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10133" w14:textId="0AFE4DBC" w:rsidR="00EA50A7" w:rsidRPr="00B35304" w:rsidRDefault="00342FF9" w:rsidP="00784F94">
      <w:pPr>
        <w:pStyle w:val="PaperTitle"/>
        <w:rPr>
          <w:sz w:val="24"/>
          <w:szCs w:val="24"/>
          <w:lang w:val="en-GB"/>
        </w:rPr>
      </w:pPr>
      <w:r w:rsidRPr="00B35304">
        <w:rPr>
          <w:lang w:val="en-GB"/>
        </w:rPr>
        <w:t xml:space="preserve">  </w:t>
      </w:r>
      <w:r w:rsidR="00C02DE6" w:rsidRPr="00B35304">
        <w:rPr>
          <w:lang w:val="en-GB"/>
        </w:rPr>
        <w:t>Artificial intelligence for early detection of financial crises: A proposed measurement</w:t>
      </w:r>
    </w:p>
    <w:p w14:paraId="50BF688B" w14:textId="59B22DEC" w:rsidR="00EA50A7" w:rsidRPr="00B35304" w:rsidRDefault="00A063E5" w:rsidP="004951E5">
      <w:pPr>
        <w:pStyle w:val="AuthorName"/>
        <w:rPr>
          <w:b/>
          <w:szCs w:val="28"/>
          <w:lang w:val="en-GB"/>
        </w:rPr>
      </w:pPr>
      <w:proofErr w:type="spellStart"/>
      <w:r w:rsidRPr="00B35304">
        <w:rPr>
          <w:lang w:val="en-GB"/>
        </w:rPr>
        <w:t>Fitri</w:t>
      </w:r>
      <w:proofErr w:type="spellEnd"/>
      <w:r w:rsidRPr="00B35304">
        <w:rPr>
          <w:lang w:val="en-GB"/>
        </w:rPr>
        <w:t xml:space="preserve"> </w:t>
      </w:r>
      <w:proofErr w:type="spellStart"/>
      <w:r w:rsidRPr="00B35304">
        <w:rPr>
          <w:lang w:val="en-GB"/>
        </w:rPr>
        <w:t>Rusdianasari</w:t>
      </w:r>
      <w:r w:rsidR="00287EE9">
        <w:rPr>
          <w:vertAlign w:val="superscript"/>
          <w:lang w:val="en-GB"/>
        </w:rPr>
        <w:t>a</w:t>
      </w:r>
      <w:proofErr w:type="spellEnd"/>
      <w:r w:rsidR="00287EE9">
        <w:rPr>
          <w:vertAlign w:val="superscript"/>
          <w:lang w:val="en-GB"/>
        </w:rPr>
        <w:t>)</w:t>
      </w:r>
      <w:r w:rsidR="00EA50A7" w:rsidRPr="00B35304">
        <w:rPr>
          <w:lang w:val="en-GB"/>
        </w:rPr>
        <w:t xml:space="preserve">, </w:t>
      </w:r>
      <w:r w:rsidRPr="00B35304">
        <w:rPr>
          <w:lang w:val="en-GB"/>
        </w:rPr>
        <w:t xml:space="preserve">Muhammad Sri </w:t>
      </w:r>
      <w:proofErr w:type="spellStart"/>
      <w:r w:rsidRPr="00B35304">
        <w:rPr>
          <w:lang w:val="en-GB"/>
        </w:rPr>
        <w:t>Wahyudi</w:t>
      </w:r>
      <w:proofErr w:type="spellEnd"/>
      <w:r w:rsidRPr="00B35304">
        <w:rPr>
          <w:lang w:val="en-GB"/>
        </w:rPr>
        <w:t xml:space="preserve"> </w:t>
      </w:r>
      <w:proofErr w:type="spellStart"/>
      <w:r w:rsidRPr="00B35304">
        <w:rPr>
          <w:lang w:val="en-GB"/>
        </w:rPr>
        <w:t>Suliswanto</w:t>
      </w:r>
      <w:r w:rsidR="00287EE9">
        <w:rPr>
          <w:vertAlign w:val="superscript"/>
          <w:lang w:val="en-GB"/>
        </w:rPr>
        <w:t>b</w:t>
      </w:r>
      <w:proofErr w:type="spellEnd"/>
      <w:r w:rsidRPr="00B35304">
        <w:rPr>
          <w:vertAlign w:val="superscript"/>
          <w:lang w:val="en-GB"/>
        </w:rPr>
        <w:t>)</w:t>
      </w:r>
      <w:r w:rsidR="00DA6D7D" w:rsidRPr="00B35304">
        <w:rPr>
          <w:lang w:val="en-GB"/>
        </w:rPr>
        <w:t xml:space="preserve">, </w:t>
      </w:r>
      <w:proofErr w:type="spellStart"/>
      <w:r w:rsidRPr="00B35304">
        <w:rPr>
          <w:lang w:val="en-GB"/>
        </w:rPr>
        <w:t>Mochamad</w:t>
      </w:r>
      <w:proofErr w:type="spellEnd"/>
      <w:r w:rsidRPr="00B35304">
        <w:rPr>
          <w:lang w:val="en-GB"/>
        </w:rPr>
        <w:t xml:space="preserve"> </w:t>
      </w:r>
      <w:proofErr w:type="spellStart"/>
      <w:r w:rsidRPr="00B35304">
        <w:rPr>
          <w:lang w:val="en-GB"/>
        </w:rPr>
        <w:t>Rofik</w:t>
      </w:r>
      <w:r w:rsidR="00287EE9">
        <w:rPr>
          <w:vertAlign w:val="superscript"/>
          <w:lang w:val="en-GB"/>
        </w:rPr>
        <w:t>c</w:t>
      </w:r>
      <w:proofErr w:type="spellEnd"/>
      <w:r w:rsidR="00287EE9">
        <w:rPr>
          <w:vertAlign w:val="superscript"/>
          <w:lang w:val="en-GB"/>
        </w:rPr>
        <w:t>)</w:t>
      </w:r>
      <w:r w:rsidR="004951E5" w:rsidRPr="00B35304">
        <w:rPr>
          <w:lang w:val="en-GB"/>
        </w:rPr>
        <w:t xml:space="preserve">, </w:t>
      </w:r>
      <w:r w:rsidR="00287EE9">
        <w:rPr>
          <w:lang w:val="en-GB"/>
        </w:rPr>
        <w:t xml:space="preserve">and </w:t>
      </w:r>
      <w:r w:rsidRPr="00B35304">
        <w:rPr>
          <w:lang w:val="en-GB"/>
        </w:rPr>
        <w:t xml:space="preserve">Aris </w:t>
      </w:r>
      <w:proofErr w:type="spellStart"/>
      <w:r w:rsidRPr="00B35304">
        <w:rPr>
          <w:lang w:val="en-GB"/>
        </w:rPr>
        <w:t>Soelistyo</w:t>
      </w:r>
      <w:r w:rsidR="00287EE9">
        <w:rPr>
          <w:vertAlign w:val="superscript"/>
          <w:lang w:val="en-GB"/>
        </w:rPr>
        <w:t>d</w:t>
      </w:r>
      <w:proofErr w:type="spellEnd"/>
      <w:r w:rsidR="00287EE9">
        <w:rPr>
          <w:vertAlign w:val="superscript"/>
          <w:lang w:val="en-GB"/>
        </w:rPr>
        <w:t>)</w:t>
      </w:r>
    </w:p>
    <w:p w14:paraId="63ADEA9B" w14:textId="5CD4C79D" w:rsidR="00A6615F" w:rsidRPr="00B35304" w:rsidRDefault="004951E5" w:rsidP="00A6615F">
      <w:pPr>
        <w:pStyle w:val="AuthorAffiliation"/>
        <w:rPr>
          <w:lang w:val="en-GB"/>
        </w:rPr>
      </w:pPr>
      <w:r w:rsidRPr="00B35304">
        <w:rPr>
          <w:lang w:val="en-GB"/>
        </w:rPr>
        <w:t>Facult</w:t>
      </w:r>
      <w:r w:rsidR="007574CB" w:rsidRPr="00B35304">
        <w:rPr>
          <w:lang w:val="en-GB"/>
        </w:rPr>
        <w:t>y</w:t>
      </w:r>
      <w:r w:rsidRPr="00B35304">
        <w:rPr>
          <w:lang w:val="en-GB"/>
        </w:rPr>
        <w:t xml:space="preserve"> of Economics and Business</w:t>
      </w:r>
      <w:r w:rsidR="00A6615F" w:rsidRPr="00B35304">
        <w:rPr>
          <w:lang w:val="en-GB"/>
        </w:rPr>
        <w:t xml:space="preserve">, Universitas Muhammadiyah Malang, </w:t>
      </w:r>
      <w:r w:rsidR="00596452">
        <w:rPr>
          <w:lang w:val="en-GB"/>
        </w:rPr>
        <w:t xml:space="preserve">Malang, </w:t>
      </w:r>
      <w:r w:rsidR="00A6615F" w:rsidRPr="00B35304">
        <w:rPr>
          <w:lang w:val="en-GB"/>
        </w:rPr>
        <w:t>Indonesia</w:t>
      </w:r>
    </w:p>
    <w:p w14:paraId="2DD61F19" w14:textId="2E353843" w:rsidR="00A6615F" w:rsidRPr="00B35304" w:rsidRDefault="00A6615F" w:rsidP="004951E5">
      <w:pPr>
        <w:pStyle w:val="AuthorAffiliation"/>
        <w:rPr>
          <w:lang w:val="en-GB"/>
        </w:rPr>
      </w:pPr>
    </w:p>
    <w:p w14:paraId="2F3BAB1C" w14:textId="77777777" w:rsidR="005649A6" w:rsidRPr="00B35304" w:rsidRDefault="005649A6" w:rsidP="005649A6">
      <w:pPr>
        <w:pStyle w:val="AuthorAffiliation"/>
        <w:rPr>
          <w:lang w:val="en-GB"/>
        </w:rPr>
      </w:pPr>
    </w:p>
    <w:p w14:paraId="43014103" w14:textId="0663C1E1" w:rsidR="00EA50A7" w:rsidRDefault="00596452" w:rsidP="005649A6">
      <w:pPr>
        <w:pStyle w:val="AuthorEmail"/>
        <w:rPr>
          <w:color w:val="0000FF"/>
          <w:shd w:val="clear" w:color="auto" w:fill="FFFFFF"/>
          <w:lang w:val="en-GB"/>
        </w:rPr>
      </w:pPr>
      <w:r>
        <w:rPr>
          <w:shd w:val="clear" w:color="auto" w:fill="FFFFFF"/>
          <w:vertAlign w:val="superscript"/>
          <w:lang w:val="en-GB"/>
        </w:rPr>
        <w:t>b</w:t>
      </w:r>
      <w:r w:rsidR="005C2B16" w:rsidRPr="00B35304">
        <w:rPr>
          <w:shd w:val="clear" w:color="auto" w:fill="FFFFFF"/>
          <w:vertAlign w:val="superscript"/>
          <w:lang w:val="en-GB"/>
        </w:rPr>
        <w:t>)</w:t>
      </w:r>
      <w:r>
        <w:rPr>
          <w:shd w:val="clear" w:color="auto" w:fill="FFFFFF"/>
          <w:vertAlign w:val="superscript"/>
          <w:lang w:val="en-GB"/>
        </w:rPr>
        <w:t xml:space="preserve"> </w:t>
      </w:r>
      <w:r w:rsidR="00EA50A7" w:rsidRPr="00B35304">
        <w:rPr>
          <w:shd w:val="clear" w:color="auto" w:fill="FFFFFF"/>
          <w:lang w:val="en-GB"/>
        </w:rPr>
        <w:t xml:space="preserve">Corresponding author: </w:t>
      </w:r>
      <w:hyperlink r:id="rId6" w:history="1">
        <w:r w:rsidR="0010133E" w:rsidRPr="00596452">
          <w:t>ms.wa</w:t>
        </w:r>
      </w:hyperlink>
      <w:r w:rsidR="003A179C" w:rsidRPr="00596452">
        <w:t>hyudi@umm.ac.id</w:t>
      </w:r>
    </w:p>
    <w:p w14:paraId="5F9235AC" w14:textId="73E218E0" w:rsidR="00596452" w:rsidRDefault="00596452" w:rsidP="00596452">
      <w:pPr>
        <w:pStyle w:val="AuthorEmail"/>
      </w:pPr>
      <w:r>
        <w:rPr>
          <w:vertAlign w:val="superscript"/>
        </w:rPr>
        <w:t>a</w:t>
      </w:r>
      <w:r>
        <w:rPr>
          <w:vertAlign w:val="superscript"/>
        </w:rPr>
        <w:t>)</w:t>
      </w:r>
      <w:r>
        <w:rPr>
          <w:vertAlign w:val="superscript"/>
        </w:rPr>
        <w:t xml:space="preserve"> </w:t>
      </w:r>
      <w:r w:rsidRPr="00596452">
        <w:t>fitrirusdianasari@umm.ac.id</w:t>
      </w:r>
    </w:p>
    <w:p w14:paraId="0721F51C" w14:textId="05667AE4" w:rsidR="00596452" w:rsidRPr="005C4D11" w:rsidRDefault="00596452" w:rsidP="00596452">
      <w:pPr>
        <w:pStyle w:val="AuthorEmail"/>
        <w:rPr>
          <w:sz w:val="24"/>
          <w:szCs w:val="24"/>
        </w:rPr>
      </w:pPr>
      <w:r>
        <w:rPr>
          <w:vertAlign w:val="superscript"/>
        </w:rPr>
        <w:t>c)</w:t>
      </w:r>
      <w:r>
        <w:rPr>
          <w:vertAlign w:val="superscript"/>
        </w:rPr>
        <w:t xml:space="preserve"> </w:t>
      </w:r>
      <w:r w:rsidRPr="00596452">
        <w:t>rovikumm@gmail.com</w:t>
      </w:r>
    </w:p>
    <w:p w14:paraId="3CC4DCAF" w14:textId="3B022541" w:rsidR="00596452" w:rsidRDefault="00596452" w:rsidP="00596452">
      <w:pPr>
        <w:pStyle w:val="AuthorEmail"/>
      </w:pPr>
      <w:r>
        <w:rPr>
          <w:vertAlign w:val="superscript"/>
        </w:rPr>
        <w:t>d</w:t>
      </w:r>
      <w:r>
        <w:rPr>
          <w:vertAlign w:val="superscript"/>
        </w:rPr>
        <w:t>)</w:t>
      </w:r>
      <w:r>
        <w:rPr>
          <w:vertAlign w:val="superscript"/>
        </w:rPr>
        <w:t xml:space="preserve"> </w:t>
      </w:r>
      <w:r w:rsidRPr="00596452">
        <w:t>aris_s@umm.ac.id</w:t>
      </w:r>
    </w:p>
    <w:p w14:paraId="18A943F1" w14:textId="619EE2FB" w:rsidR="00B8787F" w:rsidRPr="00B35304" w:rsidRDefault="00EA50A7" w:rsidP="00CA3BBC">
      <w:pPr>
        <w:pStyle w:val="Abstract"/>
        <w:rPr>
          <w:rStyle w:val="Emphasis"/>
          <w:i/>
          <w:iCs/>
          <w:szCs w:val="18"/>
          <w:lang w:val="en-GB"/>
        </w:rPr>
      </w:pPr>
      <w:r w:rsidRPr="00B35304">
        <w:rPr>
          <w:b/>
          <w:lang w:val="en-GB"/>
        </w:rPr>
        <w:t>Abstract</w:t>
      </w:r>
      <w:r w:rsidR="00B35304" w:rsidRPr="00B35304">
        <w:rPr>
          <w:b/>
          <w:lang w:val="en-GB"/>
        </w:rPr>
        <w:t xml:space="preserve">. </w:t>
      </w:r>
      <w:r w:rsidR="00A063E5" w:rsidRPr="00B35304">
        <w:rPr>
          <w:rStyle w:val="Emphasis"/>
          <w:szCs w:val="18"/>
          <w:lang w:val="en-GB"/>
        </w:rPr>
        <w:t>Early detection of financial crises is an important challenge for global economic stability. This research aims to develop an artificial intelligence (AI) based scoring model to detect early signs of a financial crisis which can become an early warning system for policy makers. The method used in preparing this article is a qualitative research method with a literature study approach. By combining a machine learning approach and macroeconomic, financial and market indicators that have been proven relevant in previous literature, this model is designed to provide a risk score that can assist decision makers in monitoring and assessing potential crises. Neural networks are used to process information from several macroeconomic indicators which will then be processed and produce output that can be used to make decisions. The results of this study offer a model prepared based on information input consisting of macroeconomic indicators such as GDP, inflation, unemployment, excessive credit growth, high market volatility, and bond yield spreads as important parameters in the scoring model. Apart from that, this study also offers a flowchart that shows how neural networks work which can help regulators detect the risk of a financial crisis in the future.</w:t>
      </w:r>
      <w:r w:rsidR="00B8787F" w:rsidRPr="00B35304">
        <w:rPr>
          <w:rStyle w:val="Emphasis"/>
          <w:szCs w:val="18"/>
          <w:lang w:val="en-GB"/>
        </w:rPr>
        <w:t xml:space="preserve"> </w:t>
      </w:r>
    </w:p>
    <w:p w14:paraId="282ACB97" w14:textId="47DC7A3F" w:rsidR="00EA50A7" w:rsidRPr="00B35304" w:rsidRDefault="00EA50A7" w:rsidP="00784F94">
      <w:pPr>
        <w:pStyle w:val="Abstract"/>
        <w:rPr>
          <w:lang w:val="en-GB"/>
        </w:rPr>
      </w:pPr>
      <w:r w:rsidRPr="00B35304">
        <w:rPr>
          <w:b/>
          <w:lang w:val="en-GB"/>
        </w:rPr>
        <w:t xml:space="preserve">Keywords: </w:t>
      </w:r>
      <w:r w:rsidR="00A063E5" w:rsidRPr="00B35304">
        <w:rPr>
          <w:lang w:val="en-GB"/>
        </w:rPr>
        <w:t>Financial crisis, artificial intelligence, early warning system, scoring model</w:t>
      </w:r>
    </w:p>
    <w:p w14:paraId="0CD11642" w14:textId="11C772BC" w:rsidR="00EA50A7" w:rsidRPr="00B35304" w:rsidRDefault="00EA50A7" w:rsidP="00784F94">
      <w:pPr>
        <w:pStyle w:val="Heading1"/>
        <w:rPr>
          <w:lang w:val="en-GB"/>
        </w:rPr>
      </w:pPr>
      <w:r w:rsidRPr="00B35304">
        <w:rPr>
          <w:lang w:val="en-GB"/>
        </w:rPr>
        <w:t>INTRODUCTION</w:t>
      </w:r>
    </w:p>
    <w:p w14:paraId="245E6883" w14:textId="21BBBE3F" w:rsidR="000121B8" w:rsidRPr="00B35304" w:rsidRDefault="00A063E5" w:rsidP="000121B8">
      <w:pPr>
        <w:pStyle w:val="Paragraph"/>
        <w:rPr>
          <w:rStyle w:val="Emphasis"/>
          <w:i/>
          <w:iCs/>
          <w:lang w:val="en-GB"/>
        </w:rPr>
      </w:pPr>
      <w:r w:rsidRPr="00B35304">
        <w:rPr>
          <w:rStyle w:val="Emphasis"/>
          <w:lang w:val="en-GB"/>
        </w:rPr>
        <w:t>A financial crisis is an event that can result in major losses not only for financial institutions but also for the global economy. History has recorded several major financial crises, such as the Asian Financial Crisis in 1997 and the Global Financial Crisis in 2008, which caused very significant economic losses and had long-term impacts</w:t>
      </w:r>
      <w:r w:rsidR="00B8787F" w:rsidRPr="00B35304">
        <w:rPr>
          <w:rStyle w:val="Emphasis"/>
          <w:lang w:val="en-GB"/>
        </w:rPr>
        <w:t xml:space="preserve"> </w:t>
      </w:r>
      <w:r w:rsidR="00B8787F" w:rsidRPr="00B35304">
        <w:rPr>
          <w:rStyle w:val="Emphasis"/>
          <w:i/>
          <w:iCs/>
          <w:lang w:val="en-GB"/>
        </w:rPr>
        <w:fldChar w:fldCharType="begin" w:fldLock="1"/>
      </w:r>
      <w:r w:rsidR="00B8787F" w:rsidRPr="00B35304">
        <w:rPr>
          <w:rStyle w:val="Emphasis"/>
          <w:lang w:val="en-GB"/>
        </w:rPr>
        <w:instrText>ADDIN CSL_CITATION {"citationItems":[{"id":"ITEM-1","itemData":{"DOI":"10.1080/10455750902727170","ISSN":"10455752","author":[{"dropping-particle":"","family":"Mellor","given":"Mary","non-dropping-particle":"","parse-names":false,"suffix":""}],"container-title":"Capitalism, Nature, Socialism","id":"ITEM-1","issue":"1","issued":{"date-parts":[["2009"]]},"page":"34-36","title":"The financial crisis","type":"article-journal","volume":"20"},"uris":["http://www.mendeley.com/documents/?uuid=ebee58ab-d0cb-4d1b-858c-6431e66a32ad"]},{"id":"ITEM-2","itemData":{"DOI":"10.5089/9781451962086.001","ISSN":"1018-5941","abstract":"This paper investigates whether financial crises are alike by considering whether a single modeling framework can fit multiple distinct crises in which contagion effects link markets across national borders and asset classes. The crises considered are Russia and LTCM in the second half of 1998, Brazil in early 1999, dot-com in 2000, Argentina in 2001–2005, and the recent U.S. subprime mortgage and credit crisis in 2007. Using daily stock and bond returns on emerging and developed markets from 1998 to 2007, the empirical results show that financial crises are indeed alike, as all linkages are statistically important across all crises. However, the strength of these linkages does vary across crises. Contagion channels are widespread during the Russian/LTCM crisis, are less important during subsequent crises until the subprime crisis, where again the transmission of contagion becomes rampant.","author":[{"dropping-particle":"","family":"Tang","given":"Chrismin","non-dropping-particle":"","parse-names":false,"suffix":""},{"dropping-particle":"al","family":"Dungey","given":"et","non-dropping-particle":"","parse-names":false,"suffix":""}],"container-title":"IMF Working Papers","id":"ITEM-2","issue":"14","issued":{"date-parts":[["2010"]]},"page":"1","title":"Are Financial Crises Alike?","type":"article-journal","volume":"10"},"uris":["http://www.mendeley.com/documents/?uuid=6c7605a1-8479-4291-a03b-9beec73d3e3e"]},{"id":"ITEM-3","itemData":{"ISBN":"1202473873","abstract":"Financial inclusion-defined as the use of formal accounts-can bring many benefits to individuals. Yet, we know very little about the factors underpinning it. This paper explores the individual and country characteristics associated with financial inclusion and the policies that are effective among those most likely to be excluded: poor, rural, female or young individuals. Overall, we find that greater financial inclusion is associated with lower account costs, greater proximity to financial intermediaries, stronger legal rights, and more politically stable environments. However, the effectiveness of policies to promote inclusion varies depending on the characteristics of the individuals considered.","author":[{"dropping-particle":"","family":"Allen","given":"Franklin","non-dropping-particle":"","parse-names":false,"suffix":""},{"dropping-particle":"","family":"Demirguc-Kunt","given":"Asli","non-dropping-particle":"","parse-names":false,"suffix":""},{"dropping-particle":"","family":"Klapper","given":"Leora","non-dropping-particle":"","parse-names":false,"suffix":""},{"dropping-particle":"","family":"Soledad Martinez Peria","given":"Maria","non-dropping-particle":"","parse-names":false,"suffix":""}],"container-title":"Policy Research Workiing Paper 6290","id":"ITEM-3","issue":"December","issued":{"date-parts":[["2012"]]},"number-of-pages":"1-53","title":"The foundations of financial inclusion: Understanding ownership and use of formal accounts are in the development","type":"book"},"uris":["http://www.mendeley.com/documents/?uuid=0ab1edb1-1da1-4225-a73b-3202b625cb8b"]}],"mendeley":{"formattedCitation":"[1]–[3]","plainTextFormattedCitation":"[1]–[3]","previouslyFormattedCitation":"[1]–[3]"},"properties":{"noteIndex":0},"schema":"https://github.com/citation-style-language/schema/raw/master/csl-citation.json"}</w:instrText>
      </w:r>
      <w:r w:rsidR="00B8787F" w:rsidRPr="00B35304">
        <w:rPr>
          <w:rStyle w:val="Emphasis"/>
          <w:i/>
          <w:iCs/>
          <w:lang w:val="en-GB"/>
        </w:rPr>
        <w:fldChar w:fldCharType="separate"/>
      </w:r>
      <w:r w:rsidR="00B8787F" w:rsidRPr="00B35304">
        <w:rPr>
          <w:rStyle w:val="Emphasis"/>
          <w:noProof/>
          <w:lang w:val="en-GB"/>
        </w:rPr>
        <w:t>[1]–[3]</w:t>
      </w:r>
      <w:r w:rsidR="00B8787F" w:rsidRPr="00B35304">
        <w:rPr>
          <w:rStyle w:val="Emphasis"/>
          <w:i/>
          <w:iCs/>
          <w:lang w:val="en-GB"/>
        </w:rPr>
        <w:fldChar w:fldCharType="end"/>
      </w:r>
      <w:r w:rsidR="00B8787F" w:rsidRPr="00B35304">
        <w:rPr>
          <w:rStyle w:val="Emphasis"/>
          <w:lang w:val="en-GB"/>
        </w:rPr>
        <w:t xml:space="preserve">. </w:t>
      </w:r>
      <w:r w:rsidRPr="00B35304">
        <w:rPr>
          <w:rStyle w:val="Emphasis"/>
          <w:lang w:val="en-GB"/>
        </w:rPr>
        <w:t xml:space="preserve">To avoid or mitigate the impact of a financial crisis, early detection of signs of crisis is </w:t>
      </w:r>
      <w:r w:rsidR="00B35304" w:rsidRPr="00B35304">
        <w:rPr>
          <w:rStyle w:val="Emphasis"/>
          <w:lang w:val="en-GB"/>
        </w:rPr>
        <w:t>especially important</w:t>
      </w:r>
      <w:r w:rsidRPr="00B35304">
        <w:rPr>
          <w:rStyle w:val="Emphasis"/>
          <w:lang w:val="en-GB"/>
        </w:rPr>
        <w:t>.</w:t>
      </w:r>
      <w:r w:rsidR="00B8787F" w:rsidRPr="00B35304">
        <w:rPr>
          <w:rStyle w:val="Emphasis"/>
          <w:lang w:val="en-GB"/>
        </w:rPr>
        <w:t xml:space="preserve"> </w:t>
      </w:r>
    </w:p>
    <w:p w14:paraId="1B48675E" w14:textId="3574EB16" w:rsidR="000121B8" w:rsidRPr="00B35304" w:rsidRDefault="00A063E5" w:rsidP="000121B8">
      <w:pPr>
        <w:pStyle w:val="Paragraph"/>
        <w:rPr>
          <w:rStyle w:val="Emphasis"/>
          <w:i/>
          <w:iCs/>
          <w:lang w:val="en-GB"/>
        </w:rPr>
      </w:pPr>
      <w:r w:rsidRPr="00B35304">
        <w:rPr>
          <w:rStyle w:val="Emphasis"/>
          <w:lang w:val="en-GB"/>
        </w:rPr>
        <w:t xml:space="preserve">Artificial intelligence (AI) technology has developed rapidly in recent decades and offers great potential for early detection of financial crises. AI has the ability to </w:t>
      </w:r>
      <w:r w:rsidR="00B35304" w:rsidRPr="00B35304">
        <w:rPr>
          <w:rStyle w:val="Emphasis"/>
          <w:lang w:val="en-GB"/>
        </w:rPr>
        <w:t>analyse</w:t>
      </w:r>
      <w:r w:rsidRPr="00B35304">
        <w:rPr>
          <w:rStyle w:val="Emphasis"/>
          <w:lang w:val="en-GB"/>
        </w:rPr>
        <w:t xml:space="preserve"> large amounts of data and identify patterns that traditional methods cannot detect</w:t>
      </w:r>
      <w:r w:rsidR="000121B8" w:rsidRPr="00B35304">
        <w:rPr>
          <w:rStyle w:val="Emphasis"/>
          <w:lang w:val="en-GB"/>
        </w:rPr>
        <w:t xml:space="preserve"> </w:t>
      </w:r>
      <w:r w:rsidR="00B8787F" w:rsidRPr="00B35304">
        <w:rPr>
          <w:rStyle w:val="Emphasis"/>
          <w:i/>
          <w:iCs/>
          <w:lang w:val="en-GB"/>
        </w:rPr>
        <w:fldChar w:fldCharType="begin" w:fldLock="1"/>
      </w:r>
      <w:r w:rsidR="00B8787F" w:rsidRPr="00B35304">
        <w:rPr>
          <w:rStyle w:val="Emphasis"/>
          <w:lang w:val="en-GB"/>
        </w:rPr>
        <w:instrText>ADDIN CSL_CITATION {"citationItems":[{"id":"ITEM-1","itemData":{"DOI":"10.18502/kls.v8i1.15587","abstract":"The financial crisis that occurred in 1997 and 2008 had a negative impact on several countries, including Singapore. A financial crisis can occur suddenly so it can endanger a country’s economy if it is not prepared for it. Therefore, early detection of financial crises is needed as a form of crisis warning so that the government can anticipate and prepare appropriate policies. The independent variables used are monthly data of 11 key macroeconomic and financial indicators of Singapore’s economy from January 1990 to June 2021. The Perfect signal is used as the dependent variable in the crisis early detection system. This study aims to build a model of a financial crisis detection system in Singapore using Multilayer Perceptron Backpropagation (MLPBP) as a neural network algorithm by comparing the optimization of Stochastic Gradient Descent (SGD) and Nesterov-accelerated Adaptive Moment Estimation (Nadam). The optimal hyperparameter value in the model was searched using the grid search method based on the accuracy and obtained the best model with 11-11-1 network architecture, best optimization is Nadam, learning rate = 0.1;","author":[{"dropping-particle":"","family":"Mulyarti","given":"Fadia","non-dropping-particle":"","parse-names":false,"suffix":""},{"dropping-particle":"","family":".","given":"Sugiyanto","non-dropping-particle":"","parse-names":false,"suffix":""},{"dropping-particle":"","family":"Subanti","given":"Sri","non-dropping-particle":"","parse-names":false,"suffix":""},{"dropping-particle":"","family":"Zukhronah","given":"Etik","non-dropping-particle":"","parse-names":false,"suffix":""},{"dropping-particle":"","family":"Sulandari","given":"Winita","non-dropping-particle":"","parse-names":false,"suffix":""}],"container-title":"KnE Life Sciences","id":"ITEM-1","issued":{"date-parts":[["2024"]]},"title":"Implementation of Neural Network in Early Detection of Financial Crisis in Singapore","type":"article-journal"},"uris":["http://www.mendeley.com/documents/?uuid=e2e41839-41df-4328-863a-ef4cb14f188f"]},{"id":"ITEM-2","itemData":{"DOI":"10.3846/tede.2024.20555","ISSN":"20294921","abstract":"The widespread and substantial effect of the global financial crisis in history underlines the importance of forecasting financial crisis effectively. In this paper, we propose temporal convolutional network (TCN), which based on a convolutional neural network, to construct an early warning system for financial crises. The proposed TCN is compared with logit model and other deep learning models. The Shapley value decomposition is calculated for the interpretability of the early warning system. Experimental results show that the proposed TCN outperforms other models, and the stock price and the real GDP growth have the largest contributions in the crises prediction.","author":[{"dropping-particle":"","family":"Chen","given":"Shun","non-dropping-particle":"","parse-names":false,"suffix":""},{"dropping-particle":"","family":"Huang","given":"Yi","non-dropping-particle":"","parse-names":false,"suffix":""},{"dropping-particle":"","family":"Ge","given":"Lei","non-dropping-particle":"","parse-names":false,"suffix":""}],"container-title":"Technological and Economic Development of Economy","id":"ITEM-2","issue":"3","issued":{"date-parts":[["2024"]]},"page":"688-711","title":"an Early Warning System for Financial Crises: a Temporal Convolutional Network Approach","type":"article-journal","volume":"30"},"uris":["http://www.mendeley.com/documents/?uuid=b2ca9691-4214-4740-8125-504d3552f982"]},{"id":"ITEM-3","itemData":{"DOI":"10.5455/ey.30004","ISSN":"1300-1868","abstract":"The integration of the world economy, the removal of boundaries in financial markets, and the spread of financial crises have led to a more pronounced impact. In order to mitigate the negative effects of crises and implement policies promoting economic stability, an Artificial Neural Network-based Early Warning System has been developed using artificial intelligence techniques. In this study, monthly data for the period from January 1992 to December 2022 was used for 14 variables commonly employed in leading indicators literature. Crisis periods were identified using the Financial Stress Index, and crisis periods overlapping with financial crises in Turkey were determined. The Early Warning System, created with the Multilayer Perceptron model from Artificial Neural Networks, was tested based on training and validation performances. Among the models created, the highest performance was achieved by a model with the trainlm backpropagation algorithm, tanh and softmax activation functions in the hidden layers, and a purelin activation function in the output layer, accurately identifying crisis and normal periods with 100% accuracy.","author":[{"dropping-particle":"","family":"Kas","given":"Mete","non-dropping-particle":"","parse-names":false,"suffix":""},{"dropping-particle":"","family":"IRPICI","given":"Yasemin","non-dropping-particle":"","parse-names":false,"suffix":""}],"container-title":"Ekonomik Yaklasim","id":"ITEM-3","issue":"130","issued":{"date-parts":[["2024"]]},"page":"99","title":"Predictability of Financial Crises in Turkey: ANN-Based Early Warning System","type":"article-journal","volume":"35"},"uris":["http://www.mendeley.com/documents/?uuid=15a2e023-e4d7-4188-a389-904e49dde97d"]}],"mendeley":{"formattedCitation":"[4]–[6]","plainTextFormattedCitation":"[4]–[6]","previouslyFormattedCitation":"[4]–[6]"},"properties":{"noteIndex":0},"schema":"https://github.com/citation-style-language/schema/raw/master/csl-citation.json"}</w:instrText>
      </w:r>
      <w:r w:rsidR="00B8787F" w:rsidRPr="00B35304">
        <w:rPr>
          <w:rStyle w:val="Emphasis"/>
          <w:i/>
          <w:iCs/>
          <w:lang w:val="en-GB"/>
        </w:rPr>
        <w:fldChar w:fldCharType="separate"/>
      </w:r>
      <w:r w:rsidR="00B8787F" w:rsidRPr="00B35304">
        <w:rPr>
          <w:rStyle w:val="Emphasis"/>
          <w:noProof/>
          <w:lang w:val="en-GB"/>
        </w:rPr>
        <w:t>[4]–[6]</w:t>
      </w:r>
      <w:r w:rsidR="00B8787F" w:rsidRPr="00B35304">
        <w:rPr>
          <w:rStyle w:val="Emphasis"/>
          <w:i/>
          <w:iCs/>
          <w:lang w:val="en-GB"/>
        </w:rPr>
        <w:fldChar w:fldCharType="end"/>
      </w:r>
      <w:r w:rsidR="000121B8" w:rsidRPr="00B35304">
        <w:rPr>
          <w:rStyle w:val="Emphasis"/>
          <w:lang w:val="en-GB"/>
        </w:rPr>
        <w:t xml:space="preserve">. </w:t>
      </w:r>
      <w:r w:rsidRPr="00B35304">
        <w:rPr>
          <w:rStyle w:val="Emphasis"/>
          <w:lang w:val="en-GB"/>
        </w:rPr>
        <w:t xml:space="preserve">Using techniques such as machine learning and deep learning, AI can process financial, social and economic data in real-time, providing early warning of potential crises before the symptoms become apparent </w:t>
      </w:r>
      <w:r w:rsidR="00B8787F" w:rsidRPr="00B35304">
        <w:rPr>
          <w:rStyle w:val="Emphasis"/>
          <w:i/>
          <w:iCs/>
          <w:lang w:val="en-GB"/>
        </w:rPr>
        <w:fldChar w:fldCharType="begin" w:fldLock="1"/>
      </w:r>
      <w:r w:rsidR="00B8787F" w:rsidRPr="00B35304">
        <w:rPr>
          <w:rStyle w:val="Emphasis"/>
          <w:lang w:val="en-GB"/>
        </w:rPr>
        <w:instrText>ADDIN CSL_CITATION {"citationItems":[{"id":"ITEM-1","itemData":{"author":[{"dropping-particle":"","family":"Soviani","given":"Radu","non-dropping-particle":"","parse-names":false,"suffix":""}],"id":"ITEM-1","issue":"3","issued":{"date-parts":[["2014"]]},"page":"45-63","title":"Early Warning Indicators for a Financial Crises . The Case of Romania","type":"article-journal","volume":"27"},"uris":["http://www.mendeley.com/documents/?uuid=aec560a9-af9d-4208-a211-bd5ab39505b7"]},{"id":"ITEM-2","itemData":{"DOI":"10.5089/9781484327616.001","ISSN":"1018-5941","abstract":"The paper tests the effectiveness of financial soundness indicators (FSIs) as harbingers of banking crises, using multivariate logit models to see whether FSIs, broad macroeconomic indicators, and institutional indicators can indeed predict crisis occurrences. The analysis draws upon a data set of homogeneous indicators comparable across countries over the period 2005 to 2012, leveraging the IMF's FSI database. Results indicate significant correlation between some FSIs and the occurrence of systemic banking crises, and suggest that some indicators are precursors to the occurrence of banking crises.","author":[{"dropping-particle":"","family":"","given":"","non-dropping-particle":"","parse-names":false,"suffix":""},{"dropping-particle":"","family":"","given":"","non-dropping-particle":"","parse-names":false,"suffix":""},{"dropping-particle":"","family":"Costa Navajas","given":"Matias","non-dropping-particle":"","parse-names":false,"suffix":""},{"dropping-particle":"","family":"Thegeya","given":"Aaron","non-dropping-particle":"","parse-names":false,"suffix":""}],"container-title":"IMF Working Papers","id":"ITEM-2","issue":"263","issued":{"date-parts":[["2013"]]},"page":"1","title":"Financial Soundness Indicators and Banking Crises","type":"article-journal","volume":"13"},"uris":["http://www.mendeley.com/documents/?uuid=efa0f985-66ae-42cd-bb6f-8819c513dcaa"]},{"id":"ITEM-3","itemData":{"abstract":"After the Great Recession, there has been speculation as to whether it is possible to effectively detect systemic risk in the financial sector in order to guide macroprudential policy. This paper explores how aggregate indicators may be significant in forecasting banking crises among and across advanced economies. The paper begins by reviewing financial crisis theory and noteworthy qualitative frameworks and quantitative models for predicting financial crises. Mindful of the literature and models, machine learning techniques are used to assess the significance of 26 indicators in forecasting crises, two years in advance, for 20 high income countries. The classification models per country indicate that domestic credit to the private sector, as a percent of GDP, is the most common significant indicator in forecasting banking crises. When creating classification models inclusive of all countries, which are assumed to be of comparable financial depth, the bank lending- deposit spread becomes the most significant indicator. While the specificity of the models per country were quite high, the specificity dropped dramatically for models across countries. Overall, the results indicate a significant relationship between indicators of financial depth and banking crises, however, more data is needed to build upon these models to ensure their robustness.","author":[{"dropping-particle":"","family":"Martinez","given":"Nicole","non-dropping-particle":"","parse-names":false,"suffix":""}],"container-title":"Wharton Research Scholars","id":"ITEM-3","issued":{"date-parts":[["2016"]]},"page":"1-45","title":"Predicting Financial Crises","type":"article-journal"},"uris":["http://www.mendeley.com/documents/?uuid=1de993c7-f06f-44d8-9913-deed4646ed5b"]}],"mendeley":{"formattedCitation":"[7]–[9]","plainTextFormattedCitation":"[7]–[9]","previouslyFormattedCitation":"[7]–[9]"},"properties":{"noteIndex":0},"schema":"https://github.com/citation-style-language/schema/raw/master/csl-citation.json"}</w:instrText>
      </w:r>
      <w:r w:rsidR="00B8787F" w:rsidRPr="00B35304">
        <w:rPr>
          <w:rStyle w:val="Emphasis"/>
          <w:i/>
          <w:iCs/>
          <w:lang w:val="en-GB"/>
        </w:rPr>
        <w:fldChar w:fldCharType="separate"/>
      </w:r>
      <w:r w:rsidR="00B8787F" w:rsidRPr="00B35304">
        <w:rPr>
          <w:rStyle w:val="Emphasis"/>
          <w:noProof/>
          <w:lang w:val="en-GB"/>
        </w:rPr>
        <w:t>[7]–[9]</w:t>
      </w:r>
      <w:r w:rsidR="00B8787F" w:rsidRPr="00B35304">
        <w:rPr>
          <w:rStyle w:val="Emphasis"/>
          <w:i/>
          <w:iCs/>
          <w:lang w:val="en-GB"/>
        </w:rPr>
        <w:fldChar w:fldCharType="end"/>
      </w:r>
      <w:r w:rsidR="00B8787F" w:rsidRPr="00B35304">
        <w:rPr>
          <w:rStyle w:val="Emphasis"/>
          <w:lang w:val="en-GB"/>
        </w:rPr>
        <w:t>.</w:t>
      </w:r>
      <w:r w:rsidR="008D54EA" w:rsidRPr="00B35304">
        <w:rPr>
          <w:rStyle w:val="Emphasis"/>
          <w:lang w:val="en-GB"/>
        </w:rPr>
        <w:t xml:space="preserve"> </w:t>
      </w:r>
      <w:r w:rsidRPr="00B35304">
        <w:rPr>
          <w:rStyle w:val="Emphasis"/>
          <w:lang w:val="en-GB"/>
        </w:rPr>
        <w:t>The role of AI in this sector is becoming increasingly important given the ever-increasing complexity of global financial markets.</w:t>
      </w:r>
    </w:p>
    <w:p w14:paraId="2900D41F" w14:textId="41CD6673" w:rsidR="000121B8" w:rsidRPr="00B35304" w:rsidRDefault="00A063E5" w:rsidP="000121B8">
      <w:pPr>
        <w:pStyle w:val="Paragraph"/>
        <w:rPr>
          <w:rStyle w:val="Emphasis"/>
          <w:i/>
          <w:iCs/>
          <w:lang w:val="en-GB"/>
        </w:rPr>
      </w:pPr>
      <w:r w:rsidRPr="00B35304">
        <w:rPr>
          <w:rStyle w:val="Emphasis"/>
          <w:lang w:val="en-GB"/>
        </w:rPr>
        <w:t>Early detection of financial crises through AI can help financial institutions and governments take appropriate preventive actions, thereby minimizing the impact caused by the crisis</w:t>
      </w:r>
      <w:r w:rsidR="000121B8" w:rsidRPr="00B35304">
        <w:rPr>
          <w:rStyle w:val="Emphasis"/>
          <w:lang w:val="en-GB"/>
        </w:rPr>
        <w:t xml:space="preserve"> </w:t>
      </w:r>
      <w:r w:rsidR="00B8787F" w:rsidRPr="00B35304">
        <w:rPr>
          <w:rStyle w:val="Emphasis"/>
          <w:i/>
          <w:iCs/>
          <w:lang w:val="en-GB"/>
        </w:rPr>
        <w:fldChar w:fldCharType="begin" w:fldLock="1"/>
      </w:r>
      <w:r w:rsidR="00B8787F" w:rsidRPr="00B35304">
        <w:rPr>
          <w:rStyle w:val="Emphasis"/>
          <w:lang w:val="en-GB"/>
        </w:rPr>
        <w:instrText>ADDIN CSL_CITATION {"citationItems":[{"id":"ITEM-1","itemData":{"DOI":"DOI: 10.1109/SSAIC61213.2024.00135","author":[{"dropping-particle":"","family":"Turap","given":"Tipe-tipe","non-dropping-particle":"","parse-names":false,"suffix":""},{"dropping-particle":"","family":"Merupakan","given":"Turap Beton","non-dropping-particle":"","parse-names":false,"suffix":""},{"dropping-particle":"","family":"Lebih","given":"Turap Baja","non-dropping-particle":"","parse-names":false,"suffix":""},{"dropping-particle":"","family":"Turap","given":"Tipe-tipe Dinding","non-dropping-particle":"","parse-names":false,"suffix":""}],"container-title":"Korean Institute of Industrial Engineers","id":"ITEM-1","issue":"3","issued":{"date-parts":[["2012"]]},"page":"1-17","title":"Development of an Early Warning System based on Artificial Intelligence","type":"article-journal","volume":"25"},"uris":["http://www.mendeley.com/documents/?uuid=123e76e5-fd1e-48c6-b208-f17395badf4c"]},{"id":"ITEM-2","itemData":{"DOI":"10.2139/ssrn.1008311","abstract":"This essay was prepared for the volume on Financial Crises that we edited in THE INTERNATIONAL LIBRARY OF CRITICAL WRITINGS IN ECONOMICS - Series Editor: Mark Blaug published by Edward Elgar.","author":[{"dropping-particle":"","family":"Allen","given":"Franklin","non-dropping-particle":"","parse-names":false,"suffix":""},{"dropping-particle":"","family":"Gale","given":"Douglas M.","non-dropping-particle":"","parse-names":false,"suffix":""}],"container-title":"SSRN Electronic Journal","id":"ITEM-2","issued":{"date-parts":[["2011"]]},"title":"An Introduction to Financial Crises","type":"article-journal"},"uris":["http://www.mendeley.com/documents/?uuid=abcf71a2-1bc3-4104-b251-81a833ea4e99"]}],"mendeley":{"formattedCitation":"[10], [11]","plainTextFormattedCitation":"[10], [11]","previouslyFormattedCitation":"[10], [11]"},"properties":{"noteIndex":0},"schema":"https://github.com/citation-style-language/schema/raw/master/csl-citation.json"}</w:instrText>
      </w:r>
      <w:r w:rsidR="00B8787F" w:rsidRPr="00B35304">
        <w:rPr>
          <w:rStyle w:val="Emphasis"/>
          <w:i/>
          <w:iCs/>
          <w:lang w:val="en-GB"/>
        </w:rPr>
        <w:fldChar w:fldCharType="separate"/>
      </w:r>
      <w:r w:rsidR="00B8787F" w:rsidRPr="00B35304">
        <w:rPr>
          <w:rStyle w:val="Emphasis"/>
          <w:noProof/>
          <w:lang w:val="en-GB"/>
        </w:rPr>
        <w:t>[10], [11]</w:t>
      </w:r>
      <w:r w:rsidR="00B8787F" w:rsidRPr="00B35304">
        <w:rPr>
          <w:rStyle w:val="Emphasis"/>
          <w:i/>
          <w:iCs/>
          <w:lang w:val="en-GB"/>
        </w:rPr>
        <w:fldChar w:fldCharType="end"/>
      </w:r>
      <w:r w:rsidR="000121B8" w:rsidRPr="00B35304">
        <w:rPr>
          <w:rStyle w:val="Emphasis"/>
          <w:lang w:val="en-GB"/>
        </w:rPr>
        <w:t xml:space="preserve">. </w:t>
      </w:r>
      <w:r w:rsidRPr="00B35304">
        <w:rPr>
          <w:rStyle w:val="Emphasis"/>
          <w:lang w:val="en-GB"/>
        </w:rPr>
        <w:t>Additionally, by integrating AI in early warning systems, we can create a financial system that is more resilient and responsive to unexpected changes in market conditions</w:t>
      </w:r>
      <w:r w:rsidR="000121B8" w:rsidRPr="00B35304">
        <w:rPr>
          <w:rStyle w:val="Emphasis"/>
          <w:lang w:val="en-GB"/>
        </w:rPr>
        <w:t xml:space="preserve"> </w:t>
      </w:r>
      <w:r w:rsidR="00B8787F" w:rsidRPr="00B35304">
        <w:rPr>
          <w:rStyle w:val="Emphasis"/>
          <w:i/>
          <w:iCs/>
          <w:lang w:val="en-GB"/>
        </w:rPr>
        <w:fldChar w:fldCharType="begin" w:fldLock="1"/>
      </w:r>
      <w:r w:rsidR="005A10FA" w:rsidRPr="00B35304">
        <w:rPr>
          <w:rStyle w:val="Emphasis"/>
          <w:lang w:val="en-GB"/>
        </w:rPr>
        <w:instrText>ADDIN CSL_CITATION {"citationItems":[{"id":"ITEM-1","itemData":{"DOI":"10.54254/2755-2721/74/20240448","ISSN":"2755-2721","abstract":"This paper explores the theoretical foundations of financial crisis early warning systems, focusing on the integration of big data, ensemble learning, and various financial crisis theories. It begins with defining key concepts such as big data, financial crisis, and ensemble learning, highlighting the evolution and significance of these terms in the context of financial crisis management. The literature review covers extensive research on financial crisis early warning indicators and models, tracing the development from traditional statistical methods to advanced artificial intelligence approaches, including neural networks, decision trees, and machine learning algorithms. The paper critically assesses the current methodologies and emphasizes the necessity of incorporating big data and machine learning for more accurate and comprehensive early warning systems. Theoretical foundations related to financial crises, such as information asymmetry, behavioral economics, economic cycle theory, and contingency theory, are discussed to understand their impact on financial crisis prediction and management. The conclusion synthesizes the findings and suggests future research directions, emphasizing the integration of diverse methodologies and interdisciplinary approaches to enhance the early warning capabilities of enterprises.","author":[{"dropping-particle":"","family":"Li","given":"Shirui","non-dropping-particle":"","parse-names":false,"suffix":""}],"container-title":"Applied and Computational Engineering","id":"ITEM-1","issue":"1","issued":{"date-parts":[["2024"]]},"page":"104-109","title":"Advancing financial crisis prediction: Big data, AI, and economic theories","type":"article-journal","volume":"74"},"uris":["http://www.mendeley.com/documents/?uuid=3d3adfa8-6e39-43a3-931c-e8dd88efb280"]},{"id":"ITEM-2","itemData":{"DOI":"10.11648/j.jbed.20240902.11","ISSN":"2637-3866","abstract":"This study investigates the relationships between exchange rate and the main macroeconomic variables as GDP, inflation and unemployment on one hand and the ability of these variables in alerting about coming exchange rate crisis in emerging countries. The three variables have significant coefficients with exchange rate in line with literature signs except unemployment rate. The study uses signal approach, dealing specifically with the main macroeconomic variables, selected by system GMM method in emerging markets. The study develops macroeconomic pressure indices from these selected macroeconomic variables using the market pressure index methodology from Early Warning System literature. Based on the macroeconomic variables, a combined macroeconomic pressure index has been built. The results of the non-parametric early warning system indicate that the individual macroeconomic pressure indexes created are good warning tools of a currency crisis. The macroeconomic pressure indexes are better early warning indicators than market pressure index built from international reserves, in emerging countries for four quarters warning period window. Production pressure index appears more accurate followed by inflation but unemployment pressure index is the most sensitive. However, the number of effective indicators and the accuracy of the indexes are not the same for all the countries, changing from a country to another.","author":[{"dropping-particle":"","family":"Coulibaly","given":"Siriki","non-dropping-particle":"","parse-names":false,"suffix":""},{"dropping-particle":"","family":"Marouane","given":"Aya","non-dropping-particle":"","parse-names":false,"suffix":""}],"container-title":"Journal of Business and Economic Development","id":"ITEM-2","issue":"2","issued":{"date-parts":[["2024"]]},"page":"21-35","title":"Macroeconomic Currency Crisis Early Warning Indicators in Emerging Countries","type":"article-journal","volume":"9"},"uris":["http://www.mendeley.com/documents/?uuid=f8d88e28-a044-4751-a863-96996a64eba9"]},{"id":"ITEM-3","itemData":{"DOI":"10.2139/ssrn.1477026","abstract":"This paper analyses the power of 18 macroeconomic and financial indicators to predict financial crises in 27 emerging and developed countries during the period 1971-2007. For this purpose, 3 approaches were used: Multivariate probit and logit approaches, and a univariate signal approach. The in-sample explanatory power of the indicators was estimated for the whole range 1971:01-2007:12, and out-of-sample forecasts were performed to predict the Asian and the Columbian crises in 1997, the Argentinean crisis in 2001, and most importantly, the current financial crisis in 2007/2008 for industrial countries. The logit and probit approaches demonstrate stronger results in predicting financial crises than the signal approach. All approaches show good results for Columbia 1997 and Argentina 2001, modest - for the Asian crisis in 1997, but would not have been able to predict the current financial crisis in 2007/2008.","author":[{"dropping-particle":"","family":"Funica","given":"Polina","non-dropping-particle":"","parse-names":false,"suffix":""}],"container-title":"SSRN Electronic Journal","id":"ITEM-3","issued":{"date-parts":[["2011"]]},"title":"Indicators of Financial Crisis: How do They Perform?","type":"article-journal"},"uris":["http://www.mendeley.com/documents/?uuid=cbbdaffc-ec67-4c92-beca-d3a7d3fa30e9"]}],"mendeley":{"formattedCitation":"[12]–[14]","plainTextFormattedCitation":"[12]–[14]","previouslyFormattedCitation":"[12]–[14]"},"properties":{"noteIndex":0},"schema":"https://github.com/citation-style-language/schema/raw/master/csl-citation.json"}</w:instrText>
      </w:r>
      <w:r w:rsidR="00B8787F" w:rsidRPr="00B35304">
        <w:rPr>
          <w:rStyle w:val="Emphasis"/>
          <w:i/>
          <w:iCs/>
          <w:lang w:val="en-GB"/>
        </w:rPr>
        <w:fldChar w:fldCharType="separate"/>
      </w:r>
      <w:r w:rsidR="00B8787F" w:rsidRPr="00B35304">
        <w:rPr>
          <w:rStyle w:val="Emphasis"/>
          <w:noProof/>
          <w:lang w:val="en-GB"/>
        </w:rPr>
        <w:t>[12]–[14]</w:t>
      </w:r>
      <w:r w:rsidR="00B8787F" w:rsidRPr="00B35304">
        <w:rPr>
          <w:rStyle w:val="Emphasis"/>
          <w:i/>
          <w:iCs/>
          <w:lang w:val="en-GB"/>
        </w:rPr>
        <w:fldChar w:fldCharType="end"/>
      </w:r>
      <w:r w:rsidR="00B8787F" w:rsidRPr="00B35304">
        <w:rPr>
          <w:rStyle w:val="Emphasis"/>
          <w:lang w:val="en-GB"/>
        </w:rPr>
        <w:t>.</w:t>
      </w:r>
      <w:r w:rsidR="00D87FAC" w:rsidRPr="00B35304">
        <w:rPr>
          <w:rStyle w:val="Emphasis"/>
          <w:lang w:val="en-GB"/>
        </w:rPr>
        <w:t xml:space="preserve"> </w:t>
      </w:r>
      <w:r w:rsidRPr="00B35304">
        <w:rPr>
          <w:rStyle w:val="Emphasis"/>
          <w:lang w:val="en-GB"/>
        </w:rPr>
        <w:t xml:space="preserve">Therefore, this study aims to map the variables that have an impact on the national economy, both from the macro, monetary and real sectors, where the performance of these variables can be a signal </w:t>
      </w:r>
      <w:r w:rsidRPr="00B35304">
        <w:rPr>
          <w:rStyle w:val="Emphasis"/>
          <w:lang w:val="en-GB"/>
        </w:rPr>
        <w:lastRenderedPageBreak/>
        <w:t>of an economic crisis, so it is hoped that there will be signals In this way, regulators can take preventive steps that can mitigate the crisis or reduce the impact of the crisis in the future.</w:t>
      </w:r>
      <w:r w:rsidR="00B8787F" w:rsidRPr="00B35304">
        <w:rPr>
          <w:rStyle w:val="Emphasis"/>
          <w:lang w:val="en-GB"/>
        </w:rPr>
        <w:t xml:space="preserve"> </w:t>
      </w:r>
    </w:p>
    <w:p w14:paraId="590C3C2B" w14:textId="078523CF" w:rsidR="00EA50A7" w:rsidRPr="00B35304" w:rsidRDefault="00EA50A7" w:rsidP="00784F94">
      <w:pPr>
        <w:pStyle w:val="Heading1"/>
        <w:rPr>
          <w:color w:val="FF0000"/>
          <w:lang w:val="en-GB"/>
        </w:rPr>
      </w:pPr>
      <w:r w:rsidRPr="00B35304">
        <w:rPr>
          <w:lang w:val="en-GB"/>
        </w:rPr>
        <w:t>METHODS</w:t>
      </w:r>
    </w:p>
    <w:p w14:paraId="078BBB8E" w14:textId="00AE6D79" w:rsidR="005D779F" w:rsidRPr="00B35304" w:rsidRDefault="00A063E5" w:rsidP="00C413BB">
      <w:pPr>
        <w:pStyle w:val="Paragraph"/>
        <w:rPr>
          <w:rStyle w:val="Emphasis"/>
          <w:i/>
          <w:iCs/>
          <w:lang w:val="en-GB"/>
        </w:rPr>
      </w:pPr>
      <w:r w:rsidRPr="00B35304">
        <w:rPr>
          <w:rStyle w:val="Emphasis"/>
          <w:lang w:val="en-GB"/>
        </w:rPr>
        <w:t xml:space="preserve">The method used in preparing this article is a qualitative research method with a literature study approach. A literature study was conducted to understand the concepts and theories relevant to early detection of financial crises and the application of AI in the financial sector. The literature reviewed includes journal articles, </w:t>
      </w:r>
      <w:r w:rsidR="00B35304" w:rsidRPr="00B35304">
        <w:rPr>
          <w:rStyle w:val="Emphasis"/>
          <w:lang w:val="en-GB"/>
        </w:rPr>
        <w:t>books,</w:t>
      </w:r>
      <w:r w:rsidRPr="00B35304">
        <w:rPr>
          <w:rStyle w:val="Emphasis"/>
          <w:lang w:val="en-GB"/>
        </w:rPr>
        <w:t xml:space="preserve"> and research reports from various credible sources. The focus of this literature study is to identify the main indicators that will be used as variables that influence the financial crisis that have been used in previous studies. These variables can later be used as the proposed scoring model to detect warnings of a financial crisis. To model it, an Artificial Neural Network (ANN) or artificial neural network is used which is adopted from the workings of the human brain so that the output results will provide a signal in the form of early detection of a financial crisis.</w:t>
      </w:r>
      <w:r w:rsidR="007842C6" w:rsidRPr="00B35304">
        <w:rPr>
          <w:rStyle w:val="Emphasis"/>
          <w:lang w:val="en-GB"/>
        </w:rPr>
        <w:t xml:space="preserve"> </w:t>
      </w:r>
    </w:p>
    <w:p w14:paraId="3A38C056" w14:textId="7844027C" w:rsidR="00C658C5" w:rsidRDefault="00C31689" w:rsidP="00C658C5">
      <w:pPr>
        <w:pStyle w:val="Paragraph"/>
        <w:rPr>
          <w:rStyle w:val="Emphasis"/>
          <w:i/>
          <w:iCs/>
          <w:lang w:val="en-GB"/>
        </w:rPr>
      </w:pPr>
      <w:r w:rsidRPr="00B35304">
        <w:rPr>
          <w:rStyle w:val="Emphasis"/>
          <w:lang w:val="en-GB"/>
        </w:rPr>
        <w:t>The ANN framework is an information processing system that has the same performance characteristics as human biological neural networks and is part of soft computing that emphasizes the thinking process</w:t>
      </w:r>
      <w:r w:rsidR="005A10FA" w:rsidRPr="00B35304">
        <w:rPr>
          <w:rStyle w:val="Emphasis"/>
          <w:lang w:val="en-GB"/>
        </w:rPr>
        <w:t xml:space="preserve"> (</w:t>
      </w:r>
      <w:r w:rsidR="005A10FA" w:rsidRPr="00B35304">
        <w:rPr>
          <w:rStyle w:val="Emphasis"/>
          <w:i/>
          <w:iCs/>
          <w:lang w:val="en-GB"/>
        </w:rPr>
        <w:fldChar w:fldCharType="begin" w:fldLock="1"/>
      </w:r>
      <w:r w:rsidR="00674B24" w:rsidRPr="00B35304">
        <w:rPr>
          <w:rStyle w:val="Emphasis"/>
          <w:lang w:val="en-GB"/>
        </w:rPr>
        <w:instrText>ADDIN CSL_CITATION {"citationItems":[{"id":"ITEM-1","itemData":{"DOI":"10.3389/fpsyg.2021.594031","ISSN":"16641078","abstract":"The purpose is to minimize the substantial losses caused by public health emergencies to people’s health and daily life and the national economy. The tuberculosis data from June 2017 to 2019 in a city are collected. The Structural Equation Model (SEM) is constructed to determine the relationship between hidden and explicit variables by determining the relevant indicators and parameter estimation. The prediction model based on Artificial Neural Network (ANN) and Convolutional Neural Network (CNN) is constructed. The method’s effectiveness is verified by comparing the prediction model’s loss value and accuracy in training and testing. Meanwhile, 50 pieces of actual cases are tested, and the warning level is determined according to the T-value. The results show that comparing and analyzing ANN, CNN, and the hybrid network of ANN and CNN, the hybrid network’s accuracy (95.1%) is higher than the other two algorithms, 89.1 and 90.1%. Also, the hybrid network has sound prediction effects and accuracy when predicting actual cases. Therefore, the early warning method based on ANN in deep learning has better performance in public health emergencies’ early warning, which is significant for improving early warning capabilities.","author":[{"dropping-particle":"","family":"Zheng","given":"Shuang","non-dropping-particle":"","parse-names":false,"suffix":""},{"dropping-particle":"","family":"Hu","given":"Xiaomei","non-dropping-particle":"","parse-names":false,"suffix":""}],"container-title":"Frontiers in Psychology","id":"ITEM-1","issue":"February","issued":{"date-parts":[["2021"]]},"page":"1-11","title":"Early Warning Method for Public Health Emergency Under Artificial Neural Network in the Context of Deep Learning","type":"article-journal","volume":"12"},"uris":["http://www.mendeley.com/documents/?uuid=cee6f4f4-2b64-4b7c-a507-1d177c28cd2e"]},{"id":"ITEM-2","itemData":{"DOI":"10.1109/AIARS57204.2022.00062","ISBN":"9781665454575","abstract":"Preventing and resolving major financial risks is an important part of the three major battle. Under the new normal economic situation affected by COVID-19, China's economic environment is complex and changeable, and the problem of financial risks is constantly highlighted. There are many reasons for enterprise bankruptcy □ However, the bankruptcy of domestic and foreign enterprises is closely related to the enterprise financial crisis. A systematic and perfect financial management system can promote the growth of enterprises at the beginning of the establishment of enterprises, and detect and prevent the possible crisis of enterprises. Therefore, it is necessary to establish a financial crisis early warning model in line with the characteristics of enterprises. It is an urgent practical problem to establish a financial crisis early warning system to prevent financial crises and risks, and to create a good institutional environment for safe financial management and sustainable operation of enterprises. For the operators, they can effectively predict the credit risk in advance, strengthen the management, and formulate and implement the credit risk response plan to realize the healthy and stable development of enterprises. The recurrent neural network can better fit and predict the financial risks, and become an effective means of forecasting, evaluation and intelligent early warning.","author":[{"dropping-particle":"","family":"Wang","given":"Aina","non-dropping-particle":"","parse-names":false,"suffix":""}],"container-title":"Proceedings - 2022 International Conference on Artificial Intelligence and Autonomous Robot Systems, AIARS 2022","id":"ITEM-2","issued":{"date-parts":[["2022"]]},"page":"246-250","title":"Intelligent Early Warning Support System of Financial Crisis Based on Recurrent Neural Network","type":"article-journal"},"uris":["http://www.mendeley.com/documents/?uuid=cae64d94-725a-48c7-96df-ab028f488065"]},{"id":"ITEM-3","itemData":{"DOI":"10.1016/j.ejor.2014.02.047","ISSN":"03772217","abstract":"The purpose of this paper is to develop an early warning system to predict currency crises. In this study, a data set covering the period of January 1992-December 2011 of Turkish economy is used, and an early warning system is developed with artificial neural networks (ANN), decision trees, and logistic regression models. Financial Pressure Index (FPI) is an aggregated value, composed of the percentage changes in dollar exchange rate, gross foreign exchange reserves of the Central Bank, and overnight interest rate. In this study, FPI is the dependent variable, and thirty-two macroeconomic indicators are the independent variables. Three models, which are tested in Turkish crisis cases, have given clear signals that predicted the 1994 and 2001 crises 12 months earlier. Considering all three prediction model results, Turkey's economy is not expected to have a currency crisis (ceteris paribus) until the end of 2012. This study presents uniqueness in that decision support model developed in this study uses basic macroeconomic indicators to predict crises up to a year before they actually happened with an accuracy rate of approximately 95%. It also ranks the leading factors of currency crisis with regard to their importance in predicting the crisis. © 2014 Elsevier B.V. All rights reserved.","author":[{"dropping-particle":"","family":"Sevim","given":"Cuneyt","non-dropping-particle":"","parse-names":false,"suffix":""},{"dropping-particle":"","family":"Oztekin","given":"Asil","non-dropping-particle":"","parse-names":false,"suffix":""},{"dropping-particle":"","family":"Bali","given":"Ozkan","non-dropping-particle":"","parse-names":false,"suffix":""},{"dropping-particle":"","family":"Gumus","given":"Serkan","non-dropping-particle":"","parse-names":false,"suffix":""},{"dropping-particle":"","family":"Guresen","given":"Erkam","non-dropping-particle":"","parse-names":false,"suffix":""}],"container-title":"European Journal of Operational Research","id":"ITEM-3","issue":"3","issued":{"date-parts":[["2014"]]},"page":"1095-1104","title":"Developing an early warning system to predict currency crises","type":"article-journal","volume":"237"},"uris":["http://www.mendeley.com/documents/?uuid=9d0f0747-f24d-416c-ba96-807f7c6772a4"]}],"mendeley":{"formattedCitation":"[15]–[17]","plainTextFormattedCitation":"[15]–[17]","previouslyFormattedCitation":"[15]–[17]"},"properties":{"noteIndex":0},"schema":"https://github.com/citation-style-language/schema/raw/master/csl-citation.json"}</w:instrText>
      </w:r>
      <w:r w:rsidR="005A10FA" w:rsidRPr="00B35304">
        <w:rPr>
          <w:rStyle w:val="Emphasis"/>
          <w:i/>
          <w:iCs/>
          <w:lang w:val="en-GB"/>
        </w:rPr>
        <w:fldChar w:fldCharType="separate"/>
      </w:r>
      <w:r w:rsidR="005A10FA" w:rsidRPr="00B35304">
        <w:rPr>
          <w:rStyle w:val="Emphasis"/>
          <w:noProof/>
          <w:lang w:val="en-GB"/>
        </w:rPr>
        <w:t>[15]–[17]</w:t>
      </w:r>
      <w:r w:rsidR="005A10FA" w:rsidRPr="00B35304">
        <w:rPr>
          <w:rStyle w:val="Emphasis"/>
          <w:i/>
          <w:iCs/>
          <w:lang w:val="en-GB"/>
        </w:rPr>
        <w:fldChar w:fldCharType="end"/>
      </w:r>
      <w:r w:rsidR="005A10FA" w:rsidRPr="00B35304">
        <w:rPr>
          <w:rStyle w:val="Emphasis"/>
          <w:lang w:val="en-GB"/>
        </w:rPr>
        <w:t xml:space="preserve">. </w:t>
      </w:r>
      <w:r w:rsidRPr="00B35304">
        <w:rPr>
          <w:rStyle w:val="Emphasis"/>
          <w:lang w:val="en-GB"/>
        </w:rPr>
        <w:t xml:space="preserve">The computational process in a neural network is designed to resemble the </w:t>
      </w:r>
      <w:r w:rsidR="00B35304" w:rsidRPr="00B35304">
        <w:rPr>
          <w:rStyle w:val="Emphasis"/>
          <w:lang w:val="en-GB"/>
        </w:rPr>
        <w:t>overly complex</w:t>
      </w:r>
      <w:r w:rsidRPr="00B35304">
        <w:rPr>
          <w:rStyle w:val="Emphasis"/>
          <w:lang w:val="en-GB"/>
        </w:rPr>
        <w:t xml:space="preserve"> working system of neurons in the human brain. Neural networks consist of elements for processing information called neurons, units, </w:t>
      </w:r>
      <w:r w:rsidR="00B35304" w:rsidRPr="00B35304">
        <w:rPr>
          <w:rStyle w:val="Emphasis"/>
          <w:lang w:val="en-GB"/>
        </w:rPr>
        <w:t>cells,</w:t>
      </w:r>
      <w:r w:rsidRPr="00B35304">
        <w:rPr>
          <w:rStyle w:val="Emphasis"/>
          <w:lang w:val="en-GB"/>
        </w:rPr>
        <w:t xml:space="preserve"> or nodes. Each neuron is connected to other neurons by a connection link which is represented by weight</w:t>
      </w:r>
      <w:r w:rsidR="00674B24" w:rsidRPr="00B35304">
        <w:rPr>
          <w:rStyle w:val="Emphasis"/>
          <w:lang w:val="en-GB"/>
        </w:rPr>
        <w:t xml:space="preserve"> </w:t>
      </w:r>
      <w:r w:rsidR="00674B24" w:rsidRPr="00B35304">
        <w:rPr>
          <w:rStyle w:val="Emphasis"/>
          <w:i/>
          <w:iCs/>
          <w:lang w:val="en-GB"/>
        </w:rPr>
        <w:fldChar w:fldCharType="begin" w:fldLock="1"/>
      </w:r>
      <w:r w:rsidR="00674B24" w:rsidRPr="00B35304">
        <w:rPr>
          <w:rStyle w:val="Emphasis"/>
          <w:lang w:val="en-GB"/>
        </w:rPr>
        <w:instrText>ADDIN CSL_CITATION {"citationItems":[{"id":"ITEM-1","itemData":{"DOI":"10.3846/tede.2024.20555","ISSN":"20294921","abstract":"The widespread and substantial effect of the global financial crisis in history underlines the importance of forecasting financial crisis effectively. In this paper, we propose temporal convolutional network (TCN), which based on a convolutional neural network, to construct an early warning system for financial crises. The proposed TCN is compared with logit model and other deep learning models. The Shapley value decomposition is calculated for the interpretability of the early warning system. Experimental results show that the proposed TCN outperforms other models, and the stock price and the real GDP growth have the largest contributions in the crises prediction.","author":[{"dropping-particle":"","family":"Chen","given":"Shun","non-dropping-particle":"","parse-names":false,"suffix":""},{"dropping-particle":"","family":"Huang","given":"Yi","non-dropping-particle":"","parse-names":false,"suffix":""},{"dropping-particle":"","family":"Ge","given":"Lei","non-dropping-particle":"","parse-names":false,"suffix":""}],"container-title":"Technological and Economic Development of Economy","id":"ITEM-1","issue":"3","issued":{"date-parts":[["2024"]]},"page":"688-711","title":"an Early Warning System for Financial Crises: a Temporal Convolutional Network Approach","type":"article-journal","volume":"30"},"uris":["http://www.mendeley.com/documents/?uuid=ab9d50fb-c897-4b96-81c8-72c62d5bc5db"]},{"id":"ITEM-2","itemData":{"DOI":"10.2139/ssrn.1477026","abstract":"This paper analyses the power of 18 macroeconomic and financial indicators to predict financial crises in 27 emerging and developed countries during the period 1971-2007. For this purpose, 3 approaches were used: Multivariate probit and logit approaches, and a univariate signal approach. The in-sample explanatory power of the indicators was estimated for the whole range 1971:01-2007:12, and out-of-sample forecasts were performed to predict the Asian and the Columbian crises in 1997, the Argentinean crisis in 2001, and most importantly, the current financial crisis in 2007/2008 for industrial countries. The logit and probit approaches demonstrate stronger results in predicting financial crises than the signal approach. All approaches show good results for Columbia 1997 and Argentina 2001, modest - for the Asian crisis in 1997, but would not have been able to predict the current financial crisis in 2007/2008.","author":[{"dropping-particle":"","family":"Funica","given":"Polina","non-dropping-particle":"","parse-names":false,"suffix":""}],"container-title":"SSRN Electronic Journal","id":"ITEM-2","issued":{"date-parts":[["2011"]]},"title":"Indicators of Financial Crisis: How do They Perform?","type":"article-journal"},"uris":["http://www.mendeley.com/documents/?uuid=cbbdaffc-ec67-4c92-beca-d3a7d3fa30e9"]}],"mendeley":{"formattedCitation":"[5], [14]","plainTextFormattedCitation":"[5], [14]","previouslyFormattedCitation":"[5], [14]"},"properties":{"noteIndex":0},"schema":"https://github.com/citation-style-language/schema/raw/master/csl-citation.json"}</w:instrText>
      </w:r>
      <w:r w:rsidR="00674B24" w:rsidRPr="00B35304">
        <w:rPr>
          <w:rStyle w:val="Emphasis"/>
          <w:i/>
          <w:iCs/>
          <w:lang w:val="en-GB"/>
        </w:rPr>
        <w:fldChar w:fldCharType="separate"/>
      </w:r>
      <w:r w:rsidR="00674B24" w:rsidRPr="00B35304">
        <w:rPr>
          <w:rStyle w:val="Emphasis"/>
          <w:noProof/>
          <w:lang w:val="en-GB"/>
        </w:rPr>
        <w:t>[5], [14]</w:t>
      </w:r>
      <w:r w:rsidR="00674B24" w:rsidRPr="00B35304">
        <w:rPr>
          <w:rStyle w:val="Emphasis"/>
          <w:i/>
          <w:iCs/>
          <w:lang w:val="en-GB"/>
        </w:rPr>
        <w:fldChar w:fldCharType="end"/>
      </w:r>
      <w:r w:rsidR="00C658C5" w:rsidRPr="00B35304">
        <w:rPr>
          <w:rStyle w:val="Emphasis"/>
          <w:lang w:val="en-GB"/>
        </w:rPr>
        <w:t xml:space="preserve">. </w:t>
      </w:r>
      <w:r w:rsidRPr="00B35304">
        <w:rPr>
          <w:rStyle w:val="Emphasis"/>
          <w:lang w:val="en-GB"/>
        </w:rPr>
        <w:t>ANN can model linear or non-linear relationships, in this case ANN is also considered a non-linear or non-parametric statistical method as well as a model that can be an alternative in decision making because it does not require assumptions that are difficult for researchers</w:t>
      </w:r>
      <w:r w:rsidR="005A10FA" w:rsidRPr="00B35304">
        <w:rPr>
          <w:rStyle w:val="Emphasis"/>
          <w:lang w:val="en-GB"/>
        </w:rPr>
        <w:t xml:space="preserve"> </w:t>
      </w:r>
      <w:r w:rsidR="00674B24" w:rsidRPr="00B35304">
        <w:rPr>
          <w:rStyle w:val="Emphasis"/>
          <w:i/>
          <w:iCs/>
          <w:lang w:val="en-GB"/>
        </w:rPr>
        <w:fldChar w:fldCharType="begin" w:fldLock="1"/>
      </w:r>
      <w:r w:rsidR="00674B24" w:rsidRPr="00B35304">
        <w:rPr>
          <w:rStyle w:val="Emphasis"/>
          <w:lang w:val="en-GB"/>
        </w:rPr>
        <w:instrText>ADDIN CSL_CITATION {"citationItems":[{"id":"ITEM-1","itemData":{"DOI":"10.1109/IC3I56241.2022.10072848","ISBN":"9798350398267","abstract":"In India right now, there is a rapid increase in the number of businesses experiencing financial difficulties, and businesses' overall resilience to risks is low. As a result of advances and changes throughout time, traditional financial accounting has developed into management accounting. Accountants will need to improve their skills and knowledge to add more value to their clients' businesses in the age of computational intelligence. To establish a corporate financial crisis early warning system, this paper selects the two-year data of five companies from 2019 to 2021 for training samples and the data of five companies for prediction samples, with the goal of detecting the early warning signs of a corporate financial crisis and alerting managers in advance so that they can take swift, decisive action to eliminate any potential threats. Based on the results of the tests, the 6 index variables that best capture the energy industry's financial woes have been chosen as the starting point for the modeling. Using In order to better the early-warning effect of enterprise financial crisis management and reduce the occurrence of enterprise financial crises, a financial crisis early-warning indicator system was developed from the five aspects of profitability: debt-paying ability, development ability, operation ability, and cash flow ability, using listed companies as examples.crises. We analyse and evaluate data from 2019 to 2021 using operational and Bayesian neural network models, to foresee fiscal risk in 2021. When comparing the two models, neural network for BP model does better than the logical model in terms of how well it fits the data and how well it predicts the future.","author":[{"dropping-particle":"","family":"Kathikeyan","given":"M.","non-dropping-particle":"","parse-names":false,"suffix":""},{"dropping-particle":"","family":"Roy","given":"Arundhati","non-dropping-particle":"","parse-names":false,"suffix":""},{"dropping-particle":"","family":"Hameed","given":"S. Shahul","non-dropping-particle":"","parse-names":false,"suffix":""},{"dropping-particle":"","family":"Gedamkar","given":"Pallavi Rahul","non-dropping-particle":"","parse-names":false,"suffix":""},{"dropping-particle":"","family":"Manikandan","given":"G.","non-dropping-particle":"","parse-names":false,"suffix":""},{"dropping-particle":"","family":"Kale","given":"Vinita","non-dropping-particle":"","parse-names":false,"suffix":""}],"container-title":"Proceedings of 5th International Conference on Contemporary Computing and Informatics, IC3I 2022","id":"ITEM-1","issued":{"date-parts":[["2022"]]},"page":"2059-2064","title":"Optimization System for Financial Early Warning Model Based on the Computational Intelligence and Neural Network Method","type":"article-journal"},"uris":["http://www.mendeley.com/documents/?uuid=d77560a3-66c2-433d-a1ec-17c2a3d6df71"]}],"mendeley":{"formattedCitation":"[18]","plainTextFormattedCitation":"[18]","previouslyFormattedCitation":"[18]"},"properties":{"noteIndex":0},"schema":"https://github.com/citation-style-language/schema/raw/master/csl-citation.json"}</w:instrText>
      </w:r>
      <w:r w:rsidR="00674B24" w:rsidRPr="00B35304">
        <w:rPr>
          <w:rStyle w:val="Emphasis"/>
          <w:i/>
          <w:iCs/>
          <w:lang w:val="en-GB"/>
        </w:rPr>
        <w:fldChar w:fldCharType="separate"/>
      </w:r>
      <w:r w:rsidR="00674B24" w:rsidRPr="00B35304">
        <w:rPr>
          <w:rStyle w:val="Emphasis"/>
          <w:noProof/>
          <w:lang w:val="en-GB"/>
        </w:rPr>
        <w:t>[18]</w:t>
      </w:r>
      <w:r w:rsidR="00674B24" w:rsidRPr="00B35304">
        <w:rPr>
          <w:rStyle w:val="Emphasis"/>
          <w:i/>
          <w:iCs/>
          <w:lang w:val="en-GB"/>
        </w:rPr>
        <w:fldChar w:fldCharType="end"/>
      </w:r>
      <w:r w:rsidR="005A10FA" w:rsidRPr="00B35304">
        <w:rPr>
          <w:rStyle w:val="Emphasis"/>
          <w:lang w:val="en-GB"/>
        </w:rPr>
        <w:t xml:space="preserve">. </w:t>
      </w:r>
      <w:r w:rsidRPr="00B35304">
        <w:rPr>
          <w:rStyle w:val="Emphasis"/>
          <w:lang w:val="en-GB"/>
        </w:rPr>
        <w:t>The way ANN works is that it is able to conclude parts of the population that are unknown only with information from samples obtained as a form of information input in accordance with the principle of forecasting future conditions from the results of past sample information in the form of real time series data</w:t>
      </w:r>
      <w:r w:rsidR="006E33C1" w:rsidRPr="00B35304">
        <w:rPr>
          <w:rStyle w:val="Emphasis"/>
          <w:lang w:val="en-GB"/>
        </w:rPr>
        <w:t xml:space="preserve"> </w:t>
      </w:r>
      <w:r w:rsidR="00674B24" w:rsidRPr="00B35304">
        <w:rPr>
          <w:rStyle w:val="Emphasis"/>
          <w:i/>
          <w:iCs/>
          <w:lang w:val="en-GB"/>
        </w:rPr>
        <w:fldChar w:fldCharType="begin" w:fldLock="1"/>
      </w:r>
      <w:r w:rsidR="00674B24" w:rsidRPr="00B35304">
        <w:rPr>
          <w:rStyle w:val="Emphasis"/>
          <w:lang w:val="en-GB"/>
        </w:rPr>
        <w:instrText>ADDIN CSL_CITATION {"citationItems":[{"id":"ITEM-1","itemData":{"DOI":"10.1109/ICRIS.2018.00144","ISBN":"9781538665800","abstract":"In order to improve the security of the financial system, an early warning model based on the entropy method was established. Univariate models, multivariate models, quantitative analysis models, and qualitative analysis models were analyzed. The advantages and disadvantages were introduced. It provided the theoretical basis for the following model selection. After that, the indicators and samples of the follow-up model were designed. The accuracy of the new model, the gradual nature of the financial crisis and the new indicators were assumed. The results showed that the neural network model was relatively accurate in both construction and prediction.","author":[{"dropping-particle":"","family":"Zhang","given":"Yan","non-dropping-particle":"","parse-names":false,"suffix":""}],"container-title":"Proceedings - 2018 International Conference on Robots and Intelligent System, ICRIS 2018","id":"ITEM-1","issued":{"date-parts":[["2018"]]},"page":"560-563","title":"Financial system crisis early warning model analysis based on neural network with entropy method","type":"article-journal"},"uris":["http://www.mendeley.com/documents/?uuid=5e2d1dff-f108-4c94-a7fb-8714caf49e4d"]},{"id":"ITEM-2","itemData":{"DOI":"10.7232/ieif.2012.25.3.319","ISSN":"1225-0996","abstract":"E-learning systems are now a crucial part of the educational system. Utilizing technology in the classroom increases students' confidence by enabling efficient and effective content-based instruction. The emphasis of personalised learning systems is on learning behaviour and interest, and curriculum is created in accordance with learners' aptitude and foundational knowledge. It is a flexible teaching approach that can be tailored to each student's requirements. The tailored learning strategy maximises each learner's needs. This research project offers a useful methodology for creating a customised e-learning system. In order to enhance the effectiveness of the online learning system, artificial intelligence-based systems adapt to the demands of each student individually. This is an adaptable e-learning system that operates in accordance with the learner's many learning aspects. An interactive, customised e-learning system is being developed via research that combines data mining methods, artificial neural networks, fuzzy logic, and adaptive neurofuzzy systems.","author":[{"dropping-particle":"","family":"Kwon","given":"Byeung-Chun","non-dropping-particle":"","parse-names":false,"suffix":""},{"dropping-particle":"","family":"Cho","given":"Nam-Wook","non-dropping-particle":"","parse-names":false,"suffix":""}],"container-title":"IE interfaces","id":"ITEM-2","issue":"3","issued":{"date-parts":[["2012"]]},"page":"319-326","title":"Development of an Early Warning System based on Artificial Intelligence","type":"article-journal","volume":"25"},"uris":["http://www.mendeley.com/documents/?uuid=c73cbce6-57f4-4410-b55b-8fdfbf2490f0"]}],"mendeley":{"formattedCitation":"[19], [20]","plainTextFormattedCitation":"[19], [20]","previouslyFormattedCitation":"[19], [20]"},"properties":{"noteIndex":0},"schema":"https://github.com/citation-style-language/schema/raw/master/csl-citation.json"}</w:instrText>
      </w:r>
      <w:r w:rsidR="00674B24" w:rsidRPr="00B35304">
        <w:rPr>
          <w:rStyle w:val="Emphasis"/>
          <w:i/>
          <w:iCs/>
          <w:lang w:val="en-GB"/>
        </w:rPr>
        <w:fldChar w:fldCharType="separate"/>
      </w:r>
      <w:r w:rsidR="00674B24" w:rsidRPr="00B35304">
        <w:rPr>
          <w:rStyle w:val="Emphasis"/>
          <w:noProof/>
          <w:lang w:val="en-GB"/>
        </w:rPr>
        <w:t>[19], [20]</w:t>
      </w:r>
      <w:r w:rsidR="00674B24" w:rsidRPr="00B35304">
        <w:rPr>
          <w:rStyle w:val="Emphasis"/>
          <w:i/>
          <w:iCs/>
          <w:lang w:val="en-GB"/>
        </w:rPr>
        <w:fldChar w:fldCharType="end"/>
      </w:r>
      <w:r w:rsidR="005A10FA" w:rsidRPr="00B35304">
        <w:rPr>
          <w:rStyle w:val="Emphasis"/>
          <w:lang w:val="en-GB"/>
        </w:rPr>
        <w:t xml:space="preserve">. </w:t>
      </w:r>
      <w:r w:rsidRPr="00B35304">
        <w:rPr>
          <w:rStyle w:val="Emphasis"/>
          <w:lang w:val="en-GB"/>
        </w:rPr>
        <w:t>This forecasting model is usually expressed in a functional relationship between input and output so that in the ANN framework it has a flow consisting of 3 stages including input layer, hidden layer and output</w:t>
      </w:r>
      <w:r w:rsidR="00596452">
        <w:rPr>
          <w:rStyle w:val="Emphasis"/>
          <w:i/>
          <w:iCs/>
          <w:lang w:val="en-GB"/>
        </w:rPr>
        <w:t xml:space="preserve">, as presented in </w:t>
      </w:r>
      <w:r w:rsidR="00596452" w:rsidRPr="00596452">
        <w:rPr>
          <w:rStyle w:val="Emphasis"/>
          <w:b/>
          <w:bCs/>
          <w:i/>
          <w:iCs/>
          <w:lang w:val="en-GB"/>
        </w:rPr>
        <w:t>FIUGRE 1</w:t>
      </w:r>
      <w:r w:rsidR="00C658C5" w:rsidRPr="00B35304">
        <w:rPr>
          <w:rStyle w:val="Emphasis"/>
          <w:lang w:val="en-GB"/>
        </w:rPr>
        <w:t xml:space="preserve"> </w:t>
      </w:r>
      <w:r w:rsidR="00674B24" w:rsidRPr="00B35304">
        <w:rPr>
          <w:rStyle w:val="Emphasis"/>
          <w:i/>
          <w:iCs/>
          <w:lang w:val="en-GB"/>
        </w:rPr>
        <w:fldChar w:fldCharType="begin" w:fldLock="1"/>
      </w:r>
      <w:r w:rsidR="00674B24" w:rsidRPr="00B35304">
        <w:rPr>
          <w:rStyle w:val="Emphasis"/>
          <w:lang w:val="en-GB"/>
        </w:rPr>
        <w:instrText>ADDIN CSL_CITATION {"citationItems":[{"id":"ITEM-1","itemData":{"DOI":"10.1080/00036846.2020.1870657","ISSN":"14664283","abstract":"Econometricians construct panel logit-based early warning systems (EWSs) as the primary predictive tool to prevent incoming systemic banking crises. Considering the actual scenario of systemic banking crises, we argue that changes in economic indicators under the crisis may impact the information extraction of EWSs based on logistic regression. According to the potential limitations of the conventional EWS and properties of the machine learning algorithm, we assume that an ‘experts voting EWS’ framework can better fit characteristics of data of systemic banking crisis. Indeed, among other machine learning classifiers tested in this paper, random forest classifier simulating experts voting process is the most efficient classifier showing relatively high generalization above 80% area under the receiver operating characteristic curve on constructing the EWS. In contrast to the conventional system, an image of evidence shows that the experts voting EWS synthesizing multivariate information may be suitable for providing systemic banking systemic crises alerts in varied contexts.","author":[{"dropping-particle":"","family":"Wang","given":"Tongyu","non-dropping-particle":"","parse-names":false,"suffix":""},{"dropping-particle":"","family":"Zhao","given":"Shangmei","non-dropping-particle":"","parse-names":false,"suffix":""},{"dropping-particle":"","family":"Zhu","given":"Guangxiang","non-dropping-particle":"","parse-names":false,"suffix":""},{"dropping-particle":"","family":"Zheng","given":"Haitao","non-dropping-particle":"","parse-names":false,"suffix":""}],"container-title":"Applied Economics","id":"ITEM-1","issue":"26","issued":{"date-parts":[["2021"]]},"page":"2974-2992","title":"A machine learning-based early warning system for systemic banking crises","type":"article-journal","volume":"53"},"uris":["http://www.mendeley.com/documents/?uuid=1c912aea-c1b9-4464-8663-e3491fb174e7"]}],"mendeley":{"formattedCitation":"[21]","plainTextFormattedCitation":"[21]","previouslyFormattedCitation":"[21]"},"properties":{"noteIndex":0},"schema":"https://github.com/citation-style-language/schema/raw/master/csl-citation.json"}</w:instrText>
      </w:r>
      <w:r w:rsidR="00674B24" w:rsidRPr="00B35304">
        <w:rPr>
          <w:rStyle w:val="Emphasis"/>
          <w:i/>
          <w:iCs/>
          <w:lang w:val="en-GB"/>
        </w:rPr>
        <w:fldChar w:fldCharType="separate"/>
      </w:r>
      <w:r w:rsidR="00674B24" w:rsidRPr="00B35304">
        <w:rPr>
          <w:rStyle w:val="Emphasis"/>
          <w:noProof/>
          <w:lang w:val="en-GB"/>
        </w:rPr>
        <w:t>[21]</w:t>
      </w:r>
      <w:r w:rsidR="00674B24" w:rsidRPr="00B35304">
        <w:rPr>
          <w:rStyle w:val="Emphasis"/>
          <w:i/>
          <w:iCs/>
          <w:lang w:val="en-GB"/>
        </w:rPr>
        <w:fldChar w:fldCharType="end"/>
      </w:r>
      <w:r w:rsidR="00674B24" w:rsidRPr="00B35304">
        <w:rPr>
          <w:rStyle w:val="Emphasis"/>
          <w:lang w:val="en-GB"/>
        </w:rPr>
        <w:t xml:space="preserve">. </w:t>
      </w:r>
      <w:r w:rsidR="00C658C5" w:rsidRPr="00B35304">
        <w:rPr>
          <w:rStyle w:val="Emphasis"/>
          <w:lang w:val="en-GB"/>
        </w:rPr>
        <w:t xml:space="preserve"> </w:t>
      </w:r>
      <w:r w:rsidRPr="00B35304">
        <w:rPr>
          <w:rStyle w:val="Emphasis"/>
          <w:lang w:val="en-GB"/>
        </w:rPr>
        <w:t>In practice, input is in the form of data information received by the neural network in the input layer. The number of nodes or neurons in the input layer depends on the number of inputs in the model and each input defines one neuron</w:t>
      </w:r>
      <w:r w:rsidR="00B35304" w:rsidRPr="00B35304">
        <w:rPr>
          <w:rStyle w:val="Emphasis"/>
          <w:lang w:val="en-GB"/>
        </w:rPr>
        <w:t xml:space="preserve">. </w:t>
      </w:r>
      <w:r w:rsidRPr="00B35304">
        <w:rPr>
          <w:rStyle w:val="Emphasis"/>
          <w:lang w:val="en-GB"/>
        </w:rPr>
        <w:t>Next, there is a hidden layer located between the input and output layers. After the data is processed in the computing process, an output layer will appear which becomes the prediction result which can then be used as material for decision making</w:t>
      </w:r>
      <w:r w:rsidR="00C658C5" w:rsidRPr="00B35304">
        <w:rPr>
          <w:rStyle w:val="Emphasis"/>
          <w:lang w:val="en-GB"/>
        </w:rPr>
        <w:t xml:space="preserve"> </w:t>
      </w:r>
      <w:r w:rsidR="00674B24" w:rsidRPr="00B35304">
        <w:rPr>
          <w:rStyle w:val="Emphasis"/>
          <w:i/>
          <w:iCs/>
          <w:lang w:val="en-GB"/>
        </w:rPr>
        <w:fldChar w:fldCharType="begin" w:fldLock="1"/>
      </w:r>
      <w:r w:rsidR="00674B24" w:rsidRPr="00B35304">
        <w:rPr>
          <w:rStyle w:val="Emphasis"/>
          <w:lang w:val="en-GB"/>
        </w:rPr>
        <w:instrText>ADDIN CSL_CITATION {"citationItems":[{"id":"ITEM-1","itemData":{"DOI":"10.3389/fpsyg.2021.594031","ISSN":"16641078","abstract":"The purpose is to minimize the substantial losses caused by public health emergencies to people’s health and daily life and the national economy. The tuberculosis data from June 2017 to 2019 in a city are collected. The Structural Equation Model (SEM) is constructed to determine the relationship between hidden and explicit variables by determining the relevant indicators and parameter estimation. The prediction model based on Artificial Neural Network (ANN) and Convolutional Neural Network (CNN) is constructed. The method’s effectiveness is verified by comparing the prediction model’s loss value and accuracy in training and testing. Meanwhile, 50 pieces of actual cases are tested, and the warning level is determined according to the T-value. The results show that comparing and analyzing ANN, CNN, and the hybrid network of ANN and CNN, the hybrid network’s accuracy (95.1%) is higher than the other two algorithms, 89.1 and 90.1%. Also, the hybrid network has sound prediction effects and accuracy when predicting actual cases. Therefore, the early warning method based on ANN in deep learning has better performance in public health emergencies’ early warning, which is significant for improving early warning capabilities.","author":[{"dropping-particle":"","family":"Zheng","given":"Shuang","non-dropping-particle":"","parse-names":false,"suffix":""},{"dropping-particle":"","family":"Hu","given":"Xiaomei","non-dropping-particle":"","parse-names":false,"suffix":""}],"container-title":"Frontiers in Psychology","id":"ITEM-1","issued":{"date-parts":[["2021"]]},"title":"Early Warning Method for Public Health Emergency Under Artificial Neural Network in the Context of Deep Learning","type":"article-journal","volume":"12"},"uris":["http://www.mendeley.com/documents/?uuid=53ac1905-c892-4bfa-b0de-62e469619d56"]}],"mendeley":{"formattedCitation":"[22]","plainTextFormattedCitation":"[22]","previouslyFormattedCitation":"[22]"},"properties":{"noteIndex":0},"schema":"https://github.com/citation-style-language/schema/raw/master/csl-citation.json"}</w:instrText>
      </w:r>
      <w:r w:rsidR="00674B24" w:rsidRPr="00B35304">
        <w:rPr>
          <w:rStyle w:val="Emphasis"/>
          <w:i/>
          <w:iCs/>
          <w:lang w:val="en-GB"/>
        </w:rPr>
        <w:fldChar w:fldCharType="separate"/>
      </w:r>
      <w:r w:rsidR="00674B24" w:rsidRPr="00B35304">
        <w:rPr>
          <w:rStyle w:val="Emphasis"/>
          <w:noProof/>
          <w:lang w:val="en-GB"/>
        </w:rPr>
        <w:t>[22]</w:t>
      </w:r>
      <w:r w:rsidR="00674B24" w:rsidRPr="00B35304">
        <w:rPr>
          <w:rStyle w:val="Emphasis"/>
          <w:i/>
          <w:iCs/>
          <w:lang w:val="en-GB"/>
        </w:rPr>
        <w:fldChar w:fldCharType="end"/>
      </w:r>
      <w:r w:rsidR="00C658C5" w:rsidRPr="00B35304">
        <w:rPr>
          <w:rStyle w:val="Emphasis"/>
          <w:lang w:val="en-GB"/>
        </w:rPr>
        <w:t xml:space="preserve">. </w:t>
      </w:r>
      <w:r w:rsidRPr="00B35304">
        <w:rPr>
          <w:rStyle w:val="Emphasis"/>
          <w:lang w:val="en-GB"/>
        </w:rPr>
        <w:t>Software that can be used to process the ANN method includes Matlab, R studio, Python, and others.</w:t>
      </w:r>
      <w:r w:rsidR="00D955DD" w:rsidRPr="00B35304">
        <w:rPr>
          <w:rStyle w:val="Emphasis"/>
          <w:lang w:val="en-GB"/>
        </w:rPr>
        <w:t xml:space="preserve"> </w:t>
      </w:r>
    </w:p>
    <w:p w14:paraId="64204C1A" w14:textId="77777777" w:rsidR="00596452" w:rsidRPr="00B35304" w:rsidRDefault="00596452" w:rsidP="00C658C5">
      <w:pPr>
        <w:pStyle w:val="Paragraph"/>
        <w:rPr>
          <w:rStyle w:val="Emphasis"/>
          <w:i/>
          <w:iCs/>
          <w:lang w:val="en-GB"/>
        </w:rPr>
      </w:pPr>
    </w:p>
    <w:p w14:paraId="25B7CEC9" w14:textId="0B3D7E55" w:rsidR="00264099" w:rsidRPr="00B35304" w:rsidRDefault="00C658C5" w:rsidP="00264099">
      <w:pPr>
        <w:pStyle w:val="Paragraph"/>
        <w:jc w:val="center"/>
        <w:rPr>
          <w:rStyle w:val="Emphasis"/>
          <w:i/>
          <w:iCs/>
          <w:lang w:val="en-GB"/>
        </w:rPr>
      </w:pPr>
      <w:r w:rsidRPr="00B35304">
        <w:rPr>
          <w:noProof/>
          <w:color w:val="333333"/>
          <w:lang w:val="en-GB"/>
        </w:rPr>
        <w:drawing>
          <wp:inline distT="0" distB="0" distL="0" distR="0" wp14:anchorId="5124317C" wp14:editId="413B28CF">
            <wp:extent cx="3204058" cy="257248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4-09-13 at 19.55.31.jpeg"/>
                    <pic:cNvPicPr/>
                  </pic:nvPicPr>
                  <pic:blipFill>
                    <a:blip r:embed="rId7">
                      <a:extLst>
                        <a:ext uri="{28A0092B-C50C-407E-A947-70E740481C1C}">
                          <a14:useLocalDpi xmlns:a14="http://schemas.microsoft.com/office/drawing/2010/main" val="0"/>
                        </a:ext>
                      </a:extLst>
                    </a:blip>
                    <a:stretch>
                      <a:fillRect/>
                    </a:stretch>
                  </pic:blipFill>
                  <pic:spPr>
                    <a:xfrm>
                      <a:off x="0" y="0"/>
                      <a:ext cx="3208436" cy="2576003"/>
                    </a:xfrm>
                    <a:prstGeom prst="rect">
                      <a:avLst/>
                    </a:prstGeom>
                  </pic:spPr>
                </pic:pic>
              </a:graphicData>
            </a:graphic>
          </wp:inline>
        </w:drawing>
      </w:r>
    </w:p>
    <w:p w14:paraId="7B314A53" w14:textId="2787D166" w:rsidR="00264099" w:rsidRPr="009D628E" w:rsidRDefault="00C31689" w:rsidP="00596452">
      <w:pPr>
        <w:pStyle w:val="FigureCaption"/>
        <w:rPr>
          <w:rStyle w:val="Emphasis"/>
          <w:i/>
          <w:iCs/>
          <w:lang w:val="en-GB"/>
        </w:rPr>
      </w:pPr>
      <w:r w:rsidRPr="009D628E">
        <w:rPr>
          <w:rStyle w:val="Emphasis"/>
          <w:b/>
          <w:bCs/>
          <w:lang w:val="en-GB"/>
        </w:rPr>
        <w:t>FIGURE 1</w:t>
      </w:r>
      <w:r w:rsidRPr="009D628E">
        <w:rPr>
          <w:rStyle w:val="Emphasis"/>
          <w:lang w:val="en-GB"/>
        </w:rPr>
        <w:t>. Artificial Neural Network Framework</w:t>
      </w:r>
    </w:p>
    <w:p w14:paraId="6876B9E7" w14:textId="184F9CF8" w:rsidR="00200F22" w:rsidRPr="00B35304" w:rsidRDefault="00200F22" w:rsidP="00674B24">
      <w:pPr>
        <w:pStyle w:val="Paragraph"/>
        <w:ind w:firstLine="0"/>
        <w:rPr>
          <w:rStyle w:val="Emphasis"/>
          <w:i/>
          <w:iCs/>
          <w:lang w:val="en-GB"/>
        </w:rPr>
      </w:pPr>
    </w:p>
    <w:p w14:paraId="3175D529" w14:textId="77777777" w:rsidR="00674B24" w:rsidRPr="00B35304" w:rsidRDefault="00674B24" w:rsidP="00674B24">
      <w:pPr>
        <w:pStyle w:val="Paragraph"/>
        <w:ind w:firstLine="0"/>
        <w:rPr>
          <w:rStyle w:val="Emphasis"/>
          <w:i/>
          <w:iCs/>
          <w:lang w:val="en-GB"/>
        </w:rPr>
      </w:pPr>
    </w:p>
    <w:p w14:paraId="384519A9" w14:textId="4852B5F9" w:rsidR="00EA50A7" w:rsidRPr="00B35304" w:rsidRDefault="00EA50A7" w:rsidP="00784F94">
      <w:pPr>
        <w:pStyle w:val="Heading1"/>
        <w:rPr>
          <w:lang w:val="en-GB"/>
        </w:rPr>
      </w:pPr>
      <w:r w:rsidRPr="00B35304">
        <w:rPr>
          <w:lang w:val="en-GB"/>
        </w:rPr>
        <w:lastRenderedPageBreak/>
        <w:t>RESULTS AND DISCUSSION</w:t>
      </w:r>
    </w:p>
    <w:p w14:paraId="4ECC8C98" w14:textId="746955D5" w:rsidR="000C53DC" w:rsidRPr="00596452" w:rsidRDefault="00C31689" w:rsidP="00ED2E7F">
      <w:pPr>
        <w:pStyle w:val="Paragraph"/>
        <w:rPr>
          <w:rStyle w:val="Emphasis"/>
          <w:i/>
          <w:iCs/>
        </w:rPr>
      </w:pPr>
      <w:r w:rsidRPr="00596452">
        <w:rPr>
          <w:rStyle w:val="Emphasis"/>
        </w:rPr>
        <w:t xml:space="preserve">AI is emerging as a technology with great potential to provide early warnings and enable financial authorities to take preventive measures before a crisis reaches its peak. AI's ability to process and </w:t>
      </w:r>
      <w:proofErr w:type="spellStart"/>
      <w:r w:rsidR="00B35304" w:rsidRPr="00596452">
        <w:rPr>
          <w:rStyle w:val="Emphasis"/>
        </w:rPr>
        <w:t>analyse</w:t>
      </w:r>
      <w:proofErr w:type="spellEnd"/>
      <w:r w:rsidRPr="00596452">
        <w:rPr>
          <w:rStyle w:val="Emphasis"/>
        </w:rPr>
        <w:t xml:space="preserve"> large amounts of data and detect hidden patterns provides its own advantages in detecting financial anomalies. AI can be used to model complex market dynamics, identify systemic risks, and predict potential crises with a higher degree of accuracy compared to traditional approaches. Thus, the integration of AI in financial analysis can have a significant impact in</w:t>
      </w:r>
      <w:r w:rsidRPr="00596452">
        <w:rPr>
          <w:rStyle w:val="Emphasis"/>
          <w:i/>
          <w:iCs/>
        </w:rPr>
        <w:t xml:space="preserve"> maintaining financial market stability and reducing the negative impact of previously undetected crises.</w:t>
      </w:r>
    </w:p>
    <w:p w14:paraId="09DD9458" w14:textId="2D245DA8" w:rsidR="00E542E5" w:rsidRPr="00596452" w:rsidRDefault="00C31689" w:rsidP="00ED2E7F">
      <w:pPr>
        <w:pStyle w:val="Paragraph"/>
        <w:rPr>
          <w:rStyle w:val="Emphasis"/>
        </w:rPr>
      </w:pPr>
      <w:r w:rsidRPr="00596452">
        <w:rPr>
          <w:rStyle w:val="Emphasis"/>
        </w:rPr>
        <w:t>Scoring models can be used to detect financial crises by identifying potential risks or early signs that indicate the possibility of a crisis occurring. A scoring model is a scoring system that combines various economic, financial and market indicators to produce a risk score that indicates the likelihood of a financial crisis occurring. This score can be used by policy makers, central banks, or financial institutions to assess economic stability and take preventive action if necessary.</w:t>
      </w:r>
      <w:r w:rsidR="00ED2E7F" w:rsidRPr="00596452">
        <w:rPr>
          <w:rStyle w:val="Emphasis"/>
        </w:rPr>
        <w:t xml:space="preserve"> </w:t>
      </w:r>
    </w:p>
    <w:p w14:paraId="4E05D1EB" w14:textId="25EA73A7" w:rsidR="00ED2E7F" w:rsidRPr="00596452" w:rsidRDefault="00C31689" w:rsidP="00ED2E7F">
      <w:pPr>
        <w:pStyle w:val="Paragraph"/>
        <w:rPr>
          <w:rStyle w:val="Emphasis"/>
        </w:rPr>
      </w:pPr>
      <w:r w:rsidRPr="00596452">
        <w:rPr>
          <w:rStyle w:val="Emphasis"/>
        </w:rPr>
        <w:t>Based on the results of a review of previous literature studies, the complexity of macroeconomic variables as indicators that will become the input layer to be further formulated in the scoring model proposed in this study includ</w:t>
      </w:r>
      <w:r w:rsidR="00596452" w:rsidRPr="00596452">
        <w:rPr>
          <w:rStyle w:val="Emphasis"/>
        </w:rPr>
        <w:t xml:space="preserve">ing </w:t>
      </w:r>
      <w:r w:rsidR="00596452" w:rsidRPr="00596452">
        <w:rPr>
          <w:rStyle w:val="Emphasis"/>
          <w:b/>
          <w:bCs/>
        </w:rPr>
        <w:t>TABLE 1</w:t>
      </w:r>
      <w:r w:rsidRPr="00596452">
        <w:rPr>
          <w:rStyle w:val="Emphasis"/>
        </w:rPr>
        <w:t>:</w:t>
      </w:r>
      <w:r w:rsidR="00E542E5" w:rsidRPr="00596452">
        <w:rPr>
          <w:rStyle w:val="Emphasis"/>
        </w:rPr>
        <w:t xml:space="preserve"> </w:t>
      </w:r>
    </w:p>
    <w:p w14:paraId="6E3FF4CE" w14:textId="78DA501B" w:rsidR="00675E39" w:rsidRPr="009D628E" w:rsidRDefault="009D628E" w:rsidP="00BD630F">
      <w:pPr>
        <w:pStyle w:val="TableCaption"/>
        <w:rPr>
          <w:lang w:val="en-GB"/>
        </w:rPr>
      </w:pPr>
      <w:r w:rsidRPr="009D628E">
        <w:rPr>
          <w:b/>
          <w:lang w:val="en-GB"/>
        </w:rPr>
        <w:t>TABLE 1</w:t>
      </w:r>
      <w:r w:rsidR="00C31689" w:rsidRPr="009D628E">
        <w:rPr>
          <w:lang w:val="en-GB"/>
        </w:rPr>
        <w:t>. Macroeconomic indicators</w:t>
      </w:r>
    </w:p>
    <w:tbl>
      <w:tblPr>
        <w:tblStyle w:val="TableGrid"/>
        <w:tblW w:w="0" w:type="auto"/>
        <w:tblInd w:w="108" w:type="dxa"/>
        <w:tblLook w:val="04A0" w:firstRow="1" w:lastRow="0" w:firstColumn="1" w:lastColumn="0" w:noHBand="0" w:noVBand="1"/>
      </w:tblPr>
      <w:tblGrid>
        <w:gridCol w:w="602"/>
        <w:gridCol w:w="1950"/>
        <w:gridCol w:w="2835"/>
        <w:gridCol w:w="4081"/>
      </w:tblGrid>
      <w:tr w:rsidR="00675E39" w:rsidRPr="00B35304" w14:paraId="7E0B5649" w14:textId="77777777" w:rsidTr="00E542E5">
        <w:tc>
          <w:tcPr>
            <w:tcW w:w="602" w:type="dxa"/>
          </w:tcPr>
          <w:p w14:paraId="269F76E7" w14:textId="77777777" w:rsidR="00675E39" w:rsidRPr="00B35304" w:rsidRDefault="00675E39" w:rsidP="0057054B">
            <w:pPr>
              <w:pStyle w:val="Paragraph"/>
              <w:ind w:firstLine="0"/>
              <w:jc w:val="center"/>
              <w:rPr>
                <w:rFonts w:asciiTheme="majorBidi" w:hAnsiTheme="majorBidi" w:cstheme="majorBidi"/>
                <w:b/>
                <w:bCs/>
              </w:rPr>
            </w:pPr>
            <w:r w:rsidRPr="00B35304">
              <w:rPr>
                <w:rFonts w:asciiTheme="majorBidi" w:hAnsiTheme="majorBidi" w:cstheme="majorBidi"/>
                <w:b/>
                <w:bCs/>
              </w:rPr>
              <w:t>No.</w:t>
            </w:r>
          </w:p>
        </w:tc>
        <w:tc>
          <w:tcPr>
            <w:tcW w:w="1950" w:type="dxa"/>
          </w:tcPr>
          <w:p w14:paraId="4EA13D54" w14:textId="45B3A644" w:rsidR="00675E39" w:rsidRPr="00B35304" w:rsidRDefault="00B35304" w:rsidP="0057054B">
            <w:pPr>
              <w:pStyle w:val="Paragraph"/>
              <w:ind w:firstLine="0"/>
              <w:jc w:val="center"/>
              <w:rPr>
                <w:rFonts w:asciiTheme="majorBidi" w:hAnsiTheme="majorBidi" w:cstheme="majorBidi"/>
                <w:b/>
                <w:bCs/>
              </w:rPr>
            </w:pPr>
            <w:r w:rsidRPr="00B35304">
              <w:rPr>
                <w:rFonts w:asciiTheme="majorBidi" w:hAnsiTheme="majorBidi" w:cstheme="majorBidi"/>
                <w:b/>
                <w:bCs/>
              </w:rPr>
              <w:t>Variable</w:t>
            </w:r>
            <w:r w:rsidR="00514106">
              <w:rPr>
                <w:rFonts w:asciiTheme="majorBidi" w:hAnsiTheme="majorBidi" w:cstheme="majorBidi"/>
                <w:b/>
                <w:bCs/>
              </w:rPr>
              <w:t>s</w:t>
            </w:r>
          </w:p>
        </w:tc>
        <w:tc>
          <w:tcPr>
            <w:tcW w:w="2835" w:type="dxa"/>
          </w:tcPr>
          <w:p w14:paraId="1ABAAF50" w14:textId="4D07F7A0" w:rsidR="00675E39" w:rsidRPr="00B35304" w:rsidRDefault="00B35304" w:rsidP="0057054B">
            <w:pPr>
              <w:pStyle w:val="Paragraph"/>
              <w:ind w:firstLine="0"/>
              <w:jc w:val="center"/>
              <w:rPr>
                <w:rFonts w:asciiTheme="majorBidi" w:hAnsiTheme="majorBidi" w:cstheme="majorBidi"/>
                <w:b/>
                <w:bCs/>
              </w:rPr>
            </w:pPr>
            <w:r w:rsidRPr="00B35304">
              <w:rPr>
                <w:rFonts w:asciiTheme="majorBidi" w:hAnsiTheme="majorBidi" w:cstheme="majorBidi"/>
                <w:b/>
                <w:bCs/>
              </w:rPr>
              <w:t>Indicator</w:t>
            </w:r>
            <w:r w:rsidR="00514106">
              <w:rPr>
                <w:rFonts w:asciiTheme="majorBidi" w:hAnsiTheme="majorBidi" w:cstheme="majorBidi"/>
                <w:b/>
                <w:bCs/>
              </w:rPr>
              <w:t>s</w:t>
            </w:r>
          </w:p>
        </w:tc>
        <w:tc>
          <w:tcPr>
            <w:tcW w:w="4081" w:type="dxa"/>
          </w:tcPr>
          <w:p w14:paraId="06E443D7" w14:textId="77777777" w:rsidR="00675E39" w:rsidRPr="00B35304" w:rsidRDefault="00675E39" w:rsidP="0057054B">
            <w:pPr>
              <w:pStyle w:val="Paragraph"/>
              <w:ind w:firstLine="0"/>
              <w:jc w:val="center"/>
              <w:rPr>
                <w:rFonts w:asciiTheme="majorBidi" w:hAnsiTheme="majorBidi" w:cstheme="majorBidi"/>
                <w:b/>
                <w:bCs/>
              </w:rPr>
            </w:pPr>
            <w:r w:rsidRPr="00B35304">
              <w:rPr>
                <w:rFonts w:asciiTheme="majorBidi" w:hAnsiTheme="majorBidi" w:cstheme="majorBidi"/>
                <w:b/>
                <w:bCs/>
              </w:rPr>
              <w:t>Description</w:t>
            </w:r>
          </w:p>
        </w:tc>
      </w:tr>
      <w:tr w:rsidR="008E059B" w:rsidRPr="00B35304" w14:paraId="4D4F118B" w14:textId="77777777" w:rsidTr="00E542E5">
        <w:tc>
          <w:tcPr>
            <w:tcW w:w="602" w:type="dxa"/>
            <w:vMerge w:val="restart"/>
          </w:tcPr>
          <w:p w14:paraId="13FA1DCB" w14:textId="77777777" w:rsidR="008E059B" w:rsidRPr="00B35304" w:rsidRDefault="008E059B" w:rsidP="0057054B">
            <w:pPr>
              <w:pStyle w:val="Paragraph"/>
              <w:ind w:firstLine="0"/>
              <w:rPr>
                <w:rFonts w:asciiTheme="majorBidi" w:hAnsiTheme="majorBidi" w:cstheme="majorBidi"/>
              </w:rPr>
            </w:pPr>
            <w:r w:rsidRPr="00B35304">
              <w:rPr>
                <w:rFonts w:asciiTheme="majorBidi" w:hAnsiTheme="majorBidi" w:cstheme="majorBidi"/>
              </w:rPr>
              <w:t>1.</w:t>
            </w:r>
          </w:p>
        </w:tc>
        <w:tc>
          <w:tcPr>
            <w:tcW w:w="1950" w:type="dxa"/>
            <w:vMerge w:val="restart"/>
          </w:tcPr>
          <w:p w14:paraId="7D559E2E" w14:textId="390D78E4" w:rsidR="008E059B" w:rsidRPr="00B35304" w:rsidRDefault="00E542E5" w:rsidP="0057054B">
            <w:pPr>
              <w:pStyle w:val="Paragraph"/>
              <w:ind w:firstLine="0"/>
              <w:rPr>
                <w:rFonts w:asciiTheme="majorBidi" w:hAnsiTheme="majorBidi" w:cstheme="majorBidi"/>
              </w:rPr>
            </w:pPr>
            <w:r w:rsidRPr="00B35304">
              <w:rPr>
                <w:rFonts w:asciiTheme="majorBidi" w:hAnsiTheme="majorBidi" w:cstheme="majorBidi"/>
              </w:rPr>
              <w:t xml:space="preserve">Macroeconomic </w:t>
            </w:r>
            <w:r w:rsidR="008E059B" w:rsidRPr="00B35304">
              <w:rPr>
                <w:rFonts w:asciiTheme="majorBidi" w:hAnsiTheme="majorBidi" w:cstheme="majorBidi"/>
              </w:rPr>
              <w:t xml:space="preserve"> </w:t>
            </w:r>
            <w:r w:rsidR="008E059B" w:rsidRPr="00B35304">
              <w:rPr>
                <w:rFonts w:asciiTheme="majorBidi" w:hAnsiTheme="majorBidi" w:cstheme="majorBidi"/>
                <w:b/>
              </w:rPr>
              <w:t>(X1)</w:t>
            </w:r>
          </w:p>
        </w:tc>
        <w:tc>
          <w:tcPr>
            <w:tcW w:w="2835" w:type="dxa"/>
          </w:tcPr>
          <w:p w14:paraId="58A235B5" w14:textId="7C23C2BF" w:rsidR="008E059B" w:rsidRPr="00B35304" w:rsidRDefault="00E542E5" w:rsidP="005D7188">
            <w:pPr>
              <w:pStyle w:val="Paragraph"/>
              <w:ind w:firstLine="0"/>
              <w:rPr>
                <w:rFonts w:asciiTheme="majorBidi" w:hAnsiTheme="majorBidi" w:cstheme="majorBidi"/>
              </w:rPr>
            </w:pPr>
            <w:r w:rsidRPr="00B35304">
              <w:rPr>
                <w:rFonts w:asciiTheme="majorBidi" w:hAnsiTheme="majorBidi" w:cstheme="majorBidi"/>
              </w:rPr>
              <w:t>Economic growth</w:t>
            </w:r>
            <w:r w:rsidR="008E059B" w:rsidRPr="00B35304">
              <w:rPr>
                <w:rFonts w:asciiTheme="majorBidi" w:hAnsiTheme="majorBidi" w:cstheme="majorBidi"/>
              </w:rPr>
              <w:t xml:space="preserve"> </w:t>
            </w:r>
            <w:r w:rsidR="008E059B" w:rsidRPr="00B35304">
              <w:rPr>
                <w:rFonts w:asciiTheme="majorBidi" w:hAnsiTheme="majorBidi" w:cstheme="majorBidi"/>
                <w:color w:val="000000" w:themeColor="text1"/>
              </w:rPr>
              <w:fldChar w:fldCharType="begin" w:fldLock="1"/>
            </w:r>
            <w:r w:rsidR="008E059B" w:rsidRPr="00B35304">
              <w:rPr>
                <w:rFonts w:asciiTheme="majorBidi" w:hAnsiTheme="majorBidi" w:cstheme="majorBidi"/>
                <w:color w:val="000000" w:themeColor="text1"/>
              </w:rPr>
              <w:instrText>ADDIN CSL_CITATION {"citationItems":[{"id":"ITEM-1","itemData":{"author":[{"dropping-particle":"","family":"Abbate","given":"Angela","non-dropping-particle":"","parse-names":false,"suffix":""},{"dropping-particle":"","family":"Marcellino","given":"Massimiliano","non-dropping-particle":"","parse-names":false,"suffix":""}],"id":"ITEM-1","issued":{"date-parts":[["2017"]]},"title":"Macroeconomic activity and risk indicators :","type":"article-journal"},"uris":["http://www.mendeley.com/documents/?uuid=12dfc769-6df2-4a7a-b325-28e8f15b1805"]},{"id":"ITEM-2","itemData":{"DOI":"10.11648/j.jbed.20240902.11","ISSN":"2637-3866","abstract":"This study investigates the relationships between exchange rate and the main macroeconomic variables as GDP, inflation and unemployment on one hand and the ability of these variables in alerting about coming exchange rate crisis in emerging countries. The three variables have significant coefficients with exchange rate in line with literature signs except unemployment rate. The study uses signal approach, dealing specifically with the main macroeconomic variables, selected by system GMM method in emerging markets. The study develops macroeconomic pressure indices from these selected macroeconomic variables using the market pressure index methodology from Early Warning System literature. Based on the macroeconomic variables, a combined macroeconomic pressure index has been built. The results of the non-parametric early warning system indicate that the individual macroeconomic pressure indexes created are good warning tools of a currency crisis. The macroeconomic pressure indexes are better early warning indicators than market pressure index built from international reserves, in emerging countries for four quarters warning period window. Production pressure index appears more accurate followed by inflation but unemployment pressure index is the most sensitive. However, the number of effective indicators and the accuracy of the indexes are not the same for all the countries, changing from a country to another.","author":[{"dropping-particle":"","family":"Coulibaly","given":"Siriki","non-dropping-particle":"","parse-names":false,"suffix":""},{"dropping-particle":"","family":"Marouane","given":"Aya","non-dropping-particle":"","parse-names":false,"suffix":""}],"container-title":"Journal of Business and Economic Development","id":"ITEM-2","issue":"2","issued":{"date-parts":[["2024"]]},"page":"21-35","title":"Macroeconomic Currency Crisis Early Warning Indicators in Emerging Countries","type":"article-journal","volume":"9"},"uris":["http://www.mendeley.com/documents/?uuid=f8d88e28-a044-4751-a863-96996a64eba9"]},{"id":"ITEM-3","itemData":{"DOI":"10.2139/ssrn.1477026","abstract":"This paper analyses the power of 18 macroeconomic and financial indicators to predict financial crises in 27 emerging and developed countries during the period 1971-2007. For this purpose, 3 approaches were used: Multivariate probit and logit approaches, and a univariate signal approach. The in-sample explanatory power of the indicators was estimated for the whole range 1971:01-2007:12, and out-of-sample forecasts were performed to predict the Asian and the Columbian crises in 1997, the Argentinean crisis in 2001, and most importantly, the current financial crisis in 2007/2008 for industrial countries. The logit and probit approaches demonstrate stronger results in predicting financial crises than the signal approach. All approaches show good results for Columbia 1997 and Argentina 2001, modest - for the Asian crisis in 1997, but would not have been able to predict the current financial crisis in 2007/2008.","author":[{"dropping-particle":"","family":"Funica","given":"Polina","non-dropping-particle":"","parse-names":false,"suffix":""}],"container-title":"SSRN Electronic Journal","id":"ITEM-3","issued":{"date-parts":[["2011"]]},"title":"Indicators of Financial Crisis: How do They Perform?","type":"article-journal"},"uris":["http://www.mendeley.com/documents/?uuid=cbbdaffc-ec67-4c92-beca-d3a7d3fa30e9"]},{"id":"ITEM-4","itemData":{"DOI":"10.36887/2415-8453-2023-1-13","ISSN":"2415-8453","abstract":"Under the conditions of a permanent economic crisis, aggravated by significant social and geopolitical shifts, high-intensity military conflicts, the need to consider the effects of cultural and social factors on economic processes can have not only tactical, but also strategic significance for the development of the economy. This significantly increased the need to create a theoretical and methodological basis, which will provide an opportunity in the future not only to analyze, but also to provide practical recommendations for regulating the specified impacts. The article presents the results of the development of the method of mathematical formalization, a quantitative and qualitative approach to assessing the effects of cultural and social factors on economic processes under crisis conditions. It is proposed to consider the economic crisis as an excessive level of disorder in a multi-parametric and multi-functional system, to consider entropy as an objective function for modeling cultural and social influences on the economic system. It is established that cultural and social factors have a direct influence on economic processes, as parameters of functions of an economic nature and have a limiting effect on the amplitudes of economic functions. The correlation of economic and non-economic factors has been established, which confirms that under the conditions of the crisis, the growth of economic indicators and operationally becomes dependent not only on the quantity of resources, but also on non-economic factors. It is found out that universal factors influencing economic processes include the human factor, which is called \"human capital\". The refined definition of the concept of \"human capital\" is proposed. It is outlined that since, under dynamic changes in conditions, innovation cycles should become significantly shorter; this requires the acceleration of education reforms, so that the time of training specialists corresponds to the time of innovation cycles. It is singled out that the limiting function of the factor of intensive training of specialists in institutions of higher and professional pre-higher education to contain the manifestations of the crisis will not be sufficient in the tactical plan, but in the strategic plan, it can lead to economic growth. Keywords: mathematical model, economic growth, crisis conditions, influencing factors, culture factor, social factors.","author":[{"dropping-particle":"","family":"Tkachenko","given":"Olena","non-dropping-particle":"","parse-names":false,"suffix":""},{"dropping-particle":"","family":"Halaburda","given":"Mykola","non-dropping-particle":"","parse-names":false,"suffix":""},{"dropping-particle":"","family":"Kulaga","given":"Irina","non-dropping-particle":"","parse-names":false,"suffix":""}],"container-title":"Ukrainian Journal of Applied Economics and Technology","id":"ITEM-4","issue":"1","issued":{"date-parts":[["2023"]]},"page":"90-98","title":"Economic Growth Under Crisis Conditions With the Influences of Cultural and Social Factors","type":"article-journal","volume":"8"},"uris":["http://www.mendeley.com/documents/?uuid=101e9ab6-7008-45a0-b1fe-94958187bc20"]}],"mendeley":{"formattedCitation":"[13], [14], [23], [24]","plainTextFormattedCitation":"[13], [14], [23], [24]","previouslyFormattedCitation":"[13], [14], [23], [24]"},"properties":{"noteIndex":0},"schema":"https://github.com/citation-style-language/schema/raw/master/csl-citation.json"}</w:instrText>
            </w:r>
            <w:r w:rsidR="008E059B" w:rsidRPr="00B35304">
              <w:rPr>
                <w:rFonts w:asciiTheme="majorBidi" w:hAnsiTheme="majorBidi" w:cstheme="majorBidi"/>
                <w:color w:val="000000" w:themeColor="text1"/>
              </w:rPr>
              <w:fldChar w:fldCharType="separate"/>
            </w:r>
            <w:r w:rsidR="008E059B" w:rsidRPr="00B35304">
              <w:rPr>
                <w:rFonts w:asciiTheme="majorBidi" w:hAnsiTheme="majorBidi" w:cstheme="majorBidi"/>
                <w:noProof/>
                <w:color w:val="000000" w:themeColor="text1"/>
              </w:rPr>
              <w:t>[13], [14], [23], [24]</w:t>
            </w:r>
            <w:r w:rsidR="008E059B" w:rsidRPr="00B35304">
              <w:rPr>
                <w:rFonts w:asciiTheme="majorBidi" w:hAnsiTheme="majorBidi" w:cstheme="majorBidi"/>
                <w:color w:val="000000" w:themeColor="text1"/>
              </w:rPr>
              <w:fldChar w:fldCharType="end"/>
            </w:r>
            <w:r w:rsidR="008E059B" w:rsidRPr="00B35304">
              <w:rPr>
                <w:rFonts w:asciiTheme="majorBidi" w:hAnsiTheme="majorBidi" w:cstheme="majorBidi"/>
                <w:color w:val="000000" w:themeColor="text1"/>
              </w:rPr>
              <w:t xml:space="preserve"> </w:t>
            </w:r>
            <w:r w:rsidR="008E059B" w:rsidRPr="00B35304">
              <w:rPr>
                <w:rFonts w:asciiTheme="majorBidi" w:hAnsiTheme="majorBidi" w:cstheme="majorBidi"/>
                <w:b/>
                <w:color w:val="000000" w:themeColor="text1"/>
              </w:rPr>
              <w:t>(X1,1)</w:t>
            </w:r>
          </w:p>
        </w:tc>
        <w:tc>
          <w:tcPr>
            <w:tcW w:w="4081" w:type="dxa"/>
          </w:tcPr>
          <w:p w14:paraId="61F34947" w14:textId="77AE6633" w:rsidR="008E059B" w:rsidRPr="00B35304" w:rsidRDefault="00C31689" w:rsidP="00C665F3">
            <w:pPr>
              <w:pStyle w:val="Paragraph"/>
              <w:ind w:firstLine="0"/>
              <w:rPr>
                <w:rFonts w:asciiTheme="majorBidi" w:hAnsiTheme="majorBidi" w:cstheme="majorBidi"/>
              </w:rPr>
            </w:pPr>
            <w:r w:rsidRPr="00B35304">
              <w:rPr>
                <w:rFonts w:asciiTheme="majorBidi" w:hAnsiTheme="majorBidi" w:cstheme="majorBidi"/>
              </w:rPr>
              <w:t>A significant decline in GDP growth can be an early sign of an economic crisis</w:t>
            </w:r>
          </w:p>
        </w:tc>
      </w:tr>
      <w:tr w:rsidR="008E059B" w:rsidRPr="00B35304" w14:paraId="290A5F5D" w14:textId="77777777" w:rsidTr="00E542E5">
        <w:tc>
          <w:tcPr>
            <w:tcW w:w="602" w:type="dxa"/>
            <w:vMerge/>
          </w:tcPr>
          <w:p w14:paraId="6D60D8C9" w14:textId="77777777" w:rsidR="008E059B" w:rsidRPr="00B35304" w:rsidRDefault="008E059B" w:rsidP="0057054B">
            <w:pPr>
              <w:pStyle w:val="Paragraph"/>
              <w:ind w:firstLine="0"/>
              <w:rPr>
                <w:rFonts w:asciiTheme="majorBidi" w:hAnsiTheme="majorBidi" w:cstheme="majorBidi"/>
              </w:rPr>
            </w:pPr>
          </w:p>
        </w:tc>
        <w:tc>
          <w:tcPr>
            <w:tcW w:w="1950" w:type="dxa"/>
            <w:vMerge/>
          </w:tcPr>
          <w:p w14:paraId="37698850" w14:textId="77777777" w:rsidR="008E059B" w:rsidRPr="00B35304" w:rsidRDefault="008E059B" w:rsidP="0057054B">
            <w:pPr>
              <w:pStyle w:val="Paragraph"/>
              <w:ind w:firstLine="0"/>
              <w:rPr>
                <w:rFonts w:asciiTheme="majorBidi" w:hAnsiTheme="majorBidi" w:cstheme="majorBidi"/>
              </w:rPr>
            </w:pPr>
          </w:p>
        </w:tc>
        <w:tc>
          <w:tcPr>
            <w:tcW w:w="2835" w:type="dxa"/>
          </w:tcPr>
          <w:p w14:paraId="669F311D" w14:textId="625F9257" w:rsidR="008E059B" w:rsidRPr="00B35304" w:rsidRDefault="00E542E5" w:rsidP="005D7188">
            <w:pPr>
              <w:pStyle w:val="Paragraph"/>
              <w:ind w:firstLine="0"/>
              <w:rPr>
                <w:rFonts w:asciiTheme="majorBidi" w:hAnsiTheme="majorBidi" w:cstheme="majorBidi"/>
              </w:rPr>
            </w:pPr>
            <w:r w:rsidRPr="00B35304">
              <w:rPr>
                <w:rFonts w:asciiTheme="majorBidi" w:hAnsiTheme="majorBidi" w:cstheme="majorBidi"/>
              </w:rPr>
              <w:t>Inflation</w:t>
            </w:r>
            <w:r w:rsidR="008E059B" w:rsidRPr="00B35304">
              <w:rPr>
                <w:rFonts w:asciiTheme="majorBidi" w:hAnsiTheme="majorBidi" w:cstheme="majorBidi"/>
              </w:rPr>
              <w:t xml:space="preserve"> </w:t>
            </w:r>
            <w:r w:rsidR="008E059B" w:rsidRPr="00B35304">
              <w:rPr>
                <w:rFonts w:asciiTheme="majorBidi" w:hAnsiTheme="majorBidi" w:cstheme="majorBidi"/>
              </w:rPr>
              <w:fldChar w:fldCharType="begin" w:fldLock="1"/>
            </w:r>
            <w:r w:rsidR="008E059B" w:rsidRPr="00B35304">
              <w:rPr>
                <w:rFonts w:asciiTheme="majorBidi" w:hAnsiTheme="majorBidi" w:cstheme="majorBidi"/>
              </w:rPr>
              <w:instrText>ADDIN CSL_CITATION {"citationItems":[{"id":"ITEM-1","itemData":{"DOI":"10.2753/REE1540-496X460601","ISSN":"1540496X","abstract":"This paper examines the probability of currency crises using a signal approach and a multivariate probit model. The results indicate that the signal approach can provide an effective warning system despite its nonparametric nature. The top three indicators that are useful in anticipating crises include international reserves, stock market indices, and gross domestic product (GDP), in that order. Excess money balances and the ratio of domestic credit to GDP are significant and have positive correlation with the probability of a crisis. The growth rate of exports and the stock indices are significant and have a negative relationship with a crisis probability. Overall, the results indicate that government policies, the macroeconomic environment, and investor panic/self-fulfilling expectations all play a role in the making of a crisis. Copyright © 2010 M.E. Sharpe, Inc. All rights reserved.","author":[{"dropping-particle":"","family":"Budsayaplakorn","given":"Saksit","non-dropping-particle":"","parse-names":false,"suffix":""},{"dropping-particle":"","family":"Dibooglu","given":"Sel","non-dropping-particle":"","parse-names":false,"suffix":""},{"dropping-particle":"","family":"Mathur","given":"Ike","non-dropping-particle":"","parse-names":false,"suffix":""}],"container-title":"Emerging Markets Finance and Trade","id":"ITEM-1","issue":"6","issued":{"date-parts":[["2010"]]},"page":"5-21","title":"Can macroeconomic indicators predict a currency crisis? Evidence from selected Southeast Asian countries","type":"article-journal","volume":"46"},"uris":["http://www.mendeley.com/documents/?uuid=836097cf-226b-442d-8059-398f3825b8b4"]},{"id":"ITEM-2","itemData":{"DOI":"10.1016/j.jedc.2018.01.026","ISSN":"01651889","abstract":"Global crisis episodes are “rare events” that can be properly studied by adopting the long run view of macroeconomic history. In this study we explore the strength of the relationship between current account imbalances, credit growth and equity returns at global level and document new evidence of a recurring sequencing pattern ahead of global crisis periods where credit booms are preceded by growing external imbalances, and crisis episodes occur at the low end of the contraction phase of equity returns. We use this information to construct a single aggregate measure with the aim of signaling periods of increasing risk of macroeconomic and financial instability at global level. Three major crisis episodes are identified with our global crisis index: the 1929 crisis, the breakdown of the Bretton-Woods system and the recent financial crisis. Since past global crisis episodes at international level culminated with the collapse of existing international monetary systems, the ongoing debate on the reforms needed to enhance the stability of international financial markets indicates the recent global financial crisis as a major turning point in the evolution of the international financial and monetary system.","author":[{"dropping-particle":"","family":"Gallegati","given":"Marco","non-dropping-particle":"","parse-names":false,"suffix":""},{"dropping-particle":"","family":"Delli Gatti","given":"Domenico","non-dropping-particle":"","parse-names":false,"suffix":""}],"container-title":"Journal of Economic Dynamics and Control","id":"ITEM-2","issued":{"date-parts":[["2018"]]},"page":"190-205","title":"Macrofinancial imbalances in historical perspective: A global crisis index","type":"article-journal","volume":"91"},"uris":["http://www.mendeley.com/documents/?uuid=b874f24d-88bc-4df9-9d37-0d016a277d33"]},{"id":"ITEM-3","itemData":{"DOI":"10.1007/978-3-031-38122-5_12","ISBN":"9783031381218","ISSN":"23662565","abstract":"The contribution deals with the global problem of the economy associated with rising inflation in the context of the global crisis, which was initiated by the pandemic, and developed through the introduction of several packages of sanctions, which significantly affected not only the economy of the Russian Federation, but also other countries. Inflationary processes in the country reflect the stability and sustainability of its economy. The relevance of the work lies in the growing inflation in almost all countries of the world. Particular attention is paid to inflationary processes and their influence in the countries of the Eurozone, the Russian Federation, the USA, and the UK. These processes are accompanied by a steady rise in prices for various groups of goods and services, which in turn undermines the purchasing power of citizens, significantly affects the economy of states and international relations. Thus, on average, inflation in the OECD increased by 3.5%, while in Russia the inflation rate reaches 8%. The authors consider inflationary processes in 2020–2023 in the economically developed countries of the world and in Russia, a systematic analysis of inflation indicators is carried out, cause-and-effect relationships of these phenomena and processes are revealed.","author":[{"dropping-particle":"","family":"Chernousova","given":"K. S.","non-dropping-particle":"","parse-names":false,"suffix":""},{"dropping-particle":"","family":"Shilman","given":"R. M.","non-dropping-particle":"","parse-names":false,"suffix":""}],"container-title":"Lecture Notes in Civil Engineering","id":"ITEM-3","issued":{"date-parts":[["2023"]]},"page":"80-85","title":"Inflation Processes in the Conditions of the Global Crisis","type":"article-journal","volume":"378 LNCE"},"uris":["http://www.mendeley.com/documents/?uuid=4f92b551-4da0-4821-9b96-dc107b73364d"]},{"id":"ITEM-4","itemData":{"DOI":"10.1016/j.econmod.2023.106512","ISSN":"02649993","abstract":"There has been a plethora of financial crises in the past decades. One of the main economic questions is what effects these financial crises have. Previous studies have mainly analysed the effects on GDP growth. However, there is still a gap in analysing the effect of financial crises on inflation. This study tries to fill this gap by employing a large panel data set on financial crises including countries from all over the world. The empirical analysis confirms the conjecture that banking and currency crises lead to higher inflation rates. After controlling for other causes of inflation, we find an economically and statistically significant impact of banking and currency crises on inflation. Countries that have experienced a banking or currency crisis tend to have higher inflation rates in the medium term. Furthermore, sovereign debt crises also raise inflation rates.","author":[{"dropping-particle":"","family":"Kaehler","given":"Juergen","non-dropping-particle":"","parse-names":false,"suffix":""},{"dropping-particle":"","family":"Weber","given":"Christoph S.","non-dropping-particle":"","parse-names":false,"suffix":""}],"container-title":"Economic Modelling","id":"ITEM-4","issued":{"date-parts":[["2023"]]},"title":"Inflation in the aftermath of financial crises","type":"article-journal","volume":"128"},"uris":["http://www.mendeley.com/documents/?uuid=91fbadc4-ad20-4179-9a10-4ad7aa47a4e6"]},{"id":"ITEM-5","itemData":{"DOI":"10.33119/jmfs.2022.46.1","ISSN":"1899-8968","abstract":"In the years 2021–2022, world inflation has drastically increased. The analyses of the main characteristics of the 2007–2009 financial crisis and of the economic crisis caused by the COVID-19 pandemic as well as of the rise in total debt of the non-financial sector suggest that the growth in inflation was triggered by excessive debt growth of the government sector in 2020–2021. In that period, the main goal of the debt growth of the government sector was to finance the aid schemes limiting the negative effects of the COVID-19 pandemic. These aid programmes were indispensable to avoid deep and long-term global economic recession, however, their value was too high to keep inflation in the world under control. The fiscal intervention of particular countries should be co-ordinated internationally, as the cumulative result of the operations undertaken by particular states might have detrimental effects globally.","author":[{"dropping-particle":"","family":"Jałtuszyk","given":"Grzegorz","non-dropping-particle":"","parse-names":false,"suffix":""}],"container-title":"Journal of Management and Financial Sciences","id":"ITEM-5","issue":"46","issued":{"date-parts":[["2023"]]},"page":"9-19","title":"Inflation, the global financial crisis, and COVID-19 pandemic","type":"article-journal"},"uris":["http://www.mendeley.com/documents/?uuid=3a41ee71-8ff2-42a0-883b-63a807dcfc92"]}],"mendeley":{"formattedCitation":"[25]–[29]","plainTextFormattedCitation":"[25]–[29]","previouslyFormattedCitation":"[25]–[29]"},"properties":{"noteIndex":0},"schema":"https://github.com/citation-style-language/schema/raw/master/csl-citation.json"}</w:instrText>
            </w:r>
            <w:r w:rsidR="008E059B" w:rsidRPr="00B35304">
              <w:rPr>
                <w:rFonts w:asciiTheme="majorBidi" w:hAnsiTheme="majorBidi" w:cstheme="majorBidi"/>
              </w:rPr>
              <w:fldChar w:fldCharType="separate"/>
            </w:r>
            <w:r w:rsidR="008E059B" w:rsidRPr="00B35304">
              <w:rPr>
                <w:rFonts w:asciiTheme="majorBidi" w:hAnsiTheme="majorBidi" w:cstheme="majorBidi"/>
                <w:noProof/>
              </w:rPr>
              <w:t>[25]–[29]</w:t>
            </w:r>
            <w:r w:rsidR="008E059B" w:rsidRPr="00B35304">
              <w:rPr>
                <w:rFonts w:asciiTheme="majorBidi" w:hAnsiTheme="majorBidi" w:cstheme="majorBidi"/>
              </w:rPr>
              <w:fldChar w:fldCharType="end"/>
            </w:r>
            <w:r w:rsidR="008E059B" w:rsidRPr="00B35304">
              <w:rPr>
                <w:rFonts w:asciiTheme="majorBidi" w:hAnsiTheme="majorBidi" w:cstheme="majorBidi"/>
              </w:rPr>
              <w:t xml:space="preserve"> </w:t>
            </w:r>
            <w:r w:rsidR="008E059B" w:rsidRPr="00B35304">
              <w:rPr>
                <w:rFonts w:asciiTheme="majorBidi" w:hAnsiTheme="majorBidi" w:cstheme="majorBidi"/>
                <w:b/>
              </w:rPr>
              <w:t>(X1,2)</w:t>
            </w:r>
          </w:p>
        </w:tc>
        <w:tc>
          <w:tcPr>
            <w:tcW w:w="4081" w:type="dxa"/>
          </w:tcPr>
          <w:p w14:paraId="042C0D64" w14:textId="663884FE" w:rsidR="008E059B" w:rsidRPr="00B35304" w:rsidRDefault="00C31689" w:rsidP="00C665F3">
            <w:pPr>
              <w:pStyle w:val="Paragraph"/>
              <w:ind w:firstLine="0"/>
              <w:rPr>
                <w:rFonts w:asciiTheme="majorBidi" w:hAnsiTheme="majorBidi" w:cstheme="majorBidi"/>
              </w:rPr>
            </w:pPr>
            <w:r w:rsidRPr="00B35304">
              <w:rPr>
                <w:rFonts w:asciiTheme="majorBidi" w:hAnsiTheme="majorBidi" w:cstheme="majorBidi"/>
              </w:rPr>
              <w:t>High inflation rates or unexpected inflation fluctuations can signal economic instability</w:t>
            </w:r>
          </w:p>
        </w:tc>
      </w:tr>
      <w:tr w:rsidR="008E059B" w:rsidRPr="00B35304" w14:paraId="2AA2622E" w14:textId="77777777" w:rsidTr="00E542E5">
        <w:tc>
          <w:tcPr>
            <w:tcW w:w="602" w:type="dxa"/>
            <w:vMerge/>
          </w:tcPr>
          <w:p w14:paraId="6AC6E427" w14:textId="77777777" w:rsidR="008E059B" w:rsidRPr="00B35304" w:rsidRDefault="008E059B" w:rsidP="0057054B">
            <w:pPr>
              <w:pStyle w:val="Paragraph"/>
              <w:ind w:firstLine="0"/>
              <w:rPr>
                <w:rFonts w:asciiTheme="majorBidi" w:hAnsiTheme="majorBidi" w:cstheme="majorBidi"/>
              </w:rPr>
            </w:pPr>
          </w:p>
        </w:tc>
        <w:tc>
          <w:tcPr>
            <w:tcW w:w="1950" w:type="dxa"/>
            <w:vMerge/>
          </w:tcPr>
          <w:p w14:paraId="6B2B8DB9" w14:textId="77777777" w:rsidR="008E059B" w:rsidRPr="00B35304" w:rsidRDefault="008E059B" w:rsidP="0057054B">
            <w:pPr>
              <w:pStyle w:val="Paragraph"/>
              <w:ind w:firstLine="0"/>
              <w:rPr>
                <w:rFonts w:asciiTheme="majorBidi" w:hAnsiTheme="majorBidi" w:cstheme="majorBidi"/>
              </w:rPr>
            </w:pPr>
          </w:p>
        </w:tc>
        <w:tc>
          <w:tcPr>
            <w:tcW w:w="2835" w:type="dxa"/>
          </w:tcPr>
          <w:p w14:paraId="00E8DF3B" w14:textId="5E0DACFF" w:rsidR="008E059B" w:rsidRPr="00B35304" w:rsidRDefault="00E542E5" w:rsidP="005D7188">
            <w:pPr>
              <w:pStyle w:val="Paragraph"/>
              <w:ind w:firstLine="0"/>
              <w:rPr>
                <w:rFonts w:asciiTheme="majorBidi" w:hAnsiTheme="majorBidi" w:cstheme="majorBidi"/>
              </w:rPr>
            </w:pPr>
            <w:r w:rsidRPr="00B35304">
              <w:rPr>
                <w:rFonts w:asciiTheme="majorBidi" w:hAnsiTheme="majorBidi" w:cstheme="majorBidi"/>
              </w:rPr>
              <w:t>Unemployment</w:t>
            </w:r>
            <w:r w:rsidR="008E059B" w:rsidRPr="00B35304">
              <w:rPr>
                <w:rFonts w:asciiTheme="majorBidi" w:hAnsiTheme="majorBidi" w:cstheme="majorBidi"/>
              </w:rPr>
              <w:t xml:space="preserve"> </w:t>
            </w:r>
            <w:r w:rsidR="008E059B" w:rsidRPr="00B35304">
              <w:rPr>
                <w:rFonts w:asciiTheme="majorBidi" w:hAnsiTheme="majorBidi" w:cstheme="majorBidi"/>
              </w:rPr>
              <w:fldChar w:fldCharType="begin" w:fldLock="1"/>
            </w:r>
            <w:r w:rsidR="008E059B" w:rsidRPr="00B35304">
              <w:rPr>
                <w:rFonts w:asciiTheme="majorBidi" w:hAnsiTheme="majorBidi" w:cstheme="majorBidi"/>
              </w:rPr>
              <w:instrText>ADDIN CSL_CITATION {"citationItems":[{"id":"ITEM-1","itemData":{"DOI":"10.1016/j.matcom.2023.04.014","ISSN":"03784754","abstract":"In this paper, we formulate a new system of nonlinear ordinary differential equations to study the unemployment problem in a context of financial crisis. We first prove the existence of a unique positive equilibrium. Then, using an appropriate Lyapunov function under some specified conditions, we prove the global stability of the unique positive equilibrium. We also propose and compare two control strategies with the objective to improve, at the lowest cost, the employment rate. Our results suggest that, in order to reduce the unemployment rate, it is better for a government to assist unemployed people in building their own business which will allow them to further create new vacancies than to assist self-employed individuals to create new vacancies. Numerical simulations are presented to substantiate the theoretical results.","author":[{"dropping-particle":"","family":"Njike-Tchaptchet","given":"Eric Rostand","non-dropping-particle":"","parse-names":false,"suffix":""},{"dropping-particle":"","family":"Tadmon","given":"Calvin","non-dropping-particle":"","parse-names":false,"suffix":""}],"container-title":"Mathematics and Computers in Simulation","id":"ITEM-1","issued":{"date-parts":[["2023"]]},"page":"241-262","title":"Mathematical modeling of the unemployment problem in a context of financial crisis","type":"article-journal","volume":"211"},"uris":["http://www.mendeley.com/documents/?uuid=28e5d6af-89da-4bcf-942f-8bea7659a3c6"]},{"id":"ITEM-2","itemData":{"DOI":"10.1080/00036846.2020.1838430","ISSN":"14664283","abstract":"This study explores age- and gender-specific suicide mortality due to unemployment and economic crises, for 21 OECD countries over the period 1960 to 2011. The findings indicate that a higher unemployment rate leads to an increase in suicides in almost all age groups. Further, using dataset on economic/financial crisis events, results show that, in general, these crises increase suicide rates. However, the evidence also shows that economic crises have no effect on those in the 45 to 64 years age group in terms of suicides. Further, we assessed whether suicide mortality can be attributed to a ‘crisis effect’ beyond that of unemployment. For males, we found a significant joint effect between crises and unemployment. Finally, we investigated the possible nonlinear threshold response of suicides to unemployment. We found that suicides among young males (&lt;45 years) are due to marked increases in unemployment in association with global economic crises.","author":[{"dropping-particle":"","family":"Huikari","given":"Sanna","non-dropping-particle":"","parse-names":false,"suffix":""},{"dropping-particle":"","family":"Korhonen","given":"Marko","non-dropping-particle":"","parse-names":false,"suffix":""}],"container-title":"Applied Economics","id":"ITEM-2","issue":"13","issued":{"date-parts":[["2021"]]},"page":"1540-1550","title":"Unemployment, global economic crises and suicides: evidence from 21 OECD countries","type":"article-journal","volume":"53"},"uris":["http://www.mendeley.com/documents/?uuid=52c2f8c6-c595-4efd-8e96-dcf7891a9ec1"]},{"id":"ITEM-3","itemData":{"DOI":"10.31967/prmandala.v4i0.867","abstract":"Youth unemployment is a topic that needs more attention when considering a country's economic structure. As a result, researchers worldwide are intrigued by the opportunity to delve deeper into this subject, particularly in the aftermath of financial crises. The primary focus of this study is to examine previous research on youth unemployment and identify potential avenues for further investigation. The objective is to provide a comprehensive overview of the youth unemployment research landscape using the PRISMA Protocol to evaluate the performance of scholarly articles and identify themes that warrant exploration within the realm of youth unemployment. The research data encompassed metadata sourced from Scopus, Google Scholar, and Crossref databases spanning the years 2012 to 2015. All relevant information was exported in the Research Information System (RIS) format and subsequently analyzed employing VOSViewer software. A total of 2,012 article metadata were successfully compiled. The analysis results reveal that the interplay between youth unemployment, the impact on the youth labor market, and the financial crisis constituted the predominant focus between 2012 and 2015. Research regarding youth unemployment and financial crises exhibits vast potential, including female participation, policy and institutional considerations, and macroeconomic conditions. This study can serve as a point of reference for other researchers interested in exploring the subject of youth unemployment.","author":[{"dropping-particle":"","family":"Hasan","given":"Zainul","non-dropping-particle":"","parse-names":false,"suffix":""},{"dropping-particle":"","family":"Sabilirrasyad","given":"Iqbal","non-dropping-particle":"","parse-names":false,"suffix":""}],"container-title":"Proceeding International Conference on Economics, Business and Information Technology (Icebit)","id":"ITEM-3","issued":{"date-parts":[["2023"]]},"page":"916-921","title":"Youth Unemployment and Financial Crises: A Systemic Literature Review","type":"article-journal","volume":"4"},"uris":["http://www.mendeley.com/documents/?uuid=81ecd4cc-ae4b-41e9-bca7-1056ebbd1109"]},{"id":"ITEM-4","itemData":{"DOI":"10.3384/RELA.2000-7426.3882","ISSN":"20007426","abstract":"This paper deals with the crises of long-term unemployment using subject theory, biographical research and critical theory as the framework. Based on narrative-biographical interviews with long-term unemployed people, I identify the factors and conditions that turn long-term unemployment into a crisis, arguing that expansive learning processes and the competence of utopian thinking are essential for creating visions of one’s occupational future as well as (social) utopias, thus, being a way out of these crises. The findings of the data show that subjective crises in times of prolonged unemployment are not always caused by unemployment itself and that existing visions of the occupational future cannot always be pursued.","author":[{"dropping-particle":"","family":"Bonna","given":"Franziska","non-dropping-particle":"","parse-names":false,"suffix":""}],"container-title":"European Journal for Research on the Education and Learning of Adults","id":"ITEM-4","issue":"3","issued":{"date-parts":[["2021"]]},"page":"251-266","title":"Creating connections for expansive learning in crisis-laden times of long-term unemployment","type":"article-journal","volume":"12"},"uris":["http://www.mendeley.com/documents/?uuid=843faad8-604d-4d35-9e1d-9ae29593e199"]},{"id":"ITEM-5","itemData":{"DOI":"10.1371/journal.pone.0291106","ISSN":"19326203","PMID":"37768895","abstract":"This article analyzes cross-country data encompassing 130 countries and regions from 2000 to 2019 to investigate the correlation between financial crises, labor market frictions, and economic volatility. The empirical findings demonstrate that financial crises have a milder impact on real gross domestic product (GDP) in developing countries with flexible labor markets. This trend also applies to non–eurozone developed countries, where labor market flexibility aids crisis mitigation. However, this pattern doesn’t hold for eurozone countries. Further examination of developing nations reveals that those with heightened labor market flexibility tend to experience reduced adverse effects on non-tradable sectors, thereby mitigating the impact on real GDP.","author":[{"dropping-particle":"","family":"Lei","given":"Wenni","non-dropping-particle":"","parse-names":false,"suffix":""},{"dropping-particle":"","family":"Li","given":"Zhe","non-dropping-particle":"","parse-names":false,"suffix":""},{"dropping-particle":"","family":"Mei","given":"Dongzhou","non-dropping-particle":"","parse-names":false,"suffix":""}],"container-title":"PLoS ONE","id":"ITEM-5","issue":"9 September","issued":{"date-parts":[["2023"]]},"title":"Financial crisis, labor market frictions, and economic volatility","type":"article-journal","volume":"18"},"uris":["http://www.mendeley.com/documents/?uuid=706d929f-368c-4dab-9341-119c796a1066"]},{"id":"ITEM-6","itemData":{"DOI":"10.23939/dg2022.02.144","abstract":"Statement of the problem. Employment of the population and reduction of unemployment rate are priority objectives for economic recovery in the country suffering from the hybrid war for many years, affected by the COVID-19 pandemic for two years, and involved into the full-scale war since February 24, 2022 that results in joblessness for thousands of people, destruction of the businesses, equipment and facilities, as well as the natural resources of Ukraine. These and other factors are undermining the normalfunc- tioning of the labor market that currently features high unemployment rate, essential territorial differentiation in the area of employment in connection with the temporary occupation of the territories and warfare, imbalances between the vacancies and the qualifications in demand, negative demographic processes (increase in the rate of mortality, disability, migration within and outside the country). Today, governmental regulation of the labor market is a necessity because coordination between the interests of the workforce and the employers has to be supported and monitored by the government to enable fast recovery from the crisis and integration of Ukraine into the world economic space, increase of the economic competitiveness and acceptance of Ukraine as the member of the European Union. Analysis of the latest researches and publications. The war in Ukraine that has caused social and economic crisis has also adversely affected the national labor market and employment industry. The vacancies have been curtailed as a result of emigration of people and relocation of businesses, employment has become problematic or impossible, accordingly, there is increase in unemployment rate stemming from the pandemic and economic crisis emerging before the war. That is why a lot of scientists have started researching this problem, namely, N. Balashova, O. Bokov, M. Butko, V. Vasylchenko, R. Voitovych [4], S. Honcharova, K. Dubych [4], M. Kravchenko, O. Krainyk, E. Libanova, Y. Marshavin, L. Novak-Kaliaieva, V. Onikienko, N. Savchenko, K. Suprun [5], N. Titchenko. Addressing the previously untouched points of the general problem. The subject of the research constitutes study of the particulars of formation of offer and demand in the labor market of Ukraine amid improvement of its governmental regulation, with due regard to the European Integration ambitions of Ukraine. Presentation of the basic research material. Employment of the population is one of the mos…","author":[{"dropping-particle":"","family":"","given":"","non-dropping-particle":"","parse-names":false,"suffix":""},{"dropping-particle":"","family":"","given":"","non-dropping-particle":"","parse-names":false,"suffix":""},{"dropping-particle":"","family":"Voytyk","given":"Oleksandra","non-dropping-particle":"","parse-names":false,"suffix":""},{"dropping-particle":"","family":"Mazii","given":"Nataliia","non-dropping-particle":"","parse-names":false,"suffix":""}],"container-title":"Democratic governance","id":"ITEM-6","issue":"2","issued":{"date-parts":[["2022"]]},"page":"144-157","title":"Labor market amid the crisis and ways to improve its governmental regulation","type":"article-journal","volume":"30"},"uris":["http://www.mendeley.com/documents/?uuid=a39f35b1-8093-45c5-8892-f298149b13d9"]}],"mendeley":{"formattedCitation":"[30]–[35]","plainTextFormattedCitation":"[30]–[35]","previouslyFormattedCitation":"[30]–[35]"},"properties":{"noteIndex":0},"schema":"https://github.com/citation-style-language/schema/raw/master/csl-citation.json"}</w:instrText>
            </w:r>
            <w:r w:rsidR="008E059B" w:rsidRPr="00B35304">
              <w:rPr>
                <w:rFonts w:asciiTheme="majorBidi" w:hAnsiTheme="majorBidi" w:cstheme="majorBidi"/>
              </w:rPr>
              <w:fldChar w:fldCharType="separate"/>
            </w:r>
            <w:r w:rsidR="008E059B" w:rsidRPr="00B35304">
              <w:rPr>
                <w:rFonts w:asciiTheme="majorBidi" w:hAnsiTheme="majorBidi" w:cstheme="majorBidi"/>
                <w:noProof/>
              </w:rPr>
              <w:t>[30]–[35]</w:t>
            </w:r>
            <w:r w:rsidR="008E059B" w:rsidRPr="00B35304">
              <w:rPr>
                <w:rFonts w:asciiTheme="majorBidi" w:hAnsiTheme="majorBidi" w:cstheme="majorBidi"/>
              </w:rPr>
              <w:fldChar w:fldCharType="end"/>
            </w:r>
            <w:r w:rsidR="008E059B" w:rsidRPr="00B35304">
              <w:rPr>
                <w:rFonts w:asciiTheme="majorBidi" w:hAnsiTheme="majorBidi" w:cstheme="majorBidi"/>
              </w:rPr>
              <w:t xml:space="preserve"> </w:t>
            </w:r>
            <w:r w:rsidR="008E059B" w:rsidRPr="00B35304">
              <w:rPr>
                <w:rFonts w:asciiTheme="majorBidi" w:hAnsiTheme="majorBidi" w:cstheme="majorBidi"/>
                <w:b/>
              </w:rPr>
              <w:t>(X1,3)</w:t>
            </w:r>
          </w:p>
        </w:tc>
        <w:tc>
          <w:tcPr>
            <w:tcW w:w="4081" w:type="dxa"/>
          </w:tcPr>
          <w:p w14:paraId="00C89901" w14:textId="6F7EB81C" w:rsidR="008E059B" w:rsidRPr="00B35304" w:rsidRDefault="00C31689" w:rsidP="00C665F3">
            <w:pPr>
              <w:pStyle w:val="Paragraph"/>
              <w:ind w:firstLine="0"/>
              <w:rPr>
                <w:rFonts w:asciiTheme="majorBidi" w:hAnsiTheme="majorBidi" w:cstheme="majorBidi"/>
              </w:rPr>
            </w:pPr>
            <w:r w:rsidRPr="00B35304">
              <w:rPr>
                <w:rFonts w:asciiTheme="majorBidi" w:hAnsiTheme="majorBidi" w:cstheme="majorBidi"/>
              </w:rPr>
              <w:t>A sudden increase in unemployment can be an indicator of stress in the economy</w:t>
            </w:r>
          </w:p>
        </w:tc>
      </w:tr>
      <w:tr w:rsidR="008E059B" w:rsidRPr="00B35304" w14:paraId="1CD3AE82" w14:textId="77777777" w:rsidTr="00E542E5">
        <w:tc>
          <w:tcPr>
            <w:tcW w:w="602" w:type="dxa"/>
            <w:vMerge/>
          </w:tcPr>
          <w:p w14:paraId="1E0F803F" w14:textId="77777777" w:rsidR="008E059B" w:rsidRPr="00B35304" w:rsidRDefault="008E059B" w:rsidP="0057054B">
            <w:pPr>
              <w:pStyle w:val="Paragraph"/>
              <w:ind w:firstLine="0"/>
              <w:rPr>
                <w:rFonts w:asciiTheme="majorBidi" w:hAnsiTheme="majorBidi" w:cstheme="majorBidi"/>
              </w:rPr>
            </w:pPr>
          </w:p>
        </w:tc>
        <w:tc>
          <w:tcPr>
            <w:tcW w:w="1950" w:type="dxa"/>
            <w:vMerge/>
          </w:tcPr>
          <w:p w14:paraId="53B7AC27" w14:textId="77777777" w:rsidR="008E059B" w:rsidRPr="00B35304" w:rsidRDefault="008E059B" w:rsidP="0057054B">
            <w:pPr>
              <w:pStyle w:val="Paragraph"/>
              <w:ind w:firstLine="0"/>
              <w:rPr>
                <w:rFonts w:asciiTheme="majorBidi" w:hAnsiTheme="majorBidi" w:cstheme="majorBidi"/>
              </w:rPr>
            </w:pPr>
          </w:p>
        </w:tc>
        <w:tc>
          <w:tcPr>
            <w:tcW w:w="2835" w:type="dxa"/>
          </w:tcPr>
          <w:p w14:paraId="48544802" w14:textId="4A5B85DF" w:rsidR="008E059B" w:rsidRPr="00B35304" w:rsidRDefault="008E059B" w:rsidP="00C665F3">
            <w:pPr>
              <w:pStyle w:val="Paragraph"/>
              <w:ind w:firstLine="0"/>
              <w:rPr>
                <w:rFonts w:asciiTheme="majorBidi" w:hAnsiTheme="majorBidi" w:cstheme="majorBidi"/>
              </w:rPr>
            </w:pPr>
            <w:r w:rsidRPr="00B35304">
              <w:rPr>
                <w:rFonts w:asciiTheme="majorBidi" w:hAnsiTheme="majorBidi" w:cstheme="majorBidi"/>
              </w:rPr>
              <w:t xml:space="preserve">Oil Price Shock </w:t>
            </w:r>
            <w:r w:rsidRPr="00B35304">
              <w:rPr>
                <w:rFonts w:asciiTheme="majorBidi" w:hAnsiTheme="majorBidi" w:cstheme="majorBidi"/>
              </w:rPr>
              <w:fldChar w:fldCharType="begin" w:fldLock="1"/>
            </w:r>
            <w:r w:rsidRPr="00B35304">
              <w:rPr>
                <w:rFonts w:asciiTheme="majorBidi" w:hAnsiTheme="majorBidi" w:cstheme="majorBidi"/>
              </w:rPr>
              <w:instrText>ADDIN CSL_CITATION {"citationItems":[{"id":"ITEM-1","itemData":{"DOI":"10.32479/ijeep.16374","ISSN":"21464553","abstract":"This study offers a multidimensional solution to mitigate the risk raised due to oil price volatility for navigating investments within the Russian financial landscape. This study assesses spillover effects between crypto assets and traditional financial assets encompassing equities, bonds, precious metals, foreign currency reserves, and crude oil prices. It adopts a significant temporal perspective to assess the potential ramifications of various financial crises, including global health crises and regional conflicts, on oil prices. Utilizing a daily frequency dataset spanning from January 1, 2018, to December 30, 2023, this study investigates the contagion effects of financial crises across normal, bullish, and bearish market conditions. It introduces oil price shocks for the first time to effectively gauge the impact of exogenous shocks on both crypto and conventional asset classes. Additionally, the study employs Cross Quantilogram (CQ) and TVP-VAR spillover estimation techniques to examine interconnectedness among the underlined assets. Furthermore, the study utilizes the quantile wavelet coherence estimation model to unveil volatility patterns, laying the groundwork for hypotheses related to diversification, hedging, and safe-haven investment strategies among the assets. The findings underscore the effectiveness of crypto assets in diversifying risk and serving as a hedge, particularly evident during crises, leading to heightened volatility. Conversely, government-owned bonds exhibit the lowest resilience to external shocks. Moreover, the dynamic interconnectedness among assets provides guidance to investors for implementing the proposed hypotheses that underscores the importance of prudent asset allocation policies for risk management, optimizing portfolio utilization.","author":[{"dropping-particle":"","family":"Ullah","given":"Mirzat","non-dropping-particle":"","parse-names":false,"suffix":""},{"dropping-particle":"","family":"Sohag","given":"Kazi","non-dropping-particle":"","parse-names":false,"suffix":""},{"dropping-particle":"","family":"Nawaz","given":"Farrukh","non-dropping-particle":"","parse-names":false,"suffix":""},{"dropping-particle":"","family":"Mariev","given":"Oleg","non-dropping-particle":"","parse-names":false,"suffix":""},{"dropping-particle":"","family":"Kayani","given":"Umar","non-dropping-particle":"","parse-names":false,"suffix":""},{"dropping-particle":"","family":"Mayburov","given":"Igor","non-dropping-particle":"","parse-names":false,"suffix":""},{"dropping-particle":"","family":"Doroshenko","given":"Svetlana","non-dropping-particle":"","parse-names":false,"suffix":""}],"container-title":"International Journal of Energy Economics and Policy","id":"ITEM-1","issue":"4","issued":{"date-parts":[["2024"]]},"page":"472-483","title":"Impact of Oil Price Shocks on Crypto and Conventional Financial Assets during Financial Crises: Evidence from the Russian Financial Market","type":"article-journal","volume":"14"},"uris":["http://www.mendeley.com/documents/?uuid=20ed3c26-8d1e-4e36-b67f-2f4e8c8fcf5d"]},{"id":"ITEM-2","itemData":{"DOI":"10.1016/j.resourpol.2021.102531","ISSN":"03014207","abstract":"We examine the time-frequency dynamics of spillovers between oil price shocks and economic performance globally. We use both time and frequency domains simultaneously to find the response of macroeconomic performance to changes in oil prices during the global financial and pandemic crises. Using Wavelet analysis, this seminal study explores the connectedness between oil price shocks and economic activities during COVID-19 and the financial crises of 2008. This study finds that both economic activities and oil prices have shown high power during the period of global financial crises. The recently COVID-19 outbreak indicates significant volatility in economic activities and oil prices during the period of crisis. Moreover, we observe a strong interconnectedness between oil prices and economic activities during global financial crises and COVID-19 crises. We argue that a shock to oil prices in global financial crises and the COVID-19 outbreak has serious repercussions for economic activities. The highest total connectedness between oil prices and economic activities is observed during the COVID-19 outbreak, which advocates that the speed of information transmission amid oil prices and economic activities is greater in the era of the COVID-19 outbreak as compared to other global financial crises. The results of this study have significant implications for policymakers.","author":[{"dropping-particle":"","family":"Yu","given":"Yang","non-dropping-particle":"","parse-names":false,"suffix":""},{"dropping-particle":"","family":"Guo","given":"Song Lin","non-dropping-particle":"","parse-names":false,"suffix":""},{"dropping-particle":"","family":"Chang","given":"Xiao Chen","non-dropping-particle":"","parse-names":false,"suffix":""}],"container-title":"Resources Policy","id":"ITEM-2","issued":{"date-parts":[["2022"]]},"title":"Oil prices volatility and economic performance during COVID-19 and financial crises of 2007–2008","type":"article-journal","volume":"75"},"uris":["http://www.mendeley.com/documents/?uuid=aae4ed94-41a4-4740-a638-f16ded8c5f71"]},{"id":"ITEM-3","itemData":{"DOI":"10.1371/journal.pone.0246886","ISSN":"19326203","PMID":"33606770","abstract":"This paper studies the connectedness between oil price shocks and agricultural commodities. Our sample period ranges from January 2002 to July 2020, covering the three global crises; Global Financial Crisis, the European sovereign debt crisis and Covid-19 pandemic crisis. We employ Granger causality tests, and the static and dynamic connectedness spillover index methodology. We find that the shocks in oil prices are Granger-caused mainly by price changes of grains, live cattle, and wheat, while supply shock granger causes variations mostly in grain prices. We find that, from the point of view of static connectedness, for both, price and volatility spillovers, the livestock is the largest transmitter, while the lean hogs are the major receiver. Our dynamic analysis evidences that connectedness increases during the financial crisis period. Our results are potentially useful for investors, portfolios managers and policy makers.","author":[{"dropping-particle":"","family":"Umar","given":"Zaghum","non-dropping-particle":"","parse-names":false,"suffix":""},{"dropping-particle":"","family":"Gubareva","given":"Mariya","non-dropping-particle":"","parse-names":false,"suffix":""},{"dropping-particle":"","family":"Naeem","given":"Muhammad","non-dropping-particle":"","parse-names":false,"suffix":""},{"dropping-particle":"","family":"Akhter","given":"Ayesha","non-dropping-particle":"","parse-names":false,"suffix":""}],"container-title":"PLoS ONE","id":"ITEM-3","issue":"2 February 2021","issued":{"date-parts":[["2021"]]},"title":"Return and volatility transmission between oil price shocks and agricultural commodities","type":"article-journal","volume":"16"},"uris":["http://www.mendeley.com/documents/?uuid=0d18bfcc-f1d9-4681-9289-ceaf37c6b2f2"]},{"id":"ITEM-4","itemData":{"DOI":"10.32479/ijeep.11111","ISSN":"21464553","abstract":"This research aims to examine the effect of the oil price crisis on bankruptcy risk. The sample consists of 9 oil and gas companies listed on the Indonesian Stock Exchange 2013-2019. The analysis method uses fixed-effect regression. The result shows that the oil price crisis increases bankruptcy risk, especially for companies with higher leverage. Furthermore, the oil price crisis reduces market value for companies with higher bankruptcy risk. It indicates that the oil price crisis brings performance for oil and gas companies to generate revenue, earnings, and cash flow that leads companies to insolvency condition.","author":[{"dropping-particle":"","family":"Putra","given":"Adhitya Agri","non-dropping-particle":"","parse-names":false,"suffix":""},{"dropping-particle":"","family":"Emrinaldi Nur","given":"D. P.","non-dropping-particle":"","parse-names":false,"suffix":""},{"dropping-particle":"","family":"Putra","given":"Ferdy","non-dropping-particle":"","parse-names":false,"suffix":""}],"container-title":"International Journal of Energy Economics and Policy","id":"ITEM-4","issue":"4","issued":{"date-parts":[["2021"]]},"page":"7-13","title":"Oil price crisis and bankruptcy risk","type":"article-journal","volume":"11"},"uris":["http://www.mendeley.com/documents/?uuid=5a4fb327-1076-460f-b04c-da58a5a52e73"]},{"id":"ITEM-5","itemData":{"DOI":"10.22059/ier.2011.32733","author":[{"dropping-particle":"","family":"Rivki","given":"Muhammad","non-dropping-particle":"","parse-names":false,"suffix":""},{"dropping-particle":"","family":"Bachtiar","given":"Adam Mukharil","non-dropping-particle":"","parse-names":false,"suffix":""},{"dropping-particle":"","family":"Informatika","given":"Teknik","non-dropping-particle":"","parse-names":false,"suffix":""},{"dropping-particle":"","family":"Teknik","given":"Fakultas","non-dropping-particle":"","parse-names":false,"suffix":""},{"dropping-particle":"","family":"Indonesia","given":"Universitas Komputer","non-dropping-particle":"","parse-names":false,"suffix":""}],"container-title":"Iranian Economic Review","id":"ITEM-5","issue":"30","issued":{"date-parts":[["2011"]]},"page":"119-138","title":"Relationship Between Financial Crisis And Oil Shock And Its Effect On East- West Asia Trade Flows","type":"article-journal","volume":"16"},"uris":["http://www.mendeley.com/documents/?uuid=d34588a3-b2cc-44fc-a9a0-cf4d344803da"]}],"mendeley":{"formattedCitation":"[36]–[40]","plainTextFormattedCitation":"[36]–[40]","previouslyFormattedCitation":"[36]–[40]"},"properties":{"noteIndex":0},"schema":"https://github.com/citation-style-language/schema/raw/master/csl-citation.json"}</w:instrText>
            </w:r>
            <w:r w:rsidRPr="00B35304">
              <w:rPr>
                <w:rFonts w:asciiTheme="majorBidi" w:hAnsiTheme="majorBidi" w:cstheme="majorBidi"/>
              </w:rPr>
              <w:fldChar w:fldCharType="separate"/>
            </w:r>
            <w:r w:rsidRPr="00B35304">
              <w:rPr>
                <w:rFonts w:asciiTheme="majorBidi" w:hAnsiTheme="majorBidi" w:cstheme="majorBidi"/>
                <w:noProof/>
              </w:rPr>
              <w:t>[36]–[40]</w:t>
            </w:r>
            <w:r w:rsidRPr="00B35304">
              <w:rPr>
                <w:rFonts w:asciiTheme="majorBidi" w:hAnsiTheme="majorBidi" w:cstheme="majorBidi"/>
              </w:rPr>
              <w:fldChar w:fldCharType="end"/>
            </w:r>
            <w:r w:rsidRPr="00B35304">
              <w:rPr>
                <w:rFonts w:asciiTheme="majorBidi" w:hAnsiTheme="majorBidi" w:cstheme="majorBidi"/>
              </w:rPr>
              <w:t xml:space="preserve"> </w:t>
            </w:r>
            <w:r w:rsidRPr="00B35304">
              <w:rPr>
                <w:rFonts w:asciiTheme="majorBidi" w:hAnsiTheme="majorBidi" w:cstheme="majorBidi"/>
                <w:b/>
              </w:rPr>
              <w:t>(X1,3)</w:t>
            </w:r>
          </w:p>
        </w:tc>
        <w:tc>
          <w:tcPr>
            <w:tcW w:w="4081" w:type="dxa"/>
          </w:tcPr>
          <w:p w14:paraId="645B4785" w14:textId="63C5434F" w:rsidR="008E059B" w:rsidRPr="00B35304" w:rsidRDefault="00C31689" w:rsidP="00C665F3">
            <w:pPr>
              <w:pStyle w:val="Paragraph"/>
              <w:ind w:firstLine="0"/>
              <w:rPr>
                <w:rFonts w:asciiTheme="majorBidi" w:hAnsiTheme="majorBidi" w:cstheme="majorBidi"/>
              </w:rPr>
            </w:pPr>
            <w:r w:rsidRPr="00B35304">
              <w:rPr>
                <w:rFonts w:asciiTheme="majorBidi" w:hAnsiTheme="majorBidi" w:cstheme="majorBidi"/>
              </w:rPr>
              <w:t>World oil prices are an indicator of increasing global inflation.</w:t>
            </w:r>
          </w:p>
        </w:tc>
      </w:tr>
      <w:tr w:rsidR="00C87A93" w:rsidRPr="00B35304" w14:paraId="087634C3" w14:textId="77777777" w:rsidTr="00E542E5">
        <w:tc>
          <w:tcPr>
            <w:tcW w:w="602" w:type="dxa"/>
            <w:vMerge w:val="restart"/>
          </w:tcPr>
          <w:p w14:paraId="622F2A3A" w14:textId="167AF046" w:rsidR="00C87A93" w:rsidRPr="00B35304" w:rsidRDefault="00C87A93" w:rsidP="0057054B">
            <w:pPr>
              <w:pStyle w:val="Paragraph"/>
              <w:ind w:firstLine="0"/>
              <w:rPr>
                <w:rFonts w:asciiTheme="majorBidi" w:hAnsiTheme="majorBidi" w:cstheme="majorBidi"/>
              </w:rPr>
            </w:pPr>
            <w:r w:rsidRPr="00B35304">
              <w:rPr>
                <w:rFonts w:asciiTheme="majorBidi" w:hAnsiTheme="majorBidi" w:cstheme="majorBidi"/>
              </w:rPr>
              <w:t>2.</w:t>
            </w:r>
          </w:p>
        </w:tc>
        <w:tc>
          <w:tcPr>
            <w:tcW w:w="1950" w:type="dxa"/>
            <w:vMerge w:val="restart"/>
          </w:tcPr>
          <w:p w14:paraId="4673CD22" w14:textId="055ED2E0" w:rsidR="00C87A93" w:rsidRPr="00B35304" w:rsidRDefault="00E542E5" w:rsidP="0057054B">
            <w:pPr>
              <w:pStyle w:val="Paragraph"/>
              <w:ind w:firstLine="0"/>
              <w:rPr>
                <w:rFonts w:asciiTheme="majorBidi" w:hAnsiTheme="majorBidi" w:cstheme="majorBidi"/>
              </w:rPr>
            </w:pPr>
            <w:r w:rsidRPr="00B35304">
              <w:rPr>
                <w:rFonts w:asciiTheme="majorBidi" w:hAnsiTheme="majorBidi" w:cstheme="majorBidi"/>
              </w:rPr>
              <w:t>Finance</w:t>
            </w:r>
            <w:r w:rsidR="008E059B" w:rsidRPr="00B35304">
              <w:rPr>
                <w:rFonts w:asciiTheme="majorBidi" w:hAnsiTheme="majorBidi" w:cstheme="majorBidi"/>
              </w:rPr>
              <w:t xml:space="preserve"> </w:t>
            </w:r>
            <w:r w:rsidR="008E059B" w:rsidRPr="00B35304">
              <w:rPr>
                <w:rFonts w:asciiTheme="majorBidi" w:hAnsiTheme="majorBidi" w:cstheme="majorBidi"/>
                <w:b/>
              </w:rPr>
              <w:t>(X2)</w:t>
            </w:r>
          </w:p>
        </w:tc>
        <w:tc>
          <w:tcPr>
            <w:tcW w:w="2835" w:type="dxa"/>
          </w:tcPr>
          <w:p w14:paraId="639177ED" w14:textId="55C1161F" w:rsidR="00C87A93" w:rsidRPr="00B35304" w:rsidRDefault="00E542E5" w:rsidP="00E542E5">
            <w:pPr>
              <w:pStyle w:val="Paragraph"/>
              <w:ind w:firstLine="0"/>
              <w:rPr>
                <w:rFonts w:asciiTheme="majorBidi" w:hAnsiTheme="majorBidi" w:cstheme="majorBidi"/>
              </w:rPr>
            </w:pPr>
            <w:r w:rsidRPr="00B35304">
              <w:rPr>
                <w:rFonts w:asciiTheme="majorBidi" w:hAnsiTheme="majorBidi" w:cstheme="majorBidi"/>
              </w:rPr>
              <w:t xml:space="preserve">Debt to GDP Ratio </w:t>
            </w:r>
            <w:r w:rsidR="00504D39" w:rsidRPr="00B35304">
              <w:rPr>
                <w:rFonts w:asciiTheme="majorBidi" w:hAnsiTheme="majorBidi" w:cstheme="majorBidi"/>
              </w:rPr>
              <w:fldChar w:fldCharType="begin" w:fldLock="1"/>
            </w:r>
            <w:r w:rsidR="00D2276B" w:rsidRPr="00B35304">
              <w:rPr>
                <w:rFonts w:asciiTheme="majorBidi" w:hAnsiTheme="majorBidi" w:cstheme="majorBidi"/>
              </w:rPr>
              <w:instrText>ADDIN CSL_CITATION {"citationItems":[{"id":"ITEM-1","itemData":{"DOI":"10.1080/00036846.2022.2140112","ISSN":"14664283","abstract":"The academic literature and the popular press emphasize high levels of household debt as a threat to financial stability. Using Canadian data, we show that the household debt service ratio is a better predictor of financial distress than measures focused on debt ratios. We construct a new financial vulnerability barometer for the Canadian economy in which the debt service ratio improves its ability to predict periods of financial vulnerability. We also show that new borrowing, while increasing economic growth in the short run, leads to an increase in debt servicing which contributes to slumps in activity and to financial instability. Finally, we show that the debt service ratio also has significant out-of-sample predictive power for growth and financial crises.","author":[{"dropping-particle":"","family":"Kronick","given":"Jeremy","non-dropping-particle":"","parse-names":false,"suffix":""},{"dropping-particle":"","family":"Ambler","given":"Steve","non-dropping-particle":"","parse-names":false,"suffix":""}],"container-title":"Applied Economics","id":"ITEM-1","issue":"47","issued":{"date-parts":[["2023"]]},"page":"5553-5571","title":"Predicting financial crises: debt versus debt service ratios","type":"article-journal","volume":"55"},"uris":["http://www.mendeley.com/documents/?uuid=3893bea2-b6b4-44b4-820c-ad03114f268a"]},{"id":"ITEM-2","itemData":{"DOI":"10.1353/eca.2019.0003","ISSN":"15334465","abstract":"In a sample of 30 countries during the period 1980–2017, those with lower debt-to-GDP ratios responded to financial distress with much more expansionary fiscal policy and suffered much less severe aftermaths. Two lines of evidence together suggest that the relationship between the debt ratio and the policy response is driven partly by problems with sovereign market access, but even more so by the choices made by domestic and international policymakers. First, although there is some relationship between more direct measures of market access and the fiscal response to distress, incorporating the direct measures attenuates only slightly the link between the debt ratio and the policy response. Second, contemporaneous accounts of the policymaking process in episodes of major financial distress show a number of cases where shifts to austerity were driven by problems with market access, but show at least as many where the shifts resulted from policymakers’ choices despite an absence of difficulties with market access. These results point to a twofold message: conducting policy in normal times to maintain fiscal space provides valuable insurance in the event of a financial crisis, and domestic and international policymakers should not let debt ratios unnecessarily determine the response to a crisis.","author":[{"dropping-particle":"","family":"Romer","given":"Christina D.","non-dropping-particle":"","parse-names":false,"suffix":""},{"dropping-particle":"","family":"Romer","given":"David H.","non-dropping-particle":"","parse-names":false,"suffix":""}],"container-title":"Brookings Papers on Economic Activity","id":"ITEM-2","issue":"Spring","issued":{"date-parts":[["2019"]]},"page":"239-331","title":"Fiscal space and the aftermath of financial crises: How it matters and why","type":"article-journal","volume":"2019"},"uris":["http://www.mendeley.com/documents/?uuid=5ff66c01-603f-4e1c-b7c3-674ba8ade13e"]},{"id":"ITEM-3","itemData":{"DOI":"10.1007/s10957-014-0629-0","ISSN":"15732878","abstract":"This paper derives the optimal debt ratio and consumption strategies for an economy during the financial crisis. Taking into account the impact of labor market condition during the financial crisis, the production rate function is stochastic and affected by the government fiscal policy and unanticipated shocks. The objective is to maximize the total expected discounted utility of consumption in the infinite time horizon. Using dynamic programming principle, the value function is a solution of Hamilton–Jacobi–Bellman (HJB) equation. The subsolution-supersolution method is used to verify the existence of classical solutions of the HJB equation. The explicit solution of the value function is derived, and the corresponding optimal debt ratio and consumption strategies are obtained. An example is provided to illustrate the methodologies and some interesting economic insights.","author":[{"dropping-particle":"","family":"Jin","given":"Zhuo","non-dropping-particle":"","parse-names":false,"suffix":""}],"container-title":"Journal of Optimization Theory and Applications","id":"ITEM-3","issue":"3","issued":{"date-parts":[["2015"]]},"page":"1029-1050","title":"Optimal Debt Ratio and Consumption Strategies in Financial Crisis","type":"article-journal","volume":"166"},"uris":["http://www.mendeley.com/documents/?uuid=a6a5ab00-f751-4fc6-812e-90a003f48a97"]},{"id":"ITEM-4","itemData":{"DOI":"10.2139/ssrn.1726747","abstract":"Banks should evaluate whether a borrower is likely to default. The author applies several techniques in the extensive mathematical literature of stochastic optimal control/dynamic programming to derive an optimal debt in an environment where there are risks on both the asset and liabilities sides. The vulnerability of the borrowing firm to shocks from either the return to capital, the interest rate or capital gain, increases in proportion to the difference between the Actual and Optimal debt ratio, called the excess debt. As the debt ratio exceeds the optimum, default becomes ever more likely. This paper is A Tale of Two Crises because the analysis is applied to the agricultural debt crisis of the 1980s and to the sub-prime mortgage crisis of 2007. A measure of excess debt is derived, and the author shows that it is an early warning signal of a crisis.","author":[{"dropping-particle":"","family":"Stein","given":"Jerome L.","non-dropping-particle":"","parse-names":false,"suffix":""}],"container-title":"SSRN Electronic Journal","id":"ITEM-4","issued":{"date-parts":[["2012"]]},"title":"A Tale of Two Debt Crises: A Stochastic Optimal Control Analysis","type":"article-journal"},"uris":["http://www.mendeley.com/documents/?uuid=29be0cb1-2fad-4d30-a0c7-858f7c122643"]},{"id":"ITEM-5","itemData":{"DOI":"10.2139/ssrn.1653855","abstract":"The aim of this paper is to assess the short and medium term impact of debt crises. Using an unbalanced panel of 159 countries from 1970 to 2008, the paper shows that debt crises produce significant and long-lasting output losses.  In particular, we find that debt crises are very costly reducing output by 3-5 percent after one year and by 6-12 percent after 8 years. The results also suggest that debt crises are also more damaging than banking and currency crises, and that the occurrence of a triple crisis (debt, currency and banking crisis) is associated with a contemporaneous output loss of more than 10 percent. The significance of the results is robust to the estimation procedures used (LDSV and two-step GMM-system estimator), different specifications and datasets.","author":[{"dropping-particle":"","family":"Zdzienicka","given":"Aleksandra","non-dropping-particle":"","parse-names":false,"suffix":""},{"dropping-particle":"","family":"Furceri","given":"Davide","non-dropping-particle":"","parse-names":false,"suffix":""}],"container-title":"SSRN Electronic Journal","id":"ITEM-5","issued":{"date-parts":[["2012"]]},"title":"How Costly are Debt Crises?","type":"article-journal"},"uris":["http://www.mendeley.com/documents/?uuid=e48ee4c3-7430-492a-bd7b-f3a06c722576"]}],"mendeley":{"formattedCitation":"[41]–[45]","plainTextFormattedCitation":"[41]–[45]","previouslyFormattedCitation":"[41]–[45]"},"properties":{"noteIndex":0},"schema":"https://github.com/citation-style-language/schema/raw/master/csl-citation.json"}</w:instrText>
            </w:r>
            <w:r w:rsidR="00504D39" w:rsidRPr="00B35304">
              <w:rPr>
                <w:rFonts w:asciiTheme="majorBidi" w:hAnsiTheme="majorBidi" w:cstheme="majorBidi"/>
              </w:rPr>
              <w:fldChar w:fldCharType="separate"/>
            </w:r>
            <w:r w:rsidR="00504D39" w:rsidRPr="00B35304">
              <w:rPr>
                <w:rFonts w:asciiTheme="majorBidi" w:hAnsiTheme="majorBidi" w:cstheme="majorBidi"/>
                <w:noProof/>
              </w:rPr>
              <w:t>[41]–[45]</w:t>
            </w:r>
            <w:r w:rsidR="00504D39" w:rsidRPr="00B35304">
              <w:rPr>
                <w:rFonts w:asciiTheme="majorBidi" w:hAnsiTheme="majorBidi" w:cstheme="majorBidi"/>
              </w:rPr>
              <w:fldChar w:fldCharType="end"/>
            </w:r>
            <w:r w:rsidR="008E059B" w:rsidRPr="00B35304">
              <w:rPr>
                <w:rFonts w:asciiTheme="majorBidi" w:hAnsiTheme="majorBidi" w:cstheme="majorBidi"/>
              </w:rPr>
              <w:t xml:space="preserve"> </w:t>
            </w:r>
            <w:r w:rsidR="008E059B" w:rsidRPr="00B35304">
              <w:rPr>
                <w:rFonts w:asciiTheme="majorBidi" w:hAnsiTheme="majorBidi" w:cstheme="majorBidi"/>
                <w:b/>
              </w:rPr>
              <w:t>(X2,1)</w:t>
            </w:r>
          </w:p>
        </w:tc>
        <w:tc>
          <w:tcPr>
            <w:tcW w:w="4081" w:type="dxa"/>
          </w:tcPr>
          <w:p w14:paraId="5EB2B27C" w14:textId="0D08EA0F" w:rsidR="00C87A93" w:rsidRPr="00B35304" w:rsidRDefault="00C31689" w:rsidP="00BC73B8">
            <w:pPr>
              <w:pStyle w:val="Paragraph"/>
              <w:ind w:firstLine="0"/>
              <w:rPr>
                <w:rFonts w:asciiTheme="majorBidi" w:hAnsiTheme="majorBidi" w:cstheme="majorBidi"/>
              </w:rPr>
            </w:pPr>
            <w:r w:rsidRPr="00B35304">
              <w:rPr>
                <w:rFonts w:asciiTheme="majorBidi" w:hAnsiTheme="majorBidi" w:cstheme="majorBidi"/>
              </w:rPr>
              <w:t>High debt levels in both the public and private sectors can increase the risk of a debt crisis</w:t>
            </w:r>
          </w:p>
        </w:tc>
      </w:tr>
      <w:tr w:rsidR="00C87A93" w:rsidRPr="00B35304" w14:paraId="68A55580" w14:textId="77777777" w:rsidTr="00E542E5">
        <w:tc>
          <w:tcPr>
            <w:tcW w:w="602" w:type="dxa"/>
            <w:vMerge/>
          </w:tcPr>
          <w:p w14:paraId="0DF948CE" w14:textId="3631390F" w:rsidR="00C87A93" w:rsidRPr="00B35304" w:rsidRDefault="00C87A93" w:rsidP="0057054B">
            <w:pPr>
              <w:pStyle w:val="Paragraph"/>
              <w:ind w:firstLine="0"/>
              <w:rPr>
                <w:rFonts w:asciiTheme="majorBidi" w:hAnsiTheme="majorBidi" w:cstheme="majorBidi"/>
              </w:rPr>
            </w:pPr>
          </w:p>
        </w:tc>
        <w:tc>
          <w:tcPr>
            <w:tcW w:w="1950" w:type="dxa"/>
            <w:vMerge/>
          </w:tcPr>
          <w:p w14:paraId="2F6ACE65" w14:textId="0CC00574" w:rsidR="00C87A93" w:rsidRPr="00B35304" w:rsidRDefault="00C87A93" w:rsidP="0057054B">
            <w:pPr>
              <w:pStyle w:val="Paragraph"/>
              <w:ind w:firstLine="0"/>
              <w:rPr>
                <w:rFonts w:asciiTheme="majorBidi" w:hAnsiTheme="majorBidi" w:cstheme="majorBidi"/>
              </w:rPr>
            </w:pPr>
          </w:p>
        </w:tc>
        <w:tc>
          <w:tcPr>
            <w:tcW w:w="2835" w:type="dxa"/>
          </w:tcPr>
          <w:p w14:paraId="2F7CBE14" w14:textId="1B3D3D02" w:rsidR="00C87A93" w:rsidRPr="00B35304" w:rsidRDefault="00E542E5" w:rsidP="00D2276B">
            <w:pPr>
              <w:pStyle w:val="Paragraph"/>
              <w:ind w:firstLine="0"/>
              <w:rPr>
                <w:rFonts w:asciiTheme="majorBidi" w:hAnsiTheme="majorBidi" w:cstheme="majorBidi"/>
              </w:rPr>
            </w:pPr>
            <w:r w:rsidRPr="00B35304">
              <w:rPr>
                <w:rFonts w:asciiTheme="majorBidi" w:hAnsiTheme="majorBidi" w:cstheme="majorBidi"/>
              </w:rPr>
              <w:t>Credit growth</w:t>
            </w:r>
            <w:r w:rsidR="00AC5B77" w:rsidRPr="00B35304">
              <w:rPr>
                <w:rFonts w:asciiTheme="majorBidi" w:hAnsiTheme="majorBidi" w:cstheme="majorBidi"/>
              </w:rPr>
              <w:t xml:space="preserve"> </w:t>
            </w:r>
            <w:r w:rsidR="00AC5B77" w:rsidRPr="00B35304">
              <w:rPr>
                <w:rFonts w:asciiTheme="majorBidi" w:hAnsiTheme="majorBidi" w:cstheme="majorBidi"/>
              </w:rPr>
              <w:fldChar w:fldCharType="begin" w:fldLock="1"/>
            </w:r>
            <w:r w:rsidR="00D2276B" w:rsidRPr="00B35304">
              <w:rPr>
                <w:rFonts w:asciiTheme="majorBidi" w:hAnsiTheme="majorBidi" w:cstheme="majorBidi"/>
              </w:rPr>
              <w:instrText>ADDIN CSL_CITATION {"citationItems":[{"id":"ITEM-1","itemData":{"DOI":"DOI: 10.1109/SSAIC61213.2024.00135","author":[{"dropping-particle":"","family":"Turap","given":"Tipe-tipe","non-dropping-particle":"","parse-names":false,"suffix":""},{"dropping-particle":"","family":"Merupakan","given":"Turap Beton","non-dropping-particle":"","parse-names":false,"suffix":""},{"dropping-particle":"","family":"Lebih","given":"Turap Baja","non-dropping-particle":"","parse-names":false,"suffix":""},{"dropping-particle":"","family":"Turap","given":"Tipe-tipe Dinding","non-dropping-particle":"","parse-names":false,"suffix":""}],"container-title":"Korean Institute of Industrial Engineers","id":"ITEM-1","issue":"3","issued":{"date-parts":[["2012"]]},"page":"1-17","title":"Development of an Early Warning System based on Artificial Intelligence","type":"article-journal","volume":"25"},"uris":["http://www.mendeley.com/documents/?uuid=123e76e5-fd1e-48c6-b208-f17395badf4c"]},{"id":"ITEM-2","itemData":{"DOI":"10.1093/restud/rdad112","ISSN":"0034-6527","abstract":"We study the relationship between credit expansions, macroeconomic fluctuations, and financial crises using a novel database on the sectoral distribution of private credit for 117 countries since 1940. We document that, during credit booms, credit flows disproportionately to the non-tradable sector. Credit expansions to the non-tradable sector, in turn, systematically predict subsequent growth slowdowns and financial crises. In contrast, credit expansions to the tradable sector are associated with sustained output and productivity growth without a higher risk of a financial crisis. To understand these patterns, we show that firms in the non-tradable sector tend to be smaller, more reliant on loans secured by real estate, and more likely to default during crises. Our findings are consistent with models in which credit booms to the non-tradable sector are driven by easy financing conditions and amplified by collateral feedbacks, contributing to increased financial fragility and a boom–bust cycle.","author":[{"dropping-particle":"","family":"Müller","given":"Karsten","non-dropping-particle":"","parse-names":false,"suffix":""},{"dropping-particle":"","family":"Verner","given":"Emil","non-dropping-particle":"","parse-names":false,"suffix":""}],"container-title":"Review of Economic Studies","id":"ITEM-2","issued":{"date-parts":[["2023"]]},"title":"Credit Allocation and Macroeconomic Fluctuations","type":"article-journal"},"uris":["http://www.mendeley.com/documents/?uuid=642b126c-e90b-4fb9-bf5d-4ed36aa06c6c"]},{"id":"ITEM-3","itemData":{"DOI":"10.1016/j.frl.2024.105508","ISSN":"15446123","abstract":"This study examines the impact of banking crises on corporate trade credit and the moderating role of creditor protection, using a large sample of firms from 45 countries. The findings suggest that banking crises increase firms’ reliance on trade credit due to reduced lines of credit. Moreover, strong creditor protection can weaken the adverse effect of banking crises on firms’ credit access. Our results are robust to a series of sensitivity tests. Finally, this study generates important policy implications. Policymakers should strengthen creditor rights protection to mitigate the credit contraction due to banking crises.","author":[{"dropping-particle":"","family":"Li","given":"Xinqian","non-dropping-particle":"","parse-names":false,"suffix":""},{"dropping-particle":"","family":"Zhang","given":"Jing","non-dropping-particle":"","parse-names":false,"suffix":""},{"dropping-particle":"","family":"An","given":"Duo","non-dropping-particle":"","parse-names":false,"suffix":""}],"container-title":"Finance Research Letters","id":"ITEM-3","issued":{"date-parts":[["2024"]]},"title":"Banking crises and corporate trade credit: The role of creditor protection","type":"article-journal","volume":"65"},"uris":["http://www.mendeley.com/documents/?uuid=e8d5ef6e-9d2d-450e-8683-0cfc59b8ba37"]},{"id":"ITEM-4","itemData":{"DOI":"10.2139/ssrn.4049321","ISSN":"00068047","abstract":"This Essay sheds new light on the importance of credit creation infrastructure in determining who actually receives government support during periods of distress, and who continues to benefit after the acute phase of a crisis and the government's formal support programs come to an end. The pandemic revealed, and the government's response accentuated, meaningful asymmetries in the capacities of small and large businesses to access needed funding. At first glance, it would seem that small businesses benefitted more than large ones from the government's pandemic-support programs, as more government funds flowed into small businesses. Yet closer inspection of the range of government programs implemented and their longer-term impact reveals a very different picture. By primarily providing grants to small businesses, the government helped address their short-term cash flow challenges but did little to encourage ongoing private credit creation for these businesses. The aid provided was real but finite in nature. By contrast, the nature of the programs used to facilitate financing for the largest businesses provided major support at the moment and created expectations of future support. These interventions enhanced the viability and attractiveness of inherently fragile intermediation structures and set them up to continue to provide cheap and easy financing for the largest businesses long after the acute phase of crisis had passed. This Essay further reveals how numerous seemingly neutral choices were anything but in practice, creating a disconnect between policymakers' stated aims and the actual impact of many of their actions. A key takeaway is that the government should do more during times of peace to understand and shape the credit creation infrastructure in ways that facilitate small business lending in good times and bad.","author":[{"dropping-particle":"","family":"Baker","given":"Todd H.","non-dropping-particle":"","parse-names":false,"suffix":""},{"dropping-particle":"","family":"Judge","given":"Kathryn","non-dropping-particle":"","parse-names":false,"suffix":""},{"dropping-particle":"","family":"Klein","given":"Aaron","non-dropping-particle":"","parse-names":false,"suffix":""}],"container-title":"Boston University Law Review","id":"ITEM-4","issue":"4","issued":{"date-parts":[["2022"]]},"page":"1353-1396","title":"Credit, Crises, and Infrastructure: the Differing Fates of Large and Small Businesses","type":"article-journal","volume":"102"},"uris":["http://www.mendeley.com/documents/?uuid=a2c4ab66-34ce-4cb7-99c8-9d1ade236771"]},{"id":"ITEM-5","itemData":{"DOI":"10.1016/j.qref.2022.03.009","ISSN":"10629769","abstract":"The typical fall of asset prices during crises and recessions implies that asset correlation is strong during these events while not necessarily discernible during the boom phase of the business cycle. Using insights from the malinvestment cycle theory, we show that this shift in correlation is not just the result of an exogenous shock. It is also the consequence of risk buildup induced by changes in macro-policy instruments and credit expansion during the boom. We provide a model where the probability of a crash increases with specific changes in macro-policy variables accommodating bank credit expansion during the growth phase. Our model hints at a “latent” asset correlation diverging from the estimated correlations. Credit expansion accommodated by monetary policy results in changes in market signals that feeds asset prices and widens the gap between future-oriented cash inflows and present-oriented cash outflows. As this gap widens, asset valuation becomes more funding-based rather than cash flow-based. Therefore, the probability of a market crash increases with credit expansion as companies increase their exposure to riskier projects. This process implies a “latent” asset correlation during the boom phase, which becomes “effective” with the crash. Practitioners and policymakers would thus benefit from adopting the insights of malinvestment cycle theory to complement their ad hoc empirical findings and estimations.","author":[{"dropping-particle":"","family":"Chibane","given":"Messaoud","non-dropping-particle":"","parse-names":false,"suffix":""},{"dropping-particle":"","family":"Gabriel","given":"Amadeus","non-dropping-particle":"","parse-names":false,"suffix":""},{"dropping-particle":"","family":"Giménez Roche","given":"Gabriel A.","non-dropping-particle":"","parse-names":false,"suffix":""}],"container-title":"Quarterly Review of Economics and Finance","id":"ITEM-5","issued":{"date-parts":[["2022"]]},"page":"270-279","title":"Credit booms and crisis-emergent asset comovement: The problem of latent correlation","type":"article-journal","volume":"85"},"uris":["http://www.mendeley.com/documents/?uuid=256e3c7d-abca-4831-a90a-38d9332c497c"]}],"mendeley":{"formattedCitation":"[10], [46]–[49]","plainTextFormattedCitation":"[10], [46]–[49]","previouslyFormattedCitation":"[10], [46]–[49]"},"properties":{"noteIndex":0},"schema":"https://github.com/citation-style-language/schema/raw/master/csl-citation.json"}</w:instrText>
            </w:r>
            <w:r w:rsidR="00AC5B77" w:rsidRPr="00B35304">
              <w:rPr>
                <w:rFonts w:asciiTheme="majorBidi" w:hAnsiTheme="majorBidi" w:cstheme="majorBidi"/>
              </w:rPr>
              <w:fldChar w:fldCharType="separate"/>
            </w:r>
            <w:r w:rsidR="00D2276B" w:rsidRPr="00B35304">
              <w:rPr>
                <w:rFonts w:asciiTheme="majorBidi" w:hAnsiTheme="majorBidi" w:cstheme="majorBidi"/>
                <w:noProof/>
              </w:rPr>
              <w:t>[10], [46]–[49]</w:t>
            </w:r>
            <w:r w:rsidR="00AC5B77" w:rsidRPr="00B35304">
              <w:rPr>
                <w:rFonts w:asciiTheme="majorBidi" w:hAnsiTheme="majorBidi" w:cstheme="majorBidi"/>
              </w:rPr>
              <w:fldChar w:fldCharType="end"/>
            </w:r>
            <w:r w:rsidR="00C87A93" w:rsidRPr="00B35304">
              <w:rPr>
                <w:rFonts w:asciiTheme="majorBidi" w:hAnsiTheme="majorBidi" w:cstheme="majorBidi"/>
              </w:rPr>
              <w:t xml:space="preserve"> </w:t>
            </w:r>
            <w:r w:rsidR="008E059B" w:rsidRPr="00B35304">
              <w:rPr>
                <w:rFonts w:asciiTheme="majorBidi" w:hAnsiTheme="majorBidi" w:cstheme="majorBidi"/>
                <w:b/>
              </w:rPr>
              <w:t>(X2,2)</w:t>
            </w:r>
          </w:p>
        </w:tc>
        <w:tc>
          <w:tcPr>
            <w:tcW w:w="4081" w:type="dxa"/>
          </w:tcPr>
          <w:p w14:paraId="5F94C062" w14:textId="5D5BF9A4" w:rsidR="00C87A93" w:rsidRPr="00B35304" w:rsidRDefault="00C31689" w:rsidP="00C665F3">
            <w:pPr>
              <w:pStyle w:val="Paragraph"/>
              <w:ind w:firstLine="0"/>
              <w:rPr>
                <w:rFonts w:asciiTheme="majorBidi" w:hAnsiTheme="majorBidi" w:cstheme="majorBidi"/>
              </w:rPr>
            </w:pPr>
            <w:r w:rsidRPr="00B35304">
              <w:rPr>
                <w:rFonts w:asciiTheme="majorBidi" w:hAnsiTheme="majorBidi" w:cstheme="majorBidi"/>
              </w:rPr>
              <w:t>Excessive credit growth, especially credit to the private sector, is often associated with crises</w:t>
            </w:r>
          </w:p>
        </w:tc>
      </w:tr>
      <w:tr w:rsidR="00C87A93" w:rsidRPr="00B35304" w14:paraId="446E028E" w14:textId="77777777" w:rsidTr="00E542E5">
        <w:tc>
          <w:tcPr>
            <w:tcW w:w="602" w:type="dxa"/>
            <w:vMerge/>
          </w:tcPr>
          <w:p w14:paraId="29CE10E7" w14:textId="77777777" w:rsidR="00C87A93" w:rsidRPr="00B35304" w:rsidRDefault="00C87A93" w:rsidP="0057054B">
            <w:pPr>
              <w:pStyle w:val="Paragraph"/>
              <w:ind w:firstLine="0"/>
              <w:rPr>
                <w:rFonts w:asciiTheme="majorBidi" w:hAnsiTheme="majorBidi" w:cstheme="majorBidi"/>
              </w:rPr>
            </w:pPr>
          </w:p>
        </w:tc>
        <w:tc>
          <w:tcPr>
            <w:tcW w:w="1950" w:type="dxa"/>
            <w:vMerge/>
          </w:tcPr>
          <w:p w14:paraId="616B3BFE" w14:textId="77777777" w:rsidR="00C87A93" w:rsidRPr="00B35304" w:rsidRDefault="00C87A93" w:rsidP="0057054B">
            <w:pPr>
              <w:pStyle w:val="Paragraph"/>
              <w:ind w:firstLine="0"/>
              <w:rPr>
                <w:rFonts w:asciiTheme="majorBidi" w:hAnsiTheme="majorBidi" w:cstheme="majorBidi"/>
              </w:rPr>
            </w:pPr>
          </w:p>
        </w:tc>
        <w:tc>
          <w:tcPr>
            <w:tcW w:w="2835" w:type="dxa"/>
          </w:tcPr>
          <w:p w14:paraId="69E96373" w14:textId="522BFCB1" w:rsidR="00C87A93" w:rsidRPr="00B35304" w:rsidRDefault="00C87A93" w:rsidP="00E542E5">
            <w:pPr>
              <w:pStyle w:val="Paragraph"/>
              <w:ind w:firstLine="0"/>
              <w:rPr>
                <w:rFonts w:asciiTheme="majorBidi" w:hAnsiTheme="majorBidi" w:cstheme="majorBidi"/>
              </w:rPr>
            </w:pPr>
            <w:r w:rsidRPr="00B35304">
              <w:rPr>
                <w:rFonts w:asciiTheme="majorBidi" w:hAnsiTheme="majorBidi" w:cstheme="majorBidi"/>
              </w:rPr>
              <w:t xml:space="preserve">Leverage </w:t>
            </w:r>
            <w:r w:rsidR="00E542E5" w:rsidRPr="00B35304">
              <w:rPr>
                <w:rFonts w:asciiTheme="majorBidi" w:hAnsiTheme="majorBidi" w:cstheme="majorBidi"/>
              </w:rPr>
              <w:t>in banking sector</w:t>
            </w:r>
            <w:r w:rsidRPr="00B35304">
              <w:rPr>
                <w:rFonts w:asciiTheme="majorBidi" w:hAnsiTheme="majorBidi" w:cstheme="majorBidi"/>
              </w:rPr>
              <w:t xml:space="preserve"> </w:t>
            </w:r>
            <w:r w:rsidR="00D2276B" w:rsidRPr="00B35304">
              <w:rPr>
                <w:rFonts w:asciiTheme="majorBidi" w:hAnsiTheme="majorBidi" w:cstheme="majorBidi"/>
              </w:rPr>
              <w:fldChar w:fldCharType="begin" w:fldLock="1"/>
            </w:r>
            <w:r w:rsidR="002372C2" w:rsidRPr="00B35304">
              <w:rPr>
                <w:rFonts w:asciiTheme="majorBidi" w:hAnsiTheme="majorBidi" w:cstheme="majorBidi"/>
              </w:rPr>
              <w:instrText>ADDIN CSL_CITATION {"citationItems":[{"id":"ITEM-1","itemData":{"DOI":"10.1108/JIABR-10-2023-0331","ISSN":"17590825","abstract":"Purpose: The purpose of this study is to investigate and compare the dynamic leverage policies of Islamic and conventional banks within selected Organization of Islamic Cooperation (OIC) countries. The study specifically focuses on the concepts of leverage procyclicality and prospect theory. Design/methodology/approach: To achieve the research objectives, the study uses data from three distinct periods: Crisis I (2007–2009), Crisis II (2011–2012) and Crisis III (2020). The analysis uses dynamic panel-data regression, using the generalized method of moments (GMM) technique. Findings: The research findings indicate that both Islamic and conventional banks demonstrate leverage procyclicality. Interestingly, Islamic banks exhibit weaker leverage procyclicality during normal conditions but display stronger procyclicality during crises compared to their conventional counterparts. The application of prospect theory reveals that both bank types exhibit risk-taking or risk-averse behavior through leverage under certain financial and market performance measures as the first-level domain of the gain-vs-loss condition. Furthermore, during crises (as the second-level domain of the normal-vs-crisis condition), both Islamic and conventional banks experience heightened leverage. Notably, Islamic banks, owing to their lower risk exposure and greater shock resilience, demonstrate lesser risk-taking behavior through leverage than conventional banks, both during periods of underperformance and worsening conditions amid crises. These findings validate the extension of prospect theory's applicability in a two-level domain perspective. The dynamic nature of leverage policy, being procyclical and adhering to prospect theory, also varies following different crises specifically. Research limitations/implications: The study's limitations include the unequal crisis periods (Crises I, II and III), leading to an imbalanced examination of their effects, certain financial and market performance metrics that fail to corroborate the expected hypotheses and the limited generalizability of findings beyond the selected OIC countries. Practical implications: Understanding the intricate dynamics and behavioral aspects of leverage policy for both Islamic and conventional banks, particularly during crisis scenarios, proves crucial for reviewing banking regulations, making informed financial decisions and managing risks effectively. Originality/value: This study enriches the current knowledge b…","author":[{"dropping-particle":"","family":"Qizam","given":"Ibnu","non-dropping-particle":"","parse-names":false,"suffix":""},{"dropping-particle":"","family":"Khairina","given":"Najwa","non-dropping-particle":"","parse-names":false,"suffix":""},{"dropping-particle":"","family":"Betriasinta","given":"Novita","non-dropping-particle":"","parse-names":false,"suffix":""}],"container-title":"Journal of Islamic Accounting and Business Research","id":"ITEM-1","issued":{"date-parts":[["2024"]]},"title":"Dynamic leverage policy in Islamic and conventional banks during crises in the OIC countries: a procyclicality and prospect-theory analysis","type":"article-journal"},"uris":["http://www.mendeley.com/documents/?uuid=f90ead09-f9a3-40b8-9aba-e0238bff4209"]},{"id":"ITEM-2","itemData":{"DOI":"10.1093/acrefore/9780190625979.013.484","author":[{"dropping-particle":"","family":"Geanakoplos","given":"John","non-dropping-particle":"","parse-names":false,"suffix":""}],"container-title":"Oxford Research Encyclopedia of Economics and Finance","id":"ITEM-2","issued":{"date-parts":[["2024"]]},"title":"Leverage Cycle Theory of Economic Crises and Booms","type":"article-journal"},"uris":["http://www.mendeley.com/documents/?uuid=23c3a26b-f781-4217-9c34-245ca009ef1f"]},{"id":"ITEM-3","itemData":{"DOI":"10.1016/j.ememar.2023.101028","ISSN":"18736173","abstract":"Before the outbreak of the Global Financial Crisis, on May 6, 2007, the Colombian central bank imposed a cap on the Gross Leverage Position in Foreign Exchange Derivatives of financial intermediaries. It was the only country in the world that implemented this prudential policy. Using synthetic control methods, we construct counterfactual scenarios and show that this policy intervention, while costly in financial stability terms in the pre-GFC period, was effective in reducing Colombia's financial stability risks during the crisis. A trade-off between “calm” and “turbulent” periods emerges from our results, which should be considered when deciding on the right policy tools to use before a crisis break-out.","author":[{"dropping-particle":"","family":"Giraldo","given":"Carlos","non-dropping-particle":"","parse-names":false,"suffix":""},{"dropping-particle":"","family":"Giraldo","given":"Iader","non-dropping-particle":"","parse-names":false,"suffix":""},{"dropping-particle":"","family":"Gomez-Gonzalez","given":"Jose E.","non-dropping-particle":"","parse-names":false,"suffix":""},{"dropping-particle":"","family":"Uribe","given":"Jorge M.","non-dropping-particle":"","parse-names":false,"suffix":""}],"container-title":"Emerging Markets Review","id":"ITEM-3","issued":{"date-parts":[["2023"]]},"title":"Banks' leverage in foreign exchange derivatives in times of crisis: A tale of two countries","type":"article-journal","volume":"55"},"uris":["http://www.mendeley.com/documents/?uuid=95b32819-8df2-48bb-a030-bc9dc3735c78"]},{"id":"ITEM-4","itemData":{"DOI":"10.1017/S0022109020000861","ISSN":"17566916","abstract":"This study examines corporate leverage during systemic banking crises in an international setting, including 85 countries from 1987 to 2017. Using the historically determined component of institutions and exogenous variations in institution building, the analyses show that leverage cyclicality varies substantially across institutional settings. Leverage is strongly countercyclical under more binding constraints on the capital supply, suggesting important supply effects of such crises on leverage. Weak institutions are more conducive to crises and uncertainty. Leverage countercyclicality is more pronounced during crises that coincide with higher uncertainty, whereas leverage is procyclical with stronger legal systems and information sharing in capital markets.","author":[{"dropping-particle":"","family":"Öztekin","given":"Özde","non-dropping-particle":"","parse-names":false,"suffix":""}],"container-title":"Journal of Financial and Quantitative Analysis","id":"ITEM-4","issue":"3","issued":{"date-parts":[["2022"]]},"page":"1115-1141","title":"Systemic Banking Crises, Institutional Environment, and Corporate Leverage","type":"article-journal","volume":"57"},"uris":["http://www.mendeley.com/documents/?uuid=9e4c815c-7d4f-40ee-9fc4-040be65c9d8e"]}],"mendeley":{"formattedCitation":"[50]–[53]","plainTextFormattedCitation":"[50]–[53]","previouslyFormattedCitation":"[50]–[53]"},"properties":{"noteIndex":0},"schema":"https://github.com/citation-style-language/schema/raw/master/csl-citation.json"}</w:instrText>
            </w:r>
            <w:r w:rsidR="00D2276B" w:rsidRPr="00B35304">
              <w:rPr>
                <w:rFonts w:asciiTheme="majorBidi" w:hAnsiTheme="majorBidi" w:cstheme="majorBidi"/>
              </w:rPr>
              <w:fldChar w:fldCharType="separate"/>
            </w:r>
            <w:r w:rsidR="00D2276B" w:rsidRPr="00B35304">
              <w:rPr>
                <w:rFonts w:asciiTheme="majorBidi" w:hAnsiTheme="majorBidi" w:cstheme="majorBidi"/>
                <w:noProof/>
              </w:rPr>
              <w:t>[50]–[53]</w:t>
            </w:r>
            <w:r w:rsidR="00D2276B" w:rsidRPr="00B35304">
              <w:rPr>
                <w:rFonts w:asciiTheme="majorBidi" w:hAnsiTheme="majorBidi" w:cstheme="majorBidi"/>
              </w:rPr>
              <w:fldChar w:fldCharType="end"/>
            </w:r>
            <w:r w:rsidR="008E059B" w:rsidRPr="00B35304">
              <w:rPr>
                <w:rFonts w:asciiTheme="majorBidi" w:hAnsiTheme="majorBidi" w:cstheme="majorBidi"/>
              </w:rPr>
              <w:t xml:space="preserve"> </w:t>
            </w:r>
            <w:r w:rsidR="008E059B" w:rsidRPr="00B35304">
              <w:rPr>
                <w:rFonts w:asciiTheme="majorBidi" w:hAnsiTheme="majorBidi" w:cstheme="majorBidi"/>
                <w:b/>
              </w:rPr>
              <w:t>(X2,3)</w:t>
            </w:r>
          </w:p>
        </w:tc>
        <w:tc>
          <w:tcPr>
            <w:tcW w:w="4081" w:type="dxa"/>
          </w:tcPr>
          <w:p w14:paraId="39992D5C" w14:textId="062C1394" w:rsidR="00C87A93" w:rsidRPr="00B35304" w:rsidRDefault="00C31689" w:rsidP="00C665F3">
            <w:pPr>
              <w:pStyle w:val="Paragraph"/>
              <w:ind w:firstLine="0"/>
              <w:rPr>
                <w:rFonts w:asciiTheme="majorBidi" w:hAnsiTheme="majorBidi" w:cstheme="majorBidi"/>
              </w:rPr>
            </w:pPr>
            <w:r w:rsidRPr="00B35304">
              <w:rPr>
                <w:rFonts w:asciiTheme="majorBidi" w:hAnsiTheme="majorBidi" w:cstheme="majorBidi"/>
              </w:rPr>
              <w:t>High levels of leverage in the banking system can increase the risk of systemic failure.</w:t>
            </w:r>
          </w:p>
        </w:tc>
      </w:tr>
      <w:tr w:rsidR="00C87A93" w:rsidRPr="00B35304" w14:paraId="3687A72D" w14:textId="77777777" w:rsidTr="00E542E5">
        <w:tc>
          <w:tcPr>
            <w:tcW w:w="602" w:type="dxa"/>
            <w:vMerge/>
          </w:tcPr>
          <w:p w14:paraId="4B64DD26" w14:textId="77777777" w:rsidR="00C87A93" w:rsidRPr="00B35304" w:rsidRDefault="00C87A93" w:rsidP="0057054B">
            <w:pPr>
              <w:pStyle w:val="Paragraph"/>
              <w:ind w:firstLine="0"/>
              <w:rPr>
                <w:rFonts w:asciiTheme="majorBidi" w:hAnsiTheme="majorBidi" w:cstheme="majorBidi"/>
              </w:rPr>
            </w:pPr>
          </w:p>
        </w:tc>
        <w:tc>
          <w:tcPr>
            <w:tcW w:w="1950" w:type="dxa"/>
            <w:vMerge/>
          </w:tcPr>
          <w:p w14:paraId="7784D34B" w14:textId="77777777" w:rsidR="00C87A93" w:rsidRPr="00B35304" w:rsidRDefault="00C87A93" w:rsidP="0057054B">
            <w:pPr>
              <w:pStyle w:val="Paragraph"/>
              <w:ind w:firstLine="0"/>
              <w:rPr>
                <w:rFonts w:asciiTheme="majorBidi" w:hAnsiTheme="majorBidi" w:cstheme="majorBidi"/>
              </w:rPr>
            </w:pPr>
          </w:p>
        </w:tc>
        <w:tc>
          <w:tcPr>
            <w:tcW w:w="2835" w:type="dxa"/>
          </w:tcPr>
          <w:p w14:paraId="3DAAD1F1" w14:textId="54FDD2AD" w:rsidR="00C87A93" w:rsidRPr="00B35304" w:rsidRDefault="00C87A93" w:rsidP="00E542E5">
            <w:pPr>
              <w:pStyle w:val="Paragraph"/>
              <w:ind w:firstLine="0"/>
              <w:rPr>
                <w:rFonts w:asciiTheme="majorBidi" w:hAnsiTheme="majorBidi" w:cstheme="majorBidi"/>
              </w:rPr>
            </w:pPr>
            <w:r w:rsidRPr="00B35304">
              <w:rPr>
                <w:rFonts w:asciiTheme="majorBidi" w:hAnsiTheme="majorBidi" w:cstheme="majorBidi"/>
              </w:rPr>
              <w:t xml:space="preserve">Spread Yield </w:t>
            </w:r>
            <w:r w:rsidR="00E542E5" w:rsidRPr="00B35304">
              <w:rPr>
                <w:rFonts w:asciiTheme="majorBidi" w:hAnsiTheme="majorBidi" w:cstheme="majorBidi"/>
              </w:rPr>
              <w:t xml:space="preserve">of Bond </w:t>
            </w:r>
            <w:r w:rsidR="002372C2" w:rsidRPr="00B35304">
              <w:rPr>
                <w:rFonts w:asciiTheme="majorBidi" w:hAnsiTheme="majorBidi" w:cstheme="majorBidi"/>
              </w:rPr>
              <w:fldChar w:fldCharType="begin" w:fldLock="1"/>
            </w:r>
            <w:r w:rsidR="002372C2" w:rsidRPr="00B35304">
              <w:rPr>
                <w:rFonts w:asciiTheme="majorBidi" w:hAnsiTheme="majorBidi" w:cstheme="majorBidi"/>
              </w:rPr>
              <w:instrText>ADDIN CSL_CITATION {"citationItems":[{"id":"ITEM-1","itemData":{"DOI":"10.2139/ssrn.3821621","abstract":"This article documents the difference in corporate bond issuance between the euro area (EA) and the United States (US) in 2020, especially in the high-yield (HY) segment, and discusses the role that the monetary policy measures undertaken by the US Federal Reserve (Fed) and the ECB in response to the Covid-19 crisis may have played in explaining such difference. We document that the issuance of HY bonds since February 2020 has been lower by historical standards in the EA than in the US. The Fed’s measures aimed at the HY segment, mainly the purchase of HY bond exchange traded funds (ETFs), could have reduced credit spreads and improved market liquidity, which in turn could have stimulated debt issuance. Alternatively, HY issuers in the EA may have faced better bank funding conditions due to the ECB’s targeted longer term refinancing operations (TLTRO) and to other measures by national fiscal authorities, leading such issuers to substitute bank credit for bond finance. The article discusses these possibilities and argues that they all may have played a role to a certain extent.","author":[{"dropping-particle":"","family":"Khametshin","given":"Dmitry","non-dropping-particle":"","parse-names":false,"suffix":""}],"container-title":"SSRN Electronic Journal","id":"ITEM-1","issued":{"date-parts":[["2021"]]},"title":"High-Yield Bond Markets During the COVID-19 Crisis: The Role of Monetary Policy","type":"article-journal"},"uris":["http://www.mendeley.com/documents/?uuid=cd4a01c4-c56e-4a78-bc11-15493547f782"]},{"id":"ITEM-2","itemData":{"DOI":"10.1016/j.frl.2020.101826","ISSN":"15446123","abstract":"We analyze liquidity of the emerging market (EM) bonds during the Covid-19 fueled uncertainty. Using bid/offer spreads we demonstrate that the apogee of both, liquidity and credit stresses is reached in late-March, and that although liquidity has improved since then, it has not yet returned to the pre-Covid levels. In particular, we find that the EM financials are more resilient to liquidity shocks than the EM corporates and sovereigns. Moreover, we observe a decoupling in the dynamics of the liquidity and credit risk metrics, as credit spreads have been tightening very slowly due to the Covid-19-triggered repricing of default risk.","author":[{"dropping-particle":"","family":"Gubareva","given":"Mariya","non-dropping-particle":"","parse-names":false,"suffix":""}],"container-title":"Finance Research Letters","id":"ITEM-2","issued":{"date-parts":[["2021"]]},"page":"1-13","title":"The impact of Covid-19 on liquidity of emerging market bonds","type":"article-journal","volume":"41"},"uris":["http://www.mendeley.com/documents/?uuid=58d7d3be-c70a-4126-8566-0dcb93375fe3"]},{"id":"ITEM-3","itemData":{"DOI":"10.1108/JES-12-2014-0197","ISSN":"01443585","abstract":"Purpose – The purpose of this paper is to uncover the determinants of the ten-year Greek bond yield in both pre- and post-crisis period that caused the unprecedented event, a country member of the Euro area, not to be able to tap the market. In doing so, following the recent literature, the authors employ two major set of variables, market driven and macroeconomic variables and the authors find two classes of results. Among others, debt to GDP ratio, deficit, inflation and unemployment, play a more significant role as determinants of the ten-years Greek bond yield during the crisis and second, the ten-years yield exceeds that fundamentals that price in. Moreover, the authors explicitly test for the impact of speculation on the yield. These results are in line with other empirical studies and shed line to the dramatic evolution of the bond yields in terms of fiscal consolidation era as it is in Greece. Since the Greek debt crisis is ongoing more than five years, policy makers should make substantial changes in their macro projections taking under consideration more the variables of inflation and unemployment, and release a viable concrete plan of debt relief, which among other, secures the success of the macro projections. Design/methodology/approach – Empirical study on Greek debt crisis applying both macroeconomics and market indicators in separated estimations. Findings – Debt to GDP ratio, deficit, inflation and unemployment among others, play a more significant role as determinants of the ten-years Greek bond yield during the crisis than had before and second, during the crisis ten-years yield is above the price that fundamentals would imply. Originality/value – To the best of the authors’ knowledge it is the first time that the authors study the Greek debt crisis applying fundamental and market factors.","author":[{"dropping-particle":"","family":"Chionis","given":"Dionisis","non-dropping-particle":"","parse-names":false,"suffix":""},{"dropping-particle":"","family":"Pragidis","given":"Ioannis","non-dropping-particle":"","parse-names":false,"suffix":""},{"dropping-particle":"","family":"Schizas","given":"Panagiotis","non-dropping-particle":"","parse-names":false,"suffix":""}],"container-title":"Journal of Economic Studies","id":"ITEM-3","issue":"3","issued":{"date-parts":[["2016"]]},"page":"504-519","title":"The determinants of Greek bond yields: an empirical study before and during the crisis","type":"article-journal","volume":"43"},"uris":["http://www.mendeley.com/documents/?uuid=52b9d36b-43a9-45da-b6dc-d07444ff4b34"]},{"id":"ITEM-4","itemData":{"DOI":"10.1002/ijfe.1711","ISSN":"10991158","abstract":"In this paper, we focus on investing in U.S. high-yield bonds during the period 2007–2013, a period that covers the Great Recession in the aftermath of the global financial crisis of 2007–2008. First, we use the Fama and French three-factor model to delve into the relationship between the risk-adjusted returns of high-yield bonds and equity market risk factors. Second, we gauge the extent to which the risk-adjusted returns of high-yield bonds are significantly higher than equity and investment-grade bonds' risk-adjusted returns. Third, by using a modified version of the Black–Litterman model, we explore the asset allocation to high-yield bonds, accounting for investors' risk tolerance. Our findings suggest that equity market risk factors have significant explanatory power for high-yield bonds' risk-adjusted returns, whereas the hypothesis of superior returns on high-yield bonds over investment-grade corporate bonds and equities cannot be supported. Our key contribution relates to the strategic asset allocation to high-yield bonds. Our results suggest that the share of high-yield bonds does not exceed 4.1% of total assets in a global market portfolio over the period 2007–2013. Notably, the share of high-yield bonds in a simulated portfolio remains relatively small and stable on a risk-adjusted basis, irrespective of an investor's risk profile or the phase of the business cycle.","author":[{"dropping-particle":"","family":"Menounos","given":"Georgios","non-dropping-particle":"","parse-names":false,"suffix":""},{"dropping-particle":"","family":"Alexiou","given":"Constantinos","non-dropping-particle":"","parse-names":false,"suffix":""},{"dropping-particle":"","family":"Vogiazas","given":"Sofoklis","non-dropping-particle":"","parse-names":false,"suffix":""}],"container-title":"International Journal of Finance and Economics","id":"ITEM-4","issue":"3","issued":{"date-parts":[["2019"]]},"page":"1193-1209","title":"Investigating the relationship between high-yield bonds and equities and its implications for strategic asset allocation during the Great Recession","type":"article-journal","volume":"24"},"uris":["http://www.mendeley.com/documents/?uuid=6bb88604-a467-4a2e-8992-3372d627dd6f"]}],"mendeley":{"formattedCitation":"[54]–[57]","plainTextFormattedCitation":"[54]–[57]","previouslyFormattedCitation":"[54]–[57]"},"properties":{"noteIndex":0},"schema":"https://github.com/citation-style-language/schema/raw/master/csl-citation.json"}</w:instrText>
            </w:r>
            <w:r w:rsidR="002372C2" w:rsidRPr="00B35304">
              <w:rPr>
                <w:rFonts w:asciiTheme="majorBidi" w:hAnsiTheme="majorBidi" w:cstheme="majorBidi"/>
              </w:rPr>
              <w:fldChar w:fldCharType="separate"/>
            </w:r>
            <w:r w:rsidR="002372C2" w:rsidRPr="00B35304">
              <w:rPr>
                <w:rFonts w:asciiTheme="majorBidi" w:hAnsiTheme="majorBidi" w:cstheme="majorBidi"/>
                <w:noProof/>
              </w:rPr>
              <w:t>[54]–[57]</w:t>
            </w:r>
            <w:r w:rsidR="002372C2" w:rsidRPr="00B35304">
              <w:rPr>
                <w:rFonts w:asciiTheme="majorBidi" w:hAnsiTheme="majorBidi" w:cstheme="majorBidi"/>
              </w:rPr>
              <w:fldChar w:fldCharType="end"/>
            </w:r>
            <w:r w:rsidR="008E059B" w:rsidRPr="00B35304">
              <w:rPr>
                <w:rFonts w:asciiTheme="majorBidi" w:hAnsiTheme="majorBidi" w:cstheme="majorBidi"/>
              </w:rPr>
              <w:t xml:space="preserve"> </w:t>
            </w:r>
            <w:r w:rsidR="008E059B" w:rsidRPr="00B35304">
              <w:rPr>
                <w:rFonts w:asciiTheme="majorBidi" w:hAnsiTheme="majorBidi" w:cstheme="majorBidi"/>
                <w:b/>
              </w:rPr>
              <w:t>(X2,4)</w:t>
            </w:r>
          </w:p>
        </w:tc>
        <w:tc>
          <w:tcPr>
            <w:tcW w:w="4081" w:type="dxa"/>
          </w:tcPr>
          <w:p w14:paraId="5D44E164" w14:textId="07482F8E" w:rsidR="00C87A93" w:rsidRPr="00B35304" w:rsidRDefault="00C31689" w:rsidP="00C665F3">
            <w:pPr>
              <w:pStyle w:val="Paragraph"/>
              <w:ind w:firstLine="0"/>
              <w:rPr>
                <w:rFonts w:asciiTheme="majorBidi" w:hAnsiTheme="majorBidi" w:cstheme="majorBidi"/>
              </w:rPr>
            </w:pPr>
            <w:r w:rsidRPr="00B35304">
              <w:rPr>
                <w:rFonts w:asciiTheme="majorBidi" w:hAnsiTheme="majorBidi" w:cstheme="majorBidi"/>
              </w:rPr>
              <w:t>The spread between high-risk bonds and low-risk bonds is often used as an indicator of stress in financial markets</w:t>
            </w:r>
          </w:p>
        </w:tc>
      </w:tr>
      <w:tr w:rsidR="00C87A93" w:rsidRPr="00B35304" w14:paraId="5DD48FD5" w14:textId="77777777" w:rsidTr="00E542E5">
        <w:tc>
          <w:tcPr>
            <w:tcW w:w="602" w:type="dxa"/>
            <w:vMerge w:val="restart"/>
          </w:tcPr>
          <w:p w14:paraId="0D2527C4" w14:textId="77777777" w:rsidR="00C87A93" w:rsidRPr="00B35304" w:rsidRDefault="00C87A93" w:rsidP="0057054B">
            <w:pPr>
              <w:pStyle w:val="Paragraph"/>
              <w:ind w:firstLine="0"/>
              <w:rPr>
                <w:rFonts w:asciiTheme="majorBidi" w:hAnsiTheme="majorBidi" w:cstheme="majorBidi"/>
              </w:rPr>
            </w:pPr>
            <w:r w:rsidRPr="00B35304">
              <w:rPr>
                <w:rFonts w:asciiTheme="majorBidi" w:hAnsiTheme="majorBidi" w:cstheme="majorBidi"/>
              </w:rPr>
              <w:t>3.</w:t>
            </w:r>
          </w:p>
        </w:tc>
        <w:tc>
          <w:tcPr>
            <w:tcW w:w="1950" w:type="dxa"/>
            <w:vMerge w:val="restart"/>
          </w:tcPr>
          <w:p w14:paraId="65734971" w14:textId="63261827" w:rsidR="00C87A93" w:rsidRPr="00B35304" w:rsidRDefault="00E542E5" w:rsidP="0057054B">
            <w:pPr>
              <w:pStyle w:val="Paragraph"/>
              <w:ind w:firstLine="0"/>
              <w:rPr>
                <w:rFonts w:asciiTheme="majorBidi" w:hAnsiTheme="majorBidi" w:cstheme="majorBidi"/>
              </w:rPr>
            </w:pPr>
            <w:r w:rsidRPr="00B35304">
              <w:rPr>
                <w:rFonts w:asciiTheme="majorBidi" w:hAnsiTheme="majorBidi" w:cstheme="majorBidi"/>
              </w:rPr>
              <w:t xml:space="preserve">Market </w:t>
            </w:r>
            <w:r w:rsidR="008E059B" w:rsidRPr="00B35304">
              <w:rPr>
                <w:rFonts w:asciiTheme="majorBidi" w:hAnsiTheme="majorBidi" w:cstheme="majorBidi"/>
              </w:rPr>
              <w:t>(X3)</w:t>
            </w:r>
          </w:p>
        </w:tc>
        <w:tc>
          <w:tcPr>
            <w:tcW w:w="2835" w:type="dxa"/>
          </w:tcPr>
          <w:p w14:paraId="12D55995" w14:textId="2D41379A" w:rsidR="00C87A93" w:rsidRPr="00B35304" w:rsidRDefault="00E542E5" w:rsidP="002372C2">
            <w:pPr>
              <w:pStyle w:val="Paragraph"/>
              <w:ind w:firstLine="0"/>
              <w:rPr>
                <w:rFonts w:asciiTheme="majorBidi" w:hAnsiTheme="majorBidi" w:cstheme="majorBidi"/>
              </w:rPr>
            </w:pPr>
            <w:r w:rsidRPr="00B35304">
              <w:rPr>
                <w:rFonts w:asciiTheme="majorBidi" w:hAnsiTheme="majorBidi" w:cstheme="majorBidi"/>
              </w:rPr>
              <w:t>Asset price</w:t>
            </w:r>
            <w:r w:rsidR="00C87A93" w:rsidRPr="00B35304">
              <w:rPr>
                <w:rFonts w:asciiTheme="majorBidi" w:hAnsiTheme="majorBidi" w:cstheme="majorBidi"/>
              </w:rPr>
              <w:t xml:space="preserve"> </w:t>
            </w:r>
            <w:r w:rsidR="002372C2" w:rsidRPr="00B35304">
              <w:rPr>
                <w:rFonts w:asciiTheme="majorBidi" w:hAnsiTheme="majorBidi" w:cstheme="majorBidi"/>
              </w:rPr>
              <w:fldChar w:fldCharType="begin" w:fldLock="1"/>
            </w:r>
            <w:r w:rsidR="002372C2" w:rsidRPr="00B35304">
              <w:rPr>
                <w:rFonts w:asciiTheme="majorBidi" w:hAnsiTheme="majorBidi" w:cstheme="majorBidi"/>
              </w:rPr>
              <w:instrText>ADDIN CSL_CITATION {"citationItems":[{"id":"ITEM-1","itemData":{"DOI":"10.1093/rfs/hhac081","ISSN":"14657368","abstract":"This paper shows that standard disaster risk models are inconsistent with movements in stock market volatility and credit spreads during disasters. We resolve this shortcoming by incorporating persistent macroeconomic crises into a structural credit risk model. The model successfully captures the joint dynamics of aggregate consumption, financial leverage, and asset market risks, both unconditionally and during crises. Leverage strongly amplifies fundamental shocks by continuing to rise while crises endure. We structurally estimate the model and show that it replicates the firm-level implied volatility curve and its cross-sectional relation with observable proxies of default risk.","author":[{"dropping-particle":"","family":"Kuehn","given":"Lars Alexander","non-dropping-particle":"","parse-names":false,"suffix":""},{"dropping-particle":"","family":"Schreindorfer","given":"David","non-dropping-particle":"","parse-names":false,"suffix":""},{"dropping-particle":"","family":"Schulz","given":"Florian","non-dropping-particle":"","parse-names":false,"suffix":""}],"container-title":"Review of Financial Studies","id":"ITEM-1","issue":"6","issued":{"date-parts":[["2023"]]},"page":"2571-2616","title":"Persistent Crises and Levered Asset Prices","type":"article-journal","volume":"36"},"uris":["http://www.mendeley.com/documents/?uuid=6a12514d-222f-4900-9078-c34d4009827f"]},{"id":"ITEM-2","itemData":{"DOI":"10.5089/9798400248498.001","ISSN":"1018-5941","author":[{"dropping-particle":"","family":"Hennig","given":"Tristan","non-dropping-particle":"","parse-names":false,"suffix":""}],"container-title":"IMF Working Papers","id":"ITEM-2","issue":"157","issued":{"date-parts":[["2023"]]},"page":"1","title":"Predicting Financial Crises: The Role of Asset Prices","type":"article-journal","volume":"2023"},"uris":["http://www.mendeley.com/documents/?uuid=a8399f70-3f79-401c-84a6-6fde5a38c574"]},{"id":"ITEM-3","itemData":{"DOI":"10.54691/bcpbm.v20i.1105","ISSN":"2692-6156","abstract":"This paper studies the relationship between the financial crisis and global asset prices. The research angle of this paper is different from the previous literature. It not only examines the decline in the global asset price level after the financial crisis, but also finds that before the financial crisis is often accompanied by a huge increase in asset prices. Therefore, it is not difficult to find that there is a relatively complex interaction between the asset prices index and financial crisis. Changes in asset prices is not only be used as early warning indicators of financial crises, but also portray the negative impact of financial crises on the economy and finance. The research results show that before the financial crisis, the global asset price factor is increase by up to 28%, and after the financial crisis, it is decrease by 120%. The research in this paper provides a good reference for how to prevent global financial risks, avoid and quantify the impact.","author":[{"dropping-particle":"","family":"Shen","given":"Yuxi","non-dropping-particle":"","parse-names":false,"suffix":""}],"container-title":"BCP Business &amp; Management","id":"ITEM-3","issued":{"date-parts":[["2022"]]},"page":"1076-1081","title":"Research on the Relationship Between Financial Crisis and Global Asset Prices","type":"article-journal","volume":"20"},"uris":["http://www.mendeley.com/documents/?uuid=eb5183aa-a1cf-4843-8904-57a78ee395d9"]},{"id":"ITEM-4","itemData":{"DOI":"10.1016/j.qref.2022.03.009","ISSN":"10629769","abstract":"The typical fall of asset prices during crises and recessions implies that asset correlation is strong during these events while not necessarily discernible during the boom phase of the business cycle. Using insights from the malinvestment cycle theory, we show that this shift in correlation is not just the result of an exogenous shock. It is also the consequence of risk buildup induced by changes in macro-policy instruments and credit expansion during the boom. We provide a model where the probability of a crash increases with specific changes in macro-policy variables accommodating bank credit expansion during the growth phase. Our model hints at a “latent” asset correlation diverging from the estimated correlations. Credit expansion accommodated by monetary policy results in changes in market signals that feeds asset prices and widens the gap between future-oriented cash inflows and present-oriented cash outflows. As this gap widens, asset valuation becomes more funding-based rather than cash flow-based. Therefore, the probability of a market crash increases with credit expansion as companies increase their exposure to riskier projects. This process implies a “latent” asset correlation during the boom phase, which becomes “effective” with the crash. Practitioners and policymakers would thus benefit from adopting the insights of malinvestment cycle theory to complement their ad hoc empirical findings and estimations.","author":[{"dropping-particle":"","family":"Chibane","given":"Messaoud","non-dropping-particle":"","parse-names":false,"suffix":""},{"dropping-particle":"","family":"Gabriel","given":"Amadeus","non-dropping-particle":"","parse-names":false,"suffix":""},{"dropping-particle":"","family":"Giménez Roche","given":"Gabriel A.","non-dropping-particle":"","parse-names":false,"suffix":""}],"container-title":"Quarterly Review of Economics and Finance","id":"ITEM-4","issued":{"date-parts":[["2022"]]},"page":"270-279","title":"Credit booms and crisis-emergent asset comovement: The problem of latent correlation","type":"article-journal","volume":"85"},"uris":["http://www.mendeley.com/documents/?uuid=256e3c7d-abca-4831-a90a-38d9332c497c"]}],"mendeley":{"formattedCitation":"[49], [58]–[60]","plainTextFormattedCitation":"[49], [58]–[60]","previouslyFormattedCitation":"[49], [58]–[60]"},"properties":{"noteIndex":0},"schema":"https://github.com/citation-style-language/schema/raw/master/csl-citation.json"}</w:instrText>
            </w:r>
            <w:r w:rsidR="002372C2" w:rsidRPr="00B35304">
              <w:rPr>
                <w:rFonts w:asciiTheme="majorBidi" w:hAnsiTheme="majorBidi" w:cstheme="majorBidi"/>
              </w:rPr>
              <w:fldChar w:fldCharType="separate"/>
            </w:r>
            <w:r w:rsidR="002372C2" w:rsidRPr="00B35304">
              <w:rPr>
                <w:rFonts w:asciiTheme="majorBidi" w:hAnsiTheme="majorBidi" w:cstheme="majorBidi"/>
                <w:noProof/>
              </w:rPr>
              <w:t>[49], [58]–[60]</w:t>
            </w:r>
            <w:r w:rsidR="002372C2" w:rsidRPr="00B35304">
              <w:rPr>
                <w:rFonts w:asciiTheme="majorBidi" w:hAnsiTheme="majorBidi" w:cstheme="majorBidi"/>
              </w:rPr>
              <w:fldChar w:fldCharType="end"/>
            </w:r>
            <w:r w:rsidR="008E059B" w:rsidRPr="00B35304">
              <w:rPr>
                <w:rFonts w:asciiTheme="majorBidi" w:hAnsiTheme="majorBidi" w:cstheme="majorBidi"/>
              </w:rPr>
              <w:t xml:space="preserve"> </w:t>
            </w:r>
            <w:r w:rsidR="008E059B" w:rsidRPr="00B35304">
              <w:rPr>
                <w:rFonts w:asciiTheme="majorBidi" w:hAnsiTheme="majorBidi" w:cstheme="majorBidi"/>
                <w:b/>
              </w:rPr>
              <w:t>(X3,1)</w:t>
            </w:r>
          </w:p>
        </w:tc>
        <w:tc>
          <w:tcPr>
            <w:tcW w:w="4081" w:type="dxa"/>
          </w:tcPr>
          <w:p w14:paraId="1DDA6154" w14:textId="3A7947E4" w:rsidR="00C87A93" w:rsidRPr="00B35304" w:rsidRDefault="00C31689" w:rsidP="00C665F3">
            <w:pPr>
              <w:pStyle w:val="Paragraph"/>
              <w:ind w:firstLine="0"/>
              <w:rPr>
                <w:rFonts w:asciiTheme="majorBidi" w:hAnsiTheme="majorBidi" w:cstheme="majorBidi"/>
              </w:rPr>
            </w:pPr>
            <w:r w:rsidRPr="00B35304">
              <w:rPr>
                <w:rFonts w:asciiTheme="majorBidi" w:hAnsiTheme="majorBidi" w:cstheme="majorBidi"/>
              </w:rPr>
              <w:t xml:space="preserve">An increase in asset prices, such as shares or property, </w:t>
            </w:r>
            <w:r w:rsidR="00B35304" w:rsidRPr="00B35304">
              <w:rPr>
                <w:rFonts w:asciiTheme="majorBidi" w:hAnsiTheme="majorBidi" w:cstheme="majorBidi"/>
              </w:rPr>
              <w:t>which</w:t>
            </w:r>
            <w:r w:rsidRPr="00B35304">
              <w:rPr>
                <w:rFonts w:asciiTheme="majorBidi" w:hAnsiTheme="majorBidi" w:cstheme="majorBidi"/>
              </w:rPr>
              <w:t xml:space="preserve"> is not supported by fundamentals can indicate the formation of an asset bubble</w:t>
            </w:r>
          </w:p>
        </w:tc>
      </w:tr>
      <w:tr w:rsidR="00C87A93" w:rsidRPr="00B35304" w14:paraId="6C0C0CDA" w14:textId="77777777" w:rsidTr="00E542E5">
        <w:tc>
          <w:tcPr>
            <w:tcW w:w="602" w:type="dxa"/>
            <w:vMerge/>
          </w:tcPr>
          <w:p w14:paraId="3E9EC0AF" w14:textId="77777777" w:rsidR="00C87A93" w:rsidRPr="00B35304" w:rsidRDefault="00C87A93" w:rsidP="0057054B">
            <w:pPr>
              <w:pStyle w:val="Paragraph"/>
              <w:ind w:firstLine="0"/>
              <w:rPr>
                <w:rFonts w:asciiTheme="majorBidi" w:hAnsiTheme="majorBidi" w:cstheme="majorBidi"/>
              </w:rPr>
            </w:pPr>
          </w:p>
        </w:tc>
        <w:tc>
          <w:tcPr>
            <w:tcW w:w="1950" w:type="dxa"/>
            <w:vMerge/>
          </w:tcPr>
          <w:p w14:paraId="6B52DF66" w14:textId="77777777" w:rsidR="00C87A93" w:rsidRPr="00B35304" w:rsidRDefault="00C87A93" w:rsidP="0057054B">
            <w:pPr>
              <w:pStyle w:val="Paragraph"/>
              <w:ind w:firstLine="0"/>
              <w:rPr>
                <w:rFonts w:asciiTheme="majorBidi" w:hAnsiTheme="majorBidi" w:cstheme="majorBidi"/>
              </w:rPr>
            </w:pPr>
          </w:p>
        </w:tc>
        <w:tc>
          <w:tcPr>
            <w:tcW w:w="2835" w:type="dxa"/>
          </w:tcPr>
          <w:p w14:paraId="6551467C" w14:textId="42881581" w:rsidR="00C87A93" w:rsidRPr="00B35304" w:rsidRDefault="00E542E5" w:rsidP="00504D39">
            <w:pPr>
              <w:pStyle w:val="Paragraph"/>
              <w:ind w:firstLine="0"/>
              <w:rPr>
                <w:rFonts w:asciiTheme="majorBidi" w:hAnsiTheme="majorBidi" w:cstheme="majorBidi"/>
              </w:rPr>
            </w:pPr>
            <w:r w:rsidRPr="00B35304">
              <w:rPr>
                <w:rFonts w:asciiTheme="majorBidi" w:hAnsiTheme="majorBidi" w:cstheme="majorBidi"/>
              </w:rPr>
              <w:t>Market volatility</w:t>
            </w:r>
            <w:r w:rsidR="00C87A93" w:rsidRPr="00B35304">
              <w:rPr>
                <w:rFonts w:asciiTheme="majorBidi" w:hAnsiTheme="majorBidi" w:cstheme="majorBidi"/>
              </w:rPr>
              <w:t xml:space="preserve"> </w:t>
            </w:r>
            <w:r w:rsidR="00504D39" w:rsidRPr="00B35304">
              <w:rPr>
                <w:rFonts w:asciiTheme="majorBidi" w:hAnsiTheme="majorBidi" w:cstheme="majorBidi"/>
              </w:rPr>
              <w:fldChar w:fldCharType="begin" w:fldLock="1"/>
            </w:r>
            <w:r w:rsidR="003B598E" w:rsidRPr="00B35304">
              <w:rPr>
                <w:rFonts w:asciiTheme="majorBidi" w:hAnsiTheme="majorBidi" w:cstheme="majorBidi"/>
              </w:rPr>
              <w:instrText>ADDIN CSL_CITATION {"citationItems":[{"id":"ITEM-1","itemData":{"DOI":"10.2478/mmcks-2023-0016","ISSN":"20698887","abstract":"The study aims to investigate capital market volatility during crises, exploring the relationships between three key financial indicators: oil prices, the VIX index, and gold prices, using monthly data covering the period from January 2013 to May 2023, based on the Granger causality approach and the impulse response function testing empirically the existence of the long-run relationship using Johansen multivariate approach and the estimation of the VAR/VECM model. By analysing their interdependencies, the research sheds light on how these indicators respond to economic turbulence. The study employs robust econometric methods to investigate causal relationships and predictive patterns, providing valuable insights for investors, policymakers, and analysts navigating uncertain financial landscapes. The findings reveal nuanced dynamics, such as the momentum in oil prices, the inverse relationship between oil prices and the VIX index, and a significant Granger causality relationship running from the VIX index to oil and gold prices. Furthermore, based on the impulse response patterns, the shock in the VIX index caused a notable oil price decrease in the second quarter after the shock, followed by oscillations. Gold prices exhibit a minor initial decline after the VIX shock, with no lasting effects.","author":[{"dropping-particle":"","family":"Hapau","given":"Razvan Gabriel","non-dropping-particle":"","parse-names":false,"suffix":""}],"container-title":"Management and Marketing","id":"ITEM-1","issue":"3","issued":{"date-parts":[["2023"]]},"page":"290-314","title":"Capital Market Volatility During Crises: Oil Price Insights, VIX Index, and Gold Price Analysis","type":"article-journal","volume":"18"},"uris":["http://www.mendeley.com/documents/?uuid=67af279b-5096-4377-91f8-86541e05a21a"]},{"id":"ITEM-2","itemData":{"DOI":"10.1108/s1569-37592022000109b003","abstract":"In recent decades, interconnections between countries have increased substantially worldwide as the process of integration and globalisation intensifies, with a positive impact in terms of economic development, but, also with a vulnerability to external shocks, such as the financial contagion phenomenon. The analysis of this research field becomes even more relevant in the context of a new major exogenous shock, but which, this time, has different specificities, being a sanitary crisis. Thus, the chapter aims to investigate the impact of crises on capital market volatility for the period of 1995–2021, using the bibliometric analysis highlighting the dynamics of the literature and potential future research directions through a science mapping that enables investigating scientific knowledge. In order to explore the development of the research field in terms of publications, author impact, affiliated institutions and countries, citation patterns, trending topics, relationship between keywords–authors–journals, abstracts’ analysis, authors and documents clustering by coupling, multiple correspondence analysis of major research themes, keyword analysis, co-citation analysis and authors, institutions and countries collaboration analysis have been applied. Hence, almost 500 publications from Web of Science database covering the period 1995–2021 have been extracted. The empirical findings emphasise the conceptual structure, with clusters focussing mainly on long-term receivables, market efficiency, volatility, dynamic conditional correlation (DCC)-GARCH models, asymmetric effects. According to the intellectual structure of the field, Lambertides N., Zopiatis A., McAleer M. or Savva C. S. are the most representative authors for the sub-area of volatility topic; whilst Balcerzak A. P., Pietrzak M. B., Zinecker M., Meluzin T. and Faldzinski M. are the reference names for the whole spectrum of DCC-GARCH models’ topic. Jayasekera R., Lundblad C., Choundhry T., Gupta R. and Demirer R. are the authors mostly associated with asymmetric effects’ topic, whilst Thorp S., Bouchaud J. P. and Dungey M. with the quantitative finance. The Journal of Banking &amp; Finance, the Journal of International Money and Finance and the International Review of Financial Analysis as well as Economic Modelling, Research in International Business and Finance and the International Journal of Finance &amp; Economics are the most prolific journals in the field of capital flow and financial crises. Thi…","author":[{"dropping-particle":"","family":"Davidescu","given":"Adriana Anamaria","non-dropping-particle":"","parse-names":false,"suffix":""},{"dropping-particle":"","family":"Hapau","given":"Răzvan Gabriel","non-dropping-particle":"","parse-names":false,"suffix":""},{"dropping-particle":"","family":"Manta","given":"Eduard Mihai","non-dropping-particle":"","parse-names":false,"suffix":""}],"id":"ITEM-2","issued":{"date-parts":[["2022"]]},"page":"21-53","title":"Impact of Crises on Capital Market Volatility: A Bibliometric Analysis","type":"article-journal"},"uris":["http://www.mendeley.com/documents/?uuid=f6382795-19e7-48b9-9a32-ec4f7118f46f"]},{"id":"ITEM-3","itemData":{"DOI":"10.1186/s43093-024-00314-8","abstract":"The objective of this paper is to explore the interconnectedness of volatility among the stock markets of U.S., China, India, and Pakistan in conjunction with oil and gold markets. Employing the novel Time-Varying Parameter Vector Autoregression (TVP-VAR) model for assessing connectedness, the study scrutinizes key patterns of dependency and interrelation between these markets. Furthermore, this study investigates the dynamic connectedness during the global health crisis due to COVID-19 and the geopolitical crisis due to Russia–Ukraine war periods to identify the changes in their relationship following the two crises episodes. The findings underscore the significance of volatility transmissions emanating from the U.S., a developed market, in shaping these dynamic linkages. It is observed that oil and gold returns play a limited role as sources of shocks for market returns in China, India, and Pakistan, suggesting a relatively lower contribution of oil and gold to equity market volatility. The results also emphasize the safe-haven characteristics of gold during periods of crisis such as the COVID-19 pandemic and the Russia–Ukraine war. Moreover, the study indicates that the volatility transmissions during the COVID-19 pandemic are more pronounced compared to the Russia–Ukraine war crisis. These findings hold notable implications for both investors and policymakers, emphasizing the need for a nuanced understanding of market dynamics and the development of risk-averse strategies, particularly in times of crisis.","author":[{"dropping-particle":"","family":"Khan","given":"Muhammad Niaz","non-dropping-particle":"","parse-names":false,"suffix":""}],"container-title":"Future Business Journal","id":"ITEM-3","issue":"1","issued":{"date-parts":[["2024"]]},"title":"Market volatility and crisis dynamics: a comprehensive analysis of U.S., China, India, and Pakistan stock markets with oil and gold interconnections during COVID-19 and Russia–Ukraine war periods","type":"article-journal","volume":"10"},"uris":["http://www.mendeley.com/documents/?uuid=84f49e27-c7de-43de-977a-3e194cd175ef"]},{"id":"ITEM-4","itemData":{"DOI":"10.1108/QRFM-06-2023-0143","ISSN":"17554187","abstract":"Purpose: Given the dearth of thorough summaries in the literature, this systematic review and bibliometric analysis attempt to take a meticulous approach meant to present knowledge on the constantly developing subject of stock market volatility during crises. In outline, this study aims to map the extant literature available on stock market volatility during crisis periods. Design/methodology/approach: The present study reviews 1,283 journal articles from the Scopus database published between 1994 and 2022, using the Preferred Reporting Items for Systematic Reviews and Meta-Analyses (PRISMA) 2020 flow diagram. Bibliometric analysis through software like R studio and VOSviewer has been performed, that is, annual publication trend analysis, journal analysis, citation analysis, author influence analysis, analysis of affiliations, analysis of countries and regions, keyword analysis, thematic mapping, co-occurrence analysis, bibliographic coupling, co-citation analysis, Bradford’s law and Lotka’s law, to map the existing literature and identify the gaps. Findings: The literature on the effects of crises on volatility in financial markets has grown in recent years. It was discovered that volatility intensified during crises. This increased volatility can be linked to COVID-19 and the global financial crisis of 2008, as both had massive effects on the world economy. Moreover, we identify specific patterns and factors contributing to increased volatility, providing valuable insights for further research and decision-making. Research limitations/implications: The present study is confined to the areas of economics, econometrics and finance, business, management and accounting and social sciences. Future studies could be conducted considering a broader perspective. Originality/value: Most of the available literature has focused on the impact of some particular crises on the volatility of financial markets. The present study is not limited to some specific crises, and the suggested research directions will serve as a guide for future research.","author":[{"dropping-particle":"","family":"Goyal","given":"Priyanka","non-dropping-particle":"","parse-names":false,"suffix":""},{"dropping-particle":"","family":"Soni","given":"Pooja","non-dropping-particle":"","parse-names":false,"suffix":""}],"container-title":"Qualitative Research in Financial Markets","id":"ITEM-4","issued":{"date-parts":[["2024"]]},"title":"Stock markets volatility during crises periods: a bibliometric analysis","type":"article-journal"},"uris":["http://www.mendeley.com/documents/?uuid=62a85f1c-c44c-4d6e-9604-afe7cb323fed"]},{"id":"ITEM-5","itemData":{"DOI":"10.47941/ijf.828","abstract":"Purpose: This paper is conducted to investigate the response of market liquidity, market volatility and exchange rate volatility to stock market crises shocks.\r Methodology: First, the CMAX approach is used to detect stock market crises. Then, the Vector Auto Regression (VAR) approach is applyed to study the transmission effect of stock market crises shocks on market liquidity, market volatility and exchange rate volatility.\r Results: According to the empirical study based on evidence from Tunisia, we obtain the following results: The impulse response analysis underlines that there is a deterioration in market liquidity and market volatility in the months after the occurrence of stock market crises. In contrast, the response of EUR/TND exchange rate volatility to stock market crises shocks is not significant during the whole period. In addition, the variance decomposition results highlight that market liquidity and Tunindex index volatility are more sensitive to stock market crises shocks. However, stock market crises shocks explain a smaller portion of the EUR/TND exchange rate volatility.\r Unique contribution to theory, policy and practice: This research contributes to this debate by investigating the impact of stock market crises shocks on liquidity market, volatility of stock returns and exchange rate volatility. A better understanding of these topics has become the key to investors, academics and policymakers.","author":[{"dropping-particle":"","family":"Hammami","given":"Haifa","non-dropping-particle":"","parse-names":false,"suffix":""},{"dropping-particle":"","family":"Boujelbene","given":"Younes","non-dropping-particle":"","parse-names":false,"suffix":""}],"container-title":"International Journal of Finance","id":"ITEM-5","issue":"1","issued":{"date-parts":[["2022"]]},"page":"40-58","title":"The effects of stock market crises shocks on market liquidity, market volatility and exchange rate volatility: Case of the Tunisian stock market","type":"article-journal","volume":"7"},"uris":["http://www.mendeley.com/documents/?uuid=52be27fa-45cc-40fc-83a4-d2050c692769"]}],"mendeley":{"formattedCitation":"[61]–[65]","plainTextFormattedCitation":"[61]–[65]","previouslyFormattedCitation":"[61]–[65]"},"properties":{"noteIndex":0},"schema":"https://github.com/citation-style-language/schema/raw/master/csl-citation.json"}</w:instrText>
            </w:r>
            <w:r w:rsidR="00504D39" w:rsidRPr="00B35304">
              <w:rPr>
                <w:rFonts w:asciiTheme="majorBidi" w:hAnsiTheme="majorBidi" w:cstheme="majorBidi"/>
              </w:rPr>
              <w:fldChar w:fldCharType="separate"/>
            </w:r>
            <w:r w:rsidR="002372C2" w:rsidRPr="00B35304">
              <w:rPr>
                <w:rFonts w:asciiTheme="majorBidi" w:hAnsiTheme="majorBidi" w:cstheme="majorBidi"/>
                <w:noProof/>
              </w:rPr>
              <w:t>[61]–[65]</w:t>
            </w:r>
            <w:r w:rsidR="00504D39" w:rsidRPr="00B35304">
              <w:rPr>
                <w:rFonts w:asciiTheme="majorBidi" w:hAnsiTheme="majorBidi" w:cstheme="majorBidi"/>
              </w:rPr>
              <w:fldChar w:fldCharType="end"/>
            </w:r>
            <w:r w:rsidR="008E059B" w:rsidRPr="00B35304">
              <w:rPr>
                <w:rFonts w:asciiTheme="majorBidi" w:hAnsiTheme="majorBidi" w:cstheme="majorBidi"/>
              </w:rPr>
              <w:t xml:space="preserve"> </w:t>
            </w:r>
            <w:r w:rsidR="008E059B" w:rsidRPr="00B35304">
              <w:rPr>
                <w:rFonts w:asciiTheme="majorBidi" w:hAnsiTheme="majorBidi" w:cstheme="majorBidi"/>
                <w:b/>
              </w:rPr>
              <w:t>(X3,2)</w:t>
            </w:r>
          </w:p>
        </w:tc>
        <w:tc>
          <w:tcPr>
            <w:tcW w:w="4081" w:type="dxa"/>
          </w:tcPr>
          <w:p w14:paraId="7A09FBC1" w14:textId="17EED547" w:rsidR="00C87A93" w:rsidRPr="00B35304" w:rsidRDefault="00C31689" w:rsidP="00BC73B8">
            <w:pPr>
              <w:pStyle w:val="Paragraph"/>
              <w:ind w:firstLine="0"/>
              <w:rPr>
                <w:rFonts w:asciiTheme="majorBidi" w:hAnsiTheme="majorBidi" w:cstheme="majorBidi"/>
              </w:rPr>
            </w:pPr>
            <w:r w:rsidRPr="00B35304">
              <w:rPr>
                <w:rFonts w:asciiTheme="majorBidi" w:hAnsiTheme="majorBidi" w:cstheme="majorBidi"/>
              </w:rPr>
              <w:t>Increased stock or foreign exchange market volatility can signal increased uncertainty</w:t>
            </w:r>
          </w:p>
        </w:tc>
      </w:tr>
      <w:tr w:rsidR="00C87A93" w:rsidRPr="00B35304" w14:paraId="4A1B2816" w14:textId="77777777" w:rsidTr="00E542E5">
        <w:tc>
          <w:tcPr>
            <w:tcW w:w="602" w:type="dxa"/>
            <w:vMerge/>
          </w:tcPr>
          <w:p w14:paraId="5DDA9484" w14:textId="77777777" w:rsidR="00C87A93" w:rsidRPr="00B35304" w:rsidRDefault="00C87A93" w:rsidP="0057054B">
            <w:pPr>
              <w:pStyle w:val="Paragraph"/>
              <w:ind w:firstLine="0"/>
              <w:rPr>
                <w:rFonts w:asciiTheme="majorBidi" w:hAnsiTheme="majorBidi" w:cstheme="majorBidi"/>
              </w:rPr>
            </w:pPr>
          </w:p>
        </w:tc>
        <w:tc>
          <w:tcPr>
            <w:tcW w:w="1950" w:type="dxa"/>
            <w:vMerge/>
          </w:tcPr>
          <w:p w14:paraId="25806E7C" w14:textId="77777777" w:rsidR="00C87A93" w:rsidRPr="00B35304" w:rsidRDefault="00C87A93" w:rsidP="0057054B">
            <w:pPr>
              <w:pStyle w:val="Paragraph"/>
              <w:ind w:firstLine="0"/>
              <w:rPr>
                <w:rFonts w:asciiTheme="majorBidi" w:hAnsiTheme="majorBidi" w:cstheme="majorBidi"/>
              </w:rPr>
            </w:pPr>
          </w:p>
        </w:tc>
        <w:tc>
          <w:tcPr>
            <w:tcW w:w="2835" w:type="dxa"/>
          </w:tcPr>
          <w:p w14:paraId="4B1B5F6A" w14:textId="183611E0" w:rsidR="00C87A93" w:rsidRPr="00B35304" w:rsidRDefault="00E542E5" w:rsidP="002372C2">
            <w:pPr>
              <w:pStyle w:val="Paragraph"/>
              <w:ind w:firstLine="0"/>
              <w:rPr>
                <w:rFonts w:asciiTheme="majorBidi" w:hAnsiTheme="majorBidi" w:cstheme="majorBidi"/>
              </w:rPr>
            </w:pPr>
            <w:r w:rsidRPr="00B35304">
              <w:rPr>
                <w:rFonts w:asciiTheme="majorBidi" w:hAnsiTheme="majorBidi" w:cstheme="majorBidi"/>
              </w:rPr>
              <w:t>Market sentiment</w:t>
            </w:r>
            <w:r w:rsidR="00C87A93" w:rsidRPr="00B35304">
              <w:rPr>
                <w:rFonts w:asciiTheme="majorBidi" w:hAnsiTheme="majorBidi" w:cstheme="majorBidi"/>
              </w:rPr>
              <w:t xml:space="preserve"> </w:t>
            </w:r>
            <w:r w:rsidR="003B598E" w:rsidRPr="00B35304">
              <w:rPr>
                <w:rFonts w:asciiTheme="majorBidi" w:hAnsiTheme="majorBidi" w:cstheme="majorBidi"/>
              </w:rPr>
              <w:fldChar w:fldCharType="begin" w:fldLock="1"/>
            </w:r>
            <w:r w:rsidR="003B598E" w:rsidRPr="00B35304">
              <w:rPr>
                <w:rFonts w:asciiTheme="majorBidi" w:hAnsiTheme="majorBidi" w:cstheme="majorBidi"/>
              </w:rPr>
              <w:instrText>ADDIN CSL_CITATION {"citationItems":[{"id":"ITEM-1","itemData":{"DOI":"10.1016/j.intfin.2023.101806","ISSN":"10424431","abstract":"This study empirically examines whether the stock price crash risk of euro area banks is affected by crisis sentiment during the period 2004–2020. We introduce a diverse set of crisis sentiment aspects, including communication and investors’ focus of attention to market wide sentiment. We employ quarter-bank level data and various measures for stock price crash risk and crisis sentiment, including text and Google-search based to market-based proxies. Our results reveal a positive and significant relationship between crisis sentiment and stock price crash risk, implying that higher crisis sentiment leads to a higher future stock price crash risk for the euro area banks. These findings highlight the importance of crisis sentiment as the “transmission mechanism” of stock price crash risk and have important policy implications for central bankers and regulators.","author":[{"dropping-particle":"","family":"Tzomakas","given":"Christos","non-dropping-particle":"","parse-names":false,"suffix":""},{"dropping-particle":"","family":"Anastasiou","given":"Dimitrios","non-dropping-particle":"","parse-names":false,"suffix":""},{"dropping-particle":"","family":"Katsafados","given":"Apostolos","non-dropping-particle":"","parse-names":false,"suffix":""},{"dropping-particle":"","family":"Krokida","given":"Styliani Iris","non-dropping-particle":"","parse-names":false,"suffix":""}],"container-title":"Journal of International Financial Markets, Institutions and Money","id":"ITEM-1","issued":{"date-parts":[["2023"]]},"title":"Crisis sentiment and banks’ stock price crash risk: A missing piece of the puzzle?","type":"article-journal","volume":"87"},"uris":["http://www.mendeley.com/documents/?uuid=30663168-0ef5-481a-9ec3-4166cfb54568"]},{"id":"ITEM-2","itemData":{"DOI":"10.1016/j.jebo.2022.10.013","ISSN":"01672681","abstract":"Investor sentiment may not only influence financial instability, it may also be shaped by it. Moreover, such causal links may differ over time, in crisis and non-crisis periods. This is a groundbreaking paper that tests these two hypotheses from a macro-financial perspective using the bootstrap rolling window sub-sample Granger causality approach to look at the case of the U.S. financial market between January 1990 and January 2021. We find that bullish sentiment can reduce financial instability as it promotes financial market entry and then liquidity during non-crisis periods, while higher financial instability is associated with less bullish sentiment leading to a shift to crisis periods. The results also reveal a positive (negative) effect of bearish (bullish) investor sentiment on financial instability during crisis periods, including the 2007–2008 financial crisis, the 2010 flash crash, the 2015–2016 Chinese stock market turbulence, and the February 2020 stock market crash. Finally, the study highlights the important role of the “betting against beta” strategy in the U.S. financial market, showing a negative effect of financial instability on bearish investor sentiment during several pre- and post-crisis periods.","author":[{"dropping-particle":"","family":"Gaies","given":"Brahim","non-dropping-particle":"","parse-names":false,"suffix":""},{"dropping-particle":"","family":"Nakhli","given":"Mohamed Sahbi","non-dropping-particle":"","parse-names":false,"suffix":""},{"dropping-particle":"","family":"Ayadi","given":"Rim","non-dropping-particle":"","parse-names":false,"suffix":""},{"dropping-particle":"","family":"Sahut","given":"Jean Michel","non-dropping-particle":"","parse-names":false,"suffix":""}],"container-title":"Journal of Economic Behavior and Organization","id":"ITEM-2","issued":{"date-parts":[["2022"]]},"page":"290-303","title":"Exploring the causal links between investor sentiment and financial instability: A dynamic macro-financial analysis","type":"article-journal","volume":"204"},"uris":["http://www.mendeley.com/documents/?uuid=5a9cccd9-1d68-417f-99ee-f09d8d1a3b84"]},{"id":"ITEM-3","itemData":{"DOI":"10.1016/j.frl.2023.103709","ISSN":"15446123","abstract":"Using 1,287,932 pieces of textual data from news media, we measure the financial market sentiment worldwide. We conduct the first international study of the effect of the financial market sentiment on stock return during the COVID-19 pandemic. Results show that the intensification of the epidemic adversely affects the stock market, but the increasing financial market sentiment increases the stock market return, even during the worst of the pandemic. Our results remain robust using alternative proxies. Additional analysis suggests that negative sentiment has a more significant impact on stock market returns than positive sentiment. Taken together, our findings confirm that negative financial market sentiment amplifies the impact of the crisis on the stock market, and positive financial market sentiment can help mitigate the losses caused by the shock.","author":[{"dropping-particle":"","family":"Bai","given":"Chenjiang","non-dropping-particle":"","parse-names":false,"suffix":""},{"dropping-particle":"","family":"Duan","given":"Yuejiao","non-dropping-particle":"","parse-names":false,"suffix":""},{"dropping-particle":"","family":"Fan","given":"Xiaoyun","non-dropping-particle":"","parse-names":false,"suffix":""},{"dropping-particle":"","family":"Tang","given":"Shuai","non-dropping-particle":"","parse-names":false,"suffix":""}],"container-title":"Finance Research Letters","id":"ITEM-3","issued":{"date-parts":[["2023"]]},"title":"Financial market sentiment and stock return during the COVID-19 pandemic","type":"article-journal","volume":"54"},"uris":["http://www.mendeley.com/documents/?uuid=5feee58c-892f-46f0-8548-ea75ab612ebb"]},{"id":"ITEM-4","itemData":{"DOI":"10.1016/j.physa.2022.127767","ISSN":"03784371","abstract":"Recent empirical works have confirmed the importance of sentiment in asset pricing. In this paper, we propose that sentiment may not affect everyone in a homogeneous way. We construct a sentiment indicator taking into consideration behavioral heterogeneity of interacting investors. We find that sentiment contributes to several financial anomalies such as fat tails and volatility clustering of returns. More importantly, investor sentiment could be a significant source of financial market volatility. Our model with sentiment is able to replicate different types of crises, in which the crisis severity is enhanced with rise of sentiment sensitivity of chartist traders.","author":[{"dropping-particle":"","family":"Li","given":"Changtai","non-dropping-particle":"","parse-names":false,"suffix":""},{"dropping-particle":"","family":"Tan","given":"Sook Rei","non-dropping-particle":"","parse-names":false,"suffix":""},{"dropping-particle":"","family":"Ho","given":"Nick","non-dropping-particle":"","parse-names":false,"suffix":""},{"dropping-particle":"","family":"Chia","given":"Wai Mun","non-dropping-particle":"","parse-names":false,"suffix":""}],"container-title":"Physica A: Statistical Mechanics and its Applications","id":"ITEM-4","issued":{"date-parts":[["2022"]]},"title":"Behavioral heterogeneity and financial crisis: The role of sentiment","type":"article-journal","volume":"603"},"uris":["http://www.mendeley.com/documents/?uuid=065336c2-e4d8-4eb9-a3f0-c9f1d9bd5c9d"]},{"id":"ITEM-5","itemData":{"DOI":"10.1016/j.eswa.2024.123442","ISSN":"09574174","abstract":"Recent studies have shown that news and investors’ comments on social media against listed companies significantly impact stock price movements. Listed companies suffer abnormal stock price movements and tremendous economic losses in public opinion crises. Most existing studies combine news and investors’ sentiments with technical indicators to predict stock price movements to help investors optimize investments. However, it is urgent for listed companies to predict stock price movements during crises and understand the impact of multiple factors on stock price movements during crises, thereby using effective response strategies to stabilize stock prices. This study proposes a method to predict stock price movements during crises based on model checking. We integrate the public opinion factors by considering the interaction among investors, media and listed companies as crisis managers based on the Situational Crisis Communication Theory. The explicable rules of stock price movements are extracted by random forest algorithm from objective data of previous crises and formalized as Computation Tree Logic formulas (φ). The database is modeled into a verifiable formal model (M) and formalized as a Kripke structure. The model checker NuSMV is used to verify the rules in actual situations to predict stock price movements and provide early warning automatically. The proposed method achieves superior performance with ACC of 77.53% and 78.43% in the victim and preventable crises, respectively. The response strategies of listed companies significantly impact stock price movements during crises in the Chinese stock market. The explicable rules of stock price movements provide decision support to develop proper crisis responses for listed companies during crises.","author":[{"dropping-particle":"","family":"Ma","given":"Yu","non-dropping-particle":"","parse-names":false,"suffix":""},{"dropping-particle":"","family":"Wu","given":"Peng","non-dropping-particle":"","parse-names":false,"suffix":""},{"dropping-particle":"","family":"Ling","given":"Chen","non-dropping-particle":"","parse-names":false,"suffix":""},{"dropping-particle":"","family":"Ding","given":"Shengchun","non-dropping-particle":"","parse-names":false,"suffix":""}],"container-title":"Expert Systems with Applications","id":"ITEM-5","issued":{"date-parts":[["2024"]]},"title":"Research on public opinion effecting on stock price during crises based on model checking","type":"article-journal","volume":"249"},"uris":["http://www.mendeley.com/documents/?uuid=9859ec1f-8ccc-47cc-ad6c-08fe31abf882"]}],"mendeley":{"formattedCitation":"[66]–[70]","plainTextFormattedCitation":"[66]–[70]","previouslyFormattedCitation":"[66]–[70]"},"properties":{"noteIndex":0},"schema":"https://github.com/citation-style-language/schema/raw/master/csl-citation.json"}</w:instrText>
            </w:r>
            <w:r w:rsidR="003B598E" w:rsidRPr="00B35304">
              <w:rPr>
                <w:rFonts w:asciiTheme="majorBidi" w:hAnsiTheme="majorBidi" w:cstheme="majorBidi"/>
              </w:rPr>
              <w:fldChar w:fldCharType="separate"/>
            </w:r>
            <w:r w:rsidR="003B598E" w:rsidRPr="00B35304">
              <w:rPr>
                <w:rFonts w:asciiTheme="majorBidi" w:hAnsiTheme="majorBidi" w:cstheme="majorBidi"/>
                <w:noProof/>
              </w:rPr>
              <w:t>[66]–[70]</w:t>
            </w:r>
            <w:r w:rsidR="003B598E" w:rsidRPr="00B35304">
              <w:rPr>
                <w:rFonts w:asciiTheme="majorBidi" w:hAnsiTheme="majorBidi" w:cstheme="majorBidi"/>
              </w:rPr>
              <w:fldChar w:fldCharType="end"/>
            </w:r>
            <w:r w:rsidR="008E059B" w:rsidRPr="00B35304">
              <w:rPr>
                <w:rFonts w:asciiTheme="majorBidi" w:hAnsiTheme="majorBidi" w:cstheme="majorBidi"/>
              </w:rPr>
              <w:t xml:space="preserve"> </w:t>
            </w:r>
            <w:r w:rsidR="008E059B" w:rsidRPr="00B35304">
              <w:rPr>
                <w:rFonts w:asciiTheme="majorBidi" w:hAnsiTheme="majorBidi" w:cstheme="majorBidi"/>
                <w:b/>
              </w:rPr>
              <w:t>(X3,3)</w:t>
            </w:r>
          </w:p>
        </w:tc>
        <w:tc>
          <w:tcPr>
            <w:tcW w:w="4081" w:type="dxa"/>
          </w:tcPr>
          <w:p w14:paraId="74285393" w14:textId="0836AE67" w:rsidR="00C87A93" w:rsidRPr="00B35304" w:rsidRDefault="00C31689" w:rsidP="00BC73B8">
            <w:pPr>
              <w:pStyle w:val="Paragraph"/>
              <w:ind w:firstLine="0"/>
              <w:rPr>
                <w:rFonts w:asciiTheme="majorBidi" w:hAnsiTheme="majorBidi" w:cstheme="majorBidi"/>
              </w:rPr>
            </w:pPr>
            <w:r w:rsidRPr="00B35304">
              <w:rPr>
                <w:rFonts w:asciiTheme="majorBidi" w:hAnsiTheme="majorBidi" w:cstheme="majorBidi"/>
              </w:rPr>
              <w:t>Sentiment analysis of financial news and social media can provide insight into risk perceptions among investors</w:t>
            </w:r>
          </w:p>
        </w:tc>
      </w:tr>
      <w:tr w:rsidR="00675E39" w:rsidRPr="00B35304" w14:paraId="662A08BB" w14:textId="77777777" w:rsidTr="00E542E5">
        <w:tc>
          <w:tcPr>
            <w:tcW w:w="602" w:type="dxa"/>
            <w:vMerge w:val="restart"/>
          </w:tcPr>
          <w:p w14:paraId="2555FD36" w14:textId="77777777" w:rsidR="00675E39" w:rsidRPr="00B35304" w:rsidRDefault="00675E39" w:rsidP="0057054B">
            <w:pPr>
              <w:pStyle w:val="Paragraph"/>
              <w:ind w:firstLine="0"/>
              <w:rPr>
                <w:rFonts w:asciiTheme="majorBidi" w:hAnsiTheme="majorBidi" w:cstheme="majorBidi"/>
              </w:rPr>
            </w:pPr>
            <w:r w:rsidRPr="00B35304">
              <w:rPr>
                <w:rFonts w:asciiTheme="majorBidi" w:hAnsiTheme="majorBidi" w:cstheme="majorBidi"/>
              </w:rPr>
              <w:t>4.</w:t>
            </w:r>
          </w:p>
        </w:tc>
        <w:tc>
          <w:tcPr>
            <w:tcW w:w="1950" w:type="dxa"/>
            <w:vMerge w:val="restart"/>
          </w:tcPr>
          <w:p w14:paraId="6EDFB763" w14:textId="622793DF" w:rsidR="00675E39" w:rsidRPr="00B35304" w:rsidRDefault="00E542E5" w:rsidP="0057054B">
            <w:pPr>
              <w:pStyle w:val="Paragraph"/>
              <w:ind w:firstLine="0"/>
              <w:rPr>
                <w:rFonts w:asciiTheme="majorBidi" w:hAnsiTheme="majorBidi" w:cstheme="majorBidi"/>
              </w:rPr>
            </w:pPr>
            <w:r w:rsidRPr="00B35304">
              <w:rPr>
                <w:rFonts w:asciiTheme="majorBidi" w:hAnsiTheme="majorBidi" w:cstheme="majorBidi"/>
              </w:rPr>
              <w:t>Trade and balance payment</w:t>
            </w:r>
            <w:r w:rsidR="008E059B" w:rsidRPr="00B35304">
              <w:rPr>
                <w:rFonts w:asciiTheme="majorBidi" w:hAnsiTheme="majorBidi" w:cstheme="majorBidi"/>
              </w:rPr>
              <w:t xml:space="preserve"> </w:t>
            </w:r>
            <w:r w:rsidR="008E059B" w:rsidRPr="00B35304">
              <w:rPr>
                <w:rFonts w:asciiTheme="majorBidi" w:hAnsiTheme="majorBidi" w:cstheme="majorBidi"/>
                <w:b/>
              </w:rPr>
              <w:t>(X4)</w:t>
            </w:r>
          </w:p>
        </w:tc>
        <w:tc>
          <w:tcPr>
            <w:tcW w:w="2835" w:type="dxa"/>
          </w:tcPr>
          <w:p w14:paraId="178B48B4" w14:textId="0FE20E76" w:rsidR="00675E39" w:rsidRPr="00B35304" w:rsidRDefault="00E542E5" w:rsidP="002372C2">
            <w:pPr>
              <w:pStyle w:val="Paragraph"/>
              <w:ind w:firstLine="0"/>
              <w:rPr>
                <w:rFonts w:asciiTheme="majorBidi" w:hAnsiTheme="majorBidi" w:cstheme="majorBidi"/>
              </w:rPr>
            </w:pPr>
            <w:r w:rsidRPr="00B35304">
              <w:rPr>
                <w:rFonts w:asciiTheme="majorBidi" w:hAnsiTheme="majorBidi" w:cstheme="majorBidi"/>
              </w:rPr>
              <w:t>Deficit of balance payment</w:t>
            </w:r>
            <w:r w:rsidR="00C87A93" w:rsidRPr="00B35304">
              <w:rPr>
                <w:rFonts w:asciiTheme="majorBidi" w:hAnsiTheme="majorBidi" w:cstheme="majorBidi"/>
              </w:rPr>
              <w:t xml:space="preserve"> </w:t>
            </w:r>
            <w:r w:rsidR="003B598E" w:rsidRPr="00B35304">
              <w:rPr>
                <w:rFonts w:asciiTheme="majorBidi" w:hAnsiTheme="majorBidi" w:cstheme="majorBidi"/>
              </w:rPr>
              <w:fldChar w:fldCharType="begin" w:fldLock="1"/>
            </w:r>
            <w:r w:rsidR="006E45BB" w:rsidRPr="00B35304">
              <w:rPr>
                <w:rFonts w:asciiTheme="majorBidi" w:hAnsiTheme="majorBidi" w:cstheme="majorBidi"/>
              </w:rPr>
              <w:instrText>ADDIN CSL_CITATION {"citationItems":[{"id":"ITEM-1","itemData":{"DOI":"10.2139/ssrn.4062621","abstract":"This article examines the beliefs and attitudes of 108 Canarian speakers towards the Chilean linguistic variety. The research is framed in the second phase of the Project for the study of beliefs and attitudes towards Spanish varieties in the XXI century (PRECAVES XXI), with a uniform stratification of the sample in the variables gender, age and educational level. The results show a scarce recognition of the Chilean variety, as well as a tendency to confuse it with their own. The Canarians also show a high esteem for Chilean speech, both in the direct valuation of the voices and in the indirect valuation through the characteristics of the speakers, the country and the culture. There is, however, a greater valuation of qualities related to human and affective dimensions, as opposed to those linked to status and social advancement. Women, university educated people and second-generation speakers exhibit generally higher evaluations of the Chilean variety.","author":[{"dropping-particle":"","family":"Pierri","given":"Damian","non-dropping-particle":"","parse-names":false,"suffix":""},{"dropping-particle":"","family":"Montes‐Rojas","given":"Gabriel","non-dropping-particle":"","parse-names":false,"suffix":""},{"dropping-particle":"","family":"Mira-Llambi","given":"Pablo","non-dropping-particle":"","parse-names":false,"suffix":""}],"container-title":"SSRN Electronic Journal","id":"ITEM-1","issued":{"date-parts":[["2022"]]},"title":"Persistent Current Account Deficits and Balance of Payments Crises","type":"article-journal"},"uris":["http://www.mendeley.com/documents/?uuid=f73baf0f-c32f-489e-891b-00e209784b0c"]},{"id":"ITEM-2","itemData":{"DOI":"10.1016/j.euroecorev.2023.104568","ISSN":"00142921","abstract":"Persistent external deficits are a recurrent phenomena in low and middle income countries. We define a new empirical measure to study balance of payment crises related to the accumulation of persistent external deficits. Using a non-parametric difference-in-differences estimator we estimate a critical value for the accumulated current account deficits associated with a crisis. Countries that have increased their net external indebtedness by an accumulated amount of at least 26%–31% of the GDP in a time span of 3 to 5 years are more vulnerable to suffer a crisis, which includes a consumption fall of 3.1% and a current account reversal of 4.9 percentage points of GDP. These crises are far more severe than an average sudden stop. Thus, our empirical results suggest that fast accumulation of external debt though current account deficits is related to severe crises.","author":[{"dropping-particle":"","family":"Pierri","given":"Damián","non-dropping-particle":"","parse-names":false,"suffix":""},{"dropping-particle":"","family":"Montes-Rojas","given":"Gabriel","non-dropping-particle":"","parse-names":false,"suffix":""},{"dropping-particle":"","family":"Mira-Llambi","given":"Pablo","non-dropping-particle":"","parse-names":false,"suffix":""}],"container-title":"European Economic Review","id":"ITEM-2","issued":{"date-parts":[["2023"]]},"title":"Persistent external deficits and balance of payments crises","type":"article-journal","volume":"159"},"uris":["http://www.mendeley.com/documents/?uuid=856af334-c909-4c57-a9d6-ab19fa657366"]},{"id":"ITEM-3","itemData":{"DOI":"10.1080/09538259.2014.881009","ISSN":"14653982","abstract":"The euro crisis has been typically presented as excessive fiscal deficits leading to the accumulation of unsustainable public debts. This debt and deficit diagnosis applied most notably in Greece and Italy, but also in Portugal and Spain (the 'PIGS'). Implicit in much of the analysis, and occasionally explicit, is the suggestion that these were not only profligate but also lazy PIGS that spent beyond their means and abandoned a commitment to international competitiveness. This article demonstrates that the German export-led growth strategy generated large trade and current account deficits throughout the eurozone in the 2000s. When the global financial crisis struck the continent in 2008, these trade-based deficits proved unsustainable. With the exception of Greece, neither public debts nor fiscal deficits represented a major problem among eurozone countries prior to 2008. The analysis leads to measures that could have avoided the crisis of sovereign debt entirely, as well as corrected the unsustainable trade balances in the euro zone. These policies were not seriously considered, with the result that in the second decade of the 21st century the future of the common currency is in doubt. © 2014 Taylor &amp; Francis.","author":[{"dropping-particle":"","family":"Weeks","given":"John","non-dropping-particle":"","parse-names":false,"suffix":""}],"container-title":"Review of Political Economy","id":"ITEM-3","issue":"2","issued":{"date-parts":[["2014"]]},"page":"171-189","title":"Euro Crises and Euro Scams: Trade not Debt and Deficits Tell the Tale","type":"article-journal","volume":"26"},"uris":["http://www.mendeley.com/documents/?uuid=c7bce2ea-e842-47c3-bbcb-62e60b0fd0fe"]}],"mendeley":{"formattedCitation":"[71]–[73]","plainTextFormattedCitation":"[71]–[73]","previouslyFormattedCitation":"[71]–[73]"},"properties":{"noteIndex":0},"schema":"https://github.com/citation-style-language/schema/raw/master/csl-citation.json"}</w:instrText>
            </w:r>
            <w:r w:rsidR="003B598E" w:rsidRPr="00B35304">
              <w:rPr>
                <w:rFonts w:asciiTheme="majorBidi" w:hAnsiTheme="majorBidi" w:cstheme="majorBidi"/>
              </w:rPr>
              <w:fldChar w:fldCharType="separate"/>
            </w:r>
            <w:r w:rsidR="003B598E" w:rsidRPr="00B35304">
              <w:rPr>
                <w:rFonts w:asciiTheme="majorBidi" w:hAnsiTheme="majorBidi" w:cstheme="majorBidi"/>
                <w:noProof/>
              </w:rPr>
              <w:t>[71]–[73]</w:t>
            </w:r>
            <w:r w:rsidR="003B598E" w:rsidRPr="00B35304">
              <w:rPr>
                <w:rFonts w:asciiTheme="majorBidi" w:hAnsiTheme="majorBidi" w:cstheme="majorBidi"/>
              </w:rPr>
              <w:fldChar w:fldCharType="end"/>
            </w:r>
            <w:r w:rsidR="008E059B" w:rsidRPr="00B35304">
              <w:rPr>
                <w:rFonts w:asciiTheme="majorBidi" w:hAnsiTheme="majorBidi" w:cstheme="majorBidi"/>
              </w:rPr>
              <w:t xml:space="preserve"> </w:t>
            </w:r>
            <w:r w:rsidR="008E059B" w:rsidRPr="00B35304">
              <w:rPr>
                <w:rFonts w:asciiTheme="majorBidi" w:hAnsiTheme="majorBidi" w:cstheme="majorBidi"/>
                <w:b/>
              </w:rPr>
              <w:t>(X4,1)</w:t>
            </w:r>
          </w:p>
        </w:tc>
        <w:tc>
          <w:tcPr>
            <w:tcW w:w="4081" w:type="dxa"/>
          </w:tcPr>
          <w:p w14:paraId="5570DF0E" w14:textId="64E36F63" w:rsidR="00675E39" w:rsidRPr="00B35304" w:rsidRDefault="00C31689" w:rsidP="00BC73B8">
            <w:pPr>
              <w:pStyle w:val="Paragraph"/>
              <w:ind w:firstLine="0"/>
              <w:rPr>
                <w:rFonts w:asciiTheme="majorBidi" w:hAnsiTheme="majorBidi" w:cstheme="majorBidi"/>
              </w:rPr>
            </w:pPr>
            <w:r w:rsidRPr="00B35304">
              <w:rPr>
                <w:rFonts w:asciiTheme="majorBidi" w:hAnsiTheme="majorBidi" w:cstheme="majorBidi"/>
              </w:rPr>
              <w:t>Imbalances in international trade or capital flows can be a sign that a country's economy is vulnerable to crisis</w:t>
            </w:r>
          </w:p>
        </w:tc>
      </w:tr>
      <w:tr w:rsidR="00675E39" w:rsidRPr="00B35304" w14:paraId="132846EF" w14:textId="77777777" w:rsidTr="00E542E5">
        <w:tc>
          <w:tcPr>
            <w:tcW w:w="602" w:type="dxa"/>
            <w:vMerge/>
          </w:tcPr>
          <w:p w14:paraId="759DD64E" w14:textId="77777777" w:rsidR="00675E39" w:rsidRPr="00B35304" w:rsidRDefault="00675E39" w:rsidP="0057054B">
            <w:pPr>
              <w:pStyle w:val="Paragraph"/>
              <w:ind w:firstLine="0"/>
              <w:rPr>
                <w:rFonts w:asciiTheme="majorBidi" w:hAnsiTheme="majorBidi" w:cstheme="majorBidi"/>
              </w:rPr>
            </w:pPr>
          </w:p>
        </w:tc>
        <w:tc>
          <w:tcPr>
            <w:tcW w:w="1950" w:type="dxa"/>
            <w:vMerge/>
          </w:tcPr>
          <w:p w14:paraId="43336F83" w14:textId="77777777" w:rsidR="00675E39" w:rsidRPr="00B35304" w:rsidRDefault="00675E39" w:rsidP="0057054B">
            <w:pPr>
              <w:pStyle w:val="Paragraph"/>
              <w:ind w:firstLine="0"/>
              <w:rPr>
                <w:rFonts w:asciiTheme="majorBidi" w:hAnsiTheme="majorBidi" w:cstheme="majorBidi"/>
              </w:rPr>
            </w:pPr>
          </w:p>
        </w:tc>
        <w:tc>
          <w:tcPr>
            <w:tcW w:w="2835" w:type="dxa"/>
          </w:tcPr>
          <w:p w14:paraId="2749D420" w14:textId="7B60C2A7" w:rsidR="00675E39" w:rsidRPr="00B35304" w:rsidRDefault="00E542E5" w:rsidP="002372C2">
            <w:pPr>
              <w:pStyle w:val="Paragraph"/>
              <w:ind w:firstLine="0"/>
              <w:rPr>
                <w:rFonts w:asciiTheme="majorBidi" w:hAnsiTheme="majorBidi" w:cstheme="majorBidi"/>
              </w:rPr>
            </w:pPr>
            <w:r w:rsidRPr="00B35304">
              <w:rPr>
                <w:rFonts w:asciiTheme="majorBidi" w:hAnsiTheme="majorBidi" w:cstheme="majorBidi"/>
              </w:rPr>
              <w:t>Foreign reserve</w:t>
            </w:r>
            <w:r w:rsidR="00C87A93" w:rsidRPr="00B35304">
              <w:rPr>
                <w:rFonts w:asciiTheme="majorBidi" w:hAnsiTheme="majorBidi" w:cstheme="majorBidi"/>
              </w:rPr>
              <w:t xml:space="preserve"> </w:t>
            </w:r>
            <w:r w:rsidR="006E45BB" w:rsidRPr="00B35304">
              <w:rPr>
                <w:rFonts w:asciiTheme="majorBidi" w:hAnsiTheme="majorBidi" w:cstheme="majorBidi"/>
              </w:rPr>
              <w:fldChar w:fldCharType="begin" w:fldLock="1"/>
            </w:r>
            <w:r w:rsidR="002739A0" w:rsidRPr="00B35304">
              <w:rPr>
                <w:rFonts w:asciiTheme="majorBidi" w:hAnsiTheme="majorBidi" w:cstheme="majorBidi"/>
              </w:rPr>
              <w:instrText>ADDIN CSL_CITATION {"citationItems":[{"id":"ITEM-1","itemData":{"DOI":"10.1080/00036846.2017.1418075","ISSN":"14664283","abstract":"An extended literature analyses the accumulation foreign exchange holding observed in many developing and emerging countries since the 2000s. Empirical studies on the self-insurance motive suggest that high-reserves economies are more resilient to financial crises and to international capital inflows volatility. They show also that pre-crisis foreign reserve accumulation explains post-crisis growth. However, some papers suggest that the relationship between international reserves holding and reduced vulnerability is nonlinear, meaning that reserve holding is subject to diminishing returns. This article devotes more attention to the potential nonlinear relationship between the foreign reserves holding and macroeconomic resilience to shocks. For a sample of nine emerging economies, we assess to what extent the accumulation of international reserves allows to mitigate negative impacts of external shocks on the output gap. While a major part of the literature focuses on the global financial crisis, we investigate this question by considering two sub-periods: 1995–2003 and 2004–2013. We implement threshold VAR model in which the structure is allow to change if the threshold variable crosses a certain estimated threshold. We find that the effectiveness of reserve holding to improve the resilience of domestic economies to shocks has increased over time. Hence, the diminishing returns of foreign reserve holding stressed in the previous literature must be qualified.","author":[{"dropping-particle":"","family":"Allegret","given":"Jean Pierre","non-dropping-particle":"","parse-names":false,"suffix":""},{"dropping-particle":"","family":"Allegret","given":"Audrey","non-dropping-particle":"","parse-names":false,"suffix":""}],"container-title":"Applied Economics","id":"ITEM-1","issue":"29","issued":{"date-parts":[["2018"]]},"page":"3128-3147","title":"The role of international reserves holding in buffering external shocks","type":"article-journal","volume":"50"},"uris":["http://www.mendeley.com/documents/?uuid=e7416016-2dc5-47ed-9a1c-5a171c971d4e"]},{"id":"ITEM-2","itemData":{"DOI":"10.1016/j.jinteco.2022.103660","ISSN":"18730353","abstract":"We present a model that reproduces two salient facts characterizing the international monetary system: Fast growing emerging countries i) run current account surpluses, ii) accumulate international reserves and receive net private inflows. We study a two-sector, tradable and non-tradable, small open economy. There is a growth externality in the tradable sector and agents have imperfect access to international financial markets. By accumulating foreign reserves, the government induces a real exchange rate depreciation and a reallocation of production towards the tradable sector that boosts growth. Financial frictions generate imperfect substitutability between private and public debt flows so that private agents do not perfectly offset the government policy. The possibility of using reserves to provide liquidity during crises amplifies the positive impact of reserve accumulation on growth. The optimal reserve management entails a fast rate of reserve accumulation, as well as higher growth and larger current account surpluses compared to the economy with no policy intervention.","author":[{"dropping-particle":"","family":"Benigno","given":"Gianluca","non-dropping-particle":"","parse-names":false,"suffix":""},{"dropping-particle":"","family":"Fornaro","given":"Luca","non-dropping-particle":"","parse-names":false,"suffix":""},{"dropping-particle":"","family":"Wolf","given":"Martin","non-dropping-particle":"","parse-names":false,"suffix":""}],"container-title":"Journal of International Economics","id":"ITEM-2","issued":{"date-parts":[["2022"]]},"title":"Reserve accumulation, growth and financial crises","type":"article-journal","volume":"139"},"uris":["http://www.mendeley.com/documents/?uuid=a2107573-9dc5-491e-9162-6f4c52e2e5c7"]},{"id":"ITEM-3","itemData":{"DOI":"10.1108/IJOEM-09-2019-0677","ISSN":"17468817","abstract":"Purpose: This work presents a model of a two-period economy to discuss the link between the precautionary motivation for holding international reserves and the country's monetary policy concerns due to a crisis. Design/methodology/approach: There are two possible states of nature in the second period of the economy: a normal state and a crisis state. These states of nature represent uncertainty to the policy maker and he can insure against a crisis. The household has a constant-elasticity-of-substitution (CES) utility function, where utility depends on consumption and money. Findings: By allowing money in the utility function and in the household financial constraint and considering that the objective of the central bank is to smooth inflation, it is concluded that monetary policy plays a role in the precautionary motivation of holding international reserves. Practical implications: The model can be used to calculate optimal reserves holdings in its complete or even in its simplified version. Furthermore, it is possible to evaluate the impact of the intra-temporal substitution elasticity between consumption and real money in the decision of accumulating international reserves. Originality/value: Higher intra-temporal substitution elasticities implies in more insurance via international reserves, and this discussion is not found in the existent literature on international reserves.","author":[{"dropping-particle":"da","family":"Silva Junior","given":"Antonio Francisco de Almeida","non-dropping-particle":"","parse-names":false,"suffix":""}],"container-title":"International Journal of Emerging Markets","id":"ITEM-3","issued":{"date-parts":[["2020"]]},"title":"International reserves: self-insurance and monetary policy in crisis","type":"article-journal"},"uris":["http://www.mendeley.com/documents/?uuid=98888b68-2486-4fe3-9dcf-89f5c952b238"]},{"id":"ITEM-4","itemData":{"DOI":"10.2139/ssrn.4106791","abstract":"Predicting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rce","given":"Fernando","non-dropping-particle":"","parse-names":false,"suffix":""},{"dropping-particle":"","family":"Bengui","given":"Julien","non-dropping-particle":"","parse-names":false,"suffix":""},{"dropping-particle":"","family":"Bianchi","given":"Javier","non-dropping-particle":"","parse-names":false,"suffix":""}],"container-title":"SSRN Electronic Journal","id":"ITEM-4","issued":{"date-parts":[["2022"]]},"title":"A Macroprudential Theory of Foreign Reserve Accumulation","type":"article-journal"},"uris":["http://www.mendeley.com/documents/?uuid=84844ec5-7bd6-4cf7-a95d-6e88f6546eba"]}],"mendeley":{"formattedCitation":"[74]–[77]","plainTextFormattedCitation":"[74]–[77]","previouslyFormattedCitation":"[74]–[76]"},"properties":{"noteIndex":0},"schema":"https://github.com/citation-style-language/schema/raw/master/csl-citation.json"}</w:instrText>
            </w:r>
            <w:r w:rsidR="006E45BB" w:rsidRPr="00B35304">
              <w:rPr>
                <w:rFonts w:asciiTheme="majorBidi" w:hAnsiTheme="majorBidi" w:cstheme="majorBidi"/>
              </w:rPr>
              <w:fldChar w:fldCharType="separate"/>
            </w:r>
            <w:r w:rsidR="002739A0" w:rsidRPr="00B35304">
              <w:rPr>
                <w:rFonts w:asciiTheme="majorBidi" w:hAnsiTheme="majorBidi" w:cstheme="majorBidi"/>
                <w:noProof/>
              </w:rPr>
              <w:t>[74]–[77]</w:t>
            </w:r>
            <w:r w:rsidR="006E45BB" w:rsidRPr="00B35304">
              <w:rPr>
                <w:rFonts w:asciiTheme="majorBidi" w:hAnsiTheme="majorBidi" w:cstheme="majorBidi"/>
              </w:rPr>
              <w:fldChar w:fldCharType="end"/>
            </w:r>
            <w:r w:rsidR="008E059B" w:rsidRPr="00B35304">
              <w:rPr>
                <w:rFonts w:asciiTheme="majorBidi" w:hAnsiTheme="majorBidi" w:cstheme="majorBidi"/>
              </w:rPr>
              <w:t xml:space="preserve"> </w:t>
            </w:r>
            <w:r w:rsidR="008E059B" w:rsidRPr="00B35304">
              <w:rPr>
                <w:rFonts w:asciiTheme="majorBidi" w:hAnsiTheme="majorBidi" w:cstheme="majorBidi"/>
                <w:b/>
              </w:rPr>
              <w:t>(X4,2)</w:t>
            </w:r>
          </w:p>
        </w:tc>
        <w:tc>
          <w:tcPr>
            <w:tcW w:w="4081" w:type="dxa"/>
          </w:tcPr>
          <w:p w14:paraId="565B99CE" w14:textId="46AC3175" w:rsidR="00675E39" w:rsidRPr="00B35304" w:rsidRDefault="00C31689" w:rsidP="00BC73B8">
            <w:pPr>
              <w:pStyle w:val="Paragraph"/>
              <w:ind w:firstLine="0"/>
              <w:rPr>
                <w:rFonts w:asciiTheme="majorBidi" w:hAnsiTheme="majorBidi" w:cstheme="majorBidi"/>
              </w:rPr>
            </w:pPr>
            <w:r w:rsidRPr="00B35304">
              <w:rPr>
                <w:rFonts w:asciiTheme="majorBidi" w:hAnsiTheme="majorBidi" w:cstheme="majorBidi"/>
              </w:rPr>
              <w:t>A significant decline in foreign exchange reserves could indicate pressure on the currency and a potential foreign exchange crisis</w:t>
            </w:r>
          </w:p>
        </w:tc>
      </w:tr>
    </w:tbl>
    <w:p w14:paraId="496FF852" w14:textId="4777014F" w:rsidR="00ED2E7F" w:rsidRPr="00B35304" w:rsidRDefault="00D801B5" w:rsidP="00ED2E7F">
      <w:pPr>
        <w:pStyle w:val="Paragraph"/>
        <w:ind w:firstLine="0"/>
        <w:rPr>
          <w:lang w:val="en-GB"/>
        </w:rPr>
      </w:pPr>
      <w:r w:rsidRPr="00B35304">
        <w:rPr>
          <w:lang w:val="en-GB"/>
        </w:rPr>
        <w:t>Sourc</w:t>
      </w:r>
      <w:r w:rsidR="00E542E5" w:rsidRPr="00B35304">
        <w:rPr>
          <w:lang w:val="en-GB"/>
        </w:rPr>
        <w:t>e</w:t>
      </w:r>
      <w:r w:rsidRPr="00B35304">
        <w:rPr>
          <w:lang w:val="en-GB"/>
        </w:rPr>
        <w:t xml:space="preserve">: </w:t>
      </w:r>
      <w:r w:rsidR="00C31689" w:rsidRPr="00B35304">
        <w:rPr>
          <w:lang w:val="en-GB"/>
        </w:rPr>
        <w:t>various previous literature studies</w:t>
      </w:r>
    </w:p>
    <w:p w14:paraId="0695117E" w14:textId="77777777" w:rsidR="002739A0" w:rsidRPr="00B35304" w:rsidRDefault="002739A0" w:rsidP="002739A0">
      <w:pPr>
        <w:pStyle w:val="Paragraph"/>
        <w:ind w:firstLine="0"/>
        <w:rPr>
          <w:lang w:val="en-GB"/>
        </w:rPr>
      </w:pPr>
    </w:p>
    <w:p w14:paraId="629A9812" w14:textId="3C59AE82" w:rsidR="009526BF" w:rsidRPr="00596452" w:rsidRDefault="00C31689" w:rsidP="009526BF">
      <w:pPr>
        <w:pStyle w:val="Paragraph"/>
        <w:rPr>
          <w:rStyle w:val="Emphasis"/>
        </w:rPr>
      </w:pPr>
      <w:r w:rsidRPr="00596452">
        <w:rPr>
          <w:rStyle w:val="Emphasis"/>
        </w:rPr>
        <w:t xml:space="preserve">The indicators above will then </w:t>
      </w:r>
      <w:r w:rsidR="00B35304" w:rsidRPr="00596452">
        <w:rPr>
          <w:rStyle w:val="Emphasis"/>
        </w:rPr>
        <w:t>function as</w:t>
      </w:r>
      <w:r w:rsidRPr="00596452">
        <w:rPr>
          <w:rStyle w:val="Emphasis"/>
        </w:rPr>
        <w:t xml:space="preserve"> an input layer which contains information in the form of both numeric and non-numerical data. First, the variable derivative is </w:t>
      </w:r>
      <w:r w:rsidR="00B35304" w:rsidRPr="00596452">
        <w:rPr>
          <w:rStyle w:val="Emphasis"/>
        </w:rPr>
        <w:t>modelled</w:t>
      </w:r>
      <w:r w:rsidRPr="00596452">
        <w:rPr>
          <w:rStyle w:val="Emphasis"/>
        </w:rPr>
        <w:t xml:space="preserve"> as follows:</w:t>
      </w:r>
    </w:p>
    <w:p w14:paraId="2763F977" w14:textId="21795DEB" w:rsidR="009526BF" w:rsidRPr="00B35304" w:rsidRDefault="009526BF" w:rsidP="005400D9">
      <w:pPr>
        <w:pStyle w:val="Paragraph"/>
        <w:rPr>
          <w:lang w:val="en-GB"/>
        </w:rPr>
      </w:pPr>
      <w:r w:rsidRPr="00B35304">
        <w:rPr>
          <w:position w:val="-10"/>
          <w:lang w:val="en-GB"/>
        </w:rPr>
        <w:object w:dxaOrig="180" w:dyaOrig="340" w14:anchorId="7D5943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7.25pt" o:ole="">
            <v:imagedata r:id="rId8" o:title=""/>
          </v:shape>
          <o:OLEObject Type="Embed" ProgID="Equation.3" ShapeID="_x0000_i1025" DrawAspect="Content" ObjectID="_1791525777" r:id="rId9"/>
        </w:object>
      </w:r>
      <w:r w:rsidR="005400D9" w:rsidRPr="00B35304">
        <w:rPr>
          <w:position w:val="-12"/>
          <w:lang w:val="en-GB"/>
        </w:rPr>
        <w:object w:dxaOrig="1939" w:dyaOrig="360" w14:anchorId="599FCB58">
          <v:shape id="_x0000_i1026" type="#_x0000_t75" style="width:96.75pt;height:18pt" o:ole="">
            <v:imagedata r:id="rId10" o:title=""/>
          </v:shape>
          <o:OLEObject Type="Embed" ProgID="Equation.3" ShapeID="_x0000_i1026" DrawAspect="Content" ObjectID="_1791525778" r:id="rId11"/>
        </w:object>
      </w:r>
      <w:r w:rsidR="005400D9" w:rsidRPr="00B35304">
        <w:rPr>
          <w:lang w:val="en-GB"/>
        </w:rPr>
        <w:tab/>
      </w:r>
      <w:r w:rsidR="005400D9" w:rsidRPr="00B35304">
        <w:rPr>
          <w:lang w:val="en-GB"/>
        </w:rPr>
        <w:tab/>
      </w:r>
      <w:r w:rsidR="005400D9" w:rsidRPr="00B35304">
        <w:rPr>
          <w:lang w:val="en-GB"/>
        </w:rPr>
        <w:tab/>
      </w:r>
      <w:r w:rsidR="005400D9" w:rsidRPr="00B35304">
        <w:rPr>
          <w:lang w:val="en-GB"/>
        </w:rPr>
        <w:tab/>
      </w:r>
      <w:r w:rsidR="005400D9" w:rsidRPr="00B35304">
        <w:rPr>
          <w:lang w:val="en-GB"/>
        </w:rPr>
        <w:tab/>
      </w:r>
      <w:r w:rsidR="005400D9" w:rsidRPr="00B35304">
        <w:rPr>
          <w:lang w:val="en-GB"/>
        </w:rPr>
        <w:tab/>
      </w:r>
      <w:r w:rsidR="005400D9" w:rsidRPr="00B35304">
        <w:rPr>
          <w:lang w:val="en-GB"/>
        </w:rPr>
        <w:tab/>
      </w:r>
      <w:r w:rsidR="005400D9" w:rsidRPr="00B35304">
        <w:rPr>
          <w:lang w:val="en-GB"/>
        </w:rPr>
        <w:tab/>
        <w:t>(1)</w:t>
      </w:r>
    </w:p>
    <w:p w14:paraId="101BC2A8" w14:textId="683C1B5F" w:rsidR="005400D9" w:rsidRPr="00596452" w:rsidRDefault="00C31689" w:rsidP="005400D9">
      <w:pPr>
        <w:pStyle w:val="Paragraph"/>
        <w:ind w:firstLine="0"/>
        <w:rPr>
          <w:rStyle w:val="Emphasis"/>
        </w:rPr>
      </w:pPr>
      <w:r w:rsidRPr="00596452">
        <w:rPr>
          <w:rStyle w:val="Emphasis"/>
        </w:rPr>
        <w:t>Each variable has several measurement indicators which are formulated as follows:</w:t>
      </w:r>
    </w:p>
    <w:p w14:paraId="520E5112" w14:textId="07C30705" w:rsidR="005400D9" w:rsidRPr="00B35304" w:rsidRDefault="005400D9" w:rsidP="005400D9">
      <w:pPr>
        <w:pStyle w:val="Paragraph"/>
        <w:rPr>
          <w:lang w:val="en-GB"/>
        </w:rPr>
      </w:pPr>
      <w:r w:rsidRPr="00B35304">
        <w:rPr>
          <w:position w:val="-14"/>
          <w:lang w:val="en-GB"/>
        </w:rPr>
        <w:object w:dxaOrig="7440" w:dyaOrig="380" w14:anchorId="76268DBF">
          <v:shape id="_x0000_i1027" type="#_x0000_t75" style="width:372pt;height:18.75pt" o:ole="">
            <v:imagedata r:id="rId12" o:title=""/>
          </v:shape>
          <o:OLEObject Type="Embed" ProgID="Equation.3" ShapeID="_x0000_i1027" DrawAspect="Content" ObjectID="_1791525779" r:id="rId13"/>
        </w:object>
      </w:r>
      <w:r w:rsidRPr="00B35304">
        <w:rPr>
          <w:lang w:val="en-GB"/>
        </w:rPr>
        <w:tab/>
      </w:r>
      <w:r w:rsidR="00D46967" w:rsidRPr="00B35304">
        <w:rPr>
          <w:lang w:val="en-GB"/>
        </w:rPr>
        <w:t>(2</w:t>
      </w:r>
      <w:r w:rsidRPr="00B35304">
        <w:rPr>
          <w:lang w:val="en-GB"/>
        </w:rPr>
        <w:t>)</w:t>
      </w:r>
      <w:r w:rsidRPr="00B35304">
        <w:rPr>
          <w:lang w:val="en-GB"/>
        </w:rPr>
        <w:tab/>
      </w:r>
      <w:r w:rsidRPr="00B35304">
        <w:rPr>
          <w:lang w:val="en-GB"/>
        </w:rPr>
        <w:tab/>
      </w:r>
    </w:p>
    <w:p w14:paraId="516B1504" w14:textId="185ADA83" w:rsidR="00C31689" w:rsidRPr="00596452" w:rsidRDefault="00C31689" w:rsidP="00C31689">
      <w:pPr>
        <w:pStyle w:val="Paragraph"/>
        <w:rPr>
          <w:rStyle w:val="Emphasis"/>
        </w:rPr>
      </w:pPr>
      <w:r w:rsidRPr="00596452">
        <w:rPr>
          <w:rStyle w:val="Emphasis"/>
        </w:rPr>
        <w:t xml:space="preserve">Each input will be processed by </w:t>
      </w:r>
      <w:r w:rsidR="00B35304" w:rsidRPr="00596452">
        <w:rPr>
          <w:rStyle w:val="Emphasis"/>
        </w:rPr>
        <w:t>perceptron</w:t>
      </w:r>
      <w:r w:rsidRPr="00596452">
        <w:rPr>
          <w:rStyle w:val="Emphasis"/>
        </w:rPr>
        <w:t xml:space="preserve"> and then appropriate weighting will be </w:t>
      </w:r>
      <w:r w:rsidR="00B35304" w:rsidRPr="00596452">
        <w:rPr>
          <w:rStyle w:val="Emphasis"/>
        </w:rPr>
        <w:t>conducted</w:t>
      </w:r>
      <w:r w:rsidRPr="00596452">
        <w:rPr>
          <w:rStyle w:val="Emphasis"/>
        </w:rPr>
        <w:t xml:space="preserve"> based on the calculation process and the amount of weighting is based on how important the input feature is. Determining the weighting data is also strengthened through interviews and validation from experts so that it will be known that the most priority indicators will get the highest weight value and vice versa. Some statistical </w:t>
      </w:r>
      <w:r w:rsidR="00B35304" w:rsidRPr="00596452">
        <w:rPr>
          <w:rStyle w:val="Emphasis"/>
        </w:rPr>
        <w:t>analyses</w:t>
      </w:r>
      <w:r w:rsidRPr="00596452">
        <w:rPr>
          <w:rStyle w:val="Emphasis"/>
        </w:rPr>
        <w:t xml:space="preserve"> that can be </w:t>
      </w:r>
      <w:r w:rsidR="00B35304" w:rsidRPr="00596452">
        <w:rPr>
          <w:rStyle w:val="Emphasis"/>
        </w:rPr>
        <w:t>conducted</w:t>
      </w:r>
      <w:r w:rsidRPr="00596452">
        <w:rPr>
          <w:rStyle w:val="Emphasis"/>
        </w:rPr>
        <w:t xml:space="preserve"> include: First, Logistic Regression and </w:t>
      </w:r>
      <w:proofErr w:type="spellStart"/>
      <w:r w:rsidRPr="00596452">
        <w:rPr>
          <w:rStyle w:val="Emphasis"/>
        </w:rPr>
        <w:t>Probit</w:t>
      </w:r>
      <w:proofErr w:type="spellEnd"/>
      <w:r w:rsidRPr="00596452">
        <w:rPr>
          <w:rStyle w:val="Emphasis"/>
        </w:rPr>
        <w:t xml:space="preserve">. These models are used to estimate the probability of a crisis occurring based on the indicators that will be used. By inputting historical data, this model can identify the relationship between certain variables (for example, credit growth, inflation, asset prices) and the occurrence of a crisis. Second, Vector Autoregression (VAR). VAR can be used to </w:t>
      </w:r>
      <w:proofErr w:type="spellStart"/>
      <w:r w:rsidR="00B35304" w:rsidRPr="00596452">
        <w:rPr>
          <w:rStyle w:val="Emphasis"/>
        </w:rPr>
        <w:t>analyse</w:t>
      </w:r>
      <w:proofErr w:type="spellEnd"/>
      <w:r w:rsidRPr="00596452">
        <w:rPr>
          <w:rStyle w:val="Emphasis"/>
        </w:rPr>
        <w:t xml:space="preserve"> the dynamic relationships between several economic and financial variables, helping to predict how shocks in one variable may affect the financial system. </w:t>
      </w:r>
    </w:p>
    <w:p w14:paraId="2E0431F0" w14:textId="30BAE999" w:rsidR="005400D9" w:rsidRPr="00596452" w:rsidRDefault="00C31689" w:rsidP="00C31689">
      <w:pPr>
        <w:pStyle w:val="Paragraph"/>
        <w:rPr>
          <w:rStyle w:val="Emphasis"/>
        </w:rPr>
      </w:pPr>
      <w:r w:rsidRPr="00596452">
        <w:rPr>
          <w:rStyle w:val="Emphasis"/>
        </w:rPr>
        <w:t>Furthermore, after being weighted there is a bias which acts as an additional value added to the input calculation results which have been multiplied by the weight. Bias helps the perceptron in adjusting the results and makes the model more flexible. Bias acts as a regulator so that the model can make better forecasts. In the following formulation, the weighting results are added to the bias value to produce a calculation called net input or linear function (z).</w:t>
      </w:r>
      <w:r w:rsidR="001A38B3" w:rsidRPr="00596452">
        <w:rPr>
          <w:rStyle w:val="Emphasis"/>
        </w:rPr>
        <w:t xml:space="preserve"> </w:t>
      </w:r>
    </w:p>
    <w:p w14:paraId="71FC9B7A" w14:textId="44913D13" w:rsidR="005400D9" w:rsidRPr="00B35304" w:rsidRDefault="005400D9" w:rsidP="005400D9">
      <w:pPr>
        <w:pStyle w:val="Paragraph"/>
        <w:rPr>
          <w:lang w:val="en-GB"/>
        </w:rPr>
      </w:pPr>
      <w:r w:rsidRPr="00B35304">
        <w:rPr>
          <w:position w:val="-12"/>
          <w:lang w:val="en-GB"/>
        </w:rPr>
        <w:object w:dxaOrig="4120" w:dyaOrig="360" w14:anchorId="642553F9">
          <v:shape id="_x0000_i1028" type="#_x0000_t75" style="width:206.25pt;height:18pt" o:ole="">
            <v:imagedata r:id="rId14" o:title=""/>
          </v:shape>
          <o:OLEObject Type="Embed" ProgID="Equation.3" ShapeID="_x0000_i1028" DrawAspect="Content" ObjectID="_1791525780" r:id="rId15"/>
        </w:object>
      </w:r>
      <w:r w:rsidRPr="00B35304">
        <w:rPr>
          <w:lang w:val="en-GB"/>
        </w:rPr>
        <w:tab/>
      </w:r>
      <w:r w:rsidRPr="00B35304">
        <w:rPr>
          <w:lang w:val="en-GB"/>
        </w:rPr>
        <w:tab/>
      </w:r>
      <w:r w:rsidRPr="00B35304">
        <w:rPr>
          <w:lang w:val="en-GB"/>
        </w:rPr>
        <w:tab/>
      </w:r>
      <w:r w:rsidRPr="00B35304">
        <w:rPr>
          <w:lang w:val="en-GB"/>
        </w:rPr>
        <w:tab/>
      </w:r>
      <w:r w:rsidRPr="00B35304">
        <w:rPr>
          <w:lang w:val="en-GB"/>
        </w:rPr>
        <w:tab/>
        <w:t>(3)</w:t>
      </w:r>
    </w:p>
    <w:p w14:paraId="21ED4808" w14:textId="734E5705" w:rsidR="00D46967" w:rsidRPr="00B35304" w:rsidRDefault="001A38B3" w:rsidP="005400D9">
      <w:pPr>
        <w:pStyle w:val="Paragraph"/>
        <w:rPr>
          <w:lang w:val="en-GB"/>
        </w:rPr>
      </w:pPr>
      <w:r w:rsidRPr="00B35304">
        <w:rPr>
          <w:position w:val="-32"/>
          <w:lang w:val="en-GB"/>
        </w:rPr>
        <w:object w:dxaOrig="7140" w:dyaOrig="760" w14:anchorId="26F1314D">
          <v:shape id="_x0000_i1029" type="#_x0000_t75" style="width:362.25pt;height:39pt" o:ole="">
            <v:imagedata r:id="rId16" o:title=""/>
          </v:shape>
          <o:OLEObject Type="Embed" ProgID="Equation.3" ShapeID="_x0000_i1029" DrawAspect="Content" ObjectID="_1791525781" r:id="rId17"/>
        </w:object>
      </w:r>
      <w:r w:rsidR="00D46967" w:rsidRPr="00B35304">
        <w:rPr>
          <w:lang w:val="en-GB"/>
        </w:rPr>
        <w:tab/>
        <w:t>(4)</w:t>
      </w:r>
    </w:p>
    <w:p w14:paraId="21B7B768" w14:textId="0D49E924" w:rsidR="00726057" w:rsidRPr="00B35304" w:rsidRDefault="00726057" w:rsidP="005400D9">
      <w:pPr>
        <w:pStyle w:val="Paragraph"/>
        <w:rPr>
          <w:lang w:val="en-GB"/>
        </w:rPr>
      </w:pPr>
      <w:r w:rsidRPr="00B35304">
        <w:rPr>
          <w:position w:val="-28"/>
          <w:lang w:val="en-GB"/>
        </w:rPr>
        <w:object w:dxaOrig="1600" w:dyaOrig="680" w14:anchorId="0BFDEEB1">
          <v:shape id="_x0000_i1030" type="#_x0000_t75" style="width:80.25pt;height:33.75pt" o:ole="">
            <v:imagedata r:id="rId18" o:title=""/>
          </v:shape>
          <o:OLEObject Type="Embed" ProgID="Equation.3" ShapeID="_x0000_i1030" DrawAspect="Content" ObjectID="_1791525782" r:id="rId19"/>
        </w:object>
      </w:r>
      <w:r w:rsidR="0061534C" w:rsidRPr="00B35304">
        <w:rPr>
          <w:lang w:val="en-GB"/>
        </w:rPr>
        <w:tab/>
      </w:r>
      <w:r w:rsidR="0061534C" w:rsidRPr="00B35304">
        <w:rPr>
          <w:lang w:val="en-GB"/>
        </w:rPr>
        <w:tab/>
      </w:r>
      <w:r w:rsidR="0061534C" w:rsidRPr="00B35304">
        <w:rPr>
          <w:lang w:val="en-GB"/>
        </w:rPr>
        <w:tab/>
      </w:r>
      <w:r w:rsidR="0061534C" w:rsidRPr="00B35304">
        <w:rPr>
          <w:lang w:val="en-GB"/>
        </w:rPr>
        <w:tab/>
      </w:r>
      <w:r w:rsidR="0061534C" w:rsidRPr="00B35304">
        <w:rPr>
          <w:lang w:val="en-GB"/>
        </w:rPr>
        <w:tab/>
      </w:r>
      <w:r w:rsidR="0061534C" w:rsidRPr="00B35304">
        <w:rPr>
          <w:lang w:val="en-GB"/>
        </w:rPr>
        <w:tab/>
      </w:r>
      <w:r w:rsidR="0061534C" w:rsidRPr="00B35304">
        <w:rPr>
          <w:lang w:val="en-GB"/>
        </w:rPr>
        <w:tab/>
      </w:r>
      <w:r w:rsidR="0061534C" w:rsidRPr="00B35304">
        <w:rPr>
          <w:lang w:val="en-GB"/>
        </w:rPr>
        <w:tab/>
      </w:r>
      <w:r w:rsidR="0061534C" w:rsidRPr="00B35304">
        <w:rPr>
          <w:lang w:val="en-GB"/>
        </w:rPr>
        <w:tab/>
        <w:t>(5)</w:t>
      </w:r>
    </w:p>
    <w:p w14:paraId="02E5889E" w14:textId="2BD5E32D" w:rsidR="005400D9" w:rsidRPr="00596452" w:rsidRDefault="008E1407" w:rsidP="008E1407">
      <w:pPr>
        <w:pStyle w:val="Paragraph"/>
        <w:ind w:firstLine="0"/>
        <w:rPr>
          <w:rStyle w:val="Emphasis"/>
        </w:rPr>
      </w:pPr>
      <w:r w:rsidRPr="00596452">
        <w:rPr>
          <w:rStyle w:val="Emphasis"/>
        </w:rPr>
        <w:t xml:space="preserve">Noted: </w:t>
      </w:r>
    </w:p>
    <w:p w14:paraId="04221D97" w14:textId="4EC8C96C" w:rsidR="008E1407" w:rsidRPr="00596452" w:rsidRDefault="008E1407" w:rsidP="008E1407">
      <w:pPr>
        <w:pStyle w:val="Paragraph"/>
        <w:ind w:firstLine="0"/>
        <w:rPr>
          <w:rStyle w:val="Emphasis"/>
        </w:rPr>
      </w:pPr>
      <w:r w:rsidRPr="00596452">
        <w:rPr>
          <w:rStyle w:val="Emphasis"/>
        </w:rPr>
        <w:t>z= net input layer</w:t>
      </w:r>
    </w:p>
    <w:p w14:paraId="71064197" w14:textId="5BCFA839" w:rsidR="008E1407" w:rsidRPr="00596452" w:rsidRDefault="008E1407" w:rsidP="008E1407">
      <w:pPr>
        <w:pStyle w:val="Paragraph"/>
        <w:ind w:firstLine="0"/>
        <w:rPr>
          <w:rStyle w:val="Emphasis"/>
        </w:rPr>
      </w:pPr>
      <w:r w:rsidRPr="00596452">
        <w:rPr>
          <w:rStyle w:val="Emphasis"/>
        </w:rPr>
        <w:t xml:space="preserve">x = input </w:t>
      </w:r>
    </w:p>
    <w:p w14:paraId="65981675" w14:textId="31F97344" w:rsidR="008E1407" w:rsidRPr="00596452" w:rsidRDefault="008E1407" w:rsidP="008E1407">
      <w:pPr>
        <w:pStyle w:val="Paragraph"/>
        <w:ind w:firstLine="0"/>
        <w:rPr>
          <w:rStyle w:val="Emphasis"/>
        </w:rPr>
      </w:pPr>
      <w:r w:rsidRPr="00596452">
        <w:rPr>
          <w:rStyle w:val="Emphasis"/>
        </w:rPr>
        <w:t>w = weight</w:t>
      </w:r>
    </w:p>
    <w:p w14:paraId="2DF546F6" w14:textId="045026B9" w:rsidR="008E1407" w:rsidRPr="00596452" w:rsidRDefault="008E1407" w:rsidP="008E1407">
      <w:pPr>
        <w:pStyle w:val="Paragraph"/>
        <w:ind w:firstLine="0"/>
        <w:rPr>
          <w:rStyle w:val="Emphasis"/>
        </w:rPr>
      </w:pPr>
      <w:r w:rsidRPr="00596452">
        <w:rPr>
          <w:rStyle w:val="Emphasis"/>
        </w:rPr>
        <w:t>b = bias</w:t>
      </w:r>
    </w:p>
    <w:p w14:paraId="481CD2E0" w14:textId="4C482619" w:rsidR="008E1407" w:rsidRPr="00596452" w:rsidRDefault="00726057" w:rsidP="008E1407">
      <w:pPr>
        <w:pStyle w:val="Paragraph"/>
        <w:ind w:firstLine="0"/>
        <w:rPr>
          <w:rStyle w:val="Emphasis"/>
        </w:rPr>
      </w:pPr>
      <w:r w:rsidRPr="00596452">
        <w:rPr>
          <w:rStyle w:val="Emphasis"/>
        </w:rPr>
        <w:t>m = total input</w:t>
      </w:r>
    </w:p>
    <w:p w14:paraId="73B12CE6" w14:textId="3DC9847A" w:rsidR="00BC73B8" w:rsidRPr="00596452" w:rsidRDefault="00C31689" w:rsidP="005400D9">
      <w:pPr>
        <w:pStyle w:val="Paragraph"/>
        <w:rPr>
          <w:rStyle w:val="Emphasis"/>
        </w:rPr>
      </w:pPr>
      <w:r w:rsidRPr="00596452">
        <w:rPr>
          <w:rStyle w:val="Emphasis"/>
        </w:rPr>
        <w:t>The results of the weighting can be used to determine a composite risk score that reflects the level of likelihood of a crisis occurring. For example:</w:t>
      </w:r>
    </w:p>
    <w:p w14:paraId="6F14649E" w14:textId="70AE16F4" w:rsidR="00BC73B8" w:rsidRPr="00596452" w:rsidRDefault="00BC73B8" w:rsidP="00BC73B8">
      <w:pPr>
        <w:pStyle w:val="Paragraph"/>
        <w:numPr>
          <w:ilvl w:val="0"/>
          <w:numId w:val="28"/>
        </w:numPr>
        <w:rPr>
          <w:rStyle w:val="Emphasis"/>
        </w:rPr>
      </w:pPr>
      <w:r w:rsidRPr="00596452">
        <w:rPr>
          <w:rStyle w:val="Emphasis"/>
        </w:rPr>
        <w:t>S</w:t>
      </w:r>
      <w:r w:rsidR="00514106" w:rsidRPr="00596452">
        <w:rPr>
          <w:rStyle w:val="Emphasis"/>
        </w:rPr>
        <w:t>c</w:t>
      </w:r>
      <w:r w:rsidRPr="00596452">
        <w:rPr>
          <w:rStyle w:val="Emphasis"/>
        </w:rPr>
        <w:t>or</w:t>
      </w:r>
      <w:r w:rsidR="00514106" w:rsidRPr="00596452">
        <w:rPr>
          <w:rStyle w:val="Emphasis"/>
        </w:rPr>
        <w:t>e</w:t>
      </w:r>
      <w:r w:rsidRPr="00596452">
        <w:rPr>
          <w:rStyle w:val="Emphasis"/>
        </w:rPr>
        <w:t xml:space="preserve"> 0-4: </w:t>
      </w:r>
      <w:r w:rsidR="00C31689" w:rsidRPr="00596452">
        <w:rPr>
          <w:rStyle w:val="Emphasis"/>
        </w:rPr>
        <w:t>Low risk</w:t>
      </w:r>
    </w:p>
    <w:p w14:paraId="7C650558" w14:textId="0F712495" w:rsidR="00BC73B8" w:rsidRPr="00596452" w:rsidRDefault="00BC73B8" w:rsidP="00BC73B8">
      <w:pPr>
        <w:pStyle w:val="Paragraph"/>
        <w:numPr>
          <w:ilvl w:val="0"/>
          <w:numId w:val="28"/>
        </w:numPr>
        <w:rPr>
          <w:rStyle w:val="Emphasis"/>
        </w:rPr>
      </w:pPr>
      <w:r w:rsidRPr="00596452">
        <w:rPr>
          <w:rStyle w:val="Emphasis"/>
        </w:rPr>
        <w:t>S</w:t>
      </w:r>
      <w:r w:rsidR="00514106" w:rsidRPr="00596452">
        <w:rPr>
          <w:rStyle w:val="Emphasis"/>
        </w:rPr>
        <w:t>core</w:t>
      </w:r>
      <w:r w:rsidRPr="00596452">
        <w:rPr>
          <w:rStyle w:val="Emphasis"/>
        </w:rPr>
        <w:t xml:space="preserve"> 5-7: </w:t>
      </w:r>
      <w:r w:rsidR="00C31689" w:rsidRPr="00596452">
        <w:rPr>
          <w:rStyle w:val="Emphasis"/>
        </w:rPr>
        <w:t>Medium risk</w:t>
      </w:r>
    </w:p>
    <w:p w14:paraId="3493DF1F" w14:textId="27824E70" w:rsidR="00BC73B8" w:rsidRPr="00596452" w:rsidRDefault="00BC73B8" w:rsidP="00726057">
      <w:pPr>
        <w:pStyle w:val="Paragraph"/>
        <w:numPr>
          <w:ilvl w:val="0"/>
          <w:numId w:val="28"/>
        </w:numPr>
        <w:rPr>
          <w:rStyle w:val="Emphasis"/>
        </w:rPr>
      </w:pPr>
      <w:r w:rsidRPr="00596452">
        <w:rPr>
          <w:rStyle w:val="Emphasis"/>
        </w:rPr>
        <w:t>S</w:t>
      </w:r>
      <w:r w:rsidR="00514106" w:rsidRPr="00596452">
        <w:rPr>
          <w:rStyle w:val="Emphasis"/>
        </w:rPr>
        <w:t>core</w:t>
      </w:r>
      <w:r w:rsidRPr="00596452">
        <w:rPr>
          <w:rStyle w:val="Emphasis"/>
        </w:rPr>
        <w:t xml:space="preserve"> 8-10: </w:t>
      </w:r>
      <w:r w:rsidR="00C31689" w:rsidRPr="00596452">
        <w:rPr>
          <w:rStyle w:val="Emphasis"/>
        </w:rPr>
        <w:t>High risk</w:t>
      </w:r>
    </w:p>
    <w:p w14:paraId="40F791F0" w14:textId="6509FC26" w:rsidR="00C31689" w:rsidRPr="00596452" w:rsidRDefault="00C31689" w:rsidP="00C31689">
      <w:pPr>
        <w:pStyle w:val="Paragraph"/>
        <w:rPr>
          <w:rStyle w:val="Emphasis"/>
        </w:rPr>
      </w:pPr>
      <w:r w:rsidRPr="00596452">
        <w:rPr>
          <w:rStyle w:val="Emphasis"/>
        </w:rPr>
        <w:t xml:space="preserve">After getting the net input </w:t>
      </w:r>
      <w:r w:rsidRPr="00596452">
        <w:rPr>
          <w:rStyle w:val="Emphasis"/>
          <w:rFonts w:ascii="Cambria Math" w:hAnsi="Cambria Math" w:cs="Cambria Math"/>
        </w:rPr>
        <w:t>𝑧</w:t>
      </w:r>
      <w:r w:rsidRPr="00596452">
        <w:rPr>
          <w:rStyle w:val="Emphasis"/>
        </w:rPr>
        <w:t xml:space="preserve">, this value is processed through an activation function which will determine whether the net input is converted into a perceptron output which is called the hidden layer. The layer in this function is tasked with perfecting the processed model so that more complex results can be obtained. The processed results from the hidden layer will then produce an output layer where this layer is the final result of the </w:t>
      </w:r>
      <w:r w:rsidR="00B35304" w:rsidRPr="00596452">
        <w:rPr>
          <w:rStyle w:val="Emphasis"/>
        </w:rPr>
        <w:t>perceptron</w:t>
      </w:r>
      <w:r w:rsidRPr="00596452">
        <w:rPr>
          <w:rStyle w:val="Emphasis"/>
        </w:rPr>
        <w:t xml:space="preserve"> which is obtained through an activation function in the form of a prediction count or forecast from the </w:t>
      </w:r>
      <w:r w:rsidR="00B35304" w:rsidRPr="00596452">
        <w:rPr>
          <w:rStyle w:val="Emphasis"/>
        </w:rPr>
        <w:t>perceptron’s</w:t>
      </w:r>
      <w:r w:rsidRPr="00596452">
        <w:rPr>
          <w:rStyle w:val="Emphasis"/>
        </w:rPr>
        <w:t xml:space="preserve"> in the input layer, which in turn these results can help provide early detection of financial crises.</w:t>
      </w:r>
    </w:p>
    <w:p w14:paraId="3D31E7E3" w14:textId="74BA944B" w:rsidR="00371992" w:rsidRPr="00596452" w:rsidRDefault="00C31689" w:rsidP="00C31689">
      <w:pPr>
        <w:pStyle w:val="Paragraph"/>
        <w:rPr>
          <w:rStyle w:val="Emphasis"/>
        </w:rPr>
      </w:pPr>
      <w:r w:rsidRPr="00596452">
        <w:rPr>
          <w:rStyle w:val="Emphasis"/>
        </w:rPr>
        <w:t>From the mathematical formulation above, the ANN framework for early detection of financial crises can be described by including economic variable indicators as input as follow</w:t>
      </w:r>
      <w:r w:rsidR="00596452">
        <w:rPr>
          <w:rStyle w:val="Emphasis"/>
        </w:rPr>
        <w:t xml:space="preserve">ing </w:t>
      </w:r>
      <w:r w:rsidR="00596452" w:rsidRPr="00596452">
        <w:rPr>
          <w:rStyle w:val="Emphasis"/>
          <w:b/>
          <w:bCs/>
        </w:rPr>
        <w:t>FIGURE 2</w:t>
      </w:r>
      <w:r w:rsidRPr="00596452">
        <w:rPr>
          <w:rStyle w:val="Emphasis"/>
        </w:rPr>
        <w:t>:</w:t>
      </w:r>
    </w:p>
    <w:p w14:paraId="6374FD9C" w14:textId="3D506E2F" w:rsidR="00371992" w:rsidRPr="00B35304" w:rsidRDefault="005B05D0" w:rsidP="005B05D0">
      <w:pPr>
        <w:pStyle w:val="Paragraph"/>
        <w:ind w:firstLine="0"/>
        <w:jc w:val="center"/>
        <w:rPr>
          <w:lang w:val="en-GB"/>
        </w:rPr>
      </w:pPr>
      <w:r w:rsidRPr="00B35304">
        <w:rPr>
          <w:noProof/>
          <w:lang w:val="en-GB"/>
        </w:rPr>
        <w:lastRenderedPageBreak/>
        <w:drawing>
          <wp:inline distT="0" distB="0" distL="0" distR="0" wp14:anchorId="519FC3C2" wp14:editId="246DEE18">
            <wp:extent cx="5128591" cy="3846443"/>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 design (1).jpg"/>
                    <pic:cNvPicPr/>
                  </pic:nvPicPr>
                  <pic:blipFill>
                    <a:blip r:embed="rId20">
                      <a:extLst>
                        <a:ext uri="{28A0092B-C50C-407E-A947-70E740481C1C}">
                          <a14:useLocalDpi xmlns:a14="http://schemas.microsoft.com/office/drawing/2010/main" val="0"/>
                        </a:ext>
                      </a:extLst>
                    </a:blip>
                    <a:stretch>
                      <a:fillRect/>
                    </a:stretch>
                  </pic:blipFill>
                  <pic:spPr>
                    <a:xfrm>
                      <a:off x="0" y="0"/>
                      <a:ext cx="5125162" cy="3843871"/>
                    </a:xfrm>
                    <a:prstGeom prst="rect">
                      <a:avLst/>
                    </a:prstGeom>
                  </pic:spPr>
                </pic:pic>
              </a:graphicData>
            </a:graphic>
          </wp:inline>
        </w:drawing>
      </w:r>
    </w:p>
    <w:p w14:paraId="1E6D7513" w14:textId="74E45FF2" w:rsidR="005B05D0" w:rsidRPr="009D628E" w:rsidRDefault="00D948E1" w:rsidP="00BD630F">
      <w:pPr>
        <w:pStyle w:val="FigureCaption"/>
        <w:rPr>
          <w:lang w:val="en-GB"/>
        </w:rPr>
      </w:pPr>
      <w:r w:rsidRPr="009D628E">
        <w:rPr>
          <w:b/>
          <w:bCs/>
          <w:lang w:val="en-GB"/>
        </w:rPr>
        <w:t xml:space="preserve">FIGURE </w:t>
      </w:r>
      <w:r w:rsidR="009762AA" w:rsidRPr="009D628E">
        <w:rPr>
          <w:b/>
          <w:bCs/>
          <w:lang w:val="en-GB"/>
        </w:rPr>
        <w:t>2</w:t>
      </w:r>
      <w:r w:rsidR="009762AA" w:rsidRPr="009D628E">
        <w:rPr>
          <w:lang w:val="en-GB"/>
        </w:rPr>
        <w:t>. ANN Framework in the Financial Crisis Early Warning System</w:t>
      </w:r>
    </w:p>
    <w:p w14:paraId="5CB5D573" w14:textId="77777777" w:rsidR="00C31689" w:rsidRPr="00B35304" w:rsidRDefault="00C31689" w:rsidP="00C87A93">
      <w:pPr>
        <w:pStyle w:val="Paragraph"/>
        <w:rPr>
          <w:lang w:val="en-GB"/>
        </w:rPr>
      </w:pPr>
    </w:p>
    <w:p w14:paraId="335DCA07" w14:textId="4FBF578F" w:rsidR="005B05D0" w:rsidRPr="00B35304" w:rsidRDefault="005B05D0" w:rsidP="005B05D0">
      <w:pPr>
        <w:pStyle w:val="Paragraph"/>
        <w:jc w:val="center"/>
        <w:rPr>
          <w:rFonts w:asciiTheme="majorBidi" w:hAnsiTheme="majorBidi" w:cstheme="majorBidi"/>
          <w:lang w:val="en-GB"/>
        </w:rPr>
      </w:pPr>
    </w:p>
    <w:p w14:paraId="488462FA" w14:textId="301C43D0" w:rsidR="00EA50A7" w:rsidRPr="00B35304" w:rsidRDefault="00EA50A7" w:rsidP="005B05D0">
      <w:pPr>
        <w:pStyle w:val="Paragraph"/>
        <w:ind w:firstLine="0"/>
        <w:jc w:val="center"/>
        <w:rPr>
          <w:b/>
          <w:sz w:val="24"/>
          <w:lang w:val="en-GB"/>
        </w:rPr>
      </w:pPr>
      <w:r w:rsidRPr="00B35304">
        <w:rPr>
          <w:b/>
          <w:sz w:val="24"/>
          <w:lang w:val="en-GB"/>
        </w:rPr>
        <w:t>CONCLUSIONS</w:t>
      </w:r>
    </w:p>
    <w:p w14:paraId="58513D86" w14:textId="77777777" w:rsidR="009762AA" w:rsidRPr="00B35304" w:rsidRDefault="009762AA" w:rsidP="005B05D0">
      <w:pPr>
        <w:pStyle w:val="Paragraph"/>
        <w:ind w:firstLine="0"/>
        <w:jc w:val="center"/>
        <w:rPr>
          <w:rFonts w:asciiTheme="majorBidi" w:hAnsiTheme="majorBidi" w:cstheme="majorBidi"/>
          <w:b/>
          <w:sz w:val="24"/>
          <w:lang w:val="en-GB"/>
        </w:rPr>
      </w:pPr>
    </w:p>
    <w:p w14:paraId="69A8AAB9" w14:textId="2BE1A676" w:rsidR="00EA50A7" w:rsidRPr="00BD630F" w:rsidRDefault="009762AA" w:rsidP="00625034">
      <w:pPr>
        <w:pStyle w:val="Paragraphnumbered"/>
        <w:numPr>
          <w:ilvl w:val="0"/>
          <w:numId w:val="0"/>
        </w:numPr>
        <w:ind w:firstLine="284"/>
        <w:rPr>
          <w:rStyle w:val="Emphasis"/>
        </w:rPr>
      </w:pPr>
      <w:r w:rsidRPr="00BD630F">
        <w:rPr>
          <w:rStyle w:val="Emphasis"/>
        </w:rPr>
        <w:t xml:space="preserve">Design an early crisis detection model by adopting the ANN method development model with input in the form of macroeconomic, financial, market and balance of payments variables obtained from previous literature studies. Furthermore, these indicators will be weighted and then </w:t>
      </w:r>
      <w:proofErr w:type="spellStart"/>
      <w:r w:rsidRPr="00BD630F">
        <w:rPr>
          <w:rStyle w:val="Emphasis"/>
        </w:rPr>
        <w:t>re</w:t>
      </w:r>
      <w:r w:rsidR="007F0419" w:rsidRPr="00BD630F">
        <w:rPr>
          <w:rStyle w:val="Emphasis"/>
        </w:rPr>
        <w:t>S</w:t>
      </w:r>
      <w:r w:rsidRPr="00BD630F">
        <w:rPr>
          <w:rStyle w:val="Emphasis"/>
        </w:rPr>
        <w:t>duced</w:t>
      </w:r>
      <w:proofErr w:type="spellEnd"/>
      <w:r w:rsidRPr="00BD630F">
        <w:rPr>
          <w:rStyle w:val="Emphasis"/>
        </w:rPr>
        <w:t xml:space="preserve"> to measurement indicators which are weighted based on the priorities of the calculation process and processed into output which is expected to contribute as a reference in policy making to mitigate and reduce the major impacts of future crises. However, this study is also limited to </w:t>
      </w:r>
      <w:r w:rsidR="00B35304" w:rsidRPr="00BD630F">
        <w:rPr>
          <w:rStyle w:val="Emphasis"/>
        </w:rPr>
        <w:t>modelling</w:t>
      </w:r>
      <w:r w:rsidRPr="00BD630F">
        <w:rPr>
          <w:rStyle w:val="Emphasis"/>
        </w:rPr>
        <w:t xml:space="preserve"> without further testing with existing empirical data. The hope is that further research can be </w:t>
      </w:r>
      <w:r w:rsidR="00B35304" w:rsidRPr="00BD630F">
        <w:rPr>
          <w:rStyle w:val="Emphasis"/>
        </w:rPr>
        <w:t>assessed</w:t>
      </w:r>
      <w:r w:rsidRPr="00BD630F">
        <w:rPr>
          <w:rStyle w:val="Emphasis"/>
        </w:rPr>
        <w:t xml:space="preserve"> empirically to </w:t>
      </w:r>
      <w:r w:rsidR="00B35304" w:rsidRPr="00BD630F">
        <w:rPr>
          <w:rStyle w:val="Emphasis"/>
        </w:rPr>
        <w:t>conduct</w:t>
      </w:r>
      <w:r w:rsidRPr="00BD630F">
        <w:rPr>
          <w:rStyle w:val="Emphasis"/>
        </w:rPr>
        <w:t xml:space="preserve"> more in-depth and comprehensive testing.</w:t>
      </w:r>
      <w:r w:rsidR="001E0066" w:rsidRPr="00BD630F">
        <w:rPr>
          <w:rStyle w:val="Emphasis"/>
        </w:rPr>
        <w:t xml:space="preserve"> </w:t>
      </w:r>
    </w:p>
    <w:p w14:paraId="29F71B7A" w14:textId="68095033" w:rsidR="00EA50A7" w:rsidRPr="00B35304" w:rsidRDefault="00EA50A7" w:rsidP="009A7BC2">
      <w:pPr>
        <w:pStyle w:val="Heading1"/>
        <w:rPr>
          <w:lang w:val="en-GB"/>
        </w:rPr>
      </w:pPr>
      <w:r w:rsidRPr="00B35304">
        <w:rPr>
          <w:lang w:val="en-GB"/>
        </w:rPr>
        <w:t>References</w:t>
      </w:r>
    </w:p>
    <w:p w14:paraId="4063735C" w14:textId="15641DE6" w:rsidR="002739A0" w:rsidRPr="00BB52AE" w:rsidRDefault="00674B24" w:rsidP="00BB52AE">
      <w:pPr>
        <w:pStyle w:val="ListParagraph"/>
        <w:widowControl w:val="0"/>
        <w:numPr>
          <w:ilvl w:val="0"/>
          <w:numId w:val="29"/>
        </w:numPr>
        <w:autoSpaceDE w:val="0"/>
        <w:autoSpaceDN w:val="0"/>
        <w:adjustRightInd w:val="0"/>
        <w:jc w:val="both"/>
        <w:rPr>
          <w:noProof/>
          <w:sz w:val="20"/>
          <w:lang w:val="en-GB"/>
        </w:rPr>
      </w:pPr>
      <w:r w:rsidRPr="00BB52AE">
        <w:rPr>
          <w:sz w:val="20"/>
          <w:lang w:val="en-GB"/>
        </w:rPr>
        <w:fldChar w:fldCharType="begin" w:fldLock="1"/>
      </w:r>
      <w:r w:rsidRPr="00BB52AE">
        <w:rPr>
          <w:sz w:val="20"/>
          <w:lang w:val="en-GB"/>
        </w:rPr>
        <w:instrText xml:space="preserve">ADDIN Mendeley Bibliography CSL_BIBLIOGRAPHY </w:instrText>
      </w:r>
      <w:r w:rsidRPr="00BB52AE">
        <w:rPr>
          <w:sz w:val="20"/>
          <w:lang w:val="en-GB"/>
        </w:rPr>
        <w:fldChar w:fldCharType="separate"/>
      </w:r>
      <w:r w:rsidR="002739A0" w:rsidRPr="00BB52AE">
        <w:rPr>
          <w:noProof/>
          <w:sz w:val="20"/>
          <w:lang w:val="en-GB"/>
        </w:rPr>
        <w:t xml:space="preserve">M. Mellor, “The financial crisis,” </w:t>
      </w:r>
      <w:r w:rsidR="002739A0" w:rsidRPr="00BB52AE">
        <w:rPr>
          <w:i/>
          <w:iCs/>
          <w:noProof/>
          <w:sz w:val="20"/>
          <w:lang w:val="en-GB"/>
        </w:rPr>
        <w:t>Capital. Nature, Social.</w:t>
      </w:r>
      <w:r w:rsidR="002739A0" w:rsidRPr="00BB52AE">
        <w:rPr>
          <w:noProof/>
          <w:sz w:val="20"/>
          <w:lang w:val="en-GB"/>
        </w:rPr>
        <w:t>, vol. 20, no. 1, pp. 34–36, 2009, doi: 10.1080/10455750902727170.</w:t>
      </w:r>
    </w:p>
    <w:p w14:paraId="424D6444" w14:textId="3CDBBC7F" w:rsidR="002739A0" w:rsidRPr="00BB52AE" w:rsidRDefault="002739A0" w:rsidP="00BB52AE">
      <w:pPr>
        <w:pStyle w:val="ListParagraph"/>
        <w:widowControl w:val="0"/>
        <w:numPr>
          <w:ilvl w:val="0"/>
          <w:numId w:val="29"/>
        </w:numPr>
        <w:autoSpaceDE w:val="0"/>
        <w:autoSpaceDN w:val="0"/>
        <w:adjustRightInd w:val="0"/>
        <w:jc w:val="both"/>
        <w:rPr>
          <w:noProof/>
          <w:sz w:val="20"/>
          <w:lang w:val="en-GB"/>
        </w:rPr>
      </w:pPr>
      <w:r w:rsidRPr="00BB52AE">
        <w:rPr>
          <w:noProof/>
          <w:sz w:val="20"/>
          <w:lang w:val="en-GB"/>
        </w:rPr>
        <w:t xml:space="preserve">C. Tang and  et al Dungey, “Are Financial Crises Alike?,” </w:t>
      </w:r>
      <w:r w:rsidRPr="00BB52AE">
        <w:rPr>
          <w:i/>
          <w:iCs/>
          <w:noProof/>
          <w:sz w:val="20"/>
          <w:lang w:val="en-GB"/>
        </w:rPr>
        <w:t>IMF Work. Pap.</w:t>
      </w:r>
      <w:r w:rsidRPr="00BB52AE">
        <w:rPr>
          <w:noProof/>
          <w:sz w:val="20"/>
          <w:lang w:val="en-GB"/>
        </w:rPr>
        <w:t>, vol. 10, no. 14, p. 1, 2010, doi: 10.5089/9781451962086.001.</w:t>
      </w:r>
    </w:p>
    <w:p w14:paraId="2E0C685C" w14:textId="54DB39F7" w:rsidR="002739A0" w:rsidRPr="00BB52AE" w:rsidRDefault="002739A0" w:rsidP="00BB52AE">
      <w:pPr>
        <w:pStyle w:val="ListParagraph"/>
        <w:widowControl w:val="0"/>
        <w:numPr>
          <w:ilvl w:val="0"/>
          <w:numId w:val="29"/>
        </w:numPr>
        <w:autoSpaceDE w:val="0"/>
        <w:autoSpaceDN w:val="0"/>
        <w:adjustRightInd w:val="0"/>
        <w:jc w:val="both"/>
        <w:rPr>
          <w:noProof/>
          <w:sz w:val="20"/>
          <w:lang w:val="en-GB"/>
        </w:rPr>
      </w:pPr>
      <w:r w:rsidRPr="00BB52AE">
        <w:rPr>
          <w:noProof/>
          <w:sz w:val="20"/>
          <w:lang w:val="en-GB"/>
        </w:rPr>
        <w:t xml:space="preserve">F. Allen, A. Demirguc-Kunt, L. Klapper, and M. Soledad Martinez Peria, </w:t>
      </w:r>
      <w:r w:rsidRPr="00BB52AE">
        <w:rPr>
          <w:i/>
          <w:iCs/>
          <w:noProof/>
          <w:sz w:val="20"/>
          <w:lang w:val="en-GB"/>
        </w:rPr>
        <w:t>The foundations of financial inclusion: Understanding ownership and use of formal accounts are in the development</w:t>
      </w:r>
      <w:r w:rsidRPr="00BB52AE">
        <w:rPr>
          <w:noProof/>
          <w:sz w:val="20"/>
          <w:lang w:val="en-GB"/>
        </w:rPr>
        <w:t>, no. December. 2012.</w:t>
      </w:r>
    </w:p>
    <w:p w14:paraId="2D0C5B3A" w14:textId="794B8CCC" w:rsidR="002739A0" w:rsidRPr="00BB52AE" w:rsidRDefault="002739A0" w:rsidP="00BB52AE">
      <w:pPr>
        <w:pStyle w:val="ListParagraph"/>
        <w:widowControl w:val="0"/>
        <w:numPr>
          <w:ilvl w:val="0"/>
          <w:numId w:val="29"/>
        </w:numPr>
        <w:autoSpaceDE w:val="0"/>
        <w:autoSpaceDN w:val="0"/>
        <w:adjustRightInd w:val="0"/>
        <w:jc w:val="both"/>
        <w:rPr>
          <w:noProof/>
          <w:sz w:val="20"/>
          <w:lang w:val="en-GB"/>
        </w:rPr>
      </w:pPr>
      <w:r w:rsidRPr="00BB52AE">
        <w:rPr>
          <w:noProof/>
          <w:sz w:val="20"/>
          <w:lang w:val="en-GB"/>
        </w:rPr>
        <w:t xml:space="preserve">F. Mulyarti, . S., S. Subanti, E. Zukhronah, and W. Sulandari, “Implementation of Neural Network in Early Detection of Financial Crisis in Singapore,” </w:t>
      </w:r>
      <w:r w:rsidRPr="00BB52AE">
        <w:rPr>
          <w:i/>
          <w:iCs/>
          <w:noProof/>
          <w:sz w:val="20"/>
          <w:lang w:val="en-GB"/>
        </w:rPr>
        <w:t>KnE Life Sci.</w:t>
      </w:r>
      <w:r w:rsidRPr="00BB52AE">
        <w:rPr>
          <w:noProof/>
          <w:sz w:val="20"/>
          <w:lang w:val="en-GB"/>
        </w:rPr>
        <w:t>, 2024, doi: 10.18502/kls.v8i1.15587.</w:t>
      </w:r>
    </w:p>
    <w:p w14:paraId="4E1496B0" w14:textId="626566AB" w:rsidR="002739A0" w:rsidRPr="00BB52AE" w:rsidRDefault="002739A0" w:rsidP="00BB52AE">
      <w:pPr>
        <w:pStyle w:val="ListParagraph"/>
        <w:widowControl w:val="0"/>
        <w:numPr>
          <w:ilvl w:val="0"/>
          <w:numId w:val="29"/>
        </w:numPr>
        <w:autoSpaceDE w:val="0"/>
        <w:autoSpaceDN w:val="0"/>
        <w:adjustRightInd w:val="0"/>
        <w:jc w:val="both"/>
        <w:rPr>
          <w:noProof/>
          <w:sz w:val="20"/>
          <w:lang w:val="en-GB"/>
        </w:rPr>
      </w:pPr>
      <w:r w:rsidRPr="00BB52AE">
        <w:rPr>
          <w:noProof/>
          <w:sz w:val="20"/>
          <w:lang w:val="en-GB"/>
        </w:rPr>
        <w:t xml:space="preserve">S. Chen, Y. Huang, and L. Ge, “an Early Warning System for Financial Crises: a Temporal Convolutional Network Approach,” </w:t>
      </w:r>
      <w:r w:rsidRPr="00BB52AE">
        <w:rPr>
          <w:i/>
          <w:iCs/>
          <w:noProof/>
          <w:sz w:val="20"/>
          <w:lang w:val="en-GB"/>
        </w:rPr>
        <w:t>Technol. Econ. Dev. Econ.</w:t>
      </w:r>
      <w:r w:rsidRPr="00BB52AE">
        <w:rPr>
          <w:noProof/>
          <w:sz w:val="20"/>
          <w:lang w:val="en-GB"/>
        </w:rPr>
        <w:t>, vol. 30, no. 3, pp. 688–711, 2024, doi: 10.3846/tede.2024.20555.</w:t>
      </w:r>
    </w:p>
    <w:p w14:paraId="06E5B6E2" w14:textId="67209200" w:rsidR="002739A0" w:rsidRPr="00BB52AE" w:rsidRDefault="002739A0" w:rsidP="00BB52AE">
      <w:pPr>
        <w:pStyle w:val="ListParagraph"/>
        <w:widowControl w:val="0"/>
        <w:numPr>
          <w:ilvl w:val="0"/>
          <w:numId w:val="29"/>
        </w:numPr>
        <w:autoSpaceDE w:val="0"/>
        <w:autoSpaceDN w:val="0"/>
        <w:adjustRightInd w:val="0"/>
        <w:jc w:val="both"/>
        <w:rPr>
          <w:noProof/>
          <w:sz w:val="20"/>
          <w:lang w:val="en-GB"/>
        </w:rPr>
      </w:pPr>
      <w:r w:rsidRPr="00BB52AE">
        <w:rPr>
          <w:noProof/>
          <w:sz w:val="20"/>
          <w:lang w:val="en-GB"/>
        </w:rPr>
        <w:t xml:space="preserve">M. Kas and Y. IRPICI, “Predictability of Financial Crises in Turkey: ANN-Based Early Warning System,” </w:t>
      </w:r>
      <w:r w:rsidRPr="00BB52AE">
        <w:rPr>
          <w:i/>
          <w:iCs/>
          <w:noProof/>
          <w:sz w:val="20"/>
          <w:lang w:val="en-GB"/>
        </w:rPr>
        <w:lastRenderedPageBreak/>
        <w:t>Ekon. Yaklasim</w:t>
      </w:r>
      <w:r w:rsidRPr="00BB52AE">
        <w:rPr>
          <w:noProof/>
          <w:sz w:val="20"/>
          <w:lang w:val="en-GB"/>
        </w:rPr>
        <w:t>, vol. 35, no. 130, p. 99, 2024, doi: 10.5455/ey.30004.</w:t>
      </w:r>
    </w:p>
    <w:p w14:paraId="35A5A085" w14:textId="678DE8B5" w:rsidR="002739A0" w:rsidRPr="00BB52AE" w:rsidRDefault="002739A0" w:rsidP="00BB52AE">
      <w:pPr>
        <w:pStyle w:val="ListParagraph"/>
        <w:widowControl w:val="0"/>
        <w:numPr>
          <w:ilvl w:val="0"/>
          <w:numId w:val="29"/>
        </w:numPr>
        <w:autoSpaceDE w:val="0"/>
        <w:autoSpaceDN w:val="0"/>
        <w:adjustRightInd w:val="0"/>
        <w:jc w:val="both"/>
        <w:rPr>
          <w:noProof/>
          <w:sz w:val="20"/>
          <w:lang w:val="en-GB"/>
        </w:rPr>
      </w:pPr>
      <w:r w:rsidRPr="00BB52AE">
        <w:rPr>
          <w:noProof/>
          <w:sz w:val="20"/>
          <w:lang w:val="en-GB"/>
        </w:rPr>
        <w:t>R. Soviani, “Early Warning Indicators for a Financial Crises . The Case of Romania,” vol. 27, no. 3, pp. 45–63, 2014.</w:t>
      </w:r>
    </w:p>
    <w:p w14:paraId="2E0BCC6F" w14:textId="4A25585F" w:rsidR="002739A0" w:rsidRPr="00BB52AE" w:rsidRDefault="002739A0" w:rsidP="00BB52AE">
      <w:pPr>
        <w:pStyle w:val="ListParagraph"/>
        <w:widowControl w:val="0"/>
        <w:numPr>
          <w:ilvl w:val="0"/>
          <w:numId w:val="29"/>
        </w:numPr>
        <w:autoSpaceDE w:val="0"/>
        <w:autoSpaceDN w:val="0"/>
        <w:adjustRightInd w:val="0"/>
        <w:jc w:val="both"/>
        <w:rPr>
          <w:noProof/>
          <w:sz w:val="20"/>
          <w:lang w:val="en-GB"/>
        </w:rPr>
      </w:pPr>
      <w:r w:rsidRPr="00BB52AE">
        <w:rPr>
          <w:noProof/>
          <w:sz w:val="20"/>
          <w:lang w:val="en-GB"/>
        </w:rPr>
        <w:t xml:space="preserve">M. Costa Navajas and A. Thegeya, “Financial Soundness Indicators and Banking Crises,” </w:t>
      </w:r>
      <w:r w:rsidRPr="00BB52AE">
        <w:rPr>
          <w:i/>
          <w:iCs/>
          <w:noProof/>
          <w:sz w:val="20"/>
          <w:lang w:val="en-GB"/>
        </w:rPr>
        <w:t>IMF Work. Pap.</w:t>
      </w:r>
      <w:r w:rsidRPr="00BB52AE">
        <w:rPr>
          <w:noProof/>
          <w:sz w:val="20"/>
          <w:lang w:val="en-GB"/>
        </w:rPr>
        <w:t>, vol. 13, no. 263, p. 1, 2013, doi: 10.5089/9781484327616.001.</w:t>
      </w:r>
    </w:p>
    <w:p w14:paraId="15AE880E" w14:textId="15BC0E94" w:rsidR="002739A0" w:rsidRPr="00BB52AE" w:rsidRDefault="002739A0" w:rsidP="00BB52AE">
      <w:pPr>
        <w:pStyle w:val="ListParagraph"/>
        <w:widowControl w:val="0"/>
        <w:numPr>
          <w:ilvl w:val="0"/>
          <w:numId w:val="29"/>
        </w:numPr>
        <w:autoSpaceDE w:val="0"/>
        <w:autoSpaceDN w:val="0"/>
        <w:adjustRightInd w:val="0"/>
        <w:jc w:val="both"/>
        <w:rPr>
          <w:noProof/>
          <w:sz w:val="20"/>
          <w:lang w:val="en-GB"/>
        </w:rPr>
      </w:pPr>
      <w:r w:rsidRPr="00BB52AE">
        <w:rPr>
          <w:noProof/>
          <w:sz w:val="20"/>
          <w:lang w:val="en-GB"/>
        </w:rPr>
        <w:t xml:space="preserve">N. Martinez, “Predicting Financial Crises,” </w:t>
      </w:r>
      <w:r w:rsidRPr="00BB52AE">
        <w:rPr>
          <w:i/>
          <w:iCs/>
          <w:noProof/>
          <w:sz w:val="20"/>
          <w:lang w:val="en-GB"/>
        </w:rPr>
        <w:t>Whart. Res. Sch.</w:t>
      </w:r>
      <w:r w:rsidRPr="00BB52AE">
        <w:rPr>
          <w:noProof/>
          <w:sz w:val="20"/>
          <w:lang w:val="en-GB"/>
        </w:rPr>
        <w:t>, pp. 1–45, 2016.</w:t>
      </w:r>
    </w:p>
    <w:p w14:paraId="63A650BC" w14:textId="6A8803FA" w:rsidR="002739A0" w:rsidRPr="00BB52AE" w:rsidRDefault="002739A0" w:rsidP="00BB52AE">
      <w:pPr>
        <w:pStyle w:val="ListParagraph"/>
        <w:widowControl w:val="0"/>
        <w:numPr>
          <w:ilvl w:val="0"/>
          <w:numId w:val="29"/>
        </w:numPr>
        <w:autoSpaceDE w:val="0"/>
        <w:autoSpaceDN w:val="0"/>
        <w:adjustRightInd w:val="0"/>
        <w:jc w:val="both"/>
        <w:rPr>
          <w:noProof/>
          <w:sz w:val="20"/>
          <w:lang w:val="en-GB"/>
        </w:rPr>
      </w:pPr>
      <w:r w:rsidRPr="00BB52AE">
        <w:rPr>
          <w:noProof/>
          <w:sz w:val="20"/>
          <w:lang w:val="en-GB"/>
        </w:rPr>
        <w:t xml:space="preserve">T. Turap, T. B. Merupakan, T. B. Lebih, and T. D. Turap, “Development of an Early Warning System based on Artificial Intelligence,” </w:t>
      </w:r>
      <w:r w:rsidRPr="00BB52AE">
        <w:rPr>
          <w:i/>
          <w:iCs/>
          <w:noProof/>
          <w:sz w:val="20"/>
          <w:lang w:val="en-GB"/>
        </w:rPr>
        <w:t>Korean Inst. Ind. Eng.</w:t>
      </w:r>
      <w:r w:rsidRPr="00BB52AE">
        <w:rPr>
          <w:noProof/>
          <w:sz w:val="20"/>
          <w:lang w:val="en-GB"/>
        </w:rPr>
        <w:t>, vol. 25, no. 3, pp. 1–17, 2012, doi: DOI: 10.1109/SSAIC61213.2024.00135.</w:t>
      </w:r>
    </w:p>
    <w:p w14:paraId="7E74195B" w14:textId="7F0D8135" w:rsidR="002739A0" w:rsidRPr="00BB52AE" w:rsidRDefault="002739A0" w:rsidP="00BB52AE">
      <w:pPr>
        <w:pStyle w:val="ListParagraph"/>
        <w:widowControl w:val="0"/>
        <w:numPr>
          <w:ilvl w:val="0"/>
          <w:numId w:val="29"/>
        </w:numPr>
        <w:autoSpaceDE w:val="0"/>
        <w:autoSpaceDN w:val="0"/>
        <w:adjustRightInd w:val="0"/>
        <w:jc w:val="both"/>
        <w:rPr>
          <w:noProof/>
          <w:sz w:val="20"/>
          <w:lang w:val="en-GB"/>
        </w:rPr>
      </w:pPr>
      <w:r w:rsidRPr="00BB52AE">
        <w:rPr>
          <w:noProof/>
          <w:sz w:val="20"/>
          <w:lang w:val="en-GB"/>
        </w:rPr>
        <w:t xml:space="preserve">F. Allen and D. M. Gale, “An Introduction to Financial Crises,” </w:t>
      </w:r>
      <w:r w:rsidRPr="00BB52AE">
        <w:rPr>
          <w:i/>
          <w:iCs/>
          <w:noProof/>
          <w:sz w:val="20"/>
          <w:lang w:val="en-GB"/>
        </w:rPr>
        <w:t>SSRN Electron. J.</w:t>
      </w:r>
      <w:r w:rsidRPr="00BB52AE">
        <w:rPr>
          <w:noProof/>
          <w:sz w:val="20"/>
          <w:lang w:val="en-GB"/>
        </w:rPr>
        <w:t>, 2011, doi: 10.2139/ssrn.1008311.</w:t>
      </w:r>
    </w:p>
    <w:p w14:paraId="46FDA8D3" w14:textId="4422C3F7" w:rsidR="002739A0" w:rsidRPr="00BB52AE" w:rsidRDefault="002739A0" w:rsidP="00BB52AE">
      <w:pPr>
        <w:pStyle w:val="ListParagraph"/>
        <w:widowControl w:val="0"/>
        <w:numPr>
          <w:ilvl w:val="0"/>
          <w:numId w:val="29"/>
        </w:numPr>
        <w:autoSpaceDE w:val="0"/>
        <w:autoSpaceDN w:val="0"/>
        <w:adjustRightInd w:val="0"/>
        <w:jc w:val="both"/>
        <w:rPr>
          <w:noProof/>
          <w:sz w:val="20"/>
          <w:lang w:val="en-GB"/>
        </w:rPr>
      </w:pPr>
      <w:r w:rsidRPr="00BB52AE">
        <w:rPr>
          <w:noProof/>
          <w:sz w:val="20"/>
          <w:lang w:val="en-GB"/>
        </w:rPr>
        <w:t xml:space="preserve">S. Li, “Advancing financial crisis prediction: Big data, AI, and economic theories,” </w:t>
      </w:r>
      <w:r w:rsidRPr="00BB52AE">
        <w:rPr>
          <w:i/>
          <w:iCs/>
          <w:noProof/>
          <w:sz w:val="20"/>
          <w:lang w:val="en-GB"/>
        </w:rPr>
        <w:t>Appl. Comput. Eng.</w:t>
      </w:r>
      <w:r w:rsidRPr="00BB52AE">
        <w:rPr>
          <w:noProof/>
          <w:sz w:val="20"/>
          <w:lang w:val="en-GB"/>
        </w:rPr>
        <w:t>, vol. 74, no. 1, pp. 104–109, 2024, doi: 10.54254/2755-2721/74/20240448.</w:t>
      </w:r>
    </w:p>
    <w:p w14:paraId="0C428EBB" w14:textId="23203964" w:rsidR="002739A0" w:rsidRPr="00BB52AE" w:rsidRDefault="002739A0" w:rsidP="00BB52AE">
      <w:pPr>
        <w:pStyle w:val="ListParagraph"/>
        <w:widowControl w:val="0"/>
        <w:numPr>
          <w:ilvl w:val="0"/>
          <w:numId w:val="29"/>
        </w:numPr>
        <w:autoSpaceDE w:val="0"/>
        <w:autoSpaceDN w:val="0"/>
        <w:adjustRightInd w:val="0"/>
        <w:jc w:val="both"/>
        <w:rPr>
          <w:noProof/>
          <w:sz w:val="20"/>
          <w:lang w:val="en-GB"/>
        </w:rPr>
      </w:pPr>
      <w:r w:rsidRPr="00BB52AE">
        <w:rPr>
          <w:noProof/>
          <w:sz w:val="20"/>
          <w:lang w:val="en-GB"/>
        </w:rPr>
        <w:t xml:space="preserve">S. Coulibaly and A. Marouane, “Macroeconomic Currency Crisis Early Warning Indicators in Emerging Countries,” </w:t>
      </w:r>
      <w:r w:rsidRPr="00BB52AE">
        <w:rPr>
          <w:i/>
          <w:iCs/>
          <w:noProof/>
          <w:sz w:val="20"/>
          <w:lang w:val="en-GB"/>
        </w:rPr>
        <w:t>J. Bus. Econ. Dev.</w:t>
      </w:r>
      <w:r w:rsidRPr="00BB52AE">
        <w:rPr>
          <w:noProof/>
          <w:sz w:val="20"/>
          <w:lang w:val="en-GB"/>
        </w:rPr>
        <w:t>, vol. 9, no. 2, pp. 21–35, 2024, doi: 10.11648/j.jbed.20240902.11.</w:t>
      </w:r>
    </w:p>
    <w:p w14:paraId="706A5ADF" w14:textId="04C4C25C" w:rsidR="002739A0" w:rsidRPr="00BB52AE" w:rsidRDefault="002739A0" w:rsidP="00BB52AE">
      <w:pPr>
        <w:pStyle w:val="ListParagraph"/>
        <w:widowControl w:val="0"/>
        <w:numPr>
          <w:ilvl w:val="0"/>
          <w:numId w:val="29"/>
        </w:numPr>
        <w:autoSpaceDE w:val="0"/>
        <w:autoSpaceDN w:val="0"/>
        <w:adjustRightInd w:val="0"/>
        <w:jc w:val="both"/>
        <w:rPr>
          <w:noProof/>
          <w:sz w:val="20"/>
          <w:lang w:val="en-GB"/>
        </w:rPr>
      </w:pPr>
      <w:r w:rsidRPr="00BB52AE">
        <w:rPr>
          <w:noProof/>
          <w:sz w:val="20"/>
          <w:lang w:val="en-GB"/>
        </w:rPr>
        <w:t xml:space="preserve">P. Funica, “Indicators of Financial Crisis: How do They Perform?,” </w:t>
      </w:r>
      <w:r w:rsidRPr="00BB52AE">
        <w:rPr>
          <w:i/>
          <w:iCs/>
          <w:noProof/>
          <w:sz w:val="20"/>
          <w:lang w:val="en-GB"/>
        </w:rPr>
        <w:t>SSRN Electron. J.</w:t>
      </w:r>
      <w:r w:rsidRPr="00BB52AE">
        <w:rPr>
          <w:noProof/>
          <w:sz w:val="20"/>
          <w:lang w:val="en-GB"/>
        </w:rPr>
        <w:t>, 2011, doi: 10.2139/ssrn.1477026.</w:t>
      </w:r>
    </w:p>
    <w:p w14:paraId="3B2D0D08" w14:textId="264677C3" w:rsidR="002739A0" w:rsidRPr="00BB52AE" w:rsidRDefault="002739A0" w:rsidP="00BB52AE">
      <w:pPr>
        <w:pStyle w:val="ListParagraph"/>
        <w:widowControl w:val="0"/>
        <w:numPr>
          <w:ilvl w:val="0"/>
          <w:numId w:val="29"/>
        </w:numPr>
        <w:autoSpaceDE w:val="0"/>
        <w:autoSpaceDN w:val="0"/>
        <w:adjustRightInd w:val="0"/>
        <w:jc w:val="both"/>
        <w:rPr>
          <w:noProof/>
          <w:sz w:val="20"/>
          <w:lang w:val="en-GB"/>
        </w:rPr>
      </w:pPr>
      <w:r w:rsidRPr="00BB52AE">
        <w:rPr>
          <w:noProof/>
          <w:sz w:val="20"/>
          <w:lang w:val="en-GB"/>
        </w:rPr>
        <w:t xml:space="preserve">S. Zheng and X. Hu, “Early Warning Method for Public Health Emergency Under Artificial Neural Network in the Context of Deep Learning,” </w:t>
      </w:r>
      <w:r w:rsidRPr="00BB52AE">
        <w:rPr>
          <w:i/>
          <w:iCs/>
          <w:noProof/>
          <w:sz w:val="20"/>
          <w:lang w:val="en-GB"/>
        </w:rPr>
        <w:t>Front. Psychol.</w:t>
      </w:r>
      <w:r w:rsidRPr="00BB52AE">
        <w:rPr>
          <w:noProof/>
          <w:sz w:val="20"/>
          <w:lang w:val="en-GB"/>
        </w:rPr>
        <w:t>, vol. 12, no. February, pp. 1–11, 2021, doi: 10.3389/fpsyg.2021.594031.</w:t>
      </w:r>
    </w:p>
    <w:p w14:paraId="4A59B4A9" w14:textId="786D43C9" w:rsidR="002739A0" w:rsidRPr="00BB52AE" w:rsidRDefault="002739A0" w:rsidP="00BB52AE">
      <w:pPr>
        <w:pStyle w:val="ListParagraph"/>
        <w:widowControl w:val="0"/>
        <w:numPr>
          <w:ilvl w:val="0"/>
          <w:numId w:val="29"/>
        </w:numPr>
        <w:autoSpaceDE w:val="0"/>
        <w:autoSpaceDN w:val="0"/>
        <w:adjustRightInd w:val="0"/>
        <w:jc w:val="both"/>
        <w:rPr>
          <w:noProof/>
          <w:sz w:val="20"/>
          <w:lang w:val="en-GB"/>
        </w:rPr>
      </w:pPr>
      <w:r w:rsidRPr="00BB52AE">
        <w:rPr>
          <w:noProof/>
          <w:sz w:val="20"/>
          <w:lang w:val="en-GB"/>
        </w:rPr>
        <w:t xml:space="preserve">A. Wang, “Intelligent Early Warning Support System of Financial Crisis Based on Recurrent Neural Network,” </w:t>
      </w:r>
      <w:r w:rsidRPr="00BB52AE">
        <w:rPr>
          <w:i/>
          <w:iCs/>
          <w:noProof/>
          <w:sz w:val="20"/>
          <w:lang w:val="en-GB"/>
        </w:rPr>
        <w:t>Proc. - 2022 Int. Conf. Artif. Intell. Auton. Robot Syst. AIARS 2022</w:t>
      </w:r>
      <w:r w:rsidRPr="00BB52AE">
        <w:rPr>
          <w:noProof/>
          <w:sz w:val="20"/>
          <w:lang w:val="en-GB"/>
        </w:rPr>
        <w:t>, pp. 246–250, 2022, doi: 10.1109/AIARS57204.2022.00062.</w:t>
      </w:r>
    </w:p>
    <w:p w14:paraId="6E749F8B" w14:textId="12CE6EF5" w:rsidR="002739A0" w:rsidRPr="00BB52AE" w:rsidRDefault="002739A0" w:rsidP="00BB52AE">
      <w:pPr>
        <w:pStyle w:val="ListParagraph"/>
        <w:widowControl w:val="0"/>
        <w:numPr>
          <w:ilvl w:val="0"/>
          <w:numId w:val="29"/>
        </w:numPr>
        <w:autoSpaceDE w:val="0"/>
        <w:autoSpaceDN w:val="0"/>
        <w:adjustRightInd w:val="0"/>
        <w:jc w:val="both"/>
        <w:rPr>
          <w:noProof/>
          <w:sz w:val="20"/>
          <w:lang w:val="en-GB"/>
        </w:rPr>
      </w:pPr>
      <w:r w:rsidRPr="00BB52AE">
        <w:rPr>
          <w:noProof/>
          <w:sz w:val="20"/>
          <w:lang w:val="en-GB"/>
        </w:rPr>
        <w:t xml:space="preserve">C. Sevim, A. Oztekin, O. Bali, S. Gumus, and E. Guresen, “Developing an early warning system to predict currency crises,” </w:t>
      </w:r>
      <w:r w:rsidRPr="00BB52AE">
        <w:rPr>
          <w:i/>
          <w:iCs/>
          <w:noProof/>
          <w:sz w:val="20"/>
          <w:lang w:val="en-GB"/>
        </w:rPr>
        <w:t>Eur. J. Oper. Res.</w:t>
      </w:r>
      <w:r w:rsidRPr="00BB52AE">
        <w:rPr>
          <w:noProof/>
          <w:sz w:val="20"/>
          <w:lang w:val="en-GB"/>
        </w:rPr>
        <w:t>, vol. 237, no. 3, pp. 1095–1104, 2014, doi: 10.1016/j.ejor.2014.02.047.</w:t>
      </w:r>
    </w:p>
    <w:p w14:paraId="0B1983C5" w14:textId="14836714" w:rsidR="002739A0" w:rsidRPr="00BB52AE" w:rsidRDefault="002739A0" w:rsidP="00BB52AE">
      <w:pPr>
        <w:pStyle w:val="ListParagraph"/>
        <w:widowControl w:val="0"/>
        <w:numPr>
          <w:ilvl w:val="0"/>
          <w:numId w:val="29"/>
        </w:numPr>
        <w:autoSpaceDE w:val="0"/>
        <w:autoSpaceDN w:val="0"/>
        <w:adjustRightInd w:val="0"/>
        <w:jc w:val="both"/>
        <w:rPr>
          <w:noProof/>
          <w:sz w:val="20"/>
          <w:lang w:val="en-GB"/>
        </w:rPr>
      </w:pPr>
      <w:r w:rsidRPr="00BB52AE">
        <w:rPr>
          <w:noProof/>
          <w:sz w:val="20"/>
          <w:lang w:val="en-GB"/>
        </w:rPr>
        <w:t xml:space="preserve">M. Kathikeyan, A. Roy, S. S. Hameed, P. R. Gedamkar, G. Manikandan, and V. Kale, “Optimization System for Financial Early Warning Model Based on the Computational Intelligence and Neural Network Method,” </w:t>
      </w:r>
      <w:r w:rsidRPr="00BB52AE">
        <w:rPr>
          <w:i/>
          <w:iCs/>
          <w:noProof/>
          <w:sz w:val="20"/>
          <w:lang w:val="en-GB"/>
        </w:rPr>
        <w:t>Proc. 5th Int. Conf. Contemp. Comput. Informatics, IC3I 2022</w:t>
      </w:r>
      <w:r w:rsidRPr="00BB52AE">
        <w:rPr>
          <w:noProof/>
          <w:sz w:val="20"/>
          <w:lang w:val="en-GB"/>
        </w:rPr>
        <w:t>, pp. 2059–2064, 2022, doi: 10.1109/IC3I56241.2022.10072848.</w:t>
      </w:r>
    </w:p>
    <w:p w14:paraId="6CE0E22C" w14:textId="101614FA" w:rsidR="002739A0" w:rsidRPr="00BB52AE" w:rsidRDefault="002739A0" w:rsidP="00BB52AE">
      <w:pPr>
        <w:pStyle w:val="ListParagraph"/>
        <w:widowControl w:val="0"/>
        <w:numPr>
          <w:ilvl w:val="0"/>
          <w:numId w:val="29"/>
        </w:numPr>
        <w:autoSpaceDE w:val="0"/>
        <w:autoSpaceDN w:val="0"/>
        <w:adjustRightInd w:val="0"/>
        <w:jc w:val="both"/>
        <w:rPr>
          <w:noProof/>
          <w:sz w:val="20"/>
          <w:lang w:val="en-GB"/>
        </w:rPr>
      </w:pPr>
      <w:r w:rsidRPr="00BB52AE">
        <w:rPr>
          <w:noProof/>
          <w:sz w:val="20"/>
          <w:lang w:val="en-GB"/>
        </w:rPr>
        <w:t xml:space="preserve">Y. Zhang, “Financial system crisis early warning model analysis based on neural network with entropy method,” </w:t>
      </w:r>
      <w:r w:rsidRPr="00BB52AE">
        <w:rPr>
          <w:i/>
          <w:iCs/>
          <w:noProof/>
          <w:sz w:val="20"/>
          <w:lang w:val="en-GB"/>
        </w:rPr>
        <w:t>Proc. - 2018 Int. Conf. Robot. Intell. Syst. ICRIS 2018</w:t>
      </w:r>
      <w:r w:rsidRPr="00BB52AE">
        <w:rPr>
          <w:noProof/>
          <w:sz w:val="20"/>
          <w:lang w:val="en-GB"/>
        </w:rPr>
        <w:t>, pp. 560–563, 2018, doi: 10.1109/ICRIS.2018.00144.</w:t>
      </w:r>
    </w:p>
    <w:p w14:paraId="0A51A860" w14:textId="3A2F82D4" w:rsidR="002739A0" w:rsidRPr="00BB52AE" w:rsidRDefault="002739A0" w:rsidP="00BB52AE">
      <w:pPr>
        <w:pStyle w:val="ListParagraph"/>
        <w:widowControl w:val="0"/>
        <w:numPr>
          <w:ilvl w:val="0"/>
          <w:numId w:val="29"/>
        </w:numPr>
        <w:autoSpaceDE w:val="0"/>
        <w:autoSpaceDN w:val="0"/>
        <w:adjustRightInd w:val="0"/>
        <w:jc w:val="both"/>
        <w:rPr>
          <w:noProof/>
          <w:sz w:val="20"/>
          <w:lang w:val="en-GB"/>
        </w:rPr>
      </w:pPr>
      <w:r w:rsidRPr="00BB52AE">
        <w:rPr>
          <w:noProof/>
          <w:sz w:val="20"/>
          <w:lang w:val="en-GB"/>
        </w:rPr>
        <w:t xml:space="preserve">B.-C. Kwon and N.-W. Cho, “Development of an Early Warning System based on Artificial Intelligence,” </w:t>
      </w:r>
      <w:r w:rsidRPr="00BB52AE">
        <w:rPr>
          <w:i/>
          <w:iCs/>
          <w:noProof/>
          <w:sz w:val="20"/>
          <w:lang w:val="en-GB"/>
        </w:rPr>
        <w:t>IE interfaces</w:t>
      </w:r>
      <w:r w:rsidRPr="00BB52AE">
        <w:rPr>
          <w:noProof/>
          <w:sz w:val="20"/>
          <w:lang w:val="en-GB"/>
        </w:rPr>
        <w:t>, vol. 25, no. 3, pp. 319–326, 2012, doi: 10.7232/ieif.2012.25.3.319.</w:t>
      </w:r>
    </w:p>
    <w:p w14:paraId="79B51E0C" w14:textId="4BBAC7D8" w:rsidR="002739A0" w:rsidRPr="00BB52AE" w:rsidRDefault="002739A0" w:rsidP="00BB52AE">
      <w:pPr>
        <w:pStyle w:val="ListParagraph"/>
        <w:widowControl w:val="0"/>
        <w:numPr>
          <w:ilvl w:val="0"/>
          <w:numId w:val="29"/>
        </w:numPr>
        <w:autoSpaceDE w:val="0"/>
        <w:autoSpaceDN w:val="0"/>
        <w:adjustRightInd w:val="0"/>
        <w:jc w:val="both"/>
        <w:rPr>
          <w:noProof/>
          <w:sz w:val="20"/>
          <w:lang w:val="en-GB"/>
        </w:rPr>
      </w:pPr>
      <w:r w:rsidRPr="00BB52AE">
        <w:rPr>
          <w:noProof/>
          <w:sz w:val="20"/>
          <w:lang w:val="en-GB"/>
        </w:rPr>
        <w:t xml:space="preserve">T. Wang, S. Zhao, G. Zhu, and H. Zheng, “A machine learning-based early warning system for systemic banking crises,” </w:t>
      </w:r>
      <w:r w:rsidRPr="00BB52AE">
        <w:rPr>
          <w:i/>
          <w:iCs/>
          <w:noProof/>
          <w:sz w:val="20"/>
          <w:lang w:val="en-GB"/>
        </w:rPr>
        <w:t>Appl. Econ.</w:t>
      </w:r>
      <w:r w:rsidRPr="00BB52AE">
        <w:rPr>
          <w:noProof/>
          <w:sz w:val="20"/>
          <w:lang w:val="en-GB"/>
        </w:rPr>
        <w:t>, vol. 53, no. 26, pp. 2974–2992, 2021, doi: 10.1080/00036846.2020.1870657.</w:t>
      </w:r>
    </w:p>
    <w:p w14:paraId="344EB4E3" w14:textId="57919896" w:rsidR="002739A0" w:rsidRPr="00BB52AE" w:rsidRDefault="002739A0" w:rsidP="00BB52AE">
      <w:pPr>
        <w:pStyle w:val="ListParagraph"/>
        <w:widowControl w:val="0"/>
        <w:numPr>
          <w:ilvl w:val="0"/>
          <w:numId w:val="29"/>
        </w:numPr>
        <w:autoSpaceDE w:val="0"/>
        <w:autoSpaceDN w:val="0"/>
        <w:adjustRightInd w:val="0"/>
        <w:jc w:val="both"/>
        <w:rPr>
          <w:noProof/>
          <w:sz w:val="20"/>
          <w:lang w:val="en-GB"/>
        </w:rPr>
      </w:pPr>
      <w:r w:rsidRPr="00BB52AE">
        <w:rPr>
          <w:noProof/>
          <w:sz w:val="20"/>
          <w:lang w:val="en-GB"/>
        </w:rPr>
        <w:t xml:space="preserve">S. Zheng and X. Hu, “Early Warning Method for Public Health Emergency Under Artificial Neural Network in the Context of Deep Learning,” </w:t>
      </w:r>
      <w:r w:rsidRPr="00BB52AE">
        <w:rPr>
          <w:i/>
          <w:iCs/>
          <w:noProof/>
          <w:sz w:val="20"/>
          <w:lang w:val="en-GB"/>
        </w:rPr>
        <w:t>Front. Psychol.</w:t>
      </w:r>
      <w:r w:rsidRPr="00BB52AE">
        <w:rPr>
          <w:noProof/>
          <w:sz w:val="20"/>
          <w:lang w:val="en-GB"/>
        </w:rPr>
        <w:t>, vol. 12, 2021, doi: 10.3389/fpsyg.2021.594031.</w:t>
      </w:r>
    </w:p>
    <w:p w14:paraId="4A7E2BFA" w14:textId="07979AA5" w:rsidR="002739A0" w:rsidRPr="00BB52AE" w:rsidRDefault="002739A0" w:rsidP="00BB52AE">
      <w:pPr>
        <w:pStyle w:val="ListParagraph"/>
        <w:widowControl w:val="0"/>
        <w:numPr>
          <w:ilvl w:val="0"/>
          <w:numId w:val="29"/>
        </w:numPr>
        <w:autoSpaceDE w:val="0"/>
        <w:autoSpaceDN w:val="0"/>
        <w:adjustRightInd w:val="0"/>
        <w:jc w:val="both"/>
        <w:rPr>
          <w:noProof/>
          <w:sz w:val="20"/>
          <w:lang w:val="en-GB"/>
        </w:rPr>
      </w:pPr>
      <w:r w:rsidRPr="00BB52AE">
        <w:rPr>
          <w:noProof/>
          <w:sz w:val="20"/>
          <w:lang w:val="en-GB"/>
        </w:rPr>
        <w:t>A. Abbate and M. Marcellino, “Macroeconomic activity and risk indicators :,” 2017.</w:t>
      </w:r>
    </w:p>
    <w:p w14:paraId="6569E28C" w14:textId="5E1471D9" w:rsidR="002739A0" w:rsidRPr="00BB52AE" w:rsidRDefault="002739A0" w:rsidP="00BB52AE">
      <w:pPr>
        <w:pStyle w:val="ListParagraph"/>
        <w:widowControl w:val="0"/>
        <w:numPr>
          <w:ilvl w:val="0"/>
          <w:numId w:val="29"/>
        </w:numPr>
        <w:autoSpaceDE w:val="0"/>
        <w:autoSpaceDN w:val="0"/>
        <w:adjustRightInd w:val="0"/>
        <w:jc w:val="both"/>
        <w:rPr>
          <w:noProof/>
          <w:sz w:val="20"/>
          <w:lang w:val="en-GB"/>
        </w:rPr>
      </w:pPr>
      <w:r w:rsidRPr="00BB52AE">
        <w:rPr>
          <w:noProof/>
          <w:sz w:val="20"/>
          <w:lang w:val="en-GB"/>
        </w:rPr>
        <w:t xml:space="preserve">O. Tkachenko, M. Halaburda, and I. Kulaga, “Economic Growth Under Crisis Conditions With the Influences of Cultural and Social Factors,” </w:t>
      </w:r>
      <w:r w:rsidRPr="00BB52AE">
        <w:rPr>
          <w:i/>
          <w:iCs/>
          <w:noProof/>
          <w:sz w:val="20"/>
          <w:lang w:val="en-GB"/>
        </w:rPr>
        <w:t>Ukr. J. Appl. Econ. Technol.</w:t>
      </w:r>
      <w:r w:rsidRPr="00BB52AE">
        <w:rPr>
          <w:noProof/>
          <w:sz w:val="20"/>
          <w:lang w:val="en-GB"/>
        </w:rPr>
        <w:t>, vol. 8, no. 1, pp. 90–98, 2023, doi: 10.36887/2415-8453-2023-1-13.</w:t>
      </w:r>
    </w:p>
    <w:p w14:paraId="2A24EEB3" w14:textId="51607DBA" w:rsidR="002739A0" w:rsidRPr="00BB52AE" w:rsidRDefault="002739A0" w:rsidP="00BB52AE">
      <w:pPr>
        <w:pStyle w:val="ListParagraph"/>
        <w:widowControl w:val="0"/>
        <w:numPr>
          <w:ilvl w:val="0"/>
          <w:numId w:val="29"/>
        </w:numPr>
        <w:autoSpaceDE w:val="0"/>
        <w:autoSpaceDN w:val="0"/>
        <w:adjustRightInd w:val="0"/>
        <w:jc w:val="both"/>
        <w:rPr>
          <w:noProof/>
          <w:sz w:val="20"/>
          <w:lang w:val="en-GB"/>
        </w:rPr>
      </w:pPr>
      <w:r w:rsidRPr="00BB52AE">
        <w:rPr>
          <w:noProof/>
          <w:sz w:val="20"/>
          <w:lang w:val="en-GB"/>
        </w:rPr>
        <w:t xml:space="preserve">S. Budsayaplakorn, S. Dibooglu, and I. Mathur, “Can macroeconomic indicators predict a currency crisis? Evidence from selected Southeast Asian countries,” </w:t>
      </w:r>
      <w:r w:rsidRPr="00BB52AE">
        <w:rPr>
          <w:i/>
          <w:iCs/>
          <w:noProof/>
          <w:sz w:val="20"/>
          <w:lang w:val="en-GB"/>
        </w:rPr>
        <w:t>Emerg. Mark. Financ. Trade</w:t>
      </w:r>
      <w:r w:rsidRPr="00BB52AE">
        <w:rPr>
          <w:noProof/>
          <w:sz w:val="20"/>
          <w:lang w:val="en-GB"/>
        </w:rPr>
        <w:t>, vol. 46, no. 6, pp. 5–21, 2010, doi: 10.2753/REE1540-496X460601.</w:t>
      </w:r>
    </w:p>
    <w:p w14:paraId="65E61AB2" w14:textId="7DC437FC" w:rsidR="002739A0" w:rsidRPr="00BB52AE" w:rsidRDefault="002739A0" w:rsidP="00BB52AE">
      <w:pPr>
        <w:pStyle w:val="ListParagraph"/>
        <w:widowControl w:val="0"/>
        <w:numPr>
          <w:ilvl w:val="0"/>
          <w:numId w:val="29"/>
        </w:numPr>
        <w:autoSpaceDE w:val="0"/>
        <w:autoSpaceDN w:val="0"/>
        <w:adjustRightInd w:val="0"/>
        <w:jc w:val="both"/>
        <w:rPr>
          <w:noProof/>
          <w:sz w:val="20"/>
          <w:lang w:val="en-GB"/>
        </w:rPr>
      </w:pPr>
      <w:r w:rsidRPr="00BB52AE">
        <w:rPr>
          <w:noProof/>
          <w:sz w:val="20"/>
          <w:lang w:val="en-GB"/>
        </w:rPr>
        <w:t xml:space="preserve">M. Gallegati and D. Delli Gatti, “Macrofinancial imbalances in historical perspective: A global crisis index,” </w:t>
      </w:r>
      <w:r w:rsidRPr="00BB52AE">
        <w:rPr>
          <w:i/>
          <w:iCs/>
          <w:noProof/>
          <w:sz w:val="20"/>
          <w:lang w:val="en-GB"/>
        </w:rPr>
        <w:t>J. Econ. Dyn. Control</w:t>
      </w:r>
      <w:r w:rsidRPr="00BB52AE">
        <w:rPr>
          <w:noProof/>
          <w:sz w:val="20"/>
          <w:lang w:val="en-GB"/>
        </w:rPr>
        <w:t>, vol. 91, pp. 190–205, 2018, doi: 10.1016/j.jedc.2018.01.026.</w:t>
      </w:r>
    </w:p>
    <w:p w14:paraId="479B1E6B" w14:textId="6BA4C291" w:rsidR="002739A0" w:rsidRPr="00BB52AE" w:rsidRDefault="002739A0" w:rsidP="00BB52AE">
      <w:pPr>
        <w:pStyle w:val="ListParagraph"/>
        <w:widowControl w:val="0"/>
        <w:numPr>
          <w:ilvl w:val="0"/>
          <w:numId w:val="29"/>
        </w:numPr>
        <w:autoSpaceDE w:val="0"/>
        <w:autoSpaceDN w:val="0"/>
        <w:adjustRightInd w:val="0"/>
        <w:jc w:val="both"/>
        <w:rPr>
          <w:noProof/>
          <w:sz w:val="20"/>
          <w:lang w:val="en-GB"/>
        </w:rPr>
      </w:pPr>
      <w:r w:rsidRPr="00BB52AE">
        <w:rPr>
          <w:noProof/>
          <w:sz w:val="20"/>
          <w:lang w:val="en-GB"/>
        </w:rPr>
        <w:t xml:space="preserve">K. S. Chernousova and R. M. Shilman, “Inflation Processes in the Conditions of the Global Crisis,” </w:t>
      </w:r>
      <w:r w:rsidRPr="00BB52AE">
        <w:rPr>
          <w:i/>
          <w:iCs/>
          <w:noProof/>
          <w:sz w:val="20"/>
          <w:lang w:val="en-GB"/>
        </w:rPr>
        <w:t>Lect. Notes Civ. Eng.</w:t>
      </w:r>
      <w:r w:rsidRPr="00BB52AE">
        <w:rPr>
          <w:noProof/>
          <w:sz w:val="20"/>
          <w:lang w:val="en-GB"/>
        </w:rPr>
        <w:t>, vol. 378 LNCE, pp. 80–85, 2023, doi: 10.1007/978-3-031-38122-5_12.</w:t>
      </w:r>
    </w:p>
    <w:p w14:paraId="24EABD19" w14:textId="2AC936FA" w:rsidR="002739A0" w:rsidRPr="00BB52AE" w:rsidRDefault="002739A0" w:rsidP="00BB52AE">
      <w:pPr>
        <w:pStyle w:val="ListParagraph"/>
        <w:widowControl w:val="0"/>
        <w:numPr>
          <w:ilvl w:val="0"/>
          <w:numId w:val="29"/>
        </w:numPr>
        <w:autoSpaceDE w:val="0"/>
        <w:autoSpaceDN w:val="0"/>
        <w:adjustRightInd w:val="0"/>
        <w:jc w:val="both"/>
        <w:rPr>
          <w:noProof/>
          <w:sz w:val="20"/>
          <w:lang w:val="en-GB"/>
        </w:rPr>
      </w:pPr>
      <w:r w:rsidRPr="00BB52AE">
        <w:rPr>
          <w:noProof/>
          <w:sz w:val="20"/>
          <w:lang w:val="en-GB"/>
        </w:rPr>
        <w:t xml:space="preserve">J. Kaehler and C. S. Weber, “Inflation in the aftermath of financial crises,” </w:t>
      </w:r>
      <w:r w:rsidRPr="00BB52AE">
        <w:rPr>
          <w:i/>
          <w:iCs/>
          <w:noProof/>
          <w:sz w:val="20"/>
          <w:lang w:val="en-GB"/>
        </w:rPr>
        <w:t>Econ. Model.</w:t>
      </w:r>
      <w:r w:rsidRPr="00BB52AE">
        <w:rPr>
          <w:noProof/>
          <w:sz w:val="20"/>
          <w:lang w:val="en-GB"/>
        </w:rPr>
        <w:t>, vol. 128, 2023, doi: 10.1016/j.econmod.2023.106512.</w:t>
      </w:r>
    </w:p>
    <w:p w14:paraId="5C6533D5" w14:textId="044EE9DE" w:rsidR="002739A0" w:rsidRPr="00BB52AE" w:rsidRDefault="002739A0" w:rsidP="00BB52AE">
      <w:pPr>
        <w:pStyle w:val="ListParagraph"/>
        <w:widowControl w:val="0"/>
        <w:numPr>
          <w:ilvl w:val="0"/>
          <w:numId w:val="29"/>
        </w:numPr>
        <w:autoSpaceDE w:val="0"/>
        <w:autoSpaceDN w:val="0"/>
        <w:adjustRightInd w:val="0"/>
        <w:jc w:val="both"/>
        <w:rPr>
          <w:noProof/>
          <w:sz w:val="20"/>
          <w:lang w:val="en-GB"/>
        </w:rPr>
      </w:pPr>
      <w:r w:rsidRPr="00BB52AE">
        <w:rPr>
          <w:noProof/>
          <w:sz w:val="20"/>
          <w:lang w:val="en-GB"/>
        </w:rPr>
        <w:t xml:space="preserve">G. Jałtuszyk, “Inflation, the global financial crisis, and COVID-19 pandemic,” </w:t>
      </w:r>
      <w:r w:rsidRPr="00BB52AE">
        <w:rPr>
          <w:i/>
          <w:iCs/>
          <w:noProof/>
          <w:sz w:val="20"/>
          <w:lang w:val="en-GB"/>
        </w:rPr>
        <w:t>J. Manag. Financ. Sci.</w:t>
      </w:r>
      <w:r w:rsidRPr="00BB52AE">
        <w:rPr>
          <w:noProof/>
          <w:sz w:val="20"/>
          <w:lang w:val="en-GB"/>
        </w:rPr>
        <w:t>, no. 46, pp. 9–19, 2023, doi: 10.33119/jmfs.2022.46.1.</w:t>
      </w:r>
    </w:p>
    <w:p w14:paraId="318264B8" w14:textId="626EA357" w:rsidR="002739A0" w:rsidRPr="00BB52AE" w:rsidRDefault="002739A0" w:rsidP="00BB52AE">
      <w:pPr>
        <w:pStyle w:val="ListParagraph"/>
        <w:widowControl w:val="0"/>
        <w:numPr>
          <w:ilvl w:val="0"/>
          <w:numId w:val="29"/>
        </w:numPr>
        <w:autoSpaceDE w:val="0"/>
        <w:autoSpaceDN w:val="0"/>
        <w:adjustRightInd w:val="0"/>
        <w:jc w:val="both"/>
        <w:rPr>
          <w:noProof/>
          <w:sz w:val="20"/>
          <w:lang w:val="en-GB"/>
        </w:rPr>
      </w:pPr>
      <w:r w:rsidRPr="00BB52AE">
        <w:rPr>
          <w:noProof/>
          <w:sz w:val="20"/>
          <w:lang w:val="en-GB"/>
        </w:rPr>
        <w:t xml:space="preserve">E. R. Njike-Tchaptchet and C. Tadmon, “Mathematical modeling of the unemployment problem in a context of financial crisis,” </w:t>
      </w:r>
      <w:r w:rsidRPr="00BB52AE">
        <w:rPr>
          <w:i/>
          <w:iCs/>
          <w:noProof/>
          <w:sz w:val="20"/>
          <w:lang w:val="en-GB"/>
        </w:rPr>
        <w:t>Math. Comput. Simul.</w:t>
      </w:r>
      <w:r w:rsidRPr="00BB52AE">
        <w:rPr>
          <w:noProof/>
          <w:sz w:val="20"/>
          <w:lang w:val="en-GB"/>
        </w:rPr>
        <w:t xml:space="preserve">, vol. 211, pp. 241–262, 2023, doi: </w:t>
      </w:r>
      <w:r w:rsidRPr="00BB52AE">
        <w:rPr>
          <w:noProof/>
          <w:sz w:val="20"/>
          <w:lang w:val="en-GB"/>
        </w:rPr>
        <w:lastRenderedPageBreak/>
        <w:t>10.1016/j.matcom.2023.04.014.</w:t>
      </w:r>
    </w:p>
    <w:p w14:paraId="725EC7B9" w14:textId="497D3B90" w:rsidR="002739A0" w:rsidRPr="00BB52AE" w:rsidRDefault="002739A0" w:rsidP="00BB52AE">
      <w:pPr>
        <w:pStyle w:val="ListParagraph"/>
        <w:widowControl w:val="0"/>
        <w:numPr>
          <w:ilvl w:val="0"/>
          <w:numId w:val="29"/>
        </w:numPr>
        <w:autoSpaceDE w:val="0"/>
        <w:autoSpaceDN w:val="0"/>
        <w:adjustRightInd w:val="0"/>
        <w:jc w:val="both"/>
        <w:rPr>
          <w:noProof/>
          <w:sz w:val="20"/>
          <w:lang w:val="en-GB"/>
        </w:rPr>
      </w:pPr>
      <w:r w:rsidRPr="00BB52AE">
        <w:rPr>
          <w:noProof/>
          <w:sz w:val="20"/>
          <w:lang w:val="en-GB"/>
        </w:rPr>
        <w:t xml:space="preserve">S. Huikari and M. Korhonen, “Unemployment, global economic crises and suicides: evidence from 21 OECD countries,” </w:t>
      </w:r>
      <w:r w:rsidRPr="00BB52AE">
        <w:rPr>
          <w:i/>
          <w:iCs/>
          <w:noProof/>
          <w:sz w:val="20"/>
          <w:lang w:val="en-GB"/>
        </w:rPr>
        <w:t>Appl. Econ.</w:t>
      </w:r>
      <w:r w:rsidRPr="00BB52AE">
        <w:rPr>
          <w:noProof/>
          <w:sz w:val="20"/>
          <w:lang w:val="en-GB"/>
        </w:rPr>
        <w:t>, vol. 53, no. 13, pp. 1540–1550, 2021, doi: 10.1080/00036846.2020.1838430.</w:t>
      </w:r>
    </w:p>
    <w:p w14:paraId="3920FF17" w14:textId="6462DFEC" w:rsidR="002739A0" w:rsidRPr="00BB52AE" w:rsidRDefault="002739A0" w:rsidP="00BB52AE">
      <w:pPr>
        <w:pStyle w:val="ListParagraph"/>
        <w:widowControl w:val="0"/>
        <w:numPr>
          <w:ilvl w:val="0"/>
          <w:numId w:val="29"/>
        </w:numPr>
        <w:autoSpaceDE w:val="0"/>
        <w:autoSpaceDN w:val="0"/>
        <w:adjustRightInd w:val="0"/>
        <w:jc w:val="both"/>
        <w:rPr>
          <w:noProof/>
          <w:sz w:val="20"/>
          <w:lang w:val="en-GB"/>
        </w:rPr>
      </w:pPr>
      <w:r w:rsidRPr="00BB52AE">
        <w:rPr>
          <w:noProof/>
          <w:sz w:val="20"/>
          <w:lang w:val="en-GB"/>
        </w:rPr>
        <w:t xml:space="preserve">Z. Hasan and I. Sabilirrasyad, “Youth Unemployment and Financial Crises: A Systemic Literature Review,” </w:t>
      </w:r>
      <w:r w:rsidRPr="00BB52AE">
        <w:rPr>
          <w:i/>
          <w:iCs/>
          <w:noProof/>
          <w:sz w:val="20"/>
          <w:lang w:val="en-GB"/>
        </w:rPr>
        <w:t>Proceeding Int. Conf. Econ. Bus. Inf. Technol.</w:t>
      </w:r>
      <w:r w:rsidRPr="00BB52AE">
        <w:rPr>
          <w:noProof/>
          <w:sz w:val="20"/>
          <w:lang w:val="en-GB"/>
        </w:rPr>
        <w:t>, vol. 4, pp. 916–921, 2023, doi: 10.31967/prmandala.v4i0.867.</w:t>
      </w:r>
    </w:p>
    <w:p w14:paraId="41E6EB00" w14:textId="40354E0E" w:rsidR="002739A0" w:rsidRPr="00BB52AE" w:rsidRDefault="002739A0" w:rsidP="00BB52AE">
      <w:pPr>
        <w:pStyle w:val="ListParagraph"/>
        <w:widowControl w:val="0"/>
        <w:numPr>
          <w:ilvl w:val="0"/>
          <w:numId w:val="29"/>
        </w:numPr>
        <w:autoSpaceDE w:val="0"/>
        <w:autoSpaceDN w:val="0"/>
        <w:adjustRightInd w:val="0"/>
        <w:jc w:val="both"/>
        <w:rPr>
          <w:noProof/>
          <w:sz w:val="20"/>
          <w:lang w:val="en-GB"/>
        </w:rPr>
      </w:pPr>
      <w:r w:rsidRPr="00BB52AE">
        <w:rPr>
          <w:noProof/>
          <w:sz w:val="20"/>
          <w:lang w:val="en-GB"/>
        </w:rPr>
        <w:t xml:space="preserve">F. Bonna, “Creating connections for expansive learning in crisis-laden times of long-term unemployment,” </w:t>
      </w:r>
      <w:r w:rsidRPr="00BB52AE">
        <w:rPr>
          <w:i/>
          <w:iCs/>
          <w:noProof/>
          <w:sz w:val="20"/>
          <w:lang w:val="en-GB"/>
        </w:rPr>
        <w:t>Eur. J. Res. Educ. Learn. Adults</w:t>
      </w:r>
      <w:r w:rsidRPr="00BB52AE">
        <w:rPr>
          <w:noProof/>
          <w:sz w:val="20"/>
          <w:lang w:val="en-GB"/>
        </w:rPr>
        <w:t>, vol. 12, no. 3, pp. 251–266, 2021, doi: 10.3384/RELA.2000-7426.3882.</w:t>
      </w:r>
    </w:p>
    <w:p w14:paraId="52D22A14" w14:textId="58004973" w:rsidR="002739A0" w:rsidRPr="00BB52AE" w:rsidRDefault="002739A0" w:rsidP="00BB52AE">
      <w:pPr>
        <w:pStyle w:val="ListParagraph"/>
        <w:widowControl w:val="0"/>
        <w:numPr>
          <w:ilvl w:val="0"/>
          <w:numId w:val="29"/>
        </w:numPr>
        <w:autoSpaceDE w:val="0"/>
        <w:autoSpaceDN w:val="0"/>
        <w:adjustRightInd w:val="0"/>
        <w:jc w:val="both"/>
        <w:rPr>
          <w:noProof/>
          <w:sz w:val="20"/>
          <w:lang w:val="en-GB"/>
        </w:rPr>
      </w:pPr>
      <w:r w:rsidRPr="00BB52AE">
        <w:rPr>
          <w:noProof/>
          <w:sz w:val="20"/>
          <w:lang w:val="en-GB"/>
        </w:rPr>
        <w:t xml:space="preserve">W. Lei, Z. Li, and D. Mei, “Financial crisis, labor market frictions, and economic volatility,” </w:t>
      </w:r>
      <w:r w:rsidRPr="00BB52AE">
        <w:rPr>
          <w:i/>
          <w:iCs/>
          <w:noProof/>
          <w:sz w:val="20"/>
          <w:lang w:val="en-GB"/>
        </w:rPr>
        <w:t>PLoS One</w:t>
      </w:r>
      <w:r w:rsidRPr="00BB52AE">
        <w:rPr>
          <w:noProof/>
          <w:sz w:val="20"/>
          <w:lang w:val="en-GB"/>
        </w:rPr>
        <w:t>, vol. 18, no. 9 September, 2023, doi: 10.1371/journal.pone.0291106.</w:t>
      </w:r>
    </w:p>
    <w:p w14:paraId="63A51B41" w14:textId="1E0E9CDE" w:rsidR="002739A0" w:rsidRPr="00BB52AE" w:rsidRDefault="002739A0" w:rsidP="00BB52AE">
      <w:pPr>
        <w:pStyle w:val="ListParagraph"/>
        <w:widowControl w:val="0"/>
        <w:numPr>
          <w:ilvl w:val="0"/>
          <w:numId w:val="29"/>
        </w:numPr>
        <w:autoSpaceDE w:val="0"/>
        <w:autoSpaceDN w:val="0"/>
        <w:adjustRightInd w:val="0"/>
        <w:jc w:val="both"/>
        <w:rPr>
          <w:noProof/>
          <w:sz w:val="20"/>
          <w:lang w:val="en-GB"/>
        </w:rPr>
      </w:pPr>
      <w:r w:rsidRPr="00BB52AE">
        <w:rPr>
          <w:noProof/>
          <w:sz w:val="20"/>
          <w:lang w:val="en-GB"/>
        </w:rPr>
        <w:t xml:space="preserve">O. Voytyk and N. Mazii, “Labor market amid the crisis and ways to improve its governmental regulation,” </w:t>
      </w:r>
      <w:r w:rsidRPr="00BB52AE">
        <w:rPr>
          <w:i/>
          <w:iCs/>
          <w:noProof/>
          <w:sz w:val="20"/>
          <w:lang w:val="en-GB"/>
        </w:rPr>
        <w:t>Democr. Gov.</w:t>
      </w:r>
      <w:r w:rsidRPr="00BB52AE">
        <w:rPr>
          <w:noProof/>
          <w:sz w:val="20"/>
          <w:lang w:val="en-GB"/>
        </w:rPr>
        <w:t>, vol. 30, no. 2, pp. 144–157, 2022, doi: 10.23939/dg2022.02.144.</w:t>
      </w:r>
    </w:p>
    <w:p w14:paraId="50136C39" w14:textId="31A4AD31" w:rsidR="002739A0" w:rsidRPr="00BB52AE" w:rsidRDefault="002739A0" w:rsidP="00BB52AE">
      <w:pPr>
        <w:pStyle w:val="ListParagraph"/>
        <w:widowControl w:val="0"/>
        <w:numPr>
          <w:ilvl w:val="0"/>
          <w:numId w:val="29"/>
        </w:numPr>
        <w:autoSpaceDE w:val="0"/>
        <w:autoSpaceDN w:val="0"/>
        <w:adjustRightInd w:val="0"/>
        <w:jc w:val="both"/>
        <w:rPr>
          <w:noProof/>
          <w:sz w:val="20"/>
          <w:lang w:val="en-GB"/>
        </w:rPr>
      </w:pPr>
      <w:r w:rsidRPr="00BB52AE">
        <w:rPr>
          <w:noProof/>
          <w:sz w:val="20"/>
          <w:lang w:val="en-GB"/>
        </w:rPr>
        <w:t xml:space="preserve">M. Ullah </w:t>
      </w:r>
      <w:r w:rsidRPr="00BB52AE">
        <w:rPr>
          <w:i/>
          <w:iCs/>
          <w:noProof/>
          <w:sz w:val="20"/>
          <w:lang w:val="en-GB"/>
        </w:rPr>
        <w:t>et al.</w:t>
      </w:r>
      <w:r w:rsidRPr="00BB52AE">
        <w:rPr>
          <w:noProof/>
          <w:sz w:val="20"/>
          <w:lang w:val="en-GB"/>
        </w:rPr>
        <w:t xml:space="preserve">, “Impact of Oil Price Shocks on Crypto and Conventional Financial Assets during Financial Crises: Evidence from the Russian Financial Market,” </w:t>
      </w:r>
      <w:r w:rsidRPr="00BB52AE">
        <w:rPr>
          <w:i/>
          <w:iCs/>
          <w:noProof/>
          <w:sz w:val="20"/>
          <w:lang w:val="en-GB"/>
        </w:rPr>
        <w:t>Int. J. Energy Econ. Policy</w:t>
      </w:r>
      <w:r w:rsidRPr="00BB52AE">
        <w:rPr>
          <w:noProof/>
          <w:sz w:val="20"/>
          <w:lang w:val="en-GB"/>
        </w:rPr>
        <w:t>, vol. 14, no. 4, pp. 472–483, 2024, doi: 10.32479/ijeep.16374.</w:t>
      </w:r>
    </w:p>
    <w:p w14:paraId="142B97DB" w14:textId="159501A7" w:rsidR="002739A0" w:rsidRPr="00BB52AE" w:rsidRDefault="002739A0" w:rsidP="00BB52AE">
      <w:pPr>
        <w:pStyle w:val="ListParagraph"/>
        <w:widowControl w:val="0"/>
        <w:numPr>
          <w:ilvl w:val="0"/>
          <w:numId w:val="29"/>
        </w:numPr>
        <w:autoSpaceDE w:val="0"/>
        <w:autoSpaceDN w:val="0"/>
        <w:adjustRightInd w:val="0"/>
        <w:jc w:val="both"/>
        <w:rPr>
          <w:noProof/>
          <w:sz w:val="20"/>
          <w:lang w:val="en-GB"/>
        </w:rPr>
      </w:pPr>
      <w:r w:rsidRPr="00BB52AE">
        <w:rPr>
          <w:noProof/>
          <w:sz w:val="20"/>
          <w:lang w:val="en-GB"/>
        </w:rPr>
        <w:t xml:space="preserve">Y. Yu, S. L. Guo, and X. C. Chang, “Oil prices volatility and economic performance during COVID-19 and financial crises of 2007–2008,” </w:t>
      </w:r>
      <w:r w:rsidRPr="00BB52AE">
        <w:rPr>
          <w:i/>
          <w:iCs/>
          <w:noProof/>
          <w:sz w:val="20"/>
          <w:lang w:val="en-GB"/>
        </w:rPr>
        <w:t>Resour. Policy</w:t>
      </w:r>
      <w:r w:rsidRPr="00BB52AE">
        <w:rPr>
          <w:noProof/>
          <w:sz w:val="20"/>
          <w:lang w:val="en-GB"/>
        </w:rPr>
        <w:t>, vol. 75, 2022, doi: 10.1016/j.resourpol.2021.102531.</w:t>
      </w:r>
    </w:p>
    <w:p w14:paraId="676D7B88" w14:textId="106D16C6" w:rsidR="002739A0" w:rsidRPr="00BB52AE" w:rsidRDefault="002739A0" w:rsidP="00BB52AE">
      <w:pPr>
        <w:pStyle w:val="ListParagraph"/>
        <w:widowControl w:val="0"/>
        <w:numPr>
          <w:ilvl w:val="0"/>
          <w:numId w:val="29"/>
        </w:numPr>
        <w:autoSpaceDE w:val="0"/>
        <w:autoSpaceDN w:val="0"/>
        <w:adjustRightInd w:val="0"/>
        <w:jc w:val="both"/>
        <w:rPr>
          <w:noProof/>
          <w:sz w:val="20"/>
          <w:lang w:val="en-GB"/>
        </w:rPr>
      </w:pPr>
      <w:r w:rsidRPr="00BB52AE">
        <w:rPr>
          <w:noProof/>
          <w:sz w:val="20"/>
          <w:lang w:val="en-GB"/>
        </w:rPr>
        <w:t xml:space="preserve">Z. Umar, M. Gubareva, M. Naeem, and A. Akhter, “Return and volatility transmission between oil price shocks and agricultural commodities,” </w:t>
      </w:r>
      <w:r w:rsidRPr="00BB52AE">
        <w:rPr>
          <w:i/>
          <w:iCs/>
          <w:noProof/>
          <w:sz w:val="20"/>
          <w:lang w:val="en-GB"/>
        </w:rPr>
        <w:t>PLoS One</w:t>
      </w:r>
      <w:r w:rsidRPr="00BB52AE">
        <w:rPr>
          <w:noProof/>
          <w:sz w:val="20"/>
          <w:lang w:val="en-GB"/>
        </w:rPr>
        <w:t>, vol. 16, no. 2 February 2021, 2021, doi: 10.1371/journal.pone.0246886.</w:t>
      </w:r>
    </w:p>
    <w:p w14:paraId="6E28FB7A" w14:textId="440F58C3" w:rsidR="002739A0" w:rsidRPr="00BB52AE" w:rsidRDefault="002739A0" w:rsidP="00BB52AE">
      <w:pPr>
        <w:pStyle w:val="ListParagraph"/>
        <w:widowControl w:val="0"/>
        <w:numPr>
          <w:ilvl w:val="0"/>
          <w:numId w:val="29"/>
        </w:numPr>
        <w:autoSpaceDE w:val="0"/>
        <w:autoSpaceDN w:val="0"/>
        <w:adjustRightInd w:val="0"/>
        <w:jc w:val="both"/>
        <w:rPr>
          <w:noProof/>
          <w:sz w:val="20"/>
          <w:lang w:val="en-GB"/>
        </w:rPr>
      </w:pPr>
      <w:r w:rsidRPr="00BB52AE">
        <w:rPr>
          <w:noProof/>
          <w:sz w:val="20"/>
          <w:lang w:val="en-GB"/>
        </w:rPr>
        <w:t xml:space="preserve">A. A. Putra, D. P. Emrinaldi Nur, and F. Putra, “Oil price crisis and bankruptcy risk,” </w:t>
      </w:r>
      <w:r w:rsidRPr="00BB52AE">
        <w:rPr>
          <w:i/>
          <w:iCs/>
          <w:noProof/>
          <w:sz w:val="20"/>
          <w:lang w:val="en-GB"/>
        </w:rPr>
        <w:t>Int. J. Energy Econ. Policy</w:t>
      </w:r>
      <w:r w:rsidRPr="00BB52AE">
        <w:rPr>
          <w:noProof/>
          <w:sz w:val="20"/>
          <w:lang w:val="en-GB"/>
        </w:rPr>
        <w:t>, vol. 11, no. 4, pp. 7–13, 2021, doi: 10.32479/ijeep.11111.</w:t>
      </w:r>
    </w:p>
    <w:p w14:paraId="354466D1" w14:textId="1BCCF879" w:rsidR="002739A0" w:rsidRPr="00BB52AE" w:rsidRDefault="002739A0" w:rsidP="00BB52AE">
      <w:pPr>
        <w:pStyle w:val="ListParagraph"/>
        <w:widowControl w:val="0"/>
        <w:numPr>
          <w:ilvl w:val="0"/>
          <w:numId w:val="29"/>
        </w:numPr>
        <w:autoSpaceDE w:val="0"/>
        <w:autoSpaceDN w:val="0"/>
        <w:adjustRightInd w:val="0"/>
        <w:jc w:val="both"/>
        <w:rPr>
          <w:noProof/>
          <w:sz w:val="20"/>
          <w:lang w:val="en-GB"/>
        </w:rPr>
      </w:pPr>
      <w:r w:rsidRPr="00BB52AE">
        <w:rPr>
          <w:noProof/>
          <w:sz w:val="20"/>
          <w:lang w:val="en-GB"/>
        </w:rPr>
        <w:t xml:space="preserve">M. Rivki, A. M. Bachtiar, T. Informatika, F. Teknik, and U. K. Indonesia, “Relationship Between Financial Crisis And Oil Shock And Its Effect On East- West Asia Trade Flows,” </w:t>
      </w:r>
      <w:r w:rsidRPr="00BB52AE">
        <w:rPr>
          <w:i/>
          <w:iCs/>
          <w:noProof/>
          <w:sz w:val="20"/>
          <w:lang w:val="en-GB"/>
        </w:rPr>
        <w:t>Iran. Econ. Rev.</w:t>
      </w:r>
      <w:r w:rsidRPr="00BB52AE">
        <w:rPr>
          <w:noProof/>
          <w:sz w:val="20"/>
          <w:lang w:val="en-GB"/>
        </w:rPr>
        <w:t>, vol. 16, no. 30, pp. 119–138, 2011, doi: 10.22059/ier.2011.32733.</w:t>
      </w:r>
    </w:p>
    <w:p w14:paraId="1C291E32" w14:textId="65391DD3" w:rsidR="002739A0" w:rsidRPr="00BB52AE" w:rsidRDefault="002739A0" w:rsidP="00BB52AE">
      <w:pPr>
        <w:pStyle w:val="ListParagraph"/>
        <w:widowControl w:val="0"/>
        <w:numPr>
          <w:ilvl w:val="0"/>
          <w:numId w:val="29"/>
        </w:numPr>
        <w:autoSpaceDE w:val="0"/>
        <w:autoSpaceDN w:val="0"/>
        <w:adjustRightInd w:val="0"/>
        <w:jc w:val="both"/>
        <w:rPr>
          <w:noProof/>
          <w:sz w:val="20"/>
          <w:lang w:val="en-GB"/>
        </w:rPr>
      </w:pPr>
      <w:r w:rsidRPr="00BB52AE">
        <w:rPr>
          <w:noProof/>
          <w:sz w:val="20"/>
          <w:lang w:val="en-GB"/>
        </w:rPr>
        <w:t xml:space="preserve">J. Kronick and S. Ambler, “Predicting financial crises: debt versus debt service ratios,” </w:t>
      </w:r>
      <w:r w:rsidRPr="00BB52AE">
        <w:rPr>
          <w:i/>
          <w:iCs/>
          <w:noProof/>
          <w:sz w:val="20"/>
          <w:lang w:val="en-GB"/>
        </w:rPr>
        <w:t>Appl. Econ.</w:t>
      </w:r>
      <w:r w:rsidRPr="00BB52AE">
        <w:rPr>
          <w:noProof/>
          <w:sz w:val="20"/>
          <w:lang w:val="en-GB"/>
        </w:rPr>
        <w:t>, vol. 55, no. 47, pp. 5553–5571, 2023, doi: 10.1080/00036846.2022.2140112.</w:t>
      </w:r>
    </w:p>
    <w:p w14:paraId="70781577" w14:textId="5B3A0DB4" w:rsidR="002739A0" w:rsidRPr="00BB52AE" w:rsidRDefault="002739A0" w:rsidP="00BB52AE">
      <w:pPr>
        <w:pStyle w:val="ListParagraph"/>
        <w:widowControl w:val="0"/>
        <w:numPr>
          <w:ilvl w:val="0"/>
          <w:numId w:val="29"/>
        </w:numPr>
        <w:autoSpaceDE w:val="0"/>
        <w:autoSpaceDN w:val="0"/>
        <w:adjustRightInd w:val="0"/>
        <w:jc w:val="both"/>
        <w:rPr>
          <w:noProof/>
          <w:sz w:val="20"/>
          <w:lang w:val="en-GB"/>
        </w:rPr>
      </w:pPr>
      <w:r w:rsidRPr="00BB52AE">
        <w:rPr>
          <w:noProof/>
          <w:sz w:val="20"/>
          <w:lang w:val="en-GB"/>
        </w:rPr>
        <w:t xml:space="preserve">C. D. Romer and D. H. Romer, “Fiscal space and the aftermath of financial crises: How it matters and why,” </w:t>
      </w:r>
      <w:r w:rsidRPr="00BB52AE">
        <w:rPr>
          <w:i/>
          <w:iCs/>
          <w:noProof/>
          <w:sz w:val="20"/>
          <w:lang w:val="en-GB"/>
        </w:rPr>
        <w:t>Brookings Pap. Econ. Act.</w:t>
      </w:r>
      <w:r w:rsidRPr="00BB52AE">
        <w:rPr>
          <w:noProof/>
          <w:sz w:val="20"/>
          <w:lang w:val="en-GB"/>
        </w:rPr>
        <w:t>, vol. 2019, no. Spring, pp. 239–331, 2019, doi: 10.1353/eca.2019.0003.</w:t>
      </w:r>
    </w:p>
    <w:p w14:paraId="49DC6400" w14:textId="3C3110D7" w:rsidR="002739A0" w:rsidRPr="00BB52AE" w:rsidRDefault="002739A0" w:rsidP="00BB52AE">
      <w:pPr>
        <w:pStyle w:val="ListParagraph"/>
        <w:widowControl w:val="0"/>
        <w:numPr>
          <w:ilvl w:val="0"/>
          <w:numId w:val="29"/>
        </w:numPr>
        <w:autoSpaceDE w:val="0"/>
        <w:autoSpaceDN w:val="0"/>
        <w:adjustRightInd w:val="0"/>
        <w:jc w:val="both"/>
        <w:rPr>
          <w:noProof/>
          <w:sz w:val="20"/>
          <w:lang w:val="en-GB"/>
        </w:rPr>
      </w:pPr>
      <w:r w:rsidRPr="00BB52AE">
        <w:rPr>
          <w:noProof/>
          <w:sz w:val="20"/>
          <w:lang w:val="en-GB"/>
        </w:rPr>
        <w:t xml:space="preserve">Z. Jin, “Optimal Debt Ratio and Consumption Strategies in Financial Crisis,” </w:t>
      </w:r>
      <w:r w:rsidRPr="00BB52AE">
        <w:rPr>
          <w:i/>
          <w:iCs/>
          <w:noProof/>
          <w:sz w:val="20"/>
          <w:lang w:val="en-GB"/>
        </w:rPr>
        <w:t>J. Optim. Theory Appl.</w:t>
      </w:r>
      <w:r w:rsidRPr="00BB52AE">
        <w:rPr>
          <w:noProof/>
          <w:sz w:val="20"/>
          <w:lang w:val="en-GB"/>
        </w:rPr>
        <w:t>, vol. 166, no. 3, pp. 1029–1050, 2015, doi: 10.1007/s10957-014-0629-0.</w:t>
      </w:r>
    </w:p>
    <w:p w14:paraId="26F531E3" w14:textId="415FED42" w:rsidR="002739A0" w:rsidRPr="00BB52AE" w:rsidRDefault="002739A0" w:rsidP="00BB52AE">
      <w:pPr>
        <w:pStyle w:val="ListParagraph"/>
        <w:widowControl w:val="0"/>
        <w:numPr>
          <w:ilvl w:val="0"/>
          <w:numId w:val="29"/>
        </w:numPr>
        <w:autoSpaceDE w:val="0"/>
        <w:autoSpaceDN w:val="0"/>
        <w:adjustRightInd w:val="0"/>
        <w:jc w:val="both"/>
        <w:rPr>
          <w:noProof/>
          <w:sz w:val="20"/>
          <w:lang w:val="en-GB"/>
        </w:rPr>
      </w:pPr>
      <w:r w:rsidRPr="00BB52AE">
        <w:rPr>
          <w:noProof/>
          <w:sz w:val="20"/>
          <w:lang w:val="en-GB"/>
        </w:rPr>
        <w:t xml:space="preserve">J. L. Stein, “A Tale of Two Debt Crises: A Stochastic Optimal Control Analysis,” </w:t>
      </w:r>
      <w:r w:rsidRPr="00BB52AE">
        <w:rPr>
          <w:i/>
          <w:iCs/>
          <w:noProof/>
          <w:sz w:val="20"/>
          <w:lang w:val="en-GB"/>
        </w:rPr>
        <w:t>SSRN Electron. J.</w:t>
      </w:r>
      <w:r w:rsidRPr="00BB52AE">
        <w:rPr>
          <w:noProof/>
          <w:sz w:val="20"/>
          <w:lang w:val="en-GB"/>
        </w:rPr>
        <w:t>, 2012, doi: 10.2139/ssrn.1726747.</w:t>
      </w:r>
    </w:p>
    <w:p w14:paraId="27879BCC" w14:textId="181DDF0F" w:rsidR="002739A0" w:rsidRPr="00BB52AE" w:rsidRDefault="002739A0" w:rsidP="00BB52AE">
      <w:pPr>
        <w:pStyle w:val="ListParagraph"/>
        <w:widowControl w:val="0"/>
        <w:numPr>
          <w:ilvl w:val="0"/>
          <w:numId w:val="29"/>
        </w:numPr>
        <w:autoSpaceDE w:val="0"/>
        <w:autoSpaceDN w:val="0"/>
        <w:adjustRightInd w:val="0"/>
        <w:jc w:val="both"/>
        <w:rPr>
          <w:noProof/>
          <w:sz w:val="20"/>
          <w:lang w:val="en-GB"/>
        </w:rPr>
      </w:pPr>
      <w:r w:rsidRPr="00BB52AE">
        <w:rPr>
          <w:noProof/>
          <w:sz w:val="20"/>
          <w:lang w:val="en-GB"/>
        </w:rPr>
        <w:t xml:space="preserve">A. Zdzienicka and D. Furceri, “How Costly are Debt Crises?,” </w:t>
      </w:r>
      <w:r w:rsidRPr="00BB52AE">
        <w:rPr>
          <w:i/>
          <w:iCs/>
          <w:noProof/>
          <w:sz w:val="20"/>
          <w:lang w:val="en-GB"/>
        </w:rPr>
        <w:t>SSRN Electron. J.</w:t>
      </w:r>
      <w:r w:rsidRPr="00BB52AE">
        <w:rPr>
          <w:noProof/>
          <w:sz w:val="20"/>
          <w:lang w:val="en-GB"/>
        </w:rPr>
        <w:t>, 2012, doi: 10.2139/ssrn.1653855.</w:t>
      </w:r>
    </w:p>
    <w:p w14:paraId="18709BC8" w14:textId="4D03135F" w:rsidR="002739A0" w:rsidRPr="00BB52AE" w:rsidRDefault="002739A0" w:rsidP="00BB52AE">
      <w:pPr>
        <w:pStyle w:val="ListParagraph"/>
        <w:widowControl w:val="0"/>
        <w:numPr>
          <w:ilvl w:val="0"/>
          <w:numId w:val="29"/>
        </w:numPr>
        <w:autoSpaceDE w:val="0"/>
        <w:autoSpaceDN w:val="0"/>
        <w:adjustRightInd w:val="0"/>
        <w:jc w:val="both"/>
        <w:rPr>
          <w:noProof/>
          <w:sz w:val="20"/>
          <w:lang w:val="en-GB"/>
        </w:rPr>
      </w:pPr>
      <w:r w:rsidRPr="00BB52AE">
        <w:rPr>
          <w:noProof/>
          <w:sz w:val="20"/>
          <w:lang w:val="en-GB"/>
        </w:rPr>
        <w:t xml:space="preserve">K. Müller and E. Verner, “Credit Allocation and Macroeconomic Fluctuations,” </w:t>
      </w:r>
      <w:r w:rsidRPr="00BB52AE">
        <w:rPr>
          <w:i/>
          <w:iCs/>
          <w:noProof/>
          <w:sz w:val="20"/>
          <w:lang w:val="en-GB"/>
        </w:rPr>
        <w:t>Rev. Econ. Stud.</w:t>
      </w:r>
      <w:r w:rsidRPr="00BB52AE">
        <w:rPr>
          <w:noProof/>
          <w:sz w:val="20"/>
          <w:lang w:val="en-GB"/>
        </w:rPr>
        <w:t>, 2023, doi: 10.1093/restud/rdad112.</w:t>
      </w:r>
    </w:p>
    <w:p w14:paraId="331503C0" w14:textId="0A0B03F3" w:rsidR="002739A0" w:rsidRPr="00BB52AE" w:rsidRDefault="002739A0" w:rsidP="00BB52AE">
      <w:pPr>
        <w:pStyle w:val="ListParagraph"/>
        <w:widowControl w:val="0"/>
        <w:numPr>
          <w:ilvl w:val="0"/>
          <w:numId w:val="29"/>
        </w:numPr>
        <w:autoSpaceDE w:val="0"/>
        <w:autoSpaceDN w:val="0"/>
        <w:adjustRightInd w:val="0"/>
        <w:jc w:val="both"/>
        <w:rPr>
          <w:noProof/>
          <w:sz w:val="20"/>
          <w:lang w:val="en-GB"/>
        </w:rPr>
      </w:pPr>
      <w:r w:rsidRPr="00BB52AE">
        <w:rPr>
          <w:noProof/>
          <w:sz w:val="20"/>
          <w:lang w:val="en-GB"/>
        </w:rPr>
        <w:t xml:space="preserve">X. Li, J. Zhang, and D. An, “Banking crises and corporate trade credit: The role of creditor protection,” </w:t>
      </w:r>
      <w:r w:rsidRPr="00BB52AE">
        <w:rPr>
          <w:i/>
          <w:iCs/>
          <w:noProof/>
          <w:sz w:val="20"/>
          <w:lang w:val="en-GB"/>
        </w:rPr>
        <w:t>Financ. Res. Lett.</w:t>
      </w:r>
      <w:r w:rsidRPr="00BB52AE">
        <w:rPr>
          <w:noProof/>
          <w:sz w:val="20"/>
          <w:lang w:val="en-GB"/>
        </w:rPr>
        <w:t>, vol. 65, 2024, doi: 10.1016/j.frl.2024.105508.</w:t>
      </w:r>
    </w:p>
    <w:p w14:paraId="483DAA27" w14:textId="63A32BFC" w:rsidR="002739A0" w:rsidRPr="00BB52AE" w:rsidRDefault="002739A0" w:rsidP="00BB52AE">
      <w:pPr>
        <w:pStyle w:val="ListParagraph"/>
        <w:widowControl w:val="0"/>
        <w:numPr>
          <w:ilvl w:val="0"/>
          <w:numId w:val="29"/>
        </w:numPr>
        <w:autoSpaceDE w:val="0"/>
        <w:autoSpaceDN w:val="0"/>
        <w:adjustRightInd w:val="0"/>
        <w:jc w:val="both"/>
        <w:rPr>
          <w:noProof/>
          <w:sz w:val="20"/>
          <w:lang w:val="en-GB"/>
        </w:rPr>
      </w:pPr>
      <w:r w:rsidRPr="00BB52AE">
        <w:rPr>
          <w:noProof/>
          <w:sz w:val="20"/>
          <w:lang w:val="en-GB"/>
        </w:rPr>
        <w:t xml:space="preserve">T. H. Baker, K. Judge, and A. Klein, “Credit, Crises, and Infrastructure: the Differing Fates of Large and Small Businesses,” </w:t>
      </w:r>
      <w:r w:rsidRPr="00BB52AE">
        <w:rPr>
          <w:i/>
          <w:iCs/>
          <w:noProof/>
          <w:sz w:val="20"/>
          <w:lang w:val="en-GB"/>
        </w:rPr>
        <w:t>Bost. Univ. Law Rev.</w:t>
      </w:r>
      <w:r w:rsidRPr="00BB52AE">
        <w:rPr>
          <w:noProof/>
          <w:sz w:val="20"/>
          <w:lang w:val="en-GB"/>
        </w:rPr>
        <w:t>, vol. 102, no. 4, pp. 1353–1396, 2022, doi: 10.2139/ssrn.4049321.</w:t>
      </w:r>
    </w:p>
    <w:p w14:paraId="00B56600" w14:textId="05DB50EC" w:rsidR="002739A0" w:rsidRPr="00BB52AE" w:rsidRDefault="002739A0" w:rsidP="00BB52AE">
      <w:pPr>
        <w:pStyle w:val="ListParagraph"/>
        <w:widowControl w:val="0"/>
        <w:numPr>
          <w:ilvl w:val="0"/>
          <w:numId w:val="29"/>
        </w:numPr>
        <w:autoSpaceDE w:val="0"/>
        <w:autoSpaceDN w:val="0"/>
        <w:adjustRightInd w:val="0"/>
        <w:jc w:val="both"/>
        <w:rPr>
          <w:noProof/>
          <w:sz w:val="20"/>
          <w:lang w:val="en-GB"/>
        </w:rPr>
      </w:pPr>
      <w:r w:rsidRPr="00BB52AE">
        <w:rPr>
          <w:noProof/>
          <w:sz w:val="20"/>
          <w:lang w:val="en-GB"/>
        </w:rPr>
        <w:t xml:space="preserve">M. Chibane, A. Gabriel, and G. A. Giménez Roche, “Credit booms and crisis-emergent asset comovement: The problem of latent correlation,” </w:t>
      </w:r>
      <w:r w:rsidRPr="00BB52AE">
        <w:rPr>
          <w:i/>
          <w:iCs/>
          <w:noProof/>
          <w:sz w:val="20"/>
          <w:lang w:val="en-GB"/>
        </w:rPr>
        <w:t>Q. Rev. Econ. Financ.</w:t>
      </w:r>
      <w:r w:rsidRPr="00BB52AE">
        <w:rPr>
          <w:noProof/>
          <w:sz w:val="20"/>
          <w:lang w:val="en-GB"/>
        </w:rPr>
        <w:t>, vol. 85, pp. 270–279, 2022, doi: 10.1016/j.qref.2022.03.009.</w:t>
      </w:r>
    </w:p>
    <w:p w14:paraId="4A16BA95" w14:textId="49BC1033" w:rsidR="002739A0" w:rsidRPr="00BB52AE" w:rsidRDefault="002739A0" w:rsidP="00BB52AE">
      <w:pPr>
        <w:pStyle w:val="ListParagraph"/>
        <w:widowControl w:val="0"/>
        <w:numPr>
          <w:ilvl w:val="0"/>
          <w:numId w:val="29"/>
        </w:numPr>
        <w:autoSpaceDE w:val="0"/>
        <w:autoSpaceDN w:val="0"/>
        <w:adjustRightInd w:val="0"/>
        <w:jc w:val="both"/>
        <w:rPr>
          <w:noProof/>
          <w:sz w:val="20"/>
          <w:lang w:val="en-GB"/>
        </w:rPr>
      </w:pPr>
      <w:r w:rsidRPr="00BB52AE">
        <w:rPr>
          <w:noProof/>
          <w:sz w:val="20"/>
          <w:lang w:val="en-GB"/>
        </w:rPr>
        <w:t xml:space="preserve">I. Qizam, N. Khairina, and N. Betriasinta, “Dynamic leverage policy in Islamic and conventional banks during crises in the OIC countries: a procyclicality and prospect-theory analysis,” </w:t>
      </w:r>
      <w:r w:rsidRPr="00BB52AE">
        <w:rPr>
          <w:i/>
          <w:iCs/>
          <w:noProof/>
          <w:sz w:val="20"/>
          <w:lang w:val="en-GB"/>
        </w:rPr>
        <w:t>J. Islam. Account. Bus. Res.</w:t>
      </w:r>
      <w:r w:rsidRPr="00BB52AE">
        <w:rPr>
          <w:noProof/>
          <w:sz w:val="20"/>
          <w:lang w:val="en-GB"/>
        </w:rPr>
        <w:t>, 2024, doi: 10.1108/JIABR-10-2023-0331.</w:t>
      </w:r>
    </w:p>
    <w:p w14:paraId="6500C2E4" w14:textId="4EC663A5" w:rsidR="002739A0" w:rsidRPr="00BB52AE" w:rsidRDefault="002739A0" w:rsidP="00BB52AE">
      <w:pPr>
        <w:pStyle w:val="ListParagraph"/>
        <w:widowControl w:val="0"/>
        <w:numPr>
          <w:ilvl w:val="0"/>
          <w:numId w:val="29"/>
        </w:numPr>
        <w:autoSpaceDE w:val="0"/>
        <w:autoSpaceDN w:val="0"/>
        <w:adjustRightInd w:val="0"/>
        <w:jc w:val="both"/>
        <w:rPr>
          <w:noProof/>
          <w:sz w:val="20"/>
          <w:lang w:val="en-GB"/>
        </w:rPr>
      </w:pPr>
      <w:r w:rsidRPr="00BB52AE">
        <w:rPr>
          <w:noProof/>
          <w:sz w:val="20"/>
          <w:lang w:val="en-GB"/>
        </w:rPr>
        <w:t xml:space="preserve">J. Geanakoplos, “Leverage Cycle Theory of Economic Crises and Booms,” </w:t>
      </w:r>
      <w:r w:rsidRPr="00BB52AE">
        <w:rPr>
          <w:i/>
          <w:iCs/>
          <w:noProof/>
          <w:sz w:val="20"/>
          <w:lang w:val="en-GB"/>
        </w:rPr>
        <w:t>Oxford Res. Encycl. Econ. Financ.</w:t>
      </w:r>
      <w:r w:rsidRPr="00BB52AE">
        <w:rPr>
          <w:noProof/>
          <w:sz w:val="20"/>
          <w:lang w:val="en-GB"/>
        </w:rPr>
        <w:t>, 2024, doi: 10.1093/acrefore/9780190625979.013.484.</w:t>
      </w:r>
    </w:p>
    <w:p w14:paraId="6941852F" w14:textId="2BE99918" w:rsidR="002739A0" w:rsidRPr="00BB52AE" w:rsidRDefault="002739A0" w:rsidP="00BB52AE">
      <w:pPr>
        <w:pStyle w:val="ListParagraph"/>
        <w:widowControl w:val="0"/>
        <w:numPr>
          <w:ilvl w:val="0"/>
          <w:numId w:val="29"/>
        </w:numPr>
        <w:autoSpaceDE w:val="0"/>
        <w:autoSpaceDN w:val="0"/>
        <w:adjustRightInd w:val="0"/>
        <w:jc w:val="both"/>
        <w:rPr>
          <w:noProof/>
          <w:sz w:val="20"/>
          <w:lang w:val="en-GB"/>
        </w:rPr>
      </w:pPr>
      <w:r w:rsidRPr="00BB52AE">
        <w:rPr>
          <w:noProof/>
          <w:sz w:val="20"/>
          <w:lang w:val="en-GB"/>
        </w:rPr>
        <w:t xml:space="preserve">C. Giraldo, I. Giraldo, J. E. Gomez-Gonzalez, and J. M. Uribe, “Banks’ leverage in foreign exchange derivatives in times of crisis: A tale of two countries,” </w:t>
      </w:r>
      <w:r w:rsidRPr="00BB52AE">
        <w:rPr>
          <w:i/>
          <w:iCs/>
          <w:noProof/>
          <w:sz w:val="20"/>
          <w:lang w:val="en-GB"/>
        </w:rPr>
        <w:t>Emerg. Mark. Rev.</w:t>
      </w:r>
      <w:r w:rsidRPr="00BB52AE">
        <w:rPr>
          <w:noProof/>
          <w:sz w:val="20"/>
          <w:lang w:val="en-GB"/>
        </w:rPr>
        <w:t>, vol. 55, 2023, doi: 10.1016/j.ememar.2023.101028.</w:t>
      </w:r>
    </w:p>
    <w:p w14:paraId="119F4C8B" w14:textId="3BA2F3A1" w:rsidR="002739A0" w:rsidRPr="00BB52AE" w:rsidRDefault="002739A0" w:rsidP="00BB52AE">
      <w:pPr>
        <w:pStyle w:val="ListParagraph"/>
        <w:widowControl w:val="0"/>
        <w:numPr>
          <w:ilvl w:val="0"/>
          <w:numId w:val="29"/>
        </w:numPr>
        <w:autoSpaceDE w:val="0"/>
        <w:autoSpaceDN w:val="0"/>
        <w:adjustRightInd w:val="0"/>
        <w:jc w:val="both"/>
        <w:rPr>
          <w:noProof/>
          <w:sz w:val="20"/>
          <w:lang w:val="en-GB"/>
        </w:rPr>
      </w:pPr>
      <w:r w:rsidRPr="00BB52AE">
        <w:rPr>
          <w:noProof/>
          <w:sz w:val="20"/>
          <w:lang w:val="en-GB"/>
        </w:rPr>
        <w:t xml:space="preserve">Ö. Öztekin, “Systemic Banking Crises, Institutional Environment, and Corporate Leverage,” </w:t>
      </w:r>
      <w:r w:rsidRPr="00BB52AE">
        <w:rPr>
          <w:i/>
          <w:iCs/>
          <w:noProof/>
          <w:sz w:val="20"/>
          <w:lang w:val="en-GB"/>
        </w:rPr>
        <w:t>J. Financ. Quant. Anal.</w:t>
      </w:r>
      <w:r w:rsidRPr="00BB52AE">
        <w:rPr>
          <w:noProof/>
          <w:sz w:val="20"/>
          <w:lang w:val="en-GB"/>
        </w:rPr>
        <w:t>, vol. 57, no. 3, pp. 1115–1141, 2022, doi: 10.1017/S0022109020000861.</w:t>
      </w:r>
    </w:p>
    <w:p w14:paraId="27483CA0" w14:textId="75692D05" w:rsidR="002739A0" w:rsidRPr="00BB52AE" w:rsidRDefault="002739A0" w:rsidP="00BB52AE">
      <w:pPr>
        <w:pStyle w:val="ListParagraph"/>
        <w:widowControl w:val="0"/>
        <w:numPr>
          <w:ilvl w:val="0"/>
          <w:numId w:val="29"/>
        </w:numPr>
        <w:autoSpaceDE w:val="0"/>
        <w:autoSpaceDN w:val="0"/>
        <w:adjustRightInd w:val="0"/>
        <w:jc w:val="both"/>
        <w:rPr>
          <w:noProof/>
          <w:sz w:val="20"/>
          <w:lang w:val="en-GB"/>
        </w:rPr>
      </w:pPr>
      <w:r w:rsidRPr="00BB52AE">
        <w:rPr>
          <w:noProof/>
          <w:sz w:val="20"/>
          <w:lang w:val="en-GB"/>
        </w:rPr>
        <w:t xml:space="preserve">D. Khametshin, “High-Yield Bond Markets During the COVID-19 Crisis: The Role of Monetary Policy,” </w:t>
      </w:r>
      <w:r w:rsidRPr="00BB52AE">
        <w:rPr>
          <w:i/>
          <w:iCs/>
          <w:noProof/>
          <w:sz w:val="20"/>
          <w:lang w:val="en-GB"/>
        </w:rPr>
        <w:lastRenderedPageBreak/>
        <w:t>SSRN Electron. J.</w:t>
      </w:r>
      <w:r w:rsidRPr="00BB52AE">
        <w:rPr>
          <w:noProof/>
          <w:sz w:val="20"/>
          <w:lang w:val="en-GB"/>
        </w:rPr>
        <w:t>, 2021, doi: 10.2139/ssrn.3821621.</w:t>
      </w:r>
    </w:p>
    <w:p w14:paraId="194A8E95" w14:textId="5EF1083C" w:rsidR="002739A0" w:rsidRPr="00BB52AE" w:rsidRDefault="002739A0" w:rsidP="00BB52AE">
      <w:pPr>
        <w:pStyle w:val="ListParagraph"/>
        <w:widowControl w:val="0"/>
        <w:numPr>
          <w:ilvl w:val="0"/>
          <w:numId w:val="29"/>
        </w:numPr>
        <w:autoSpaceDE w:val="0"/>
        <w:autoSpaceDN w:val="0"/>
        <w:adjustRightInd w:val="0"/>
        <w:jc w:val="both"/>
        <w:rPr>
          <w:noProof/>
          <w:sz w:val="20"/>
          <w:lang w:val="en-GB"/>
        </w:rPr>
      </w:pPr>
      <w:r w:rsidRPr="00BB52AE">
        <w:rPr>
          <w:noProof/>
          <w:sz w:val="20"/>
          <w:lang w:val="en-GB"/>
        </w:rPr>
        <w:t xml:space="preserve">M. Gubareva, “The impact of Covid-19 on liquidity of emerging market bonds,” </w:t>
      </w:r>
      <w:r w:rsidRPr="00BB52AE">
        <w:rPr>
          <w:i/>
          <w:iCs/>
          <w:noProof/>
          <w:sz w:val="20"/>
          <w:lang w:val="en-GB"/>
        </w:rPr>
        <w:t>Financ. Res. Lett.</w:t>
      </w:r>
      <w:r w:rsidRPr="00BB52AE">
        <w:rPr>
          <w:noProof/>
          <w:sz w:val="20"/>
          <w:lang w:val="en-GB"/>
        </w:rPr>
        <w:t>, vol. 41, pp. 1–13, 2021, doi: 10.1016/j.frl.2020.101826.</w:t>
      </w:r>
    </w:p>
    <w:p w14:paraId="5C4CB668" w14:textId="5FD5C388" w:rsidR="002739A0" w:rsidRPr="00BB52AE" w:rsidRDefault="002739A0" w:rsidP="00BB52AE">
      <w:pPr>
        <w:pStyle w:val="ListParagraph"/>
        <w:widowControl w:val="0"/>
        <w:numPr>
          <w:ilvl w:val="0"/>
          <w:numId w:val="29"/>
        </w:numPr>
        <w:autoSpaceDE w:val="0"/>
        <w:autoSpaceDN w:val="0"/>
        <w:adjustRightInd w:val="0"/>
        <w:jc w:val="both"/>
        <w:rPr>
          <w:noProof/>
          <w:sz w:val="20"/>
          <w:lang w:val="en-GB"/>
        </w:rPr>
      </w:pPr>
      <w:r w:rsidRPr="00BB52AE">
        <w:rPr>
          <w:noProof/>
          <w:sz w:val="20"/>
          <w:lang w:val="en-GB"/>
        </w:rPr>
        <w:t xml:space="preserve">D. Chionis, I. Pragidis, and P. Schizas, “The determinants of Greek bond yields: an empirical study before and during the crisis,” </w:t>
      </w:r>
      <w:r w:rsidRPr="00BB52AE">
        <w:rPr>
          <w:i/>
          <w:iCs/>
          <w:noProof/>
          <w:sz w:val="20"/>
          <w:lang w:val="en-GB"/>
        </w:rPr>
        <w:t>J. Econ. Stud.</w:t>
      </w:r>
      <w:r w:rsidRPr="00BB52AE">
        <w:rPr>
          <w:noProof/>
          <w:sz w:val="20"/>
          <w:lang w:val="en-GB"/>
        </w:rPr>
        <w:t>, vol. 43, no. 3, pp. 504–519, 2016, doi: 10.1108/JES-12-2014-0197.</w:t>
      </w:r>
    </w:p>
    <w:p w14:paraId="05FE8A2D" w14:textId="26BB1B2A" w:rsidR="002739A0" w:rsidRPr="00BB52AE" w:rsidRDefault="002739A0" w:rsidP="00BB52AE">
      <w:pPr>
        <w:pStyle w:val="ListParagraph"/>
        <w:widowControl w:val="0"/>
        <w:numPr>
          <w:ilvl w:val="0"/>
          <w:numId w:val="29"/>
        </w:numPr>
        <w:autoSpaceDE w:val="0"/>
        <w:autoSpaceDN w:val="0"/>
        <w:adjustRightInd w:val="0"/>
        <w:jc w:val="both"/>
        <w:rPr>
          <w:noProof/>
          <w:sz w:val="20"/>
          <w:lang w:val="en-GB"/>
        </w:rPr>
      </w:pPr>
      <w:r w:rsidRPr="00BB52AE">
        <w:rPr>
          <w:noProof/>
          <w:sz w:val="20"/>
          <w:lang w:val="en-GB"/>
        </w:rPr>
        <w:t xml:space="preserve">G. Menounos, C. Alexiou, and S. Vogiazas, “Investigating the relationship between high-yield bonds and equities and its implications for strategic asset allocation during the Great Recession,” </w:t>
      </w:r>
      <w:r w:rsidRPr="00BB52AE">
        <w:rPr>
          <w:i/>
          <w:iCs/>
          <w:noProof/>
          <w:sz w:val="20"/>
          <w:lang w:val="en-GB"/>
        </w:rPr>
        <w:t>Int. J. Financ. Econ.</w:t>
      </w:r>
      <w:r w:rsidRPr="00BB52AE">
        <w:rPr>
          <w:noProof/>
          <w:sz w:val="20"/>
          <w:lang w:val="en-GB"/>
        </w:rPr>
        <w:t>, vol. 24, no. 3, pp. 1193–1209, 2019, doi: 10.1002/ijfe.1711.</w:t>
      </w:r>
    </w:p>
    <w:p w14:paraId="1107A463" w14:textId="730DDD2A" w:rsidR="002739A0" w:rsidRPr="00BB52AE" w:rsidRDefault="002739A0" w:rsidP="00BB52AE">
      <w:pPr>
        <w:pStyle w:val="ListParagraph"/>
        <w:widowControl w:val="0"/>
        <w:numPr>
          <w:ilvl w:val="0"/>
          <w:numId w:val="29"/>
        </w:numPr>
        <w:autoSpaceDE w:val="0"/>
        <w:autoSpaceDN w:val="0"/>
        <w:adjustRightInd w:val="0"/>
        <w:jc w:val="both"/>
        <w:rPr>
          <w:noProof/>
          <w:sz w:val="20"/>
          <w:lang w:val="en-GB"/>
        </w:rPr>
      </w:pPr>
      <w:r w:rsidRPr="00BB52AE">
        <w:rPr>
          <w:noProof/>
          <w:sz w:val="20"/>
          <w:lang w:val="en-GB"/>
        </w:rPr>
        <w:t xml:space="preserve">L. A. Kuehn, D. Schreindorfer, and F. Schulz, “Persistent Crises and Levered Asset Prices,” </w:t>
      </w:r>
      <w:r w:rsidRPr="00BB52AE">
        <w:rPr>
          <w:i/>
          <w:iCs/>
          <w:noProof/>
          <w:sz w:val="20"/>
          <w:lang w:val="en-GB"/>
        </w:rPr>
        <w:t>Rev. Financ. Stud.</w:t>
      </w:r>
      <w:r w:rsidRPr="00BB52AE">
        <w:rPr>
          <w:noProof/>
          <w:sz w:val="20"/>
          <w:lang w:val="en-GB"/>
        </w:rPr>
        <w:t>, vol. 36, no. 6, pp. 2571–2616, 2023, doi: 10.1093/rfs/hhac081.</w:t>
      </w:r>
    </w:p>
    <w:p w14:paraId="6D3A1ABE" w14:textId="75EA9C53" w:rsidR="002739A0" w:rsidRPr="00BB52AE" w:rsidRDefault="002739A0" w:rsidP="00BB52AE">
      <w:pPr>
        <w:pStyle w:val="ListParagraph"/>
        <w:widowControl w:val="0"/>
        <w:numPr>
          <w:ilvl w:val="0"/>
          <w:numId w:val="29"/>
        </w:numPr>
        <w:autoSpaceDE w:val="0"/>
        <w:autoSpaceDN w:val="0"/>
        <w:adjustRightInd w:val="0"/>
        <w:jc w:val="both"/>
        <w:rPr>
          <w:noProof/>
          <w:sz w:val="20"/>
          <w:lang w:val="en-GB"/>
        </w:rPr>
      </w:pPr>
      <w:r w:rsidRPr="00BB52AE">
        <w:rPr>
          <w:noProof/>
          <w:sz w:val="20"/>
          <w:lang w:val="en-GB"/>
        </w:rPr>
        <w:t xml:space="preserve">T. Hennig, “Predicting Financial Crises: The Role of Asset Prices,” </w:t>
      </w:r>
      <w:r w:rsidRPr="00BB52AE">
        <w:rPr>
          <w:i/>
          <w:iCs/>
          <w:noProof/>
          <w:sz w:val="20"/>
          <w:lang w:val="en-GB"/>
        </w:rPr>
        <w:t>IMF Work. Pap.</w:t>
      </w:r>
      <w:r w:rsidRPr="00BB52AE">
        <w:rPr>
          <w:noProof/>
          <w:sz w:val="20"/>
          <w:lang w:val="en-GB"/>
        </w:rPr>
        <w:t>, vol. 2023, no. 157, p. 1, 2023, doi: 10.5089/9798400248498.001.</w:t>
      </w:r>
    </w:p>
    <w:p w14:paraId="6920CE60" w14:textId="447C16F6" w:rsidR="002739A0" w:rsidRPr="00BB52AE" w:rsidRDefault="002739A0" w:rsidP="00BB52AE">
      <w:pPr>
        <w:pStyle w:val="ListParagraph"/>
        <w:widowControl w:val="0"/>
        <w:numPr>
          <w:ilvl w:val="0"/>
          <w:numId w:val="29"/>
        </w:numPr>
        <w:autoSpaceDE w:val="0"/>
        <w:autoSpaceDN w:val="0"/>
        <w:adjustRightInd w:val="0"/>
        <w:jc w:val="both"/>
        <w:rPr>
          <w:noProof/>
          <w:sz w:val="20"/>
          <w:lang w:val="en-GB"/>
        </w:rPr>
      </w:pPr>
      <w:r w:rsidRPr="00BB52AE">
        <w:rPr>
          <w:noProof/>
          <w:sz w:val="20"/>
          <w:lang w:val="en-GB"/>
        </w:rPr>
        <w:t xml:space="preserve">Y. Shen, “Research on the Relationship Between Financial Crisis and Global Asset Prices,” </w:t>
      </w:r>
      <w:r w:rsidRPr="00BB52AE">
        <w:rPr>
          <w:i/>
          <w:iCs/>
          <w:noProof/>
          <w:sz w:val="20"/>
          <w:lang w:val="en-GB"/>
        </w:rPr>
        <w:t>BCP Bus. Manag.</w:t>
      </w:r>
      <w:r w:rsidRPr="00BB52AE">
        <w:rPr>
          <w:noProof/>
          <w:sz w:val="20"/>
          <w:lang w:val="en-GB"/>
        </w:rPr>
        <w:t>, vol. 20, pp. 1076–1081, 2022, doi: 10.54691/bcpbm.v20i.1105.</w:t>
      </w:r>
    </w:p>
    <w:p w14:paraId="2A9A3389" w14:textId="6DCF6C75" w:rsidR="002739A0" w:rsidRPr="00BB52AE" w:rsidRDefault="002739A0" w:rsidP="00BB52AE">
      <w:pPr>
        <w:pStyle w:val="ListParagraph"/>
        <w:widowControl w:val="0"/>
        <w:numPr>
          <w:ilvl w:val="0"/>
          <w:numId w:val="29"/>
        </w:numPr>
        <w:autoSpaceDE w:val="0"/>
        <w:autoSpaceDN w:val="0"/>
        <w:adjustRightInd w:val="0"/>
        <w:jc w:val="both"/>
        <w:rPr>
          <w:noProof/>
          <w:sz w:val="20"/>
          <w:lang w:val="en-GB"/>
        </w:rPr>
      </w:pPr>
      <w:r w:rsidRPr="00BB52AE">
        <w:rPr>
          <w:noProof/>
          <w:sz w:val="20"/>
          <w:lang w:val="en-GB"/>
        </w:rPr>
        <w:t xml:space="preserve">R. G. Hapau, “Capital Market Volatility During Crises: Oil Price Insights, VIX Index, and Gold Price Analysis,” </w:t>
      </w:r>
      <w:r w:rsidRPr="00BB52AE">
        <w:rPr>
          <w:i/>
          <w:iCs/>
          <w:noProof/>
          <w:sz w:val="20"/>
          <w:lang w:val="en-GB"/>
        </w:rPr>
        <w:t>Manag. Mark.</w:t>
      </w:r>
      <w:r w:rsidRPr="00BB52AE">
        <w:rPr>
          <w:noProof/>
          <w:sz w:val="20"/>
          <w:lang w:val="en-GB"/>
        </w:rPr>
        <w:t>, vol. 18, no. 3, pp. 290–314, 2023, doi: 10.2478/mmcks-2023-0016.</w:t>
      </w:r>
    </w:p>
    <w:p w14:paraId="78B7CF81" w14:textId="4980B199" w:rsidR="002739A0" w:rsidRPr="00BB52AE" w:rsidRDefault="002739A0" w:rsidP="00BB52AE">
      <w:pPr>
        <w:pStyle w:val="ListParagraph"/>
        <w:widowControl w:val="0"/>
        <w:numPr>
          <w:ilvl w:val="0"/>
          <w:numId w:val="29"/>
        </w:numPr>
        <w:autoSpaceDE w:val="0"/>
        <w:autoSpaceDN w:val="0"/>
        <w:adjustRightInd w:val="0"/>
        <w:jc w:val="both"/>
        <w:rPr>
          <w:noProof/>
          <w:sz w:val="20"/>
          <w:lang w:val="en-GB"/>
        </w:rPr>
      </w:pPr>
      <w:r w:rsidRPr="00BB52AE">
        <w:rPr>
          <w:noProof/>
          <w:sz w:val="20"/>
          <w:lang w:val="en-GB"/>
        </w:rPr>
        <w:t>A. A. Davidescu, R. G. Hapau, and E. M. Manta, “Impact of Crises on Capital Market Volatility: A Bibliometric Analysis,” pp. 21–53, 2022, doi: 10.1108/s1569-37592022000109b003.</w:t>
      </w:r>
    </w:p>
    <w:p w14:paraId="3EA085AB" w14:textId="692A2667" w:rsidR="002739A0" w:rsidRPr="00BB52AE" w:rsidRDefault="002739A0" w:rsidP="00BB52AE">
      <w:pPr>
        <w:pStyle w:val="ListParagraph"/>
        <w:widowControl w:val="0"/>
        <w:numPr>
          <w:ilvl w:val="0"/>
          <w:numId w:val="29"/>
        </w:numPr>
        <w:autoSpaceDE w:val="0"/>
        <w:autoSpaceDN w:val="0"/>
        <w:adjustRightInd w:val="0"/>
        <w:jc w:val="both"/>
        <w:rPr>
          <w:noProof/>
          <w:sz w:val="20"/>
          <w:lang w:val="en-GB"/>
        </w:rPr>
      </w:pPr>
      <w:r w:rsidRPr="00BB52AE">
        <w:rPr>
          <w:noProof/>
          <w:sz w:val="20"/>
          <w:lang w:val="en-GB"/>
        </w:rPr>
        <w:t xml:space="preserve">M. N. Khan, “Market volatility and crisis dynamics: a comprehensive analysis of U.S., China, India, and Pakistan stock markets with oil and gold interconnections during COVID-19 and Russia–Ukraine war periods,” </w:t>
      </w:r>
      <w:r w:rsidRPr="00BB52AE">
        <w:rPr>
          <w:i/>
          <w:iCs/>
          <w:noProof/>
          <w:sz w:val="20"/>
          <w:lang w:val="en-GB"/>
        </w:rPr>
        <w:t>Futur. Bus. J.</w:t>
      </w:r>
      <w:r w:rsidRPr="00BB52AE">
        <w:rPr>
          <w:noProof/>
          <w:sz w:val="20"/>
          <w:lang w:val="en-GB"/>
        </w:rPr>
        <w:t>, vol. 10, no. 1, 2024, doi: 10.1186/s43093-024-00314-8.</w:t>
      </w:r>
    </w:p>
    <w:p w14:paraId="2F34CA10" w14:textId="111025DF" w:rsidR="002739A0" w:rsidRPr="00BB52AE" w:rsidRDefault="002739A0" w:rsidP="00BB52AE">
      <w:pPr>
        <w:pStyle w:val="ListParagraph"/>
        <w:widowControl w:val="0"/>
        <w:numPr>
          <w:ilvl w:val="0"/>
          <w:numId w:val="29"/>
        </w:numPr>
        <w:autoSpaceDE w:val="0"/>
        <w:autoSpaceDN w:val="0"/>
        <w:adjustRightInd w:val="0"/>
        <w:jc w:val="both"/>
        <w:rPr>
          <w:noProof/>
          <w:sz w:val="20"/>
          <w:lang w:val="en-GB"/>
        </w:rPr>
      </w:pPr>
      <w:r w:rsidRPr="00BB52AE">
        <w:rPr>
          <w:noProof/>
          <w:sz w:val="20"/>
          <w:lang w:val="en-GB"/>
        </w:rPr>
        <w:t xml:space="preserve">P. Goyal and P. Soni, “Stock markets volatility during crises periods: a bibliometric analysis,” </w:t>
      </w:r>
      <w:r w:rsidRPr="00BB52AE">
        <w:rPr>
          <w:i/>
          <w:iCs/>
          <w:noProof/>
          <w:sz w:val="20"/>
          <w:lang w:val="en-GB"/>
        </w:rPr>
        <w:t>Qual. Res. Financ. Mark.</w:t>
      </w:r>
      <w:r w:rsidRPr="00BB52AE">
        <w:rPr>
          <w:noProof/>
          <w:sz w:val="20"/>
          <w:lang w:val="en-GB"/>
        </w:rPr>
        <w:t>, 2024, doi: 10.1108/QRFM-06-2023-0143.</w:t>
      </w:r>
    </w:p>
    <w:p w14:paraId="17389298" w14:textId="3389976E" w:rsidR="002739A0" w:rsidRPr="00BB52AE" w:rsidRDefault="002739A0" w:rsidP="00BB52AE">
      <w:pPr>
        <w:pStyle w:val="ListParagraph"/>
        <w:widowControl w:val="0"/>
        <w:numPr>
          <w:ilvl w:val="0"/>
          <w:numId w:val="29"/>
        </w:numPr>
        <w:autoSpaceDE w:val="0"/>
        <w:autoSpaceDN w:val="0"/>
        <w:adjustRightInd w:val="0"/>
        <w:jc w:val="both"/>
        <w:rPr>
          <w:noProof/>
          <w:sz w:val="20"/>
          <w:lang w:val="en-GB"/>
        </w:rPr>
      </w:pPr>
      <w:r w:rsidRPr="00BB52AE">
        <w:rPr>
          <w:noProof/>
          <w:sz w:val="20"/>
          <w:lang w:val="en-GB"/>
        </w:rPr>
        <w:t xml:space="preserve">H. Hammami and Y. Boujelbene, “The effects of stock market crises shocks on market liquidity, market volatility and exchange rate volatility: Case of the Tunisian stock market,” </w:t>
      </w:r>
      <w:r w:rsidRPr="00BB52AE">
        <w:rPr>
          <w:i/>
          <w:iCs/>
          <w:noProof/>
          <w:sz w:val="20"/>
          <w:lang w:val="en-GB"/>
        </w:rPr>
        <w:t>Int. J. Financ.</w:t>
      </w:r>
      <w:r w:rsidRPr="00BB52AE">
        <w:rPr>
          <w:noProof/>
          <w:sz w:val="20"/>
          <w:lang w:val="en-GB"/>
        </w:rPr>
        <w:t>, vol. 7, no. 1, pp. 40–58, 2022, doi: 10.47941/ijf.828.</w:t>
      </w:r>
    </w:p>
    <w:p w14:paraId="705C8F55" w14:textId="40833260" w:rsidR="002739A0" w:rsidRPr="00BB52AE" w:rsidRDefault="002739A0" w:rsidP="00BB52AE">
      <w:pPr>
        <w:pStyle w:val="ListParagraph"/>
        <w:widowControl w:val="0"/>
        <w:numPr>
          <w:ilvl w:val="0"/>
          <w:numId w:val="29"/>
        </w:numPr>
        <w:autoSpaceDE w:val="0"/>
        <w:autoSpaceDN w:val="0"/>
        <w:adjustRightInd w:val="0"/>
        <w:jc w:val="both"/>
        <w:rPr>
          <w:noProof/>
          <w:sz w:val="20"/>
          <w:lang w:val="en-GB"/>
        </w:rPr>
      </w:pPr>
      <w:r w:rsidRPr="00BB52AE">
        <w:rPr>
          <w:noProof/>
          <w:sz w:val="20"/>
          <w:lang w:val="en-GB"/>
        </w:rPr>
        <w:t xml:space="preserve">C. Tzomakas, D. Anastasiou, A. Katsafados, and S. I. Krokida, “Crisis sentiment and banks’ stock price crash risk: A missing piece of the puzzle?,” </w:t>
      </w:r>
      <w:r w:rsidRPr="00BB52AE">
        <w:rPr>
          <w:i/>
          <w:iCs/>
          <w:noProof/>
          <w:sz w:val="20"/>
          <w:lang w:val="en-GB"/>
        </w:rPr>
        <w:t>J. Int. Financ. Mark. Institutions Money</w:t>
      </w:r>
      <w:r w:rsidRPr="00BB52AE">
        <w:rPr>
          <w:noProof/>
          <w:sz w:val="20"/>
          <w:lang w:val="en-GB"/>
        </w:rPr>
        <w:t>, vol. 87, 2023, doi: 10.1016/j.intfin.2023.101806.</w:t>
      </w:r>
    </w:p>
    <w:p w14:paraId="29F39FF9" w14:textId="0430576F" w:rsidR="002739A0" w:rsidRPr="00BB52AE" w:rsidRDefault="002739A0" w:rsidP="00BB52AE">
      <w:pPr>
        <w:pStyle w:val="ListParagraph"/>
        <w:widowControl w:val="0"/>
        <w:numPr>
          <w:ilvl w:val="0"/>
          <w:numId w:val="29"/>
        </w:numPr>
        <w:autoSpaceDE w:val="0"/>
        <w:autoSpaceDN w:val="0"/>
        <w:adjustRightInd w:val="0"/>
        <w:jc w:val="both"/>
        <w:rPr>
          <w:noProof/>
          <w:sz w:val="20"/>
          <w:lang w:val="en-GB"/>
        </w:rPr>
      </w:pPr>
      <w:r w:rsidRPr="00BB52AE">
        <w:rPr>
          <w:noProof/>
          <w:sz w:val="20"/>
          <w:lang w:val="en-GB"/>
        </w:rPr>
        <w:t xml:space="preserve">B. Gaies, M. S. Nakhli, R. Ayadi, and J. M. Sahut, “Exploring the causal links between investor sentiment and financial instability: A dynamic macro-financial analysis,” </w:t>
      </w:r>
      <w:r w:rsidRPr="00BB52AE">
        <w:rPr>
          <w:i/>
          <w:iCs/>
          <w:noProof/>
          <w:sz w:val="20"/>
          <w:lang w:val="en-GB"/>
        </w:rPr>
        <w:t>J. Econ. Behav. Organ.</w:t>
      </w:r>
      <w:r w:rsidRPr="00BB52AE">
        <w:rPr>
          <w:noProof/>
          <w:sz w:val="20"/>
          <w:lang w:val="en-GB"/>
        </w:rPr>
        <w:t>, vol. 204, pp. 290–303, 2022, doi: 10.1016/j.jebo.2022.10.013.</w:t>
      </w:r>
    </w:p>
    <w:p w14:paraId="024CE31C" w14:textId="15B33320" w:rsidR="002739A0" w:rsidRPr="00BB52AE" w:rsidRDefault="002739A0" w:rsidP="00BB52AE">
      <w:pPr>
        <w:pStyle w:val="ListParagraph"/>
        <w:widowControl w:val="0"/>
        <w:numPr>
          <w:ilvl w:val="0"/>
          <w:numId w:val="29"/>
        </w:numPr>
        <w:autoSpaceDE w:val="0"/>
        <w:autoSpaceDN w:val="0"/>
        <w:adjustRightInd w:val="0"/>
        <w:jc w:val="both"/>
        <w:rPr>
          <w:noProof/>
          <w:sz w:val="20"/>
          <w:lang w:val="en-GB"/>
        </w:rPr>
      </w:pPr>
      <w:r w:rsidRPr="00BB52AE">
        <w:rPr>
          <w:noProof/>
          <w:sz w:val="20"/>
          <w:lang w:val="en-GB"/>
        </w:rPr>
        <w:t xml:space="preserve">C. Bai, Y. Duan, X. Fan, and S. Tang, “Financial market sentiment and stock return during the COVID-19 pandemic,” </w:t>
      </w:r>
      <w:r w:rsidRPr="00BB52AE">
        <w:rPr>
          <w:i/>
          <w:iCs/>
          <w:noProof/>
          <w:sz w:val="20"/>
          <w:lang w:val="en-GB"/>
        </w:rPr>
        <w:t>Financ. Res. Lett.</w:t>
      </w:r>
      <w:r w:rsidRPr="00BB52AE">
        <w:rPr>
          <w:noProof/>
          <w:sz w:val="20"/>
          <w:lang w:val="en-GB"/>
        </w:rPr>
        <w:t>, vol. 54, 2023, doi: 10.1016/j.frl.2023.103709.</w:t>
      </w:r>
    </w:p>
    <w:p w14:paraId="5AB15FDE" w14:textId="16BD1384" w:rsidR="002739A0" w:rsidRPr="00BB52AE" w:rsidRDefault="002739A0" w:rsidP="00BB52AE">
      <w:pPr>
        <w:pStyle w:val="ListParagraph"/>
        <w:widowControl w:val="0"/>
        <w:numPr>
          <w:ilvl w:val="0"/>
          <w:numId w:val="29"/>
        </w:numPr>
        <w:autoSpaceDE w:val="0"/>
        <w:autoSpaceDN w:val="0"/>
        <w:adjustRightInd w:val="0"/>
        <w:jc w:val="both"/>
        <w:rPr>
          <w:noProof/>
          <w:sz w:val="20"/>
          <w:lang w:val="en-GB"/>
        </w:rPr>
      </w:pPr>
      <w:r w:rsidRPr="00BB52AE">
        <w:rPr>
          <w:noProof/>
          <w:sz w:val="20"/>
          <w:lang w:val="en-GB"/>
        </w:rPr>
        <w:t xml:space="preserve">C. Li, S. R. Tan, N. Ho, and W. M. Chia, “Behavioral heterogeneity and financial crisis: The role of sentiment,” </w:t>
      </w:r>
      <w:r w:rsidRPr="00BB52AE">
        <w:rPr>
          <w:i/>
          <w:iCs/>
          <w:noProof/>
          <w:sz w:val="20"/>
          <w:lang w:val="en-GB"/>
        </w:rPr>
        <w:t>Phys. A Stat. Mech. its Appl.</w:t>
      </w:r>
      <w:r w:rsidRPr="00BB52AE">
        <w:rPr>
          <w:noProof/>
          <w:sz w:val="20"/>
          <w:lang w:val="en-GB"/>
        </w:rPr>
        <w:t>, vol. 603, 2022, doi: 10.1016/j.physa.2022.127767.</w:t>
      </w:r>
    </w:p>
    <w:p w14:paraId="61B7B86B" w14:textId="6EA26DF7" w:rsidR="002739A0" w:rsidRPr="00BB52AE" w:rsidRDefault="002739A0" w:rsidP="00BB52AE">
      <w:pPr>
        <w:pStyle w:val="ListParagraph"/>
        <w:widowControl w:val="0"/>
        <w:numPr>
          <w:ilvl w:val="0"/>
          <w:numId w:val="29"/>
        </w:numPr>
        <w:autoSpaceDE w:val="0"/>
        <w:autoSpaceDN w:val="0"/>
        <w:adjustRightInd w:val="0"/>
        <w:jc w:val="both"/>
        <w:rPr>
          <w:noProof/>
          <w:sz w:val="20"/>
          <w:lang w:val="en-GB"/>
        </w:rPr>
      </w:pPr>
      <w:r w:rsidRPr="00BB52AE">
        <w:rPr>
          <w:noProof/>
          <w:sz w:val="20"/>
          <w:lang w:val="en-GB"/>
        </w:rPr>
        <w:t xml:space="preserve">Y. Ma, P. Wu, C. Ling, and S. Ding, “Research on public opinion effecting on stock price during crises based on model checking,” </w:t>
      </w:r>
      <w:r w:rsidRPr="00BB52AE">
        <w:rPr>
          <w:i/>
          <w:iCs/>
          <w:noProof/>
          <w:sz w:val="20"/>
          <w:lang w:val="en-GB"/>
        </w:rPr>
        <w:t>Expert Syst. Appl.</w:t>
      </w:r>
      <w:r w:rsidRPr="00BB52AE">
        <w:rPr>
          <w:noProof/>
          <w:sz w:val="20"/>
          <w:lang w:val="en-GB"/>
        </w:rPr>
        <w:t>, vol. 249, 2024, doi: 10.1016/j.eswa.2024.123442.</w:t>
      </w:r>
    </w:p>
    <w:p w14:paraId="602AB982" w14:textId="686193B7" w:rsidR="002739A0" w:rsidRPr="00BB52AE" w:rsidRDefault="002739A0" w:rsidP="00BB52AE">
      <w:pPr>
        <w:pStyle w:val="ListParagraph"/>
        <w:widowControl w:val="0"/>
        <w:numPr>
          <w:ilvl w:val="0"/>
          <w:numId w:val="29"/>
        </w:numPr>
        <w:autoSpaceDE w:val="0"/>
        <w:autoSpaceDN w:val="0"/>
        <w:adjustRightInd w:val="0"/>
        <w:jc w:val="both"/>
        <w:rPr>
          <w:noProof/>
          <w:sz w:val="20"/>
          <w:lang w:val="en-GB"/>
        </w:rPr>
      </w:pPr>
      <w:r w:rsidRPr="00BB52AE">
        <w:rPr>
          <w:noProof/>
          <w:sz w:val="20"/>
          <w:lang w:val="en-GB"/>
        </w:rPr>
        <w:t xml:space="preserve">D. Pierri, G. Montes‐Rojas, and P. Mira-Llambi, “Persistent Current Account Deficits and Balance of Payments Crises,” </w:t>
      </w:r>
      <w:r w:rsidRPr="00BB52AE">
        <w:rPr>
          <w:i/>
          <w:iCs/>
          <w:noProof/>
          <w:sz w:val="20"/>
          <w:lang w:val="en-GB"/>
        </w:rPr>
        <w:t>SSRN Electron. J.</w:t>
      </w:r>
      <w:r w:rsidRPr="00BB52AE">
        <w:rPr>
          <w:noProof/>
          <w:sz w:val="20"/>
          <w:lang w:val="en-GB"/>
        </w:rPr>
        <w:t>, 2022, doi: 10.2139/ssrn.4062621.</w:t>
      </w:r>
    </w:p>
    <w:p w14:paraId="621BABDB" w14:textId="026CBE68" w:rsidR="002739A0" w:rsidRPr="00BB52AE" w:rsidRDefault="002739A0" w:rsidP="00BB52AE">
      <w:pPr>
        <w:pStyle w:val="ListParagraph"/>
        <w:widowControl w:val="0"/>
        <w:numPr>
          <w:ilvl w:val="0"/>
          <w:numId w:val="29"/>
        </w:numPr>
        <w:autoSpaceDE w:val="0"/>
        <w:autoSpaceDN w:val="0"/>
        <w:adjustRightInd w:val="0"/>
        <w:jc w:val="both"/>
        <w:rPr>
          <w:noProof/>
          <w:sz w:val="20"/>
          <w:lang w:val="en-GB"/>
        </w:rPr>
      </w:pPr>
      <w:r w:rsidRPr="00BB52AE">
        <w:rPr>
          <w:noProof/>
          <w:sz w:val="20"/>
          <w:lang w:val="en-GB"/>
        </w:rPr>
        <w:t xml:space="preserve">D. Pierri, G. Montes-Rojas, and P. Mira-Llambi, “Persistent external deficits and balance of payments crises,” </w:t>
      </w:r>
      <w:r w:rsidRPr="00BB52AE">
        <w:rPr>
          <w:i/>
          <w:iCs/>
          <w:noProof/>
          <w:sz w:val="20"/>
          <w:lang w:val="en-GB"/>
        </w:rPr>
        <w:t>Eur. Econ. Rev.</w:t>
      </w:r>
      <w:r w:rsidRPr="00BB52AE">
        <w:rPr>
          <w:noProof/>
          <w:sz w:val="20"/>
          <w:lang w:val="en-GB"/>
        </w:rPr>
        <w:t>, vol. 159, 2023, doi: 10.1016/j.euroecorev.2023.104568.</w:t>
      </w:r>
    </w:p>
    <w:p w14:paraId="5A9CE585" w14:textId="20D156FA" w:rsidR="002739A0" w:rsidRPr="00BB52AE" w:rsidRDefault="002739A0" w:rsidP="00BB52AE">
      <w:pPr>
        <w:pStyle w:val="ListParagraph"/>
        <w:widowControl w:val="0"/>
        <w:numPr>
          <w:ilvl w:val="0"/>
          <w:numId w:val="29"/>
        </w:numPr>
        <w:autoSpaceDE w:val="0"/>
        <w:autoSpaceDN w:val="0"/>
        <w:adjustRightInd w:val="0"/>
        <w:jc w:val="both"/>
        <w:rPr>
          <w:noProof/>
          <w:sz w:val="20"/>
          <w:lang w:val="en-GB"/>
        </w:rPr>
      </w:pPr>
      <w:r w:rsidRPr="00BB52AE">
        <w:rPr>
          <w:noProof/>
          <w:sz w:val="20"/>
          <w:lang w:val="en-GB"/>
        </w:rPr>
        <w:t xml:space="preserve">J. Weeks, “Euro Crises and Euro Scams: Trade not Debt and Deficits Tell the Tale,” </w:t>
      </w:r>
      <w:r w:rsidRPr="00BB52AE">
        <w:rPr>
          <w:i/>
          <w:iCs/>
          <w:noProof/>
          <w:sz w:val="20"/>
          <w:lang w:val="en-GB"/>
        </w:rPr>
        <w:t>Rev. Polit. Econ.</w:t>
      </w:r>
      <w:r w:rsidRPr="00BB52AE">
        <w:rPr>
          <w:noProof/>
          <w:sz w:val="20"/>
          <w:lang w:val="en-GB"/>
        </w:rPr>
        <w:t>, vol. 26, no. 2, pp. 171–189, 2014, doi: 10.1080/09538259.2014.881009.</w:t>
      </w:r>
    </w:p>
    <w:p w14:paraId="501E0DE9" w14:textId="1A027B55" w:rsidR="002739A0" w:rsidRPr="00BB52AE" w:rsidRDefault="002739A0" w:rsidP="00BB52AE">
      <w:pPr>
        <w:pStyle w:val="ListParagraph"/>
        <w:widowControl w:val="0"/>
        <w:numPr>
          <w:ilvl w:val="0"/>
          <w:numId w:val="29"/>
        </w:numPr>
        <w:autoSpaceDE w:val="0"/>
        <w:autoSpaceDN w:val="0"/>
        <w:adjustRightInd w:val="0"/>
        <w:jc w:val="both"/>
        <w:rPr>
          <w:noProof/>
          <w:sz w:val="20"/>
          <w:lang w:val="en-GB"/>
        </w:rPr>
      </w:pPr>
      <w:r w:rsidRPr="00BB52AE">
        <w:rPr>
          <w:noProof/>
          <w:sz w:val="20"/>
          <w:lang w:val="en-GB"/>
        </w:rPr>
        <w:t xml:space="preserve">J. P. Allegret and A. Allegret, “The role of international reserves holding in buffering external shocks,” </w:t>
      </w:r>
      <w:r w:rsidRPr="00BB52AE">
        <w:rPr>
          <w:i/>
          <w:iCs/>
          <w:noProof/>
          <w:sz w:val="20"/>
          <w:lang w:val="en-GB"/>
        </w:rPr>
        <w:t>Appl. Econ.</w:t>
      </w:r>
      <w:r w:rsidRPr="00BB52AE">
        <w:rPr>
          <w:noProof/>
          <w:sz w:val="20"/>
          <w:lang w:val="en-GB"/>
        </w:rPr>
        <w:t>, vol. 50, no. 29, pp. 3128–3147, 2018, doi: 10.1080/00036846.2017.1418075.</w:t>
      </w:r>
    </w:p>
    <w:p w14:paraId="2C088162" w14:textId="6C42336F" w:rsidR="002739A0" w:rsidRPr="00BB52AE" w:rsidRDefault="002739A0" w:rsidP="00BB52AE">
      <w:pPr>
        <w:pStyle w:val="ListParagraph"/>
        <w:widowControl w:val="0"/>
        <w:numPr>
          <w:ilvl w:val="0"/>
          <w:numId w:val="29"/>
        </w:numPr>
        <w:autoSpaceDE w:val="0"/>
        <w:autoSpaceDN w:val="0"/>
        <w:adjustRightInd w:val="0"/>
        <w:jc w:val="both"/>
        <w:rPr>
          <w:noProof/>
          <w:sz w:val="20"/>
          <w:lang w:val="en-GB"/>
        </w:rPr>
      </w:pPr>
      <w:r w:rsidRPr="00BB52AE">
        <w:rPr>
          <w:noProof/>
          <w:sz w:val="20"/>
          <w:lang w:val="en-GB"/>
        </w:rPr>
        <w:t xml:space="preserve">G. Benigno, L. Fornaro, and M. Wolf, “Reserve accumulation, growth and financial crises,” </w:t>
      </w:r>
      <w:r w:rsidRPr="00BB52AE">
        <w:rPr>
          <w:i/>
          <w:iCs/>
          <w:noProof/>
          <w:sz w:val="20"/>
          <w:lang w:val="en-GB"/>
        </w:rPr>
        <w:t>J. Int. Econ.</w:t>
      </w:r>
      <w:r w:rsidRPr="00BB52AE">
        <w:rPr>
          <w:noProof/>
          <w:sz w:val="20"/>
          <w:lang w:val="en-GB"/>
        </w:rPr>
        <w:t>, vol. 139, 2022, doi: 10.1016/j.jinteco.2022.103660.</w:t>
      </w:r>
    </w:p>
    <w:p w14:paraId="5D5848FE" w14:textId="42BC1512" w:rsidR="002739A0" w:rsidRPr="00BB52AE" w:rsidRDefault="002739A0" w:rsidP="00BB52AE">
      <w:pPr>
        <w:pStyle w:val="ListParagraph"/>
        <w:widowControl w:val="0"/>
        <w:numPr>
          <w:ilvl w:val="0"/>
          <w:numId w:val="29"/>
        </w:numPr>
        <w:autoSpaceDE w:val="0"/>
        <w:autoSpaceDN w:val="0"/>
        <w:adjustRightInd w:val="0"/>
        <w:jc w:val="both"/>
        <w:rPr>
          <w:noProof/>
          <w:sz w:val="20"/>
          <w:lang w:val="en-GB"/>
        </w:rPr>
      </w:pPr>
      <w:r w:rsidRPr="00BB52AE">
        <w:rPr>
          <w:noProof/>
          <w:sz w:val="20"/>
          <w:lang w:val="en-GB"/>
        </w:rPr>
        <w:t xml:space="preserve">A. F. de A. da Silva Junior, “International reserves: self-insurance and monetary policy in crisis,” </w:t>
      </w:r>
      <w:r w:rsidRPr="00BB52AE">
        <w:rPr>
          <w:i/>
          <w:iCs/>
          <w:noProof/>
          <w:sz w:val="20"/>
          <w:lang w:val="en-GB"/>
        </w:rPr>
        <w:t>Int. J. Emerg. Mark.</w:t>
      </w:r>
      <w:r w:rsidRPr="00BB52AE">
        <w:rPr>
          <w:noProof/>
          <w:sz w:val="20"/>
          <w:lang w:val="en-GB"/>
        </w:rPr>
        <w:t>, 2020, doi: 10.1108/IJOEM-09-2019-0677.</w:t>
      </w:r>
    </w:p>
    <w:p w14:paraId="1EF5218D" w14:textId="4481352C" w:rsidR="002739A0" w:rsidRPr="00BB52AE" w:rsidRDefault="002739A0" w:rsidP="00BB52AE">
      <w:pPr>
        <w:pStyle w:val="ListParagraph"/>
        <w:widowControl w:val="0"/>
        <w:numPr>
          <w:ilvl w:val="0"/>
          <w:numId w:val="29"/>
        </w:numPr>
        <w:autoSpaceDE w:val="0"/>
        <w:autoSpaceDN w:val="0"/>
        <w:adjustRightInd w:val="0"/>
        <w:jc w:val="both"/>
        <w:rPr>
          <w:noProof/>
          <w:sz w:val="20"/>
          <w:lang w:val="en-GB"/>
        </w:rPr>
      </w:pPr>
      <w:r w:rsidRPr="00BB52AE">
        <w:rPr>
          <w:noProof/>
          <w:sz w:val="20"/>
          <w:lang w:val="en-GB"/>
        </w:rPr>
        <w:t xml:space="preserve">F. Arce, J. Bengui, and J. Bianchi, “A Macroprudential Theory of Foreign Reserve Accumulation,” </w:t>
      </w:r>
      <w:r w:rsidRPr="00BB52AE">
        <w:rPr>
          <w:i/>
          <w:iCs/>
          <w:noProof/>
          <w:sz w:val="20"/>
          <w:lang w:val="en-GB"/>
        </w:rPr>
        <w:t>SSRN Electron. J.</w:t>
      </w:r>
      <w:r w:rsidRPr="00BB52AE">
        <w:rPr>
          <w:noProof/>
          <w:sz w:val="20"/>
          <w:lang w:val="en-GB"/>
        </w:rPr>
        <w:t>, 2022, doi: 10.2139/ssrn.4106791.</w:t>
      </w:r>
    </w:p>
    <w:p w14:paraId="107F503A" w14:textId="052FAB80" w:rsidR="00674B24" w:rsidRPr="00BB52AE" w:rsidRDefault="00674B24" w:rsidP="00BB52AE">
      <w:pPr>
        <w:widowControl w:val="0"/>
        <w:autoSpaceDE w:val="0"/>
        <w:autoSpaceDN w:val="0"/>
        <w:adjustRightInd w:val="0"/>
        <w:ind w:left="640" w:hanging="640"/>
        <w:jc w:val="both"/>
        <w:rPr>
          <w:sz w:val="20"/>
          <w:lang w:val="en-GB"/>
        </w:rPr>
      </w:pPr>
      <w:r w:rsidRPr="00BB52AE">
        <w:rPr>
          <w:sz w:val="20"/>
          <w:lang w:val="en-GB"/>
        </w:rPr>
        <w:fldChar w:fldCharType="end"/>
      </w:r>
    </w:p>
    <w:p w14:paraId="00231557" w14:textId="2709220A" w:rsidR="003E09AD" w:rsidRPr="00B35304" w:rsidRDefault="003E09AD" w:rsidP="003E09AD">
      <w:pPr>
        <w:pStyle w:val="Paragraph"/>
        <w:rPr>
          <w:lang w:val="en-GB"/>
        </w:rPr>
      </w:pPr>
    </w:p>
    <w:sectPr w:rsidR="003E09AD" w:rsidRPr="00B35304" w:rsidSect="00A10F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E56C0"/>
    <w:multiLevelType w:val="hybridMultilevel"/>
    <w:tmpl w:val="3738BF44"/>
    <w:lvl w:ilvl="0" w:tplc="A9D4D022">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 w15:restartNumberingAfterBreak="0">
    <w:nsid w:val="16586673"/>
    <w:multiLevelType w:val="multilevel"/>
    <w:tmpl w:val="21621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5F2826"/>
    <w:multiLevelType w:val="hybridMultilevel"/>
    <w:tmpl w:val="F9667CC2"/>
    <w:lvl w:ilvl="0" w:tplc="98AC8EFE">
      <w:start w:val="1"/>
      <w:numFmt w:val="bullet"/>
      <w:lvlText w:val="•"/>
      <w:lvlJc w:val="left"/>
      <w:pPr>
        <w:tabs>
          <w:tab w:val="num" w:pos="720"/>
        </w:tabs>
        <w:ind w:left="720" w:hanging="360"/>
      </w:pPr>
      <w:rPr>
        <w:rFonts w:ascii="Times New Roman" w:hAnsi="Times New Roman" w:hint="default"/>
      </w:rPr>
    </w:lvl>
    <w:lvl w:ilvl="1" w:tplc="1A0CA4FE" w:tentative="1">
      <w:start w:val="1"/>
      <w:numFmt w:val="bullet"/>
      <w:lvlText w:val="•"/>
      <w:lvlJc w:val="left"/>
      <w:pPr>
        <w:tabs>
          <w:tab w:val="num" w:pos="1440"/>
        </w:tabs>
        <w:ind w:left="1440" w:hanging="360"/>
      </w:pPr>
      <w:rPr>
        <w:rFonts w:ascii="Times New Roman" w:hAnsi="Times New Roman" w:hint="default"/>
      </w:rPr>
    </w:lvl>
    <w:lvl w:ilvl="2" w:tplc="3B581BEC" w:tentative="1">
      <w:start w:val="1"/>
      <w:numFmt w:val="bullet"/>
      <w:lvlText w:val="•"/>
      <w:lvlJc w:val="left"/>
      <w:pPr>
        <w:tabs>
          <w:tab w:val="num" w:pos="2160"/>
        </w:tabs>
        <w:ind w:left="2160" w:hanging="360"/>
      </w:pPr>
      <w:rPr>
        <w:rFonts w:ascii="Times New Roman" w:hAnsi="Times New Roman" w:hint="default"/>
      </w:rPr>
    </w:lvl>
    <w:lvl w:ilvl="3" w:tplc="8684EFD6" w:tentative="1">
      <w:start w:val="1"/>
      <w:numFmt w:val="bullet"/>
      <w:lvlText w:val="•"/>
      <w:lvlJc w:val="left"/>
      <w:pPr>
        <w:tabs>
          <w:tab w:val="num" w:pos="2880"/>
        </w:tabs>
        <w:ind w:left="2880" w:hanging="360"/>
      </w:pPr>
      <w:rPr>
        <w:rFonts w:ascii="Times New Roman" w:hAnsi="Times New Roman" w:hint="default"/>
      </w:rPr>
    </w:lvl>
    <w:lvl w:ilvl="4" w:tplc="9E989FD2" w:tentative="1">
      <w:start w:val="1"/>
      <w:numFmt w:val="bullet"/>
      <w:lvlText w:val="•"/>
      <w:lvlJc w:val="left"/>
      <w:pPr>
        <w:tabs>
          <w:tab w:val="num" w:pos="3600"/>
        </w:tabs>
        <w:ind w:left="3600" w:hanging="360"/>
      </w:pPr>
      <w:rPr>
        <w:rFonts w:ascii="Times New Roman" w:hAnsi="Times New Roman" w:hint="default"/>
      </w:rPr>
    </w:lvl>
    <w:lvl w:ilvl="5" w:tplc="C340FD9C" w:tentative="1">
      <w:start w:val="1"/>
      <w:numFmt w:val="bullet"/>
      <w:lvlText w:val="•"/>
      <w:lvlJc w:val="left"/>
      <w:pPr>
        <w:tabs>
          <w:tab w:val="num" w:pos="4320"/>
        </w:tabs>
        <w:ind w:left="4320" w:hanging="360"/>
      </w:pPr>
      <w:rPr>
        <w:rFonts w:ascii="Times New Roman" w:hAnsi="Times New Roman" w:hint="default"/>
      </w:rPr>
    </w:lvl>
    <w:lvl w:ilvl="6" w:tplc="061A63FA" w:tentative="1">
      <w:start w:val="1"/>
      <w:numFmt w:val="bullet"/>
      <w:lvlText w:val="•"/>
      <w:lvlJc w:val="left"/>
      <w:pPr>
        <w:tabs>
          <w:tab w:val="num" w:pos="5040"/>
        </w:tabs>
        <w:ind w:left="5040" w:hanging="360"/>
      </w:pPr>
      <w:rPr>
        <w:rFonts w:ascii="Times New Roman" w:hAnsi="Times New Roman" w:hint="default"/>
      </w:rPr>
    </w:lvl>
    <w:lvl w:ilvl="7" w:tplc="FA96FEF4" w:tentative="1">
      <w:start w:val="1"/>
      <w:numFmt w:val="bullet"/>
      <w:lvlText w:val="•"/>
      <w:lvlJc w:val="left"/>
      <w:pPr>
        <w:tabs>
          <w:tab w:val="num" w:pos="5760"/>
        </w:tabs>
        <w:ind w:left="5760" w:hanging="360"/>
      </w:pPr>
      <w:rPr>
        <w:rFonts w:ascii="Times New Roman" w:hAnsi="Times New Roman" w:hint="default"/>
      </w:rPr>
    </w:lvl>
    <w:lvl w:ilvl="8" w:tplc="5E60F91E"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B140A88"/>
    <w:multiLevelType w:val="multilevel"/>
    <w:tmpl w:val="87FA1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0366F2"/>
    <w:multiLevelType w:val="hybridMultilevel"/>
    <w:tmpl w:val="30940D34"/>
    <w:lvl w:ilvl="0" w:tplc="C81A20D0">
      <w:start w:val="1"/>
      <w:numFmt w:val="bullet"/>
      <w:lvlText w:val="•"/>
      <w:lvlJc w:val="left"/>
      <w:pPr>
        <w:tabs>
          <w:tab w:val="num" w:pos="720"/>
        </w:tabs>
        <w:ind w:left="720" w:hanging="360"/>
      </w:pPr>
      <w:rPr>
        <w:rFonts w:ascii="Times New Roman" w:hAnsi="Times New Roman" w:hint="default"/>
      </w:rPr>
    </w:lvl>
    <w:lvl w:ilvl="1" w:tplc="4DC85EE0" w:tentative="1">
      <w:start w:val="1"/>
      <w:numFmt w:val="bullet"/>
      <w:lvlText w:val="•"/>
      <w:lvlJc w:val="left"/>
      <w:pPr>
        <w:tabs>
          <w:tab w:val="num" w:pos="1440"/>
        </w:tabs>
        <w:ind w:left="1440" w:hanging="360"/>
      </w:pPr>
      <w:rPr>
        <w:rFonts w:ascii="Times New Roman" w:hAnsi="Times New Roman" w:hint="default"/>
      </w:rPr>
    </w:lvl>
    <w:lvl w:ilvl="2" w:tplc="0A4A1A8A" w:tentative="1">
      <w:start w:val="1"/>
      <w:numFmt w:val="bullet"/>
      <w:lvlText w:val="•"/>
      <w:lvlJc w:val="left"/>
      <w:pPr>
        <w:tabs>
          <w:tab w:val="num" w:pos="2160"/>
        </w:tabs>
        <w:ind w:left="2160" w:hanging="360"/>
      </w:pPr>
      <w:rPr>
        <w:rFonts w:ascii="Times New Roman" w:hAnsi="Times New Roman" w:hint="default"/>
      </w:rPr>
    </w:lvl>
    <w:lvl w:ilvl="3" w:tplc="6C4637E2" w:tentative="1">
      <w:start w:val="1"/>
      <w:numFmt w:val="bullet"/>
      <w:lvlText w:val="•"/>
      <w:lvlJc w:val="left"/>
      <w:pPr>
        <w:tabs>
          <w:tab w:val="num" w:pos="2880"/>
        </w:tabs>
        <w:ind w:left="2880" w:hanging="360"/>
      </w:pPr>
      <w:rPr>
        <w:rFonts w:ascii="Times New Roman" w:hAnsi="Times New Roman" w:hint="default"/>
      </w:rPr>
    </w:lvl>
    <w:lvl w:ilvl="4" w:tplc="4EAED840" w:tentative="1">
      <w:start w:val="1"/>
      <w:numFmt w:val="bullet"/>
      <w:lvlText w:val="•"/>
      <w:lvlJc w:val="left"/>
      <w:pPr>
        <w:tabs>
          <w:tab w:val="num" w:pos="3600"/>
        </w:tabs>
        <w:ind w:left="3600" w:hanging="360"/>
      </w:pPr>
      <w:rPr>
        <w:rFonts w:ascii="Times New Roman" w:hAnsi="Times New Roman" w:hint="default"/>
      </w:rPr>
    </w:lvl>
    <w:lvl w:ilvl="5" w:tplc="A4DC1B0C" w:tentative="1">
      <w:start w:val="1"/>
      <w:numFmt w:val="bullet"/>
      <w:lvlText w:val="•"/>
      <w:lvlJc w:val="left"/>
      <w:pPr>
        <w:tabs>
          <w:tab w:val="num" w:pos="4320"/>
        </w:tabs>
        <w:ind w:left="4320" w:hanging="360"/>
      </w:pPr>
      <w:rPr>
        <w:rFonts w:ascii="Times New Roman" w:hAnsi="Times New Roman" w:hint="default"/>
      </w:rPr>
    </w:lvl>
    <w:lvl w:ilvl="6" w:tplc="0696EE04" w:tentative="1">
      <w:start w:val="1"/>
      <w:numFmt w:val="bullet"/>
      <w:lvlText w:val="•"/>
      <w:lvlJc w:val="left"/>
      <w:pPr>
        <w:tabs>
          <w:tab w:val="num" w:pos="5040"/>
        </w:tabs>
        <w:ind w:left="5040" w:hanging="360"/>
      </w:pPr>
      <w:rPr>
        <w:rFonts w:ascii="Times New Roman" w:hAnsi="Times New Roman" w:hint="default"/>
      </w:rPr>
    </w:lvl>
    <w:lvl w:ilvl="7" w:tplc="C20A7870" w:tentative="1">
      <w:start w:val="1"/>
      <w:numFmt w:val="bullet"/>
      <w:lvlText w:val="•"/>
      <w:lvlJc w:val="left"/>
      <w:pPr>
        <w:tabs>
          <w:tab w:val="num" w:pos="5760"/>
        </w:tabs>
        <w:ind w:left="5760" w:hanging="360"/>
      </w:pPr>
      <w:rPr>
        <w:rFonts w:ascii="Times New Roman" w:hAnsi="Times New Roman" w:hint="default"/>
      </w:rPr>
    </w:lvl>
    <w:lvl w:ilvl="8" w:tplc="DE5E5CE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DC42F9B"/>
    <w:multiLevelType w:val="multilevel"/>
    <w:tmpl w:val="1806F57E"/>
    <w:lvl w:ilvl="0">
      <w:start w:val="4"/>
      <w:numFmt w:val="decimal"/>
      <w:lvlText w:val="%1"/>
      <w:lvlJc w:val="left"/>
      <w:pPr>
        <w:ind w:left="405" w:hanging="405"/>
      </w:pPr>
      <w:rPr>
        <w:rFonts w:hint="default"/>
      </w:rPr>
    </w:lvl>
    <w:lvl w:ilvl="1">
      <w:start w:val="3"/>
      <w:numFmt w:val="decimal"/>
      <w:lvlText w:val="%1.%2"/>
      <w:lvlJc w:val="left"/>
      <w:pPr>
        <w:ind w:left="1260" w:hanging="720"/>
      </w:pPr>
      <w:rPr>
        <w:rFonts w:hint="default"/>
      </w:rPr>
    </w:lvl>
    <w:lvl w:ilvl="2">
      <w:start w:val="1"/>
      <w:numFmt w:val="decimal"/>
      <w:lvlText w:val="%1.%2.%3"/>
      <w:lvlJc w:val="left"/>
      <w:pPr>
        <w:ind w:left="2160" w:hanging="108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600" w:hanging="1440"/>
      </w:pPr>
      <w:rPr>
        <w:rFonts w:hint="default"/>
      </w:rPr>
    </w:lvl>
    <w:lvl w:ilvl="5">
      <w:start w:val="1"/>
      <w:numFmt w:val="decimal"/>
      <w:lvlText w:val="%1.%2.%3.%4.%5.%6"/>
      <w:lvlJc w:val="left"/>
      <w:pPr>
        <w:ind w:left="4500" w:hanging="1800"/>
      </w:pPr>
      <w:rPr>
        <w:rFonts w:hint="default"/>
      </w:rPr>
    </w:lvl>
    <w:lvl w:ilvl="6">
      <w:start w:val="1"/>
      <w:numFmt w:val="decimal"/>
      <w:lvlText w:val="%1.%2.%3.%4.%5.%6.%7"/>
      <w:lvlJc w:val="left"/>
      <w:pPr>
        <w:ind w:left="5400" w:hanging="2160"/>
      </w:pPr>
      <w:rPr>
        <w:rFonts w:hint="default"/>
      </w:rPr>
    </w:lvl>
    <w:lvl w:ilvl="7">
      <w:start w:val="1"/>
      <w:numFmt w:val="decimal"/>
      <w:lvlText w:val="%1.%2.%3.%4.%5.%6.%7.%8"/>
      <w:lvlJc w:val="left"/>
      <w:pPr>
        <w:ind w:left="5940" w:hanging="2160"/>
      </w:pPr>
      <w:rPr>
        <w:rFonts w:hint="default"/>
      </w:rPr>
    </w:lvl>
    <w:lvl w:ilvl="8">
      <w:start w:val="1"/>
      <w:numFmt w:val="decimal"/>
      <w:lvlText w:val="%1.%2.%3.%4.%5.%6.%7.%8.%9"/>
      <w:lvlJc w:val="left"/>
      <w:pPr>
        <w:ind w:left="6840" w:hanging="2520"/>
      </w:pPr>
      <w:rPr>
        <w:rFonts w:hint="default"/>
      </w:rPr>
    </w:lvl>
  </w:abstractNum>
  <w:abstractNum w:abstractNumId="6" w15:restartNumberingAfterBreak="0">
    <w:nsid w:val="205F26DA"/>
    <w:multiLevelType w:val="hybridMultilevel"/>
    <w:tmpl w:val="7FDA5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B46A7F"/>
    <w:multiLevelType w:val="hybridMultilevel"/>
    <w:tmpl w:val="4474A270"/>
    <w:lvl w:ilvl="0" w:tplc="5D4EE718">
      <w:start w:val="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8C31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B4E5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4CF5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A263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72EE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FE906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B6C3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A411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8BB440B"/>
    <w:multiLevelType w:val="multilevel"/>
    <w:tmpl w:val="13A88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F049B4"/>
    <w:multiLevelType w:val="multilevel"/>
    <w:tmpl w:val="65B2C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F24784"/>
    <w:multiLevelType w:val="hybridMultilevel"/>
    <w:tmpl w:val="76F4E826"/>
    <w:lvl w:ilvl="0" w:tplc="117074FC">
      <w:start w:val="1"/>
      <w:numFmt w:val="lowerLetter"/>
      <w:lvlText w:val="%1."/>
      <w:lvlJc w:val="left"/>
      <w:pPr>
        <w:ind w:left="1439" w:hanging="435"/>
      </w:pPr>
      <w:rPr>
        <w:rFonts w:hint="default"/>
      </w:rPr>
    </w:lvl>
    <w:lvl w:ilvl="1" w:tplc="04210019" w:tentative="1">
      <w:start w:val="1"/>
      <w:numFmt w:val="lowerLetter"/>
      <w:lvlText w:val="%2."/>
      <w:lvlJc w:val="left"/>
      <w:pPr>
        <w:ind w:left="2084" w:hanging="360"/>
      </w:pPr>
    </w:lvl>
    <w:lvl w:ilvl="2" w:tplc="0421001B" w:tentative="1">
      <w:start w:val="1"/>
      <w:numFmt w:val="lowerRoman"/>
      <w:lvlText w:val="%3."/>
      <w:lvlJc w:val="right"/>
      <w:pPr>
        <w:ind w:left="2804" w:hanging="180"/>
      </w:pPr>
    </w:lvl>
    <w:lvl w:ilvl="3" w:tplc="0421000F" w:tentative="1">
      <w:start w:val="1"/>
      <w:numFmt w:val="decimal"/>
      <w:lvlText w:val="%4."/>
      <w:lvlJc w:val="left"/>
      <w:pPr>
        <w:ind w:left="3524" w:hanging="360"/>
      </w:pPr>
    </w:lvl>
    <w:lvl w:ilvl="4" w:tplc="04210019" w:tentative="1">
      <w:start w:val="1"/>
      <w:numFmt w:val="lowerLetter"/>
      <w:lvlText w:val="%5."/>
      <w:lvlJc w:val="left"/>
      <w:pPr>
        <w:ind w:left="4244" w:hanging="360"/>
      </w:pPr>
    </w:lvl>
    <w:lvl w:ilvl="5" w:tplc="0421001B" w:tentative="1">
      <w:start w:val="1"/>
      <w:numFmt w:val="lowerRoman"/>
      <w:lvlText w:val="%6."/>
      <w:lvlJc w:val="right"/>
      <w:pPr>
        <w:ind w:left="4964" w:hanging="180"/>
      </w:pPr>
    </w:lvl>
    <w:lvl w:ilvl="6" w:tplc="0421000F" w:tentative="1">
      <w:start w:val="1"/>
      <w:numFmt w:val="decimal"/>
      <w:lvlText w:val="%7."/>
      <w:lvlJc w:val="left"/>
      <w:pPr>
        <w:ind w:left="5684" w:hanging="360"/>
      </w:pPr>
    </w:lvl>
    <w:lvl w:ilvl="7" w:tplc="04210019" w:tentative="1">
      <w:start w:val="1"/>
      <w:numFmt w:val="lowerLetter"/>
      <w:lvlText w:val="%8."/>
      <w:lvlJc w:val="left"/>
      <w:pPr>
        <w:ind w:left="6404" w:hanging="360"/>
      </w:pPr>
    </w:lvl>
    <w:lvl w:ilvl="8" w:tplc="0421001B" w:tentative="1">
      <w:start w:val="1"/>
      <w:numFmt w:val="lowerRoman"/>
      <w:lvlText w:val="%9."/>
      <w:lvlJc w:val="right"/>
      <w:pPr>
        <w:ind w:left="7124" w:hanging="180"/>
      </w:pPr>
    </w:lvl>
  </w:abstractNum>
  <w:abstractNum w:abstractNumId="11" w15:restartNumberingAfterBreak="0">
    <w:nsid w:val="30FA26D8"/>
    <w:multiLevelType w:val="hybridMultilevel"/>
    <w:tmpl w:val="B2F28E3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314E4B85"/>
    <w:multiLevelType w:val="hybridMultilevel"/>
    <w:tmpl w:val="EE8E3E60"/>
    <w:lvl w:ilvl="0" w:tplc="5EA4491C">
      <w:start w:val="1"/>
      <w:numFmt w:val="bullet"/>
      <w:lvlText w:val="•"/>
      <w:lvlJc w:val="left"/>
      <w:pPr>
        <w:tabs>
          <w:tab w:val="num" w:pos="720"/>
        </w:tabs>
        <w:ind w:left="720" w:hanging="360"/>
      </w:pPr>
      <w:rPr>
        <w:rFonts w:ascii="Times New Roman" w:hAnsi="Times New Roman" w:hint="default"/>
      </w:rPr>
    </w:lvl>
    <w:lvl w:ilvl="1" w:tplc="10F62DA0" w:tentative="1">
      <w:start w:val="1"/>
      <w:numFmt w:val="bullet"/>
      <w:lvlText w:val="•"/>
      <w:lvlJc w:val="left"/>
      <w:pPr>
        <w:tabs>
          <w:tab w:val="num" w:pos="1440"/>
        </w:tabs>
        <w:ind w:left="1440" w:hanging="360"/>
      </w:pPr>
      <w:rPr>
        <w:rFonts w:ascii="Times New Roman" w:hAnsi="Times New Roman" w:hint="default"/>
      </w:rPr>
    </w:lvl>
    <w:lvl w:ilvl="2" w:tplc="A3EC29F2" w:tentative="1">
      <w:start w:val="1"/>
      <w:numFmt w:val="bullet"/>
      <w:lvlText w:val="•"/>
      <w:lvlJc w:val="left"/>
      <w:pPr>
        <w:tabs>
          <w:tab w:val="num" w:pos="2160"/>
        </w:tabs>
        <w:ind w:left="2160" w:hanging="360"/>
      </w:pPr>
      <w:rPr>
        <w:rFonts w:ascii="Times New Roman" w:hAnsi="Times New Roman" w:hint="default"/>
      </w:rPr>
    </w:lvl>
    <w:lvl w:ilvl="3" w:tplc="71FC56C0" w:tentative="1">
      <w:start w:val="1"/>
      <w:numFmt w:val="bullet"/>
      <w:lvlText w:val="•"/>
      <w:lvlJc w:val="left"/>
      <w:pPr>
        <w:tabs>
          <w:tab w:val="num" w:pos="2880"/>
        </w:tabs>
        <w:ind w:left="2880" w:hanging="360"/>
      </w:pPr>
      <w:rPr>
        <w:rFonts w:ascii="Times New Roman" w:hAnsi="Times New Roman" w:hint="default"/>
      </w:rPr>
    </w:lvl>
    <w:lvl w:ilvl="4" w:tplc="5442FF06" w:tentative="1">
      <w:start w:val="1"/>
      <w:numFmt w:val="bullet"/>
      <w:lvlText w:val="•"/>
      <w:lvlJc w:val="left"/>
      <w:pPr>
        <w:tabs>
          <w:tab w:val="num" w:pos="3600"/>
        </w:tabs>
        <w:ind w:left="3600" w:hanging="360"/>
      </w:pPr>
      <w:rPr>
        <w:rFonts w:ascii="Times New Roman" w:hAnsi="Times New Roman" w:hint="default"/>
      </w:rPr>
    </w:lvl>
    <w:lvl w:ilvl="5" w:tplc="378EAB08" w:tentative="1">
      <w:start w:val="1"/>
      <w:numFmt w:val="bullet"/>
      <w:lvlText w:val="•"/>
      <w:lvlJc w:val="left"/>
      <w:pPr>
        <w:tabs>
          <w:tab w:val="num" w:pos="4320"/>
        </w:tabs>
        <w:ind w:left="4320" w:hanging="360"/>
      </w:pPr>
      <w:rPr>
        <w:rFonts w:ascii="Times New Roman" w:hAnsi="Times New Roman" w:hint="default"/>
      </w:rPr>
    </w:lvl>
    <w:lvl w:ilvl="6" w:tplc="FD94DEF0" w:tentative="1">
      <w:start w:val="1"/>
      <w:numFmt w:val="bullet"/>
      <w:lvlText w:val="•"/>
      <w:lvlJc w:val="left"/>
      <w:pPr>
        <w:tabs>
          <w:tab w:val="num" w:pos="5040"/>
        </w:tabs>
        <w:ind w:left="5040" w:hanging="360"/>
      </w:pPr>
      <w:rPr>
        <w:rFonts w:ascii="Times New Roman" w:hAnsi="Times New Roman" w:hint="default"/>
      </w:rPr>
    </w:lvl>
    <w:lvl w:ilvl="7" w:tplc="55947E3A" w:tentative="1">
      <w:start w:val="1"/>
      <w:numFmt w:val="bullet"/>
      <w:lvlText w:val="•"/>
      <w:lvlJc w:val="left"/>
      <w:pPr>
        <w:tabs>
          <w:tab w:val="num" w:pos="5760"/>
        </w:tabs>
        <w:ind w:left="5760" w:hanging="360"/>
      </w:pPr>
      <w:rPr>
        <w:rFonts w:ascii="Times New Roman" w:hAnsi="Times New Roman" w:hint="default"/>
      </w:rPr>
    </w:lvl>
    <w:lvl w:ilvl="8" w:tplc="187CCB58"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ED22B7"/>
    <w:multiLevelType w:val="hybridMultilevel"/>
    <w:tmpl w:val="0336AC0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407E5727"/>
    <w:multiLevelType w:val="hybridMultilevel"/>
    <w:tmpl w:val="9AF066EA"/>
    <w:lvl w:ilvl="0" w:tplc="B00C2D4E">
      <w:start w:val="1"/>
      <w:numFmt w:val="bullet"/>
      <w:lvlText w:val="•"/>
      <w:lvlJc w:val="left"/>
      <w:pPr>
        <w:tabs>
          <w:tab w:val="num" w:pos="720"/>
        </w:tabs>
        <w:ind w:left="720" w:hanging="360"/>
      </w:pPr>
      <w:rPr>
        <w:rFonts w:ascii="Times New Roman" w:hAnsi="Times New Roman" w:hint="default"/>
      </w:rPr>
    </w:lvl>
    <w:lvl w:ilvl="1" w:tplc="889896D4" w:tentative="1">
      <w:start w:val="1"/>
      <w:numFmt w:val="bullet"/>
      <w:lvlText w:val="•"/>
      <w:lvlJc w:val="left"/>
      <w:pPr>
        <w:tabs>
          <w:tab w:val="num" w:pos="1440"/>
        </w:tabs>
        <w:ind w:left="1440" w:hanging="360"/>
      </w:pPr>
      <w:rPr>
        <w:rFonts w:ascii="Times New Roman" w:hAnsi="Times New Roman" w:hint="default"/>
      </w:rPr>
    </w:lvl>
    <w:lvl w:ilvl="2" w:tplc="DB3AE174" w:tentative="1">
      <w:start w:val="1"/>
      <w:numFmt w:val="bullet"/>
      <w:lvlText w:val="•"/>
      <w:lvlJc w:val="left"/>
      <w:pPr>
        <w:tabs>
          <w:tab w:val="num" w:pos="2160"/>
        </w:tabs>
        <w:ind w:left="2160" w:hanging="360"/>
      </w:pPr>
      <w:rPr>
        <w:rFonts w:ascii="Times New Roman" w:hAnsi="Times New Roman" w:hint="default"/>
      </w:rPr>
    </w:lvl>
    <w:lvl w:ilvl="3" w:tplc="9A4E2A42" w:tentative="1">
      <w:start w:val="1"/>
      <w:numFmt w:val="bullet"/>
      <w:lvlText w:val="•"/>
      <w:lvlJc w:val="left"/>
      <w:pPr>
        <w:tabs>
          <w:tab w:val="num" w:pos="2880"/>
        </w:tabs>
        <w:ind w:left="2880" w:hanging="360"/>
      </w:pPr>
      <w:rPr>
        <w:rFonts w:ascii="Times New Roman" w:hAnsi="Times New Roman" w:hint="default"/>
      </w:rPr>
    </w:lvl>
    <w:lvl w:ilvl="4" w:tplc="806EA100" w:tentative="1">
      <w:start w:val="1"/>
      <w:numFmt w:val="bullet"/>
      <w:lvlText w:val="•"/>
      <w:lvlJc w:val="left"/>
      <w:pPr>
        <w:tabs>
          <w:tab w:val="num" w:pos="3600"/>
        </w:tabs>
        <w:ind w:left="3600" w:hanging="360"/>
      </w:pPr>
      <w:rPr>
        <w:rFonts w:ascii="Times New Roman" w:hAnsi="Times New Roman" w:hint="default"/>
      </w:rPr>
    </w:lvl>
    <w:lvl w:ilvl="5" w:tplc="E7BA50E0" w:tentative="1">
      <w:start w:val="1"/>
      <w:numFmt w:val="bullet"/>
      <w:lvlText w:val="•"/>
      <w:lvlJc w:val="left"/>
      <w:pPr>
        <w:tabs>
          <w:tab w:val="num" w:pos="4320"/>
        </w:tabs>
        <w:ind w:left="4320" w:hanging="360"/>
      </w:pPr>
      <w:rPr>
        <w:rFonts w:ascii="Times New Roman" w:hAnsi="Times New Roman" w:hint="default"/>
      </w:rPr>
    </w:lvl>
    <w:lvl w:ilvl="6" w:tplc="1AEC2E58" w:tentative="1">
      <w:start w:val="1"/>
      <w:numFmt w:val="bullet"/>
      <w:lvlText w:val="•"/>
      <w:lvlJc w:val="left"/>
      <w:pPr>
        <w:tabs>
          <w:tab w:val="num" w:pos="5040"/>
        </w:tabs>
        <w:ind w:left="5040" w:hanging="360"/>
      </w:pPr>
      <w:rPr>
        <w:rFonts w:ascii="Times New Roman" w:hAnsi="Times New Roman" w:hint="default"/>
      </w:rPr>
    </w:lvl>
    <w:lvl w:ilvl="7" w:tplc="2A30DA36" w:tentative="1">
      <w:start w:val="1"/>
      <w:numFmt w:val="bullet"/>
      <w:lvlText w:val="•"/>
      <w:lvlJc w:val="left"/>
      <w:pPr>
        <w:tabs>
          <w:tab w:val="num" w:pos="5760"/>
        </w:tabs>
        <w:ind w:left="5760" w:hanging="360"/>
      </w:pPr>
      <w:rPr>
        <w:rFonts w:ascii="Times New Roman" w:hAnsi="Times New Roman" w:hint="default"/>
      </w:rPr>
    </w:lvl>
    <w:lvl w:ilvl="8" w:tplc="EAAEC86A"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45AD3B59"/>
    <w:multiLevelType w:val="hybridMultilevel"/>
    <w:tmpl w:val="EA8212EC"/>
    <w:lvl w:ilvl="0" w:tplc="55064784">
      <w:start w:val="1"/>
      <w:numFmt w:val="bullet"/>
      <w:lvlText w:val="•"/>
      <w:lvlJc w:val="left"/>
      <w:pPr>
        <w:tabs>
          <w:tab w:val="num" w:pos="720"/>
        </w:tabs>
        <w:ind w:left="720" w:hanging="360"/>
      </w:pPr>
      <w:rPr>
        <w:rFonts w:ascii="Times New Roman" w:hAnsi="Times New Roman" w:hint="default"/>
      </w:rPr>
    </w:lvl>
    <w:lvl w:ilvl="1" w:tplc="F0544540" w:tentative="1">
      <w:start w:val="1"/>
      <w:numFmt w:val="bullet"/>
      <w:lvlText w:val="•"/>
      <w:lvlJc w:val="left"/>
      <w:pPr>
        <w:tabs>
          <w:tab w:val="num" w:pos="1440"/>
        </w:tabs>
        <w:ind w:left="1440" w:hanging="360"/>
      </w:pPr>
      <w:rPr>
        <w:rFonts w:ascii="Times New Roman" w:hAnsi="Times New Roman" w:hint="default"/>
      </w:rPr>
    </w:lvl>
    <w:lvl w:ilvl="2" w:tplc="369C554C" w:tentative="1">
      <w:start w:val="1"/>
      <w:numFmt w:val="bullet"/>
      <w:lvlText w:val="•"/>
      <w:lvlJc w:val="left"/>
      <w:pPr>
        <w:tabs>
          <w:tab w:val="num" w:pos="2160"/>
        </w:tabs>
        <w:ind w:left="2160" w:hanging="360"/>
      </w:pPr>
      <w:rPr>
        <w:rFonts w:ascii="Times New Roman" w:hAnsi="Times New Roman" w:hint="default"/>
      </w:rPr>
    </w:lvl>
    <w:lvl w:ilvl="3" w:tplc="B90205EA" w:tentative="1">
      <w:start w:val="1"/>
      <w:numFmt w:val="bullet"/>
      <w:lvlText w:val="•"/>
      <w:lvlJc w:val="left"/>
      <w:pPr>
        <w:tabs>
          <w:tab w:val="num" w:pos="2880"/>
        </w:tabs>
        <w:ind w:left="2880" w:hanging="360"/>
      </w:pPr>
      <w:rPr>
        <w:rFonts w:ascii="Times New Roman" w:hAnsi="Times New Roman" w:hint="default"/>
      </w:rPr>
    </w:lvl>
    <w:lvl w:ilvl="4" w:tplc="6654F9B0" w:tentative="1">
      <w:start w:val="1"/>
      <w:numFmt w:val="bullet"/>
      <w:lvlText w:val="•"/>
      <w:lvlJc w:val="left"/>
      <w:pPr>
        <w:tabs>
          <w:tab w:val="num" w:pos="3600"/>
        </w:tabs>
        <w:ind w:left="3600" w:hanging="360"/>
      </w:pPr>
      <w:rPr>
        <w:rFonts w:ascii="Times New Roman" w:hAnsi="Times New Roman" w:hint="default"/>
      </w:rPr>
    </w:lvl>
    <w:lvl w:ilvl="5" w:tplc="6AD60E12" w:tentative="1">
      <w:start w:val="1"/>
      <w:numFmt w:val="bullet"/>
      <w:lvlText w:val="•"/>
      <w:lvlJc w:val="left"/>
      <w:pPr>
        <w:tabs>
          <w:tab w:val="num" w:pos="4320"/>
        </w:tabs>
        <w:ind w:left="4320" w:hanging="360"/>
      </w:pPr>
      <w:rPr>
        <w:rFonts w:ascii="Times New Roman" w:hAnsi="Times New Roman" w:hint="default"/>
      </w:rPr>
    </w:lvl>
    <w:lvl w:ilvl="6" w:tplc="158AAA1A" w:tentative="1">
      <w:start w:val="1"/>
      <w:numFmt w:val="bullet"/>
      <w:lvlText w:val="•"/>
      <w:lvlJc w:val="left"/>
      <w:pPr>
        <w:tabs>
          <w:tab w:val="num" w:pos="5040"/>
        </w:tabs>
        <w:ind w:left="5040" w:hanging="360"/>
      </w:pPr>
      <w:rPr>
        <w:rFonts w:ascii="Times New Roman" w:hAnsi="Times New Roman" w:hint="default"/>
      </w:rPr>
    </w:lvl>
    <w:lvl w:ilvl="7" w:tplc="2B805ADA" w:tentative="1">
      <w:start w:val="1"/>
      <w:numFmt w:val="bullet"/>
      <w:lvlText w:val="•"/>
      <w:lvlJc w:val="left"/>
      <w:pPr>
        <w:tabs>
          <w:tab w:val="num" w:pos="5760"/>
        </w:tabs>
        <w:ind w:left="5760" w:hanging="360"/>
      </w:pPr>
      <w:rPr>
        <w:rFonts w:ascii="Times New Roman" w:hAnsi="Times New Roman" w:hint="default"/>
      </w:rPr>
    </w:lvl>
    <w:lvl w:ilvl="8" w:tplc="BD04B2C0"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4A0B470B"/>
    <w:multiLevelType w:val="hybridMultilevel"/>
    <w:tmpl w:val="7870DBBA"/>
    <w:lvl w:ilvl="0" w:tplc="F8BE458E">
      <w:start w:val="1"/>
      <w:numFmt w:val="decimal"/>
      <w:lvlText w:val="%1."/>
      <w:lvlJc w:val="righ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9" w15:restartNumberingAfterBreak="0">
    <w:nsid w:val="57290F3C"/>
    <w:multiLevelType w:val="hybridMultilevel"/>
    <w:tmpl w:val="66C405F2"/>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0" w15:restartNumberingAfterBreak="0">
    <w:nsid w:val="5CD1062C"/>
    <w:multiLevelType w:val="multilevel"/>
    <w:tmpl w:val="DAB02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A252DA"/>
    <w:multiLevelType w:val="multilevel"/>
    <w:tmpl w:val="80FA9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045C48"/>
    <w:multiLevelType w:val="hybridMultilevel"/>
    <w:tmpl w:val="2006C90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651B0061"/>
    <w:multiLevelType w:val="multilevel"/>
    <w:tmpl w:val="81D2C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61053C"/>
    <w:multiLevelType w:val="hybridMultilevel"/>
    <w:tmpl w:val="50A6712E"/>
    <w:lvl w:ilvl="0" w:tplc="D0468A98">
      <w:start w:val="1"/>
      <w:numFmt w:val="lowerLetter"/>
      <w:lvlText w:val="%1."/>
      <w:lvlJc w:val="left"/>
      <w:pPr>
        <w:ind w:left="644" w:hanging="360"/>
      </w:pPr>
      <w:rPr>
        <w:rFonts w:hint="default"/>
        <w:i w:val="0"/>
        <w:color w:val="333333"/>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6C012CAA"/>
    <w:multiLevelType w:val="hybridMultilevel"/>
    <w:tmpl w:val="53D21FC8"/>
    <w:lvl w:ilvl="0" w:tplc="F8BE458E">
      <w:start w:val="1"/>
      <w:numFmt w:val="decimal"/>
      <w:lvlText w:val="%1."/>
      <w:lvlJc w:val="righ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6" w15:restartNumberingAfterBreak="0">
    <w:nsid w:val="705A011E"/>
    <w:multiLevelType w:val="multilevel"/>
    <w:tmpl w:val="1A429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721692"/>
    <w:multiLevelType w:val="singleLevel"/>
    <w:tmpl w:val="8BC68E6C"/>
    <w:lvl w:ilvl="0">
      <w:start w:val="1"/>
      <w:numFmt w:val="decimal"/>
      <w:pStyle w:val="Paragraphnumbered"/>
      <w:lvlText w:val="%1."/>
      <w:lvlJc w:val="left"/>
      <w:pPr>
        <w:ind w:left="644" w:hanging="360"/>
      </w:pPr>
      <w:rPr>
        <w:rFonts w:hint="default"/>
      </w:rPr>
    </w:lvl>
  </w:abstractNum>
  <w:abstractNum w:abstractNumId="28" w15:restartNumberingAfterBreak="0">
    <w:nsid w:val="7FE83C53"/>
    <w:multiLevelType w:val="multilevel"/>
    <w:tmpl w:val="D3D41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13"/>
  </w:num>
  <w:num w:numId="4">
    <w:abstractNumId w:val="27"/>
  </w:num>
  <w:num w:numId="5">
    <w:abstractNumId w:val="14"/>
  </w:num>
  <w:num w:numId="6">
    <w:abstractNumId w:val="24"/>
  </w:num>
  <w:num w:numId="7">
    <w:abstractNumId w:val="5"/>
  </w:num>
  <w:num w:numId="8">
    <w:abstractNumId w:val="25"/>
  </w:num>
  <w:num w:numId="9">
    <w:abstractNumId w:val="0"/>
  </w:num>
  <w:num w:numId="10">
    <w:abstractNumId w:val="19"/>
  </w:num>
  <w:num w:numId="11">
    <w:abstractNumId w:val="12"/>
  </w:num>
  <w:num w:numId="12">
    <w:abstractNumId w:val="16"/>
  </w:num>
  <w:num w:numId="13">
    <w:abstractNumId w:val="17"/>
  </w:num>
  <w:num w:numId="14">
    <w:abstractNumId w:val="2"/>
  </w:num>
  <w:num w:numId="15">
    <w:abstractNumId w:val="4"/>
  </w:num>
  <w:num w:numId="16">
    <w:abstractNumId w:val="15"/>
  </w:num>
  <w:num w:numId="17">
    <w:abstractNumId w:val="11"/>
  </w:num>
  <w:num w:numId="18">
    <w:abstractNumId w:val="10"/>
  </w:num>
  <w:num w:numId="19">
    <w:abstractNumId w:val="18"/>
  </w:num>
  <w:num w:numId="20">
    <w:abstractNumId w:val="23"/>
  </w:num>
  <w:num w:numId="21">
    <w:abstractNumId w:val="21"/>
  </w:num>
  <w:num w:numId="22">
    <w:abstractNumId w:val="20"/>
  </w:num>
  <w:num w:numId="23">
    <w:abstractNumId w:val="9"/>
  </w:num>
  <w:num w:numId="24">
    <w:abstractNumId w:val="8"/>
  </w:num>
  <w:num w:numId="25">
    <w:abstractNumId w:val="3"/>
  </w:num>
  <w:num w:numId="26">
    <w:abstractNumId w:val="1"/>
  </w:num>
  <w:num w:numId="27">
    <w:abstractNumId w:val="28"/>
  </w:num>
  <w:num w:numId="28">
    <w:abstractNumId w:val="26"/>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IEEE&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s>
  <w:rsids>
    <w:rsidRoot w:val="00EA50A7"/>
    <w:rsid w:val="00006592"/>
    <w:rsid w:val="0001007B"/>
    <w:rsid w:val="000121B8"/>
    <w:rsid w:val="000442BF"/>
    <w:rsid w:val="00052AE0"/>
    <w:rsid w:val="00053169"/>
    <w:rsid w:val="00053198"/>
    <w:rsid w:val="00075A9B"/>
    <w:rsid w:val="000903C5"/>
    <w:rsid w:val="00096D37"/>
    <w:rsid w:val="000C4C41"/>
    <w:rsid w:val="000C53DC"/>
    <w:rsid w:val="000D565E"/>
    <w:rsid w:val="000E7B02"/>
    <w:rsid w:val="000F1554"/>
    <w:rsid w:val="000F1D3A"/>
    <w:rsid w:val="000F6769"/>
    <w:rsid w:val="0010133E"/>
    <w:rsid w:val="00122629"/>
    <w:rsid w:val="001403BE"/>
    <w:rsid w:val="00155373"/>
    <w:rsid w:val="001656F5"/>
    <w:rsid w:val="0017487D"/>
    <w:rsid w:val="0018200A"/>
    <w:rsid w:val="00197316"/>
    <w:rsid w:val="001A38B3"/>
    <w:rsid w:val="001B1CF1"/>
    <w:rsid w:val="001B4656"/>
    <w:rsid w:val="001B50EC"/>
    <w:rsid w:val="001E0066"/>
    <w:rsid w:val="001E0761"/>
    <w:rsid w:val="00200F22"/>
    <w:rsid w:val="002154B0"/>
    <w:rsid w:val="00221EEE"/>
    <w:rsid w:val="002372C2"/>
    <w:rsid w:val="002424DD"/>
    <w:rsid w:val="002505FD"/>
    <w:rsid w:val="002549F1"/>
    <w:rsid w:val="00264099"/>
    <w:rsid w:val="002739A0"/>
    <w:rsid w:val="00287EE9"/>
    <w:rsid w:val="00294220"/>
    <w:rsid w:val="002A5D73"/>
    <w:rsid w:val="002B7DA8"/>
    <w:rsid w:val="00300407"/>
    <w:rsid w:val="00323753"/>
    <w:rsid w:val="00330B14"/>
    <w:rsid w:val="00342FF9"/>
    <w:rsid w:val="00345A86"/>
    <w:rsid w:val="00346886"/>
    <w:rsid w:val="00352007"/>
    <w:rsid w:val="003607C8"/>
    <w:rsid w:val="00366DB0"/>
    <w:rsid w:val="00371992"/>
    <w:rsid w:val="003A179C"/>
    <w:rsid w:val="003B598E"/>
    <w:rsid w:val="003B7414"/>
    <w:rsid w:val="003E09AD"/>
    <w:rsid w:val="003E0ED5"/>
    <w:rsid w:val="004154CF"/>
    <w:rsid w:val="00417F2F"/>
    <w:rsid w:val="00420070"/>
    <w:rsid w:val="00422804"/>
    <w:rsid w:val="00422CAD"/>
    <w:rsid w:val="00427C79"/>
    <w:rsid w:val="00457A84"/>
    <w:rsid w:val="00461CC1"/>
    <w:rsid w:val="00483823"/>
    <w:rsid w:val="0049066C"/>
    <w:rsid w:val="004951E5"/>
    <w:rsid w:val="004A154A"/>
    <w:rsid w:val="004C3224"/>
    <w:rsid w:val="004D196F"/>
    <w:rsid w:val="004D1B67"/>
    <w:rsid w:val="004F0FE1"/>
    <w:rsid w:val="004F659E"/>
    <w:rsid w:val="004F6880"/>
    <w:rsid w:val="00504D39"/>
    <w:rsid w:val="005079FC"/>
    <w:rsid w:val="00511881"/>
    <w:rsid w:val="00514106"/>
    <w:rsid w:val="00517755"/>
    <w:rsid w:val="00523BA3"/>
    <w:rsid w:val="00525C15"/>
    <w:rsid w:val="005400D9"/>
    <w:rsid w:val="00562C07"/>
    <w:rsid w:val="005649A6"/>
    <w:rsid w:val="00596452"/>
    <w:rsid w:val="005A10FA"/>
    <w:rsid w:val="005A240E"/>
    <w:rsid w:val="005A2C0D"/>
    <w:rsid w:val="005B05D0"/>
    <w:rsid w:val="005C05CA"/>
    <w:rsid w:val="005C2B16"/>
    <w:rsid w:val="005D571B"/>
    <w:rsid w:val="005D7188"/>
    <w:rsid w:val="005D779F"/>
    <w:rsid w:val="005E0C4C"/>
    <w:rsid w:val="005F5EF4"/>
    <w:rsid w:val="0061534C"/>
    <w:rsid w:val="00625034"/>
    <w:rsid w:val="006353F8"/>
    <w:rsid w:val="00674B24"/>
    <w:rsid w:val="00675E39"/>
    <w:rsid w:val="00695900"/>
    <w:rsid w:val="006A6270"/>
    <w:rsid w:val="006C4020"/>
    <w:rsid w:val="006E0D75"/>
    <w:rsid w:val="006E33C1"/>
    <w:rsid w:val="006E45BB"/>
    <w:rsid w:val="006E5CD3"/>
    <w:rsid w:val="006F6357"/>
    <w:rsid w:val="00726057"/>
    <w:rsid w:val="007279A9"/>
    <w:rsid w:val="00730C63"/>
    <w:rsid w:val="007434D2"/>
    <w:rsid w:val="007574CB"/>
    <w:rsid w:val="007619C0"/>
    <w:rsid w:val="007701AF"/>
    <w:rsid w:val="007842C6"/>
    <w:rsid w:val="00784F94"/>
    <w:rsid w:val="00790699"/>
    <w:rsid w:val="007A2772"/>
    <w:rsid w:val="007A6FA7"/>
    <w:rsid w:val="007B0D2E"/>
    <w:rsid w:val="007B7914"/>
    <w:rsid w:val="007C30E3"/>
    <w:rsid w:val="007F03DD"/>
    <w:rsid w:val="007F0419"/>
    <w:rsid w:val="00803DE8"/>
    <w:rsid w:val="0083508D"/>
    <w:rsid w:val="00852515"/>
    <w:rsid w:val="00857B0B"/>
    <w:rsid w:val="00867EB0"/>
    <w:rsid w:val="00870DC1"/>
    <w:rsid w:val="00893C43"/>
    <w:rsid w:val="008B1275"/>
    <w:rsid w:val="008B2078"/>
    <w:rsid w:val="008C3B35"/>
    <w:rsid w:val="008C53E3"/>
    <w:rsid w:val="008D54EA"/>
    <w:rsid w:val="008D6ED3"/>
    <w:rsid w:val="008E059B"/>
    <w:rsid w:val="008E1407"/>
    <w:rsid w:val="008F4DDF"/>
    <w:rsid w:val="009008AB"/>
    <w:rsid w:val="009526BF"/>
    <w:rsid w:val="00971E8B"/>
    <w:rsid w:val="009762AA"/>
    <w:rsid w:val="00991411"/>
    <w:rsid w:val="009931D1"/>
    <w:rsid w:val="00997364"/>
    <w:rsid w:val="009A7BC2"/>
    <w:rsid w:val="009D628E"/>
    <w:rsid w:val="00A063E5"/>
    <w:rsid w:val="00A10F65"/>
    <w:rsid w:val="00A41383"/>
    <w:rsid w:val="00A43BC0"/>
    <w:rsid w:val="00A5576E"/>
    <w:rsid w:val="00A6615F"/>
    <w:rsid w:val="00AA3156"/>
    <w:rsid w:val="00AB0B3A"/>
    <w:rsid w:val="00AC5B77"/>
    <w:rsid w:val="00AC5C22"/>
    <w:rsid w:val="00AD0697"/>
    <w:rsid w:val="00AE415F"/>
    <w:rsid w:val="00AE5E9D"/>
    <w:rsid w:val="00AE7348"/>
    <w:rsid w:val="00B10665"/>
    <w:rsid w:val="00B11341"/>
    <w:rsid w:val="00B130C4"/>
    <w:rsid w:val="00B35304"/>
    <w:rsid w:val="00B45A8C"/>
    <w:rsid w:val="00B56FCD"/>
    <w:rsid w:val="00B6146E"/>
    <w:rsid w:val="00B8787F"/>
    <w:rsid w:val="00BB52AE"/>
    <w:rsid w:val="00BC73B8"/>
    <w:rsid w:val="00BD630F"/>
    <w:rsid w:val="00BF6F61"/>
    <w:rsid w:val="00C02DE6"/>
    <w:rsid w:val="00C069C5"/>
    <w:rsid w:val="00C15386"/>
    <w:rsid w:val="00C25707"/>
    <w:rsid w:val="00C31689"/>
    <w:rsid w:val="00C37BC1"/>
    <w:rsid w:val="00C413BB"/>
    <w:rsid w:val="00C658C5"/>
    <w:rsid w:val="00C665F3"/>
    <w:rsid w:val="00C83969"/>
    <w:rsid w:val="00C87A93"/>
    <w:rsid w:val="00C90568"/>
    <w:rsid w:val="00CA3BBC"/>
    <w:rsid w:val="00CB1FE9"/>
    <w:rsid w:val="00CC498F"/>
    <w:rsid w:val="00D2276B"/>
    <w:rsid w:val="00D2657D"/>
    <w:rsid w:val="00D46967"/>
    <w:rsid w:val="00D515E4"/>
    <w:rsid w:val="00D67413"/>
    <w:rsid w:val="00D801B5"/>
    <w:rsid w:val="00D80305"/>
    <w:rsid w:val="00D87FAC"/>
    <w:rsid w:val="00D948E1"/>
    <w:rsid w:val="00D955DD"/>
    <w:rsid w:val="00DA6D7D"/>
    <w:rsid w:val="00DD1B72"/>
    <w:rsid w:val="00DE22AB"/>
    <w:rsid w:val="00DF251A"/>
    <w:rsid w:val="00DF7FEA"/>
    <w:rsid w:val="00E20F89"/>
    <w:rsid w:val="00E542E5"/>
    <w:rsid w:val="00E63089"/>
    <w:rsid w:val="00EA50A7"/>
    <w:rsid w:val="00EC02EB"/>
    <w:rsid w:val="00ED2E7F"/>
    <w:rsid w:val="00F05A2C"/>
    <w:rsid w:val="00F162DE"/>
    <w:rsid w:val="00F2196B"/>
    <w:rsid w:val="00F4710B"/>
    <w:rsid w:val="00F54500"/>
    <w:rsid w:val="00F8468D"/>
    <w:rsid w:val="00FD169A"/>
    <w:rsid w:val="00FF5E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1A451"/>
  <w15:docId w15:val="{23848339-A26B-47DF-BF3C-EFD2C3B9E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84F94"/>
    <w:pPr>
      <w:spacing w:after="0" w:line="240" w:lineRule="auto"/>
    </w:pPr>
    <w:rPr>
      <w:rFonts w:ascii="Times New Roman" w:eastAsia="Times New Roman" w:hAnsi="Times New Roman" w:cs="Times New Roman"/>
      <w:sz w:val="24"/>
      <w:szCs w:val="20"/>
    </w:rPr>
  </w:style>
  <w:style w:type="paragraph" w:styleId="Heading1">
    <w:name w:val="heading 1"/>
    <w:basedOn w:val="Normal"/>
    <w:next w:val="Paragraph"/>
    <w:link w:val="Heading1Char"/>
    <w:qFormat/>
    <w:rsid w:val="00784F94"/>
    <w:pPr>
      <w:keepNext/>
      <w:spacing w:before="240" w:after="240"/>
      <w:jc w:val="center"/>
      <w:outlineLvl w:val="0"/>
    </w:pPr>
    <w:rPr>
      <w:b/>
      <w:caps/>
    </w:rPr>
  </w:style>
  <w:style w:type="paragraph" w:styleId="Heading2">
    <w:name w:val="heading 2"/>
    <w:basedOn w:val="Normal"/>
    <w:next w:val="Paragraph"/>
    <w:link w:val="Heading2Char"/>
    <w:qFormat/>
    <w:rsid w:val="00784F94"/>
    <w:pPr>
      <w:keepNext/>
      <w:spacing w:before="240" w:after="240"/>
      <w:jc w:val="center"/>
      <w:outlineLvl w:val="1"/>
    </w:pPr>
    <w:rPr>
      <w:b/>
    </w:rPr>
  </w:style>
  <w:style w:type="paragraph" w:styleId="Heading3">
    <w:name w:val="heading 3"/>
    <w:basedOn w:val="Normal"/>
    <w:next w:val="Normal"/>
    <w:link w:val="Heading3Char"/>
    <w:qFormat/>
    <w:rsid w:val="00784F94"/>
    <w:pPr>
      <w:keepNext/>
      <w:spacing w:before="240" w:after="240"/>
      <w:jc w:val="center"/>
      <w:outlineLvl w:val="2"/>
    </w:pPr>
    <w:rPr>
      <w:i/>
      <w:sz w:val="20"/>
    </w:rPr>
  </w:style>
  <w:style w:type="paragraph" w:styleId="Heading4">
    <w:name w:val="heading 4"/>
    <w:basedOn w:val="Normal"/>
    <w:next w:val="Normal"/>
    <w:link w:val="Heading4Char"/>
    <w:uiPriority w:val="9"/>
    <w:semiHidden/>
    <w:unhideWhenUsed/>
    <w:qFormat/>
    <w:rsid w:val="00200F2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50A7"/>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rsid w:val="00EA50A7"/>
    <w:rPr>
      <w:rFonts w:ascii="Times New Roman" w:eastAsia="Times New Roman" w:hAnsi="Times New Roman" w:cs="Times New Roman"/>
      <w:b/>
      <w:sz w:val="24"/>
      <w:szCs w:val="20"/>
    </w:rPr>
  </w:style>
  <w:style w:type="paragraph" w:customStyle="1" w:styleId="Abstract">
    <w:name w:val="Abstract"/>
    <w:basedOn w:val="Normal"/>
    <w:next w:val="Heading1"/>
    <w:rsid w:val="00784F94"/>
    <w:pPr>
      <w:spacing w:before="360" w:after="360"/>
      <w:ind w:left="289" w:right="289"/>
      <w:jc w:val="both"/>
    </w:pPr>
    <w:rPr>
      <w:sz w:val="18"/>
    </w:rPr>
  </w:style>
  <w:style w:type="paragraph" w:customStyle="1" w:styleId="AuthorAffiliation">
    <w:name w:val="Author Affiliation"/>
    <w:basedOn w:val="Normal"/>
    <w:rsid w:val="00784F94"/>
    <w:pPr>
      <w:jc w:val="center"/>
    </w:pPr>
    <w:rPr>
      <w:i/>
      <w:sz w:val="20"/>
    </w:rPr>
  </w:style>
  <w:style w:type="paragraph" w:customStyle="1" w:styleId="AuthorEmail">
    <w:name w:val="Author Email"/>
    <w:basedOn w:val="Normal"/>
    <w:qFormat/>
    <w:rsid w:val="00784F94"/>
    <w:pPr>
      <w:jc w:val="center"/>
    </w:pPr>
    <w:rPr>
      <w:sz w:val="20"/>
    </w:rPr>
  </w:style>
  <w:style w:type="paragraph" w:customStyle="1" w:styleId="AuthorName">
    <w:name w:val="Author Name"/>
    <w:basedOn w:val="Normal"/>
    <w:next w:val="AuthorAffiliation"/>
    <w:rsid w:val="00784F94"/>
    <w:pPr>
      <w:spacing w:before="360" w:after="360"/>
      <w:jc w:val="center"/>
    </w:pPr>
    <w:rPr>
      <w:sz w:val="28"/>
    </w:rPr>
  </w:style>
  <w:style w:type="paragraph" w:styleId="BalloonText">
    <w:name w:val="Balloon Text"/>
    <w:basedOn w:val="Normal"/>
    <w:link w:val="BalloonTextChar"/>
    <w:rsid w:val="00784F94"/>
    <w:rPr>
      <w:rFonts w:ascii="Tahoma" w:hAnsi="Tahoma" w:cs="Tahoma"/>
      <w:sz w:val="16"/>
      <w:szCs w:val="16"/>
    </w:rPr>
  </w:style>
  <w:style w:type="character" w:customStyle="1" w:styleId="BalloonTextChar">
    <w:name w:val="Balloon Text Char"/>
    <w:basedOn w:val="DefaultParagraphFont"/>
    <w:link w:val="BalloonText"/>
    <w:rsid w:val="00784F94"/>
    <w:rPr>
      <w:rFonts w:ascii="Tahoma" w:eastAsia="Times New Roman" w:hAnsi="Tahoma" w:cs="Tahoma"/>
      <w:sz w:val="16"/>
      <w:szCs w:val="16"/>
    </w:rPr>
  </w:style>
  <w:style w:type="character" w:styleId="Emphasis">
    <w:name w:val="Emphasis"/>
    <w:basedOn w:val="DefaultParagraphFont"/>
    <w:uiPriority w:val="20"/>
    <w:qFormat/>
    <w:rsid w:val="00596452"/>
    <w:rPr>
      <w:color w:val="333333"/>
    </w:rPr>
  </w:style>
  <w:style w:type="paragraph" w:customStyle="1" w:styleId="Paragraph">
    <w:name w:val="Paragraph"/>
    <w:basedOn w:val="Normal"/>
    <w:rsid w:val="00784F94"/>
    <w:pPr>
      <w:ind w:firstLine="284"/>
      <w:jc w:val="both"/>
    </w:pPr>
    <w:rPr>
      <w:sz w:val="20"/>
    </w:rPr>
  </w:style>
  <w:style w:type="paragraph" w:customStyle="1" w:styleId="Equation">
    <w:name w:val="Equation"/>
    <w:basedOn w:val="Paragraph"/>
    <w:rsid w:val="00784F94"/>
    <w:pPr>
      <w:tabs>
        <w:tab w:val="center" w:pos="4320"/>
        <w:tab w:val="right" w:pos="9242"/>
      </w:tabs>
      <w:ind w:firstLine="0"/>
      <w:jc w:val="center"/>
    </w:pPr>
  </w:style>
  <w:style w:type="paragraph" w:customStyle="1" w:styleId="Figure">
    <w:name w:val="Figure"/>
    <w:basedOn w:val="Paragraph"/>
    <w:rsid w:val="00784F94"/>
    <w:pPr>
      <w:keepNext/>
      <w:ind w:firstLine="0"/>
      <w:jc w:val="center"/>
    </w:pPr>
  </w:style>
  <w:style w:type="paragraph" w:customStyle="1" w:styleId="FigureCaption">
    <w:name w:val="Figure Caption"/>
    <w:next w:val="Paragraph"/>
    <w:rsid w:val="00784F94"/>
    <w:pPr>
      <w:spacing w:before="120" w:after="0" w:line="240" w:lineRule="auto"/>
      <w:jc w:val="center"/>
    </w:pPr>
    <w:rPr>
      <w:rFonts w:ascii="Times New Roman" w:eastAsia="Times New Roman" w:hAnsi="Times New Roman" w:cs="Times New Roman"/>
      <w:sz w:val="18"/>
      <w:szCs w:val="20"/>
    </w:rPr>
  </w:style>
  <w:style w:type="character" w:styleId="FootnoteReference">
    <w:name w:val="footnote reference"/>
    <w:semiHidden/>
    <w:rsid w:val="00784F94"/>
    <w:rPr>
      <w:vertAlign w:val="superscript"/>
    </w:rPr>
  </w:style>
  <w:style w:type="paragraph" w:styleId="FootnoteText">
    <w:name w:val="footnote text"/>
    <w:basedOn w:val="Normal"/>
    <w:link w:val="FootnoteTextChar"/>
    <w:semiHidden/>
    <w:rsid w:val="00784F94"/>
    <w:rPr>
      <w:sz w:val="16"/>
    </w:rPr>
  </w:style>
  <w:style w:type="character" w:customStyle="1" w:styleId="FootnoteTextChar">
    <w:name w:val="Footnote Text Char"/>
    <w:basedOn w:val="DefaultParagraphFont"/>
    <w:link w:val="FootnoteText"/>
    <w:semiHidden/>
    <w:rsid w:val="00784F94"/>
    <w:rPr>
      <w:rFonts w:ascii="Times New Roman" w:eastAsia="Times New Roman" w:hAnsi="Times New Roman" w:cs="Times New Roman"/>
      <w:sz w:val="16"/>
      <w:szCs w:val="20"/>
    </w:rPr>
  </w:style>
  <w:style w:type="character" w:customStyle="1" w:styleId="Heading3Char">
    <w:name w:val="Heading 3 Char"/>
    <w:basedOn w:val="DefaultParagraphFont"/>
    <w:link w:val="Heading3"/>
    <w:rsid w:val="00784F94"/>
    <w:rPr>
      <w:rFonts w:ascii="Times New Roman" w:eastAsia="Times New Roman" w:hAnsi="Times New Roman" w:cs="Times New Roman"/>
      <w:i/>
      <w:sz w:val="20"/>
      <w:szCs w:val="20"/>
    </w:rPr>
  </w:style>
  <w:style w:type="character" w:styleId="Hyperlink">
    <w:name w:val="Hyperlink"/>
    <w:rsid w:val="00784F94"/>
    <w:rPr>
      <w:color w:val="0000FF"/>
      <w:u w:val="single"/>
    </w:rPr>
  </w:style>
  <w:style w:type="paragraph" w:styleId="NormalWeb">
    <w:name w:val="Normal (Web)"/>
    <w:basedOn w:val="Normal"/>
    <w:uiPriority w:val="99"/>
    <w:unhideWhenUsed/>
    <w:rsid w:val="00784F94"/>
    <w:pPr>
      <w:spacing w:before="100" w:beforeAutospacing="1" w:after="100" w:afterAutospacing="1"/>
    </w:pPr>
    <w:rPr>
      <w:szCs w:val="24"/>
      <w:lang w:val="en-GB" w:eastAsia="en-GB"/>
    </w:rPr>
  </w:style>
  <w:style w:type="paragraph" w:customStyle="1" w:styleId="PaperTitle">
    <w:name w:val="Paper Title"/>
    <w:basedOn w:val="Normal"/>
    <w:next w:val="AuthorName"/>
    <w:rsid w:val="00784F94"/>
    <w:pPr>
      <w:spacing w:before="1200"/>
      <w:jc w:val="center"/>
    </w:pPr>
    <w:rPr>
      <w:b/>
      <w:sz w:val="36"/>
    </w:rPr>
  </w:style>
  <w:style w:type="paragraph" w:customStyle="1" w:styleId="Paragraphbulleted">
    <w:name w:val="Paragraph (bulleted)"/>
    <w:basedOn w:val="Paragraph"/>
    <w:rsid w:val="00784F94"/>
    <w:pPr>
      <w:numPr>
        <w:numId w:val="3"/>
      </w:numPr>
    </w:pPr>
  </w:style>
  <w:style w:type="paragraph" w:customStyle="1" w:styleId="Paragraphnumbered">
    <w:name w:val="Paragraph (numbered)"/>
    <w:rsid w:val="00784F94"/>
    <w:pPr>
      <w:numPr>
        <w:numId w:val="4"/>
      </w:numPr>
      <w:spacing w:after="0" w:line="240" w:lineRule="auto"/>
      <w:jc w:val="both"/>
    </w:pPr>
    <w:rPr>
      <w:rFonts w:ascii="Times New Roman" w:eastAsia="Times New Roman" w:hAnsi="Times New Roman" w:cs="Times New Roman"/>
      <w:sz w:val="20"/>
      <w:szCs w:val="20"/>
    </w:rPr>
  </w:style>
  <w:style w:type="paragraph" w:customStyle="1" w:styleId="Reference">
    <w:name w:val="Reference"/>
    <w:basedOn w:val="Paragraph"/>
    <w:rsid w:val="00784F94"/>
    <w:pPr>
      <w:numPr>
        <w:numId w:val="5"/>
      </w:numPr>
    </w:pPr>
  </w:style>
  <w:style w:type="character" w:styleId="Strong">
    <w:name w:val="Strong"/>
    <w:basedOn w:val="DefaultParagraphFont"/>
    <w:uiPriority w:val="22"/>
    <w:qFormat/>
    <w:rsid w:val="00784F94"/>
    <w:rPr>
      <w:b/>
      <w:bCs/>
    </w:rPr>
  </w:style>
  <w:style w:type="paragraph" w:customStyle="1" w:styleId="TableCaption">
    <w:name w:val="Table Caption"/>
    <w:basedOn w:val="FigureCaption"/>
    <w:qFormat/>
    <w:rsid w:val="00784F94"/>
    <w:rPr>
      <w:szCs w:val="18"/>
    </w:rPr>
  </w:style>
  <w:style w:type="table" w:styleId="TableGrid">
    <w:name w:val="Table Grid"/>
    <w:basedOn w:val="TableNormal"/>
    <w:rsid w:val="00784F94"/>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UnresolvedMention1">
    <w:name w:val="Unresolved Mention1"/>
    <w:basedOn w:val="DefaultParagraphFont"/>
    <w:uiPriority w:val="99"/>
    <w:semiHidden/>
    <w:unhideWhenUsed/>
    <w:rsid w:val="00B6146E"/>
    <w:rPr>
      <w:color w:val="605E5C"/>
      <w:shd w:val="clear" w:color="auto" w:fill="E1DFDD"/>
    </w:rPr>
  </w:style>
  <w:style w:type="paragraph" w:styleId="BodyText">
    <w:name w:val="Body Text"/>
    <w:basedOn w:val="Normal"/>
    <w:link w:val="BodyTextChar"/>
    <w:uiPriority w:val="1"/>
    <w:qFormat/>
    <w:rsid w:val="00C37BC1"/>
    <w:pPr>
      <w:widowControl w:val="0"/>
      <w:autoSpaceDE w:val="0"/>
      <w:autoSpaceDN w:val="0"/>
    </w:pPr>
    <w:rPr>
      <w:szCs w:val="24"/>
      <w:lang w:val="id"/>
    </w:rPr>
  </w:style>
  <w:style w:type="character" w:customStyle="1" w:styleId="BodyTextChar">
    <w:name w:val="Body Text Char"/>
    <w:basedOn w:val="DefaultParagraphFont"/>
    <w:link w:val="BodyText"/>
    <w:uiPriority w:val="1"/>
    <w:rsid w:val="00C37BC1"/>
    <w:rPr>
      <w:rFonts w:ascii="Times New Roman" w:eastAsia="Times New Roman" w:hAnsi="Times New Roman" w:cs="Times New Roman"/>
      <w:sz w:val="24"/>
      <w:szCs w:val="24"/>
      <w:lang w:val="id"/>
    </w:rPr>
  </w:style>
  <w:style w:type="character" w:customStyle="1" w:styleId="Heading4Char">
    <w:name w:val="Heading 4 Char"/>
    <w:basedOn w:val="DefaultParagraphFont"/>
    <w:link w:val="Heading4"/>
    <w:uiPriority w:val="9"/>
    <w:semiHidden/>
    <w:rsid w:val="00200F22"/>
    <w:rPr>
      <w:rFonts w:asciiTheme="majorHAnsi" w:eastAsiaTheme="majorEastAsia" w:hAnsiTheme="majorHAnsi" w:cstheme="majorBidi"/>
      <w:i/>
      <w:iCs/>
      <w:color w:val="2F5496" w:themeColor="accent1" w:themeShade="BF"/>
      <w:sz w:val="24"/>
      <w:szCs w:val="20"/>
    </w:rPr>
  </w:style>
  <w:style w:type="paragraph" w:styleId="BodyText2">
    <w:name w:val="Body Text 2"/>
    <w:basedOn w:val="Normal"/>
    <w:link w:val="BodyText2Char"/>
    <w:uiPriority w:val="99"/>
    <w:semiHidden/>
    <w:unhideWhenUsed/>
    <w:rsid w:val="00F4710B"/>
    <w:pPr>
      <w:spacing w:after="120" w:line="480" w:lineRule="auto"/>
    </w:pPr>
  </w:style>
  <w:style w:type="character" w:customStyle="1" w:styleId="BodyText2Char">
    <w:name w:val="Body Text 2 Char"/>
    <w:basedOn w:val="DefaultParagraphFont"/>
    <w:link w:val="BodyText2"/>
    <w:uiPriority w:val="99"/>
    <w:semiHidden/>
    <w:rsid w:val="00F4710B"/>
    <w:rPr>
      <w:rFonts w:ascii="Times New Roman" w:eastAsia="Times New Roman" w:hAnsi="Times New Roman" w:cs="Times New Roman"/>
      <w:sz w:val="24"/>
      <w:szCs w:val="20"/>
    </w:rPr>
  </w:style>
  <w:style w:type="paragraph" w:styleId="ListParagraph">
    <w:name w:val="List Paragraph"/>
    <w:basedOn w:val="Normal"/>
    <w:uiPriority w:val="34"/>
    <w:qFormat/>
    <w:rsid w:val="004D196F"/>
    <w:pPr>
      <w:ind w:left="720"/>
      <w:contextualSpacing/>
    </w:pPr>
  </w:style>
  <w:style w:type="character" w:styleId="UnresolvedMention">
    <w:name w:val="Unresolved Mention"/>
    <w:basedOn w:val="DefaultParagraphFont"/>
    <w:uiPriority w:val="99"/>
    <w:semiHidden/>
    <w:unhideWhenUsed/>
    <w:rsid w:val="001013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239404">
      <w:bodyDiv w:val="1"/>
      <w:marLeft w:val="0"/>
      <w:marRight w:val="0"/>
      <w:marTop w:val="0"/>
      <w:marBottom w:val="0"/>
      <w:divBdr>
        <w:top w:val="none" w:sz="0" w:space="0" w:color="auto"/>
        <w:left w:val="none" w:sz="0" w:space="0" w:color="auto"/>
        <w:bottom w:val="none" w:sz="0" w:space="0" w:color="auto"/>
        <w:right w:val="none" w:sz="0" w:space="0" w:color="auto"/>
      </w:divBdr>
    </w:div>
    <w:div w:id="222252908">
      <w:bodyDiv w:val="1"/>
      <w:marLeft w:val="0"/>
      <w:marRight w:val="0"/>
      <w:marTop w:val="0"/>
      <w:marBottom w:val="0"/>
      <w:divBdr>
        <w:top w:val="none" w:sz="0" w:space="0" w:color="auto"/>
        <w:left w:val="none" w:sz="0" w:space="0" w:color="auto"/>
        <w:bottom w:val="none" w:sz="0" w:space="0" w:color="auto"/>
        <w:right w:val="none" w:sz="0" w:space="0" w:color="auto"/>
      </w:divBdr>
      <w:divsChild>
        <w:div w:id="1799104975">
          <w:marLeft w:val="547"/>
          <w:marRight w:val="0"/>
          <w:marTop w:val="0"/>
          <w:marBottom w:val="0"/>
          <w:divBdr>
            <w:top w:val="none" w:sz="0" w:space="0" w:color="auto"/>
            <w:left w:val="none" w:sz="0" w:space="0" w:color="auto"/>
            <w:bottom w:val="none" w:sz="0" w:space="0" w:color="auto"/>
            <w:right w:val="none" w:sz="0" w:space="0" w:color="auto"/>
          </w:divBdr>
        </w:div>
      </w:divsChild>
    </w:div>
    <w:div w:id="326978391">
      <w:bodyDiv w:val="1"/>
      <w:marLeft w:val="0"/>
      <w:marRight w:val="0"/>
      <w:marTop w:val="0"/>
      <w:marBottom w:val="0"/>
      <w:divBdr>
        <w:top w:val="none" w:sz="0" w:space="0" w:color="auto"/>
        <w:left w:val="none" w:sz="0" w:space="0" w:color="auto"/>
        <w:bottom w:val="none" w:sz="0" w:space="0" w:color="auto"/>
        <w:right w:val="none" w:sz="0" w:space="0" w:color="auto"/>
      </w:divBdr>
    </w:div>
    <w:div w:id="444934547">
      <w:bodyDiv w:val="1"/>
      <w:marLeft w:val="0"/>
      <w:marRight w:val="0"/>
      <w:marTop w:val="0"/>
      <w:marBottom w:val="0"/>
      <w:divBdr>
        <w:top w:val="none" w:sz="0" w:space="0" w:color="auto"/>
        <w:left w:val="none" w:sz="0" w:space="0" w:color="auto"/>
        <w:bottom w:val="none" w:sz="0" w:space="0" w:color="auto"/>
        <w:right w:val="none" w:sz="0" w:space="0" w:color="auto"/>
      </w:divBdr>
    </w:div>
    <w:div w:id="571933278">
      <w:bodyDiv w:val="1"/>
      <w:marLeft w:val="0"/>
      <w:marRight w:val="0"/>
      <w:marTop w:val="0"/>
      <w:marBottom w:val="0"/>
      <w:divBdr>
        <w:top w:val="none" w:sz="0" w:space="0" w:color="auto"/>
        <w:left w:val="none" w:sz="0" w:space="0" w:color="auto"/>
        <w:bottom w:val="none" w:sz="0" w:space="0" w:color="auto"/>
        <w:right w:val="none" w:sz="0" w:space="0" w:color="auto"/>
      </w:divBdr>
    </w:div>
    <w:div w:id="674382224">
      <w:bodyDiv w:val="1"/>
      <w:marLeft w:val="0"/>
      <w:marRight w:val="0"/>
      <w:marTop w:val="0"/>
      <w:marBottom w:val="0"/>
      <w:divBdr>
        <w:top w:val="none" w:sz="0" w:space="0" w:color="auto"/>
        <w:left w:val="none" w:sz="0" w:space="0" w:color="auto"/>
        <w:bottom w:val="none" w:sz="0" w:space="0" w:color="auto"/>
        <w:right w:val="none" w:sz="0" w:space="0" w:color="auto"/>
      </w:divBdr>
      <w:divsChild>
        <w:div w:id="1459570320">
          <w:marLeft w:val="547"/>
          <w:marRight w:val="0"/>
          <w:marTop w:val="0"/>
          <w:marBottom w:val="0"/>
          <w:divBdr>
            <w:top w:val="none" w:sz="0" w:space="0" w:color="auto"/>
            <w:left w:val="none" w:sz="0" w:space="0" w:color="auto"/>
            <w:bottom w:val="none" w:sz="0" w:space="0" w:color="auto"/>
            <w:right w:val="none" w:sz="0" w:space="0" w:color="auto"/>
          </w:divBdr>
        </w:div>
      </w:divsChild>
    </w:div>
    <w:div w:id="740063598">
      <w:bodyDiv w:val="1"/>
      <w:marLeft w:val="0"/>
      <w:marRight w:val="0"/>
      <w:marTop w:val="0"/>
      <w:marBottom w:val="0"/>
      <w:divBdr>
        <w:top w:val="none" w:sz="0" w:space="0" w:color="auto"/>
        <w:left w:val="none" w:sz="0" w:space="0" w:color="auto"/>
        <w:bottom w:val="none" w:sz="0" w:space="0" w:color="auto"/>
        <w:right w:val="none" w:sz="0" w:space="0" w:color="auto"/>
      </w:divBdr>
      <w:divsChild>
        <w:div w:id="1233395952">
          <w:marLeft w:val="547"/>
          <w:marRight w:val="0"/>
          <w:marTop w:val="0"/>
          <w:marBottom w:val="0"/>
          <w:divBdr>
            <w:top w:val="none" w:sz="0" w:space="0" w:color="auto"/>
            <w:left w:val="none" w:sz="0" w:space="0" w:color="auto"/>
            <w:bottom w:val="none" w:sz="0" w:space="0" w:color="auto"/>
            <w:right w:val="none" w:sz="0" w:space="0" w:color="auto"/>
          </w:divBdr>
        </w:div>
      </w:divsChild>
    </w:div>
    <w:div w:id="788858676">
      <w:bodyDiv w:val="1"/>
      <w:marLeft w:val="0"/>
      <w:marRight w:val="0"/>
      <w:marTop w:val="0"/>
      <w:marBottom w:val="0"/>
      <w:divBdr>
        <w:top w:val="none" w:sz="0" w:space="0" w:color="auto"/>
        <w:left w:val="none" w:sz="0" w:space="0" w:color="auto"/>
        <w:bottom w:val="none" w:sz="0" w:space="0" w:color="auto"/>
        <w:right w:val="none" w:sz="0" w:space="0" w:color="auto"/>
      </w:divBdr>
    </w:div>
    <w:div w:id="1149444446">
      <w:bodyDiv w:val="1"/>
      <w:marLeft w:val="0"/>
      <w:marRight w:val="0"/>
      <w:marTop w:val="0"/>
      <w:marBottom w:val="0"/>
      <w:divBdr>
        <w:top w:val="none" w:sz="0" w:space="0" w:color="auto"/>
        <w:left w:val="none" w:sz="0" w:space="0" w:color="auto"/>
        <w:bottom w:val="none" w:sz="0" w:space="0" w:color="auto"/>
        <w:right w:val="none" w:sz="0" w:space="0" w:color="auto"/>
      </w:divBdr>
      <w:divsChild>
        <w:div w:id="1940066505">
          <w:blockQuote w:val="1"/>
          <w:marLeft w:val="0"/>
          <w:marRight w:val="0"/>
          <w:marTop w:val="0"/>
          <w:marBottom w:val="384"/>
          <w:divBdr>
            <w:top w:val="none" w:sz="0" w:space="0" w:color="auto"/>
            <w:left w:val="single" w:sz="48" w:space="15" w:color="EEEEEE"/>
            <w:bottom w:val="none" w:sz="0" w:space="0" w:color="auto"/>
            <w:right w:val="none" w:sz="0" w:space="0" w:color="auto"/>
          </w:divBdr>
        </w:div>
      </w:divsChild>
    </w:div>
    <w:div w:id="1286232487">
      <w:bodyDiv w:val="1"/>
      <w:marLeft w:val="0"/>
      <w:marRight w:val="0"/>
      <w:marTop w:val="0"/>
      <w:marBottom w:val="0"/>
      <w:divBdr>
        <w:top w:val="none" w:sz="0" w:space="0" w:color="auto"/>
        <w:left w:val="none" w:sz="0" w:space="0" w:color="auto"/>
        <w:bottom w:val="none" w:sz="0" w:space="0" w:color="auto"/>
        <w:right w:val="none" w:sz="0" w:space="0" w:color="auto"/>
      </w:divBdr>
      <w:divsChild>
        <w:div w:id="45956144">
          <w:blockQuote w:val="1"/>
          <w:marLeft w:val="0"/>
          <w:marRight w:val="0"/>
          <w:marTop w:val="0"/>
          <w:marBottom w:val="384"/>
          <w:divBdr>
            <w:top w:val="none" w:sz="0" w:space="0" w:color="auto"/>
            <w:left w:val="single" w:sz="48" w:space="15" w:color="EEEEEE"/>
            <w:bottom w:val="none" w:sz="0" w:space="0" w:color="auto"/>
            <w:right w:val="none" w:sz="0" w:space="0" w:color="auto"/>
          </w:divBdr>
        </w:div>
      </w:divsChild>
    </w:div>
    <w:div w:id="1323972456">
      <w:bodyDiv w:val="1"/>
      <w:marLeft w:val="0"/>
      <w:marRight w:val="0"/>
      <w:marTop w:val="0"/>
      <w:marBottom w:val="0"/>
      <w:divBdr>
        <w:top w:val="none" w:sz="0" w:space="0" w:color="auto"/>
        <w:left w:val="none" w:sz="0" w:space="0" w:color="auto"/>
        <w:bottom w:val="none" w:sz="0" w:space="0" w:color="auto"/>
        <w:right w:val="none" w:sz="0" w:space="0" w:color="auto"/>
      </w:divBdr>
    </w:div>
    <w:div w:id="1357538894">
      <w:bodyDiv w:val="1"/>
      <w:marLeft w:val="0"/>
      <w:marRight w:val="0"/>
      <w:marTop w:val="0"/>
      <w:marBottom w:val="0"/>
      <w:divBdr>
        <w:top w:val="none" w:sz="0" w:space="0" w:color="auto"/>
        <w:left w:val="none" w:sz="0" w:space="0" w:color="auto"/>
        <w:bottom w:val="none" w:sz="0" w:space="0" w:color="auto"/>
        <w:right w:val="none" w:sz="0" w:space="0" w:color="auto"/>
      </w:divBdr>
      <w:divsChild>
        <w:div w:id="1390954486">
          <w:marLeft w:val="547"/>
          <w:marRight w:val="0"/>
          <w:marTop w:val="0"/>
          <w:marBottom w:val="0"/>
          <w:divBdr>
            <w:top w:val="none" w:sz="0" w:space="0" w:color="auto"/>
            <w:left w:val="none" w:sz="0" w:space="0" w:color="auto"/>
            <w:bottom w:val="none" w:sz="0" w:space="0" w:color="auto"/>
            <w:right w:val="none" w:sz="0" w:space="0" w:color="auto"/>
          </w:divBdr>
        </w:div>
      </w:divsChild>
    </w:div>
    <w:div w:id="1605455953">
      <w:bodyDiv w:val="1"/>
      <w:marLeft w:val="0"/>
      <w:marRight w:val="0"/>
      <w:marTop w:val="0"/>
      <w:marBottom w:val="0"/>
      <w:divBdr>
        <w:top w:val="none" w:sz="0" w:space="0" w:color="auto"/>
        <w:left w:val="none" w:sz="0" w:space="0" w:color="auto"/>
        <w:bottom w:val="none" w:sz="0" w:space="0" w:color="auto"/>
        <w:right w:val="none" w:sz="0" w:space="0" w:color="auto"/>
      </w:divBdr>
    </w:div>
    <w:div w:id="1739934915">
      <w:bodyDiv w:val="1"/>
      <w:marLeft w:val="0"/>
      <w:marRight w:val="0"/>
      <w:marTop w:val="0"/>
      <w:marBottom w:val="0"/>
      <w:divBdr>
        <w:top w:val="none" w:sz="0" w:space="0" w:color="auto"/>
        <w:left w:val="none" w:sz="0" w:space="0" w:color="auto"/>
        <w:bottom w:val="none" w:sz="0" w:space="0" w:color="auto"/>
        <w:right w:val="none" w:sz="0" w:space="0" w:color="auto"/>
      </w:divBdr>
      <w:divsChild>
        <w:div w:id="187374203">
          <w:marLeft w:val="547"/>
          <w:marRight w:val="0"/>
          <w:marTop w:val="0"/>
          <w:marBottom w:val="0"/>
          <w:divBdr>
            <w:top w:val="none" w:sz="0" w:space="0" w:color="auto"/>
            <w:left w:val="none" w:sz="0" w:space="0" w:color="auto"/>
            <w:bottom w:val="none" w:sz="0" w:space="0" w:color="auto"/>
            <w:right w:val="none" w:sz="0" w:space="0" w:color="auto"/>
          </w:divBdr>
        </w:div>
      </w:divsChild>
    </w:div>
    <w:div w:id="1749498062">
      <w:bodyDiv w:val="1"/>
      <w:marLeft w:val="0"/>
      <w:marRight w:val="0"/>
      <w:marTop w:val="0"/>
      <w:marBottom w:val="0"/>
      <w:divBdr>
        <w:top w:val="none" w:sz="0" w:space="0" w:color="auto"/>
        <w:left w:val="none" w:sz="0" w:space="0" w:color="auto"/>
        <w:bottom w:val="none" w:sz="0" w:space="0" w:color="auto"/>
        <w:right w:val="none" w:sz="0" w:space="0" w:color="auto"/>
      </w:divBdr>
    </w:div>
    <w:div w:id="1755740255">
      <w:bodyDiv w:val="1"/>
      <w:marLeft w:val="0"/>
      <w:marRight w:val="0"/>
      <w:marTop w:val="0"/>
      <w:marBottom w:val="0"/>
      <w:divBdr>
        <w:top w:val="none" w:sz="0" w:space="0" w:color="auto"/>
        <w:left w:val="none" w:sz="0" w:space="0" w:color="auto"/>
        <w:bottom w:val="none" w:sz="0" w:space="0" w:color="auto"/>
        <w:right w:val="none" w:sz="0" w:space="0" w:color="auto"/>
      </w:divBdr>
    </w:div>
    <w:div w:id="1781608506">
      <w:bodyDiv w:val="1"/>
      <w:marLeft w:val="0"/>
      <w:marRight w:val="0"/>
      <w:marTop w:val="0"/>
      <w:marBottom w:val="0"/>
      <w:divBdr>
        <w:top w:val="none" w:sz="0" w:space="0" w:color="auto"/>
        <w:left w:val="none" w:sz="0" w:space="0" w:color="auto"/>
        <w:bottom w:val="none" w:sz="0" w:space="0" w:color="auto"/>
        <w:right w:val="none" w:sz="0" w:space="0" w:color="auto"/>
      </w:divBdr>
    </w:div>
    <w:div w:id="1886872581">
      <w:bodyDiv w:val="1"/>
      <w:marLeft w:val="0"/>
      <w:marRight w:val="0"/>
      <w:marTop w:val="0"/>
      <w:marBottom w:val="0"/>
      <w:divBdr>
        <w:top w:val="none" w:sz="0" w:space="0" w:color="auto"/>
        <w:left w:val="none" w:sz="0" w:space="0" w:color="auto"/>
        <w:bottom w:val="none" w:sz="0" w:space="0" w:color="auto"/>
        <w:right w:val="none" w:sz="0" w:space="0" w:color="auto"/>
      </w:divBdr>
    </w:div>
    <w:div w:id="205083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image" Target="media/image7.w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4.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jpg"/><Relationship Id="rId1" Type="http://schemas.openxmlformats.org/officeDocument/2006/relationships/customXml" Target="../customXml/item1.xml"/><Relationship Id="rId6" Type="http://schemas.openxmlformats.org/officeDocument/2006/relationships/hyperlink" Target="mailto:ms.wa" TargetMode="Externa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3.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7D1DD-39C8-4709-84BD-E0216B352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1471</TotalTime>
  <Pages>8</Pages>
  <Words>27487</Words>
  <Characters>156676</Characters>
  <Application>Microsoft Office Word</Application>
  <DocSecurity>0</DocSecurity>
  <Lines>1305</Lines>
  <Paragraphs>367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Yosapaht Sumantri</dc:creator>
  <cp:lastModifiedBy>Andinusa</cp:lastModifiedBy>
  <cp:revision>11</cp:revision>
  <cp:lastPrinted>2019-11-26T03:45:00Z</cp:lastPrinted>
  <dcterms:created xsi:type="dcterms:W3CDTF">2024-09-14T00:40:00Z</dcterms:created>
  <dcterms:modified xsi:type="dcterms:W3CDTF">2024-10-27T02:16:00Z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24229be7-5b96-32bb-8cac-b7784ec50533</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