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16F5D" w14:textId="58EA441F" w:rsidR="00C0164C" w:rsidRPr="00307F36" w:rsidRDefault="00C0164C" w:rsidP="00FE505E">
      <w:pPr>
        <w:pStyle w:val="PaperTitle"/>
      </w:pPr>
      <w:r w:rsidRPr="00307F36">
        <w:t xml:space="preserve">Third-Party Logistics </w:t>
      </w:r>
      <w:r w:rsidR="00AE0A5E" w:rsidRPr="00307F36">
        <w:t xml:space="preserve">Provider </w:t>
      </w:r>
      <w:r w:rsidRPr="00307F36">
        <w:t>Selection by Using Fuzzy AHP and Interval TOPSIS</w:t>
      </w:r>
    </w:p>
    <w:p w14:paraId="3AC226B4" w14:textId="601039FE" w:rsidR="00C0164C" w:rsidRPr="00307F36" w:rsidRDefault="00585EAD" w:rsidP="00FE505E">
      <w:pPr>
        <w:pStyle w:val="AuthorName"/>
      </w:pPr>
      <w:r w:rsidRPr="00307F36">
        <w:t xml:space="preserve">Thomy Eko </w:t>
      </w:r>
      <w:proofErr w:type="spellStart"/>
      <w:r w:rsidRPr="00307F36">
        <w:t>Saputro</w:t>
      </w:r>
      <w:r w:rsidR="00A7047D" w:rsidRPr="00307F36">
        <w:rPr>
          <w:vertAlign w:val="superscript"/>
        </w:rPr>
        <w:t>a</w:t>
      </w:r>
      <w:proofErr w:type="spellEnd"/>
      <w:r w:rsidRPr="00307F36">
        <w:rPr>
          <w:vertAlign w:val="superscript"/>
        </w:rPr>
        <w:t>)</w:t>
      </w:r>
      <w:r w:rsidRPr="00307F36">
        <w:t>,</w:t>
      </w:r>
      <w:r w:rsidR="00356959" w:rsidRPr="00307F36">
        <w:t xml:space="preserve"> </w:t>
      </w:r>
      <w:proofErr w:type="spellStart"/>
      <w:r w:rsidR="00C0164C" w:rsidRPr="00307F36">
        <w:t>Andien</w:t>
      </w:r>
      <w:proofErr w:type="spellEnd"/>
      <w:r w:rsidR="00C0164C" w:rsidRPr="00307F36">
        <w:t xml:space="preserve"> Cendy </w:t>
      </w:r>
      <w:proofErr w:type="spellStart"/>
      <w:r w:rsidR="00C0164C" w:rsidRPr="00307F36">
        <w:t>Mirella</w:t>
      </w:r>
      <w:r w:rsidR="00A7047D" w:rsidRPr="00307F36">
        <w:rPr>
          <w:vertAlign w:val="superscript"/>
        </w:rPr>
        <w:t>b</w:t>
      </w:r>
      <w:proofErr w:type="spellEnd"/>
      <w:r w:rsidR="00057096" w:rsidRPr="00307F36">
        <w:rPr>
          <w:vertAlign w:val="superscript"/>
        </w:rPr>
        <w:t>)</w:t>
      </w:r>
      <w:r w:rsidR="00C0164C" w:rsidRPr="00307F36">
        <w:t>,</w:t>
      </w:r>
      <w:r w:rsidR="009850D8">
        <w:t xml:space="preserve"> and</w:t>
      </w:r>
      <w:r w:rsidR="00C0164C" w:rsidRPr="00307F36">
        <w:t xml:space="preserve"> Shanty Kusuma </w:t>
      </w:r>
      <w:proofErr w:type="spellStart"/>
      <w:r w:rsidR="00C0164C" w:rsidRPr="00307F36">
        <w:t>Dewi</w:t>
      </w:r>
      <w:r w:rsidR="00057096" w:rsidRPr="00307F36">
        <w:rPr>
          <w:vertAlign w:val="superscript"/>
        </w:rPr>
        <w:t>c</w:t>
      </w:r>
      <w:proofErr w:type="spellEnd"/>
      <w:r w:rsidR="00057096" w:rsidRPr="00307F36">
        <w:rPr>
          <w:vertAlign w:val="superscript"/>
        </w:rPr>
        <w:t>)</w:t>
      </w:r>
    </w:p>
    <w:p w14:paraId="4D32ECDA" w14:textId="1936FC51" w:rsidR="00FE505E" w:rsidRPr="00797C13" w:rsidRDefault="00057096" w:rsidP="00307F36">
      <w:pPr>
        <w:pStyle w:val="AuthorAffiliation"/>
        <w:spacing w:after="240"/>
      </w:pPr>
      <w:r w:rsidRPr="00797C13">
        <w:t xml:space="preserve">Department of </w:t>
      </w:r>
      <w:r w:rsidR="00A7047D" w:rsidRPr="00797C13">
        <w:t xml:space="preserve">Industrial </w:t>
      </w:r>
      <w:r w:rsidRPr="00797C13">
        <w:t xml:space="preserve">Engineering, </w:t>
      </w:r>
      <w:r w:rsidR="00A7047D" w:rsidRPr="00797C13">
        <w:t>University of Muhammadiyah Malang,</w:t>
      </w:r>
      <w:r w:rsidR="00307F36" w:rsidRPr="00797C13">
        <w:t xml:space="preserve"> Malang, Indonesi</w:t>
      </w:r>
      <w:r w:rsidR="00797C13">
        <w:t>a</w:t>
      </w:r>
    </w:p>
    <w:p w14:paraId="568E3789" w14:textId="698DC0C1" w:rsidR="00235D85" w:rsidRPr="00797C13" w:rsidRDefault="00235D85" w:rsidP="00235D85">
      <w:pPr>
        <w:pStyle w:val="AuthorEmail"/>
        <w:rPr>
          <w:shd w:val="clear" w:color="auto" w:fill="FFFFFF"/>
        </w:rPr>
      </w:pPr>
      <w:r w:rsidRPr="00307F36">
        <w:rPr>
          <w:vertAlign w:val="superscript"/>
        </w:rPr>
        <w:t>b)</w:t>
      </w:r>
      <w:r w:rsidR="009850D8">
        <w:rPr>
          <w:vertAlign w:val="superscript"/>
        </w:rPr>
        <w:t xml:space="preserve"> </w:t>
      </w:r>
      <w:r w:rsidRPr="00307F36">
        <w:t>Corresponding</w:t>
      </w:r>
      <w:r w:rsidRPr="00307F36">
        <w:rPr>
          <w:shd w:val="clear" w:color="auto" w:fill="FFFFFF"/>
          <w:lang w:val="id-ID"/>
        </w:rPr>
        <w:t xml:space="preserve"> author: </w:t>
      </w:r>
      <w:hyperlink r:id="rId5" w:history="1">
        <w:r w:rsidRPr="00797C13">
          <w:rPr>
            <w:rStyle w:val="Hyperlink"/>
            <w:color w:val="auto"/>
            <w:u w:val="none"/>
          </w:rPr>
          <w:t>andiencendy02@gmail.com</w:t>
        </w:r>
      </w:hyperlink>
    </w:p>
    <w:p w14:paraId="1AC3418A" w14:textId="14CD0EA6" w:rsidR="00A7047D" w:rsidRPr="00797C13" w:rsidRDefault="00A7047D" w:rsidP="00A7047D">
      <w:pPr>
        <w:pStyle w:val="AuthorEmail"/>
      </w:pPr>
      <w:r w:rsidRPr="00797C13">
        <w:rPr>
          <w:vertAlign w:val="superscript"/>
        </w:rPr>
        <w:t>a)</w:t>
      </w:r>
      <w:r w:rsidRPr="00797C13">
        <w:t xml:space="preserve"> </w:t>
      </w:r>
      <w:hyperlink r:id="rId6" w:history="1">
        <w:r w:rsidRPr="00797C13">
          <w:rPr>
            <w:rStyle w:val="Hyperlink"/>
            <w:color w:val="auto"/>
            <w:u w:val="none"/>
          </w:rPr>
          <w:t>thomysaputro@umm.ac.id</w:t>
        </w:r>
      </w:hyperlink>
      <w:r w:rsidRPr="00797C13">
        <w:t xml:space="preserve"> </w:t>
      </w:r>
    </w:p>
    <w:p w14:paraId="3AF958B1" w14:textId="75AEF134" w:rsidR="00C0164C" w:rsidRPr="00797C13" w:rsidRDefault="00C0164C" w:rsidP="00FE505E">
      <w:pPr>
        <w:pStyle w:val="AuthorEmail"/>
      </w:pPr>
      <w:r w:rsidRPr="00797C13">
        <w:rPr>
          <w:vertAlign w:val="superscript"/>
        </w:rPr>
        <w:t>c)</w:t>
      </w:r>
      <w:r w:rsidR="00057096" w:rsidRPr="00797C13">
        <w:t xml:space="preserve"> </w:t>
      </w:r>
      <w:hyperlink r:id="rId7" w:history="1">
        <w:r w:rsidR="00057096" w:rsidRPr="00797C13">
          <w:rPr>
            <w:rStyle w:val="Hyperlink"/>
            <w:color w:val="auto"/>
            <w:u w:val="none"/>
          </w:rPr>
          <w:t>shanty@umm.ac.id</w:t>
        </w:r>
      </w:hyperlink>
    </w:p>
    <w:p w14:paraId="5D799101" w14:textId="434F31FE" w:rsidR="00C0164C" w:rsidRPr="00307F36" w:rsidRDefault="00FE505E" w:rsidP="00A76AAB">
      <w:pPr>
        <w:pStyle w:val="Abstract"/>
        <w:rPr>
          <w:rStyle w:val="Emphasis"/>
          <w:i w:val="0"/>
          <w:iCs w:val="0"/>
        </w:rPr>
      </w:pPr>
      <w:r w:rsidRPr="00307F36">
        <w:rPr>
          <w:b/>
        </w:rPr>
        <w:t>Abstract</w:t>
      </w:r>
      <w:r w:rsidRPr="00307F36">
        <w:rPr>
          <w:b/>
          <w:iCs/>
        </w:rPr>
        <w:t xml:space="preserve">. </w:t>
      </w:r>
      <w:r w:rsidR="002244D9" w:rsidRPr="00307F36">
        <w:rPr>
          <w:rStyle w:val="Emphasis"/>
          <w:i w:val="0"/>
          <w:iCs w:val="0"/>
        </w:rPr>
        <w:t>The strategic importance of 3PL (Third-Party Logistics) aims to reduce costs and improve company performance through efficient supply chain management. Companies should select a 3PL provider that suits their needs and consider important aspects such as the ability of 3PL to mitigate supply risk. 3PL provider selection is a complex and vital process. Thus, the identification of evaluation criteria and solution approaches is required. This study aims to select an appropriate 3PL provider, considering evaluation criteria holistically, including resilience in selecting 3PLs that can increase the company's resilience. Integrated multi-criteria decision-making, including fuzzy AHP and interval TOPSIS, is applied to tackle the problem of incorporating decision-making under an uncertain environment. A case study of a food processed company is presented to illustrate the solution approach that helps the company in choosing the best 3PL provider</w:t>
      </w:r>
      <w:r w:rsidR="00C0164C" w:rsidRPr="00307F36">
        <w:rPr>
          <w:rStyle w:val="Emphasis"/>
          <w:i w:val="0"/>
          <w:iCs w:val="0"/>
        </w:rPr>
        <w:t>.</w:t>
      </w:r>
    </w:p>
    <w:p w14:paraId="1BBCC7BB" w14:textId="254A4620" w:rsidR="00C0164C" w:rsidRPr="00307F36" w:rsidRDefault="00C0164C" w:rsidP="00FE505E">
      <w:pPr>
        <w:pStyle w:val="Abstract"/>
      </w:pPr>
      <w:r w:rsidRPr="00307F36">
        <w:rPr>
          <w:b/>
          <w:bCs/>
        </w:rPr>
        <w:t xml:space="preserve">Keywords : </w:t>
      </w:r>
      <w:r w:rsidRPr="00307F36">
        <w:t>3PL</w:t>
      </w:r>
      <w:r w:rsidR="006E4E04" w:rsidRPr="00307F36">
        <w:t xml:space="preserve"> </w:t>
      </w:r>
      <w:r w:rsidR="00AE0A5E" w:rsidRPr="00307F36">
        <w:t xml:space="preserve">provider </w:t>
      </w:r>
      <w:r w:rsidR="006E4E04" w:rsidRPr="00307F36">
        <w:t>selection</w:t>
      </w:r>
      <w:r w:rsidRPr="00307F36">
        <w:t xml:space="preserve">, </w:t>
      </w:r>
      <w:r w:rsidR="006E4E04" w:rsidRPr="00307F36">
        <w:t xml:space="preserve">multi-criteria decision-making, </w:t>
      </w:r>
      <w:r w:rsidRPr="00307F36">
        <w:t>Resilience, Fuzzy AHP, Interval TOPSIS</w:t>
      </w:r>
      <w:r w:rsidR="00235D85" w:rsidRPr="00307F36">
        <w:t>.</w:t>
      </w:r>
    </w:p>
    <w:p w14:paraId="6B4CF129" w14:textId="38E1A60C" w:rsidR="00C0164C" w:rsidRPr="00307F36" w:rsidRDefault="00C0164C" w:rsidP="00FE505E">
      <w:pPr>
        <w:pStyle w:val="Heading1"/>
        <w:rPr>
          <w:rStyle w:val="Emphasis"/>
          <w:i w:val="0"/>
          <w:iCs w:val="0"/>
        </w:rPr>
      </w:pPr>
      <w:r w:rsidRPr="00307F36">
        <w:t>INTRODUCTION</w:t>
      </w:r>
    </w:p>
    <w:p w14:paraId="64F430E0" w14:textId="3E543731" w:rsidR="00FE505E" w:rsidRPr="00307F36" w:rsidRDefault="00AE0A5E" w:rsidP="00FE505E">
      <w:pPr>
        <w:ind w:firstLine="284"/>
        <w:jc w:val="both"/>
        <w:rPr>
          <w:rStyle w:val="Emphasis"/>
          <w:i w:val="0"/>
          <w:iCs w:val="0"/>
          <w:sz w:val="20"/>
        </w:rPr>
      </w:pPr>
      <w:r w:rsidRPr="00307F36">
        <w:rPr>
          <w:rStyle w:val="Emphasis"/>
          <w:i w:val="0"/>
          <w:iCs w:val="0"/>
          <w:sz w:val="20"/>
        </w:rPr>
        <w:t>In the current era of globalization, companies reduce costs without compromising service quality and efficiency through third-party logistics services, commonly known as 3PL (Third-Party Logistics). An efficient and effective supply chain needs to be designed to deliver products to customers quickly, precisely, and in good condition</w:t>
      </w:r>
      <w:r w:rsidR="0079683A" w:rsidRPr="00307F36">
        <w:rPr>
          <w:rStyle w:val="Emphasis"/>
          <w:i w:val="0"/>
          <w:iCs w:val="0"/>
          <w:sz w:val="20"/>
        </w:rPr>
        <w:t xml:space="preserve"> </w:t>
      </w:r>
      <w:r w:rsidR="0079683A" w:rsidRPr="00307F36">
        <w:rPr>
          <w:rStyle w:val="Emphasis"/>
          <w:i w:val="0"/>
          <w:iCs w:val="0"/>
          <w:sz w:val="20"/>
        </w:rPr>
        <w:fldChar w:fldCharType="begin"/>
      </w:r>
      <w:r w:rsidR="004117FE">
        <w:rPr>
          <w:rStyle w:val="Emphasis"/>
          <w:i w:val="0"/>
          <w:iCs w:val="0"/>
          <w:sz w:val="20"/>
        </w:rPr>
        <w:instrText xml:space="preserve"> ADDIN EN.CITE &lt;EndNote&gt;&lt;Cite&gt;&lt;Author&gt;Singh&lt;/Author&gt;&lt;Year&gt;2011&lt;/Year&gt;&lt;RecNum&gt;413&lt;/RecNum&gt;&lt;DisplayText&gt;[1]&lt;/DisplayText&gt;&lt;record&gt;&lt;rec-number&gt;413&lt;/rec-number&gt;&lt;foreign-keys&gt;&lt;key app="EN" db-id="vvevxwztj9wdsce5wdypxzep5dxaxvpwvd5f" timestamp="1725793543"&gt;413&lt;/key&gt;&lt;/foreign-keys&gt;&lt;ref-type name="Journal Article"&gt;17&lt;/ref-type&gt;&lt;contributors&gt;&lt;authors&gt;&lt;author&gt;Singh, Avinash&lt;/author&gt;&lt;author&gt;Mishra, Pramod Kumar&lt;/author&gt;&lt;author&gt;Jain, Rajeev&lt;/author&gt;&lt;author&gt;Khurana, M.&lt;/author&gt;&lt;/authors&gt;&lt;/contributors&gt;&lt;titles&gt;&lt;title&gt;Design of Global Supply Chain Network With Operational Risks&lt;/title&gt;&lt;secondary-title&gt;The International Journal of Advanced Manufacturing Technology&lt;/secondary-title&gt;&lt;/titles&gt;&lt;periodical&gt;&lt;full-title&gt;The International Journal of Advanced Manufacturing Technology&lt;/full-title&gt;&lt;/periodical&gt;&lt;pages&gt;273-290&lt;/pages&gt;&lt;volume&gt;60&lt;/volume&gt;&lt;number&gt;1-4&lt;/number&gt;&lt;dates&gt;&lt;year&gt;2011&lt;/year&gt;&lt;/dates&gt;&lt;urls&gt;&lt;/urls&gt;&lt;electronic-resource-num&gt;10.1007/s00170-011-3615-9&lt;/electronic-resource-num&gt;&lt;/record&gt;&lt;/Cite&gt;&lt;/EndNote&gt;</w:instrText>
      </w:r>
      <w:r w:rsidR="0079683A" w:rsidRPr="00307F36">
        <w:rPr>
          <w:rStyle w:val="Emphasis"/>
          <w:i w:val="0"/>
          <w:iCs w:val="0"/>
          <w:sz w:val="20"/>
        </w:rPr>
        <w:fldChar w:fldCharType="separate"/>
      </w:r>
      <w:r w:rsidR="004117FE">
        <w:rPr>
          <w:rStyle w:val="Emphasis"/>
          <w:i w:val="0"/>
          <w:iCs w:val="0"/>
          <w:noProof/>
          <w:sz w:val="20"/>
        </w:rPr>
        <w:t>[1]</w:t>
      </w:r>
      <w:r w:rsidR="0079683A" w:rsidRPr="00307F36">
        <w:rPr>
          <w:rStyle w:val="Emphasis"/>
          <w:i w:val="0"/>
          <w:iCs w:val="0"/>
          <w:sz w:val="20"/>
        </w:rPr>
        <w:fldChar w:fldCharType="end"/>
      </w:r>
      <w:r w:rsidRPr="00307F36">
        <w:rPr>
          <w:rStyle w:val="Emphasis"/>
          <w:i w:val="0"/>
          <w:iCs w:val="0"/>
          <w:sz w:val="20"/>
        </w:rPr>
        <w:t xml:space="preserve">. Gaining a competitive advantage can be focused on 3PL as an important strategy for companies in the current globalization. Therefore, 3PL provider selection is crucial for successful outsourcing </w:t>
      </w:r>
      <w:r w:rsidR="00527BDD" w:rsidRPr="00307F36">
        <w:rPr>
          <w:rStyle w:val="Emphasis"/>
          <w:i w:val="0"/>
          <w:iCs w:val="0"/>
          <w:sz w:val="20"/>
        </w:rPr>
        <w:fldChar w:fldCharType="begin"/>
      </w:r>
      <w:r w:rsidR="004117FE">
        <w:rPr>
          <w:rStyle w:val="Emphasis"/>
          <w:i w:val="0"/>
          <w:iCs w:val="0"/>
          <w:sz w:val="20"/>
        </w:rPr>
        <w:instrText xml:space="preserve"> ADDIN EN.CITE &lt;EndNote&gt;&lt;Cite&gt;&lt;Author&gt;Ecer&lt;/Author&gt;&lt;Year&gt;2018&lt;/Year&gt;&lt;RecNum&gt;28&lt;/RecNum&gt;&lt;DisplayText&gt;[2]&lt;/DisplayText&gt;&lt;record&gt;&lt;rec-number&gt;28&lt;/rec-number&gt;&lt;foreign-keys&gt;&lt;key app="EN" db-id="dsv02rsaaw0s5he2d0ox9z2jxz2xp0dwewfa" timestamp="1719133386"&gt;28&lt;/key&gt;&lt;/foreign-keys&gt;&lt;ref-type name="Journal Article"&gt;17&lt;/ref-type&gt;&lt;contributors&gt;&lt;authors&gt;&lt;author&gt;Ecer, Fatih&lt;/author&gt;&lt;/authors&gt;&lt;/contributors&gt;&lt;titles&gt;&lt;title&gt;Third-party logistics (3PLs) provider selection via Fuzzy AHP and EDAS integrated model&lt;/title&gt;&lt;secondary-title&gt;Technological and Economic Development of Economy&lt;/secondary-title&gt;&lt;/titles&gt;&lt;periodical&gt;&lt;full-title&gt;Technological and Economic Development of Economy&lt;/full-title&gt;&lt;/periodical&gt;&lt;pages&gt;615-634&lt;/pages&gt;&lt;volume&gt;24&lt;/volume&gt;&lt;number&gt;2&lt;/number&gt;&lt;dates&gt;&lt;year&gt;2018&lt;/year&gt;&lt;/dates&gt;&lt;isbn&gt;2029-4921&lt;/isbn&gt;&lt;urls&gt;&lt;/urls&gt;&lt;/record&gt;&lt;/Cite&gt;&lt;/EndNote&gt;</w:instrText>
      </w:r>
      <w:r w:rsidR="00527BDD" w:rsidRPr="00307F36">
        <w:rPr>
          <w:rStyle w:val="Emphasis"/>
          <w:i w:val="0"/>
          <w:iCs w:val="0"/>
          <w:sz w:val="20"/>
        </w:rPr>
        <w:fldChar w:fldCharType="separate"/>
      </w:r>
      <w:r w:rsidR="004117FE">
        <w:rPr>
          <w:rStyle w:val="Emphasis"/>
          <w:i w:val="0"/>
          <w:iCs w:val="0"/>
          <w:noProof/>
          <w:sz w:val="20"/>
        </w:rPr>
        <w:t>[2]</w:t>
      </w:r>
      <w:r w:rsidR="00527BDD" w:rsidRPr="00307F36">
        <w:rPr>
          <w:rStyle w:val="Emphasis"/>
          <w:i w:val="0"/>
          <w:iCs w:val="0"/>
          <w:sz w:val="20"/>
        </w:rPr>
        <w:fldChar w:fldCharType="end"/>
      </w:r>
      <w:r w:rsidR="00527BDD" w:rsidRPr="00307F36">
        <w:rPr>
          <w:rStyle w:val="Emphasis"/>
          <w:i w:val="0"/>
          <w:iCs w:val="0"/>
          <w:sz w:val="20"/>
        </w:rPr>
        <w:t>.</w:t>
      </w:r>
    </w:p>
    <w:p w14:paraId="4702AEAB" w14:textId="02162A13" w:rsidR="00FE505E" w:rsidRPr="00307F36" w:rsidRDefault="00AE0A5E" w:rsidP="00FE505E">
      <w:pPr>
        <w:ind w:firstLine="284"/>
        <w:jc w:val="both"/>
        <w:rPr>
          <w:rStyle w:val="Emphasis"/>
          <w:i w:val="0"/>
          <w:iCs w:val="0"/>
          <w:sz w:val="20"/>
        </w:rPr>
      </w:pPr>
      <w:r w:rsidRPr="00307F36">
        <w:rPr>
          <w:rStyle w:val="Emphasis"/>
          <w:i w:val="0"/>
          <w:iCs w:val="0"/>
          <w:sz w:val="20"/>
        </w:rPr>
        <w:t>3PL or third-party logistics providers provide outsourced logistics services by involving the management of one or several aspects. Outsourcing logistics services provides more benefits for companies, especially at a lower cost and efficiency and expertise that the company does not have</w:t>
      </w:r>
      <w:r w:rsidR="00B50978" w:rsidRPr="00307F36">
        <w:rPr>
          <w:rStyle w:val="Emphasis"/>
          <w:i w:val="0"/>
          <w:iCs w:val="0"/>
          <w:sz w:val="20"/>
        </w:rPr>
        <w:t xml:space="preserve"> </w:t>
      </w:r>
      <w:r w:rsidR="00B50978" w:rsidRPr="00307F36">
        <w:rPr>
          <w:rStyle w:val="Emphasis"/>
          <w:i w:val="0"/>
          <w:iCs w:val="0"/>
          <w:sz w:val="20"/>
        </w:rPr>
        <w:fldChar w:fldCharType="begin"/>
      </w:r>
      <w:r w:rsidR="004117FE">
        <w:rPr>
          <w:rStyle w:val="Emphasis"/>
          <w:i w:val="0"/>
          <w:iCs w:val="0"/>
          <w:sz w:val="20"/>
        </w:rPr>
        <w:instrText xml:space="preserve"> ADDIN EN.CITE &lt;EndNote&gt;&lt;Cite&gt;&lt;Author&gt;Solakivi&lt;/Author&gt;&lt;Year&gt;2021&lt;/Year&gt;&lt;RecNum&gt;411&lt;/RecNum&gt;&lt;DisplayText&gt;[3]&lt;/DisplayText&gt;&lt;record&gt;&lt;rec-number&gt;411&lt;/rec-number&gt;&lt;foreign-keys&gt;&lt;key app="EN" db-id="vvevxwztj9wdsce5wdypxzep5dxaxvpwvd5f" timestamp="1725792141"&gt;411&lt;/key&gt;&lt;/foreign-keys&gt;&lt;ref-type name="Journal Article"&gt;17&lt;/ref-type&gt;&lt;contributors&gt;&lt;authors&gt;&lt;author&gt;Solakivi, Tomi&lt;/author&gt;&lt;author&gt;Kiisler, Ain&lt;/author&gt;&lt;author&gt;Hilmola, Olli‐Pekka&lt;/author&gt;&lt;/authors&gt;&lt;/contributors&gt;&lt;titles&gt;&lt;title&gt;A Comparative Study of Market Potential for Logistics Outsourcing in Estonia and Finland&lt;/title&gt;&lt;secondary-title&gt;Journal of Global Operations and Strategic Sourcing&lt;/secondary-title&gt;&lt;/titles&gt;&lt;periodical&gt;&lt;full-title&gt;Journal of Global Operations and Strategic Sourcing&lt;/full-title&gt;&lt;/periodical&gt;&lt;pages&gt;79-95&lt;/pages&gt;&lt;volume&gt;15&lt;/volume&gt;&lt;number&gt;1&lt;/number&gt;&lt;dates&gt;&lt;year&gt;2021&lt;/year&gt;&lt;/dates&gt;&lt;urls&gt;&lt;/urls&gt;&lt;electronic-resource-num&gt;10.1108/jgoss-01-2021-0004&lt;/electronic-resource-num&gt;&lt;/record&gt;&lt;/Cite&gt;&lt;/EndNote&gt;</w:instrText>
      </w:r>
      <w:r w:rsidR="00B50978" w:rsidRPr="00307F36">
        <w:rPr>
          <w:rStyle w:val="Emphasis"/>
          <w:i w:val="0"/>
          <w:iCs w:val="0"/>
          <w:sz w:val="20"/>
        </w:rPr>
        <w:fldChar w:fldCharType="separate"/>
      </w:r>
      <w:r w:rsidR="004117FE">
        <w:rPr>
          <w:rStyle w:val="Emphasis"/>
          <w:i w:val="0"/>
          <w:iCs w:val="0"/>
          <w:noProof/>
          <w:sz w:val="20"/>
        </w:rPr>
        <w:t>[3]</w:t>
      </w:r>
      <w:r w:rsidR="00B50978" w:rsidRPr="00307F36">
        <w:rPr>
          <w:rStyle w:val="Emphasis"/>
          <w:i w:val="0"/>
          <w:iCs w:val="0"/>
          <w:sz w:val="20"/>
        </w:rPr>
        <w:fldChar w:fldCharType="end"/>
      </w:r>
      <w:r w:rsidRPr="00307F36">
        <w:rPr>
          <w:rStyle w:val="Emphasis"/>
          <w:i w:val="0"/>
          <w:iCs w:val="0"/>
          <w:sz w:val="20"/>
        </w:rPr>
        <w:t>.</w:t>
      </w:r>
      <w:r w:rsidR="00B50978" w:rsidRPr="00307F36">
        <w:rPr>
          <w:rStyle w:val="Emphasis"/>
          <w:i w:val="0"/>
          <w:iCs w:val="0"/>
          <w:sz w:val="20"/>
        </w:rPr>
        <w:t xml:space="preserve"> </w:t>
      </w:r>
      <w:r w:rsidRPr="00307F36">
        <w:rPr>
          <w:rStyle w:val="Emphasis"/>
          <w:i w:val="0"/>
          <w:iCs w:val="0"/>
          <w:sz w:val="20"/>
        </w:rPr>
        <w:t>3PL offers various services for companies, including warehousing, logistics information systems, warehousing management, and even inventory management</w:t>
      </w:r>
      <w:r w:rsidR="00527BDD" w:rsidRPr="00307F36">
        <w:rPr>
          <w:rStyle w:val="Emphasis"/>
          <w:i w:val="0"/>
          <w:iCs w:val="0"/>
          <w:sz w:val="20"/>
        </w:rPr>
        <w:t xml:space="preserve"> </w:t>
      </w:r>
      <w:r w:rsidR="00527BDD" w:rsidRPr="00307F36">
        <w:rPr>
          <w:rStyle w:val="Emphasis"/>
          <w:i w:val="0"/>
          <w:iCs w:val="0"/>
          <w:sz w:val="20"/>
        </w:rPr>
        <w:fldChar w:fldCharType="begin"/>
      </w:r>
      <w:r w:rsidR="004117FE">
        <w:rPr>
          <w:rStyle w:val="Emphasis"/>
          <w:i w:val="0"/>
          <w:iCs w:val="0"/>
          <w:sz w:val="20"/>
        </w:rPr>
        <w:instrText xml:space="preserve"> ADDIN EN.CITE &lt;EndNote&gt;&lt;Cite&gt;&lt;Author&gt;Ecer&lt;/Author&gt;&lt;Year&gt;2018&lt;/Year&gt;&lt;RecNum&gt;28&lt;/RecNum&gt;&lt;DisplayText&gt;[2]&lt;/DisplayText&gt;&lt;record&gt;&lt;rec-number&gt;28&lt;/rec-number&gt;&lt;foreign-keys&gt;&lt;key app="EN" db-id="dsv02rsaaw0s5he2d0ox9z2jxz2xp0dwewfa" timestamp="1719133386"&gt;28&lt;/key&gt;&lt;/foreign-keys&gt;&lt;ref-type name="Journal Article"&gt;17&lt;/ref-type&gt;&lt;contributors&gt;&lt;authors&gt;&lt;author&gt;Ecer, Fatih&lt;/author&gt;&lt;/authors&gt;&lt;/contributors&gt;&lt;titles&gt;&lt;title&gt;Third-party logistics (3PLs) provider selection via Fuzzy AHP and EDAS integrated model&lt;/title&gt;&lt;secondary-title&gt;Technological and Economic Development of Economy&lt;/secondary-title&gt;&lt;/titles&gt;&lt;periodical&gt;&lt;full-title&gt;Technological and Economic Development of Economy&lt;/full-title&gt;&lt;/periodical&gt;&lt;pages&gt;615-634&lt;/pages&gt;&lt;volume&gt;24&lt;/volume&gt;&lt;number&gt;2&lt;/number&gt;&lt;dates&gt;&lt;year&gt;2018&lt;/year&gt;&lt;/dates&gt;&lt;isbn&gt;2029-4921&lt;/isbn&gt;&lt;urls&gt;&lt;/urls&gt;&lt;/record&gt;&lt;/Cite&gt;&lt;/EndNote&gt;</w:instrText>
      </w:r>
      <w:r w:rsidR="00527BDD" w:rsidRPr="00307F36">
        <w:rPr>
          <w:rStyle w:val="Emphasis"/>
          <w:i w:val="0"/>
          <w:iCs w:val="0"/>
          <w:sz w:val="20"/>
        </w:rPr>
        <w:fldChar w:fldCharType="separate"/>
      </w:r>
      <w:r w:rsidR="004117FE">
        <w:rPr>
          <w:rStyle w:val="Emphasis"/>
          <w:i w:val="0"/>
          <w:iCs w:val="0"/>
          <w:noProof/>
          <w:sz w:val="20"/>
        </w:rPr>
        <w:t>[2]</w:t>
      </w:r>
      <w:r w:rsidR="00527BDD" w:rsidRPr="00307F36">
        <w:rPr>
          <w:rStyle w:val="Emphasis"/>
          <w:i w:val="0"/>
          <w:iCs w:val="0"/>
          <w:sz w:val="20"/>
        </w:rPr>
        <w:fldChar w:fldCharType="end"/>
      </w:r>
      <w:r w:rsidR="00527BDD" w:rsidRPr="00307F36">
        <w:rPr>
          <w:rStyle w:val="Emphasis"/>
          <w:i w:val="0"/>
          <w:iCs w:val="0"/>
          <w:sz w:val="20"/>
        </w:rPr>
        <w:t xml:space="preserve"> </w:t>
      </w:r>
      <w:r w:rsidR="00527BDD" w:rsidRPr="00307F36">
        <w:rPr>
          <w:rStyle w:val="Emphasis"/>
          <w:i w:val="0"/>
          <w:iCs w:val="0"/>
          <w:sz w:val="20"/>
        </w:rPr>
        <w:fldChar w:fldCharType="begin"/>
      </w:r>
      <w:r w:rsidR="004117FE">
        <w:rPr>
          <w:rStyle w:val="Emphasis"/>
          <w:i w:val="0"/>
          <w:iCs w:val="0"/>
          <w:sz w:val="20"/>
        </w:rPr>
        <w:instrText xml:space="preserve"> ADDIN EN.CITE &lt;EndNote&gt;&lt;Cite&gt;&lt;Author&gt;Wang&lt;/Author&gt;&lt;Year&gt;2021&lt;/Year&gt;&lt;RecNum&gt;8&lt;/RecNum&gt;&lt;DisplayText&gt;[4]&lt;/DisplayText&gt;&lt;record&gt;&lt;rec-number&gt;8&lt;/rec-number&gt;&lt;foreign-keys&gt;&lt;key app="EN" db-id="dsv02rsaaw0s5he2d0ox9z2jxz2xp0dwewfa" timestamp="1690303124"&gt;8&lt;/key&gt;&lt;/foreign-keys&gt;&lt;ref-type name="Electronic Article"&gt;43&lt;/ref-type&gt;&lt;contributors&gt;&lt;authors&gt;&lt;author&gt;Wang, Chia-Nan&lt;/author&gt;&lt;author&gt;Nguyen, Ngoc-Ai-Thy&lt;/author&gt;&lt;author&gt;Dang, Thanh-Tuan&lt;/author&gt;&lt;author&gt;Lu, Chen-Ming&lt;/author&gt;&lt;/authors&gt;&lt;/contributors&gt;&lt;titles&gt;&lt;title&gt;A Compromised Decision-Making Approach to Third-Party Logistics Selection in Sustainable Supply Chain Using Fuzzy AHP and Fuzzy VIKOR Methods&lt;/title&gt;&lt;secondary-title&gt;Mathematics&lt;/secondary-title&gt;&lt;/titles&gt;&lt;periodical&gt;&lt;full-title&gt;Mathematics&lt;/full-title&gt;&lt;/periodical&gt;&lt;volume&gt;9&lt;/volume&gt;&lt;number&gt;8&lt;/number&gt;&lt;keywords&gt;&lt;keyword&gt;logistics outsourcing&lt;/keyword&gt;&lt;keyword&gt;3PL&lt;/keyword&gt;&lt;keyword&gt;FAHP&lt;/keyword&gt;&lt;keyword&gt;FVIKOR&lt;/keyword&gt;&lt;keyword&gt;triangular fuzzy number&lt;/keyword&gt;&lt;keyword&gt;decision-making&lt;/keyword&gt;&lt;keyword&gt;supply chain&lt;/keyword&gt;&lt;/keywords&gt;&lt;dates&gt;&lt;year&gt;2021&lt;/year&gt;&lt;/dates&gt;&lt;isbn&gt;2227-7390&lt;/isbn&gt;&lt;urls&gt;&lt;/urls&gt;&lt;electronic-resource-num&gt;10.3390/math9080886&lt;/electronic-resource-num&gt;&lt;/record&gt;&lt;/Cite&gt;&lt;/EndNote&gt;</w:instrText>
      </w:r>
      <w:r w:rsidR="00527BDD" w:rsidRPr="00307F36">
        <w:rPr>
          <w:rStyle w:val="Emphasis"/>
          <w:i w:val="0"/>
          <w:iCs w:val="0"/>
          <w:sz w:val="20"/>
        </w:rPr>
        <w:fldChar w:fldCharType="separate"/>
      </w:r>
      <w:r w:rsidR="004117FE">
        <w:rPr>
          <w:rStyle w:val="Emphasis"/>
          <w:i w:val="0"/>
          <w:iCs w:val="0"/>
          <w:noProof/>
          <w:sz w:val="20"/>
        </w:rPr>
        <w:t>[4]</w:t>
      </w:r>
      <w:r w:rsidR="00527BDD" w:rsidRPr="00307F36">
        <w:rPr>
          <w:rStyle w:val="Emphasis"/>
          <w:i w:val="0"/>
          <w:iCs w:val="0"/>
          <w:sz w:val="20"/>
        </w:rPr>
        <w:fldChar w:fldCharType="end"/>
      </w:r>
      <w:r w:rsidR="003F7267" w:rsidRPr="00307F36">
        <w:rPr>
          <w:rStyle w:val="Emphasis"/>
          <w:i w:val="0"/>
          <w:iCs w:val="0"/>
          <w:sz w:val="20"/>
        </w:rPr>
        <w:t>.</w:t>
      </w:r>
      <w:r w:rsidR="00B50978" w:rsidRPr="00307F36">
        <w:rPr>
          <w:rStyle w:val="Emphasis"/>
          <w:i w:val="0"/>
          <w:iCs w:val="0"/>
          <w:sz w:val="20"/>
        </w:rPr>
        <w:t xml:space="preserve"> Companies can gain cost savings ranging from 12% to 15% through outsourcing logistics services </w:t>
      </w:r>
      <w:r w:rsidR="00764441" w:rsidRPr="00307F36">
        <w:rPr>
          <w:rStyle w:val="Emphasis"/>
          <w:i w:val="0"/>
          <w:iCs w:val="0"/>
          <w:sz w:val="20"/>
        </w:rPr>
        <w:fldChar w:fldCharType="begin"/>
      </w:r>
      <w:r w:rsidR="004117FE">
        <w:rPr>
          <w:rStyle w:val="Emphasis"/>
          <w:i w:val="0"/>
          <w:iCs w:val="0"/>
          <w:sz w:val="20"/>
        </w:rPr>
        <w:instrText xml:space="preserve"> ADDIN EN.CITE &lt;EndNote&gt;&lt;Cite&gt;&lt;Author&gt;Wallenburg&lt;/Author&gt;&lt;Year&gt;2010&lt;/Year&gt;&lt;RecNum&gt;412&lt;/RecNum&gt;&lt;DisplayText&gt;[5]&lt;/DisplayText&gt;&lt;record&gt;&lt;rec-number&gt;412&lt;/rec-number&gt;&lt;foreign-keys&gt;&lt;key app="EN" db-id="vvevxwztj9wdsce5wdypxzep5dxaxvpwvd5f" timestamp="1725792871"&gt;412&lt;/key&gt;&lt;/foreign-keys&gt;&lt;ref-type name="Journal Article"&gt;17&lt;/ref-type&gt;&lt;contributors&gt;&lt;authors&gt;&lt;author&gt;Wallenburg, Carl Marcus&lt;/author&gt;&lt;author&gt;Knemeyer, A. Michael&lt;/author&gt;&lt;author&gt;Goldsby, Thomas J.&lt;/author&gt;&lt;author&gt;Cahill, David L.&lt;/author&gt;&lt;/authors&gt;&lt;/contributors&gt;&lt;titles&gt;&lt;title&gt;Developing a Scale for Proactive Improvement Within Logistics Outsourcing Relationships&lt;/title&gt;&lt;secondary-title&gt;The International Journal of Logistics Management&lt;/secondary-title&gt;&lt;/titles&gt;&lt;periodical&gt;&lt;full-title&gt;The International Journal of Logistics Management&lt;/full-title&gt;&lt;/periodical&gt;&lt;pages&gt;5-21&lt;/pages&gt;&lt;volume&gt;21&lt;/volume&gt;&lt;number&gt;1&lt;/number&gt;&lt;dates&gt;&lt;year&gt;2010&lt;/year&gt;&lt;/dates&gt;&lt;urls&gt;&lt;/urls&gt;&lt;electronic-resource-num&gt;10.1108/09574091011042151&lt;/electronic-resource-num&gt;&lt;/record&gt;&lt;/Cite&gt;&lt;/EndNote&gt;</w:instrText>
      </w:r>
      <w:r w:rsidR="00764441" w:rsidRPr="00307F36">
        <w:rPr>
          <w:rStyle w:val="Emphasis"/>
          <w:i w:val="0"/>
          <w:iCs w:val="0"/>
          <w:sz w:val="20"/>
        </w:rPr>
        <w:fldChar w:fldCharType="separate"/>
      </w:r>
      <w:r w:rsidR="004117FE">
        <w:rPr>
          <w:rStyle w:val="Emphasis"/>
          <w:i w:val="0"/>
          <w:iCs w:val="0"/>
          <w:noProof/>
          <w:sz w:val="20"/>
        </w:rPr>
        <w:t>[5]</w:t>
      </w:r>
      <w:r w:rsidR="00764441" w:rsidRPr="00307F36">
        <w:rPr>
          <w:rStyle w:val="Emphasis"/>
          <w:i w:val="0"/>
          <w:iCs w:val="0"/>
          <w:sz w:val="20"/>
        </w:rPr>
        <w:fldChar w:fldCharType="end"/>
      </w:r>
      <w:r w:rsidR="00B50978" w:rsidRPr="00307F36">
        <w:rPr>
          <w:rStyle w:val="Emphasis"/>
          <w:i w:val="0"/>
          <w:iCs w:val="0"/>
          <w:sz w:val="20"/>
        </w:rPr>
        <w:t>.</w:t>
      </w:r>
    </w:p>
    <w:p w14:paraId="2CFBE937" w14:textId="723705AD" w:rsidR="00FE505E" w:rsidRPr="00307F36" w:rsidRDefault="00AE0A5E" w:rsidP="00FE505E">
      <w:pPr>
        <w:ind w:firstLine="284"/>
        <w:jc w:val="both"/>
        <w:rPr>
          <w:rStyle w:val="Emphasis"/>
          <w:i w:val="0"/>
          <w:iCs w:val="0"/>
          <w:sz w:val="20"/>
        </w:rPr>
      </w:pPr>
      <w:r w:rsidRPr="00307F36">
        <w:rPr>
          <w:rStyle w:val="Emphasis"/>
          <w:i w:val="0"/>
          <w:iCs w:val="0"/>
          <w:sz w:val="20"/>
        </w:rPr>
        <w:t>Disruptions may occur at 3PL providers in various forms and have a negative impact. It is necessary to handle logistic activities properly since it involves high complexity caused by delivery delays, loss or damage of goods, cost issues, quality degradation, and technology failures</w:t>
      </w:r>
      <w:r w:rsidR="005C3545" w:rsidRPr="00307F36">
        <w:rPr>
          <w:rStyle w:val="Emphasis"/>
          <w:i w:val="0"/>
          <w:iCs w:val="0"/>
          <w:sz w:val="20"/>
        </w:rPr>
        <w:t xml:space="preserve"> </w:t>
      </w:r>
      <w:r w:rsidR="005C3545" w:rsidRPr="00307F36">
        <w:rPr>
          <w:rStyle w:val="Emphasis"/>
          <w:i w:val="0"/>
          <w:iCs w:val="0"/>
          <w:sz w:val="20"/>
        </w:rPr>
        <w:fldChar w:fldCharType="begin"/>
      </w:r>
      <w:r w:rsidR="004117FE">
        <w:rPr>
          <w:rStyle w:val="Emphasis"/>
          <w:i w:val="0"/>
          <w:iCs w:val="0"/>
          <w:sz w:val="20"/>
        </w:rPr>
        <w:instrText xml:space="preserve"> ADDIN EN.CITE &lt;EndNote&gt;&lt;Cite&gt;&lt;Author&gt;Chen&lt;/Author&gt;&lt;Year&gt;2020&lt;/Year&gt;&lt;RecNum&gt;286&lt;/RecNum&gt;&lt;DisplayText&gt;[6]&lt;/DisplayText&gt;&lt;record&gt;&lt;rec-number&gt;286&lt;/rec-number&gt;&lt;foreign-keys&gt;&lt;key app="EN" db-id="vvevxwztj9wdsce5wdypxzep5dxaxvpwvd5f" timestamp="1655985023"&gt;286&lt;/key&gt;&lt;/foreign-keys&gt;&lt;ref-type name="Journal Article"&gt;17&lt;/ref-type&gt;&lt;contributors&gt;&lt;authors&gt;&lt;author&gt;Chen, Zhihua&lt;/author&gt;&lt;author&gt;Ming, Xinguo&lt;/author&gt;&lt;author&gt;Zhou, Tongtong&lt;/author&gt;&lt;author&gt;Chang, Yuan&lt;/author&gt;&lt;/authors&gt;&lt;/contributors&gt;&lt;titles&gt;&lt;title&gt;Sustainable supplier selection for smart supply chain considering internal and external uncertainty: An integrated rough-fuzzy approach&lt;/title&gt;&lt;secondary-title&gt;Applied Soft Computing&lt;/secondary-title&gt;&lt;/titles&gt;&lt;periodical&gt;&lt;full-title&gt;Applied Soft Computing&lt;/full-title&gt;&lt;/periodical&gt;&lt;pages&gt;106004&lt;/pages&gt;&lt;volume&gt;87&lt;/volume&gt;&lt;keywords&gt;&lt;keyword&gt;Smart supply chain&lt;/keyword&gt;&lt;keyword&gt;Sustainable management practices&lt;/keyword&gt;&lt;keyword&gt;Supplier selection&lt;/keyword&gt;&lt;keyword&gt;Rough-fuzzy DEMATEL&lt;/keyword&gt;&lt;keyword&gt;Rough-fuzzy TOPSIS&lt;/keyword&gt;&lt;/keywords&gt;&lt;dates&gt;&lt;year&gt;2020&lt;/year&gt;&lt;pub-dates&gt;&lt;date&gt;2020/02/01/&lt;/date&gt;&lt;/pub-dates&gt;&lt;/dates&gt;&lt;isbn&gt;1568-4946&lt;/isbn&gt;&lt;urls&gt;&lt;related-urls&gt;&lt;url&gt;https://www.sciencedirect.com/science/article/pii/S1568494619307860&lt;/url&gt;&lt;/related-urls&gt;&lt;/urls&gt;&lt;electronic-resource-num&gt;https://doi.org/10.1016/j.asoc.2019.106004&lt;/electronic-resource-num&gt;&lt;/record&gt;&lt;/Cite&gt;&lt;/EndNote&gt;</w:instrText>
      </w:r>
      <w:r w:rsidR="005C3545" w:rsidRPr="00307F36">
        <w:rPr>
          <w:rStyle w:val="Emphasis"/>
          <w:i w:val="0"/>
          <w:iCs w:val="0"/>
          <w:sz w:val="20"/>
        </w:rPr>
        <w:fldChar w:fldCharType="separate"/>
      </w:r>
      <w:r w:rsidR="004117FE">
        <w:rPr>
          <w:rStyle w:val="Emphasis"/>
          <w:i w:val="0"/>
          <w:iCs w:val="0"/>
          <w:noProof/>
          <w:sz w:val="20"/>
        </w:rPr>
        <w:t>[6]</w:t>
      </w:r>
      <w:r w:rsidR="005C3545" w:rsidRPr="00307F36">
        <w:rPr>
          <w:rStyle w:val="Emphasis"/>
          <w:i w:val="0"/>
          <w:iCs w:val="0"/>
          <w:sz w:val="20"/>
        </w:rPr>
        <w:fldChar w:fldCharType="end"/>
      </w:r>
      <w:r w:rsidRPr="00307F36">
        <w:rPr>
          <w:rStyle w:val="Emphasis"/>
          <w:i w:val="0"/>
          <w:iCs w:val="0"/>
          <w:sz w:val="20"/>
        </w:rPr>
        <w:t>. Therefore, selecting the 3PL provider should take into account resilience aspects in order to increase the resilience of logistics activities</w:t>
      </w:r>
      <w:r w:rsidR="0082215D" w:rsidRPr="00307F36">
        <w:rPr>
          <w:rStyle w:val="Emphasis"/>
          <w:i w:val="0"/>
          <w:iCs w:val="0"/>
          <w:sz w:val="20"/>
        </w:rPr>
        <w:t xml:space="preserve"> </w:t>
      </w:r>
      <w:r w:rsidR="0082215D" w:rsidRPr="00307F36">
        <w:rPr>
          <w:rStyle w:val="Emphasis"/>
          <w:i w:val="0"/>
          <w:iCs w:val="0"/>
          <w:sz w:val="20"/>
        </w:rPr>
        <w:fldChar w:fldCharType="begin"/>
      </w:r>
      <w:r w:rsidR="004117FE">
        <w:rPr>
          <w:rStyle w:val="Emphasis"/>
          <w:i w:val="0"/>
          <w:iCs w:val="0"/>
          <w:sz w:val="20"/>
        </w:rPr>
        <w:instrText xml:space="preserve"> ADDIN EN.CITE &lt;EndNote&gt;&lt;Cite&gt;&lt;Author&gt;Hosseini&lt;/Author&gt;&lt;Year&gt;2019&lt;/Year&gt;&lt;RecNum&gt;10&lt;/RecNum&gt;&lt;DisplayText&gt;[7]&lt;/DisplayText&gt;&lt;record&gt;&lt;rec-number&gt;10&lt;/rec-number&gt;&lt;foreign-keys&gt;&lt;key app="EN" db-id="dsv02rsaaw0s5he2d0ox9z2jxz2xp0dwewfa" timestamp="1693570221"&gt;10&lt;/key&gt;&lt;/foreign-keys&gt;&lt;ref-type name="Journal Article"&gt;17&lt;/ref-type&gt;&lt;contributors&gt;&lt;authors&gt;&lt;author&gt;Hosseini, Seyedmohsen&lt;/author&gt;&lt;author&gt;Khaled, Abdullah Al&lt;/author&gt;&lt;/authors&gt;&lt;/contributors&gt;&lt;titles&gt;&lt;title&gt;A hybrid ensemble and AHP approach for resilient supplier selection&lt;/title&gt;&lt;secondary-title&gt;Journal of Intelligent Manufacturing&lt;/secondary-title&gt;&lt;/titles&gt;&lt;periodical&gt;&lt;full-title&gt;Journal of Intelligent Manufacturing&lt;/full-title&gt;&lt;/periodical&gt;&lt;pages&gt;207-228&lt;/pages&gt;&lt;volume&gt;30&lt;/volume&gt;&lt;dates&gt;&lt;year&gt;2019&lt;/year&gt;&lt;/dates&gt;&lt;publisher&gt;Springer&lt;/publisher&gt;&lt;isbn&gt;0956-5515&lt;/isbn&gt;&lt;urls&gt;&lt;/urls&gt;&lt;/record&gt;&lt;/Cite&gt;&lt;/EndNote&gt;</w:instrText>
      </w:r>
      <w:r w:rsidR="0082215D" w:rsidRPr="00307F36">
        <w:rPr>
          <w:rStyle w:val="Emphasis"/>
          <w:i w:val="0"/>
          <w:iCs w:val="0"/>
          <w:sz w:val="20"/>
        </w:rPr>
        <w:fldChar w:fldCharType="separate"/>
      </w:r>
      <w:r w:rsidR="004117FE">
        <w:rPr>
          <w:rStyle w:val="Emphasis"/>
          <w:i w:val="0"/>
          <w:iCs w:val="0"/>
          <w:noProof/>
          <w:sz w:val="20"/>
        </w:rPr>
        <w:t>[7]</w:t>
      </w:r>
      <w:r w:rsidR="0082215D" w:rsidRPr="00307F36">
        <w:rPr>
          <w:rStyle w:val="Emphasis"/>
          <w:i w:val="0"/>
          <w:iCs w:val="0"/>
          <w:sz w:val="20"/>
        </w:rPr>
        <w:fldChar w:fldCharType="end"/>
      </w:r>
      <w:r w:rsidR="0082215D" w:rsidRPr="00307F36">
        <w:rPr>
          <w:rStyle w:val="Emphasis"/>
          <w:i w:val="0"/>
          <w:iCs w:val="0"/>
          <w:sz w:val="20"/>
        </w:rPr>
        <w:t xml:space="preserve">. </w:t>
      </w:r>
      <w:r w:rsidRPr="00307F36">
        <w:rPr>
          <w:rStyle w:val="Emphasis"/>
          <w:i w:val="0"/>
          <w:iCs w:val="0"/>
          <w:sz w:val="20"/>
        </w:rPr>
        <w:t>3PL provider selection is a complex decision that requires a comprehensive decision-making process as well as the identification of evaluation criteria</w:t>
      </w:r>
      <w:r w:rsidR="003F7267" w:rsidRPr="00307F36">
        <w:rPr>
          <w:rStyle w:val="Emphasis"/>
          <w:i w:val="0"/>
          <w:iCs w:val="0"/>
          <w:sz w:val="20"/>
        </w:rPr>
        <w:t>.</w:t>
      </w:r>
    </w:p>
    <w:p w14:paraId="132914A4" w14:textId="6D75F04B" w:rsidR="00FE505E" w:rsidRPr="00307F36" w:rsidRDefault="00AE0A5E" w:rsidP="00FE505E">
      <w:pPr>
        <w:ind w:firstLine="284"/>
        <w:jc w:val="both"/>
        <w:rPr>
          <w:rStyle w:val="Emphasis"/>
          <w:i w:val="0"/>
          <w:iCs w:val="0"/>
          <w:sz w:val="20"/>
        </w:rPr>
      </w:pPr>
      <w:r w:rsidRPr="00307F36">
        <w:rPr>
          <w:rStyle w:val="Emphasis"/>
          <w:i w:val="0"/>
          <w:iCs w:val="0"/>
          <w:sz w:val="20"/>
        </w:rPr>
        <w:t>Several previous studies focused more on evaluating the performance of 3PLs, while this study focuses on choosing 3PLs by considering resilience criteria. 3PLs are evaluated by decision-makers based on general criteria that have been widely discussed in previous research, such as cost, delivery, and quality</w:t>
      </w:r>
      <w:r w:rsidR="007B28B9" w:rsidRPr="00307F36">
        <w:rPr>
          <w:rStyle w:val="Emphasis"/>
          <w:i w:val="0"/>
          <w:iCs w:val="0"/>
          <w:sz w:val="20"/>
        </w:rPr>
        <w:t>.</w:t>
      </w:r>
      <w:r w:rsidR="00C722C0" w:rsidRPr="00307F36">
        <w:rPr>
          <w:rStyle w:val="Emphasis"/>
          <w:i w:val="0"/>
          <w:iCs w:val="0"/>
          <w:sz w:val="20"/>
        </w:rPr>
        <w:t xml:space="preserve"> </w:t>
      </w:r>
      <w:r w:rsidR="00C722C0" w:rsidRPr="00307F36">
        <w:rPr>
          <w:rStyle w:val="Emphasis"/>
          <w:i w:val="0"/>
          <w:iCs w:val="0"/>
          <w:sz w:val="20"/>
        </w:rPr>
        <w:fldChar w:fldCharType="begin"/>
      </w:r>
      <w:r w:rsidR="004117FE">
        <w:rPr>
          <w:rStyle w:val="Emphasis"/>
          <w:i w:val="0"/>
          <w:iCs w:val="0"/>
          <w:sz w:val="20"/>
        </w:rPr>
        <w:instrText xml:space="preserve"> ADDIN EN.CITE &lt;EndNote&gt;&lt;Cite AuthorYear="1"&gt;&lt;Author&gt;Rosiana&lt;/Author&gt;&lt;Year&gt;2021&lt;/Year&gt;&lt;RecNum&gt;18&lt;/RecNum&gt;&lt;DisplayText&gt;Rosiana, Garside [8]&lt;/DisplayText&gt;&lt;record&gt;&lt;rec-number&gt;18&lt;/rec-number&gt;&lt;foreign-keys&gt;&lt;key app="EN" db-id="dsv02rsaaw0s5he2d0ox9z2jxz2xp0dwewfa" timestamp="1698054549"&gt;18&lt;/key&gt;&lt;/foreign-keys&gt;&lt;ref-type name="Journal Article"&gt;17&lt;/ref-type&gt;&lt;contributors&gt;&lt;authors&gt;&lt;author&gt;Rosiana, Elya&lt;/author&gt;&lt;author&gt;Garside, Annisa Kesy&lt;/author&gt;&lt;author&gt;Amallynda, Ikhlasul&lt;/author&gt;&lt;/authors&gt;&lt;/contributors&gt;&lt;titles&gt;&lt;title&gt;Integration of Rough SWARA and COPRAS in the Performance Evaluation of Third-Party Logistics Providers&lt;/title&gt;&lt;secondary-title&gt;Jurnal Teknik Industri&lt;/secondary-title&gt;&lt;/titles&gt;&lt;periodical&gt;&lt;full-title&gt;Jurnal Teknik Industri&lt;/full-title&gt;&lt;/periodical&gt;&lt;pages&gt;31-42&lt;/pages&gt;&lt;volume&gt;22&lt;/volume&gt;&lt;number&gt;1&lt;/number&gt;&lt;section&gt;Article&lt;/section&gt;&lt;dates&gt;&lt;year&gt;2021&lt;/year&gt;&lt;pub-dates&gt;&lt;date&gt;02/28&lt;/date&gt;&lt;/pub-dates&gt;&lt;/dates&gt;&lt;urls&gt;&lt;related-urls&gt;&lt;url&gt;https://ejournal.umm.ac.id/index.php/industri/article/view/15823&lt;/url&gt;&lt;/related-urls&gt;&lt;/urls&gt;&lt;electronic-resource-num&gt;10.22219/JTIUMM.Vol22.No1.31-42&lt;/electronic-resource-num&gt;&lt;access-date&gt;2023/10/23&lt;/access-date&gt;&lt;/record&gt;&lt;/Cite&gt;&lt;/EndNote&gt;</w:instrText>
      </w:r>
      <w:r w:rsidR="00C722C0" w:rsidRPr="00307F36">
        <w:rPr>
          <w:rStyle w:val="Emphasis"/>
          <w:i w:val="0"/>
          <w:iCs w:val="0"/>
          <w:sz w:val="20"/>
        </w:rPr>
        <w:fldChar w:fldCharType="separate"/>
      </w:r>
      <w:r w:rsidR="004117FE">
        <w:rPr>
          <w:rStyle w:val="Emphasis"/>
          <w:i w:val="0"/>
          <w:iCs w:val="0"/>
          <w:noProof/>
          <w:sz w:val="20"/>
        </w:rPr>
        <w:t>Rosiana, Garside [8]</w:t>
      </w:r>
      <w:r w:rsidR="00C722C0" w:rsidRPr="00307F36">
        <w:rPr>
          <w:rStyle w:val="Emphasis"/>
          <w:i w:val="0"/>
          <w:iCs w:val="0"/>
          <w:sz w:val="20"/>
        </w:rPr>
        <w:fldChar w:fldCharType="end"/>
      </w:r>
      <w:r w:rsidR="00C722C0" w:rsidRPr="00307F36">
        <w:rPr>
          <w:rStyle w:val="Emphasis"/>
          <w:i w:val="0"/>
          <w:iCs w:val="0"/>
          <w:sz w:val="20"/>
        </w:rPr>
        <w:t>,</w:t>
      </w:r>
      <w:r w:rsidR="00E56B1D" w:rsidRPr="00307F36">
        <w:rPr>
          <w:rStyle w:val="Emphasis"/>
          <w:i w:val="0"/>
          <w:iCs w:val="0"/>
          <w:sz w:val="20"/>
        </w:rPr>
        <w:t xml:space="preserve"> </w:t>
      </w:r>
      <w:r w:rsidR="00E56B1D" w:rsidRPr="00307F36">
        <w:rPr>
          <w:rStyle w:val="Emphasis"/>
          <w:i w:val="0"/>
          <w:iCs w:val="0"/>
          <w:sz w:val="20"/>
        </w:rPr>
        <w:fldChar w:fldCharType="begin"/>
      </w:r>
      <w:r w:rsidR="004117FE">
        <w:rPr>
          <w:rStyle w:val="Emphasis"/>
          <w:i w:val="0"/>
          <w:iCs w:val="0"/>
          <w:sz w:val="20"/>
        </w:rPr>
        <w:instrText xml:space="preserve"> ADDIN EN.CITE &lt;EndNote&gt;&lt;Cite AuthorYear="1"&gt;&lt;Author&gt;Jovčić&lt;/Author&gt;&lt;Year&gt;2021&lt;/Year&gt;&lt;RecNum&gt;16&lt;/RecNum&gt;&lt;DisplayText&gt;Jovčić and Průša [9]&lt;/DisplayText&gt;&lt;record&gt;&lt;rec-number&gt;16&lt;/rec-number&gt;&lt;foreign-keys&gt;&lt;key app="EN" db-id="dsv02rsaaw0s5he2d0ox9z2jxz2xp0dwewfa" timestamp="1698050541"&gt;16&lt;/key&gt;&lt;/foreign-keys&gt;&lt;ref-type name="Electronic Article"&gt;43&lt;/ref-type&gt;&lt;contributors&gt;&lt;authors&gt;&lt;author&gt;Jovčić, Stefan&lt;/author&gt;&lt;author&gt;Průša, Petr&lt;/author&gt;&lt;/authors&gt;&lt;/contributors&gt;&lt;titles&gt;&lt;title&gt;A Hybrid MCDM Approach in Third-Party Logistics (3PL) Provider Selection&lt;/title&gt;&lt;secondary-title&gt;Mathematics&lt;/secondary-title&gt;&lt;/titles&gt;&lt;periodical&gt;&lt;full-title&gt;Mathematics&lt;/full-title&gt;&lt;/periodical&gt;&lt;volume&gt;9&lt;/volume&gt;&lt;number&gt;21&lt;/number&gt;&lt;keywords&gt;&lt;keyword&gt;3PL logistics&lt;/keyword&gt;&lt;keyword&gt;decision making&lt;/keyword&gt;&lt;keyword&gt;ARAS&lt;/keyword&gt;&lt;keyword&gt;entropy&lt;/keyword&gt;&lt;keyword&gt;CRITIC&lt;/keyword&gt;&lt;/keywords&gt;&lt;dates&gt;&lt;year&gt;2021&lt;/year&gt;&lt;/dates&gt;&lt;isbn&gt;2227-7390&lt;/isbn&gt;&lt;urls&gt;&lt;/urls&gt;&lt;electronic-resource-num&gt;10.3390/math9212729&lt;/electronic-resource-num&gt;&lt;/record&gt;&lt;/Cite&gt;&lt;/EndNote&gt;</w:instrText>
      </w:r>
      <w:r w:rsidR="00E56B1D" w:rsidRPr="00307F36">
        <w:rPr>
          <w:rStyle w:val="Emphasis"/>
          <w:i w:val="0"/>
          <w:iCs w:val="0"/>
          <w:sz w:val="20"/>
        </w:rPr>
        <w:fldChar w:fldCharType="separate"/>
      </w:r>
      <w:r w:rsidR="004117FE">
        <w:rPr>
          <w:rStyle w:val="Emphasis"/>
          <w:i w:val="0"/>
          <w:iCs w:val="0"/>
          <w:noProof/>
          <w:sz w:val="20"/>
        </w:rPr>
        <w:t>Jovčić and Průša [9]</w:t>
      </w:r>
      <w:r w:rsidR="00E56B1D" w:rsidRPr="00307F36">
        <w:rPr>
          <w:rStyle w:val="Emphasis"/>
          <w:i w:val="0"/>
          <w:iCs w:val="0"/>
          <w:sz w:val="20"/>
        </w:rPr>
        <w:fldChar w:fldCharType="end"/>
      </w:r>
      <w:r w:rsidR="00E56B1D" w:rsidRPr="00307F36">
        <w:rPr>
          <w:rStyle w:val="Emphasis"/>
          <w:i w:val="0"/>
          <w:iCs w:val="0"/>
          <w:sz w:val="20"/>
        </w:rPr>
        <w:t>,</w:t>
      </w:r>
      <w:r w:rsidR="006722D0" w:rsidRPr="00307F36">
        <w:rPr>
          <w:rStyle w:val="Emphasis"/>
          <w:i w:val="0"/>
          <w:iCs w:val="0"/>
          <w:sz w:val="20"/>
        </w:rPr>
        <w:t xml:space="preserve"> and</w:t>
      </w:r>
      <w:r w:rsidR="00E56B1D" w:rsidRPr="00307F36">
        <w:rPr>
          <w:rStyle w:val="Emphasis"/>
          <w:i w:val="0"/>
          <w:iCs w:val="0"/>
          <w:sz w:val="20"/>
        </w:rPr>
        <w:t xml:space="preserve"> </w:t>
      </w:r>
      <w:r w:rsidR="00E56B1D" w:rsidRPr="00307F36">
        <w:rPr>
          <w:rStyle w:val="Emphasis"/>
          <w:i w:val="0"/>
          <w:iCs w:val="0"/>
          <w:sz w:val="20"/>
        </w:rPr>
        <w:fldChar w:fldCharType="begin"/>
      </w:r>
      <w:r w:rsidR="004117FE">
        <w:rPr>
          <w:rStyle w:val="Emphasis"/>
          <w:i w:val="0"/>
          <w:iCs w:val="0"/>
          <w:sz w:val="20"/>
        </w:rPr>
        <w:instrText xml:space="preserve"> ADDIN EN.CITE &lt;EndNote&gt;&lt;Cite AuthorYear="1"&gt;&lt;Author&gt;Wang&lt;/Author&gt;&lt;Year&gt;2021&lt;/Year&gt;&lt;RecNum&gt;8&lt;/RecNum&gt;&lt;DisplayText&gt;Wang, Nguyen [4]&lt;/DisplayText&gt;&lt;record&gt;&lt;rec-number&gt;8&lt;/rec-number&gt;&lt;foreign-keys&gt;&lt;key app="EN" db-id="dsv02rsaaw0s5he2d0ox9z2jxz2xp0dwewfa" timestamp="1690303124"&gt;8&lt;/key&gt;&lt;/foreign-keys&gt;&lt;ref-type name="Electronic Article"&gt;43&lt;/ref-type&gt;&lt;contributors&gt;&lt;authors&gt;&lt;author&gt;Wang, Chia-Nan&lt;/author&gt;&lt;author&gt;Nguyen, Ngoc-Ai-Thy&lt;/author&gt;&lt;author&gt;Dang, Thanh-Tuan&lt;/author&gt;&lt;author&gt;Lu, Chen-Ming&lt;/author&gt;&lt;/authors&gt;&lt;/contributors&gt;&lt;titles&gt;&lt;title&gt;A Compromised Decision-Making Approach to Third-Party Logistics Selection in Sustainable Supply Chain Using Fuzzy AHP and Fuzzy VIKOR Methods&lt;/title&gt;&lt;secondary-title&gt;Mathematics&lt;/secondary-title&gt;&lt;/titles&gt;&lt;periodical&gt;&lt;full-title&gt;Mathematics&lt;/full-title&gt;&lt;/periodical&gt;&lt;volume&gt;9&lt;/volume&gt;&lt;number&gt;8&lt;/number&gt;&lt;keywords&gt;&lt;keyword&gt;logistics outsourcing&lt;/keyword&gt;&lt;keyword&gt;3PL&lt;/keyword&gt;&lt;keyword&gt;FAHP&lt;/keyword&gt;&lt;keyword&gt;FVIKOR&lt;/keyword&gt;&lt;keyword&gt;triangular fuzzy number&lt;/keyword&gt;&lt;keyword&gt;decision-making&lt;/keyword&gt;&lt;keyword&gt;supply chain&lt;/keyword&gt;&lt;/keywords&gt;&lt;dates&gt;&lt;year&gt;2021&lt;/year&gt;&lt;/dates&gt;&lt;isbn&gt;2227-7390&lt;/isbn&gt;&lt;urls&gt;&lt;/urls&gt;&lt;electronic-resource-num&gt;10.3390/math9080886&lt;/electronic-resource-num&gt;&lt;/record&gt;&lt;/Cite&gt;&lt;/EndNote&gt;</w:instrText>
      </w:r>
      <w:r w:rsidR="00E56B1D" w:rsidRPr="00307F36">
        <w:rPr>
          <w:rStyle w:val="Emphasis"/>
          <w:i w:val="0"/>
          <w:iCs w:val="0"/>
          <w:sz w:val="20"/>
        </w:rPr>
        <w:fldChar w:fldCharType="separate"/>
      </w:r>
      <w:r w:rsidR="004117FE">
        <w:rPr>
          <w:rStyle w:val="Emphasis"/>
          <w:i w:val="0"/>
          <w:iCs w:val="0"/>
          <w:noProof/>
          <w:sz w:val="20"/>
        </w:rPr>
        <w:t>Wang, Nguyen [4]</w:t>
      </w:r>
      <w:r w:rsidR="00E56B1D" w:rsidRPr="00307F36">
        <w:rPr>
          <w:rStyle w:val="Emphasis"/>
          <w:i w:val="0"/>
          <w:iCs w:val="0"/>
          <w:sz w:val="20"/>
        </w:rPr>
        <w:fldChar w:fldCharType="end"/>
      </w:r>
      <w:r w:rsidR="00C722C0" w:rsidRPr="00307F36">
        <w:rPr>
          <w:rStyle w:val="Emphasis"/>
          <w:i w:val="0"/>
          <w:iCs w:val="0"/>
          <w:sz w:val="20"/>
        </w:rPr>
        <w:t xml:space="preserve"> </w:t>
      </w:r>
      <w:r w:rsidRPr="00307F36">
        <w:rPr>
          <w:rStyle w:val="Emphasis"/>
          <w:i w:val="0"/>
          <w:iCs w:val="0"/>
          <w:sz w:val="20"/>
        </w:rPr>
        <w:t>consider many criteria for decision-making related to disruptions, including operational performance, service quality, on-time delivery, service costs, flexibility, and information technology. However, these studies do not consider resilience criteria in evaluating 3PL performance</w:t>
      </w:r>
      <w:r w:rsidR="007B28B9" w:rsidRPr="00307F36">
        <w:rPr>
          <w:rStyle w:val="Emphasis"/>
          <w:i w:val="0"/>
          <w:iCs w:val="0"/>
          <w:sz w:val="20"/>
        </w:rPr>
        <w:t>.</w:t>
      </w:r>
    </w:p>
    <w:p w14:paraId="2E219F0F" w14:textId="54606756" w:rsidR="003F7267" w:rsidRPr="00307F36" w:rsidRDefault="00C04770" w:rsidP="005A7F3C">
      <w:pPr>
        <w:ind w:firstLine="284"/>
        <w:jc w:val="both"/>
        <w:rPr>
          <w:sz w:val="20"/>
        </w:rPr>
      </w:pPr>
      <w:r w:rsidRPr="00307F36">
        <w:rPr>
          <w:rStyle w:val="Emphasis"/>
          <w:i w:val="0"/>
          <w:iCs w:val="0"/>
          <w:sz w:val="20"/>
        </w:rPr>
        <w:lastRenderedPageBreak/>
        <w:t>3PL provider selection is a multi-criteria decision-making process that employs MCDM techniques to deal with complex situations with multiple choices and criteria. These techniques include AHP, WSM, TOPSIS, and VIKOR</w:t>
      </w:r>
      <w:r w:rsidR="007B28B9" w:rsidRPr="00307F36">
        <w:rPr>
          <w:rStyle w:val="Emphasis"/>
          <w:i w:val="0"/>
          <w:iCs w:val="0"/>
          <w:sz w:val="20"/>
        </w:rPr>
        <w:t xml:space="preserve">. </w:t>
      </w:r>
      <w:r w:rsidR="001E32D0" w:rsidRPr="00307F36">
        <w:rPr>
          <w:rStyle w:val="Emphasis"/>
          <w:i w:val="0"/>
          <w:iCs w:val="0"/>
          <w:sz w:val="20"/>
        </w:rPr>
        <w:fldChar w:fldCharType="begin"/>
      </w:r>
      <w:r w:rsidR="004117FE">
        <w:rPr>
          <w:rStyle w:val="Emphasis"/>
          <w:i w:val="0"/>
          <w:iCs w:val="0"/>
          <w:sz w:val="20"/>
        </w:rPr>
        <w:instrText xml:space="preserve"> ADDIN EN.CITE &lt;EndNote&gt;&lt;Cite AuthorYear="1"&gt;&lt;Author&gt;Nguyen&lt;/Author&gt;&lt;Year&gt;2020&lt;/Year&gt;&lt;RecNum&gt;405&lt;/RecNum&gt;&lt;DisplayText&gt;Nguyen and Chinh [10]&lt;/DisplayText&gt;&lt;record&gt;&lt;rec-number&gt;405&lt;/rec-number&gt;&lt;foreign-keys&gt;&lt;key app="EN" db-id="vvevxwztj9wdsce5wdypxzep5dxaxvpwvd5f" timestamp="1725775942"&gt;405&lt;/key&gt;&lt;/foreign-keys&gt;&lt;ref-type name="Journal Article"&gt;17&lt;/ref-type&gt;&lt;contributors&gt;&lt;authors&gt;&lt;author&gt;Nguyen, Nguyen Thi Duc&lt;/author&gt;&lt;author&gt;Chinh, Le Tran&lt;/author&gt;&lt;/authors&gt;&lt;/contributors&gt;&lt;titles&gt;&lt;title&gt;3PL Provider Selection in Oil and Gas Industry Using the Analytic Hierarchy Process: A Case Study in Oil-Field Services Company X&lt;/title&gt;&lt;secondary-title&gt;Proceedings&lt;/secondary-title&gt;&lt;/titles&gt;&lt;periodical&gt;&lt;full-title&gt;Proceedings&lt;/full-title&gt;&lt;/periodical&gt;&lt;volume&gt;9&lt;/volume&gt;&lt;number&gt;1&lt;/number&gt;&lt;dates&gt;&lt;year&gt;2020&lt;/year&gt;&lt;/dates&gt;&lt;urls&gt;&lt;/urls&gt;&lt;electronic-resource-num&gt;10.46223/hcmcoujs.econ.en.9.1.176.2019&lt;/electronic-resource-num&gt;&lt;/record&gt;&lt;/Cite&gt;&lt;/EndNote&gt;</w:instrText>
      </w:r>
      <w:r w:rsidR="001E32D0" w:rsidRPr="00307F36">
        <w:rPr>
          <w:rStyle w:val="Emphasis"/>
          <w:i w:val="0"/>
          <w:iCs w:val="0"/>
          <w:sz w:val="20"/>
        </w:rPr>
        <w:fldChar w:fldCharType="separate"/>
      </w:r>
      <w:r w:rsidR="004117FE">
        <w:rPr>
          <w:rStyle w:val="Emphasis"/>
          <w:i w:val="0"/>
          <w:iCs w:val="0"/>
          <w:noProof/>
          <w:sz w:val="20"/>
        </w:rPr>
        <w:t>Nguyen and Chinh [10]</w:t>
      </w:r>
      <w:r w:rsidR="001E32D0" w:rsidRPr="00307F36">
        <w:rPr>
          <w:rStyle w:val="Emphasis"/>
          <w:i w:val="0"/>
          <w:iCs w:val="0"/>
          <w:sz w:val="20"/>
        </w:rPr>
        <w:fldChar w:fldCharType="end"/>
      </w:r>
      <w:r w:rsidR="001E32D0" w:rsidRPr="00307F36">
        <w:rPr>
          <w:rStyle w:val="Emphasis"/>
          <w:i w:val="0"/>
          <w:iCs w:val="0"/>
          <w:sz w:val="20"/>
        </w:rPr>
        <w:t xml:space="preserve"> applied AHP to evaluate 3PL providers in the oil and gas industry.  </w:t>
      </w:r>
      <w:r w:rsidR="001E32D0" w:rsidRPr="00307F36">
        <w:rPr>
          <w:rStyle w:val="Emphasis"/>
          <w:i w:val="0"/>
          <w:iCs w:val="0"/>
          <w:sz w:val="20"/>
        </w:rPr>
        <w:fldChar w:fldCharType="begin"/>
      </w:r>
      <w:r w:rsidR="004117FE">
        <w:rPr>
          <w:rStyle w:val="Emphasis"/>
          <w:i w:val="0"/>
          <w:iCs w:val="0"/>
          <w:sz w:val="20"/>
        </w:rPr>
        <w:instrText xml:space="preserve"> ADDIN EN.CITE &lt;EndNote&gt;&lt;Cite AuthorYear="1"&gt;&lt;Author&gt;Švadlenka&lt;/Author&gt;&lt;Year&gt;2023&lt;/Year&gt;&lt;RecNum&gt;406&lt;/RecNum&gt;&lt;DisplayText&gt;Švadlenka, Bošković [11]&lt;/DisplayText&gt;&lt;record&gt;&lt;rec-number&gt;406&lt;/rec-number&gt;&lt;foreign-keys&gt;&lt;key app="EN" db-id="vvevxwztj9wdsce5wdypxzep5dxaxvpwvd5f" timestamp="1725776317"&gt;406&lt;/key&gt;&lt;/foreign-keys&gt;&lt;ref-type name="Journal Article"&gt;17&lt;/ref-type&gt;&lt;contributors&gt;&lt;authors&gt;&lt;author&gt;Švadlenka, Libor&lt;/author&gt;&lt;author&gt;Bošković, Sara&lt;/author&gt;&lt;author&gt;Jovčić, Stefan&lt;/author&gt;&lt;author&gt;Šimić, Vladimir&lt;/author&gt;&lt;author&gt;Kumar, Shashank&lt;/author&gt;&lt;author&gt;Zanne, Marina&lt;/author&gt;&lt;/authors&gt;&lt;/contributors&gt;&lt;titles&gt;&lt;title&gt;Third-Party Logistics Provider Selection for Sustainable Last-Mile Delivery: A Case Study of E-Shop in Belgrade&lt;/title&gt;&lt;secondary-title&gt;Journal of Urban Development and Management&lt;/secondary-title&gt;&lt;/titles&gt;&lt;periodical&gt;&lt;full-title&gt;Journal of Urban Development and Management&lt;/full-title&gt;&lt;/periodical&gt;&lt;pages&gt;1-13&lt;/pages&gt;&lt;volume&gt;2&lt;/volume&gt;&lt;number&gt;1&lt;/number&gt;&lt;dates&gt;&lt;year&gt;2023&lt;/year&gt;&lt;/dates&gt;&lt;urls&gt;&lt;/urls&gt;&lt;electronic-resource-num&gt;10.56578/judm020101&lt;/electronic-resource-num&gt;&lt;/record&gt;&lt;/Cite&gt;&lt;/EndNote&gt;</w:instrText>
      </w:r>
      <w:r w:rsidR="001E32D0" w:rsidRPr="00307F36">
        <w:rPr>
          <w:rStyle w:val="Emphasis"/>
          <w:i w:val="0"/>
          <w:iCs w:val="0"/>
          <w:sz w:val="20"/>
        </w:rPr>
        <w:fldChar w:fldCharType="separate"/>
      </w:r>
      <w:r w:rsidR="004117FE">
        <w:rPr>
          <w:rStyle w:val="Emphasis"/>
          <w:i w:val="0"/>
          <w:iCs w:val="0"/>
          <w:noProof/>
          <w:sz w:val="20"/>
        </w:rPr>
        <w:t>Švadlenka, Bošković [11]</w:t>
      </w:r>
      <w:r w:rsidR="001E32D0" w:rsidRPr="00307F36">
        <w:rPr>
          <w:rStyle w:val="Emphasis"/>
          <w:i w:val="0"/>
          <w:iCs w:val="0"/>
          <w:sz w:val="20"/>
        </w:rPr>
        <w:fldChar w:fldCharType="end"/>
      </w:r>
      <w:r w:rsidR="001E32D0" w:rsidRPr="00307F36">
        <w:rPr>
          <w:rStyle w:val="Emphasis"/>
          <w:i w:val="0"/>
          <w:iCs w:val="0"/>
          <w:sz w:val="20"/>
        </w:rPr>
        <w:t xml:space="preserve"> </w:t>
      </w:r>
      <w:r w:rsidRPr="00307F36">
        <w:rPr>
          <w:rStyle w:val="Emphasis"/>
          <w:i w:val="0"/>
          <w:iCs w:val="0"/>
          <w:sz w:val="20"/>
        </w:rPr>
        <w:t>employed the Best-Worst Method (BWM) and the Combined Compromised Solution (</w:t>
      </w:r>
      <w:proofErr w:type="spellStart"/>
      <w:r w:rsidRPr="00307F36">
        <w:rPr>
          <w:rStyle w:val="Emphasis"/>
          <w:i w:val="0"/>
          <w:iCs w:val="0"/>
          <w:sz w:val="20"/>
        </w:rPr>
        <w:t>CoCoSo</w:t>
      </w:r>
      <w:proofErr w:type="spellEnd"/>
      <w:r w:rsidRPr="00307F36">
        <w:rPr>
          <w:rStyle w:val="Emphasis"/>
          <w:i w:val="0"/>
          <w:iCs w:val="0"/>
          <w:sz w:val="20"/>
        </w:rPr>
        <w:t>) method to evaluate 3PL providers for sustainable last-mile delivery, emphasizing the importance of flexibility and environmental considerations in logistics.</w:t>
      </w:r>
      <w:r w:rsidR="001E32D0" w:rsidRPr="00307F36">
        <w:rPr>
          <w:rStyle w:val="Emphasis"/>
          <w:i w:val="0"/>
          <w:iCs w:val="0"/>
          <w:sz w:val="20"/>
        </w:rPr>
        <w:t xml:space="preserve"> </w:t>
      </w:r>
      <w:r w:rsidR="001E32D0" w:rsidRPr="00307F36">
        <w:rPr>
          <w:rStyle w:val="Emphasis"/>
          <w:i w:val="0"/>
          <w:iCs w:val="0"/>
          <w:sz w:val="20"/>
        </w:rPr>
        <w:fldChar w:fldCharType="begin"/>
      </w:r>
      <w:r w:rsidR="004117FE">
        <w:rPr>
          <w:rStyle w:val="Emphasis"/>
          <w:i w:val="0"/>
          <w:iCs w:val="0"/>
          <w:sz w:val="20"/>
        </w:rPr>
        <w:instrText xml:space="preserve"> ADDIN EN.CITE &lt;EndNote&gt;&lt;Cite AuthorYear="1"&gt;&lt;Author&gt;Ly&lt;/Author&gt;&lt;Year&gt;2021&lt;/Year&gt;&lt;RecNum&gt;407&lt;/RecNum&gt;&lt;DisplayText&gt;Ly, Roh [12]&lt;/DisplayText&gt;&lt;record&gt;&lt;rec-number&gt;407&lt;/rec-number&gt;&lt;foreign-keys&gt;&lt;key app="EN" db-id="vvevxwztj9wdsce5wdypxzep5dxaxvpwvd5f" timestamp="1725776465"&gt;407&lt;/key&gt;&lt;/foreign-keys&gt;&lt;ref-type name="Journal Article"&gt;17&lt;/ref-type&gt;&lt;contributors&gt;&lt;authors&gt;&lt;author&gt;Ly, Tang Hoang&lt;/author&gt;&lt;author&gt;Roh, Saeyeon&lt;/author&gt;&lt;author&gt;Hyunmi, Jang&lt;/author&gt;&lt;/authors&gt;&lt;/contributors&gt;&lt;titles&gt;&lt;title&gt;Selection of Functional Logistics Service Providers: AHP and DEMATEL Application&lt;/title&gt;&lt;secondary-title&gt;The Korean Data Analysis Society&lt;/secondary-title&gt;&lt;/titles&gt;&lt;periodical&gt;&lt;full-title&gt;The Korean Data Analysis Society&lt;/full-title&gt;&lt;/periodical&gt;&lt;pages&gt;1517-1534&lt;/pages&gt;&lt;volume&gt;23&lt;/volume&gt;&lt;number&gt;4&lt;/number&gt;&lt;dates&gt;&lt;year&gt;2021&lt;/year&gt;&lt;/dates&gt;&lt;urls&gt;&lt;/urls&gt;&lt;electronic-resource-num&gt;10.37727/jkdas.2021.23.4.1517&lt;/electronic-resource-num&gt;&lt;/record&gt;&lt;/Cite&gt;&lt;/EndNote&gt;</w:instrText>
      </w:r>
      <w:r w:rsidR="001E32D0" w:rsidRPr="00307F36">
        <w:rPr>
          <w:rStyle w:val="Emphasis"/>
          <w:i w:val="0"/>
          <w:iCs w:val="0"/>
          <w:sz w:val="20"/>
        </w:rPr>
        <w:fldChar w:fldCharType="separate"/>
      </w:r>
      <w:r w:rsidR="004117FE">
        <w:rPr>
          <w:rStyle w:val="Emphasis"/>
          <w:i w:val="0"/>
          <w:iCs w:val="0"/>
          <w:noProof/>
          <w:sz w:val="20"/>
        </w:rPr>
        <w:t>Ly, Roh [12]</w:t>
      </w:r>
      <w:r w:rsidR="001E32D0" w:rsidRPr="00307F36">
        <w:rPr>
          <w:rStyle w:val="Emphasis"/>
          <w:i w:val="0"/>
          <w:iCs w:val="0"/>
          <w:sz w:val="20"/>
        </w:rPr>
        <w:fldChar w:fldCharType="end"/>
      </w:r>
      <w:r w:rsidR="001E32D0" w:rsidRPr="00307F36">
        <w:rPr>
          <w:rStyle w:val="Emphasis"/>
          <w:i w:val="0"/>
          <w:iCs w:val="0"/>
          <w:sz w:val="20"/>
        </w:rPr>
        <w:t xml:space="preserve"> </w:t>
      </w:r>
      <w:r w:rsidRPr="00307F36">
        <w:rPr>
          <w:rStyle w:val="Emphasis"/>
          <w:i w:val="0"/>
          <w:iCs w:val="0"/>
          <w:sz w:val="20"/>
        </w:rPr>
        <w:t>demonstrated the application of integrated DEMATHEL and AHP to select 3PL providers.</w:t>
      </w:r>
      <w:r w:rsidR="005A7F3C" w:rsidRPr="00307F36">
        <w:rPr>
          <w:rStyle w:val="Emphasis"/>
          <w:i w:val="0"/>
          <w:iCs w:val="0"/>
          <w:sz w:val="20"/>
        </w:rPr>
        <w:t xml:space="preserve"> </w:t>
      </w:r>
      <w:r w:rsidR="005A7F3C" w:rsidRPr="00307F36">
        <w:rPr>
          <w:rStyle w:val="Emphasis"/>
          <w:i w:val="0"/>
          <w:iCs w:val="0"/>
          <w:sz w:val="20"/>
        </w:rPr>
        <w:fldChar w:fldCharType="begin"/>
      </w:r>
      <w:r w:rsidR="004117FE">
        <w:rPr>
          <w:rStyle w:val="Emphasis"/>
          <w:i w:val="0"/>
          <w:iCs w:val="0"/>
          <w:sz w:val="20"/>
        </w:rPr>
        <w:instrText xml:space="preserve"> ADDIN EN.CITE &lt;EndNote&gt;&lt;Cite AuthorYear="1"&gt;&lt;Author&gt;Bianchini&lt;/Author&gt;&lt;Year&gt;2018&lt;/Year&gt;&lt;RecNum&gt;408&lt;/RecNum&gt;&lt;DisplayText&gt;Bianchini [13]&lt;/DisplayText&gt;&lt;record&gt;&lt;rec-number&gt;408&lt;/rec-number&gt;&lt;foreign-keys&gt;&lt;key app="EN" db-id="vvevxwztj9wdsce5wdypxzep5dxaxvpwvd5f" timestamp="1725776838"&gt;408&lt;/key&gt;&lt;/foreign-keys&gt;&lt;ref-type name="Journal Article"&gt;17&lt;/ref-type&gt;&lt;contributors&gt;&lt;authors&gt;&lt;author&gt;Bianchini, Augusto&lt;/author&gt;&lt;/authors&gt;&lt;/contributors&gt;&lt;titles&gt;&lt;title&gt;3PL Provider Selection by AHP and TOPSIS Methodology&lt;/title&gt;&lt;secondary-title&gt;Benchmarking an International Journal&lt;/secondary-title&gt;&lt;/titles&gt;&lt;periodical&gt;&lt;full-title&gt;Benchmarking an International Journal&lt;/full-title&gt;&lt;/periodical&gt;&lt;pages&gt;235-252&lt;/pages&gt;&lt;volume&gt;25&lt;/volume&gt;&lt;number&gt;1&lt;/number&gt;&lt;dates&gt;&lt;year&gt;2018&lt;/year&gt;&lt;/dates&gt;&lt;urls&gt;&lt;/urls&gt;&lt;electronic-resource-num&gt;10.1108/bij-08-2016-0125&lt;/electronic-resource-num&gt;&lt;/record&gt;&lt;/Cite&gt;&lt;/EndNote&gt;</w:instrText>
      </w:r>
      <w:r w:rsidR="005A7F3C" w:rsidRPr="00307F36">
        <w:rPr>
          <w:rStyle w:val="Emphasis"/>
          <w:i w:val="0"/>
          <w:iCs w:val="0"/>
          <w:sz w:val="20"/>
        </w:rPr>
        <w:fldChar w:fldCharType="separate"/>
      </w:r>
      <w:r w:rsidR="004117FE">
        <w:rPr>
          <w:rStyle w:val="Emphasis"/>
          <w:i w:val="0"/>
          <w:iCs w:val="0"/>
          <w:noProof/>
          <w:sz w:val="20"/>
        </w:rPr>
        <w:t>Bianchini [13]</w:t>
      </w:r>
      <w:r w:rsidR="005A7F3C" w:rsidRPr="00307F36">
        <w:rPr>
          <w:rStyle w:val="Emphasis"/>
          <w:i w:val="0"/>
          <w:iCs w:val="0"/>
          <w:sz w:val="20"/>
        </w:rPr>
        <w:fldChar w:fldCharType="end"/>
      </w:r>
      <w:r w:rsidR="005A7F3C" w:rsidRPr="00307F36">
        <w:rPr>
          <w:rStyle w:val="Emphasis"/>
          <w:i w:val="0"/>
          <w:iCs w:val="0"/>
          <w:sz w:val="20"/>
        </w:rPr>
        <w:t xml:space="preserve"> </w:t>
      </w:r>
      <w:r w:rsidRPr="00307F36">
        <w:rPr>
          <w:rStyle w:val="Emphasis"/>
          <w:i w:val="0"/>
          <w:iCs w:val="0"/>
          <w:sz w:val="20"/>
        </w:rPr>
        <w:t>tackled 3PL provider selection using integrated AHP and TOPSIS in a food company. However, these solution approaches do not accurately handle the uncertainty of decision makers' judgment, particularly in determining criteria weight and evaluating 3PL providers. Therefore, to fill the literature gap, this study’s contributions lay in focusing on selecting resilient 3PL providers with the incorporation of uncertain decision-maker judgments. First, the proposed fuzzy AHP method is used to determine criteria weight. Second, the interval TOPSIS method is used to assess the performance of 3PL. Both proposed methods can help decision makers to express their vague opinions when weighting criteria and selecting 3PL, especially with consideration of resilience criteria</w:t>
      </w:r>
      <w:r w:rsidR="007B28B9" w:rsidRPr="00307F36">
        <w:rPr>
          <w:rStyle w:val="Emphasis"/>
          <w:i w:val="0"/>
          <w:iCs w:val="0"/>
          <w:sz w:val="20"/>
        </w:rPr>
        <w:t>.</w:t>
      </w:r>
    </w:p>
    <w:p w14:paraId="37F7AC5D" w14:textId="54C96CF1" w:rsidR="00C0164C" w:rsidRPr="00307F36" w:rsidRDefault="00C0164C" w:rsidP="00FE505E">
      <w:pPr>
        <w:pStyle w:val="Heading1"/>
      </w:pPr>
      <w:r w:rsidRPr="00307F36">
        <w:t>METHODS</w:t>
      </w:r>
    </w:p>
    <w:p w14:paraId="11006C47" w14:textId="3B5632B6" w:rsidR="007B28B9" w:rsidRPr="00307F36" w:rsidRDefault="00E023BA" w:rsidP="00FE505E">
      <w:pPr>
        <w:ind w:firstLine="284"/>
        <w:jc w:val="both"/>
        <w:rPr>
          <w:rStyle w:val="Emphasis"/>
          <w:i w:val="0"/>
          <w:iCs w:val="0"/>
          <w:sz w:val="20"/>
          <w:szCs w:val="16"/>
        </w:rPr>
      </w:pPr>
      <w:r w:rsidRPr="00307F36">
        <w:rPr>
          <w:rStyle w:val="Emphasis"/>
          <w:i w:val="0"/>
          <w:iCs w:val="0"/>
          <w:sz w:val="20"/>
          <w:szCs w:val="16"/>
        </w:rPr>
        <w:t>This study employs integrated multi-criteria decision-making techniques, fuzzy AHP, and interval TOPSIS.  The fuzzy AHP method is used to calculate the weight of criteria and sub-criteria. The interval TOPSIS method is used to assess the performance of 3PL providers and derive the rank. Furthermore, a more detailed description of the fuzzy AHP method and the interval TOPSIS method are as follows</w:t>
      </w:r>
      <w:r w:rsidR="004F1A65" w:rsidRPr="00307F36">
        <w:rPr>
          <w:rStyle w:val="Emphasis"/>
          <w:i w:val="0"/>
          <w:iCs w:val="0"/>
          <w:sz w:val="20"/>
          <w:szCs w:val="16"/>
        </w:rPr>
        <w:t>.</w:t>
      </w:r>
    </w:p>
    <w:p w14:paraId="0CFB7111" w14:textId="38B31B79" w:rsidR="003E3B5E" w:rsidRPr="00307F36" w:rsidRDefault="00235D85" w:rsidP="00235D85">
      <w:pPr>
        <w:pStyle w:val="Heading2"/>
      </w:pPr>
      <w:r w:rsidRPr="00307F36">
        <w:t>FUZZY</w:t>
      </w:r>
      <w:r w:rsidR="005C3545" w:rsidRPr="00307F36">
        <w:t xml:space="preserve"> AHP (</w:t>
      </w:r>
      <w:r w:rsidRPr="00307F36">
        <w:t>ANALITIC</w:t>
      </w:r>
      <w:r w:rsidR="005C3545" w:rsidRPr="00307F36">
        <w:t xml:space="preserve"> </w:t>
      </w:r>
      <w:r w:rsidRPr="00307F36">
        <w:t>HIERARCHY PROCESSH</w:t>
      </w:r>
      <w:r w:rsidR="003E3B5E" w:rsidRPr="00307F36">
        <w:t>)</w:t>
      </w:r>
    </w:p>
    <w:p w14:paraId="4D3E2711" w14:textId="6567CA6C" w:rsidR="003E3B5E" w:rsidRPr="00307F36" w:rsidRDefault="00E023BA" w:rsidP="00FE505E">
      <w:pPr>
        <w:ind w:firstLine="284"/>
        <w:jc w:val="both"/>
        <w:rPr>
          <w:rStyle w:val="Emphasis"/>
          <w:i w:val="0"/>
          <w:iCs w:val="0"/>
          <w:sz w:val="20"/>
          <w:szCs w:val="16"/>
        </w:rPr>
      </w:pPr>
      <w:r w:rsidRPr="00307F36">
        <w:rPr>
          <w:rStyle w:val="Emphasis"/>
          <w:i w:val="0"/>
          <w:iCs w:val="0"/>
          <w:sz w:val="20"/>
          <w:szCs w:val="16"/>
        </w:rPr>
        <w:t xml:space="preserve">Fuzzy AHP accommodates uncertainty by transforming scales of pairwise comparison matrices into Triangular Fuzzy Numbers (TFN). The detailed steps of fuzzy AHP proposed by </w:t>
      </w:r>
      <w:r w:rsidR="00585EAD" w:rsidRPr="00307F36">
        <w:rPr>
          <w:rStyle w:val="Emphasis"/>
          <w:i w:val="0"/>
          <w:iCs w:val="0"/>
          <w:sz w:val="20"/>
          <w:szCs w:val="16"/>
        </w:rPr>
        <w:fldChar w:fldCharType="begin"/>
      </w:r>
      <w:r w:rsidR="004117FE">
        <w:rPr>
          <w:rStyle w:val="Emphasis"/>
          <w:i w:val="0"/>
          <w:iCs w:val="0"/>
          <w:sz w:val="20"/>
          <w:szCs w:val="16"/>
        </w:rPr>
        <w:instrText xml:space="preserve"> ADDIN EN.CITE &lt;EndNote&gt;&lt;Cite&gt;&lt;Author&gt;Chang&lt;/Author&gt;&lt;Year&gt;1996&lt;/Year&gt;&lt;RecNum&gt;2&lt;/RecNum&gt;&lt;DisplayText&gt;[14]&lt;/DisplayText&gt;&lt;record&gt;&lt;rec-number&gt;2&lt;/rec-number&gt;&lt;foreign-keys&gt;&lt;key app="EN" db-id="5d0rxte2i2sr5ce9rvlpewrw5tv9dxpax0xf" timestamp="1719427694"&gt;2&lt;/key&gt;&lt;/foreign-keys&gt;&lt;ref-type name="Journal Article"&gt;17&lt;/ref-type&gt;&lt;contributors&gt;&lt;authors&gt;&lt;author&gt;Chang, Da-Yong&lt;/author&gt;&lt;/authors&gt;&lt;/contributors&gt;&lt;titles&gt;&lt;title&gt;Applications of the extent analysis method on fuzzy AHP&lt;/title&gt;&lt;secondary-title&gt;European journal of operational research&lt;/secondary-title&gt;&lt;/titles&gt;&lt;periodical&gt;&lt;full-title&gt;European journal of operational research&lt;/full-title&gt;&lt;/periodical&gt;&lt;pages&gt;649-655&lt;/pages&gt;&lt;volume&gt;95&lt;/volume&gt;&lt;number&gt;3&lt;/number&gt;&lt;dates&gt;&lt;year&gt;1996&lt;/year&gt;&lt;/dates&gt;&lt;publisher&gt;Elsevier&lt;/publisher&gt;&lt;isbn&gt;0377-2217&lt;/isbn&gt;&lt;urls&gt;&lt;/urls&gt;&lt;/record&gt;&lt;/Cite&gt;&lt;/EndNote&gt;</w:instrText>
      </w:r>
      <w:r w:rsidR="00585EAD" w:rsidRPr="00307F36">
        <w:rPr>
          <w:rStyle w:val="Emphasis"/>
          <w:i w:val="0"/>
          <w:iCs w:val="0"/>
          <w:sz w:val="20"/>
          <w:szCs w:val="16"/>
        </w:rPr>
        <w:fldChar w:fldCharType="separate"/>
      </w:r>
      <w:r w:rsidR="004117FE">
        <w:rPr>
          <w:rStyle w:val="Emphasis"/>
          <w:i w:val="0"/>
          <w:iCs w:val="0"/>
          <w:noProof/>
          <w:sz w:val="20"/>
          <w:szCs w:val="16"/>
        </w:rPr>
        <w:t>[14]</w:t>
      </w:r>
      <w:r w:rsidR="00585EAD" w:rsidRPr="00307F36">
        <w:rPr>
          <w:rStyle w:val="Emphasis"/>
          <w:i w:val="0"/>
          <w:iCs w:val="0"/>
          <w:sz w:val="20"/>
          <w:szCs w:val="16"/>
        </w:rPr>
        <w:fldChar w:fldCharType="end"/>
      </w:r>
      <w:r w:rsidR="00585EAD" w:rsidRPr="00307F36">
        <w:rPr>
          <w:rStyle w:val="Emphasis"/>
          <w:i w:val="0"/>
          <w:iCs w:val="0"/>
          <w:sz w:val="20"/>
          <w:szCs w:val="16"/>
        </w:rPr>
        <w:t xml:space="preserve"> are as follows. </w:t>
      </w:r>
    </w:p>
    <w:p w14:paraId="6F6E32B6" w14:textId="44985F5F" w:rsidR="003E3B5E" w:rsidRPr="00307F36" w:rsidRDefault="004F1A65" w:rsidP="004F1A65">
      <w:pPr>
        <w:jc w:val="both"/>
        <w:rPr>
          <w:rStyle w:val="Emphasis"/>
          <w:i w:val="0"/>
          <w:iCs w:val="0"/>
          <w:sz w:val="20"/>
          <w:szCs w:val="16"/>
        </w:rPr>
      </w:pPr>
      <w:r w:rsidRPr="00307F36">
        <w:rPr>
          <w:rStyle w:val="Emphasis"/>
          <w:b/>
          <w:i w:val="0"/>
          <w:iCs w:val="0"/>
          <w:sz w:val="20"/>
          <w:szCs w:val="16"/>
        </w:rPr>
        <w:t>Step 1</w:t>
      </w:r>
      <w:r w:rsidRPr="00307F36">
        <w:rPr>
          <w:rStyle w:val="Emphasis"/>
          <w:i w:val="0"/>
          <w:iCs w:val="0"/>
          <w:sz w:val="20"/>
          <w:szCs w:val="16"/>
        </w:rPr>
        <w:t xml:space="preserve">. </w:t>
      </w:r>
      <w:r w:rsidR="008516EA" w:rsidRPr="00307F36">
        <w:rPr>
          <w:rStyle w:val="Emphasis"/>
          <w:i w:val="0"/>
          <w:iCs w:val="0"/>
          <w:sz w:val="20"/>
          <w:szCs w:val="16"/>
        </w:rPr>
        <w:t>Determine the pairwise comparison matrix between criteria and sub-cr</w:t>
      </w:r>
      <w:r w:rsidR="00E023BA" w:rsidRPr="00307F36">
        <w:rPr>
          <w:rStyle w:val="Emphasis"/>
          <w:i w:val="0"/>
          <w:iCs w:val="0"/>
          <w:sz w:val="20"/>
          <w:szCs w:val="16"/>
        </w:rPr>
        <w:t>iteria using the TFN scale shown</w:t>
      </w:r>
      <w:r w:rsidR="008516EA" w:rsidRPr="00307F36">
        <w:rPr>
          <w:rStyle w:val="Emphasis"/>
          <w:i w:val="0"/>
          <w:iCs w:val="0"/>
          <w:sz w:val="20"/>
          <w:szCs w:val="16"/>
        </w:rPr>
        <w:t xml:space="preserve"> in </w:t>
      </w:r>
      <w:r w:rsidR="00C722C0" w:rsidRPr="00307F36">
        <w:rPr>
          <w:rStyle w:val="Emphasis"/>
          <w:b/>
          <w:bCs/>
          <w:i w:val="0"/>
          <w:iCs w:val="0"/>
          <w:sz w:val="20"/>
          <w:szCs w:val="16"/>
        </w:rPr>
        <w:t>TABLE 1</w:t>
      </w:r>
      <w:r w:rsidR="008516EA" w:rsidRPr="00307F36">
        <w:rPr>
          <w:rStyle w:val="Emphasis"/>
          <w:i w:val="0"/>
          <w:iCs w:val="0"/>
          <w:sz w:val="20"/>
          <w:szCs w:val="16"/>
        </w:rPr>
        <w:t>.</w:t>
      </w:r>
    </w:p>
    <w:p w14:paraId="6BD9EDFE" w14:textId="07B1CB6D" w:rsidR="008F6D58" w:rsidRPr="00307F36" w:rsidRDefault="008F6D58" w:rsidP="008F6D58">
      <w:pPr>
        <w:pStyle w:val="TableCaption"/>
        <w:rPr>
          <w:b/>
          <w:bCs/>
          <w:lang w:val="en-GB"/>
        </w:rPr>
      </w:pPr>
      <w:r w:rsidRPr="00307F36">
        <w:rPr>
          <w:b/>
          <w:bCs/>
          <w:lang w:val="en-GB"/>
        </w:rPr>
        <w:t xml:space="preserve">TABLE 1 </w:t>
      </w:r>
      <w:r w:rsidR="00C71D20" w:rsidRPr="00307F36">
        <w:rPr>
          <w:lang w:val="en-GB"/>
        </w:rPr>
        <w:t>Linguistic variables and the respective triangular fuzzy number (TFN)</w:t>
      </w:r>
      <w:r w:rsidR="00585EAD" w:rsidRPr="00307F36">
        <w:rPr>
          <w:lang w:val="en-GB"/>
        </w:rPr>
        <w:t xml:space="preserve"> </w:t>
      </w:r>
      <w:r w:rsidR="00C71D20" w:rsidRPr="00307F36">
        <w:rPr>
          <w:lang w:val="en-GB"/>
        </w:rPr>
        <w:t xml:space="preserve">based on Fuzzy AHP </w:t>
      </w:r>
    </w:p>
    <w:tbl>
      <w:tblPr>
        <w:tblStyle w:val="TableGrid"/>
        <w:tblW w:w="5000" w:type="pct"/>
        <w:tblLook w:val="04A0" w:firstRow="1" w:lastRow="0" w:firstColumn="1" w:lastColumn="0" w:noHBand="0" w:noVBand="1"/>
      </w:tblPr>
      <w:tblGrid>
        <w:gridCol w:w="804"/>
        <w:gridCol w:w="3304"/>
        <w:gridCol w:w="2691"/>
        <w:gridCol w:w="2551"/>
      </w:tblGrid>
      <w:tr w:rsidR="008F6D58" w:rsidRPr="00307F36" w14:paraId="6AE5844D" w14:textId="77777777" w:rsidTr="00235D85">
        <w:tc>
          <w:tcPr>
            <w:tcW w:w="430" w:type="pct"/>
            <w:vAlign w:val="center"/>
          </w:tcPr>
          <w:p w14:paraId="228C1625" w14:textId="77777777" w:rsidR="008F6D58" w:rsidRPr="00307F36" w:rsidRDefault="008F6D58" w:rsidP="008F6D58">
            <w:pPr>
              <w:contextualSpacing/>
              <w:jc w:val="center"/>
              <w:rPr>
                <w:b/>
                <w:bCs/>
                <w:sz w:val="20"/>
              </w:rPr>
            </w:pPr>
            <w:r w:rsidRPr="00307F36">
              <w:rPr>
                <w:b/>
                <w:bCs/>
                <w:sz w:val="20"/>
              </w:rPr>
              <w:t>Scale</w:t>
            </w:r>
          </w:p>
        </w:tc>
        <w:tc>
          <w:tcPr>
            <w:tcW w:w="1767" w:type="pct"/>
            <w:vAlign w:val="center"/>
          </w:tcPr>
          <w:p w14:paraId="733A606E" w14:textId="77777777" w:rsidR="008F6D58" w:rsidRPr="00307F36" w:rsidRDefault="008F6D58" w:rsidP="008F6D58">
            <w:pPr>
              <w:contextualSpacing/>
              <w:jc w:val="center"/>
              <w:rPr>
                <w:b/>
                <w:bCs/>
                <w:sz w:val="20"/>
              </w:rPr>
            </w:pPr>
            <w:r w:rsidRPr="00307F36">
              <w:rPr>
                <w:b/>
                <w:bCs/>
                <w:sz w:val="20"/>
              </w:rPr>
              <w:t>Linguistic Variables</w:t>
            </w:r>
          </w:p>
        </w:tc>
        <w:tc>
          <w:tcPr>
            <w:tcW w:w="1439" w:type="pct"/>
            <w:vAlign w:val="center"/>
          </w:tcPr>
          <w:p w14:paraId="219257BF" w14:textId="77777777" w:rsidR="008F6D58" w:rsidRPr="00307F36" w:rsidRDefault="008F6D58" w:rsidP="008F6D58">
            <w:pPr>
              <w:contextualSpacing/>
              <w:jc w:val="center"/>
              <w:rPr>
                <w:b/>
                <w:bCs/>
                <w:iCs/>
                <w:sz w:val="20"/>
              </w:rPr>
            </w:pPr>
            <w:r w:rsidRPr="00307F36">
              <w:rPr>
                <w:b/>
                <w:bCs/>
                <w:iCs/>
                <w:sz w:val="20"/>
              </w:rPr>
              <w:t>Triangular Fuzzy Number</w:t>
            </w:r>
          </w:p>
        </w:tc>
        <w:tc>
          <w:tcPr>
            <w:tcW w:w="1364" w:type="pct"/>
            <w:vAlign w:val="center"/>
          </w:tcPr>
          <w:p w14:paraId="063CF090" w14:textId="77777777" w:rsidR="008F6D58" w:rsidRPr="00307F36" w:rsidRDefault="008F6D58" w:rsidP="008F6D58">
            <w:pPr>
              <w:jc w:val="center"/>
              <w:rPr>
                <w:b/>
                <w:bCs/>
                <w:iCs/>
                <w:sz w:val="20"/>
              </w:rPr>
            </w:pPr>
            <w:r w:rsidRPr="00307F36">
              <w:rPr>
                <w:b/>
                <w:bCs/>
                <w:iCs/>
                <w:sz w:val="20"/>
              </w:rPr>
              <w:t>Reciprocal Triangular Fuzzy Number</w:t>
            </w:r>
          </w:p>
        </w:tc>
      </w:tr>
      <w:tr w:rsidR="008F6D58" w:rsidRPr="00307F36" w14:paraId="4E8780C2" w14:textId="77777777" w:rsidTr="00235D85">
        <w:trPr>
          <w:trHeight w:val="340"/>
        </w:trPr>
        <w:tc>
          <w:tcPr>
            <w:tcW w:w="430" w:type="pct"/>
            <w:vAlign w:val="center"/>
          </w:tcPr>
          <w:p w14:paraId="02115C76" w14:textId="77777777" w:rsidR="008F6D58" w:rsidRPr="00307F36" w:rsidRDefault="008F6D58" w:rsidP="008F6D58">
            <w:pPr>
              <w:contextualSpacing/>
              <w:jc w:val="center"/>
              <w:rPr>
                <w:sz w:val="20"/>
              </w:rPr>
            </w:pPr>
            <w:r w:rsidRPr="00307F36">
              <w:rPr>
                <w:sz w:val="20"/>
              </w:rPr>
              <w:t>1</w:t>
            </w:r>
          </w:p>
        </w:tc>
        <w:tc>
          <w:tcPr>
            <w:tcW w:w="1767" w:type="pct"/>
            <w:vAlign w:val="center"/>
          </w:tcPr>
          <w:p w14:paraId="6F14D04A" w14:textId="77777777" w:rsidR="008F6D58" w:rsidRPr="00307F36" w:rsidRDefault="008F6D58" w:rsidP="008F6D58">
            <w:pPr>
              <w:contextualSpacing/>
              <w:jc w:val="center"/>
              <w:rPr>
                <w:sz w:val="20"/>
              </w:rPr>
            </w:pPr>
            <w:r w:rsidRPr="00307F36">
              <w:rPr>
                <w:sz w:val="20"/>
              </w:rPr>
              <w:t>Equally Important</w:t>
            </w:r>
          </w:p>
        </w:tc>
        <w:tc>
          <w:tcPr>
            <w:tcW w:w="1439" w:type="pct"/>
            <w:vAlign w:val="center"/>
          </w:tcPr>
          <w:p w14:paraId="0C879449" w14:textId="74CE4276" w:rsidR="008F6D58" w:rsidRPr="00307F36" w:rsidRDefault="000C219C" w:rsidP="008F6D58">
            <w:pPr>
              <w:contextualSpacing/>
              <w:jc w:val="center"/>
              <w:rPr>
                <w:sz w:val="20"/>
              </w:rPr>
            </w:pPr>
            <w:r w:rsidRPr="00307F36">
              <w:rPr>
                <w:sz w:val="20"/>
              </w:rPr>
              <w:t>(1,</w:t>
            </w:r>
            <w:r w:rsidR="008F6D58" w:rsidRPr="00307F36">
              <w:rPr>
                <w:sz w:val="20"/>
              </w:rPr>
              <w:t xml:space="preserve"> </w:t>
            </w:r>
            <w:r w:rsidRPr="00307F36">
              <w:rPr>
                <w:sz w:val="20"/>
              </w:rPr>
              <w:t xml:space="preserve">1, </w:t>
            </w:r>
            <w:r w:rsidR="008F6D58" w:rsidRPr="00307F36">
              <w:rPr>
                <w:sz w:val="20"/>
              </w:rPr>
              <w:t>1)</w:t>
            </w:r>
          </w:p>
        </w:tc>
        <w:tc>
          <w:tcPr>
            <w:tcW w:w="1364" w:type="pct"/>
            <w:vAlign w:val="center"/>
          </w:tcPr>
          <w:p w14:paraId="48506034" w14:textId="77777777" w:rsidR="008F6D58" w:rsidRPr="00307F36" w:rsidRDefault="008F6D58" w:rsidP="008F6D58">
            <w:pPr>
              <w:contextualSpacing/>
              <w:jc w:val="center"/>
              <w:rPr>
                <w:sz w:val="20"/>
              </w:rPr>
            </w:pPr>
            <w:r w:rsidRPr="00307F36">
              <w:rPr>
                <w:sz w:val="20"/>
              </w:rPr>
              <w:t>(1 , 1 , 1)</w:t>
            </w:r>
          </w:p>
        </w:tc>
      </w:tr>
      <w:tr w:rsidR="008F6D58" w:rsidRPr="00307F36" w14:paraId="4B395016" w14:textId="77777777" w:rsidTr="00235D85">
        <w:tc>
          <w:tcPr>
            <w:tcW w:w="430" w:type="pct"/>
            <w:vAlign w:val="center"/>
          </w:tcPr>
          <w:p w14:paraId="3F637276" w14:textId="77777777" w:rsidR="008F6D58" w:rsidRPr="00307F36" w:rsidRDefault="008F6D58" w:rsidP="008F6D58">
            <w:pPr>
              <w:contextualSpacing/>
              <w:jc w:val="center"/>
              <w:rPr>
                <w:sz w:val="20"/>
              </w:rPr>
            </w:pPr>
            <w:r w:rsidRPr="00307F36">
              <w:rPr>
                <w:sz w:val="20"/>
              </w:rPr>
              <w:t>2</w:t>
            </w:r>
          </w:p>
        </w:tc>
        <w:tc>
          <w:tcPr>
            <w:tcW w:w="1767" w:type="pct"/>
            <w:vAlign w:val="center"/>
          </w:tcPr>
          <w:p w14:paraId="652AE67E" w14:textId="77777777" w:rsidR="008F6D58" w:rsidRPr="00307F36" w:rsidRDefault="008F6D58" w:rsidP="008F6D58">
            <w:pPr>
              <w:contextualSpacing/>
              <w:jc w:val="center"/>
              <w:rPr>
                <w:sz w:val="20"/>
              </w:rPr>
            </w:pPr>
            <w:r w:rsidRPr="00307F36">
              <w:rPr>
                <w:sz w:val="20"/>
              </w:rPr>
              <w:t>Importance between two adjacent scales of equal importance</w:t>
            </w:r>
          </w:p>
        </w:tc>
        <w:tc>
          <w:tcPr>
            <w:tcW w:w="1439" w:type="pct"/>
            <w:vAlign w:val="center"/>
          </w:tcPr>
          <w:p w14:paraId="39D95082" w14:textId="183C3505" w:rsidR="008F6D58" w:rsidRPr="00307F36" w:rsidRDefault="000C219C" w:rsidP="008F6D58">
            <w:pPr>
              <w:contextualSpacing/>
              <w:jc w:val="center"/>
              <w:rPr>
                <w:sz w:val="20"/>
              </w:rPr>
            </w:pPr>
            <w:r w:rsidRPr="00307F36">
              <w:rPr>
                <w:sz w:val="20"/>
              </w:rPr>
              <w:t xml:space="preserve">(1, 2, </w:t>
            </w:r>
            <w:r w:rsidR="008F6D58" w:rsidRPr="00307F36">
              <w:rPr>
                <w:sz w:val="20"/>
              </w:rPr>
              <w:t>3)</w:t>
            </w:r>
          </w:p>
        </w:tc>
        <w:tc>
          <w:tcPr>
            <w:tcW w:w="1364" w:type="pct"/>
            <w:vAlign w:val="center"/>
          </w:tcPr>
          <w:p w14:paraId="60F251CF" w14:textId="77777777" w:rsidR="008F6D58" w:rsidRPr="00307F36" w:rsidRDefault="008F6D58" w:rsidP="008F6D58">
            <w:pPr>
              <w:contextualSpacing/>
              <w:jc w:val="center"/>
              <w:rPr>
                <w:sz w:val="20"/>
              </w:rPr>
            </w:pPr>
            <w:r w:rsidRPr="00307F36">
              <w:rPr>
                <w:sz w:val="20"/>
              </w:rPr>
              <w:t>(1/3 , 1/2 , 1)</w:t>
            </w:r>
          </w:p>
        </w:tc>
      </w:tr>
      <w:tr w:rsidR="008F6D58" w:rsidRPr="00307F36" w14:paraId="01E3391B" w14:textId="77777777" w:rsidTr="00235D85">
        <w:trPr>
          <w:trHeight w:val="340"/>
        </w:trPr>
        <w:tc>
          <w:tcPr>
            <w:tcW w:w="430" w:type="pct"/>
            <w:vAlign w:val="center"/>
          </w:tcPr>
          <w:p w14:paraId="70C22652" w14:textId="77777777" w:rsidR="008F6D58" w:rsidRPr="00307F36" w:rsidRDefault="008F6D58" w:rsidP="008F6D58">
            <w:pPr>
              <w:contextualSpacing/>
              <w:jc w:val="center"/>
              <w:rPr>
                <w:sz w:val="20"/>
              </w:rPr>
            </w:pPr>
            <w:r w:rsidRPr="00307F36">
              <w:rPr>
                <w:sz w:val="20"/>
              </w:rPr>
              <w:t>3</w:t>
            </w:r>
          </w:p>
        </w:tc>
        <w:tc>
          <w:tcPr>
            <w:tcW w:w="1767" w:type="pct"/>
            <w:vAlign w:val="center"/>
          </w:tcPr>
          <w:p w14:paraId="6344F8D2" w14:textId="77777777" w:rsidR="008F6D58" w:rsidRPr="00307F36" w:rsidRDefault="008F6D58" w:rsidP="008F6D58">
            <w:pPr>
              <w:contextualSpacing/>
              <w:jc w:val="center"/>
              <w:rPr>
                <w:sz w:val="20"/>
              </w:rPr>
            </w:pPr>
            <w:r w:rsidRPr="00307F36">
              <w:rPr>
                <w:sz w:val="20"/>
              </w:rPr>
              <w:t>Moderately Important</w:t>
            </w:r>
          </w:p>
        </w:tc>
        <w:tc>
          <w:tcPr>
            <w:tcW w:w="1439" w:type="pct"/>
            <w:vAlign w:val="center"/>
          </w:tcPr>
          <w:p w14:paraId="680A72D1" w14:textId="31E38842" w:rsidR="008F6D58" w:rsidRPr="00307F36" w:rsidRDefault="00C71D20" w:rsidP="008F6D58">
            <w:pPr>
              <w:contextualSpacing/>
              <w:jc w:val="center"/>
              <w:rPr>
                <w:sz w:val="20"/>
              </w:rPr>
            </w:pPr>
            <w:r w:rsidRPr="00307F36">
              <w:rPr>
                <w:sz w:val="20"/>
              </w:rPr>
              <w:t xml:space="preserve">(2, 3, </w:t>
            </w:r>
            <w:r w:rsidR="008F6D58" w:rsidRPr="00307F36">
              <w:rPr>
                <w:sz w:val="20"/>
              </w:rPr>
              <w:t>4)</w:t>
            </w:r>
          </w:p>
        </w:tc>
        <w:tc>
          <w:tcPr>
            <w:tcW w:w="1364" w:type="pct"/>
            <w:vAlign w:val="center"/>
          </w:tcPr>
          <w:p w14:paraId="73E3B6A8" w14:textId="77777777" w:rsidR="008F6D58" w:rsidRPr="00307F36" w:rsidRDefault="008F6D58" w:rsidP="008F6D58">
            <w:pPr>
              <w:contextualSpacing/>
              <w:jc w:val="center"/>
              <w:rPr>
                <w:sz w:val="20"/>
              </w:rPr>
            </w:pPr>
            <w:r w:rsidRPr="00307F36">
              <w:rPr>
                <w:sz w:val="20"/>
              </w:rPr>
              <w:t>(1/4 , 1/3 , 1/2)</w:t>
            </w:r>
          </w:p>
        </w:tc>
      </w:tr>
      <w:tr w:rsidR="008F6D58" w:rsidRPr="00307F36" w14:paraId="2D6ECEBF" w14:textId="77777777" w:rsidTr="00235D85">
        <w:tc>
          <w:tcPr>
            <w:tcW w:w="430" w:type="pct"/>
            <w:vAlign w:val="center"/>
          </w:tcPr>
          <w:p w14:paraId="05126DD8" w14:textId="77777777" w:rsidR="008F6D58" w:rsidRPr="00307F36" w:rsidRDefault="008F6D58" w:rsidP="008F6D58">
            <w:pPr>
              <w:contextualSpacing/>
              <w:jc w:val="center"/>
              <w:rPr>
                <w:sz w:val="20"/>
              </w:rPr>
            </w:pPr>
            <w:r w:rsidRPr="00307F36">
              <w:rPr>
                <w:sz w:val="20"/>
              </w:rPr>
              <w:t>4</w:t>
            </w:r>
          </w:p>
        </w:tc>
        <w:tc>
          <w:tcPr>
            <w:tcW w:w="1767" w:type="pct"/>
            <w:vAlign w:val="center"/>
          </w:tcPr>
          <w:p w14:paraId="2F0CB151" w14:textId="77777777" w:rsidR="008F6D58" w:rsidRPr="00307F36" w:rsidRDefault="008F6D58" w:rsidP="008F6D58">
            <w:pPr>
              <w:contextualSpacing/>
              <w:jc w:val="center"/>
              <w:rPr>
                <w:sz w:val="20"/>
              </w:rPr>
            </w:pPr>
            <w:r w:rsidRPr="00307F36">
              <w:rPr>
                <w:sz w:val="20"/>
              </w:rPr>
              <w:t>Importance Score Between Two Scales Nearly Important</w:t>
            </w:r>
          </w:p>
        </w:tc>
        <w:tc>
          <w:tcPr>
            <w:tcW w:w="1439" w:type="pct"/>
            <w:vAlign w:val="center"/>
          </w:tcPr>
          <w:p w14:paraId="14FB4397" w14:textId="2345C4DE" w:rsidR="008F6D58" w:rsidRPr="00307F36" w:rsidRDefault="00C71D20" w:rsidP="008F6D58">
            <w:pPr>
              <w:contextualSpacing/>
              <w:jc w:val="center"/>
              <w:rPr>
                <w:sz w:val="20"/>
              </w:rPr>
            </w:pPr>
            <w:r w:rsidRPr="00307F36">
              <w:rPr>
                <w:sz w:val="20"/>
              </w:rPr>
              <w:t xml:space="preserve">(3, 4, </w:t>
            </w:r>
            <w:r w:rsidR="008F6D58" w:rsidRPr="00307F36">
              <w:rPr>
                <w:sz w:val="20"/>
              </w:rPr>
              <w:t>5)</w:t>
            </w:r>
          </w:p>
        </w:tc>
        <w:tc>
          <w:tcPr>
            <w:tcW w:w="1364" w:type="pct"/>
            <w:vAlign w:val="center"/>
          </w:tcPr>
          <w:p w14:paraId="065CB3EA" w14:textId="77777777" w:rsidR="008F6D58" w:rsidRPr="00307F36" w:rsidRDefault="008F6D58" w:rsidP="008F6D58">
            <w:pPr>
              <w:contextualSpacing/>
              <w:jc w:val="center"/>
              <w:rPr>
                <w:sz w:val="20"/>
              </w:rPr>
            </w:pPr>
            <w:r w:rsidRPr="00307F36">
              <w:rPr>
                <w:sz w:val="20"/>
              </w:rPr>
              <w:t>(1/5 , 1/4 , 1/3)</w:t>
            </w:r>
          </w:p>
        </w:tc>
      </w:tr>
      <w:tr w:rsidR="008F6D58" w:rsidRPr="00307F36" w14:paraId="6204554B" w14:textId="77777777" w:rsidTr="00235D85">
        <w:trPr>
          <w:trHeight w:val="340"/>
        </w:trPr>
        <w:tc>
          <w:tcPr>
            <w:tcW w:w="430" w:type="pct"/>
            <w:vAlign w:val="center"/>
          </w:tcPr>
          <w:p w14:paraId="0EFE3019" w14:textId="77777777" w:rsidR="008F6D58" w:rsidRPr="00307F36" w:rsidRDefault="008F6D58" w:rsidP="008F6D58">
            <w:pPr>
              <w:contextualSpacing/>
              <w:jc w:val="center"/>
              <w:rPr>
                <w:sz w:val="20"/>
              </w:rPr>
            </w:pPr>
            <w:r w:rsidRPr="00307F36">
              <w:rPr>
                <w:sz w:val="20"/>
              </w:rPr>
              <w:t>5</w:t>
            </w:r>
          </w:p>
        </w:tc>
        <w:tc>
          <w:tcPr>
            <w:tcW w:w="1767" w:type="pct"/>
            <w:vAlign w:val="center"/>
          </w:tcPr>
          <w:p w14:paraId="4887DB7A" w14:textId="77777777" w:rsidR="008F6D58" w:rsidRPr="00307F36" w:rsidRDefault="008F6D58" w:rsidP="008F6D58">
            <w:pPr>
              <w:contextualSpacing/>
              <w:jc w:val="center"/>
              <w:rPr>
                <w:sz w:val="20"/>
              </w:rPr>
            </w:pPr>
            <w:r w:rsidRPr="00307F36">
              <w:rPr>
                <w:sz w:val="20"/>
              </w:rPr>
              <w:t>More Important</w:t>
            </w:r>
          </w:p>
        </w:tc>
        <w:tc>
          <w:tcPr>
            <w:tcW w:w="1439" w:type="pct"/>
            <w:vAlign w:val="center"/>
          </w:tcPr>
          <w:p w14:paraId="1EFBB5D8" w14:textId="70875CEF" w:rsidR="008F6D58" w:rsidRPr="00307F36" w:rsidRDefault="00C71D20" w:rsidP="008F6D58">
            <w:pPr>
              <w:contextualSpacing/>
              <w:jc w:val="center"/>
              <w:rPr>
                <w:sz w:val="20"/>
              </w:rPr>
            </w:pPr>
            <w:r w:rsidRPr="00307F36">
              <w:rPr>
                <w:sz w:val="20"/>
              </w:rPr>
              <w:t xml:space="preserve">(4, 5, </w:t>
            </w:r>
            <w:r w:rsidR="008F6D58" w:rsidRPr="00307F36">
              <w:rPr>
                <w:sz w:val="20"/>
              </w:rPr>
              <w:t>6)</w:t>
            </w:r>
          </w:p>
        </w:tc>
        <w:tc>
          <w:tcPr>
            <w:tcW w:w="1364" w:type="pct"/>
            <w:vAlign w:val="center"/>
          </w:tcPr>
          <w:p w14:paraId="397BEB72" w14:textId="77777777" w:rsidR="008F6D58" w:rsidRPr="00307F36" w:rsidRDefault="008F6D58" w:rsidP="008F6D58">
            <w:pPr>
              <w:contextualSpacing/>
              <w:jc w:val="center"/>
              <w:rPr>
                <w:sz w:val="20"/>
              </w:rPr>
            </w:pPr>
            <w:r w:rsidRPr="00307F36">
              <w:rPr>
                <w:sz w:val="20"/>
              </w:rPr>
              <w:t>(1/6 , 1/5 , 1/4)</w:t>
            </w:r>
          </w:p>
        </w:tc>
      </w:tr>
      <w:tr w:rsidR="008F6D58" w:rsidRPr="00307F36" w14:paraId="0B8AB464" w14:textId="77777777" w:rsidTr="00235D85">
        <w:tc>
          <w:tcPr>
            <w:tcW w:w="430" w:type="pct"/>
            <w:vAlign w:val="center"/>
          </w:tcPr>
          <w:p w14:paraId="5B491921" w14:textId="77777777" w:rsidR="008F6D58" w:rsidRPr="00307F36" w:rsidRDefault="008F6D58" w:rsidP="008F6D58">
            <w:pPr>
              <w:contextualSpacing/>
              <w:jc w:val="center"/>
              <w:rPr>
                <w:sz w:val="20"/>
              </w:rPr>
            </w:pPr>
            <w:r w:rsidRPr="00307F36">
              <w:rPr>
                <w:sz w:val="20"/>
              </w:rPr>
              <w:t>6</w:t>
            </w:r>
          </w:p>
        </w:tc>
        <w:tc>
          <w:tcPr>
            <w:tcW w:w="1767" w:type="pct"/>
            <w:vAlign w:val="center"/>
          </w:tcPr>
          <w:p w14:paraId="1E55DCA2" w14:textId="77777777" w:rsidR="008F6D58" w:rsidRPr="00307F36" w:rsidRDefault="008F6D58" w:rsidP="008F6D58">
            <w:pPr>
              <w:contextualSpacing/>
              <w:jc w:val="center"/>
              <w:rPr>
                <w:sz w:val="20"/>
              </w:rPr>
            </w:pPr>
            <w:r w:rsidRPr="00307F36">
              <w:rPr>
                <w:sz w:val="20"/>
              </w:rPr>
              <w:t>Importance Score Between Two Scales Adjacent More Important</w:t>
            </w:r>
          </w:p>
        </w:tc>
        <w:tc>
          <w:tcPr>
            <w:tcW w:w="1439" w:type="pct"/>
            <w:vAlign w:val="center"/>
          </w:tcPr>
          <w:p w14:paraId="5EFDFDEE" w14:textId="2075B30E" w:rsidR="008F6D58" w:rsidRPr="00307F36" w:rsidRDefault="00C71D20" w:rsidP="008F6D58">
            <w:pPr>
              <w:contextualSpacing/>
              <w:jc w:val="center"/>
              <w:rPr>
                <w:sz w:val="20"/>
              </w:rPr>
            </w:pPr>
            <w:r w:rsidRPr="00307F36">
              <w:rPr>
                <w:sz w:val="20"/>
              </w:rPr>
              <w:t xml:space="preserve">(5, 6, </w:t>
            </w:r>
            <w:r w:rsidR="008F6D58" w:rsidRPr="00307F36">
              <w:rPr>
                <w:sz w:val="20"/>
              </w:rPr>
              <w:t>7)</w:t>
            </w:r>
          </w:p>
        </w:tc>
        <w:tc>
          <w:tcPr>
            <w:tcW w:w="1364" w:type="pct"/>
            <w:vAlign w:val="center"/>
          </w:tcPr>
          <w:p w14:paraId="51036D73" w14:textId="77777777" w:rsidR="008F6D58" w:rsidRPr="00307F36" w:rsidRDefault="008F6D58" w:rsidP="008F6D58">
            <w:pPr>
              <w:contextualSpacing/>
              <w:jc w:val="center"/>
              <w:rPr>
                <w:sz w:val="20"/>
              </w:rPr>
            </w:pPr>
            <w:r w:rsidRPr="00307F36">
              <w:rPr>
                <w:sz w:val="20"/>
              </w:rPr>
              <w:t>(1/7 , 1/6 , 1/5)</w:t>
            </w:r>
          </w:p>
        </w:tc>
      </w:tr>
      <w:tr w:rsidR="008F6D58" w:rsidRPr="00307F36" w14:paraId="7921C512" w14:textId="77777777" w:rsidTr="00235D85">
        <w:trPr>
          <w:trHeight w:val="340"/>
        </w:trPr>
        <w:tc>
          <w:tcPr>
            <w:tcW w:w="430" w:type="pct"/>
            <w:vAlign w:val="center"/>
          </w:tcPr>
          <w:p w14:paraId="63370B1C" w14:textId="77777777" w:rsidR="008F6D58" w:rsidRPr="00307F36" w:rsidRDefault="008F6D58" w:rsidP="008F6D58">
            <w:pPr>
              <w:contextualSpacing/>
              <w:jc w:val="center"/>
              <w:rPr>
                <w:sz w:val="20"/>
              </w:rPr>
            </w:pPr>
            <w:r w:rsidRPr="00307F36">
              <w:rPr>
                <w:sz w:val="20"/>
              </w:rPr>
              <w:t>7</w:t>
            </w:r>
          </w:p>
        </w:tc>
        <w:tc>
          <w:tcPr>
            <w:tcW w:w="1767" w:type="pct"/>
            <w:vAlign w:val="center"/>
          </w:tcPr>
          <w:p w14:paraId="51B22682" w14:textId="77777777" w:rsidR="008F6D58" w:rsidRPr="00307F36" w:rsidRDefault="008F6D58" w:rsidP="008F6D58">
            <w:pPr>
              <w:contextualSpacing/>
              <w:jc w:val="center"/>
              <w:rPr>
                <w:sz w:val="20"/>
              </w:rPr>
            </w:pPr>
            <w:r w:rsidRPr="00307F36">
              <w:rPr>
                <w:sz w:val="20"/>
              </w:rPr>
              <w:t>Very Important</w:t>
            </w:r>
          </w:p>
        </w:tc>
        <w:tc>
          <w:tcPr>
            <w:tcW w:w="1439" w:type="pct"/>
            <w:vAlign w:val="center"/>
          </w:tcPr>
          <w:p w14:paraId="3A7C344D" w14:textId="17E53707" w:rsidR="008F6D58" w:rsidRPr="00307F36" w:rsidRDefault="00C71D20" w:rsidP="008F6D58">
            <w:pPr>
              <w:contextualSpacing/>
              <w:jc w:val="center"/>
              <w:rPr>
                <w:sz w:val="20"/>
              </w:rPr>
            </w:pPr>
            <w:r w:rsidRPr="00307F36">
              <w:rPr>
                <w:sz w:val="20"/>
              </w:rPr>
              <w:t xml:space="preserve">(6, 7, </w:t>
            </w:r>
            <w:r w:rsidR="008F6D58" w:rsidRPr="00307F36">
              <w:rPr>
                <w:sz w:val="20"/>
              </w:rPr>
              <w:t>8)</w:t>
            </w:r>
          </w:p>
        </w:tc>
        <w:tc>
          <w:tcPr>
            <w:tcW w:w="1364" w:type="pct"/>
            <w:vAlign w:val="center"/>
          </w:tcPr>
          <w:p w14:paraId="49EF371A" w14:textId="77777777" w:rsidR="008F6D58" w:rsidRPr="00307F36" w:rsidRDefault="008F6D58" w:rsidP="008F6D58">
            <w:pPr>
              <w:contextualSpacing/>
              <w:jc w:val="center"/>
              <w:rPr>
                <w:sz w:val="20"/>
              </w:rPr>
            </w:pPr>
            <w:r w:rsidRPr="00307F36">
              <w:rPr>
                <w:sz w:val="20"/>
              </w:rPr>
              <w:t>(1/8 , 1/7 , 1/6)</w:t>
            </w:r>
          </w:p>
        </w:tc>
      </w:tr>
      <w:tr w:rsidR="008F6D58" w:rsidRPr="00307F36" w14:paraId="2D1F4985" w14:textId="77777777" w:rsidTr="00235D85">
        <w:tc>
          <w:tcPr>
            <w:tcW w:w="430" w:type="pct"/>
            <w:vAlign w:val="center"/>
          </w:tcPr>
          <w:p w14:paraId="1F924192" w14:textId="77777777" w:rsidR="008F6D58" w:rsidRPr="00307F36" w:rsidRDefault="008F6D58" w:rsidP="008F6D58">
            <w:pPr>
              <w:contextualSpacing/>
              <w:jc w:val="center"/>
              <w:rPr>
                <w:sz w:val="20"/>
              </w:rPr>
            </w:pPr>
            <w:r w:rsidRPr="00307F36">
              <w:rPr>
                <w:sz w:val="20"/>
              </w:rPr>
              <w:t>8</w:t>
            </w:r>
          </w:p>
        </w:tc>
        <w:tc>
          <w:tcPr>
            <w:tcW w:w="1767" w:type="pct"/>
            <w:vAlign w:val="center"/>
          </w:tcPr>
          <w:p w14:paraId="48EA4598" w14:textId="77777777" w:rsidR="008F6D58" w:rsidRPr="00307F36" w:rsidRDefault="008F6D58" w:rsidP="008F6D58">
            <w:pPr>
              <w:contextualSpacing/>
              <w:jc w:val="center"/>
              <w:rPr>
                <w:sz w:val="20"/>
              </w:rPr>
            </w:pPr>
            <w:r w:rsidRPr="00307F36">
              <w:rPr>
                <w:sz w:val="20"/>
              </w:rPr>
              <w:t>Importance Score Between Two Scales Adjacent Very Important</w:t>
            </w:r>
          </w:p>
        </w:tc>
        <w:tc>
          <w:tcPr>
            <w:tcW w:w="1439" w:type="pct"/>
            <w:vAlign w:val="center"/>
          </w:tcPr>
          <w:p w14:paraId="5E7CC3F7" w14:textId="18324FA5" w:rsidR="008F6D58" w:rsidRPr="00307F36" w:rsidRDefault="00C71D20" w:rsidP="008F6D58">
            <w:pPr>
              <w:contextualSpacing/>
              <w:jc w:val="center"/>
              <w:rPr>
                <w:sz w:val="20"/>
              </w:rPr>
            </w:pPr>
            <w:r w:rsidRPr="00307F36">
              <w:rPr>
                <w:sz w:val="20"/>
              </w:rPr>
              <w:t xml:space="preserve">(7, 8, </w:t>
            </w:r>
            <w:r w:rsidR="008F6D58" w:rsidRPr="00307F36">
              <w:rPr>
                <w:sz w:val="20"/>
              </w:rPr>
              <w:t>9)</w:t>
            </w:r>
          </w:p>
        </w:tc>
        <w:tc>
          <w:tcPr>
            <w:tcW w:w="1364" w:type="pct"/>
            <w:vAlign w:val="center"/>
          </w:tcPr>
          <w:p w14:paraId="7376BC36" w14:textId="77777777" w:rsidR="008F6D58" w:rsidRPr="00307F36" w:rsidRDefault="008F6D58" w:rsidP="008F6D58">
            <w:pPr>
              <w:contextualSpacing/>
              <w:jc w:val="center"/>
              <w:rPr>
                <w:sz w:val="20"/>
              </w:rPr>
            </w:pPr>
            <w:r w:rsidRPr="00307F36">
              <w:rPr>
                <w:sz w:val="20"/>
              </w:rPr>
              <w:t>(1/9 , 1/8 , 1/7)</w:t>
            </w:r>
          </w:p>
        </w:tc>
      </w:tr>
      <w:tr w:rsidR="008F6D58" w:rsidRPr="00307F36" w14:paraId="173FDA43" w14:textId="77777777" w:rsidTr="00235D85">
        <w:trPr>
          <w:trHeight w:val="340"/>
        </w:trPr>
        <w:tc>
          <w:tcPr>
            <w:tcW w:w="430" w:type="pct"/>
            <w:vAlign w:val="center"/>
          </w:tcPr>
          <w:p w14:paraId="24544E5B" w14:textId="77777777" w:rsidR="008F6D58" w:rsidRPr="00307F36" w:rsidRDefault="008F6D58" w:rsidP="008F6D58">
            <w:pPr>
              <w:contextualSpacing/>
              <w:jc w:val="center"/>
              <w:rPr>
                <w:sz w:val="20"/>
              </w:rPr>
            </w:pPr>
            <w:r w:rsidRPr="00307F36">
              <w:rPr>
                <w:sz w:val="20"/>
              </w:rPr>
              <w:t>9</w:t>
            </w:r>
          </w:p>
        </w:tc>
        <w:tc>
          <w:tcPr>
            <w:tcW w:w="1767" w:type="pct"/>
            <w:vAlign w:val="center"/>
          </w:tcPr>
          <w:p w14:paraId="514EC722" w14:textId="77777777" w:rsidR="008F6D58" w:rsidRPr="00307F36" w:rsidRDefault="008F6D58" w:rsidP="008F6D58">
            <w:pPr>
              <w:contextualSpacing/>
              <w:jc w:val="center"/>
              <w:rPr>
                <w:sz w:val="20"/>
              </w:rPr>
            </w:pPr>
            <w:r w:rsidRPr="00307F36">
              <w:rPr>
                <w:sz w:val="20"/>
              </w:rPr>
              <w:t>Most Important</w:t>
            </w:r>
          </w:p>
        </w:tc>
        <w:tc>
          <w:tcPr>
            <w:tcW w:w="1439" w:type="pct"/>
            <w:vAlign w:val="center"/>
          </w:tcPr>
          <w:p w14:paraId="563A4788" w14:textId="5504381F" w:rsidR="008F6D58" w:rsidRPr="00307F36" w:rsidRDefault="00C71D20" w:rsidP="008F6D58">
            <w:pPr>
              <w:contextualSpacing/>
              <w:jc w:val="center"/>
              <w:rPr>
                <w:sz w:val="20"/>
              </w:rPr>
            </w:pPr>
            <w:r w:rsidRPr="00307F36">
              <w:rPr>
                <w:sz w:val="20"/>
              </w:rPr>
              <w:t xml:space="preserve">(9, 9, </w:t>
            </w:r>
            <w:r w:rsidR="008F6D58" w:rsidRPr="00307F36">
              <w:rPr>
                <w:sz w:val="20"/>
              </w:rPr>
              <w:t>9)</w:t>
            </w:r>
          </w:p>
        </w:tc>
        <w:tc>
          <w:tcPr>
            <w:tcW w:w="1364" w:type="pct"/>
            <w:vAlign w:val="center"/>
          </w:tcPr>
          <w:p w14:paraId="14D700A1" w14:textId="77777777" w:rsidR="008F6D58" w:rsidRPr="00307F36" w:rsidRDefault="008F6D58" w:rsidP="008F6D58">
            <w:pPr>
              <w:contextualSpacing/>
              <w:jc w:val="center"/>
              <w:rPr>
                <w:sz w:val="20"/>
              </w:rPr>
            </w:pPr>
            <w:r w:rsidRPr="00307F36">
              <w:rPr>
                <w:sz w:val="20"/>
              </w:rPr>
              <w:t>(1/9 , 1/9 , 1/9)</w:t>
            </w:r>
          </w:p>
        </w:tc>
      </w:tr>
    </w:tbl>
    <w:p w14:paraId="3565D793" w14:textId="77777777" w:rsidR="00C722C0" w:rsidRPr="00307F36" w:rsidRDefault="00C722C0" w:rsidP="008F6D58">
      <w:pPr>
        <w:jc w:val="both"/>
        <w:rPr>
          <w:rStyle w:val="Emphasis"/>
          <w:i w:val="0"/>
          <w:iCs w:val="0"/>
        </w:rPr>
      </w:pPr>
    </w:p>
    <w:p w14:paraId="5E692F90" w14:textId="5B84256C" w:rsidR="008516EA" w:rsidRPr="00307F36" w:rsidRDefault="004F1A65" w:rsidP="004F1A65">
      <w:pPr>
        <w:jc w:val="both"/>
        <w:rPr>
          <w:rStyle w:val="Emphasis"/>
          <w:i w:val="0"/>
          <w:iCs w:val="0"/>
          <w:sz w:val="20"/>
        </w:rPr>
      </w:pPr>
      <w:r w:rsidRPr="00307F36">
        <w:rPr>
          <w:rStyle w:val="Emphasis"/>
          <w:b/>
          <w:i w:val="0"/>
          <w:iCs w:val="0"/>
          <w:sz w:val="20"/>
        </w:rPr>
        <w:t>Step 2</w:t>
      </w:r>
      <w:r w:rsidRPr="00307F36">
        <w:rPr>
          <w:rStyle w:val="Emphasis"/>
          <w:i w:val="0"/>
          <w:iCs w:val="0"/>
          <w:sz w:val="20"/>
        </w:rPr>
        <w:t xml:space="preserve">. </w:t>
      </w:r>
      <w:r w:rsidR="008516EA" w:rsidRPr="00307F36">
        <w:rPr>
          <w:rStyle w:val="Emphasis"/>
          <w:i w:val="0"/>
          <w:iCs w:val="0"/>
          <w:sz w:val="20"/>
        </w:rPr>
        <w:t>Determining the fuzzy synthesis value (Si) using equation (1)</w:t>
      </w:r>
    </w:p>
    <w:p w14:paraId="603D4911" w14:textId="264BFE73" w:rsidR="008516EA" w:rsidRPr="00307F36" w:rsidRDefault="00307F36" w:rsidP="008F6D58">
      <w:pPr>
        <w:pStyle w:val="Equation"/>
        <w:tabs>
          <w:tab w:val="clear" w:pos="4320"/>
          <w:tab w:val="center" w:pos="5387"/>
        </w:tabs>
        <w:spacing w:after="240"/>
        <w:jc w:val="right"/>
        <w:rPr>
          <w:rStyle w:val="Emphasis"/>
          <w:i w:val="0"/>
          <w:iCs w:val="0"/>
        </w:rPr>
      </w:pPr>
      <m:oMath>
        <m:r>
          <m:rPr>
            <m:sty m:val="p"/>
          </m:rPr>
          <w:rPr>
            <w:rFonts w:ascii="Cambria Math" w:hAnsi="Cambria Math"/>
            <w:lang w:val="en-GB"/>
          </w:rPr>
          <m:t xml:space="preserve">Si= </m:t>
        </m:r>
        <m:nary>
          <m:naryPr>
            <m:chr m:val="∑"/>
            <m:limLoc m:val="subSup"/>
            <m:ctrlPr>
              <w:rPr>
                <w:rFonts w:ascii="Cambria Math" w:hAnsi="Cambria Math"/>
                <w:lang w:val="en-GB"/>
              </w:rPr>
            </m:ctrlPr>
          </m:naryPr>
          <m:sub>
            <m:r>
              <m:rPr>
                <m:sty m:val="p"/>
              </m:rPr>
              <w:rPr>
                <w:rFonts w:ascii="Cambria Math" w:hAnsi="Cambria Math"/>
                <w:lang w:val="en-GB"/>
              </w:rPr>
              <m:t>j=1</m:t>
            </m:r>
          </m:sub>
          <m:sup>
            <m:r>
              <m:rPr>
                <m:sty m:val="p"/>
              </m:rPr>
              <w:rPr>
                <w:rFonts w:ascii="Cambria Math" w:hAnsi="Cambria Math"/>
                <w:lang w:val="en-GB"/>
              </w:rPr>
              <m:t>m</m:t>
            </m:r>
          </m:sup>
          <m:e>
            <m:sSubSup>
              <m:sSubSupPr>
                <m:ctrlPr>
                  <w:rPr>
                    <w:rFonts w:ascii="Cambria Math" w:hAnsi="Cambria Math"/>
                    <w:lang w:val="en-GB"/>
                  </w:rPr>
                </m:ctrlPr>
              </m:sSubSupPr>
              <m:e>
                <m:r>
                  <m:rPr>
                    <m:sty m:val="p"/>
                  </m:rPr>
                  <w:rPr>
                    <w:rFonts w:ascii="Cambria Math" w:hAnsi="Cambria Math"/>
                    <w:lang w:val="en-GB"/>
                  </w:rPr>
                  <m:t>M</m:t>
                </m:r>
              </m:e>
              <m:sub>
                <m:r>
                  <m:rPr>
                    <m:sty m:val="p"/>
                  </m:rPr>
                  <w:rPr>
                    <w:rFonts w:ascii="Cambria Math" w:hAnsi="Cambria Math"/>
                    <w:lang w:val="en-GB"/>
                  </w:rPr>
                  <m:t>i</m:t>
                </m:r>
              </m:sub>
              <m:sup>
                <m:r>
                  <m:rPr>
                    <m:sty m:val="p"/>
                  </m:rPr>
                  <w:rPr>
                    <w:rFonts w:ascii="Cambria Math" w:hAnsi="Cambria Math"/>
                    <w:lang w:val="en-GB"/>
                  </w:rPr>
                  <m:t>j</m:t>
                </m:r>
              </m:sup>
            </m:sSubSup>
            <m:r>
              <m:rPr>
                <m:sty m:val="p"/>
              </m:rPr>
              <w:rPr>
                <w:rFonts w:ascii="Cambria Math" w:hAnsi="Cambria Math"/>
                <w:lang w:val="en-GB"/>
              </w:rPr>
              <m:t xml:space="preserve"> x </m:t>
            </m:r>
            <m:f>
              <m:fPr>
                <m:ctrlPr>
                  <w:rPr>
                    <w:rFonts w:ascii="Cambria Math" w:hAnsi="Cambria Math"/>
                    <w:lang w:val="en-GB"/>
                  </w:rPr>
                </m:ctrlPr>
              </m:fPr>
              <m:num>
                <m:r>
                  <m:rPr>
                    <m:sty m:val="p"/>
                  </m:rPr>
                  <w:rPr>
                    <w:rFonts w:ascii="Cambria Math" w:hAnsi="Cambria Math"/>
                    <w:lang w:val="en-GB"/>
                  </w:rPr>
                  <m:t>1</m:t>
                </m:r>
              </m:num>
              <m:den>
                <m:nary>
                  <m:naryPr>
                    <m:chr m:val="∑"/>
                    <m:limLoc m:val="subSup"/>
                    <m:ctrlPr>
                      <w:rPr>
                        <w:rFonts w:ascii="Cambria Math" w:hAnsi="Cambria Math"/>
                        <w:lang w:val="en-GB"/>
                      </w:rPr>
                    </m:ctrlPr>
                  </m:naryPr>
                  <m:sub>
                    <m:r>
                      <m:rPr>
                        <m:sty m:val="p"/>
                      </m:rPr>
                      <w:rPr>
                        <w:rFonts w:ascii="Cambria Math" w:hAnsi="Cambria Math"/>
                        <w:lang w:val="en-GB"/>
                      </w:rPr>
                      <m:t>i=1</m:t>
                    </m:r>
                  </m:sub>
                  <m:sup>
                    <m:r>
                      <m:rPr>
                        <m:sty m:val="p"/>
                      </m:rPr>
                      <w:rPr>
                        <w:rFonts w:ascii="Cambria Math" w:hAnsi="Cambria Math"/>
                        <w:lang w:val="en-GB"/>
                      </w:rPr>
                      <m:t>n</m:t>
                    </m:r>
                  </m:sup>
                  <m:e>
                    <m:nary>
                      <m:naryPr>
                        <m:chr m:val="∑"/>
                        <m:limLoc m:val="subSup"/>
                        <m:ctrlPr>
                          <w:rPr>
                            <w:rFonts w:ascii="Cambria Math" w:hAnsi="Cambria Math"/>
                            <w:lang w:val="en-GB"/>
                          </w:rPr>
                        </m:ctrlPr>
                      </m:naryPr>
                      <m:sub>
                        <m:r>
                          <m:rPr>
                            <m:sty m:val="p"/>
                          </m:rPr>
                          <w:rPr>
                            <w:rFonts w:ascii="Cambria Math" w:hAnsi="Cambria Math"/>
                            <w:lang w:val="en-GB"/>
                          </w:rPr>
                          <m:t>j=1</m:t>
                        </m:r>
                      </m:sub>
                      <m:sup>
                        <m:r>
                          <m:rPr>
                            <m:sty m:val="p"/>
                          </m:rPr>
                          <w:rPr>
                            <w:rFonts w:ascii="Cambria Math" w:hAnsi="Cambria Math"/>
                            <w:lang w:val="en-GB"/>
                          </w:rPr>
                          <m:t>m</m:t>
                        </m:r>
                      </m:sup>
                      <m:e>
                        <m:sSubSup>
                          <m:sSubSupPr>
                            <m:ctrlPr>
                              <w:rPr>
                                <w:rFonts w:ascii="Cambria Math" w:hAnsi="Cambria Math"/>
                                <w:lang w:val="en-GB"/>
                              </w:rPr>
                            </m:ctrlPr>
                          </m:sSubSupPr>
                          <m:e>
                            <m:r>
                              <m:rPr>
                                <m:sty m:val="p"/>
                              </m:rPr>
                              <w:rPr>
                                <w:rFonts w:ascii="Cambria Math" w:hAnsi="Cambria Math"/>
                                <w:lang w:val="en-GB"/>
                              </w:rPr>
                              <m:t>M</m:t>
                            </m:r>
                          </m:e>
                          <m:sub>
                            <m:r>
                              <m:rPr>
                                <m:sty m:val="p"/>
                              </m:rPr>
                              <w:rPr>
                                <w:rFonts w:ascii="Cambria Math" w:hAnsi="Cambria Math"/>
                                <w:lang w:val="en-GB"/>
                              </w:rPr>
                              <m:t>i</m:t>
                            </m:r>
                          </m:sub>
                          <m:sup>
                            <m:r>
                              <m:rPr>
                                <m:sty m:val="p"/>
                              </m:rPr>
                              <w:rPr>
                                <w:rFonts w:ascii="Cambria Math" w:hAnsi="Cambria Math"/>
                                <w:lang w:val="en-GB"/>
                              </w:rPr>
                              <m:t>j</m:t>
                            </m:r>
                          </m:sup>
                        </m:sSubSup>
                      </m:e>
                    </m:nary>
                  </m:e>
                </m:nary>
              </m:den>
            </m:f>
          </m:e>
        </m:nary>
      </m:oMath>
      <w:r w:rsidR="008F6D58" w:rsidRPr="00307F36">
        <w:rPr>
          <w:rFonts w:eastAsiaTheme="minorEastAsia"/>
          <w:lang w:val="en-GB"/>
        </w:rPr>
        <w:t xml:space="preserve"> </w:t>
      </w:r>
      <w:r w:rsidR="008F6D58" w:rsidRPr="00307F36">
        <w:rPr>
          <w:rFonts w:eastAsiaTheme="minorEastAsia"/>
          <w:lang w:val="en-GB"/>
        </w:rPr>
        <w:tab/>
        <w:t>(1)</w:t>
      </w:r>
    </w:p>
    <w:p w14:paraId="3758AEF9" w14:textId="4604F17D" w:rsidR="008516EA" w:rsidRPr="00307F36" w:rsidRDefault="004F1A65" w:rsidP="004F1A65">
      <w:pPr>
        <w:jc w:val="both"/>
        <w:rPr>
          <w:rStyle w:val="Emphasis"/>
          <w:i w:val="0"/>
          <w:iCs w:val="0"/>
          <w:sz w:val="20"/>
        </w:rPr>
      </w:pPr>
      <w:r w:rsidRPr="00307F36">
        <w:rPr>
          <w:rStyle w:val="Emphasis"/>
          <w:b/>
          <w:i w:val="0"/>
          <w:iCs w:val="0"/>
          <w:sz w:val="20"/>
        </w:rPr>
        <w:t>Step 3</w:t>
      </w:r>
      <w:r w:rsidRPr="00307F36">
        <w:rPr>
          <w:rStyle w:val="Emphasis"/>
          <w:i w:val="0"/>
          <w:iCs w:val="0"/>
          <w:sz w:val="20"/>
        </w:rPr>
        <w:t xml:space="preserve">. </w:t>
      </w:r>
      <w:r w:rsidR="008516EA" w:rsidRPr="00307F36">
        <w:rPr>
          <w:rStyle w:val="Emphasis"/>
          <w:i w:val="0"/>
          <w:iCs w:val="0"/>
          <w:sz w:val="20"/>
        </w:rPr>
        <w:t>Determining the degree of possibility according to equa</w:t>
      </w:r>
      <w:r w:rsidRPr="00307F36">
        <w:rPr>
          <w:rStyle w:val="Emphasis"/>
          <w:i w:val="0"/>
          <w:iCs w:val="0"/>
          <w:sz w:val="20"/>
        </w:rPr>
        <w:t xml:space="preserve">tion (2) and weight vector using </w:t>
      </w:r>
      <w:r w:rsidR="008516EA" w:rsidRPr="00307F36">
        <w:rPr>
          <w:rStyle w:val="Emphasis"/>
          <w:i w:val="0"/>
          <w:iCs w:val="0"/>
          <w:sz w:val="20"/>
        </w:rPr>
        <w:t>equations (3) and (4)</w:t>
      </w:r>
    </w:p>
    <w:p w14:paraId="3157F609" w14:textId="648790C2" w:rsidR="008F6D58" w:rsidRPr="00307F36" w:rsidRDefault="00307F36" w:rsidP="008F6D58">
      <w:pPr>
        <w:pStyle w:val="Equation"/>
        <w:tabs>
          <w:tab w:val="clear" w:pos="4320"/>
          <w:tab w:val="center" w:pos="5387"/>
        </w:tabs>
        <w:spacing w:before="240" w:after="240"/>
        <w:jc w:val="right"/>
        <w:rPr>
          <w:rFonts w:eastAsiaTheme="minorEastAsia"/>
          <w:iCs/>
          <w:lang w:val="en-GB"/>
        </w:rPr>
      </w:pPr>
      <m:oMath>
        <m:r>
          <m:rPr>
            <m:sty m:val="p"/>
          </m:rPr>
          <w:rPr>
            <w:rFonts w:ascii="Cambria Math" w:hAnsi="Cambria Math"/>
            <w:lang w:val="en-GB"/>
          </w:rPr>
          <w:lastRenderedPageBreak/>
          <m:t>V</m:t>
        </m:r>
        <m:d>
          <m:dPr>
            <m:ctrlPr>
              <w:rPr>
                <w:rFonts w:ascii="Cambria Math" w:hAnsi="Cambria Math"/>
                <w:iCs/>
                <w:lang w:val="en-GB"/>
              </w:rPr>
            </m:ctrlPr>
          </m:dPr>
          <m:e>
            <m:sSub>
              <m:sSubPr>
                <m:ctrlPr>
                  <w:rPr>
                    <w:rFonts w:ascii="Cambria Math" w:hAnsi="Cambria Math"/>
                    <w:iCs/>
                    <w:lang w:val="en-GB"/>
                  </w:rPr>
                </m:ctrlPr>
              </m:sSubPr>
              <m:e>
                <m:r>
                  <m:rPr>
                    <m:sty m:val="p"/>
                  </m:rPr>
                  <w:rPr>
                    <w:rFonts w:ascii="Cambria Math" w:hAnsi="Cambria Math"/>
                    <w:lang w:val="en-GB"/>
                  </w:rPr>
                  <m:t>M</m:t>
                </m:r>
              </m:e>
              <m:sub>
                <m:r>
                  <m:rPr>
                    <m:sty m:val="p"/>
                  </m:rPr>
                  <w:rPr>
                    <w:rFonts w:ascii="Cambria Math" w:hAnsi="Cambria Math"/>
                    <w:lang w:val="en-GB"/>
                  </w:rPr>
                  <m:t>2</m:t>
                </m:r>
              </m:sub>
            </m:sSub>
            <m:r>
              <m:rPr>
                <m:sty m:val="p"/>
              </m:rPr>
              <w:rPr>
                <w:rFonts w:ascii="Cambria Math" w:hAnsi="Cambria Math"/>
                <w:lang w:val="en-GB"/>
              </w:rPr>
              <m:t xml:space="preserve">≥ </m:t>
            </m:r>
            <m:sSub>
              <m:sSubPr>
                <m:ctrlPr>
                  <w:rPr>
                    <w:rFonts w:ascii="Cambria Math" w:hAnsi="Cambria Math"/>
                    <w:iCs/>
                    <w:lang w:val="en-GB"/>
                  </w:rPr>
                </m:ctrlPr>
              </m:sSubPr>
              <m:e>
                <m:r>
                  <m:rPr>
                    <m:sty m:val="p"/>
                  </m:rPr>
                  <w:rPr>
                    <w:rFonts w:ascii="Cambria Math" w:hAnsi="Cambria Math"/>
                    <w:lang w:val="en-GB"/>
                  </w:rPr>
                  <m:t>M</m:t>
                </m:r>
              </m:e>
              <m:sub>
                <m:r>
                  <m:rPr>
                    <m:sty m:val="p"/>
                  </m:rPr>
                  <w:rPr>
                    <w:rFonts w:ascii="Cambria Math" w:hAnsi="Cambria Math"/>
                    <w:lang w:val="en-GB"/>
                  </w:rPr>
                  <m:t>1</m:t>
                </m:r>
              </m:sub>
            </m:sSub>
          </m:e>
        </m:d>
        <m:r>
          <m:rPr>
            <m:sty m:val="p"/>
          </m:rPr>
          <w:rPr>
            <w:rFonts w:ascii="Cambria Math" w:hAnsi="Cambria Math"/>
            <w:lang w:val="en-GB"/>
          </w:rPr>
          <m:t xml:space="preserve">= </m:t>
        </m:r>
        <m:d>
          <m:dPr>
            <m:begChr m:val="{"/>
            <m:endChr m:val=""/>
            <m:ctrlPr>
              <w:rPr>
                <w:rFonts w:ascii="Cambria Math" w:hAnsi="Cambria Math"/>
                <w:iCs/>
                <w:lang w:val="en-GB"/>
              </w:rPr>
            </m:ctrlPr>
          </m:dPr>
          <m:e>
            <m:eqArr>
              <m:eqArrPr>
                <m:ctrlPr>
                  <w:rPr>
                    <w:rFonts w:ascii="Cambria Math" w:hAnsi="Cambria Math"/>
                    <w:iCs/>
                    <w:lang w:val="en-GB"/>
                  </w:rPr>
                </m:ctrlPr>
              </m:eqArrPr>
              <m:e>
                <m:r>
                  <m:rPr>
                    <m:sty m:val="p"/>
                  </m:rPr>
                  <w:rPr>
                    <w:rFonts w:ascii="Cambria Math" w:hAnsi="Cambria Math"/>
                    <w:lang w:val="en-GB"/>
                  </w:rPr>
                  <m:t xml:space="preserve">1,                                   if </m:t>
                </m:r>
                <m:sSub>
                  <m:sSubPr>
                    <m:ctrlPr>
                      <w:rPr>
                        <w:rFonts w:ascii="Cambria Math" w:hAnsi="Cambria Math"/>
                        <w:iCs/>
                        <w:lang w:val="en-GB"/>
                      </w:rPr>
                    </m:ctrlPr>
                  </m:sSubPr>
                  <m:e>
                    <m:r>
                      <m:rPr>
                        <m:sty m:val="p"/>
                      </m:rPr>
                      <w:rPr>
                        <w:rFonts w:ascii="Cambria Math" w:hAnsi="Cambria Math"/>
                        <w:lang w:val="en-GB"/>
                      </w:rPr>
                      <m:t>m</m:t>
                    </m:r>
                  </m:e>
                  <m:sub>
                    <m:r>
                      <m:rPr>
                        <m:sty m:val="p"/>
                      </m:rPr>
                      <w:rPr>
                        <w:rFonts w:ascii="Cambria Math" w:hAnsi="Cambria Math"/>
                        <w:lang w:val="en-GB"/>
                      </w:rPr>
                      <m:t>1</m:t>
                    </m:r>
                  </m:sub>
                </m:sSub>
                <m:r>
                  <m:rPr>
                    <m:sty m:val="p"/>
                  </m:rPr>
                  <w:rPr>
                    <w:rFonts w:ascii="Cambria Math" w:hAnsi="Cambria Math"/>
                    <w:lang w:val="en-GB"/>
                  </w:rPr>
                  <m:t xml:space="preserve">≥ </m:t>
                </m:r>
                <m:sSub>
                  <m:sSubPr>
                    <m:ctrlPr>
                      <w:rPr>
                        <w:rFonts w:ascii="Cambria Math" w:hAnsi="Cambria Math"/>
                        <w:iCs/>
                        <w:lang w:val="en-GB"/>
                      </w:rPr>
                    </m:ctrlPr>
                  </m:sSubPr>
                  <m:e>
                    <m:r>
                      <m:rPr>
                        <m:sty m:val="p"/>
                      </m:rPr>
                      <w:rPr>
                        <w:rFonts w:ascii="Cambria Math" w:hAnsi="Cambria Math"/>
                        <w:lang w:val="en-GB"/>
                      </w:rPr>
                      <m:t>m</m:t>
                    </m:r>
                  </m:e>
                  <m:sub>
                    <m:r>
                      <m:rPr>
                        <m:sty m:val="p"/>
                      </m:rPr>
                      <w:rPr>
                        <w:rFonts w:ascii="Cambria Math" w:hAnsi="Cambria Math"/>
                        <w:lang w:val="en-GB"/>
                      </w:rPr>
                      <m:t>2</m:t>
                    </m:r>
                  </m:sub>
                </m:sSub>
              </m:e>
              <m:e>
                <m:f>
                  <m:fPr>
                    <m:ctrlPr>
                      <w:rPr>
                        <w:rFonts w:ascii="Cambria Math" w:hAnsi="Cambria Math"/>
                        <w:iCs/>
                        <w:lang w:val="en-GB"/>
                      </w:rPr>
                    </m:ctrlPr>
                  </m:fPr>
                  <m:num>
                    <m:sSub>
                      <m:sSubPr>
                        <m:ctrlPr>
                          <w:rPr>
                            <w:rFonts w:ascii="Cambria Math" w:hAnsi="Cambria Math"/>
                            <w:iCs/>
                            <w:lang w:val="en-GB"/>
                          </w:rPr>
                        </m:ctrlPr>
                      </m:sSubPr>
                      <m:e>
                        <m:r>
                          <m:rPr>
                            <m:sty m:val="p"/>
                          </m:rPr>
                          <w:rPr>
                            <w:rFonts w:ascii="Cambria Math" w:hAnsi="Cambria Math"/>
                            <w:lang w:val="en-GB"/>
                          </w:rPr>
                          <m:t>l</m:t>
                        </m:r>
                      </m:e>
                      <m:sub>
                        <m:r>
                          <m:rPr>
                            <m:sty m:val="p"/>
                          </m:rPr>
                          <w:rPr>
                            <w:rFonts w:ascii="Cambria Math" w:hAnsi="Cambria Math"/>
                            <w:lang w:val="en-GB"/>
                          </w:rPr>
                          <m:t>1</m:t>
                        </m:r>
                      </m:sub>
                    </m:sSub>
                    <m:r>
                      <m:rPr>
                        <m:sty m:val="p"/>
                      </m:rPr>
                      <w:rPr>
                        <w:rFonts w:ascii="Cambria Math" w:hAnsi="Cambria Math"/>
                        <w:lang w:val="en-GB"/>
                      </w:rPr>
                      <m:t xml:space="preserve">- </m:t>
                    </m:r>
                    <m:sSub>
                      <m:sSubPr>
                        <m:ctrlPr>
                          <w:rPr>
                            <w:rFonts w:ascii="Cambria Math" w:hAnsi="Cambria Math"/>
                            <w:iCs/>
                            <w:lang w:val="en-GB"/>
                          </w:rPr>
                        </m:ctrlPr>
                      </m:sSubPr>
                      <m:e>
                        <m:r>
                          <m:rPr>
                            <m:sty m:val="p"/>
                          </m:rPr>
                          <w:rPr>
                            <w:rFonts w:ascii="Cambria Math" w:hAnsi="Cambria Math"/>
                            <w:lang w:val="en-GB"/>
                          </w:rPr>
                          <m:t>u</m:t>
                        </m:r>
                      </m:e>
                      <m:sub>
                        <m:r>
                          <m:rPr>
                            <m:sty m:val="p"/>
                          </m:rPr>
                          <w:rPr>
                            <w:rFonts w:ascii="Cambria Math" w:hAnsi="Cambria Math"/>
                            <w:lang w:val="en-GB"/>
                          </w:rPr>
                          <m:t>2</m:t>
                        </m:r>
                      </m:sub>
                    </m:sSub>
                  </m:num>
                  <m:den>
                    <m:r>
                      <m:rPr>
                        <m:sty m:val="p"/>
                      </m:rPr>
                      <w:rPr>
                        <w:rFonts w:ascii="Cambria Math" w:hAnsi="Cambria Math"/>
                        <w:lang w:val="en-GB"/>
                      </w:rPr>
                      <m:t>(</m:t>
                    </m:r>
                    <m:sSub>
                      <m:sSubPr>
                        <m:ctrlPr>
                          <w:rPr>
                            <w:rFonts w:ascii="Cambria Math" w:hAnsi="Cambria Math"/>
                            <w:iCs/>
                            <w:lang w:val="en-GB"/>
                          </w:rPr>
                        </m:ctrlPr>
                      </m:sSubPr>
                      <m:e>
                        <m:r>
                          <m:rPr>
                            <m:sty m:val="p"/>
                          </m:rPr>
                          <w:rPr>
                            <w:rFonts w:ascii="Cambria Math" w:hAnsi="Cambria Math"/>
                            <w:lang w:val="en-GB"/>
                          </w:rPr>
                          <m:t>m</m:t>
                        </m:r>
                      </m:e>
                      <m:sub>
                        <m:r>
                          <m:rPr>
                            <m:sty m:val="p"/>
                          </m:rPr>
                          <w:rPr>
                            <w:rFonts w:ascii="Cambria Math" w:hAnsi="Cambria Math"/>
                            <w:lang w:val="en-GB"/>
                          </w:rPr>
                          <m:t>2</m:t>
                        </m:r>
                      </m:sub>
                    </m:sSub>
                    <m:r>
                      <m:rPr>
                        <m:sty m:val="p"/>
                      </m:rPr>
                      <w:rPr>
                        <w:rFonts w:ascii="Cambria Math" w:hAnsi="Cambria Math"/>
                        <w:lang w:val="en-GB"/>
                      </w:rPr>
                      <m:t xml:space="preserve">- </m:t>
                    </m:r>
                    <m:sSub>
                      <m:sSubPr>
                        <m:ctrlPr>
                          <w:rPr>
                            <w:rFonts w:ascii="Cambria Math" w:hAnsi="Cambria Math"/>
                            <w:iCs/>
                            <w:lang w:val="en-GB"/>
                          </w:rPr>
                        </m:ctrlPr>
                      </m:sSubPr>
                      <m:e>
                        <m:r>
                          <m:rPr>
                            <m:sty m:val="p"/>
                          </m:rPr>
                          <w:rPr>
                            <w:rFonts w:ascii="Cambria Math" w:hAnsi="Cambria Math"/>
                            <w:lang w:val="en-GB"/>
                          </w:rPr>
                          <m:t>u</m:t>
                        </m:r>
                      </m:e>
                      <m:sub>
                        <m:r>
                          <m:rPr>
                            <m:sty m:val="p"/>
                          </m:rPr>
                          <w:rPr>
                            <w:rFonts w:ascii="Cambria Math" w:hAnsi="Cambria Math"/>
                            <w:lang w:val="en-GB"/>
                          </w:rPr>
                          <m:t>2</m:t>
                        </m:r>
                      </m:sub>
                    </m:sSub>
                    <m:r>
                      <m:rPr>
                        <m:sty m:val="p"/>
                      </m:rPr>
                      <w:rPr>
                        <w:rFonts w:ascii="Cambria Math" w:hAnsi="Cambria Math"/>
                        <w:lang w:val="en-GB"/>
                      </w:rPr>
                      <m:t>)-(</m:t>
                    </m:r>
                    <m:sSub>
                      <m:sSubPr>
                        <m:ctrlPr>
                          <w:rPr>
                            <w:rFonts w:ascii="Cambria Math" w:hAnsi="Cambria Math"/>
                            <w:iCs/>
                            <w:lang w:val="en-GB"/>
                          </w:rPr>
                        </m:ctrlPr>
                      </m:sSubPr>
                      <m:e>
                        <m:r>
                          <m:rPr>
                            <m:sty m:val="p"/>
                          </m:rPr>
                          <w:rPr>
                            <w:rFonts w:ascii="Cambria Math" w:hAnsi="Cambria Math"/>
                            <w:lang w:val="en-GB"/>
                          </w:rPr>
                          <m:t>m</m:t>
                        </m:r>
                      </m:e>
                      <m:sub>
                        <m:r>
                          <m:rPr>
                            <m:sty m:val="p"/>
                          </m:rPr>
                          <w:rPr>
                            <w:rFonts w:ascii="Cambria Math" w:hAnsi="Cambria Math"/>
                            <w:lang w:val="en-GB"/>
                          </w:rPr>
                          <m:t>1</m:t>
                        </m:r>
                      </m:sub>
                    </m:sSub>
                    <m:r>
                      <m:rPr>
                        <m:sty m:val="p"/>
                      </m:rPr>
                      <w:rPr>
                        <w:rFonts w:ascii="Cambria Math" w:hAnsi="Cambria Math"/>
                        <w:lang w:val="en-GB"/>
                      </w:rPr>
                      <m:t xml:space="preserve">- </m:t>
                    </m:r>
                    <m:sSub>
                      <m:sSubPr>
                        <m:ctrlPr>
                          <w:rPr>
                            <w:rFonts w:ascii="Cambria Math" w:hAnsi="Cambria Math"/>
                            <w:iCs/>
                            <w:lang w:val="en-GB"/>
                          </w:rPr>
                        </m:ctrlPr>
                      </m:sSubPr>
                      <m:e>
                        <m:r>
                          <m:rPr>
                            <m:sty m:val="p"/>
                          </m:rPr>
                          <w:rPr>
                            <w:rFonts w:ascii="Cambria Math" w:hAnsi="Cambria Math"/>
                            <w:lang w:val="en-GB"/>
                          </w:rPr>
                          <m:t>l</m:t>
                        </m:r>
                      </m:e>
                      <m:sub>
                        <m:r>
                          <m:rPr>
                            <m:sty m:val="p"/>
                          </m:rPr>
                          <w:rPr>
                            <w:rFonts w:ascii="Cambria Math" w:hAnsi="Cambria Math"/>
                            <w:lang w:val="en-GB"/>
                          </w:rPr>
                          <m:t>1</m:t>
                        </m:r>
                      </m:sub>
                    </m:sSub>
                    <m:r>
                      <m:rPr>
                        <m:sty m:val="p"/>
                      </m:rPr>
                      <w:rPr>
                        <w:rFonts w:ascii="Cambria Math" w:hAnsi="Cambria Math"/>
                        <w:lang w:val="en-GB"/>
                      </w:rPr>
                      <m:t>)</m:t>
                    </m:r>
                  </m:den>
                </m:f>
                <m:r>
                  <m:rPr>
                    <m:sty m:val="p"/>
                  </m:rPr>
                  <w:rPr>
                    <w:rFonts w:ascii="Cambria Math" w:hAnsi="Cambria Math"/>
                    <w:lang w:val="en-GB"/>
                  </w:rPr>
                  <m:t xml:space="preserve"> ,     if </m:t>
                </m:r>
                <m:sSub>
                  <m:sSubPr>
                    <m:ctrlPr>
                      <w:rPr>
                        <w:rFonts w:ascii="Cambria Math" w:hAnsi="Cambria Math"/>
                        <w:iCs/>
                        <w:lang w:val="en-GB"/>
                      </w:rPr>
                    </m:ctrlPr>
                  </m:sSubPr>
                  <m:e>
                    <m:r>
                      <m:rPr>
                        <m:sty m:val="p"/>
                      </m:rPr>
                      <w:rPr>
                        <w:rFonts w:ascii="Cambria Math" w:hAnsi="Cambria Math"/>
                        <w:lang w:val="en-GB"/>
                      </w:rPr>
                      <m:t>m</m:t>
                    </m:r>
                  </m:e>
                  <m:sub>
                    <m:r>
                      <m:rPr>
                        <m:sty m:val="p"/>
                      </m:rPr>
                      <w:rPr>
                        <w:rFonts w:ascii="Cambria Math" w:hAnsi="Cambria Math"/>
                        <w:lang w:val="en-GB"/>
                      </w:rPr>
                      <m:t>1</m:t>
                    </m:r>
                  </m:sub>
                </m:sSub>
                <m:r>
                  <m:rPr>
                    <m:sty m:val="p"/>
                  </m:rPr>
                  <w:rPr>
                    <w:rFonts w:ascii="Cambria Math" w:hAnsi="Cambria Math"/>
                    <w:lang w:val="en-GB"/>
                  </w:rPr>
                  <m:t xml:space="preserve">≤ </m:t>
                </m:r>
                <m:sSub>
                  <m:sSubPr>
                    <m:ctrlPr>
                      <w:rPr>
                        <w:rFonts w:ascii="Cambria Math" w:hAnsi="Cambria Math"/>
                        <w:iCs/>
                        <w:lang w:val="en-GB"/>
                      </w:rPr>
                    </m:ctrlPr>
                  </m:sSubPr>
                  <m:e>
                    <m:r>
                      <m:rPr>
                        <m:sty m:val="p"/>
                      </m:rPr>
                      <w:rPr>
                        <w:rFonts w:ascii="Cambria Math" w:hAnsi="Cambria Math"/>
                        <w:lang w:val="en-GB"/>
                      </w:rPr>
                      <m:t>m</m:t>
                    </m:r>
                  </m:e>
                  <m:sub>
                    <m:r>
                      <m:rPr>
                        <m:sty m:val="p"/>
                      </m:rPr>
                      <w:rPr>
                        <w:rFonts w:ascii="Cambria Math" w:hAnsi="Cambria Math"/>
                        <w:lang w:val="en-GB"/>
                      </w:rPr>
                      <m:t>2</m:t>
                    </m:r>
                  </m:sub>
                </m:sSub>
              </m:e>
            </m:eqArr>
          </m:e>
        </m:d>
      </m:oMath>
      <w:r w:rsidR="008F6D58" w:rsidRPr="00307F36">
        <w:rPr>
          <w:rFonts w:eastAsiaTheme="minorEastAsia"/>
          <w:iCs/>
          <w:lang w:val="en-GB"/>
        </w:rPr>
        <w:tab/>
        <w:t>(2)</w:t>
      </w:r>
    </w:p>
    <w:p w14:paraId="1686965B" w14:textId="4A332A86" w:rsidR="008F6D58" w:rsidRPr="007A58AB" w:rsidRDefault="008F6D58" w:rsidP="008F6D58">
      <w:pPr>
        <w:pStyle w:val="Equation"/>
        <w:tabs>
          <w:tab w:val="clear" w:pos="4320"/>
          <w:tab w:val="center" w:pos="5387"/>
        </w:tabs>
        <w:spacing w:after="240"/>
        <w:jc w:val="right"/>
        <w:rPr>
          <w:lang w:val="nb-NO"/>
        </w:rPr>
      </w:pPr>
      <w:r w:rsidRPr="007A58AB">
        <w:rPr>
          <w:iCs/>
          <w:lang w:val="nb-NO"/>
        </w:rPr>
        <w:t xml:space="preserve">d’ (Ai) = min V (Si ≥ Sk) </w:t>
      </w:r>
      <w:r w:rsidRPr="007A58AB">
        <w:rPr>
          <w:iCs/>
          <w:lang w:val="nb-NO"/>
        </w:rPr>
        <w:tab/>
      </w:r>
      <w:r w:rsidRPr="007A58AB">
        <w:rPr>
          <w:lang w:val="nb-NO"/>
        </w:rPr>
        <w:t xml:space="preserve"> (3)</w:t>
      </w:r>
    </w:p>
    <w:p w14:paraId="40683620" w14:textId="352F2BCB" w:rsidR="008516EA" w:rsidRPr="00307F36" w:rsidRDefault="008F6D58" w:rsidP="008F6D58">
      <w:pPr>
        <w:pStyle w:val="Equation"/>
        <w:tabs>
          <w:tab w:val="clear" w:pos="4320"/>
          <w:tab w:val="center" w:pos="5387"/>
        </w:tabs>
        <w:spacing w:after="240"/>
        <w:jc w:val="right"/>
        <w:rPr>
          <w:rStyle w:val="Emphasis"/>
          <w:i w:val="0"/>
          <w:iCs w:val="0"/>
        </w:rPr>
      </w:pPr>
      <w:r w:rsidRPr="00307F36">
        <w:rPr>
          <w:iCs/>
          <w:lang w:val="en-GB"/>
        </w:rPr>
        <w:t>W’ = (d’(A</w:t>
      </w:r>
      <w:r w:rsidRPr="00307F36">
        <w:rPr>
          <w:iCs/>
          <w:vertAlign w:val="subscript"/>
          <w:lang w:val="en-GB"/>
        </w:rPr>
        <w:t>1</w:t>
      </w:r>
      <w:r w:rsidRPr="00307F36">
        <w:rPr>
          <w:iCs/>
          <w:lang w:val="en-GB"/>
        </w:rPr>
        <w:t>), d’(A</w:t>
      </w:r>
      <w:r w:rsidRPr="00307F36">
        <w:rPr>
          <w:iCs/>
          <w:vertAlign w:val="subscript"/>
          <w:lang w:val="en-GB"/>
        </w:rPr>
        <w:t>2</w:t>
      </w:r>
      <w:r w:rsidRPr="00307F36">
        <w:rPr>
          <w:iCs/>
          <w:lang w:val="en-GB"/>
        </w:rPr>
        <w:t>), d’(A</w:t>
      </w:r>
      <w:r w:rsidRPr="00307F36">
        <w:rPr>
          <w:iCs/>
          <w:vertAlign w:val="subscript"/>
          <w:lang w:val="en-GB"/>
        </w:rPr>
        <w:t>3</w:t>
      </w:r>
      <w:r w:rsidRPr="00307F36">
        <w:rPr>
          <w:iCs/>
          <w:lang w:val="en-GB"/>
        </w:rPr>
        <w:t>), … , d’(A</w:t>
      </w:r>
      <w:r w:rsidRPr="00307F36">
        <w:rPr>
          <w:iCs/>
          <w:vertAlign w:val="subscript"/>
          <w:lang w:val="en-GB"/>
        </w:rPr>
        <w:t>n</w:t>
      </w:r>
      <w:r w:rsidRPr="00307F36">
        <w:rPr>
          <w:iCs/>
          <w:lang w:val="en-GB"/>
        </w:rPr>
        <w:t>))</w:t>
      </w:r>
      <w:r w:rsidRPr="00307F36">
        <w:rPr>
          <w:iCs/>
          <w:vertAlign w:val="superscript"/>
          <w:lang w:val="en-GB"/>
        </w:rPr>
        <w:t>T</w:t>
      </w:r>
      <w:r w:rsidRPr="00307F36">
        <w:rPr>
          <w:lang w:val="en-GB"/>
        </w:rPr>
        <w:t xml:space="preserve"> </w:t>
      </w:r>
      <w:r w:rsidRPr="00307F36">
        <w:rPr>
          <w:lang w:val="en-GB"/>
        </w:rPr>
        <w:tab/>
        <w:t>(4)</w:t>
      </w:r>
    </w:p>
    <w:p w14:paraId="3A6B45F9" w14:textId="18BCEFC7" w:rsidR="008516EA" w:rsidRPr="00307F36" w:rsidRDefault="004F1A65" w:rsidP="004F1A65">
      <w:pPr>
        <w:jc w:val="both"/>
        <w:rPr>
          <w:rStyle w:val="Emphasis"/>
          <w:i w:val="0"/>
          <w:iCs w:val="0"/>
          <w:sz w:val="20"/>
        </w:rPr>
      </w:pPr>
      <w:r w:rsidRPr="00307F36">
        <w:rPr>
          <w:rStyle w:val="Emphasis"/>
          <w:b/>
          <w:i w:val="0"/>
          <w:iCs w:val="0"/>
          <w:sz w:val="20"/>
        </w:rPr>
        <w:t>Step 3</w:t>
      </w:r>
      <w:r w:rsidRPr="00307F36">
        <w:rPr>
          <w:rStyle w:val="Emphasis"/>
          <w:i w:val="0"/>
          <w:iCs w:val="0"/>
          <w:sz w:val="20"/>
        </w:rPr>
        <w:t xml:space="preserve">. </w:t>
      </w:r>
      <w:r w:rsidR="008516EA" w:rsidRPr="00307F36">
        <w:rPr>
          <w:rStyle w:val="Emphasis"/>
          <w:i w:val="0"/>
          <w:iCs w:val="0"/>
          <w:sz w:val="20"/>
        </w:rPr>
        <w:t>Normalize the weight vector value (W) according to equation (5).</w:t>
      </w:r>
    </w:p>
    <w:p w14:paraId="4965C3CB" w14:textId="1A2757DB" w:rsidR="008516EA" w:rsidRPr="00307F36" w:rsidRDefault="008F6D58" w:rsidP="008F6D58">
      <w:pPr>
        <w:pStyle w:val="Equation"/>
        <w:tabs>
          <w:tab w:val="clear" w:pos="4320"/>
          <w:tab w:val="center" w:pos="5387"/>
        </w:tabs>
        <w:spacing w:before="240"/>
        <w:jc w:val="right"/>
        <w:rPr>
          <w:lang w:val="en-GB"/>
        </w:rPr>
      </w:pPr>
      <w:r w:rsidRPr="00307F36">
        <w:rPr>
          <w:lang w:val="en-GB"/>
        </w:rPr>
        <w:t>W = (d(A</w:t>
      </w:r>
      <w:r w:rsidRPr="00307F36">
        <w:rPr>
          <w:vertAlign w:val="subscript"/>
          <w:lang w:val="en-GB"/>
        </w:rPr>
        <w:t>1</w:t>
      </w:r>
      <w:r w:rsidRPr="00307F36">
        <w:rPr>
          <w:lang w:val="en-GB"/>
        </w:rPr>
        <w:t>), d(A</w:t>
      </w:r>
      <w:r w:rsidRPr="00307F36">
        <w:rPr>
          <w:vertAlign w:val="subscript"/>
          <w:lang w:val="en-GB"/>
        </w:rPr>
        <w:t>2</w:t>
      </w:r>
      <w:r w:rsidRPr="00307F36">
        <w:rPr>
          <w:lang w:val="en-GB"/>
        </w:rPr>
        <w:t>), d(A</w:t>
      </w:r>
      <w:r w:rsidRPr="00307F36">
        <w:rPr>
          <w:vertAlign w:val="subscript"/>
          <w:lang w:val="en-GB"/>
        </w:rPr>
        <w:t>3</w:t>
      </w:r>
      <w:r w:rsidRPr="00307F36">
        <w:rPr>
          <w:lang w:val="en-GB"/>
        </w:rPr>
        <w:t>), … , d(A</w:t>
      </w:r>
      <w:r w:rsidRPr="00307F36">
        <w:rPr>
          <w:vertAlign w:val="subscript"/>
          <w:lang w:val="en-GB"/>
        </w:rPr>
        <w:t>n</w:t>
      </w:r>
      <w:r w:rsidRPr="00307F36">
        <w:rPr>
          <w:lang w:val="en-GB"/>
        </w:rPr>
        <w:t>))</w:t>
      </w:r>
      <w:r w:rsidRPr="00307F36">
        <w:rPr>
          <w:vertAlign w:val="superscript"/>
          <w:lang w:val="en-GB"/>
        </w:rPr>
        <w:t>T</w:t>
      </w:r>
      <w:r w:rsidRPr="00307F36">
        <w:rPr>
          <w:lang w:val="en-GB"/>
        </w:rPr>
        <w:t xml:space="preserve"> </w:t>
      </w:r>
      <w:r w:rsidRPr="00307F36">
        <w:rPr>
          <w:lang w:val="en-GB"/>
        </w:rPr>
        <w:tab/>
        <w:t>(5)</w:t>
      </w:r>
    </w:p>
    <w:p w14:paraId="025D1E73" w14:textId="3D1B8CCD" w:rsidR="008516EA" w:rsidRPr="00307F36" w:rsidRDefault="00294E99" w:rsidP="00294E99">
      <w:pPr>
        <w:pStyle w:val="Heading2"/>
      </w:pPr>
      <w:r w:rsidRPr="00307F36">
        <w:t>INTERVAL TOPSIS (TECHNIQUE</w:t>
      </w:r>
      <w:r w:rsidR="008516EA" w:rsidRPr="00307F36">
        <w:t xml:space="preserve"> </w:t>
      </w:r>
      <w:r w:rsidRPr="00307F36">
        <w:t>FOR</w:t>
      </w:r>
      <w:r w:rsidR="008516EA" w:rsidRPr="00307F36">
        <w:t xml:space="preserve"> </w:t>
      </w:r>
      <w:r w:rsidRPr="00307F36">
        <w:t>ORDER</w:t>
      </w:r>
      <w:r w:rsidR="008516EA" w:rsidRPr="00307F36">
        <w:t xml:space="preserve"> </w:t>
      </w:r>
      <w:r w:rsidRPr="00307F36">
        <w:t>PREFERENCE</w:t>
      </w:r>
      <w:r w:rsidR="008516EA" w:rsidRPr="00307F36">
        <w:t xml:space="preserve"> </w:t>
      </w:r>
      <w:r w:rsidRPr="00307F36">
        <w:t>BY</w:t>
      </w:r>
      <w:r w:rsidR="008516EA" w:rsidRPr="00307F36">
        <w:t xml:space="preserve"> </w:t>
      </w:r>
      <w:r w:rsidRPr="00307F36">
        <w:t>SIMILARITY</w:t>
      </w:r>
      <w:r w:rsidR="008516EA" w:rsidRPr="00307F36">
        <w:t xml:space="preserve"> </w:t>
      </w:r>
      <w:r w:rsidRPr="00307F36">
        <w:t>TO</w:t>
      </w:r>
      <w:r w:rsidR="008516EA" w:rsidRPr="00307F36">
        <w:t xml:space="preserve"> </w:t>
      </w:r>
      <w:r w:rsidRPr="00307F36">
        <w:t>IDEAL SOLUTION</w:t>
      </w:r>
      <w:r w:rsidR="008516EA" w:rsidRPr="00307F36">
        <w:t>)</w:t>
      </w:r>
    </w:p>
    <w:p w14:paraId="66F04417" w14:textId="049D41F3" w:rsidR="008516EA" w:rsidRPr="00307F36" w:rsidRDefault="00E023BA" w:rsidP="00057096">
      <w:pPr>
        <w:ind w:firstLine="284"/>
        <w:jc w:val="both"/>
        <w:rPr>
          <w:rStyle w:val="Emphasis"/>
          <w:i w:val="0"/>
          <w:iCs w:val="0"/>
          <w:sz w:val="20"/>
        </w:rPr>
      </w:pPr>
      <w:r w:rsidRPr="00307F36">
        <w:rPr>
          <w:rStyle w:val="Emphasis"/>
          <w:i w:val="0"/>
          <w:iCs w:val="0"/>
          <w:sz w:val="20"/>
        </w:rPr>
        <w:t>The interval TOPSIS method is used to incorporate uncertain decision-making based on interval value. Furthermore, The procedure of the interval TOPSIS method is given in detail in the following</w:t>
      </w:r>
      <w:r w:rsidR="00356959" w:rsidRPr="00307F36">
        <w:rPr>
          <w:rStyle w:val="Emphasis"/>
          <w:i w:val="0"/>
          <w:iCs w:val="0"/>
          <w:sz w:val="20"/>
        </w:rPr>
        <w:t xml:space="preserve"> </w:t>
      </w:r>
      <w:r w:rsidR="00356959" w:rsidRPr="00307F36">
        <w:rPr>
          <w:rStyle w:val="Emphasis"/>
          <w:i w:val="0"/>
          <w:iCs w:val="0"/>
          <w:sz w:val="20"/>
        </w:rPr>
        <w:fldChar w:fldCharType="begin"/>
      </w:r>
      <w:r w:rsidR="004117FE">
        <w:rPr>
          <w:rStyle w:val="Emphasis"/>
          <w:i w:val="0"/>
          <w:iCs w:val="0"/>
          <w:sz w:val="20"/>
        </w:rPr>
        <w:instrText xml:space="preserve"> ADDIN EN.CITE &lt;EndNote&gt;&lt;Cite&gt;&lt;Author&gt;Saputro&lt;/Author&gt;&lt;Year&gt;2023&lt;/Year&gt;&lt;RecNum&gt;8&lt;/RecNum&gt;&lt;DisplayText&gt;[16]&lt;/DisplayText&gt;&lt;record&gt;&lt;rec-number&gt;8&lt;/rec-number&gt;&lt;foreign-keys&gt;&lt;key app="EN" db-id="ezteaxdpct0fp6esa51vx0xesrs0frvt95z0" timestamp="1725776026"&gt;8&lt;/key&gt;&lt;/foreign-keys&gt;&lt;ref-type name="Journal Article"&gt;17&lt;/ref-type&gt;&lt;contributors&gt;&lt;authors&gt;&lt;author&gt;Saputro, Thomy Eko&lt;/author&gt;&lt;author&gt;Figueira, Gonçalo&lt;/author&gt;&lt;author&gt;Almada-Lobo, Bernardo&lt;/author&gt;&lt;/authors&gt;&lt;/contributors&gt;&lt;titles&gt;&lt;title&gt;Hybrid MCDM and simulation-optimization for strategic supplier selection&lt;/title&gt;&lt;secondary-title&gt;Expert Systems with Applications&lt;/secondary-title&gt;&lt;/titles&gt;&lt;pages&gt;119624&lt;/pages&gt;&lt;volume&gt;219&lt;/volume&gt;&lt;keywords&gt;&lt;keyword&gt;Supplier selection&lt;/keyword&gt;&lt;keyword&gt;Inventory management&lt;/keyword&gt;&lt;keyword&gt;Multi-criteria decision-making&lt;/keyword&gt;&lt;keyword&gt;Simulation-optimization&lt;/keyword&gt;&lt;keyword&gt;Supply disruptions&lt;/keyword&gt;&lt;/keywords&gt;&lt;dates&gt;&lt;year&gt;2023&lt;/year&gt;&lt;pub-dates&gt;&lt;date&gt;2023/06/01/&lt;/date&gt;&lt;/pub-dates&gt;&lt;/dates&gt;&lt;isbn&gt;0957-4174&lt;/isbn&gt;&lt;urls&gt;&lt;related-urls&gt;&lt;url&gt;https://www.sciencedirect.com/science/article/pii/S0957417423001252&lt;/url&gt;&lt;/related-urls&gt;&lt;/urls&gt;&lt;electronic-resource-num&gt;https://doi.org/10.1016/j.eswa.2023.119624&lt;/electronic-resource-num&gt;&lt;/record&gt;&lt;/Cite&gt;&lt;/EndNote&gt;</w:instrText>
      </w:r>
      <w:r w:rsidR="00356959" w:rsidRPr="00307F36">
        <w:rPr>
          <w:rStyle w:val="Emphasis"/>
          <w:i w:val="0"/>
          <w:iCs w:val="0"/>
          <w:sz w:val="20"/>
        </w:rPr>
        <w:fldChar w:fldCharType="separate"/>
      </w:r>
      <w:r w:rsidR="004117FE">
        <w:rPr>
          <w:rStyle w:val="Emphasis"/>
          <w:i w:val="0"/>
          <w:iCs w:val="0"/>
          <w:noProof/>
          <w:sz w:val="20"/>
        </w:rPr>
        <w:t>[16]</w:t>
      </w:r>
      <w:r w:rsidR="00356959" w:rsidRPr="00307F36">
        <w:rPr>
          <w:rStyle w:val="Emphasis"/>
          <w:i w:val="0"/>
          <w:iCs w:val="0"/>
          <w:sz w:val="20"/>
        </w:rPr>
        <w:fldChar w:fldCharType="end"/>
      </w:r>
      <w:r w:rsidR="00E647FF" w:rsidRPr="00307F36">
        <w:rPr>
          <w:rStyle w:val="Emphasis"/>
          <w:i w:val="0"/>
          <w:iCs w:val="0"/>
          <w:sz w:val="20"/>
        </w:rPr>
        <w:t>.</w:t>
      </w:r>
    </w:p>
    <w:p w14:paraId="6200098A" w14:textId="31320371" w:rsidR="00A3154F" w:rsidRPr="00307F36" w:rsidRDefault="00356959" w:rsidP="00356959">
      <w:pPr>
        <w:jc w:val="both"/>
        <w:rPr>
          <w:rStyle w:val="Emphasis"/>
          <w:i w:val="0"/>
          <w:iCs w:val="0"/>
          <w:sz w:val="20"/>
        </w:rPr>
      </w:pPr>
      <w:r w:rsidRPr="00307F36">
        <w:rPr>
          <w:rStyle w:val="Emphasis"/>
          <w:b/>
          <w:i w:val="0"/>
          <w:iCs w:val="0"/>
          <w:sz w:val="20"/>
        </w:rPr>
        <w:t>Step 1</w:t>
      </w:r>
      <w:r w:rsidRPr="00307F36">
        <w:rPr>
          <w:rStyle w:val="Emphasis"/>
          <w:i w:val="0"/>
          <w:iCs w:val="0"/>
          <w:sz w:val="20"/>
        </w:rPr>
        <w:t xml:space="preserve">. </w:t>
      </w:r>
      <w:r w:rsidR="00A3154F" w:rsidRPr="00307F36">
        <w:rPr>
          <w:rStyle w:val="Emphasis"/>
          <w:i w:val="0"/>
          <w:iCs w:val="0"/>
          <w:sz w:val="20"/>
        </w:rPr>
        <w:t>Determine the decision matrix of cri</w:t>
      </w:r>
      <w:r w:rsidR="00E023BA" w:rsidRPr="00307F36">
        <w:rPr>
          <w:rStyle w:val="Emphasis"/>
          <w:i w:val="0"/>
          <w:iCs w:val="0"/>
          <w:sz w:val="20"/>
        </w:rPr>
        <w:t>teria and sub-criteria using scales expressed</w:t>
      </w:r>
      <w:r w:rsidR="00A3154F" w:rsidRPr="00307F36">
        <w:rPr>
          <w:rStyle w:val="Emphasis"/>
          <w:i w:val="0"/>
          <w:iCs w:val="0"/>
          <w:sz w:val="20"/>
        </w:rPr>
        <w:t xml:space="preserve"> in </w:t>
      </w:r>
      <w:r w:rsidR="00E647FF" w:rsidRPr="00307F36">
        <w:rPr>
          <w:rStyle w:val="Emphasis"/>
          <w:b/>
          <w:bCs/>
          <w:i w:val="0"/>
          <w:iCs w:val="0"/>
          <w:sz w:val="20"/>
        </w:rPr>
        <w:t>TABLE 2</w:t>
      </w:r>
      <w:r w:rsidR="00A3154F" w:rsidRPr="00307F36">
        <w:rPr>
          <w:rStyle w:val="Emphasis"/>
          <w:i w:val="0"/>
          <w:iCs w:val="0"/>
          <w:sz w:val="20"/>
        </w:rPr>
        <w:t>.</w:t>
      </w:r>
    </w:p>
    <w:p w14:paraId="4BD4ADC8" w14:textId="22B9F0E1" w:rsidR="00E647FF" w:rsidRPr="00307F36" w:rsidRDefault="00E647FF" w:rsidP="00E647FF">
      <w:pPr>
        <w:pStyle w:val="TableCaption"/>
        <w:rPr>
          <w:lang w:val="en-GB"/>
        </w:rPr>
      </w:pPr>
      <w:r w:rsidRPr="00307F36">
        <w:rPr>
          <w:b/>
          <w:bCs/>
          <w:lang w:val="en-GB"/>
        </w:rPr>
        <w:t>TAB</w:t>
      </w:r>
      <w:r w:rsidR="000B23BE" w:rsidRPr="00307F36">
        <w:rPr>
          <w:b/>
          <w:bCs/>
          <w:lang w:val="en-GB"/>
        </w:rPr>
        <w:t>LE</w:t>
      </w:r>
      <w:r w:rsidRPr="00307F36">
        <w:rPr>
          <w:b/>
          <w:bCs/>
          <w:lang w:val="en-GB"/>
        </w:rPr>
        <w:t xml:space="preserve"> 2 </w:t>
      </w:r>
      <w:r w:rsidR="005C3545" w:rsidRPr="00307F36">
        <w:rPr>
          <w:lang w:val="en-GB"/>
        </w:rPr>
        <w:t>Linguistic v</w:t>
      </w:r>
      <w:r w:rsidRPr="00307F36">
        <w:rPr>
          <w:lang w:val="en-GB"/>
        </w:rPr>
        <w:t>ariables</w:t>
      </w:r>
      <w:r w:rsidR="00E023BA" w:rsidRPr="00307F36">
        <w:rPr>
          <w:lang w:val="en-GB"/>
        </w:rPr>
        <w:t xml:space="preserve"> </w:t>
      </w:r>
      <w:r w:rsidR="005C3545" w:rsidRPr="00307F36">
        <w:rPr>
          <w:lang w:val="en-GB"/>
        </w:rPr>
        <w:t xml:space="preserve">and scales </w:t>
      </w:r>
      <w:r w:rsidR="00E023BA" w:rsidRPr="00307F36">
        <w:rPr>
          <w:lang w:val="en-GB"/>
        </w:rPr>
        <w:t>for alternatives evaluation</w:t>
      </w:r>
    </w:p>
    <w:tbl>
      <w:tblPr>
        <w:tblStyle w:val="TableGrid"/>
        <w:tblW w:w="5000" w:type="pct"/>
        <w:tblLook w:val="04A0" w:firstRow="1" w:lastRow="0" w:firstColumn="1" w:lastColumn="0" w:noHBand="0" w:noVBand="1"/>
      </w:tblPr>
      <w:tblGrid>
        <w:gridCol w:w="4675"/>
        <w:gridCol w:w="4675"/>
      </w:tblGrid>
      <w:tr w:rsidR="00E647FF" w:rsidRPr="00307F36" w14:paraId="574EC22C" w14:textId="77777777" w:rsidTr="00235D85">
        <w:tc>
          <w:tcPr>
            <w:tcW w:w="2500" w:type="pct"/>
            <w:vAlign w:val="center"/>
          </w:tcPr>
          <w:p w14:paraId="391BBADB" w14:textId="77777777" w:rsidR="00E647FF" w:rsidRPr="00307F36" w:rsidRDefault="00E647FF" w:rsidP="00E647FF">
            <w:pPr>
              <w:contextualSpacing/>
              <w:jc w:val="center"/>
              <w:rPr>
                <w:b/>
                <w:bCs/>
                <w:sz w:val="20"/>
              </w:rPr>
            </w:pPr>
            <w:r w:rsidRPr="00307F36">
              <w:rPr>
                <w:b/>
                <w:bCs/>
                <w:sz w:val="20"/>
              </w:rPr>
              <w:t>Linguistic Variables</w:t>
            </w:r>
          </w:p>
        </w:tc>
        <w:tc>
          <w:tcPr>
            <w:tcW w:w="2500" w:type="pct"/>
            <w:vAlign w:val="center"/>
          </w:tcPr>
          <w:p w14:paraId="77DC3E4B" w14:textId="77777777" w:rsidR="00E647FF" w:rsidRPr="00307F36" w:rsidRDefault="00E647FF" w:rsidP="00E647FF">
            <w:pPr>
              <w:contextualSpacing/>
              <w:jc w:val="center"/>
              <w:rPr>
                <w:b/>
                <w:bCs/>
                <w:sz w:val="20"/>
              </w:rPr>
            </w:pPr>
            <w:r w:rsidRPr="00307F36">
              <w:rPr>
                <w:b/>
                <w:bCs/>
                <w:sz w:val="20"/>
              </w:rPr>
              <w:t>Interval Scale</w:t>
            </w:r>
          </w:p>
        </w:tc>
      </w:tr>
      <w:tr w:rsidR="00E647FF" w:rsidRPr="00307F36" w14:paraId="33AD652E" w14:textId="77777777" w:rsidTr="00235D85">
        <w:tc>
          <w:tcPr>
            <w:tcW w:w="2500" w:type="pct"/>
            <w:vAlign w:val="center"/>
          </w:tcPr>
          <w:p w14:paraId="037C06CD" w14:textId="77777777" w:rsidR="00E647FF" w:rsidRPr="00307F36" w:rsidRDefault="00E647FF" w:rsidP="00E647FF">
            <w:pPr>
              <w:contextualSpacing/>
              <w:jc w:val="center"/>
              <w:rPr>
                <w:iCs/>
                <w:sz w:val="20"/>
              </w:rPr>
            </w:pPr>
            <w:r w:rsidRPr="00307F36">
              <w:rPr>
                <w:iCs/>
                <w:sz w:val="20"/>
              </w:rPr>
              <w:t>Very Poor</w:t>
            </w:r>
          </w:p>
        </w:tc>
        <w:tc>
          <w:tcPr>
            <w:tcW w:w="2500" w:type="pct"/>
            <w:vAlign w:val="center"/>
          </w:tcPr>
          <w:p w14:paraId="481DA0C4" w14:textId="77777777" w:rsidR="00E647FF" w:rsidRPr="00307F36" w:rsidRDefault="00E647FF" w:rsidP="00E647FF">
            <w:pPr>
              <w:contextualSpacing/>
              <w:jc w:val="center"/>
              <w:rPr>
                <w:sz w:val="20"/>
              </w:rPr>
            </w:pPr>
            <w:r w:rsidRPr="00307F36">
              <w:rPr>
                <w:sz w:val="20"/>
              </w:rPr>
              <w:t>0, 1</w:t>
            </w:r>
          </w:p>
        </w:tc>
      </w:tr>
      <w:tr w:rsidR="00E647FF" w:rsidRPr="00307F36" w14:paraId="447C51AA" w14:textId="77777777" w:rsidTr="00235D85">
        <w:tc>
          <w:tcPr>
            <w:tcW w:w="2500" w:type="pct"/>
            <w:vAlign w:val="center"/>
          </w:tcPr>
          <w:p w14:paraId="1E0F77B8" w14:textId="77777777" w:rsidR="00E647FF" w:rsidRPr="00307F36" w:rsidRDefault="00E647FF" w:rsidP="00E647FF">
            <w:pPr>
              <w:contextualSpacing/>
              <w:jc w:val="center"/>
              <w:rPr>
                <w:iCs/>
                <w:sz w:val="20"/>
              </w:rPr>
            </w:pPr>
            <w:r w:rsidRPr="00307F36">
              <w:rPr>
                <w:iCs/>
                <w:sz w:val="20"/>
              </w:rPr>
              <w:t>Poor</w:t>
            </w:r>
          </w:p>
        </w:tc>
        <w:tc>
          <w:tcPr>
            <w:tcW w:w="2500" w:type="pct"/>
            <w:vAlign w:val="center"/>
          </w:tcPr>
          <w:p w14:paraId="527097CC" w14:textId="77777777" w:rsidR="00E647FF" w:rsidRPr="00307F36" w:rsidRDefault="00E647FF" w:rsidP="00E647FF">
            <w:pPr>
              <w:contextualSpacing/>
              <w:jc w:val="center"/>
              <w:rPr>
                <w:sz w:val="20"/>
              </w:rPr>
            </w:pPr>
            <w:r w:rsidRPr="00307F36">
              <w:rPr>
                <w:sz w:val="20"/>
              </w:rPr>
              <w:t>1, 3</w:t>
            </w:r>
          </w:p>
        </w:tc>
      </w:tr>
      <w:tr w:rsidR="00E647FF" w:rsidRPr="00307F36" w14:paraId="79F24357" w14:textId="77777777" w:rsidTr="00235D85">
        <w:tc>
          <w:tcPr>
            <w:tcW w:w="2500" w:type="pct"/>
            <w:vAlign w:val="center"/>
          </w:tcPr>
          <w:p w14:paraId="7055B774" w14:textId="77777777" w:rsidR="00E647FF" w:rsidRPr="00307F36" w:rsidRDefault="00E647FF" w:rsidP="00E647FF">
            <w:pPr>
              <w:contextualSpacing/>
              <w:jc w:val="center"/>
              <w:rPr>
                <w:iCs/>
                <w:sz w:val="20"/>
              </w:rPr>
            </w:pPr>
            <w:r w:rsidRPr="00307F36">
              <w:rPr>
                <w:iCs/>
                <w:sz w:val="20"/>
              </w:rPr>
              <w:t>Medium Poor</w:t>
            </w:r>
          </w:p>
        </w:tc>
        <w:tc>
          <w:tcPr>
            <w:tcW w:w="2500" w:type="pct"/>
            <w:vAlign w:val="center"/>
          </w:tcPr>
          <w:p w14:paraId="236BCF09" w14:textId="77777777" w:rsidR="00E647FF" w:rsidRPr="00307F36" w:rsidRDefault="00E647FF" w:rsidP="00E647FF">
            <w:pPr>
              <w:contextualSpacing/>
              <w:jc w:val="center"/>
              <w:rPr>
                <w:sz w:val="20"/>
              </w:rPr>
            </w:pPr>
            <w:r w:rsidRPr="00307F36">
              <w:rPr>
                <w:sz w:val="20"/>
              </w:rPr>
              <w:t>3, 4</w:t>
            </w:r>
          </w:p>
        </w:tc>
      </w:tr>
      <w:tr w:rsidR="00E647FF" w:rsidRPr="00307F36" w14:paraId="16777BCF" w14:textId="77777777" w:rsidTr="00235D85">
        <w:tc>
          <w:tcPr>
            <w:tcW w:w="2500" w:type="pct"/>
            <w:vAlign w:val="center"/>
          </w:tcPr>
          <w:p w14:paraId="5E0E4DD9" w14:textId="77777777" w:rsidR="00E647FF" w:rsidRPr="00307F36" w:rsidRDefault="00E647FF" w:rsidP="00E647FF">
            <w:pPr>
              <w:contextualSpacing/>
              <w:jc w:val="center"/>
              <w:rPr>
                <w:iCs/>
                <w:sz w:val="20"/>
              </w:rPr>
            </w:pPr>
            <w:r w:rsidRPr="00307F36">
              <w:rPr>
                <w:iCs/>
                <w:sz w:val="20"/>
              </w:rPr>
              <w:t>Fair</w:t>
            </w:r>
          </w:p>
        </w:tc>
        <w:tc>
          <w:tcPr>
            <w:tcW w:w="2500" w:type="pct"/>
            <w:vAlign w:val="center"/>
          </w:tcPr>
          <w:p w14:paraId="65CD77BD" w14:textId="77777777" w:rsidR="00E647FF" w:rsidRPr="00307F36" w:rsidRDefault="00E647FF" w:rsidP="00E647FF">
            <w:pPr>
              <w:contextualSpacing/>
              <w:jc w:val="center"/>
              <w:rPr>
                <w:sz w:val="20"/>
              </w:rPr>
            </w:pPr>
            <w:r w:rsidRPr="00307F36">
              <w:rPr>
                <w:sz w:val="20"/>
              </w:rPr>
              <w:t>4, 5</w:t>
            </w:r>
          </w:p>
        </w:tc>
      </w:tr>
      <w:tr w:rsidR="00E647FF" w:rsidRPr="00307F36" w14:paraId="5BA7280D" w14:textId="77777777" w:rsidTr="00235D85">
        <w:tc>
          <w:tcPr>
            <w:tcW w:w="2500" w:type="pct"/>
            <w:vAlign w:val="center"/>
          </w:tcPr>
          <w:p w14:paraId="00D56821" w14:textId="77777777" w:rsidR="00E647FF" w:rsidRPr="00307F36" w:rsidRDefault="00E647FF" w:rsidP="00E647FF">
            <w:pPr>
              <w:contextualSpacing/>
              <w:jc w:val="center"/>
              <w:rPr>
                <w:iCs/>
                <w:sz w:val="20"/>
              </w:rPr>
            </w:pPr>
            <w:r w:rsidRPr="00307F36">
              <w:rPr>
                <w:iCs/>
                <w:sz w:val="20"/>
              </w:rPr>
              <w:t>Medium Good</w:t>
            </w:r>
          </w:p>
        </w:tc>
        <w:tc>
          <w:tcPr>
            <w:tcW w:w="2500" w:type="pct"/>
            <w:vAlign w:val="center"/>
          </w:tcPr>
          <w:p w14:paraId="160868BF" w14:textId="77777777" w:rsidR="00E647FF" w:rsidRPr="00307F36" w:rsidRDefault="00E647FF" w:rsidP="00E647FF">
            <w:pPr>
              <w:contextualSpacing/>
              <w:jc w:val="center"/>
              <w:rPr>
                <w:sz w:val="20"/>
              </w:rPr>
            </w:pPr>
            <w:r w:rsidRPr="00307F36">
              <w:rPr>
                <w:sz w:val="20"/>
              </w:rPr>
              <w:t>5, 6</w:t>
            </w:r>
          </w:p>
        </w:tc>
      </w:tr>
      <w:tr w:rsidR="00E647FF" w:rsidRPr="00307F36" w14:paraId="11429BE3" w14:textId="77777777" w:rsidTr="00235D85">
        <w:tc>
          <w:tcPr>
            <w:tcW w:w="2500" w:type="pct"/>
            <w:vAlign w:val="center"/>
          </w:tcPr>
          <w:p w14:paraId="36B856B3" w14:textId="77777777" w:rsidR="00E647FF" w:rsidRPr="00307F36" w:rsidRDefault="00E647FF" w:rsidP="00E647FF">
            <w:pPr>
              <w:contextualSpacing/>
              <w:jc w:val="center"/>
              <w:rPr>
                <w:iCs/>
                <w:sz w:val="20"/>
              </w:rPr>
            </w:pPr>
            <w:r w:rsidRPr="00307F36">
              <w:rPr>
                <w:iCs/>
                <w:sz w:val="20"/>
              </w:rPr>
              <w:t>Good</w:t>
            </w:r>
          </w:p>
        </w:tc>
        <w:tc>
          <w:tcPr>
            <w:tcW w:w="2500" w:type="pct"/>
            <w:vAlign w:val="center"/>
          </w:tcPr>
          <w:p w14:paraId="58E2D643" w14:textId="77777777" w:rsidR="00E647FF" w:rsidRPr="00307F36" w:rsidRDefault="00E647FF" w:rsidP="00E647FF">
            <w:pPr>
              <w:contextualSpacing/>
              <w:jc w:val="center"/>
              <w:rPr>
                <w:sz w:val="20"/>
              </w:rPr>
            </w:pPr>
            <w:r w:rsidRPr="00307F36">
              <w:rPr>
                <w:sz w:val="20"/>
              </w:rPr>
              <w:t>6, 9</w:t>
            </w:r>
          </w:p>
        </w:tc>
      </w:tr>
      <w:tr w:rsidR="00E647FF" w:rsidRPr="00307F36" w14:paraId="7A0E0577" w14:textId="77777777" w:rsidTr="00235D85">
        <w:tc>
          <w:tcPr>
            <w:tcW w:w="2500" w:type="pct"/>
            <w:vAlign w:val="center"/>
          </w:tcPr>
          <w:p w14:paraId="43631B3F" w14:textId="77777777" w:rsidR="00E647FF" w:rsidRPr="00307F36" w:rsidRDefault="00E647FF" w:rsidP="00E647FF">
            <w:pPr>
              <w:contextualSpacing/>
              <w:jc w:val="center"/>
              <w:rPr>
                <w:iCs/>
                <w:sz w:val="20"/>
              </w:rPr>
            </w:pPr>
            <w:r w:rsidRPr="00307F36">
              <w:rPr>
                <w:iCs/>
                <w:sz w:val="20"/>
              </w:rPr>
              <w:t>Very Good</w:t>
            </w:r>
          </w:p>
        </w:tc>
        <w:tc>
          <w:tcPr>
            <w:tcW w:w="2500" w:type="pct"/>
            <w:vAlign w:val="center"/>
          </w:tcPr>
          <w:p w14:paraId="4C191A2D" w14:textId="77777777" w:rsidR="00E647FF" w:rsidRPr="00307F36" w:rsidRDefault="00E647FF" w:rsidP="00E647FF">
            <w:pPr>
              <w:contextualSpacing/>
              <w:jc w:val="center"/>
              <w:rPr>
                <w:sz w:val="20"/>
              </w:rPr>
            </w:pPr>
            <w:r w:rsidRPr="00307F36">
              <w:rPr>
                <w:sz w:val="20"/>
              </w:rPr>
              <w:t>9, 10</w:t>
            </w:r>
          </w:p>
        </w:tc>
      </w:tr>
    </w:tbl>
    <w:p w14:paraId="367ACD33" w14:textId="77777777" w:rsidR="00A3154F" w:rsidRPr="00307F36" w:rsidRDefault="00A3154F" w:rsidP="00E647FF">
      <w:pPr>
        <w:ind w:left="426"/>
        <w:jc w:val="both"/>
        <w:rPr>
          <w:rStyle w:val="Emphasis"/>
          <w:i w:val="0"/>
          <w:iCs w:val="0"/>
          <w:sz w:val="20"/>
        </w:rPr>
      </w:pPr>
    </w:p>
    <w:p w14:paraId="201EDDBE" w14:textId="30661811" w:rsidR="00A3154F" w:rsidRPr="00307F36" w:rsidRDefault="00356959" w:rsidP="00356959">
      <w:pPr>
        <w:jc w:val="both"/>
        <w:rPr>
          <w:rStyle w:val="Emphasis"/>
          <w:i w:val="0"/>
          <w:iCs w:val="0"/>
          <w:sz w:val="20"/>
        </w:rPr>
      </w:pPr>
      <w:r w:rsidRPr="00307F36">
        <w:rPr>
          <w:rStyle w:val="Emphasis"/>
          <w:b/>
          <w:i w:val="0"/>
          <w:iCs w:val="0"/>
          <w:sz w:val="20"/>
        </w:rPr>
        <w:t>Step 2</w:t>
      </w:r>
      <w:r w:rsidRPr="00307F36">
        <w:rPr>
          <w:rStyle w:val="Emphasis"/>
          <w:i w:val="0"/>
          <w:iCs w:val="0"/>
          <w:sz w:val="20"/>
        </w:rPr>
        <w:t xml:space="preserve">. </w:t>
      </w:r>
      <w:r w:rsidR="00A3154F" w:rsidRPr="00307F36">
        <w:rPr>
          <w:rStyle w:val="Emphasis"/>
          <w:i w:val="0"/>
          <w:iCs w:val="0"/>
          <w:sz w:val="20"/>
        </w:rPr>
        <w:t>Calculate the normalization of the decision matrix using equations (6) and (7).</w:t>
      </w:r>
    </w:p>
    <w:p w14:paraId="015CBBE4" w14:textId="64C932B8" w:rsidR="00E647FF" w:rsidRPr="00307F36" w:rsidRDefault="00000000" w:rsidP="00AB4696">
      <w:pPr>
        <w:pStyle w:val="Equation"/>
        <w:tabs>
          <w:tab w:val="clear" w:pos="4320"/>
          <w:tab w:val="center" w:pos="5387"/>
        </w:tabs>
        <w:jc w:val="right"/>
        <w:rPr>
          <w:rFonts w:eastAsiaTheme="minorEastAsia"/>
          <w:lang w:val="en-GB"/>
        </w:rPr>
      </w:pPr>
      <m:oMath>
        <m:sSubSup>
          <m:sSubSupPr>
            <m:ctrlPr>
              <w:rPr>
                <w:rFonts w:ascii="Cambria Math" w:hAnsi="Cambria Math"/>
                <w:lang w:val="en-GB"/>
              </w:rPr>
            </m:ctrlPr>
          </m:sSubSupPr>
          <m:e>
            <m:r>
              <m:rPr>
                <m:sty m:val="p"/>
              </m:rPr>
              <w:rPr>
                <w:rFonts w:ascii="Cambria Math" w:hAnsi="Cambria Math"/>
                <w:lang w:val="en-GB"/>
              </w:rPr>
              <m:t>r</m:t>
            </m:r>
          </m:e>
          <m:sub>
            <m:r>
              <m:rPr>
                <m:sty m:val="p"/>
              </m:rPr>
              <w:rPr>
                <w:rFonts w:ascii="Cambria Math" w:hAnsi="Cambria Math"/>
                <w:lang w:val="en-GB"/>
              </w:rPr>
              <m:t>ij</m:t>
            </m:r>
          </m:sub>
          <m:sup>
            <m:r>
              <m:rPr>
                <m:sty m:val="p"/>
              </m:rPr>
              <w:rPr>
                <w:rFonts w:ascii="Cambria Math" w:hAnsi="Cambria Math"/>
                <w:lang w:val="en-GB"/>
              </w:rPr>
              <m:t>(l)</m:t>
            </m:r>
          </m:sup>
        </m:sSubSup>
        <m:r>
          <m:rPr>
            <m:sty m:val="p"/>
          </m:rPr>
          <w:rPr>
            <w:rFonts w:ascii="Cambria Math" w:eastAsiaTheme="minorEastAsia" w:hAnsi="Cambria Math"/>
            <w:lang w:val="en-GB"/>
          </w:rPr>
          <m:t xml:space="preserve">= </m:t>
        </m:r>
        <m:f>
          <m:fPr>
            <m:ctrlPr>
              <w:rPr>
                <w:rFonts w:ascii="Cambria Math" w:eastAsiaTheme="minorEastAsia" w:hAnsi="Cambria Math"/>
                <w:lang w:val="en-GB"/>
              </w:rPr>
            </m:ctrlPr>
          </m:fPr>
          <m:num>
            <m:sSubSup>
              <m:sSubSupPr>
                <m:ctrlPr>
                  <w:rPr>
                    <w:rFonts w:ascii="Cambria Math" w:hAnsi="Cambria Math"/>
                    <w:lang w:val="en-GB"/>
                  </w:rPr>
                </m:ctrlPr>
              </m:sSubSupPr>
              <m:e>
                <m:r>
                  <m:rPr>
                    <m:sty m:val="p"/>
                  </m:rPr>
                  <w:rPr>
                    <w:rFonts w:ascii="Cambria Math" w:hAnsi="Cambria Math"/>
                    <w:lang w:val="en-GB"/>
                  </w:rPr>
                  <m:t>g</m:t>
                </m:r>
              </m:e>
              <m:sub>
                <m:r>
                  <m:rPr>
                    <m:sty m:val="p"/>
                  </m:rPr>
                  <w:rPr>
                    <w:rFonts w:ascii="Cambria Math" w:hAnsi="Cambria Math"/>
                    <w:lang w:val="en-GB"/>
                  </w:rPr>
                  <m:t>ij</m:t>
                </m:r>
              </m:sub>
              <m:sup>
                <m:r>
                  <m:rPr>
                    <m:sty m:val="p"/>
                  </m:rPr>
                  <w:rPr>
                    <w:rFonts w:ascii="Cambria Math" w:hAnsi="Cambria Math"/>
                    <w:lang w:val="en-GB"/>
                  </w:rPr>
                  <m:t>(l)</m:t>
                </m:r>
              </m:sup>
            </m:sSubSup>
          </m:num>
          <m:den>
            <m:rad>
              <m:radPr>
                <m:degHide m:val="1"/>
                <m:ctrlPr>
                  <w:rPr>
                    <w:rFonts w:ascii="Cambria Math" w:eastAsiaTheme="minorEastAsia" w:hAnsi="Cambria Math"/>
                    <w:lang w:val="en-GB"/>
                  </w:rPr>
                </m:ctrlPr>
              </m:radPr>
              <m:deg/>
              <m:e>
                <m:nary>
                  <m:naryPr>
                    <m:chr m:val="∑"/>
                    <m:limLoc m:val="undOvr"/>
                    <m:ctrlPr>
                      <w:rPr>
                        <w:rFonts w:ascii="Cambria Math" w:eastAsiaTheme="minorEastAsia" w:hAnsi="Cambria Math"/>
                        <w:lang w:val="en-GB"/>
                      </w:rPr>
                    </m:ctrlPr>
                  </m:naryPr>
                  <m:sub>
                    <m:r>
                      <m:rPr>
                        <m:sty m:val="p"/>
                      </m:rPr>
                      <w:rPr>
                        <w:rFonts w:ascii="Cambria Math" w:eastAsiaTheme="minorEastAsia" w:hAnsi="Cambria Math"/>
                        <w:lang w:val="en-GB"/>
                      </w:rPr>
                      <m:t>i=1</m:t>
                    </m:r>
                  </m:sub>
                  <m:sup>
                    <m:r>
                      <m:rPr>
                        <m:sty m:val="p"/>
                      </m:rPr>
                      <w:rPr>
                        <w:rFonts w:ascii="Cambria Math" w:eastAsiaTheme="minorEastAsia" w:hAnsi="Cambria Math"/>
                        <w:lang w:val="en-GB"/>
                      </w:rPr>
                      <m:t>m</m:t>
                    </m:r>
                  </m:sup>
                  <m:e>
                    <m:sSup>
                      <m:sSupPr>
                        <m:ctrlPr>
                          <w:rPr>
                            <w:rFonts w:ascii="Cambria Math" w:eastAsiaTheme="minorEastAsia" w:hAnsi="Cambria Math"/>
                            <w:lang w:val="en-GB"/>
                          </w:rPr>
                        </m:ctrlPr>
                      </m:sSupPr>
                      <m:e>
                        <m:sSubSup>
                          <m:sSubSupPr>
                            <m:ctrlPr>
                              <w:rPr>
                                <w:rFonts w:ascii="Cambria Math" w:hAnsi="Cambria Math"/>
                                <w:lang w:val="en-GB"/>
                              </w:rPr>
                            </m:ctrlPr>
                          </m:sSubSupPr>
                          <m:e>
                            <m:r>
                              <m:rPr>
                                <m:sty m:val="p"/>
                              </m:rPr>
                              <w:rPr>
                                <w:rFonts w:ascii="Cambria Math" w:hAnsi="Cambria Math"/>
                                <w:lang w:val="en-GB"/>
                              </w:rPr>
                              <m:t>(g</m:t>
                            </m:r>
                          </m:e>
                          <m:sub>
                            <m:r>
                              <m:rPr>
                                <m:sty m:val="p"/>
                              </m:rPr>
                              <w:rPr>
                                <w:rFonts w:ascii="Cambria Math" w:hAnsi="Cambria Math"/>
                                <w:lang w:val="en-GB"/>
                              </w:rPr>
                              <m:t>ij</m:t>
                            </m:r>
                          </m:sub>
                          <m:sup>
                            <m:r>
                              <m:rPr>
                                <m:sty m:val="p"/>
                              </m:rPr>
                              <w:rPr>
                                <w:rFonts w:ascii="Cambria Math" w:hAnsi="Cambria Math"/>
                                <w:lang w:val="en-GB"/>
                              </w:rPr>
                              <m:t>(l)</m:t>
                            </m:r>
                          </m:sup>
                        </m:sSubSup>
                        <m:r>
                          <m:rPr>
                            <m:sty m:val="p"/>
                          </m:rPr>
                          <w:rPr>
                            <w:rFonts w:ascii="Cambria Math" w:hAnsi="Cambria Math"/>
                            <w:lang w:val="en-GB"/>
                          </w:rPr>
                          <m:t>)</m:t>
                        </m:r>
                      </m:e>
                      <m:sup>
                        <m:r>
                          <m:rPr>
                            <m:sty m:val="p"/>
                          </m:rPr>
                          <w:rPr>
                            <w:rFonts w:ascii="Cambria Math" w:eastAsiaTheme="minorEastAsia" w:hAnsi="Cambria Math"/>
                            <w:lang w:val="en-GB"/>
                          </w:rPr>
                          <m:t>2</m:t>
                        </m:r>
                      </m:sup>
                    </m:sSup>
                    <m:r>
                      <m:rPr>
                        <m:sty m:val="p"/>
                      </m:rPr>
                      <w:rPr>
                        <w:rFonts w:ascii="Cambria Math" w:eastAsiaTheme="minorEastAsia" w:hAnsi="Cambria Math"/>
                        <w:lang w:val="en-GB"/>
                      </w:rPr>
                      <m:t>+</m:t>
                    </m:r>
                    <m:sSup>
                      <m:sSupPr>
                        <m:ctrlPr>
                          <w:rPr>
                            <w:rFonts w:ascii="Cambria Math" w:eastAsiaTheme="minorEastAsia" w:hAnsi="Cambria Math"/>
                            <w:lang w:val="en-GB"/>
                          </w:rPr>
                        </m:ctrlPr>
                      </m:sSupPr>
                      <m:e>
                        <m:sSubSup>
                          <m:sSubSupPr>
                            <m:ctrlPr>
                              <w:rPr>
                                <w:rFonts w:ascii="Cambria Math" w:hAnsi="Cambria Math"/>
                                <w:lang w:val="en-GB"/>
                              </w:rPr>
                            </m:ctrlPr>
                          </m:sSubSupPr>
                          <m:e>
                            <m:r>
                              <m:rPr>
                                <m:sty m:val="p"/>
                              </m:rPr>
                              <w:rPr>
                                <w:rFonts w:ascii="Cambria Math" w:hAnsi="Cambria Math"/>
                                <w:lang w:val="en-GB"/>
                              </w:rPr>
                              <m:t>(g</m:t>
                            </m:r>
                          </m:e>
                          <m:sub>
                            <m:r>
                              <m:rPr>
                                <m:sty m:val="p"/>
                              </m:rPr>
                              <w:rPr>
                                <w:rFonts w:ascii="Cambria Math" w:hAnsi="Cambria Math"/>
                                <w:lang w:val="en-GB"/>
                              </w:rPr>
                              <m:t>ij</m:t>
                            </m:r>
                          </m:sub>
                          <m:sup>
                            <m:r>
                              <m:rPr>
                                <m:sty m:val="p"/>
                              </m:rPr>
                              <w:rPr>
                                <w:rFonts w:ascii="Cambria Math" w:hAnsi="Cambria Math"/>
                                <w:lang w:val="en-GB"/>
                              </w:rPr>
                              <m:t>(u)</m:t>
                            </m:r>
                          </m:sup>
                        </m:sSubSup>
                        <m:r>
                          <m:rPr>
                            <m:sty m:val="p"/>
                          </m:rPr>
                          <w:rPr>
                            <w:rFonts w:ascii="Cambria Math" w:hAnsi="Cambria Math"/>
                            <w:lang w:val="en-GB"/>
                          </w:rPr>
                          <m:t>)</m:t>
                        </m:r>
                      </m:e>
                      <m:sup>
                        <m:r>
                          <m:rPr>
                            <m:sty m:val="p"/>
                          </m:rPr>
                          <w:rPr>
                            <w:rFonts w:ascii="Cambria Math" w:eastAsiaTheme="minorEastAsia" w:hAnsi="Cambria Math"/>
                            <w:lang w:val="en-GB"/>
                          </w:rPr>
                          <m:t>2</m:t>
                        </m:r>
                      </m:sup>
                    </m:sSup>
                    <m:r>
                      <m:rPr>
                        <m:sty m:val="p"/>
                      </m:rPr>
                      <w:rPr>
                        <w:rFonts w:ascii="Cambria Math" w:eastAsiaTheme="minorEastAsia" w:hAnsi="Cambria Math"/>
                        <w:lang w:val="en-GB"/>
                      </w:rPr>
                      <m:t xml:space="preserve"> </m:t>
                    </m:r>
                  </m:e>
                </m:nary>
              </m:e>
            </m:rad>
          </m:den>
        </m:f>
      </m:oMath>
      <w:r w:rsidR="00E023BA" w:rsidRPr="00307F36">
        <w:rPr>
          <w:rFonts w:eastAsiaTheme="minorEastAsia"/>
          <w:lang w:val="en-GB"/>
        </w:rPr>
        <w:t>, where</w:t>
      </w:r>
      <w:r w:rsidR="00E647FF" w:rsidRPr="00307F36">
        <w:rPr>
          <w:rFonts w:eastAsiaTheme="minorEastAsia"/>
          <w:lang w:val="en-GB"/>
        </w:rPr>
        <w:t xml:space="preserve"> </w:t>
      </w:r>
      <w:proofErr w:type="spellStart"/>
      <w:r w:rsidR="00E647FF" w:rsidRPr="00307F36">
        <w:rPr>
          <w:rFonts w:eastAsiaTheme="minorEastAsia"/>
          <w:iCs/>
          <w:lang w:val="en-GB"/>
        </w:rPr>
        <w:t>i</w:t>
      </w:r>
      <w:proofErr w:type="spellEnd"/>
      <w:r w:rsidR="00E647FF" w:rsidRPr="00307F36">
        <w:rPr>
          <w:rFonts w:eastAsiaTheme="minorEastAsia"/>
          <w:iCs/>
          <w:lang w:val="en-GB"/>
        </w:rPr>
        <w:t xml:space="preserve"> ϵ M , j ϵ N</w:t>
      </w:r>
      <w:r w:rsidR="00E647FF" w:rsidRPr="00307F36">
        <w:rPr>
          <w:rFonts w:eastAsiaTheme="minorEastAsia"/>
          <w:lang w:val="en-GB"/>
        </w:rPr>
        <w:tab/>
      </w:r>
      <w:r w:rsidR="00AB4696" w:rsidRPr="00307F36">
        <w:rPr>
          <w:rFonts w:eastAsiaTheme="minorEastAsia"/>
          <w:lang w:val="en-GB"/>
        </w:rPr>
        <w:t xml:space="preserve"> </w:t>
      </w:r>
      <w:r w:rsidR="00E647FF" w:rsidRPr="00307F36">
        <w:rPr>
          <w:rFonts w:eastAsiaTheme="minorEastAsia"/>
          <w:lang w:val="en-GB"/>
        </w:rPr>
        <w:t>(6)</w:t>
      </w:r>
    </w:p>
    <w:p w14:paraId="5DA0C3F0" w14:textId="47311C01" w:rsidR="00E647FF" w:rsidRPr="00307F36" w:rsidRDefault="00000000" w:rsidP="00AB4696">
      <w:pPr>
        <w:pStyle w:val="Equation"/>
        <w:tabs>
          <w:tab w:val="clear" w:pos="4320"/>
          <w:tab w:val="center" w:pos="5387"/>
        </w:tabs>
        <w:jc w:val="right"/>
        <w:rPr>
          <w:rFonts w:eastAsiaTheme="minorEastAsia"/>
          <w:lang w:val="en-GB"/>
        </w:rPr>
      </w:pPr>
      <m:oMath>
        <m:sSubSup>
          <m:sSubSupPr>
            <m:ctrlPr>
              <w:rPr>
                <w:rFonts w:ascii="Cambria Math" w:hAnsi="Cambria Math"/>
                <w:lang w:val="en-GB"/>
              </w:rPr>
            </m:ctrlPr>
          </m:sSubSupPr>
          <m:e>
            <m:r>
              <m:rPr>
                <m:sty m:val="p"/>
              </m:rPr>
              <w:rPr>
                <w:rFonts w:ascii="Cambria Math" w:hAnsi="Cambria Math"/>
                <w:lang w:val="en-GB"/>
              </w:rPr>
              <m:t>r</m:t>
            </m:r>
          </m:e>
          <m:sub>
            <m:r>
              <m:rPr>
                <m:sty m:val="p"/>
              </m:rPr>
              <w:rPr>
                <w:rFonts w:ascii="Cambria Math" w:hAnsi="Cambria Math"/>
                <w:lang w:val="en-GB"/>
              </w:rPr>
              <m:t>ij</m:t>
            </m:r>
          </m:sub>
          <m:sup>
            <m:r>
              <m:rPr>
                <m:sty m:val="p"/>
              </m:rPr>
              <w:rPr>
                <w:rFonts w:ascii="Cambria Math" w:hAnsi="Cambria Math"/>
                <w:lang w:val="en-GB"/>
              </w:rPr>
              <m:t>(u)</m:t>
            </m:r>
          </m:sup>
        </m:sSubSup>
        <m:r>
          <m:rPr>
            <m:sty m:val="p"/>
          </m:rPr>
          <w:rPr>
            <w:rFonts w:ascii="Cambria Math" w:eastAsiaTheme="minorEastAsia" w:hAnsi="Cambria Math"/>
            <w:lang w:val="en-GB"/>
          </w:rPr>
          <m:t xml:space="preserve">= </m:t>
        </m:r>
        <m:f>
          <m:fPr>
            <m:ctrlPr>
              <w:rPr>
                <w:rFonts w:ascii="Cambria Math" w:eastAsiaTheme="minorEastAsia" w:hAnsi="Cambria Math"/>
                <w:lang w:val="en-GB"/>
              </w:rPr>
            </m:ctrlPr>
          </m:fPr>
          <m:num>
            <m:sSubSup>
              <m:sSubSupPr>
                <m:ctrlPr>
                  <w:rPr>
                    <w:rFonts w:ascii="Cambria Math" w:hAnsi="Cambria Math"/>
                    <w:lang w:val="en-GB"/>
                  </w:rPr>
                </m:ctrlPr>
              </m:sSubSupPr>
              <m:e>
                <m:r>
                  <m:rPr>
                    <m:sty m:val="p"/>
                  </m:rPr>
                  <w:rPr>
                    <w:rFonts w:ascii="Cambria Math" w:hAnsi="Cambria Math"/>
                    <w:lang w:val="en-GB"/>
                  </w:rPr>
                  <m:t>g</m:t>
                </m:r>
              </m:e>
              <m:sub>
                <m:r>
                  <m:rPr>
                    <m:sty m:val="p"/>
                  </m:rPr>
                  <w:rPr>
                    <w:rFonts w:ascii="Cambria Math" w:hAnsi="Cambria Math"/>
                    <w:lang w:val="en-GB"/>
                  </w:rPr>
                  <m:t>ij</m:t>
                </m:r>
              </m:sub>
              <m:sup>
                <m:r>
                  <m:rPr>
                    <m:sty m:val="p"/>
                  </m:rPr>
                  <w:rPr>
                    <w:rFonts w:ascii="Cambria Math" w:hAnsi="Cambria Math"/>
                    <w:lang w:val="en-GB"/>
                  </w:rPr>
                  <m:t>(u)</m:t>
                </m:r>
              </m:sup>
            </m:sSubSup>
          </m:num>
          <m:den>
            <m:rad>
              <m:radPr>
                <m:degHide m:val="1"/>
                <m:ctrlPr>
                  <w:rPr>
                    <w:rFonts w:ascii="Cambria Math" w:eastAsiaTheme="minorEastAsia" w:hAnsi="Cambria Math"/>
                    <w:lang w:val="en-GB"/>
                  </w:rPr>
                </m:ctrlPr>
              </m:radPr>
              <m:deg/>
              <m:e>
                <m:nary>
                  <m:naryPr>
                    <m:chr m:val="∑"/>
                    <m:limLoc m:val="undOvr"/>
                    <m:ctrlPr>
                      <w:rPr>
                        <w:rFonts w:ascii="Cambria Math" w:eastAsiaTheme="minorEastAsia" w:hAnsi="Cambria Math"/>
                        <w:lang w:val="en-GB"/>
                      </w:rPr>
                    </m:ctrlPr>
                  </m:naryPr>
                  <m:sub>
                    <m:r>
                      <m:rPr>
                        <m:sty m:val="p"/>
                      </m:rPr>
                      <w:rPr>
                        <w:rFonts w:ascii="Cambria Math" w:eastAsiaTheme="minorEastAsia" w:hAnsi="Cambria Math"/>
                        <w:lang w:val="en-GB"/>
                      </w:rPr>
                      <m:t>i=1</m:t>
                    </m:r>
                  </m:sub>
                  <m:sup>
                    <m:r>
                      <m:rPr>
                        <m:sty m:val="p"/>
                      </m:rPr>
                      <w:rPr>
                        <w:rFonts w:ascii="Cambria Math" w:eastAsiaTheme="minorEastAsia" w:hAnsi="Cambria Math"/>
                        <w:lang w:val="en-GB"/>
                      </w:rPr>
                      <m:t>m</m:t>
                    </m:r>
                  </m:sup>
                  <m:e>
                    <m:sSup>
                      <m:sSupPr>
                        <m:ctrlPr>
                          <w:rPr>
                            <w:rFonts w:ascii="Cambria Math" w:eastAsiaTheme="minorEastAsia" w:hAnsi="Cambria Math"/>
                            <w:lang w:val="en-GB"/>
                          </w:rPr>
                        </m:ctrlPr>
                      </m:sSupPr>
                      <m:e>
                        <m:sSubSup>
                          <m:sSubSupPr>
                            <m:ctrlPr>
                              <w:rPr>
                                <w:rFonts w:ascii="Cambria Math" w:hAnsi="Cambria Math"/>
                                <w:lang w:val="en-GB"/>
                              </w:rPr>
                            </m:ctrlPr>
                          </m:sSubSupPr>
                          <m:e>
                            <m:r>
                              <m:rPr>
                                <m:sty m:val="p"/>
                              </m:rPr>
                              <w:rPr>
                                <w:rFonts w:ascii="Cambria Math" w:hAnsi="Cambria Math"/>
                                <w:lang w:val="en-GB"/>
                              </w:rPr>
                              <m:t>(g</m:t>
                            </m:r>
                          </m:e>
                          <m:sub>
                            <m:r>
                              <m:rPr>
                                <m:sty m:val="p"/>
                              </m:rPr>
                              <w:rPr>
                                <w:rFonts w:ascii="Cambria Math" w:hAnsi="Cambria Math"/>
                                <w:lang w:val="en-GB"/>
                              </w:rPr>
                              <m:t>ij</m:t>
                            </m:r>
                          </m:sub>
                          <m:sup>
                            <m:r>
                              <m:rPr>
                                <m:sty m:val="p"/>
                              </m:rPr>
                              <w:rPr>
                                <w:rFonts w:ascii="Cambria Math" w:hAnsi="Cambria Math"/>
                                <w:lang w:val="en-GB"/>
                              </w:rPr>
                              <m:t>(l)</m:t>
                            </m:r>
                          </m:sup>
                        </m:sSubSup>
                        <m:r>
                          <m:rPr>
                            <m:sty m:val="p"/>
                          </m:rPr>
                          <w:rPr>
                            <w:rFonts w:ascii="Cambria Math" w:hAnsi="Cambria Math"/>
                            <w:lang w:val="en-GB"/>
                          </w:rPr>
                          <m:t>)</m:t>
                        </m:r>
                      </m:e>
                      <m:sup>
                        <m:r>
                          <m:rPr>
                            <m:sty m:val="p"/>
                          </m:rPr>
                          <w:rPr>
                            <w:rFonts w:ascii="Cambria Math" w:eastAsiaTheme="minorEastAsia" w:hAnsi="Cambria Math"/>
                            <w:lang w:val="en-GB"/>
                          </w:rPr>
                          <m:t>2</m:t>
                        </m:r>
                      </m:sup>
                    </m:sSup>
                    <m:r>
                      <m:rPr>
                        <m:sty m:val="p"/>
                      </m:rPr>
                      <w:rPr>
                        <w:rFonts w:ascii="Cambria Math" w:eastAsiaTheme="minorEastAsia" w:hAnsi="Cambria Math"/>
                        <w:lang w:val="en-GB"/>
                      </w:rPr>
                      <m:t>+</m:t>
                    </m:r>
                    <m:sSup>
                      <m:sSupPr>
                        <m:ctrlPr>
                          <w:rPr>
                            <w:rFonts w:ascii="Cambria Math" w:eastAsiaTheme="minorEastAsia" w:hAnsi="Cambria Math"/>
                            <w:lang w:val="en-GB"/>
                          </w:rPr>
                        </m:ctrlPr>
                      </m:sSupPr>
                      <m:e>
                        <m:sSubSup>
                          <m:sSubSupPr>
                            <m:ctrlPr>
                              <w:rPr>
                                <w:rFonts w:ascii="Cambria Math" w:hAnsi="Cambria Math"/>
                                <w:lang w:val="en-GB"/>
                              </w:rPr>
                            </m:ctrlPr>
                          </m:sSubSupPr>
                          <m:e>
                            <m:r>
                              <m:rPr>
                                <m:sty m:val="p"/>
                              </m:rPr>
                              <w:rPr>
                                <w:rFonts w:ascii="Cambria Math" w:hAnsi="Cambria Math"/>
                                <w:lang w:val="en-GB"/>
                              </w:rPr>
                              <m:t>(g</m:t>
                            </m:r>
                          </m:e>
                          <m:sub>
                            <m:r>
                              <m:rPr>
                                <m:sty m:val="p"/>
                              </m:rPr>
                              <w:rPr>
                                <w:rFonts w:ascii="Cambria Math" w:hAnsi="Cambria Math"/>
                                <w:lang w:val="en-GB"/>
                              </w:rPr>
                              <m:t>ij</m:t>
                            </m:r>
                          </m:sub>
                          <m:sup>
                            <m:r>
                              <m:rPr>
                                <m:sty m:val="p"/>
                              </m:rPr>
                              <w:rPr>
                                <w:rFonts w:ascii="Cambria Math" w:hAnsi="Cambria Math"/>
                                <w:lang w:val="en-GB"/>
                              </w:rPr>
                              <m:t>(u)</m:t>
                            </m:r>
                          </m:sup>
                        </m:sSubSup>
                        <m:r>
                          <m:rPr>
                            <m:sty m:val="p"/>
                          </m:rPr>
                          <w:rPr>
                            <w:rFonts w:ascii="Cambria Math" w:hAnsi="Cambria Math"/>
                            <w:lang w:val="en-GB"/>
                          </w:rPr>
                          <m:t>)</m:t>
                        </m:r>
                      </m:e>
                      <m:sup>
                        <m:r>
                          <m:rPr>
                            <m:sty m:val="p"/>
                          </m:rPr>
                          <w:rPr>
                            <w:rFonts w:ascii="Cambria Math" w:eastAsiaTheme="minorEastAsia" w:hAnsi="Cambria Math"/>
                            <w:lang w:val="en-GB"/>
                          </w:rPr>
                          <m:t>2</m:t>
                        </m:r>
                      </m:sup>
                    </m:sSup>
                    <m:r>
                      <m:rPr>
                        <m:sty m:val="p"/>
                      </m:rPr>
                      <w:rPr>
                        <w:rFonts w:ascii="Cambria Math" w:eastAsiaTheme="minorEastAsia" w:hAnsi="Cambria Math"/>
                        <w:lang w:val="en-GB"/>
                      </w:rPr>
                      <m:t xml:space="preserve"> </m:t>
                    </m:r>
                  </m:e>
                </m:nary>
              </m:e>
            </m:rad>
          </m:den>
        </m:f>
      </m:oMath>
      <w:r w:rsidR="00E023BA" w:rsidRPr="00307F36">
        <w:rPr>
          <w:rFonts w:eastAsiaTheme="minorEastAsia"/>
          <w:lang w:val="en-GB"/>
        </w:rPr>
        <w:t>, where</w:t>
      </w:r>
      <w:r w:rsidR="00E647FF" w:rsidRPr="00307F36">
        <w:rPr>
          <w:rFonts w:eastAsiaTheme="minorEastAsia"/>
          <w:lang w:val="en-GB"/>
        </w:rPr>
        <w:t xml:space="preserve"> </w:t>
      </w:r>
      <w:proofErr w:type="spellStart"/>
      <w:r w:rsidR="00E647FF" w:rsidRPr="00307F36">
        <w:rPr>
          <w:rFonts w:eastAsiaTheme="minorEastAsia"/>
          <w:iCs/>
          <w:lang w:val="en-GB"/>
        </w:rPr>
        <w:t>i</w:t>
      </w:r>
      <w:proofErr w:type="spellEnd"/>
      <w:r w:rsidR="00E647FF" w:rsidRPr="00307F36">
        <w:rPr>
          <w:rFonts w:eastAsiaTheme="minorEastAsia"/>
          <w:iCs/>
          <w:lang w:val="en-GB"/>
        </w:rPr>
        <w:t xml:space="preserve"> ϵ M , j ϵ N</w:t>
      </w:r>
      <w:r w:rsidR="00E647FF" w:rsidRPr="00307F36">
        <w:rPr>
          <w:rFonts w:eastAsiaTheme="minorEastAsia"/>
          <w:lang w:val="en-GB"/>
        </w:rPr>
        <w:tab/>
      </w:r>
      <w:r w:rsidR="00AB4696" w:rsidRPr="00307F36">
        <w:rPr>
          <w:rFonts w:eastAsiaTheme="minorEastAsia"/>
          <w:lang w:val="en-GB"/>
        </w:rPr>
        <w:t xml:space="preserve"> </w:t>
      </w:r>
      <w:r w:rsidR="00E647FF" w:rsidRPr="00307F36">
        <w:rPr>
          <w:rFonts w:eastAsiaTheme="minorEastAsia"/>
          <w:lang w:val="en-GB"/>
        </w:rPr>
        <w:t>(7)</w:t>
      </w:r>
    </w:p>
    <w:p w14:paraId="5B2D8F0C" w14:textId="77777777" w:rsidR="00A3154F" w:rsidRPr="00307F36" w:rsidRDefault="00A3154F" w:rsidP="00E647FF">
      <w:pPr>
        <w:ind w:left="426"/>
        <w:jc w:val="both"/>
        <w:rPr>
          <w:rStyle w:val="Emphasis"/>
          <w:i w:val="0"/>
          <w:iCs w:val="0"/>
          <w:sz w:val="20"/>
        </w:rPr>
      </w:pPr>
    </w:p>
    <w:p w14:paraId="7DD5B511" w14:textId="03800CF0" w:rsidR="00A3154F" w:rsidRPr="00307F36" w:rsidRDefault="00356959" w:rsidP="00356959">
      <w:pPr>
        <w:jc w:val="both"/>
        <w:rPr>
          <w:rStyle w:val="Emphasis"/>
          <w:i w:val="0"/>
          <w:iCs w:val="0"/>
          <w:sz w:val="20"/>
        </w:rPr>
      </w:pPr>
      <w:r w:rsidRPr="00307F36">
        <w:rPr>
          <w:rStyle w:val="Emphasis"/>
          <w:b/>
          <w:i w:val="0"/>
          <w:iCs w:val="0"/>
          <w:sz w:val="20"/>
        </w:rPr>
        <w:t>Step 3</w:t>
      </w:r>
      <w:r w:rsidRPr="00307F36">
        <w:rPr>
          <w:rStyle w:val="Emphasis"/>
          <w:i w:val="0"/>
          <w:iCs w:val="0"/>
          <w:sz w:val="20"/>
        </w:rPr>
        <w:t xml:space="preserve">. </w:t>
      </w:r>
      <w:r w:rsidR="00BE3BFA" w:rsidRPr="00307F36">
        <w:rPr>
          <w:rStyle w:val="Emphasis"/>
          <w:i w:val="0"/>
          <w:iCs w:val="0"/>
          <w:sz w:val="20"/>
        </w:rPr>
        <w:t>Calculate</w:t>
      </w:r>
      <w:r w:rsidR="00A3154F" w:rsidRPr="00307F36">
        <w:rPr>
          <w:rStyle w:val="Emphasis"/>
          <w:i w:val="0"/>
          <w:iCs w:val="0"/>
          <w:sz w:val="20"/>
        </w:rPr>
        <w:t xml:space="preserve"> the weighted normalized decision matrix according to equation (8)</w:t>
      </w:r>
    </w:p>
    <w:p w14:paraId="2077D5D0" w14:textId="7D1EBAC1" w:rsidR="00E647FF" w:rsidRPr="00307F36" w:rsidRDefault="00307F36" w:rsidP="00AB4696">
      <w:pPr>
        <w:pStyle w:val="Equation"/>
        <w:tabs>
          <w:tab w:val="clear" w:pos="4320"/>
          <w:tab w:val="center" w:pos="5387"/>
        </w:tabs>
        <w:jc w:val="right"/>
        <w:rPr>
          <w:rFonts w:eastAsiaTheme="minorEastAsia"/>
          <w:lang w:val="en-GB"/>
        </w:rPr>
      </w:pPr>
      <m:oMath>
        <m:r>
          <m:rPr>
            <m:sty m:val="p"/>
          </m:rPr>
          <w:rPr>
            <w:rFonts w:ascii="Cambria Math" w:hAnsi="Cambria Math"/>
            <w:lang w:val="en-GB"/>
          </w:rPr>
          <m:t xml:space="preserve">V= </m:t>
        </m:r>
        <m:sSub>
          <m:sSubPr>
            <m:ctrlPr>
              <w:rPr>
                <w:rFonts w:ascii="Cambria Math" w:hAnsi="Cambria Math"/>
                <w:lang w:val="en-GB"/>
              </w:rPr>
            </m:ctrlPr>
          </m:sSubPr>
          <m:e>
            <m:d>
              <m:dPr>
                <m:ctrlPr>
                  <w:rPr>
                    <w:rFonts w:ascii="Cambria Math" w:hAnsi="Cambria Math"/>
                    <w:lang w:val="en-GB"/>
                  </w:rPr>
                </m:ctrlPr>
              </m:dPr>
              <m:e>
                <m:d>
                  <m:dPr>
                    <m:begChr m:val="["/>
                    <m:endChr m:val="]"/>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ij</m:t>
                        </m:r>
                      </m:sub>
                      <m:sup>
                        <m:r>
                          <m:rPr>
                            <m:sty m:val="p"/>
                          </m:rPr>
                          <w:rPr>
                            <w:rFonts w:ascii="Cambria Math" w:hAnsi="Cambria Math"/>
                            <w:lang w:val="en-GB"/>
                          </w:rPr>
                          <m:t>(l)</m:t>
                        </m:r>
                      </m:sup>
                    </m:sSubSup>
                    <m:r>
                      <m:rPr>
                        <m:sty m:val="p"/>
                      </m:rPr>
                      <w:rPr>
                        <w:rFonts w:ascii="Cambria Math" w:hAnsi="Cambria Math"/>
                        <w:lang w:val="en-GB"/>
                      </w:rPr>
                      <m:t xml:space="preserve">,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ij</m:t>
                        </m:r>
                      </m:sub>
                      <m:sup>
                        <m:r>
                          <m:rPr>
                            <m:sty m:val="p"/>
                          </m:rPr>
                          <w:rPr>
                            <w:rFonts w:ascii="Cambria Math" w:hAnsi="Cambria Math"/>
                            <w:lang w:val="en-GB"/>
                          </w:rPr>
                          <m:t>(u)</m:t>
                        </m:r>
                      </m:sup>
                    </m:sSubSup>
                  </m:e>
                </m:d>
              </m:e>
            </m:d>
          </m:e>
          <m:sub>
            <m:r>
              <m:rPr>
                <m:sty m:val="p"/>
              </m:rPr>
              <w:rPr>
                <w:rFonts w:ascii="Cambria Math" w:hAnsi="Cambria Math"/>
                <w:lang w:val="en-GB"/>
              </w:rPr>
              <m:t>mXn</m:t>
            </m:r>
          </m:sub>
        </m:sSub>
        <m:r>
          <m:rPr>
            <m:sty m:val="p"/>
          </m:rPr>
          <w:rPr>
            <w:rFonts w:ascii="Cambria Math" w:hAnsi="Cambria Math"/>
            <w:lang w:val="en-GB"/>
          </w:rPr>
          <m:t xml:space="preserve">= </m:t>
        </m:r>
        <m:sSub>
          <m:sSubPr>
            <m:ctrlPr>
              <w:rPr>
                <w:rFonts w:ascii="Cambria Math" w:hAnsi="Cambria Math"/>
                <w:lang w:val="en-GB"/>
              </w:rPr>
            </m:ctrlPr>
          </m:sSubPr>
          <m:e>
            <m:d>
              <m:dPr>
                <m:ctrlPr>
                  <w:rPr>
                    <w:rFonts w:ascii="Cambria Math" w:hAnsi="Cambria Math"/>
                    <w:lang w:val="en-GB"/>
                  </w:rPr>
                </m:ctrlPr>
              </m:dPr>
              <m:e>
                <m:d>
                  <m:dPr>
                    <m:begChr m:val="["/>
                    <m:endChr m:val="]"/>
                    <m:ctrlPr>
                      <w:rPr>
                        <w:rFonts w:ascii="Cambria Math" w:hAnsi="Cambria Math"/>
                        <w:lang w:val="en-GB"/>
                      </w:rPr>
                    </m:ctrlPr>
                  </m:dPr>
                  <m:e>
                    <m:sSub>
                      <m:sSubPr>
                        <m:ctrlPr>
                          <w:rPr>
                            <w:rFonts w:ascii="Cambria Math" w:hAnsi="Cambria Math"/>
                            <w:lang w:val="en-GB"/>
                          </w:rPr>
                        </m:ctrlPr>
                      </m:sSubPr>
                      <m:e>
                        <m:r>
                          <m:rPr>
                            <m:sty m:val="p"/>
                          </m:rPr>
                          <w:rPr>
                            <w:rFonts w:ascii="Cambria Math" w:hAnsi="Cambria Math"/>
                            <w:lang w:val="en-GB"/>
                          </w:rPr>
                          <m:t>w</m:t>
                        </m:r>
                      </m:e>
                      <m:sub>
                        <m:r>
                          <m:rPr>
                            <m:sty m:val="p"/>
                          </m:rPr>
                          <w:rPr>
                            <w:rFonts w:ascii="Cambria Math" w:hAnsi="Cambria Math"/>
                            <w:lang w:val="en-GB"/>
                          </w:rPr>
                          <m:t>j</m:t>
                        </m:r>
                      </m:sub>
                    </m:sSub>
                    <m:r>
                      <m:rPr>
                        <m:sty m:val="p"/>
                      </m:rPr>
                      <w:rPr>
                        <w:rFonts w:ascii="Cambria Math" w:hAnsi="Cambria Math"/>
                        <w:lang w:val="en-GB"/>
                      </w:rPr>
                      <m:t xml:space="preserve"> </m:t>
                    </m:r>
                    <m:sSubSup>
                      <m:sSubSupPr>
                        <m:ctrlPr>
                          <w:rPr>
                            <w:rFonts w:ascii="Cambria Math" w:hAnsi="Cambria Math"/>
                            <w:lang w:val="en-GB"/>
                          </w:rPr>
                        </m:ctrlPr>
                      </m:sSubSupPr>
                      <m:e>
                        <m:r>
                          <m:rPr>
                            <m:sty m:val="p"/>
                          </m:rPr>
                          <w:rPr>
                            <w:rFonts w:ascii="Cambria Math" w:hAnsi="Cambria Math"/>
                            <w:lang w:val="en-GB"/>
                          </w:rPr>
                          <m:t>r</m:t>
                        </m:r>
                      </m:e>
                      <m:sub>
                        <m:r>
                          <m:rPr>
                            <m:sty m:val="p"/>
                          </m:rPr>
                          <w:rPr>
                            <w:rFonts w:ascii="Cambria Math" w:hAnsi="Cambria Math"/>
                            <w:lang w:val="en-GB"/>
                          </w:rPr>
                          <m:t>ij</m:t>
                        </m:r>
                      </m:sub>
                      <m:sup>
                        <m:r>
                          <m:rPr>
                            <m:sty m:val="p"/>
                          </m:rPr>
                          <w:rPr>
                            <w:rFonts w:ascii="Cambria Math" w:hAnsi="Cambria Math"/>
                            <w:lang w:val="en-GB"/>
                          </w:rPr>
                          <m:t>(l)</m:t>
                        </m:r>
                      </m:sup>
                    </m:sSubSup>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w</m:t>
                        </m:r>
                      </m:e>
                      <m:sub>
                        <m:r>
                          <m:rPr>
                            <m:sty m:val="p"/>
                          </m:rPr>
                          <w:rPr>
                            <w:rFonts w:ascii="Cambria Math" w:hAnsi="Cambria Math"/>
                            <w:lang w:val="en-GB"/>
                          </w:rPr>
                          <m:t>j</m:t>
                        </m:r>
                      </m:sub>
                    </m:sSub>
                    <m:r>
                      <m:rPr>
                        <m:sty m:val="p"/>
                      </m:rPr>
                      <w:rPr>
                        <w:rFonts w:ascii="Cambria Math" w:hAnsi="Cambria Math"/>
                        <w:lang w:val="en-GB"/>
                      </w:rPr>
                      <m:t xml:space="preserve"> </m:t>
                    </m:r>
                    <m:sSubSup>
                      <m:sSubSupPr>
                        <m:ctrlPr>
                          <w:rPr>
                            <w:rFonts w:ascii="Cambria Math" w:hAnsi="Cambria Math"/>
                            <w:lang w:val="en-GB"/>
                          </w:rPr>
                        </m:ctrlPr>
                      </m:sSubSupPr>
                      <m:e>
                        <m:r>
                          <m:rPr>
                            <m:sty m:val="p"/>
                          </m:rPr>
                          <w:rPr>
                            <w:rFonts w:ascii="Cambria Math" w:hAnsi="Cambria Math"/>
                            <w:lang w:val="en-GB"/>
                          </w:rPr>
                          <m:t>r</m:t>
                        </m:r>
                      </m:e>
                      <m:sub>
                        <m:r>
                          <m:rPr>
                            <m:sty m:val="p"/>
                          </m:rPr>
                          <w:rPr>
                            <w:rFonts w:ascii="Cambria Math" w:hAnsi="Cambria Math"/>
                            <w:lang w:val="en-GB"/>
                          </w:rPr>
                          <m:t>ij</m:t>
                        </m:r>
                      </m:sub>
                      <m:sup>
                        <m:r>
                          <m:rPr>
                            <m:sty m:val="p"/>
                          </m:rPr>
                          <w:rPr>
                            <w:rFonts w:ascii="Cambria Math" w:hAnsi="Cambria Math"/>
                            <w:lang w:val="en-GB"/>
                          </w:rPr>
                          <m:t>(u)</m:t>
                        </m:r>
                      </m:sup>
                    </m:sSubSup>
                  </m:e>
                </m:d>
              </m:e>
            </m:d>
          </m:e>
          <m:sub>
            <m:r>
              <m:rPr>
                <m:sty m:val="p"/>
              </m:rPr>
              <w:rPr>
                <w:rFonts w:ascii="Cambria Math" w:hAnsi="Cambria Math"/>
                <w:lang w:val="en-GB"/>
              </w:rPr>
              <m:t>mXn</m:t>
            </m:r>
          </m:sub>
        </m:sSub>
      </m:oMath>
      <w:r w:rsidR="00E647FF" w:rsidRPr="00307F36">
        <w:rPr>
          <w:rFonts w:eastAsiaTheme="minorEastAsia"/>
          <w:lang w:val="en-GB"/>
        </w:rPr>
        <w:t xml:space="preserve"> </w:t>
      </w:r>
      <w:r w:rsidR="00E647FF" w:rsidRPr="00307F36">
        <w:rPr>
          <w:rFonts w:eastAsiaTheme="minorEastAsia"/>
          <w:lang w:val="en-GB"/>
        </w:rPr>
        <w:tab/>
      </w:r>
      <w:r w:rsidR="00AB4696" w:rsidRPr="00307F36">
        <w:rPr>
          <w:rFonts w:eastAsiaTheme="minorEastAsia"/>
          <w:lang w:val="en-GB"/>
        </w:rPr>
        <w:t xml:space="preserve"> </w:t>
      </w:r>
      <w:r w:rsidR="00E647FF" w:rsidRPr="00307F36">
        <w:rPr>
          <w:rFonts w:eastAsiaTheme="minorEastAsia"/>
          <w:lang w:val="en-GB"/>
        </w:rPr>
        <w:t>(8)</w:t>
      </w:r>
    </w:p>
    <w:p w14:paraId="0A905B18" w14:textId="77777777" w:rsidR="00A3154F" w:rsidRPr="00307F36" w:rsidRDefault="00A3154F" w:rsidP="00E647FF">
      <w:pPr>
        <w:ind w:left="426"/>
        <w:jc w:val="both"/>
        <w:rPr>
          <w:rStyle w:val="Emphasis"/>
          <w:i w:val="0"/>
          <w:iCs w:val="0"/>
          <w:sz w:val="20"/>
        </w:rPr>
      </w:pPr>
    </w:p>
    <w:p w14:paraId="5F035C64" w14:textId="4A4D4AB5" w:rsidR="00A3154F" w:rsidRPr="00307F36" w:rsidRDefault="00356959" w:rsidP="00356959">
      <w:pPr>
        <w:jc w:val="both"/>
        <w:rPr>
          <w:rStyle w:val="Emphasis"/>
          <w:i w:val="0"/>
          <w:iCs w:val="0"/>
          <w:sz w:val="20"/>
        </w:rPr>
      </w:pPr>
      <w:r w:rsidRPr="00307F36">
        <w:rPr>
          <w:rStyle w:val="Emphasis"/>
          <w:b/>
          <w:i w:val="0"/>
          <w:iCs w:val="0"/>
          <w:sz w:val="20"/>
        </w:rPr>
        <w:t>Step 4</w:t>
      </w:r>
      <w:r w:rsidRPr="00307F36">
        <w:rPr>
          <w:rStyle w:val="Emphasis"/>
          <w:i w:val="0"/>
          <w:iCs w:val="0"/>
          <w:sz w:val="20"/>
        </w:rPr>
        <w:t xml:space="preserve">. </w:t>
      </w:r>
      <w:r w:rsidR="00BE3BFA" w:rsidRPr="00307F36">
        <w:rPr>
          <w:rStyle w:val="Emphasis"/>
          <w:i w:val="0"/>
          <w:iCs w:val="0"/>
          <w:sz w:val="20"/>
        </w:rPr>
        <w:t>Calculate</w:t>
      </w:r>
      <w:r w:rsidR="00A3154F" w:rsidRPr="00307F36">
        <w:rPr>
          <w:rStyle w:val="Emphasis"/>
          <w:i w:val="0"/>
          <w:iCs w:val="0"/>
          <w:sz w:val="20"/>
        </w:rPr>
        <w:t xml:space="preserve"> the positive ideal solution using equations (9) and (10) and the negative ideal solution using equations (11) and (12).</w:t>
      </w:r>
    </w:p>
    <w:p w14:paraId="0E6C7A14" w14:textId="6F7097DE" w:rsidR="00E647FF" w:rsidRPr="00307F36" w:rsidRDefault="00AB4696" w:rsidP="00AB4696">
      <w:pPr>
        <w:pStyle w:val="Equation"/>
        <w:tabs>
          <w:tab w:val="clear" w:pos="4320"/>
          <w:tab w:val="center" w:pos="5387"/>
        </w:tabs>
        <w:jc w:val="right"/>
        <w:rPr>
          <w:rFonts w:eastAsiaTheme="minorEastAsia"/>
          <w:lang w:val="en-GB"/>
        </w:rPr>
      </w:pPr>
      <w:r w:rsidRPr="00307F36">
        <w:rPr>
          <w:lang w:val="en-GB"/>
        </w:rPr>
        <w:tab/>
      </w:r>
      <m:oMath>
        <m:sSubSup>
          <m:sSubSupPr>
            <m:ctrlPr>
              <w:rPr>
                <w:rFonts w:ascii="Cambria Math" w:hAnsi="Cambria Math"/>
                <w:lang w:val="en-GB"/>
              </w:rPr>
            </m:ctrlPr>
          </m:sSubSupPr>
          <m:e>
            <m:r>
              <m:rPr>
                <m:sty m:val="p"/>
              </m:rPr>
              <w:rPr>
                <w:rFonts w:ascii="Cambria Math" w:hAnsi="Cambria Math"/>
                <w:lang w:val="en-GB"/>
              </w:rPr>
              <m:t>A</m:t>
            </m:r>
          </m:e>
          <m:sub>
            <m:r>
              <m:rPr>
                <m:sty m:val="p"/>
              </m:rPr>
              <w:rPr>
                <w:rFonts w:ascii="Cambria Math" w:hAnsi="Cambria Math"/>
                <w:lang w:val="en-GB"/>
              </w:rPr>
              <m:t>k</m:t>
            </m:r>
          </m:sub>
          <m:sup>
            <m:r>
              <m:rPr>
                <m:sty m:val="p"/>
              </m:rPr>
              <w:rPr>
                <w:rFonts w:ascii="Cambria Math" w:hAnsi="Cambria Math"/>
                <w:lang w:val="en-GB"/>
              </w:rPr>
              <m:t>+(u)</m:t>
            </m:r>
          </m:sup>
        </m:sSubSup>
        <m:r>
          <m:rPr>
            <m:sty m:val="p"/>
          </m:rPr>
          <w:rPr>
            <w:rFonts w:ascii="Cambria Math" w:hAnsi="Cambria Math"/>
            <w:lang w:val="en-GB"/>
          </w:rPr>
          <m:t xml:space="preserve">= </m:t>
        </m:r>
        <m:d>
          <m:dPr>
            <m:begChr m:val="{"/>
            <m:endChr m:val="}"/>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1</m:t>
                </m:r>
              </m:sub>
              <m:sup>
                <m:r>
                  <m:rPr>
                    <m:sty m:val="p"/>
                  </m:rPr>
                  <w:rPr>
                    <w:rFonts w:ascii="Cambria Math" w:hAnsi="Cambria Math"/>
                    <w:lang w:val="en-GB"/>
                  </w:rPr>
                  <m:t>+(u)</m:t>
                </m:r>
              </m:sup>
            </m:sSubSup>
            <m:r>
              <m:rPr>
                <m:sty m:val="p"/>
              </m:rPr>
              <w:rPr>
                <w:rFonts w:ascii="Cambria Math" w:hAnsi="Cambria Math"/>
                <w:lang w:val="en-GB"/>
              </w:rPr>
              <m:t xml:space="preserve">,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2</m:t>
                </m:r>
              </m:sub>
              <m:sup>
                <m:r>
                  <m:rPr>
                    <m:sty m:val="p"/>
                  </m:rPr>
                  <w:rPr>
                    <w:rFonts w:ascii="Cambria Math" w:hAnsi="Cambria Math"/>
                    <w:lang w:val="en-GB"/>
                  </w:rPr>
                  <m:t>+(u)</m:t>
                </m:r>
              </m:sup>
            </m:sSubSup>
            <m:r>
              <m:rPr>
                <m:sty m:val="p"/>
              </m:rPr>
              <w:rPr>
                <w:rFonts w:ascii="Cambria Math" w:hAnsi="Cambria Math"/>
                <w:lang w:val="en-GB"/>
              </w:rPr>
              <m:t>,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n</m:t>
                </m:r>
              </m:sub>
              <m:sup>
                <m:r>
                  <m:rPr>
                    <m:sty m:val="p"/>
                  </m:rPr>
                  <w:rPr>
                    <w:rFonts w:ascii="Cambria Math" w:hAnsi="Cambria Math"/>
                    <w:lang w:val="en-GB"/>
                  </w:rPr>
                  <m:t>+</m:t>
                </m:r>
                <m:d>
                  <m:dPr>
                    <m:ctrlPr>
                      <w:rPr>
                        <w:rFonts w:ascii="Cambria Math" w:hAnsi="Cambria Math"/>
                        <w:lang w:val="en-GB"/>
                      </w:rPr>
                    </m:ctrlPr>
                  </m:dPr>
                  <m:e>
                    <m:r>
                      <m:rPr>
                        <m:sty m:val="p"/>
                      </m:rPr>
                      <w:rPr>
                        <w:rFonts w:ascii="Cambria Math" w:hAnsi="Cambria Math"/>
                        <w:lang w:val="en-GB"/>
                      </w:rPr>
                      <m:t>u</m:t>
                    </m:r>
                  </m:e>
                </m:d>
              </m:sup>
            </m:sSubSup>
            <m:r>
              <m:rPr>
                <m:sty m:val="p"/>
              </m:rPr>
              <w:rPr>
                <w:rFonts w:ascii="Cambria Math" w:hAnsi="Cambria Math"/>
                <w:lang w:val="en-GB"/>
              </w:rPr>
              <m:t>)</m:t>
            </m:r>
          </m:e>
        </m:d>
        <m:r>
          <m:rPr>
            <m:sty m:val="p"/>
          </m:rPr>
          <w:rPr>
            <w:rFonts w:ascii="Cambria Math" w:hAnsi="Cambria Math"/>
            <w:lang w:val="en-GB"/>
          </w:rPr>
          <m:t xml:space="preserve">= </m:t>
        </m:r>
        <m:d>
          <m:dPr>
            <m:begChr m:val="{"/>
            <m:endChr m:val="}"/>
            <m:ctrlPr>
              <w:rPr>
                <w:rFonts w:ascii="Cambria Math" w:hAnsi="Cambria Math"/>
                <w:lang w:val="en-GB"/>
              </w:rPr>
            </m:ctrlPr>
          </m:dPr>
          <m:e>
            <m:r>
              <m:rPr>
                <m:sty m:val="p"/>
              </m:rPr>
              <w:rPr>
                <w:rFonts w:ascii="Cambria Math" w:hAnsi="Cambria Math"/>
                <w:lang w:val="en-GB"/>
              </w:rPr>
              <m:t xml:space="preserve">(max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ij</m:t>
                </m:r>
              </m:sub>
              <m:sup>
                <m:d>
                  <m:dPr>
                    <m:ctrlPr>
                      <w:rPr>
                        <w:rFonts w:ascii="Cambria Math" w:hAnsi="Cambria Math"/>
                        <w:lang w:val="en-GB"/>
                      </w:rPr>
                    </m:ctrlPr>
                  </m:dPr>
                  <m:e>
                    <m:r>
                      <m:rPr>
                        <m:sty m:val="p"/>
                      </m:rPr>
                      <w:rPr>
                        <w:rFonts w:ascii="Cambria Math" w:hAnsi="Cambria Math"/>
                        <w:lang w:val="en-GB"/>
                      </w:rPr>
                      <m:t>u</m:t>
                    </m:r>
                  </m:e>
                </m:d>
              </m:sup>
            </m:sSubSup>
            <m:r>
              <m:rPr>
                <m:sty m:val="p"/>
              </m:rPr>
              <w:rPr>
                <w:rFonts w:ascii="Cambria Math" w:hAnsi="Cambria Math"/>
                <w:lang w:val="en-GB"/>
              </w:rPr>
              <m:t xml:space="preserve"> | i ∈O),(min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ij</m:t>
                </m:r>
              </m:sub>
              <m:sup>
                <m:d>
                  <m:dPr>
                    <m:ctrlPr>
                      <w:rPr>
                        <w:rFonts w:ascii="Cambria Math" w:hAnsi="Cambria Math"/>
                        <w:lang w:val="en-GB"/>
                      </w:rPr>
                    </m:ctrlPr>
                  </m:dPr>
                  <m:e>
                    <m:r>
                      <m:rPr>
                        <m:sty m:val="p"/>
                      </m:rPr>
                      <w:rPr>
                        <w:rFonts w:ascii="Cambria Math" w:hAnsi="Cambria Math"/>
                        <w:lang w:val="en-GB"/>
                      </w:rPr>
                      <m:t>l</m:t>
                    </m:r>
                  </m:e>
                </m:d>
              </m:sup>
            </m:sSubSup>
            <m:r>
              <m:rPr>
                <m:sty m:val="p"/>
              </m:rPr>
              <w:rPr>
                <w:rFonts w:ascii="Cambria Math" w:hAnsi="Cambria Math"/>
                <w:lang w:val="en-GB"/>
              </w:rPr>
              <m:t xml:space="preserve"> | i ∈I) </m:t>
            </m:r>
          </m:e>
        </m:d>
      </m:oMath>
      <w:r w:rsidR="00E647FF" w:rsidRPr="00307F36">
        <w:rPr>
          <w:rFonts w:eastAsiaTheme="minorEastAsia"/>
          <w:lang w:val="en-GB"/>
        </w:rPr>
        <w:t xml:space="preserve"> </w:t>
      </w:r>
      <w:r w:rsidRPr="00307F36">
        <w:rPr>
          <w:rFonts w:eastAsiaTheme="minorEastAsia"/>
          <w:lang w:val="en-GB"/>
        </w:rPr>
        <w:tab/>
        <w:t xml:space="preserve"> </w:t>
      </w:r>
      <w:r w:rsidR="00E647FF" w:rsidRPr="00307F36">
        <w:rPr>
          <w:rFonts w:eastAsiaTheme="minorEastAsia"/>
          <w:lang w:val="en-GB"/>
        </w:rPr>
        <w:t>(9)</w:t>
      </w:r>
    </w:p>
    <w:p w14:paraId="7294062A" w14:textId="1E271211" w:rsidR="00E647FF" w:rsidRPr="00307F36" w:rsidRDefault="00000000" w:rsidP="00AB4696">
      <w:pPr>
        <w:pStyle w:val="Equation"/>
        <w:jc w:val="right"/>
        <w:rPr>
          <w:lang w:val="en-GB"/>
        </w:rPr>
      </w:pPr>
      <m:oMath>
        <m:sSubSup>
          <m:sSubSupPr>
            <m:ctrlPr>
              <w:rPr>
                <w:rFonts w:ascii="Cambria Math" w:hAnsi="Cambria Math"/>
                <w:lang w:val="en-GB"/>
              </w:rPr>
            </m:ctrlPr>
          </m:sSubSupPr>
          <m:e>
            <m:r>
              <m:rPr>
                <m:sty m:val="p"/>
              </m:rPr>
              <w:rPr>
                <w:rFonts w:ascii="Cambria Math" w:hAnsi="Cambria Math"/>
                <w:lang w:val="en-GB"/>
              </w:rPr>
              <m:t>A</m:t>
            </m:r>
          </m:e>
          <m:sub>
            <m:r>
              <m:rPr>
                <m:sty m:val="p"/>
              </m:rPr>
              <w:rPr>
                <w:rFonts w:ascii="Cambria Math" w:hAnsi="Cambria Math"/>
                <w:lang w:val="en-GB"/>
              </w:rPr>
              <m:t>k</m:t>
            </m:r>
          </m:sub>
          <m:sup>
            <m:r>
              <m:rPr>
                <m:sty m:val="p"/>
              </m:rPr>
              <w:rPr>
                <w:rFonts w:ascii="Cambria Math" w:hAnsi="Cambria Math"/>
                <w:lang w:val="en-GB"/>
              </w:rPr>
              <m:t>+(l)</m:t>
            </m:r>
          </m:sup>
        </m:sSubSup>
        <m:r>
          <m:rPr>
            <m:sty m:val="p"/>
          </m:rPr>
          <w:rPr>
            <w:rFonts w:ascii="Cambria Math" w:hAnsi="Cambria Math"/>
            <w:lang w:val="en-GB"/>
          </w:rPr>
          <m:t xml:space="preserve">= </m:t>
        </m:r>
        <m:d>
          <m:dPr>
            <m:begChr m:val="{"/>
            <m:endChr m:val="}"/>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1</m:t>
                </m:r>
              </m:sub>
              <m:sup>
                <m:r>
                  <m:rPr>
                    <m:sty m:val="p"/>
                  </m:rPr>
                  <w:rPr>
                    <w:rFonts w:ascii="Cambria Math" w:hAnsi="Cambria Math"/>
                    <w:lang w:val="en-GB"/>
                  </w:rPr>
                  <m:t>+(l)</m:t>
                </m:r>
              </m:sup>
            </m:sSubSup>
            <m:r>
              <m:rPr>
                <m:sty m:val="p"/>
              </m:rPr>
              <w:rPr>
                <w:rFonts w:ascii="Cambria Math" w:hAnsi="Cambria Math"/>
                <w:lang w:val="en-GB"/>
              </w:rPr>
              <m:t xml:space="preserve">,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2</m:t>
                </m:r>
              </m:sub>
              <m:sup>
                <m:r>
                  <m:rPr>
                    <m:sty m:val="p"/>
                  </m:rPr>
                  <w:rPr>
                    <w:rFonts w:ascii="Cambria Math" w:hAnsi="Cambria Math"/>
                    <w:lang w:val="en-GB"/>
                  </w:rPr>
                  <m:t>+(l)</m:t>
                </m:r>
              </m:sup>
            </m:sSubSup>
            <m:r>
              <m:rPr>
                <m:sty m:val="p"/>
              </m:rPr>
              <w:rPr>
                <w:rFonts w:ascii="Cambria Math" w:hAnsi="Cambria Math"/>
                <w:lang w:val="en-GB"/>
              </w:rPr>
              <m:t>,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n</m:t>
                </m:r>
              </m:sub>
              <m:sup>
                <m:r>
                  <m:rPr>
                    <m:sty m:val="p"/>
                  </m:rPr>
                  <w:rPr>
                    <w:rFonts w:ascii="Cambria Math" w:hAnsi="Cambria Math"/>
                    <w:lang w:val="en-GB"/>
                  </w:rPr>
                  <m:t>+</m:t>
                </m:r>
                <m:d>
                  <m:dPr>
                    <m:ctrlPr>
                      <w:rPr>
                        <w:rFonts w:ascii="Cambria Math" w:hAnsi="Cambria Math"/>
                        <w:lang w:val="en-GB"/>
                      </w:rPr>
                    </m:ctrlPr>
                  </m:dPr>
                  <m:e>
                    <m:r>
                      <m:rPr>
                        <m:sty m:val="p"/>
                      </m:rPr>
                      <w:rPr>
                        <w:rFonts w:ascii="Cambria Math" w:hAnsi="Cambria Math"/>
                        <w:lang w:val="en-GB"/>
                      </w:rPr>
                      <m:t>l</m:t>
                    </m:r>
                  </m:e>
                </m:d>
              </m:sup>
            </m:sSubSup>
            <m:r>
              <m:rPr>
                <m:sty m:val="p"/>
              </m:rPr>
              <w:rPr>
                <w:rFonts w:ascii="Cambria Math" w:hAnsi="Cambria Math"/>
                <w:lang w:val="en-GB"/>
              </w:rPr>
              <m:t>)</m:t>
            </m:r>
          </m:e>
        </m:d>
        <m:r>
          <m:rPr>
            <m:sty m:val="p"/>
          </m:rPr>
          <w:rPr>
            <w:rFonts w:ascii="Cambria Math" w:eastAsiaTheme="minorEastAsia" w:hAnsi="Cambria Math"/>
            <w:lang w:val="en-GB"/>
          </w:rPr>
          <m:t>=</m:t>
        </m:r>
        <m:d>
          <m:dPr>
            <m:begChr m:val="{"/>
            <m:endChr m:val="}"/>
            <m:ctrlPr>
              <w:rPr>
                <w:rFonts w:ascii="Cambria Math" w:eastAsiaTheme="minorEastAsia" w:hAnsi="Cambria Math"/>
                <w:lang w:val="en-GB"/>
              </w:rPr>
            </m:ctrlPr>
          </m:dPr>
          <m:e>
            <m:d>
              <m:dPr>
                <m:endChr m:val="|"/>
                <m:ctrlPr>
                  <w:rPr>
                    <w:rFonts w:ascii="Cambria Math" w:eastAsiaTheme="minorEastAsia" w:hAnsi="Cambria Math"/>
                    <w:lang w:val="en-GB"/>
                  </w:rPr>
                </m:ctrlPr>
              </m:dPr>
              <m:e>
                <m:sSub>
                  <m:sSubPr>
                    <m:ctrlPr>
                      <w:rPr>
                        <w:rFonts w:ascii="Cambria Math" w:eastAsiaTheme="minorEastAsia" w:hAnsi="Cambria Math"/>
                        <w:lang w:val="en-GB"/>
                      </w:rPr>
                    </m:ctrlPr>
                  </m:sSubPr>
                  <m:e>
                    <m:r>
                      <m:rPr>
                        <m:sty m:val="p"/>
                      </m:rPr>
                      <w:rPr>
                        <w:rFonts w:ascii="Cambria Math" w:eastAsiaTheme="minorEastAsia" w:hAnsi="Cambria Math"/>
                        <w:lang w:val="en-GB"/>
                      </w:rPr>
                      <m:t>max</m:t>
                    </m:r>
                  </m:e>
                  <m:sub>
                    <m:r>
                      <m:rPr>
                        <m:sty m:val="p"/>
                      </m:rPr>
                      <w:rPr>
                        <w:rFonts w:ascii="Cambria Math" w:eastAsiaTheme="minorEastAsia" w:hAnsi="Cambria Math"/>
                        <w:lang w:val="en-GB"/>
                      </w:rPr>
                      <m:t>j≠i</m:t>
                    </m:r>
                  </m:sub>
                </m:sSub>
                <m:d>
                  <m:dPr>
                    <m:begChr m:val="{"/>
                    <m:endChr m:val="}"/>
                    <m:ctrlPr>
                      <w:rPr>
                        <w:rFonts w:ascii="Cambria Math" w:eastAsiaTheme="minorEastAsia"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ij</m:t>
                        </m:r>
                      </m:sub>
                      <m:sup>
                        <m:d>
                          <m:dPr>
                            <m:ctrlPr>
                              <w:rPr>
                                <w:rFonts w:ascii="Cambria Math" w:hAnsi="Cambria Math"/>
                                <w:lang w:val="en-GB"/>
                              </w:rPr>
                            </m:ctrlPr>
                          </m:dPr>
                          <m:e>
                            <m:r>
                              <m:rPr>
                                <m:sty m:val="p"/>
                              </m:rPr>
                              <w:rPr>
                                <w:rFonts w:ascii="Cambria Math" w:hAnsi="Cambria Math"/>
                                <w:lang w:val="en-GB"/>
                              </w:rPr>
                              <m:t>u</m:t>
                            </m:r>
                          </m:e>
                        </m:d>
                      </m:sup>
                    </m:sSubSup>
                    <m:r>
                      <m:rPr>
                        <m:sty m:val="p"/>
                      </m:rPr>
                      <w:rPr>
                        <w:rFonts w:ascii="Cambria Math" w:hAnsi="Cambria Math"/>
                        <w:lang w:val="en-GB"/>
                      </w:rPr>
                      <m:t xml:space="preserve">,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ij</m:t>
                        </m:r>
                      </m:sub>
                      <m:sup>
                        <m:d>
                          <m:dPr>
                            <m:ctrlPr>
                              <w:rPr>
                                <w:rFonts w:ascii="Cambria Math" w:hAnsi="Cambria Math"/>
                                <w:lang w:val="en-GB"/>
                              </w:rPr>
                            </m:ctrlPr>
                          </m:dPr>
                          <m:e>
                            <m:r>
                              <m:rPr>
                                <m:sty m:val="p"/>
                              </m:rPr>
                              <w:rPr>
                                <w:rFonts w:ascii="Cambria Math" w:hAnsi="Cambria Math"/>
                                <w:lang w:val="en-GB"/>
                              </w:rPr>
                              <m:t>l</m:t>
                            </m:r>
                          </m:e>
                        </m:d>
                      </m:sup>
                    </m:sSubSup>
                  </m:e>
                </m:d>
              </m:e>
            </m:d>
            <m:r>
              <m:rPr>
                <m:sty m:val="p"/>
              </m:rPr>
              <w:rPr>
                <w:rFonts w:ascii="Cambria Math" w:eastAsiaTheme="minorEastAsia" w:hAnsi="Cambria Math"/>
                <w:lang w:val="en-GB"/>
              </w:rPr>
              <m:t xml:space="preserve"> i∈O) , </m:t>
            </m:r>
            <m:d>
              <m:dPr>
                <m:endChr m:val="|"/>
                <m:ctrlPr>
                  <w:rPr>
                    <w:rFonts w:ascii="Cambria Math" w:eastAsiaTheme="minorEastAsia" w:hAnsi="Cambria Math"/>
                    <w:lang w:val="en-GB"/>
                  </w:rPr>
                </m:ctrlPr>
              </m:dPr>
              <m:e>
                <m:sSub>
                  <m:sSubPr>
                    <m:ctrlPr>
                      <w:rPr>
                        <w:rFonts w:ascii="Cambria Math" w:eastAsiaTheme="minorEastAsia" w:hAnsi="Cambria Math"/>
                        <w:lang w:val="en-GB"/>
                      </w:rPr>
                    </m:ctrlPr>
                  </m:sSubPr>
                  <m:e>
                    <m:r>
                      <m:rPr>
                        <m:sty m:val="p"/>
                      </m:rPr>
                      <w:rPr>
                        <w:rFonts w:ascii="Cambria Math" w:eastAsiaTheme="minorEastAsia" w:hAnsi="Cambria Math"/>
                        <w:lang w:val="en-GB"/>
                      </w:rPr>
                      <m:t>min</m:t>
                    </m:r>
                  </m:e>
                  <m:sub>
                    <m:r>
                      <m:rPr>
                        <m:sty m:val="p"/>
                      </m:rPr>
                      <w:rPr>
                        <w:rFonts w:ascii="Cambria Math" w:eastAsiaTheme="minorEastAsia" w:hAnsi="Cambria Math"/>
                        <w:lang w:val="en-GB"/>
                      </w:rPr>
                      <m:t>j≠i</m:t>
                    </m:r>
                  </m:sub>
                </m:sSub>
                <m:d>
                  <m:dPr>
                    <m:begChr m:val="{"/>
                    <m:endChr m:val="}"/>
                    <m:ctrlPr>
                      <w:rPr>
                        <w:rFonts w:ascii="Cambria Math" w:eastAsiaTheme="minorEastAsia"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ij</m:t>
                        </m:r>
                      </m:sub>
                      <m:sup>
                        <m:d>
                          <m:dPr>
                            <m:ctrlPr>
                              <w:rPr>
                                <w:rFonts w:ascii="Cambria Math" w:hAnsi="Cambria Math"/>
                                <w:lang w:val="en-GB"/>
                              </w:rPr>
                            </m:ctrlPr>
                          </m:dPr>
                          <m:e>
                            <m:r>
                              <m:rPr>
                                <m:sty m:val="p"/>
                              </m:rPr>
                              <w:rPr>
                                <w:rFonts w:ascii="Cambria Math" w:hAnsi="Cambria Math"/>
                                <w:lang w:val="en-GB"/>
                              </w:rPr>
                              <m:t>u</m:t>
                            </m:r>
                          </m:e>
                        </m:d>
                      </m:sup>
                    </m:sSubSup>
                    <m:r>
                      <m:rPr>
                        <m:sty m:val="p"/>
                      </m:rPr>
                      <w:rPr>
                        <w:rFonts w:ascii="Cambria Math" w:hAnsi="Cambria Math"/>
                        <w:lang w:val="en-GB"/>
                      </w:rPr>
                      <m:t xml:space="preserve">,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ij</m:t>
                        </m:r>
                      </m:sub>
                      <m:sup>
                        <m:d>
                          <m:dPr>
                            <m:ctrlPr>
                              <w:rPr>
                                <w:rFonts w:ascii="Cambria Math" w:hAnsi="Cambria Math"/>
                                <w:lang w:val="en-GB"/>
                              </w:rPr>
                            </m:ctrlPr>
                          </m:dPr>
                          <m:e>
                            <m:r>
                              <m:rPr>
                                <m:sty m:val="p"/>
                              </m:rPr>
                              <w:rPr>
                                <w:rFonts w:ascii="Cambria Math" w:hAnsi="Cambria Math"/>
                                <w:lang w:val="en-GB"/>
                              </w:rPr>
                              <m:t>l</m:t>
                            </m:r>
                          </m:e>
                        </m:d>
                      </m:sup>
                    </m:sSubSup>
                  </m:e>
                </m:d>
              </m:e>
            </m:d>
            <m:r>
              <m:rPr>
                <m:sty m:val="p"/>
              </m:rPr>
              <w:rPr>
                <w:rFonts w:ascii="Cambria Math" w:eastAsiaTheme="minorEastAsia" w:hAnsi="Cambria Math"/>
                <w:lang w:val="en-GB"/>
              </w:rPr>
              <m:t xml:space="preserve"> i∈I)</m:t>
            </m:r>
          </m:e>
        </m:d>
      </m:oMath>
      <w:r w:rsidR="00E647FF" w:rsidRPr="00307F36">
        <w:rPr>
          <w:rFonts w:eastAsiaTheme="minorEastAsia"/>
          <w:lang w:val="en-GB"/>
        </w:rPr>
        <w:t xml:space="preserve">     (10)</w:t>
      </w:r>
    </w:p>
    <w:p w14:paraId="33BD5C3D" w14:textId="315101F8" w:rsidR="00E647FF" w:rsidRPr="00307F36" w:rsidRDefault="00000000" w:rsidP="00AB4696">
      <w:pPr>
        <w:pStyle w:val="Equation"/>
        <w:tabs>
          <w:tab w:val="clear" w:pos="4320"/>
          <w:tab w:val="center" w:pos="4820"/>
        </w:tabs>
        <w:ind w:firstLine="720"/>
        <w:jc w:val="right"/>
        <w:rPr>
          <w:lang w:val="en-GB"/>
        </w:rPr>
      </w:pPr>
      <m:oMath>
        <m:sSubSup>
          <m:sSubSupPr>
            <m:ctrlPr>
              <w:rPr>
                <w:rFonts w:ascii="Cambria Math" w:hAnsi="Cambria Math"/>
                <w:lang w:val="en-GB"/>
              </w:rPr>
            </m:ctrlPr>
          </m:sSubSupPr>
          <m:e>
            <m:r>
              <m:rPr>
                <m:sty m:val="p"/>
              </m:rPr>
              <w:rPr>
                <w:rFonts w:ascii="Cambria Math" w:hAnsi="Cambria Math"/>
                <w:lang w:val="en-GB"/>
              </w:rPr>
              <m:t>A</m:t>
            </m:r>
          </m:e>
          <m:sub>
            <m:r>
              <m:rPr>
                <m:sty m:val="p"/>
              </m:rPr>
              <w:rPr>
                <w:rFonts w:ascii="Cambria Math" w:hAnsi="Cambria Math"/>
                <w:lang w:val="en-GB"/>
              </w:rPr>
              <m:t>k</m:t>
            </m:r>
          </m:sub>
          <m:sup>
            <m:r>
              <m:rPr>
                <m:sty m:val="p"/>
              </m:rPr>
              <w:rPr>
                <w:rFonts w:ascii="Cambria Math" w:hAnsi="Cambria Math"/>
                <w:lang w:val="en-GB"/>
              </w:rPr>
              <m:t>-(u)</m:t>
            </m:r>
          </m:sup>
        </m:sSubSup>
        <m:r>
          <m:rPr>
            <m:sty m:val="p"/>
          </m:rPr>
          <w:rPr>
            <w:rFonts w:ascii="Cambria Math" w:hAnsi="Cambria Math"/>
            <w:lang w:val="en-GB"/>
          </w:rPr>
          <m:t xml:space="preserve">= </m:t>
        </m:r>
        <m:d>
          <m:dPr>
            <m:begChr m:val="{"/>
            <m:endChr m:val="}"/>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1</m:t>
                </m:r>
              </m:sub>
              <m:sup>
                <m:r>
                  <m:rPr>
                    <m:sty m:val="p"/>
                  </m:rPr>
                  <w:rPr>
                    <w:rFonts w:ascii="Cambria Math" w:hAnsi="Cambria Math"/>
                    <w:lang w:val="en-GB"/>
                  </w:rPr>
                  <m:t>-(u)</m:t>
                </m:r>
              </m:sup>
            </m:sSubSup>
            <m:r>
              <m:rPr>
                <m:sty m:val="p"/>
              </m:rPr>
              <w:rPr>
                <w:rFonts w:ascii="Cambria Math" w:hAnsi="Cambria Math"/>
                <w:lang w:val="en-GB"/>
              </w:rPr>
              <m:t xml:space="preserve">,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2</m:t>
                </m:r>
              </m:sub>
              <m:sup>
                <m:r>
                  <m:rPr>
                    <m:sty m:val="p"/>
                  </m:rPr>
                  <w:rPr>
                    <w:rFonts w:ascii="Cambria Math" w:hAnsi="Cambria Math"/>
                    <w:lang w:val="en-GB"/>
                  </w:rPr>
                  <m:t>-(u)</m:t>
                </m:r>
              </m:sup>
            </m:sSubSup>
            <m:r>
              <m:rPr>
                <m:sty m:val="p"/>
              </m:rPr>
              <w:rPr>
                <w:rFonts w:ascii="Cambria Math" w:hAnsi="Cambria Math"/>
                <w:lang w:val="en-GB"/>
              </w:rPr>
              <m:t>,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n</m:t>
                </m:r>
              </m:sub>
              <m:sup>
                <m:r>
                  <m:rPr>
                    <m:sty m:val="p"/>
                  </m:rPr>
                  <w:rPr>
                    <w:rFonts w:ascii="Cambria Math" w:hAnsi="Cambria Math"/>
                    <w:lang w:val="en-GB"/>
                  </w:rPr>
                  <m:t>-</m:t>
                </m:r>
                <m:d>
                  <m:dPr>
                    <m:ctrlPr>
                      <w:rPr>
                        <w:rFonts w:ascii="Cambria Math" w:hAnsi="Cambria Math"/>
                        <w:lang w:val="en-GB"/>
                      </w:rPr>
                    </m:ctrlPr>
                  </m:dPr>
                  <m:e>
                    <m:r>
                      <m:rPr>
                        <m:sty m:val="p"/>
                      </m:rPr>
                      <w:rPr>
                        <w:rFonts w:ascii="Cambria Math" w:hAnsi="Cambria Math"/>
                        <w:lang w:val="en-GB"/>
                      </w:rPr>
                      <m:t>u</m:t>
                    </m:r>
                  </m:e>
                </m:d>
              </m:sup>
            </m:sSubSup>
            <m:r>
              <m:rPr>
                <m:sty m:val="p"/>
              </m:rPr>
              <w:rPr>
                <w:rFonts w:ascii="Cambria Math" w:hAnsi="Cambria Math"/>
                <w:lang w:val="en-GB"/>
              </w:rPr>
              <m:t>)</m:t>
            </m:r>
          </m:e>
        </m:d>
        <m:r>
          <m:rPr>
            <m:sty m:val="p"/>
          </m:rPr>
          <w:rPr>
            <w:rFonts w:ascii="Cambria Math" w:eastAsiaTheme="minorEastAsia" w:hAnsi="Cambria Math"/>
            <w:lang w:val="en-GB"/>
          </w:rPr>
          <m:t>=</m:t>
        </m:r>
        <m:d>
          <m:dPr>
            <m:begChr m:val="{"/>
            <m:endChr m:val="}"/>
            <m:ctrlPr>
              <w:rPr>
                <w:rFonts w:ascii="Cambria Math" w:eastAsiaTheme="minorEastAsia" w:hAnsi="Cambria Math"/>
                <w:lang w:val="en-GB"/>
              </w:rPr>
            </m:ctrlPr>
          </m:dPr>
          <m:e>
            <m:d>
              <m:dPr>
                <m:endChr m:val="|"/>
                <m:ctrlPr>
                  <w:rPr>
                    <w:rFonts w:ascii="Cambria Math" w:eastAsiaTheme="minorEastAsia" w:hAnsi="Cambria Math"/>
                    <w:lang w:val="en-GB"/>
                  </w:rPr>
                </m:ctrlPr>
              </m:dPr>
              <m:e>
                <m:sSub>
                  <m:sSubPr>
                    <m:ctrlPr>
                      <w:rPr>
                        <w:rFonts w:ascii="Cambria Math" w:eastAsiaTheme="minorEastAsia" w:hAnsi="Cambria Math"/>
                        <w:lang w:val="en-GB"/>
                      </w:rPr>
                    </m:ctrlPr>
                  </m:sSubPr>
                  <m:e>
                    <m:r>
                      <m:rPr>
                        <m:sty m:val="p"/>
                      </m:rPr>
                      <w:rPr>
                        <w:rFonts w:ascii="Cambria Math" w:eastAsiaTheme="minorEastAsia" w:hAnsi="Cambria Math"/>
                        <w:lang w:val="en-GB"/>
                      </w:rPr>
                      <m:t>min</m:t>
                    </m:r>
                  </m:e>
                  <m:sub>
                    <m:r>
                      <m:rPr>
                        <m:sty m:val="p"/>
                      </m:rPr>
                      <w:rPr>
                        <w:rFonts w:ascii="Cambria Math" w:eastAsiaTheme="minorEastAsia" w:hAnsi="Cambria Math"/>
                        <w:lang w:val="en-GB"/>
                      </w:rPr>
                      <m:t>j≠i</m:t>
                    </m:r>
                  </m:sub>
                </m:sSub>
                <m:d>
                  <m:dPr>
                    <m:begChr m:val="{"/>
                    <m:endChr m:val="}"/>
                    <m:ctrlPr>
                      <w:rPr>
                        <w:rFonts w:ascii="Cambria Math" w:eastAsiaTheme="minorEastAsia"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ij</m:t>
                        </m:r>
                      </m:sub>
                      <m:sup>
                        <m:d>
                          <m:dPr>
                            <m:ctrlPr>
                              <w:rPr>
                                <w:rFonts w:ascii="Cambria Math" w:hAnsi="Cambria Math"/>
                                <w:lang w:val="en-GB"/>
                              </w:rPr>
                            </m:ctrlPr>
                          </m:dPr>
                          <m:e>
                            <m:r>
                              <m:rPr>
                                <m:sty m:val="p"/>
                              </m:rPr>
                              <w:rPr>
                                <w:rFonts w:ascii="Cambria Math" w:hAnsi="Cambria Math"/>
                                <w:lang w:val="en-GB"/>
                              </w:rPr>
                              <m:t>u</m:t>
                            </m:r>
                          </m:e>
                        </m:d>
                      </m:sup>
                    </m:sSubSup>
                    <m:r>
                      <m:rPr>
                        <m:sty m:val="p"/>
                      </m:rPr>
                      <w:rPr>
                        <w:rFonts w:ascii="Cambria Math" w:hAnsi="Cambria Math"/>
                        <w:lang w:val="en-GB"/>
                      </w:rPr>
                      <m:t xml:space="preserve">,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ij</m:t>
                        </m:r>
                      </m:sub>
                      <m:sup>
                        <m:d>
                          <m:dPr>
                            <m:ctrlPr>
                              <w:rPr>
                                <w:rFonts w:ascii="Cambria Math" w:hAnsi="Cambria Math"/>
                                <w:lang w:val="en-GB"/>
                              </w:rPr>
                            </m:ctrlPr>
                          </m:dPr>
                          <m:e>
                            <m:r>
                              <m:rPr>
                                <m:sty m:val="p"/>
                              </m:rPr>
                              <w:rPr>
                                <w:rFonts w:ascii="Cambria Math" w:hAnsi="Cambria Math"/>
                                <w:lang w:val="en-GB"/>
                              </w:rPr>
                              <m:t>l</m:t>
                            </m:r>
                          </m:e>
                        </m:d>
                      </m:sup>
                    </m:sSubSup>
                  </m:e>
                </m:d>
              </m:e>
            </m:d>
            <m:r>
              <m:rPr>
                <m:sty m:val="p"/>
              </m:rPr>
              <w:rPr>
                <w:rFonts w:ascii="Cambria Math" w:eastAsiaTheme="minorEastAsia" w:hAnsi="Cambria Math"/>
                <w:lang w:val="en-GB"/>
              </w:rPr>
              <m:t xml:space="preserve"> i∈O) , </m:t>
            </m:r>
            <m:d>
              <m:dPr>
                <m:endChr m:val="|"/>
                <m:ctrlPr>
                  <w:rPr>
                    <w:rFonts w:ascii="Cambria Math" w:eastAsiaTheme="minorEastAsia" w:hAnsi="Cambria Math"/>
                    <w:lang w:val="en-GB"/>
                  </w:rPr>
                </m:ctrlPr>
              </m:dPr>
              <m:e>
                <m:sSub>
                  <m:sSubPr>
                    <m:ctrlPr>
                      <w:rPr>
                        <w:rFonts w:ascii="Cambria Math" w:eastAsiaTheme="minorEastAsia" w:hAnsi="Cambria Math"/>
                        <w:lang w:val="en-GB"/>
                      </w:rPr>
                    </m:ctrlPr>
                  </m:sSubPr>
                  <m:e>
                    <m:r>
                      <m:rPr>
                        <m:sty m:val="p"/>
                      </m:rPr>
                      <w:rPr>
                        <w:rFonts w:ascii="Cambria Math" w:eastAsiaTheme="minorEastAsia" w:hAnsi="Cambria Math"/>
                        <w:lang w:val="en-GB"/>
                      </w:rPr>
                      <m:t>max</m:t>
                    </m:r>
                  </m:e>
                  <m:sub>
                    <m:r>
                      <m:rPr>
                        <m:sty m:val="p"/>
                      </m:rPr>
                      <w:rPr>
                        <w:rFonts w:ascii="Cambria Math" w:eastAsiaTheme="minorEastAsia" w:hAnsi="Cambria Math"/>
                        <w:lang w:val="en-GB"/>
                      </w:rPr>
                      <m:t>j≠i</m:t>
                    </m:r>
                  </m:sub>
                </m:sSub>
                <m:d>
                  <m:dPr>
                    <m:begChr m:val="{"/>
                    <m:endChr m:val="}"/>
                    <m:ctrlPr>
                      <w:rPr>
                        <w:rFonts w:ascii="Cambria Math" w:eastAsiaTheme="minorEastAsia"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ij</m:t>
                        </m:r>
                      </m:sub>
                      <m:sup>
                        <m:d>
                          <m:dPr>
                            <m:ctrlPr>
                              <w:rPr>
                                <w:rFonts w:ascii="Cambria Math" w:hAnsi="Cambria Math"/>
                                <w:lang w:val="en-GB"/>
                              </w:rPr>
                            </m:ctrlPr>
                          </m:dPr>
                          <m:e>
                            <m:r>
                              <m:rPr>
                                <m:sty m:val="p"/>
                              </m:rPr>
                              <w:rPr>
                                <w:rFonts w:ascii="Cambria Math" w:hAnsi="Cambria Math"/>
                                <w:lang w:val="en-GB"/>
                              </w:rPr>
                              <m:t>u</m:t>
                            </m:r>
                          </m:e>
                        </m:d>
                      </m:sup>
                    </m:sSubSup>
                    <m:r>
                      <m:rPr>
                        <m:sty m:val="p"/>
                      </m:rPr>
                      <w:rPr>
                        <w:rFonts w:ascii="Cambria Math" w:hAnsi="Cambria Math"/>
                        <w:lang w:val="en-GB"/>
                      </w:rPr>
                      <m:t xml:space="preserve">,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ij</m:t>
                        </m:r>
                      </m:sub>
                      <m:sup>
                        <m:d>
                          <m:dPr>
                            <m:ctrlPr>
                              <w:rPr>
                                <w:rFonts w:ascii="Cambria Math" w:hAnsi="Cambria Math"/>
                                <w:lang w:val="en-GB"/>
                              </w:rPr>
                            </m:ctrlPr>
                          </m:dPr>
                          <m:e>
                            <m:r>
                              <m:rPr>
                                <m:sty m:val="p"/>
                              </m:rPr>
                              <w:rPr>
                                <w:rFonts w:ascii="Cambria Math" w:hAnsi="Cambria Math"/>
                                <w:lang w:val="en-GB"/>
                              </w:rPr>
                              <m:t>l</m:t>
                            </m:r>
                          </m:e>
                        </m:d>
                      </m:sup>
                    </m:sSubSup>
                  </m:e>
                </m:d>
              </m:e>
            </m:d>
            <m:r>
              <m:rPr>
                <m:sty m:val="p"/>
              </m:rPr>
              <w:rPr>
                <w:rFonts w:ascii="Cambria Math" w:eastAsiaTheme="minorEastAsia" w:hAnsi="Cambria Math"/>
                <w:lang w:val="en-GB"/>
              </w:rPr>
              <m:t xml:space="preserve"> i∈I)</m:t>
            </m:r>
          </m:e>
        </m:d>
      </m:oMath>
      <w:r w:rsidR="00AB4696" w:rsidRPr="00307F36">
        <w:rPr>
          <w:rFonts w:eastAsiaTheme="minorEastAsia"/>
          <w:lang w:val="en-GB"/>
        </w:rPr>
        <w:tab/>
        <w:t xml:space="preserve"> </w:t>
      </w:r>
      <w:r w:rsidR="00E647FF" w:rsidRPr="00307F36">
        <w:rPr>
          <w:rFonts w:eastAsiaTheme="minorEastAsia"/>
          <w:lang w:val="en-GB"/>
        </w:rPr>
        <w:t>(11)</w:t>
      </w:r>
    </w:p>
    <w:p w14:paraId="0288680E" w14:textId="190356C5" w:rsidR="00E647FF" w:rsidRPr="00307F36" w:rsidRDefault="00AB4696" w:rsidP="00AB4696">
      <w:pPr>
        <w:pStyle w:val="Equation"/>
        <w:tabs>
          <w:tab w:val="clear" w:pos="4320"/>
          <w:tab w:val="center" w:pos="5387"/>
        </w:tabs>
        <w:jc w:val="right"/>
        <w:rPr>
          <w:lang w:val="en-GB"/>
        </w:rPr>
      </w:pPr>
      <w:r w:rsidRPr="00307F36">
        <w:rPr>
          <w:lang w:val="en-GB"/>
        </w:rPr>
        <w:tab/>
      </w:r>
      <m:oMath>
        <m:sSubSup>
          <m:sSubSupPr>
            <m:ctrlPr>
              <w:rPr>
                <w:rFonts w:ascii="Cambria Math" w:hAnsi="Cambria Math"/>
                <w:lang w:val="en-GB"/>
              </w:rPr>
            </m:ctrlPr>
          </m:sSubSupPr>
          <m:e>
            <m:r>
              <m:rPr>
                <m:sty m:val="p"/>
              </m:rPr>
              <w:rPr>
                <w:rFonts w:ascii="Cambria Math" w:hAnsi="Cambria Math"/>
                <w:lang w:val="en-GB"/>
              </w:rPr>
              <m:t>A</m:t>
            </m:r>
          </m:e>
          <m:sub>
            <m:r>
              <m:rPr>
                <m:sty m:val="p"/>
              </m:rPr>
              <w:rPr>
                <w:rFonts w:ascii="Cambria Math" w:hAnsi="Cambria Math"/>
                <w:lang w:val="en-GB"/>
              </w:rPr>
              <m:t>k</m:t>
            </m:r>
          </m:sub>
          <m:sup>
            <m:r>
              <m:rPr>
                <m:sty m:val="p"/>
              </m:rPr>
              <w:rPr>
                <w:rFonts w:ascii="Cambria Math" w:hAnsi="Cambria Math"/>
                <w:lang w:val="en-GB"/>
              </w:rPr>
              <m:t>-(l)</m:t>
            </m:r>
          </m:sup>
        </m:sSubSup>
        <m:r>
          <m:rPr>
            <m:sty m:val="p"/>
          </m:rPr>
          <w:rPr>
            <w:rFonts w:ascii="Cambria Math" w:hAnsi="Cambria Math"/>
            <w:lang w:val="en-GB"/>
          </w:rPr>
          <m:t xml:space="preserve">= </m:t>
        </m:r>
        <m:d>
          <m:dPr>
            <m:begChr m:val="{"/>
            <m:endChr m:val="}"/>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1</m:t>
                </m:r>
              </m:sub>
              <m:sup>
                <m:r>
                  <m:rPr>
                    <m:sty m:val="p"/>
                  </m:rPr>
                  <w:rPr>
                    <w:rFonts w:ascii="Cambria Math" w:hAnsi="Cambria Math"/>
                    <w:lang w:val="en-GB"/>
                  </w:rPr>
                  <m:t>-(l)</m:t>
                </m:r>
              </m:sup>
            </m:sSubSup>
            <m:r>
              <m:rPr>
                <m:sty m:val="p"/>
              </m:rPr>
              <w:rPr>
                <w:rFonts w:ascii="Cambria Math" w:hAnsi="Cambria Math"/>
                <w:lang w:val="en-GB"/>
              </w:rPr>
              <m:t xml:space="preserve">,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2</m:t>
                </m:r>
              </m:sub>
              <m:sup>
                <m:r>
                  <m:rPr>
                    <m:sty m:val="p"/>
                  </m:rPr>
                  <w:rPr>
                    <w:rFonts w:ascii="Cambria Math" w:hAnsi="Cambria Math"/>
                    <w:lang w:val="en-GB"/>
                  </w:rPr>
                  <m:t>-(l)</m:t>
                </m:r>
              </m:sup>
            </m:sSubSup>
            <m:r>
              <m:rPr>
                <m:sty m:val="p"/>
              </m:rPr>
              <w:rPr>
                <w:rFonts w:ascii="Cambria Math" w:hAnsi="Cambria Math"/>
                <w:lang w:val="en-GB"/>
              </w:rPr>
              <m:t>, …,</m:t>
            </m:r>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n</m:t>
                </m:r>
              </m:sub>
              <m:sup>
                <m:r>
                  <m:rPr>
                    <m:sty m:val="p"/>
                  </m:rPr>
                  <w:rPr>
                    <w:rFonts w:ascii="Cambria Math" w:hAnsi="Cambria Math"/>
                    <w:lang w:val="en-GB"/>
                  </w:rPr>
                  <m:t>-</m:t>
                </m:r>
                <m:d>
                  <m:dPr>
                    <m:ctrlPr>
                      <w:rPr>
                        <w:rFonts w:ascii="Cambria Math" w:hAnsi="Cambria Math"/>
                        <w:lang w:val="en-GB"/>
                      </w:rPr>
                    </m:ctrlPr>
                  </m:dPr>
                  <m:e>
                    <m:r>
                      <m:rPr>
                        <m:sty m:val="p"/>
                      </m:rPr>
                      <w:rPr>
                        <w:rFonts w:ascii="Cambria Math" w:hAnsi="Cambria Math"/>
                        <w:lang w:val="en-GB"/>
                      </w:rPr>
                      <m:t>l</m:t>
                    </m:r>
                  </m:e>
                </m:d>
              </m:sup>
            </m:sSubSup>
            <m:r>
              <m:rPr>
                <m:sty m:val="p"/>
              </m:rPr>
              <w:rPr>
                <w:rFonts w:ascii="Cambria Math" w:hAnsi="Cambria Math"/>
                <w:lang w:val="en-GB"/>
              </w:rPr>
              <m:t>)</m:t>
            </m:r>
          </m:e>
        </m:d>
        <m:r>
          <m:rPr>
            <m:sty m:val="p"/>
          </m:rPr>
          <w:rPr>
            <w:rFonts w:ascii="Cambria Math" w:eastAsiaTheme="minorEastAsia" w:hAnsi="Cambria Math"/>
            <w:lang w:val="en-GB"/>
          </w:rPr>
          <m:t>=</m:t>
        </m:r>
        <m:d>
          <m:dPr>
            <m:begChr m:val="{"/>
            <m:endChr m:val="}"/>
            <m:ctrlPr>
              <w:rPr>
                <w:rFonts w:ascii="Cambria Math" w:eastAsiaTheme="minorEastAsia" w:hAnsi="Cambria Math"/>
                <w:lang w:val="en-GB"/>
              </w:rPr>
            </m:ctrlPr>
          </m:dPr>
          <m:e>
            <m:d>
              <m:dPr>
                <m:endChr m:val="|"/>
                <m:ctrlPr>
                  <w:rPr>
                    <w:rFonts w:ascii="Cambria Math" w:eastAsiaTheme="minorEastAsia" w:hAnsi="Cambria Math"/>
                    <w:lang w:val="en-GB"/>
                  </w:rPr>
                </m:ctrlPr>
              </m:dPr>
              <m:e>
                <m:r>
                  <m:rPr>
                    <m:sty m:val="p"/>
                  </m:rPr>
                  <w:rPr>
                    <w:rFonts w:ascii="Cambria Math" w:eastAsiaTheme="minorEastAsia" w:hAnsi="Cambria Math"/>
                    <w:lang w:val="en-GB"/>
                  </w:rPr>
                  <m:t xml:space="preserve">min </m:t>
                </m:r>
                <m:sSubSup>
                  <m:sSubSupPr>
                    <m:ctrlPr>
                      <w:rPr>
                        <w:rFonts w:ascii="Cambria Math" w:eastAsiaTheme="minorEastAsia" w:hAnsi="Cambria Math"/>
                        <w:lang w:val="en-GB"/>
                      </w:rPr>
                    </m:ctrlPr>
                  </m:sSubSupPr>
                  <m:e>
                    <m:r>
                      <m:rPr>
                        <m:sty m:val="p"/>
                      </m:rPr>
                      <w:rPr>
                        <w:rFonts w:ascii="Cambria Math" w:eastAsiaTheme="minorEastAsia" w:hAnsi="Cambria Math"/>
                        <w:lang w:val="en-GB"/>
                      </w:rPr>
                      <m:t>v</m:t>
                    </m:r>
                  </m:e>
                  <m:sub>
                    <m:r>
                      <m:rPr>
                        <m:sty m:val="p"/>
                      </m:rPr>
                      <w:rPr>
                        <w:rFonts w:ascii="Cambria Math" w:eastAsiaTheme="minorEastAsia" w:hAnsi="Cambria Math"/>
                        <w:lang w:val="en-GB"/>
                      </w:rPr>
                      <m:t>ij</m:t>
                    </m:r>
                  </m:sub>
                  <m:sup>
                    <m:r>
                      <m:rPr>
                        <m:sty m:val="p"/>
                      </m:rPr>
                      <w:rPr>
                        <w:rFonts w:ascii="Cambria Math" w:eastAsiaTheme="minorEastAsia" w:hAnsi="Cambria Math"/>
                        <w:lang w:val="en-GB"/>
                      </w:rPr>
                      <m:t>(l)</m:t>
                    </m:r>
                  </m:sup>
                </m:sSubSup>
              </m:e>
            </m:d>
            <m:r>
              <m:rPr>
                <m:sty m:val="p"/>
              </m:rPr>
              <w:rPr>
                <w:rFonts w:ascii="Cambria Math" w:eastAsiaTheme="minorEastAsia" w:hAnsi="Cambria Math"/>
                <w:lang w:val="en-GB"/>
              </w:rPr>
              <m:t xml:space="preserve"> i∈O) , </m:t>
            </m:r>
            <m:d>
              <m:dPr>
                <m:endChr m:val="|"/>
                <m:ctrlPr>
                  <w:rPr>
                    <w:rFonts w:ascii="Cambria Math" w:eastAsiaTheme="minorEastAsia" w:hAnsi="Cambria Math"/>
                    <w:lang w:val="en-GB"/>
                  </w:rPr>
                </m:ctrlPr>
              </m:dPr>
              <m:e>
                <m:r>
                  <m:rPr>
                    <m:sty m:val="p"/>
                  </m:rPr>
                  <w:rPr>
                    <w:rFonts w:ascii="Cambria Math" w:eastAsiaTheme="minorEastAsia" w:hAnsi="Cambria Math"/>
                    <w:lang w:val="en-GB"/>
                  </w:rPr>
                  <m:t>max</m:t>
                </m:r>
                <m:sSubSup>
                  <m:sSubSupPr>
                    <m:ctrlPr>
                      <w:rPr>
                        <w:rFonts w:ascii="Cambria Math" w:eastAsiaTheme="minorEastAsia" w:hAnsi="Cambria Math"/>
                        <w:lang w:val="en-GB"/>
                      </w:rPr>
                    </m:ctrlPr>
                  </m:sSubSupPr>
                  <m:e>
                    <m:r>
                      <m:rPr>
                        <m:sty m:val="p"/>
                      </m:rPr>
                      <w:rPr>
                        <w:rFonts w:ascii="Cambria Math" w:eastAsiaTheme="minorEastAsia" w:hAnsi="Cambria Math"/>
                        <w:lang w:val="en-GB"/>
                      </w:rPr>
                      <m:t xml:space="preserve"> v</m:t>
                    </m:r>
                  </m:e>
                  <m:sub>
                    <m:r>
                      <m:rPr>
                        <m:sty m:val="p"/>
                      </m:rPr>
                      <w:rPr>
                        <w:rFonts w:ascii="Cambria Math" w:eastAsiaTheme="minorEastAsia" w:hAnsi="Cambria Math"/>
                        <w:lang w:val="en-GB"/>
                      </w:rPr>
                      <m:t>ij</m:t>
                    </m:r>
                  </m:sub>
                  <m:sup>
                    <m:r>
                      <m:rPr>
                        <m:sty m:val="p"/>
                      </m:rPr>
                      <w:rPr>
                        <w:rFonts w:ascii="Cambria Math" w:eastAsiaTheme="minorEastAsia" w:hAnsi="Cambria Math"/>
                        <w:lang w:val="en-GB"/>
                      </w:rPr>
                      <m:t>(u)</m:t>
                    </m:r>
                  </m:sup>
                </m:sSubSup>
              </m:e>
            </m:d>
            <m:r>
              <m:rPr>
                <m:sty m:val="p"/>
              </m:rPr>
              <w:rPr>
                <w:rFonts w:ascii="Cambria Math" w:eastAsiaTheme="minorEastAsia" w:hAnsi="Cambria Math"/>
                <w:lang w:val="en-GB"/>
              </w:rPr>
              <m:t xml:space="preserve"> i∈I)</m:t>
            </m:r>
          </m:e>
        </m:d>
      </m:oMath>
      <w:r w:rsidR="00E647FF" w:rsidRPr="00307F36">
        <w:rPr>
          <w:rFonts w:eastAsiaTheme="minorEastAsia"/>
          <w:lang w:val="en-GB"/>
        </w:rPr>
        <w:t xml:space="preserve"> </w:t>
      </w:r>
      <w:r w:rsidRPr="00307F36">
        <w:rPr>
          <w:rFonts w:eastAsiaTheme="minorEastAsia"/>
          <w:lang w:val="en-GB"/>
        </w:rPr>
        <w:tab/>
      </w:r>
      <w:r w:rsidR="00E647FF" w:rsidRPr="00307F36">
        <w:rPr>
          <w:rFonts w:eastAsiaTheme="minorEastAsia"/>
          <w:lang w:val="en-GB"/>
        </w:rPr>
        <w:t xml:space="preserve"> (12)</w:t>
      </w:r>
    </w:p>
    <w:p w14:paraId="1EFC5CC5" w14:textId="77777777" w:rsidR="00A3154F" w:rsidRPr="00307F36" w:rsidRDefault="00A3154F" w:rsidP="00E647FF">
      <w:pPr>
        <w:ind w:left="426"/>
        <w:jc w:val="both"/>
        <w:rPr>
          <w:rStyle w:val="Emphasis"/>
          <w:i w:val="0"/>
          <w:iCs w:val="0"/>
          <w:sz w:val="20"/>
        </w:rPr>
      </w:pPr>
    </w:p>
    <w:p w14:paraId="527FAF62" w14:textId="43D02F40" w:rsidR="00A3154F" w:rsidRPr="00307F36" w:rsidRDefault="00356959" w:rsidP="00356959">
      <w:pPr>
        <w:jc w:val="both"/>
        <w:rPr>
          <w:rStyle w:val="Emphasis"/>
          <w:i w:val="0"/>
          <w:iCs w:val="0"/>
          <w:sz w:val="20"/>
        </w:rPr>
      </w:pPr>
      <w:r w:rsidRPr="00307F36">
        <w:rPr>
          <w:rStyle w:val="Emphasis"/>
          <w:b/>
          <w:i w:val="0"/>
          <w:iCs w:val="0"/>
          <w:sz w:val="20"/>
        </w:rPr>
        <w:t>Step 5</w:t>
      </w:r>
      <w:r w:rsidRPr="00307F36">
        <w:rPr>
          <w:rStyle w:val="Emphasis"/>
          <w:i w:val="0"/>
          <w:iCs w:val="0"/>
          <w:sz w:val="20"/>
        </w:rPr>
        <w:t xml:space="preserve">. </w:t>
      </w:r>
      <w:r w:rsidR="00BE3BFA" w:rsidRPr="00307F36">
        <w:rPr>
          <w:rStyle w:val="Emphasis"/>
          <w:i w:val="0"/>
          <w:iCs w:val="0"/>
          <w:sz w:val="20"/>
        </w:rPr>
        <w:t>Calculate</w:t>
      </w:r>
      <w:r w:rsidR="00A3154F" w:rsidRPr="00307F36">
        <w:rPr>
          <w:rStyle w:val="Emphasis"/>
          <w:i w:val="0"/>
          <w:iCs w:val="0"/>
          <w:sz w:val="20"/>
        </w:rPr>
        <w:t xml:space="preserve"> the </w:t>
      </w:r>
      <w:r w:rsidR="00E023BA" w:rsidRPr="00307F36">
        <w:rPr>
          <w:rStyle w:val="Emphasis"/>
          <w:i w:val="0"/>
          <w:iCs w:val="0"/>
          <w:sz w:val="20"/>
        </w:rPr>
        <w:t>distance of each alternative</w:t>
      </w:r>
      <w:r w:rsidR="00A3154F" w:rsidRPr="00307F36">
        <w:rPr>
          <w:rStyle w:val="Emphasis"/>
          <w:i w:val="0"/>
          <w:iCs w:val="0"/>
          <w:sz w:val="20"/>
        </w:rPr>
        <w:t xml:space="preserve"> A</w:t>
      </w:r>
      <w:r w:rsidR="00A3154F" w:rsidRPr="00307F36">
        <w:rPr>
          <w:rStyle w:val="Emphasis"/>
          <w:i w:val="0"/>
          <w:iCs w:val="0"/>
          <w:sz w:val="20"/>
          <w:vertAlign w:val="subscript"/>
        </w:rPr>
        <w:t>k</w:t>
      </w:r>
      <w:r w:rsidR="00A3154F" w:rsidRPr="00307F36">
        <w:rPr>
          <w:rStyle w:val="Emphasis"/>
          <w:i w:val="0"/>
          <w:iCs w:val="0"/>
          <w:sz w:val="20"/>
        </w:rPr>
        <w:t xml:space="preserve"> from PIS (d</w:t>
      </w:r>
      <w:r w:rsidR="00A3154F" w:rsidRPr="00307F36">
        <w:rPr>
          <w:rStyle w:val="Emphasis"/>
          <w:i w:val="0"/>
          <w:iCs w:val="0"/>
          <w:sz w:val="20"/>
          <w:vertAlign w:val="subscript"/>
        </w:rPr>
        <w:t>k</w:t>
      </w:r>
      <w:r w:rsidR="00A3154F" w:rsidRPr="00307F36">
        <w:rPr>
          <w:rStyle w:val="Emphasis"/>
          <w:i w:val="0"/>
          <w:iCs w:val="0"/>
          <w:sz w:val="20"/>
          <w:vertAlign w:val="superscript"/>
        </w:rPr>
        <w:t>+(l)</w:t>
      </w:r>
      <w:r w:rsidR="00A3154F" w:rsidRPr="00307F36">
        <w:rPr>
          <w:rStyle w:val="Emphasis"/>
          <w:i w:val="0"/>
          <w:iCs w:val="0"/>
          <w:sz w:val="20"/>
        </w:rPr>
        <w:t>, d</w:t>
      </w:r>
      <w:r w:rsidR="00A3154F" w:rsidRPr="00307F36">
        <w:rPr>
          <w:rStyle w:val="Emphasis"/>
          <w:i w:val="0"/>
          <w:iCs w:val="0"/>
          <w:sz w:val="20"/>
          <w:vertAlign w:val="subscript"/>
        </w:rPr>
        <w:t>k</w:t>
      </w:r>
      <w:r w:rsidR="00A3154F" w:rsidRPr="00307F36">
        <w:rPr>
          <w:rStyle w:val="Emphasis"/>
          <w:i w:val="0"/>
          <w:iCs w:val="0"/>
          <w:sz w:val="20"/>
          <w:vertAlign w:val="superscript"/>
        </w:rPr>
        <w:t>+(u)</w:t>
      </w:r>
      <w:r w:rsidR="00A3154F" w:rsidRPr="00307F36">
        <w:rPr>
          <w:rStyle w:val="Emphasis"/>
          <w:i w:val="0"/>
          <w:iCs w:val="0"/>
          <w:sz w:val="20"/>
        </w:rPr>
        <w:t>) according to equations (13) and (14) and NIS (d</w:t>
      </w:r>
      <w:r w:rsidR="00A3154F" w:rsidRPr="00307F36">
        <w:rPr>
          <w:rStyle w:val="Emphasis"/>
          <w:i w:val="0"/>
          <w:iCs w:val="0"/>
          <w:sz w:val="20"/>
          <w:vertAlign w:val="subscript"/>
        </w:rPr>
        <w:t>k</w:t>
      </w:r>
      <w:r w:rsidR="00A3154F" w:rsidRPr="00307F36">
        <w:rPr>
          <w:rStyle w:val="Emphasis"/>
          <w:i w:val="0"/>
          <w:iCs w:val="0"/>
          <w:sz w:val="20"/>
          <w:vertAlign w:val="superscript"/>
        </w:rPr>
        <w:t>-(l)</w:t>
      </w:r>
      <w:r w:rsidR="00A3154F" w:rsidRPr="00307F36">
        <w:rPr>
          <w:rStyle w:val="Emphasis"/>
          <w:i w:val="0"/>
          <w:iCs w:val="0"/>
          <w:sz w:val="20"/>
        </w:rPr>
        <w:t>, d</w:t>
      </w:r>
      <w:r w:rsidR="00A3154F" w:rsidRPr="00307F36">
        <w:rPr>
          <w:rStyle w:val="Emphasis"/>
          <w:i w:val="0"/>
          <w:iCs w:val="0"/>
          <w:sz w:val="20"/>
          <w:vertAlign w:val="subscript"/>
        </w:rPr>
        <w:t>k</w:t>
      </w:r>
      <w:r w:rsidR="00A3154F" w:rsidRPr="00307F36">
        <w:rPr>
          <w:rStyle w:val="Emphasis"/>
          <w:i w:val="0"/>
          <w:iCs w:val="0"/>
          <w:sz w:val="20"/>
          <w:vertAlign w:val="superscript"/>
        </w:rPr>
        <w:t>-(u)</w:t>
      </w:r>
      <w:r w:rsidR="00A3154F" w:rsidRPr="00307F36">
        <w:rPr>
          <w:rStyle w:val="Emphasis"/>
          <w:i w:val="0"/>
          <w:iCs w:val="0"/>
          <w:sz w:val="20"/>
        </w:rPr>
        <w:t xml:space="preserve">) in equations (15) and (16). </w:t>
      </w:r>
    </w:p>
    <w:p w14:paraId="77E42045" w14:textId="0F429370" w:rsidR="00AB4696" w:rsidRPr="00307F36" w:rsidRDefault="00000000" w:rsidP="00AB4696">
      <w:pPr>
        <w:pStyle w:val="Equation"/>
        <w:tabs>
          <w:tab w:val="clear" w:pos="4320"/>
          <w:tab w:val="center" w:pos="5387"/>
        </w:tabs>
        <w:jc w:val="right"/>
        <w:rPr>
          <w:rFonts w:eastAsiaTheme="minorEastAsia"/>
          <w:lang w:val="en-GB"/>
        </w:rPr>
      </w:pPr>
      <m:oMath>
        <m:sSubSup>
          <m:sSubSupPr>
            <m:ctrlPr>
              <w:rPr>
                <w:rFonts w:ascii="Cambria Math" w:hAnsi="Cambria Math"/>
                <w:lang w:val="en-GB"/>
              </w:rPr>
            </m:ctrlPr>
          </m:sSubSupPr>
          <m:e>
            <m:r>
              <m:rPr>
                <m:sty m:val="p"/>
              </m:rPr>
              <w:rPr>
                <w:rFonts w:ascii="Cambria Math" w:hAnsi="Cambria Math"/>
                <w:lang w:val="en-GB"/>
              </w:rPr>
              <m:t>d</m:t>
            </m:r>
          </m:e>
          <m:sub>
            <m:r>
              <m:rPr>
                <m:sty m:val="p"/>
              </m:rPr>
              <w:rPr>
                <w:rFonts w:ascii="Cambria Math" w:hAnsi="Cambria Math"/>
                <w:lang w:val="en-GB"/>
              </w:rPr>
              <m:t>k</m:t>
            </m:r>
          </m:sub>
          <m:sup>
            <m:r>
              <m:rPr>
                <m:sty m:val="p"/>
              </m:rPr>
              <w:rPr>
                <w:rFonts w:ascii="Cambria Math" w:hAnsi="Cambria Math"/>
                <w:lang w:val="en-GB"/>
              </w:rPr>
              <m:t>+(u)</m:t>
            </m:r>
          </m:sup>
        </m:sSubSup>
        <m:r>
          <m:rPr>
            <m:sty m:val="p"/>
          </m:rPr>
          <w:rPr>
            <w:rFonts w:ascii="Cambria Math" w:hAnsi="Cambria Math"/>
            <w:lang w:val="en-GB"/>
          </w:rPr>
          <m:t>=</m:t>
        </m:r>
        <m:rad>
          <m:radPr>
            <m:degHide m:val="1"/>
            <m:ctrlPr>
              <w:rPr>
                <w:rFonts w:ascii="Cambria Math" w:hAnsi="Cambria Math"/>
                <w:lang w:val="en-GB"/>
              </w:rPr>
            </m:ctrlPr>
          </m:radPr>
          <m:deg/>
          <m:e>
            <m:nary>
              <m:naryPr>
                <m:chr m:val="∑"/>
                <m:limLoc m:val="undOvr"/>
                <m:supHide m:val="1"/>
                <m:ctrlPr>
                  <w:rPr>
                    <w:rFonts w:ascii="Cambria Math" w:hAnsi="Cambria Math"/>
                    <w:lang w:val="en-GB"/>
                  </w:rPr>
                </m:ctrlPr>
              </m:naryPr>
              <m:sub>
                <m:r>
                  <m:rPr>
                    <m:sty m:val="p"/>
                  </m:rPr>
                  <w:rPr>
                    <w:rFonts w:ascii="Cambria Math" w:hAnsi="Cambria Math"/>
                    <w:lang w:val="en-GB"/>
                  </w:rPr>
                  <m:t>i∈I</m:t>
                </m:r>
              </m:sub>
              <m:sup/>
              <m:e>
                <m:sSup>
                  <m:sSupPr>
                    <m:ctrlPr>
                      <w:rPr>
                        <w:rFonts w:ascii="Cambria Math" w:hAnsi="Cambria Math"/>
                        <w:lang w:val="en-GB"/>
                      </w:rPr>
                    </m:ctrlPr>
                  </m:sSupPr>
                  <m:e>
                    <m:d>
                      <m:dPr>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m:t>
                            </m:r>
                          </m:sub>
                          <m:sup>
                            <m:r>
                              <m:rPr>
                                <m:sty m:val="p"/>
                              </m:rPr>
                              <w:rPr>
                                <w:rFonts w:ascii="Cambria Math" w:hAnsi="Cambria Math"/>
                                <w:lang w:val="en-GB"/>
                              </w:rPr>
                              <m:t>+(u)</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d</m:t>
                            </m:r>
                          </m:e>
                          <m:sub>
                            <m:r>
                              <m:rPr>
                                <m:sty m:val="p"/>
                              </m:rPr>
                              <w:rPr>
                                <w:rFonts w:ascii="Cambria Math" w:hAnsi="Cambria Math"/>
                                <w:lang w:val="en-GB"/>
                              </w:rPr>
                              <m:t>ik</m:t>
                            </m:r>
                          </m:sub>
                          <m:sup>
                            <m:r>
                              <m:rPr>
                                <m:sty m:val="p"/>
                              </m:rPr>
                              <w:rPr>
                                <w:rFonts w:ascii="Cambria Math" w:hAnsi="Cambria Math"/>
                                <w:lang w:val="en-GB"/>
                              </w:rPr>
                              <m:t>(u)</m:t>
                            </m:r>
                          </m:sup>
                        </m:sSubSup>
                      </m:e>
                    </m:d>
                  </m:e>
                  <m:sup>
                    <m:r>
                      <m:rPr>
                        <m:sty m:val="p"/>
                      </m:rPr>
                      <w:rPr>
                        <w:rFonts w:ascii="Cambria Math" w:hAnsi="Cambria Math"/>
                        <w:lang w:val="en-GB"/>
                      </w:rPr>
                      <m:t>2</m:t>
                    </m:r>
                  </m:sup>
                </m:sSup>
                <m:r>
                  <m:rPr>
                    <m:sty m:val="p"/>
                  </m:rPr>
                  <w:rPr>
                    <w:rFonts w:ascii="Cambria Math" w:hAnsi="Cambria Math"/>
                    <w:lang w:val="en-GB"/>
                  </w:rPr>
                  <m:t>+</m:t>
                </m:r>
                <m:nary>
                  <m:naryPr>
                    <m:chr m:val="∑"/>
                    <m:limLoc m:val="undOvr"/>
                    <m:supHide m:val="1"/>
                    <m:ctrlPr>
                      <w:rPr>
                        <w:rFonts w:ascii="Cambria Math" w:hAnsi="Cambria Math"/>
                        <w:lang w:val="en-GB"/>
                      </w:rPr>
                    </m:ctrlPr>
                  </m:naryPr>
                  <m:sub>
                    <m:r>
                      <m:rPr>
                        <m:sty m:val="p"/>
                      </m:rPr>
                      <w:rPr>
                        <w:rFonts w:ascii="Cambria Math" w:hAnsi="Cambria Math"/>
                        <w:lang w:val="en-GB"/>
                      </w:rPr>
                      <m:t>i∈O</m:t>
                    </m:r>
                  </m:sub>
                  <m:sup/>
                  <m:e>
                    <m:sSup>
                      <m:sSupPr>
                        <m:ctrlPr>
                          <w:rPr>
                            <w:rFonts w:ascii="Cambria Math" w:hAnsi="Cambria Math"/>
                            <w:lang w:val="en-GB"/>
                          </w:rPr>
                        </m:ctrlPr>
                      </m:sSupPr>
                      <m:e>
                        <m:d>
                          <m:dPr>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m:t>
                                </m:r>
                              </m:sub>
                              <m:sup>
                                <m:r>
                                  <m:rPr>
                                    <m:sty m:val="p"/>
                                  </m:rPr>
                                  <w:rPr>
                                    <w:rFonts w:ascii="Cambria Math" w:hAnsi="Cambria Math"/>
                                    <w:lang w:val="en-GB"/>
                                  </w:rPr>
                                  <m:t>+(u)</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d</m:t>
                                </m:r>
                              </m:e>
                              <m:sub>
                                <m:r>
                                  <m:rPr>
                                    <m:sty m:val="p"/>
                                  </m:rPr>
                                  <w:rPr>
                                    <w:rFonts w:ascii="Cambria Math" w:hAnsi="Cambria Math"/>
                                    <w:lang w:val="en-GB"/>
                                  </w:rPr>
                                  <m:t>ik</m:t>
                                </m:r>
                              </m:sub>
                              <m:sup>
                                <m:r>
                                  <m:rPr>
                                    <m:sty m:val="p"/>
                                  </m:rPr>
                                  <w:rPr>
                                    <w:rFonts w:ascii="Cambria Math" w:hAnsi="Cambria Math"/>
                                    <w:lang w:val="en-GB"/>
                                  </w:rPr>
                                  <m:t>(l)</m:t>
                                </m:r>
                              </m:sup>
                            </m:sSubSup>
                          </m:e>
                        </m:d>
                      </m:e>
                      <m:sup>
                        <m:r>
                          <m:rPr>
                            <m:sty m:val="p"/>
                          </m:rPr>
                          <w:rPr>
                            <w:rFonts w:ascii="Cambria Math" w:hAnsi="Cambria Math"/>
                            <w:lang w:val="en-GB"/>
                          </w:rPr>
                          <m:t>2</m:t>
                        </m:r>
                      </m:sup>
                    </m:sSup>
                  </m:e>
                </m:nary>
              </m:e>
            </m:nary>
          </m:e>
        </m:rad>
        <m:r>
          <m:rPr>
            <m:sty m:val="p"/>
          </m:rPr>
          <w:rPr>
            <w:rFonts w:ascii="Cambria Math" w:hAnsi="Cambria Math"/>
            <w:lang w:val="en-GB"/>
          </w:rPr>
          <m:t xml:space="preserve"> </m:t>
        </m:r>
      </m:oMath>
      <w:r w:rsidR="00AB4696" w:rsidRPr="00307F36">
        <w:rPr>
          <w:rFonts w:eastAsiaTheme="minorEastAsia"/>
          <w:lang w:val="en-GB"/>
        </w:rPr>
        <w:t xml:space="preserve"> </w:t>
      </w:r>
      <w:r w:rsidR="00AB4696" w:rsidRPr="00307F36">
        <w:rPr>
          <w:rFonts w:eastAsiaTheme="minorEastAsia"/>
          <w:lang w:val="en-GB"/>
        </w:rPr>
        <w:tab/>
        <w:t>(13)</w:t>
      </w:r>
    </w:p>
    <w:p w14:paraId="05B6F10E" w14:textId="4F8BD2ED" w:rsidR="00AB4696" w:rsidRPr="00307F36" w:rsidRDefault="00000000" w:rsidP="00AB4696">
      <w:pPr>
        <w:pStyle w:val="Equation"/>
        <w:tabs>
          <w:tab w:val="clear" w:pos="4320"/>
          <w:tab w:val="center" w:pos="5387"/>
        </w:tabs>
        <w:jc w:val="right"/>
        <w:rPr>
          <w:rFonts w:eastAsiaTheme="minorEastAsia"/>
          <w:lang w:val="en-GB"/>
        </w:rPr>
      </w:pPr>
      <m:oMath>
        <m:sSubSup>
          <m:sSubSupPr>
            <m:ctrlPr>
              <w:rPr>
                <w:rFonts w:ascii="Cambria Math" w:hAnsi="Cambria Math"/>
                <w:lang w:val="en-GB"/>
              </w:rPr>
            </m:ctrlPr>
          </m:sSubSupPr>
          <m:e>
            <m:r>
              <m:rPr>
                <m:sty m:val="p"/>
              </m:rPr>
              <w:rPr>
                <w:rFonts w:ascii="Cambria Math" w:hAnsi="Cambria Math"/>
                <w:lang w:val="en-GB"/>
              </w:rPr>
              <m:t>d</m:t>
            </m:r>
          </m:e>
          <m:sub>
            <m:r>
              <m:rPr>
                <m:sty m:val="p"/>
              </m:rPr>
              <w:rPr>
                <w:rFonts w:ascii="Cambria Math" w:hAnsi="Cambria Math"/>
                <w:lang w:val="en-GB"/>
              </w:rPr>
              <m:t>k</m:t>
            </m:r>
          </m:sub>
          <m:sup>
            <m:r>
              <m:rPr>
                <m:sty m:val="p"/>
              </m:rPr>
              <w:rPr>
                <w:rFonts w:ascii="Cambria Math" w:hAnsi="Cambria Math"/>
                <w:lang w:val="en-GB"/>
              </w:rPr>
              <m:t>+(l)</m:t>
            </m:r>
          </m:sup>
        </m:sSubSup>
        <m:r>
          <m:rPr>
            <m:sty m:val="p"/>
          </m:rPr>
          <w:rPr>
            <w:rFonts w:ascii="Cambria Math" w:hAnsi="Cambria Math"/>
            <w:lang w:val="en-GB"/>
          </w:rPr>
          <m:t>=</m:t>
        </m:r>
        <m:rad>
          <m:radPr>
            <m:degHide m:val="1"/>
            <m:ctrlPr>
              <w:rPr>
                <w:rFonts w:ascii="Cambria Math" w:hAnsi="Cambria Math"/>
                <w:lang w:val="en-GB"/>
              </w:rPr>
            </m:ctrlPr>
          </m:radPr>
          <m:deg/>
          <m:e>
            <m:nary>
              <m:naryPr>
                <m:chr m:val="∑"/>
                <m:limLoc m:val="undOvr"/>
                <m:supHide m:val="1"/>
                <m:ctrlPr>
                  <w:rPr>
                    <w:rFonts w:ascii="Cambria Math" w:hAnsi="Cambria Math"/>
                    <w:lang w:val="en-GB"/>
                  </w:rPr>
                </m:ctrlPr>
              </m:naryPr>
              <m:sub>
                <m:r>
                  <m:rPr>
                    <m:sty m:val="p"/>
                  </m:rPr>
                  <w:rPr>
                    <w:rFonts w:ascii="Cambria Math" w:hAnsi="Cambria Math"/>
                    <w:lang w:val="en-GB"/>
                  </w:rPr>
                  <m:t>i∈I</m:t>
                </m:r>
              </m:sub>
              <m:sup/>
              <m:e>
                <m:sSup>
                  <m:sSupPr>
                    <m:ctrlPr>
                      <w:rPr>
                        <w:rFonts w:ascii="Cambria Math" w:hAnsi="Cambria Math"/>
                        <w:lang w:val="en-GB"/>
                      </w:rPr>
                    </m:ctrlPr>
                  </m:sSupPr>
                  <m:e>
                    <m:d>
                      <m:dPr>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m:t>
                            </m:r>
                          </m:sub>
                          <m:sup>
                            <m:r>
                              <m:rPr>
                                <m:sty m:val="p"/>
                              </m:rPr>
                              <w:rPr>
                                <w:rFonts w:ascii="Cambria Math" w:hAnsi="Cambria Math"/>
                                <w:lang w:val="en-GB"/>
                              </w:rPr>
                              <m:t>+(l)</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d</m:t>
                            </m:r>
                          </m:e>
                          <m:sub>
                            <m:r>
                              <m:rPr>
                                <m:sty m:val="p"/>
                              </m:rPr>
                              <w:rPr>
                                <w:rFonts w:ascii="Cambria Math" w:hAnsi="Cambria Math"/>
                                <w:lang w:val="en-GB"/>
                              </w:rPr>
                              <m:t>ik</m:t>
                            </m:r>
                          </m:sub>
                          <m:sup>
                            <m:r>
                              <m:rPr>
                                <m:sty m:val="p"/>
                              </m:rPr>
                              <w:rPr>
                                <w:rFonts w:ascii="Cambria Math" w:hAnsi="Cambria Math"/>
                                <w:lang w:val="en-GB"/>
                              </w:rPr>
                              <m:t>(l)</m:t>
                            </m:r>
                          </m:sup>
                        </m:sSubSup>
                      </m:e>
                    </m:d>
                  </m:e>
                  <m:sup>
                    <m:r>
                      <m:rPr>
                        <m:sty m:val="p"/>
                      </m:rPr>
                      <w:rPr>
                        <w:rFonts w:ascii="Cambria Math" w:hAnsi="Cambria Math"/>
                        <w:lang w:val="en-GB"/>
                      </w:rPr>
                      <m:t>2</m:t>
                    </m:r>
                  </m:sup>
                </m:sSup>
                <m:r>
                  <m:rPr>
                    <m:sty m:val="p"/>
                  </m:rPr>
                  <w:rPr>
                    <w:rFonts w:ascii="Cambria Math" w:hAnsi="Cambria Math"/>
                    <w:lang w:val="en-GB"/>
                  </w:rPr>
                  <m:t>+</m:t>
                </m:r>
                <m:nary>
                  <m:naryPr>
                    <m:chr m:val="∑"/>
                    <m:limLoc m:val="undOvr"/>
                    <m:supHide m:val="1"/>
                    <m:ctrlPr>
                      <w:rPr>
                        <w:rFonts w:ascii="Cambria Math" w:hAnsi="Cambria Math"/>
                        <w:lang w:val="en-GB"/>
                      </w:rPr>
                    </m:ctrlPr>
                  </m:naryPr>
                  <m:sub>
                    <m:r>
                      <m:rPr>
                        <m:sty m:val="p"/>
                      </m:rPr>
                      <w:rPr>
                        <w:rFonts w:ascii="Cambria Math" w:hAnsi="Cambria Math"/>
                        <w:lang w:val="en-GB"/>
                      </w:rPr>
                      <m:t>i∈O</m:t>
                    </m:r>
                  </m:sub>
                  <m:sup/>
                  <m:e>
                    <m:sSup>
                      <m:sSupPr>
                        <m:ctrlPr>
                          <w:rPr>
                            <w:rFonts w:ascii="Cambria Math" w:hAnsi="Cambria Math"/>
                            <w:lang w:val="en-GB"/>
                          </w:rPr>
                        </m:ctrlPr>
                      </m:sSupPr>
                      <m:e>
                        <m:d>
                          <m:dPr>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m:t>
                                </m:r>
                              </m:sub>
                              <m:sup>
                                <m:r>
                                  <m:rPr>
                                    <m:sty m:val="p"/>
                                  </m:rPr>
                                  <w:rPr>
                                    <w:rFonts w:ascii="Cambria Math" w:hAnsi="Cambria Math"/>
                                    <w:lang w:val="en-GB"/>
                                  </w:rPr>
                                  <m:t>+(l)</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d</m:t>
                                </m:r>
                              </m:e>
                              <m:sub>
                                <m:r>
                                  <m:rPr>
                                    <m:sty m:val="p"/>
                                  </m:rPr>
                                  <w:rPr>
                                    <w:rFonts w:ascii="Cambria Math" w:hAnsi="Cambria Math"/>
                                    <w:lang w:val="en-GB"/>
                                  </w:rPr>
                                  <m:t>ik</m:t>
                                </m:r>
                              </m:sub>
                              <m:sup>
                                <m:r>
                                  <m:rPr>
                                    <m:sty m:val="p"/>
                                  </m:rPr>
                                  <w:rPr>
                                    <w:rFonts w:ascii="Cambria Math" w:hAnsi="Cambria Math"/>
                                    <w:lang w:val="en-GB"/>
                                  </w:rPr>
                                  <m:t>(u)</m:t>
                                </m:r>
                              </m:sup>
                            </m:sSubSup>
                          </m:e>
                        </m:d>
                      </m:e>
                      <m:sup>
                        <m:r>
                          <m:rPr>
                            <m:sty m:val="p"/>
                          </m:rPr>
                          <w:rPr>
                            <w:rFonts w:ascii="Cambria Math" w:hAnsi="Cambria Math"/>
                            <w:lang w:val="en-GB"/>
                          </w:rPr>
                          <m:t>2</m:t>
                        </m:r>
                      </m:sup>
                    </m:sSup>
                  </m:e>
                </m:nary>
              </m:e>
            </m:nary>
          </m:e>
        </m:rad>
      </m:oMath>
      <w:r w:rsidR="00AB4696" w:rsidRPr="00307F36">
        <w:rPr>
          <w:rFonts w:eastAsiaTheme="minorEastAsia"/>
          <w:lang w:val="en-GB"/>
        </w:rPr>
        <w:t xml:space="preserve"> </w:t>
      </w:r>
      <w:r w:rsidR="00AB4696" w:rsidRPr="00307F36">
        <w:rPr>
          <w:rFonts w:eastAsiaTheme="minorEastAsia"/>
          <w:lang w:val="en-GB"/>
        </w:rPr>
        <w:tab/>
        <w:t>(14)</w:t>
      </w:r>
    </w:p>
    <w:p w14:paraId="564A4E79" w14:textId="40DF2E00" w:rsidR="00AB4696" w:rsidRPr="00307F36" w:rsidRDefault="00000000" w:rsidP="00AB4696">
      <w:pPr>
        <w:pStyle w:val="Equation"/>
        <w:tabs>
          <w:tab w:val="clear" w:pos="4320"/>
          <w:tab w:val="center" w:pos="5387"/>
        </w:tabs>
        <w:jc w:val="right"/>
        <w:rPr>
          <w:rFonts w:eastAsiaTheme="minorEastAsia"/>
          <w:lang w:val="en-GB"/>
        </w:rPr>
      </w:pPr>
      <m:oMath>
        <m:sSubSup>
          <m:sSubSupPr>
            <m:ctrlPr>
              <w:rPr>
                <w:rFonts w:ascii="Cambria Math" w:hAnsi="Cambria Math"/>
                <w:lang w:val="en-GB"/>
              </w:rPr>
            </m:ctrlPr>
          </m:sSubSupPr>
          <m:e>
            <m:r>
              <m:rPr>
                <m:sty m:val="p"/>
              </m:rPr>
              <w:rPr>
                <w:rFonts w:ascii="Cambria Math" w:hAnsi="Cambria Math"/>
                <w:lang w:val="en-GB"/>
              </w:rPr>
              <m:t>d</m:t>
            </m:r>
          </m:e>
          <m:sub>
            <m:r>
              <m:rPr>
                <m:sty m:val="p"/>
              </m:rPr>
              <w:rPr>
                <w:rFonts w:ascii="Cambria Math" w:hAnsi="Cambria Math"/>
                <w:lang w:val="en-GB"/>
              </w:rPr>
              <m:t>k</m:t>
            </m:r>
          </m:sub>
          <m:sup>
            <m:r>
              <m:rPr>
                <m:sty m:val="p"/>
              </m:rPr>
              <w:rPr>
                <w:rFonts w:ascii="Cambria Math" w:hAnsi="Cambria Math"/>
                <w:lang w:val="en-GB"/>
              </w:rPr>
              <m:t>-(u)</m:t>
            </m:r>
          </m:sup>
        </m:sSubSup>
        <m:r>
          <m:rPr>
            <m:sty m:val="p"/>
          </m:rPr>
          <w:rPr>
            <w:rFonts w:ascii="Cambria Math" w:hAnsi="Cambria Math"/>
            <w:lang w:val="en-GB"/>
          </w:rPr>
          <m:t>=</m:t>
        </m:r>
        <m:rad>
          <m:radPr>
            <m:degHide m:val="1"/>
            <m:ctrlPr>
              <w:rPr>
                <w:rFonts w:ascii="Cambria Math" w:hAnsi="Cambria Math"/>
                <w:lang w:val="en-GB"/>
              </w:rPr>
            </m:ctrlPr>
          </m:radPr>
          <m:deg/>
          <m:e>
            <m:nary>
              <m:naryPr>
                <m:chr m:val="∑"/>
                <m:limLoc m:val="undOvr"/>
                <m:supHide m:val="1"/>
                <m:ctrlPr>
                  <w:rPr>
                    <w:rFonts w:ascii="Cambria Math" w:hAnsi="Cambria Math"/>
                    <w:lang w:val="en-GB"/>
                  </w:rPr>
                </m:ctrlPr>
              </m:naryPr>
              <m:sub>
                <m:r>
                  <m:rPr>
                    <m:sty m:val="p"/>
                  </m:rPr>
                  <w:rPr>
                    <w:rFonts w:ascii="Cambria Math" w:hAnsi="Cambria Math"/>
                    <w:lang w:val="en-GB"/>
                  </w:rPr>
                  <m:t>i∈I</m:t>
                </m:r>
              </m:sub>
              <m:sup/>
              <m:e>
                <m:sSup>
                  <m:sSupPr>
                    <m:ctrlPr>
                      <w:rPr>
                        <w:rFonts w:ascii="Cambria Math" w:hAnsi="Cambria Math"/>
                        <w:lang w:val="en-GB"/>
                      </w:rPr>
                    </m:ctrlPr>
                  </m:sSupPr>
                  <m:e>
                    <m:d>
                      <m:dPr>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m:t>
                            </m:r>
                          </m:sub>
                          <m:sup>
                            <m:r>
                              <m:rPr>
                                <m:sty m:val="p"/>
                              </m:rPr>
                              <w:rPr>
                                <w:rFonts w:ascii="Cambria Math" w:hAnsi="Cambria Math"/>
                                <w:lang w:val="en-GB"/>
                              </w:rPr>
                              <m:t>+(l)</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d</m:t>
                            </m:r>
                          </m:e>
                          <m:sub>
                            <m:r>
                              <m:rPr>
                                <m:sty m:val="p"/>
                              </m:rPr>
                              <w:rPr>
                                <w:rFonts w:ascii="Cambria Math" w:hAnsi="Cambria Math"/>
                                <w:lang w:val="en-GB"/>
                              </w:rPr>
                              <m:t>ik</m:t>
                            </m:r>
                          </m:sub>
                          <m:sup>
                            <m:r>
                              <m:rPr>
                                <m:sty m:val="p"/>
                              </m:rPr>
                              <w:rPr>
                                <w:rFonts w:ascii="Cambria Math" w:hAnsi="Cambria Math"/>
                                <w:lang w:val="en-GB"/>
                              </w:rPr>
                              <m:t>(l)</m:t>
                            </m:r>
                          </m:sup>
                        </m:sSubSup>
                      </m:e>
                    </m:d>
                  </m:e>
                  <m:sup>
                    <m:r>
                      <m:rPr>
                        <m:sty m:val="p"/>
                      </m:rPr>
                      <w:rPr>
                        <w:rFonts w:ascii="Cambria Math" w:hAnsi="Cambria Math"/>
                        <w:lang w:val="en-GB"/>
                      </w:rPr>
                      <m:t>2</m:t>
                    </m:r>
                  </m:sup>
                </m:sSup>
                <m:r>
                  <m:rPr>
                    <m:sty m:val="p"/>
                  </m:rPr>
                  <w:rPr>
                    <w:rFonts w:ascii="Cambria Math" w:hAnsi="Cambria Math"/>
                    <w:lang w:val="en-GB"/>
                  </w:rPr>
                  <m:t>+</m:t>
                </m:r>
                <m:nary>
                  <m:naryPr>
                    <m:chr m:val="∑"/>
                    <m:limLoc m:val="undOvr"/>
                    <m:supHide m:val="1"/>
                    <m:ctrlPr>
                      <w:rPr>
                        <w:rFonts w:ascii="Cambria Math" w:hAnsi="Cambria Math"/>
                        <w:lang w:val="en-GB"/>
                      </w:rPr>
                    </m:ctrlPr>
                  </m:naryPr>
                  <m:sub>
                    <m:r>
                      <m:rPr>
                        <m:sty m:val="p"/>
                      </m:rPr>
                      <w:rPr>
                        <w:rFonts w:ascii="Cambria Math" w:hAnsi="Cambria Math"/>
                        <w:lang w:val="en-GB"/>
                      </w:rPr>
                      <m:t>i∈O</m:t>
                    </m:r>
                  </m:sub>
                  <m:sup/>
                  <m:e>
                    <m:sSup>
                      <m:sSupPr>
                        <m:ctrlPr>
                          <w:rPr>
                            <w:rFonts w:ascii="Cambria Math" w:hAnsi="Cambria Math"/>
                            <w:lang w:val="en-GB"/>
                          </w:rPr>
                        </m:ctrlPr>
                      </m:sSupPr>
                      <m:e>
                        <m:d>
                          <m:dPr>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m:t>
                                </m:r>
                              </m:sub>
                              <m:sup>
                                <m:r>
                                  <m:rPr>
                                    <m:sty m:val="p"/>
                                  </m:rPr>
                                  <w:rPr>
                                    <w:rFonts w:ascii="Cambria Math" w:hAnsi="Cambria Math"/>
                                    <w:lang w:val="en-GB"/>
                                  </w:rPr>
                                  <m:t>+(l)</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d</m:t>
                                </m:r>
                              </m:e>
                              <m:sub>
                                <m:r>
                                  <m:rPr>
                                    <m:sty m:val="p"/>
                                  </m:rPr>
                                  <w:rPr>
                                    <w:rFonts w:ascii="Cambria Math" w:hAnsi="Cambria Math"/>
                                    <w:lang w:val="en-GB"/>
                                  </w:rPr>
                                  <m:t>ik</m:t>
                                </m:r>
                              </m:sub>
                              <m:sup>
                                <m:r>
                                  <m:rPr>
                                    <m:sty m:val="p"/>
                                  </m:rPr>
                                  <w:rPr>
                                    <w:rFonts w:ascii="Cambria Math" w:hAnsi="Cambria Math"/>
                                    <w:lang w:val="en-GB"/>
                                  </w:rPr>
                                  <m:t>(u)</m:t>
                                </m:r>
                              </m:sup>
                            </m:sSubSup>
                          </m:e>
                        </m:d>
                      </m:e>
                      <m:sup>
                        <m:r>
                          <m:rPr>
                            <m:sty m:val="p"/>
                          </m:rPr>
                          <w:rPr>
                            <w:rFonts w:ascii="Cambria Math" w:hAnsi="Cambria Math"/>
                            <w:lang w:val="en-GB"/>
                          </w:rPr>
                          <m:t>2</m:t>
                        </m:r>
                      </m:sup>
                    </m:sSup>
                  </m:e>
                </m:nary>
              </m:e>
            </m:nary>
          </m:e>
        </m:rad>
      </m:oMath>
      <w:r w:rsidR="00AB4696" w:rsidRPr="00307F36">
        <w:rPr>
          <w:rFonts w:eastAsiaTheme="minorEastAsia"/>
          <w:lang w:val="en-GB"/>
        </w:rPr>
        <w:t xml:space="preserve"> </w:t>
      </w:r>
      <w:r w:rsidR="00AB4696" w:rsidRPr="00307F36">
        <w:rPr>
          <w:rFonts w:eastAsiaTheme="minorEastAsia"/>
          <w:lang w:val="en-GB"/>
        </w:rPr>
        <w:tab/>
        <w:t xml:space="preserve"> (15)</w:t>
      </w:r>
    </w:p>
    <w:p w14:paraId="7BB14E1F" w14:textId="2AC4C344" w:rsidR="00AB4696" w:rsidRPr="00307F36" w:rsidRDefault="00000000" w:rsidP="00AB4696">
      <w:pPr>
        <w:pStyle w:val="Equation"/>
        <w:tabs>
          <w:tab w:val="clear" w:pos="4320"/>
          <w:tab w:val="center" w:pos="5387"/>
        </w:tabs>
        <w:jc w:val="right"/>
        <w:rPr>
          <w:iCs/>
        </w:rPr>
      </w:pPr>
      <m:oMath>
        <m:sSubSup>
          <m:sSubSupPr>
            <m:ctrlPr>
              <w:rPr>
                <w:rFonts w:ascii="Cambria Math" w:hAnsi="Cambria Math"/>
                <w:lang w:val="en-GB"/>
              </w:rPr>
            </m:ctrlPr>
          </m:sSubSupPr>
          <m:e>
            <m:r>
              <m:rPr>
                <m:sty m:val="p"/>
              </m:rPr>
              <w:rPr>
                <w:rFonts w:ascii="Cambria Math" w:hAnsi="Cambria Math"/>
                <w:lang w:val="en-GB"/>
              </w:rPr>
              <m:t>d</m:t>
            </m:r>
          </m:e>
          <m:sub>
            <m:r>
              <m:rPr>
                <m:sty m:val="p"/>
              </m:rPr>
              <w:rPr>
                <w:rFonts w:ascii="Cambria Math" w:hAnsi="Cambria Math"/>
                <w:lang w:val="en-GB"/>
              </w:rPr>
              <m:t>k</m:t>
            </m:r>
          </m:sub>
          <m:sup>
            <m:r>
              <m:rPr>
                <m:sty m:val="p"/>
              </m:rPr>
              <w:rPr>
                <w:rFonts w:ascii="Cambria Math" w:hAnsi="Cambria Math"/>
                <w:lang w:val="en-GB"/>
              </w:rPr>
              <m:t>-(l)</m:t>
            </m:r>
          </m:sup>
        </m:sSubSup>
        <m:r>
          <m:rPr>
            <m:sty m:val="p"/>
          </m:rPr>
          <w:rPr>
            <w:rFonts w:ascii="Cambria Math" w:hAnsi="Cambria Math"/>
            <w:lang w:val="en-GB"/>
          </w:rPr>
          <m:t>=</m:t>
        </m:r>
        <m:rad>
          <m:radPr>
            <m:degHide m:val="1"/>
            <m:ctrlPr>
              <w:rPr>
                <w:rFonts w:ascii="Cambria Math" w:hAnsi="Cambria Math"/>
                <w:lang w:val="en-GB"/>
              </w:rPr>
            </m:ctrlPr>
          </m:radPr>
          <m:deg/>
          <m:e>
            <m:nary>
              <m:naryPr>
                <m:chr m:val="∑"/>
                <m:limLoc m:val="undOvr"/>
                <m:supHide m:val="1"/>
                <m:ctrlPr>
                  <w:rPr>
                    <w:rFonts w:ascii="Cambria Math" w:hAnsi="Cambria Math"/>
                    <w:lang w:val="en-GB"/>
                  </w:rPr>
                </m:ctrlPr>
              </m:naryPr>
              <m:sub>
                <m:r>
                  <m:rPr>
                    <m:sty m:val="p"/>
                  </m:rPr>
                  <w:rPr>
                    <w:rFonts w:ascii="Cambria Math" w:hAnsi="Cambria Math"/>
                    <w:lang w:val="en-GB"/>
                  </w:rPr>
                  <m:t>i∈I</m:t>
                </m:r>
              </m:sub>
              <m:sup/>
              <m:e>
                <m:sSup>
                  <m:sSupPr>
                    <m:ctrlPr>
                      <w:rPr>
                        <w:rFonts w:ascii="Cambria Math" w:hAnsi="Cambria Math"/>
                        <w:lang w:val="en-GB"/>
                      </w:rPr>
                    </m:ctrlPr>
                  </m:sSupPr>
                  <m:e>
                    <m:d>
                      <m:dPr>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m:t>
                            </m:r>
                          </m:sub>
                          <m:sup>
                            <m:r>
                              <m:rPr>
                                <m:sty m:val="p"/>
                              </m:rPr>
                              <w:rPr>
                                <w:rFonts w:ascii="Cambria Math" w:hAnsi="Cambria Math"/>
                                <w:lang w:val="en-GB"/>
                              </w:rPr>
                              <m:t>+(u)</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d</m:t>
                            </m:r>
                          </m:e>
                          <m:sub>
                            <m:r>
                              <m:rPr>
                                <m:sty m:val="p"/>
                              </m:rPr>
                              <w:rPr>
                                <w:rFonts w:ascii="Cambria Math" w:hAnsi="Cambria Math"/>
                                <w:lang w:val="en-GB"/>
                              </w:rPr>
                              <m:t>ik</m:t>
                            </m:r>
                          </m:sub>
                          <m:sup>
                            <m:r>
                              <m:rPr>
                                <m:sty m:val="p"/>
                              </m:rPr>
                              <w:rPr>
                                <w:rFonts w:ascii="Cambria Math" w:hAnsi="Cambria Math"/>
                                <w:lang w:val="en-GB"/>
                              </w:rPr>
                              <m:t>(l)</m:t>
                            </m:r>
                          </m:sup>
                        </m:sSubSup>
                      </m:e>
                    </m:d>
                  </m:e>
                  <m:sup>
                    <m:r>
                      <m:rPr>
                        <m:sty m:val="p"/>
                      </m:rPr>
                      <w:rPr>
                        <w:rFonts w:ascii="Cambria Math" w:hAnsi="Cambria Math"/>
                        <w:lang w:val="en-GB"/>
                      </w:rPr>
                      <m:t>2</m:t>
                    </m:r>
                  </m:sup>
                </m:sSup>
                <m:r>
                  <m:rPr>
                    <m:sty m:val="p"/>
                  </m:rPr>
                  <w:rPr>
                    <w:rFonts w:ascii="Cambria Math" w:hAnsi="Cambria Math"/>
                    <w:lang w:val="en-GB"/>
                  </w:rPr>
                  <m:t>+</m:t>
                </m:r>
                <m:nary>
                  <m:naryPr>
                    <m:chr m:val="∑"/>
                    <m:limLoc m:val="undOvr"/>
                    <m:supHide m:val="1"/>
                    <m:ctrlPr>
                      <w:rPr>
                        <w:rFonts w:ascii="Cambria Math" w:hAnsi="Cambria Math"/>
                        <w:lang w:val="en-GB"/>
                      </w:rPr>
                    </m:ctrlPr>
                  </m:naryPr>
                  <m:sub>
                    <m:r>
                      <m:rPr>
                        <m:sty m:val="p"/>
                      </m:rPr>
                      <w:rPr>
                        <w:rFonts w:ascii="Cambria Math" w:hAnsi="Cambria Math"/>
                        <w:lang w:val="en-GB"/>
                      </w:rPr>
                      <m:t>i∈O</m:t>
                    </m:r>
                  </m:sub>
                  <m:sup/>
                  <m:e>
                    <m:sSup>
                      <m:sSupPr>
                        <m:ctrlPr>
                          <w:rPr>
                            <w:rFonts w:ascii="Cambria Math" w:hAnsi="Cambria Math"/>
                            <w:lang w:val="en-GB"/>
                          </w:rPr>
                        </m:ctrlPr>
                      </m:sSupPr>
                      <m:e>
                        <m:d>
                          <m:dPr>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i</m:t>
                                </m:r>
                              </m:sub>
                              <m:sup>
                                <m:r>
                                  <m:rPr>
                                    <m:sty m:val="p"/>
                                  </m:rPr>
                                  <w:rPr>
                                    <w:rFonts w:ascii="Cambria Math" w:hAnsi="Cambria Math"/>
                                    <w:lang w:val="en-GB"/>
                                  </w:rPr>
                                  <m:t>+(u)</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d</m:t>
                                </m:r>
                              </m:e>
                              <m:sub>
                                <m:r>
                                  <m:rPr>
                                    <m:sty m:val="p"/>
                                  </m:rPr>
                                  <w:rPr>
                                    <w:rFonts w:ascii="Cambria Math" w:hAnsi="Cambria Math"/>
                                    <w:lang w:val="en-GB"/>
                                  </w:rPr>
                                  <m:t>ik</m:t>
                                </m:r>
                              </m:sub>
                              <m:sup>
                                <m:r>
                                  <m:rPr>
                                    <m:sty m:val="p"/>
                                  </m:rPr>
                                  <w:rPr>
                                    <w:rFonts w:ascii="Cambria Math" w:hAnsi="Cambria Math"/>
                                    <w:lang w:val="en-GB"/>
                                  </w:rPr>
                                  <m:t>(u)</m:t>
                                </m:r>
                              </m:sup>
                            </m:sSubSup>
                          </m:e>
                        </m:d>
                      </m:e>
                      <m:sup>
                        <m:r>
                          <m:rPr>
                            <m:sty m:val="p"/>
                          </m:rPr>
                          <w:rPr>
                            <w:rFonts w:ascii="Cambria Math" w:hAnsi="Cambria Math"/>
                            <w:lang w:val="en-GB"/>
                          </w:rPr>
                          <m:t>2</m:t>
                        </m:r>
                      </m:sup>
                    </m:sSup>
                  </m:e>
                </m:nary>
              </m:e>
            </m:nary>
          </m:e>
        </m:rad>
      </m:oMath>
      <w:r w:rsidR="00AB4696" w:rsidRPr="00307F36">
        <w:rPr>
          <w:rFonts w:eastAsiaTheme="minorEastAsia"/>
          <w:lang w:val="en-GB"/>
        </w:rPr>
        <w:t xml:space="preserve"> </w:t>
      </w:r>
      <w:r w:rsidR="00AB4696" w:rsidRPr="00307F36">
        <w:rPr>
          <w:rFonts w:eastAsiaTheme="minorEastAsia"/>
          <w:lang w:val="en-GB"/>
        </w:rPr>
        <w:tab/>
        <w:t xml:space="preserve"> (16)</w:t>
      </w:r>
    </w:p>
    <w:p w14:paraId="077816D3" w14:textId="77777777" w:rsidR="00A3154F" w:rsidRPr="00307F36" w:rsidRDefault="00A3154F" w:rsidP="00E647FF">
      <w:pPr>
        <w:ind w:left="426"/>
        <w:jc w:val="both"/>
        <w:rPr>
          <w:rStyle w:val="Emphasis"/>
          <w:i w:val="0"/>
          <w:iCs w:val="0"/>
          <w:sz w:val="20"/>
        </w:rPr>
      </w:pPr>
    </w:p>
    <w:p w14:paraId="2510566D" w14:textId="1DBE6F01" w:rsidR="00A3154F" w:rsidRPr="00307F36" w:rsidRDefault="00356959" w:rsidP="00356959">
      <w:pPr>
        <w:jc w:val="both"/>
        <w:rPr>
          <w:rStyle w:val="Emphasis"/>
          <w:i w:val="0"/>
          <w:iCs w:val="0"/>
          <w:sz w:val="20"/>
        </w:rPr>
      </w:pPr>
      <w:r w:rsidRPr="00307F36">
        <w:rPr>
          <w:rStyle w:val="Emphasis"/>
          <w:b/>
          <w:i w:val="0"/>
          <w:iCs w:val="0"/>
          <w:sz w:val="20"/>
        </w:rPr>
        <w:t>Step 6</w:t>
      </w:r>
      <w:r w:rsidRPr="00307F36">
        <w:rPr>
          <w:rStyle w:val="Emphasis"/>
          <w:i w:val="0"/>
          <w:iCs w:val="0"/>
          <w:sz w:val="20"/>
        </w:rPr>
        <w:t xml:space="preserve">. </w:t>
      </w:r>
      <w:r w:rsidR="00A3154F" w:rsidRPr="00307F36">
        <w:rPr>
          <w:rStyle w:val="Emphasis"/>
          <w:i w:val="0"/>
          <w:iCs w:val="0"/>
          <w:sz w:val="20"/>
        </w:rPr>
        <w:t>Calculate the closeness coefficients (</w:t>
      </w:r>
      <w:proofErr w:type="spellStart"/>
      <w:r w:rsidR="00A3154F" w:rsidRPr="00307F36">
        <w:rPr>
          <w:rStyle w:val="Emphasis"/>
          <w:i w:val="0"/>
          <w:iCs w:val="0"/>
          <w:sz w:val="20"/>
        </w:rPr>
        <w:t>CC</w:t>
      </w:r>
      <w:r w:rsidR="00A3154F" w:rsidRPr="00307F36">
        <w:rPr>
          <w:rStyle w:val="Emphasis"/>
          <w:i w:val="0"/>
          <w:iCs w:val="0"/>
          <w:sz w:val="20"/>
          <w:vertAlign w:val="subscript"/>
        </w:rPr>
        <w:t>k</w:t>
      </w:r>
      <w:proofErr w:type="spellEnd"/>
      <w:r w:rsidR="00A3154F" w:rsidRPr="00307F36">
        <w:rPr>
          <w:rStyle w:val="Emphasis"/>
          <w:i w:val="0"/>
          <w:iCs w:val="0"/>
          <w:sz w:val="20"/>
          <w:vertAlign w:val="superscript"/>
        </w:rPr>
        <w:t>(l)</w:t>
      </w:r>
      <w:r w:rsidR="00A3154F" w:rsidRPr="00307F36">
        <w:rPr>
          <w:rStyle w:val="Emphasis"/>
          <w:i w:val="0"/>
          <w:iCs w:val="0"/>
          <w:sz w:val="20"/>
        </w:rPr>
        <w:t xml:space="preserve"> , </w:t>
      </w:r>
      <w:proofErr w:type="spellStart"/>
      <w:r w:rsidR="00A3154F" w:rsidRPr="00307F36">
        <w:rPr>
          <w:rStyle w:val="Emphasis"/>
          <w:i w:val="0"/>
          <w:iCs w:val="0"/>
          <w:sz w:val="20"/>
        </w:rPr>
        <w:t>CC</w:t>
      </w:r>
      <w:r w:rsidR="00A3154F" w:rsidRPr="00307F36">
        <w:rPr>
          <w:rStyle w:val="Emphasis"/>
          <w:i w:val="0"/>
          <w:iCs w:val="0"/>
          <w:sz w:val="20"/>
          <w:vertAlign w:val="subscript"/>
        </w:rPr>
        <w:t>k</w:t>
      </w:r>
      <w:proofErr w:type="spellEnd"/>
      <w:r w:rsidR="00A3154F" w:rsidRPr="00307F36">
        <w:rPr>
          <w:rStyle w:val="Emphasis"/>
          <w:i w:val="0"/>
          <w:iCs w:val="0"/>
          <w:sz w:val="20"/>
          <w:vertAlign w:val="superscript"/>
        </w:rPr>
        <w:t>(u)</w:t>
      </w:r>
      <w:r w:rsidR="00A3154F" w:rsidRPr="00307F36">
        <w:rPr>
          <w:rStyle w:val="Emphasis"/>
          <w:i w:val="0"/>
          <w:iCs w:val="0"/>
          <w:sz w:val="20"/>
        </w:rPr>
        <w:t xml:space="preserve">) according to equations (17) and (18). </w:t>
      </w:r>
    </w:p>
    <w:p w14:paraId="64634B51" w14:textId="58980104" w:rsidR="00AB4696" w:rsidRPr="00307F36" w:rsidRDefault="00000000" w:rsidP="00AB4696">
      <w:pPr>
        <w:pStyle w:val="Equation"/>
        <w:tabs>
          <w:tab w:val="clear" w:pos="4320"/>
          <w:tab w:val="center" w:pos="5387"/>
        </w:tabs>
        <w:jc w:val="right"/>
        <w:rPr>
          <w:rFonts w:eastAsiaTheme="minorEastAsia"/>
          <w:lang w:val="en-GB"/>
        </w:rPr>
      </w:pPr>
      <m:oMath>
        <m:sSubSup>
          <m:sSubSupPr>
            <m:ctrlPr>
              <w:rPr>
                <w:rFonts w:ascii="Cambria Math" w:hAnsi="Cambria Math"/>
                <w:lang w:val="en-GB"/>
              </w:rPr>
            </m:ctrlPr>
          </m:sSubSupPr>
          <m:e>
            <m:r>
              <m:rPr>
                <m:sty m:val="p"/>
              </m:rPr>
              <w:rPr>
                <w:rFonts w:ascii="Cambria Math" w:hAnsi="Cambria Math"/>
                <w:lang w:val="en-GB"/>
              </w:rPr>
              <m:t>CC</m:t>
            </m:r>
          </m:e>
          <m:sub>
            <m:r>
              <m:rPr>
                <m:sty m:val="p"/>
              </m:rPr>
              <w:rPr>
                <w:rFonts w:ascii="Cambria Math" w:hAnsi="Cambria Math"/>
                <w:lang w:val="en-GB"/>
              </w:rPr>
              <m:t>k</m:t>
            </m:r>
          </m:sub>
          <m:sup>
            <m:r>
              <m:rPr>
                <m:sty m:val="p"/>
              </m:rPr>
              <w:rPr>
                <w:rFonts w:ascii="Cambria Math" w:hAnsi="Cambria Math"/>
                <w:lang w:val="en-GB"/>
              </w:rPr>
              <m:t>(l)</m:t>
            </m:r>
          </m:sup>
        </m:sSubSup>
        <m:r>
          <m:rPr>
            <m:sty m:val="p"/>
          </m:rPr>
          <w:rPr>
            <w:rFonts w:ascii="Cambria Math" w:eastAsiaTheme="minorEastAsia" w:hAnsi="Cambria Math"/>
            <w:lang w:val="en-GB"/>
          </w:rPr>
          <m:t xml:space="preserve">= </m:t>
        </m:r>
        <m:f>
          <m:fPr>
            <m:ctrlPr>
              <w:rPr>
                <w:rFonts w:ascii="Cambria Math" w:eastAsiaTheme="minorEastAsia" w:hAnsi="Cambria Math"/>
                <w:lang w:val="en-GB"/>
              </w:rPr>
            </m:ctrlPr>
          </m:fPr>
          <m:num>
            <m:sSubSup>
              <m:sSubSupPr>
                <m:ctrlPr>
                  <w:rPr>
                    <w:rFonts w:ascii="Cambria Math" w:eastAsiaTheme="minorEastAsia" w:hAnsi="Cambria Math"/>
                    <w:lang w:val="en-GB"/>
                  </w:rPr>
                </m:ctrlPr>
              </m:sSubSupPr>
              <m:e>
                <m:r>
                  <m:rPr>
                    <m:sty m:val="p"/>
                  </m:rPr>
                  <w:rPr>
                    <w:rFonts w:ascii="Cambria Math" w:eastAsiaTheme="minorEastAsia" w:hAnsi="Cambria Math"/>
                    <w:lang w:val="en-GB"/>
                  </w:rPr>
                  <m:t>d</m:t>
                </m:r>
              </m:e>
              <m:sub>
                <m:r>
                  <m:rPr>
                    <m:sty m:val="p"/>
                  </m:rPr>
                  <w:rPr>
                    <w:rFonts w:ascii="Cambria Math" w:eastAsiaTheme="minorEastAsia" w:hAnsi="Cambria Math"/>
                    <w:lang w:val="en-GB"/>
                  </w:rPr>
                  <m:t>k</m:t>
                </m:r>
              </m:sub>
              <m:sup>
                <m:r>
                  <m:rPr>
                    <m:sty m:val="p"/>
                  </m:rPr>
                  <w:rPr>
                    <w:rFonts w:ascii="Cambria Math" w:eastAsiaTheme="minorEastAsia" w:hAnsi="Cambria Math"/>
                    <w:lang w:val="en-GB"/>
                  </w:rPr>
                  <m:t>-(l)</m:t>
                </m:r>
              </m:sup>
            </m:sSubSup>
          </m:num>
          <m:den>
            <m:sSubSup>
              <m:sSubSupPr>
                <m:ctrlPr>
                  <w:rPr>
                    <w:rFonts w:ascii="Cambria Math" w:eastAsiaTheme="minorEastAsia" w:hAnsi="Cambria Math"/>
                    <w:lang w:val="en-GB"/>
                  </w:rPr>
                </m:ctrlPr>
              </m:sSubSupPr>
              <m:e>
                <m:r>
                  <m:rPr>
                    <m:sty m:val="p"/>
                  </m:rPr>
                  <w:rPr>
                    <w:rFonts w:ascii="Cambria Math" w:eastAsiaTheme="minorEastAsia" w:hAnsi="Cambria Math"/>
                    <w:lang w:val="en-GB"/>
                  </w:rPr>
                  <m:t>d</m:t>
                </m:r>
              </m:e>
              <m:sub>
                <m:r>
                  <m:rPr>
                    <m:sty m:val="p"/>
                  </m:rPr>
                  <w:rPr>
                    <w:rFonts w:ascii="Cambria Math" w:eastAsiaTheme="minorEastAsia" w:hAnsi="Cambria Math"/>
                    <w:lang w:val="en-GB"/>
                  </w:rPr>
                  <m:t>k</m:t>
                </m:r>
              </m:sub>
              <m:sup>
                <m:r>
                  <m:rPr>
                    <m:sty m:val="p"/>
                  </m:rPr>
                  <w:rPr>
                    <w:rFonts w:ascii="Cambria Math" w:eastAsiaTheme="minorEastAsia" w:hAnsi="Cambria Math"/>
                    <w:lang w:val="en-GB"/>
                  </w:rPr>
                  <m:t>-(u)</m:t>
                </m:r>
              </m:sup>
            </m:sSubSup>
            <m:r>
              <m:rPr>
                <m:sty m:val="p"/>
              </m:rPr>
              <w:rPr>
                <w:rFonts w:ascii="Cambria Math" w:eastAsiaTheme="minorEastAsia" w:hAnsi="Cambria Math"/>
                <w:lang w:val="en-GB"/>
              </w:rPr>
              <m:t>+</m:t>
            </m:r>
            <m:sSubSup>
              <m:sSubSupPr>
                <m:ctrlPr>
                  <w:rPr>
                    <w:rFonts w:ascii="Cambria Math" w:eastAsiaTheme="minorEastAsia" w:hAnsi="Cambria Math"/>
                    <w:lang w:val="en-GB"/>
                  </w:rPr>
                </m:ctrlPr>
              </m:sSubSupPr>
              <m:e>
                <m:r>
                  <m:rPr>
                    <m:sty m:val="p"/>
                  </m:rPr>
                  <w:rPr>
                    <w:rFonts w:ascii="Cambria Math" w:eastAsiaTheme="minorEastAsia" w:hAnsi="Cambria Math"/>
                    <w:lang w:val="en-GB"/>
                  </w:rPr>
                  <m:t>d</m:t>
                </m:r>
              </m:e>
              <m:sub>
                <m:r>
                  <m:rPr>
                    <m:sty m:val="p"/>
                  </m:rPr>
                  <w:rPr>
                    <w:rFonts w:ascii="Cambria Math" w:eastAsiaTheme="minorEastAsia" w:hAnsi="Cambria Math"/>
                    <w:lang w:val="en-GB"/>
                  </w:rPr>
                  <m:t>k</m:t>
                </m:r>
              </m:sub>
              <m:sup>
                <m:r>
                  <m:rPr>
                    <m:sty m:val="p"/>
                  </m:rPr>
                  <w:rPr>
                    <w:rFonts w:ascii="Cambria Math" w:eastAsiaTheme="minorEastAsia" w:hAnsi="Cambria Math"/>
                    <w:lang w:val="en-GB"/>
                  </w:rPr>
                  <m:t>+(u)</m:t>
                </m:r>
              </m:sup>
            </m:sSubSup>
          </m:den>
        </m:f>
        <m:r>
          <m:rPr>
            <m:sty m:val="p"/>
          </m:rPr>
          <w:rPr>
            <w:rFonts w:ascii="Cambria Math" w:eastAsiaTheme="minorEastAsia" w:hAnsi="Cambria Math"/>
            <w:lang w:val="en-GB"/>
          </w:rPr>
          <m:t xml:space="preserve"> </m:t>
        </m:r>
      </m:oMath>
      <w:r w:rsidR="00AB4696" w:rsidRPr="00307F36">
        <w:rPr>
          <w:rFonts w:eastAsiaTheme="minorEastAsia"/>
          <w:lang w:val="en-GB"/>
        </w:rPr>
        <w:t xml:space="preserve"> </w:t>
      </w:r>
      <w:r w:rsidR="00AB4696" w:rsidRPr="00307F36">
        <w:rPr>
          <w:rFonts w:eastAsiaTheme="minorEastAsia"/>
          <w:lang w:val="en-GB"/>
        </w:rPr>
        <w:tab/>
        <w:t xml:space="preserve"> (17)</w:t>
      </w:r>
    </w:p>
    <w:p w14:paraId="504D4448" w14:textId="0D65B98D" w:rsidR="00AB4696" w:rsidRPr="00307F36" w:rsidRDefault="00000000" w:rsidP="00AB4696">
      <w:pPr>
        <w:pStyle w:val="Equation"/>
        <w:tabs>
          <w:tab w:val="clear" w:pos="4320"/>
          <w:tab w:val="center" w:pos="5387"/>
        </w:tabs>
        <w:jc w:val="right"/>
        <w:rPr>
          <w:rFonts w:eastAsiaTheme="minorEastAsia"/>
          <w:lang w:val="en-GB"/>
        </w:rPr>
      </w:pPr>
      <m:oMath>
        <m:sSubSup>
          <m:sSubSupPr>
            <m:ctrlPr>
              <w:rPr>
                <w:rFonts w:ascii="Cambria Math" w:hAnsi="Cambria Math"/>
                <w:lang w:val="en-GB"/>
              </w:rPr>
            </m:ctrlPr>
          </m:sSubSupPr>
          <m:e>
            <m:r>
              <m:rPr>
                <m:sty m:val="p"/>
              </m:rPr>
              <w:rPr>
                <w:rFonts w:ascii="Cambria Math" w:hAnsi="Cambria Math"/>
                <w:lang w:val="en-GB"/>
              </w:rPr>
              <m:t>CC</m:t>
            </m:r>
          </m:e>
          <m:sub>
            <m:r>
              <m:rPr>
                <m:sty m:val="p"/>
              </m:rPr>
              <w:rPr>
                <w:rFonts w:ascii="Cambria Math" w:hAnsi="Cambria Math"/>
                <w:lang w:val="en-GB"/>
              </w:rPr>
              <m:t>k</m:t>
            </m:r>
          </m:sub>
          <m:sup>
            <m:r>
              <m:rPr>
                <m:sty m:val="p"/>
              </m:rPr>
              <w:rPr>
                <w:rFonts w:ascii="Cambria Math" w:hAnsi="Cambria Math"/>
                <w:lang w:val="en-GB"/>
              </w:rPr>
              <m:t>(u)</m:t>
            </m:r>
          </m:sup>
        </m:sSubSup>
        <m:r>
          <m:rPr>
            <m:sty m:val="p"/>
          </m:rPr>
          <w:rPr>
            <w:rFonts w:ascii="Cambria Math" w:eastAsiaTheme="minorEastAsia" w:hAnsi="Cambria Math"/>
            <w:lang w:val="en-GB"/>
          </w:rPr>
          <m:t xml:space="preserve">= </m:t>
        </m:r>
        <m:f>
          <m:fPr>
            <m:ctrlPr>
              <w:rPr>
                <w:rFonts w:ascii="Cambria Math" w:eastAsiaTheme="minorEastAsia" w:hAnsi="Cambria Math"/>
                <w:lang w:val="en-GB"/>
              </w:rPr>
            </m:ctrlPr>
          </m:fPr>
          <m:num>
            <m:sSubSup>
              <m:sSubSupPr>
                <m:ctrlPr>
                  <w:rPr>
                    <w:rFonts w:ascii="Cambria Math" w:eastAsiaTheme="minorEastAsia" w:hAnsi="Cambria Math"/>
                    <w:lang w:val="en-GB"/>
                  </w:rPr>
                </m:ctrlPr>
              </m:sSubSupPr>
              <m:e>
                <m:r>
                  <m:rPr>
                    <m:sty m:val="p"/>
                  </m:rPr>
                  <w:rPr>
                    <w:rFonts w:ascii="Cambria Math" w:eastAsiaTheme="minorEastAsia" w:hAnsi="Cambria Math"/>
                    <w:lang w:val="en-GB"/>
                  </w:rPr>
                  <m:t>d</m:t>
                </m:r>
              </m:e>
              <m:sub>
                <m:r>
                  <m:rPr>
                    <m:sty m:val="p"/>
                  </m:rPr>
                  <w:rPr>
                    <w:rFonts w:ascii="Cambria Math" w:eastAsiaTheme="minorEastAsia" w:hAnsi="Cambria Math"/>
                    <w:lang w:val="en-GB"/>
                  </w:rPr>
                  <m:t>k</m:t>
                </m:r>
              </m:sub>
              <m:sup>
                <m:r>
                  <m:rPr>
                    <m:sty m:val="p"/>
                  </m:rPr>
                  <w:rPr>
                    <w:rFonts w:ascii="Cambria Math" w:eastAsiaTheme="minorEastAsia" w:hAnsi="Cambria Math"/>
                    <w:lang w:val="en-GB"/>
                  </w:rPr>
                  <m:t>-(u)</m:t>
                </m:r>
              </m:sup>
            </m:sSubSup>
          </m:num>
          <m:den>
            <m:sSubSup>
              <m:sSubSupPr>
                <m:ctrlPr>
                  <w:rPr>
                    <w:rFonts w:ascii="Cambria Math" w:eastAsiaTheme="minorEastAsia" w:hAnsi="Cambria Math"/>
                    <w:lang w:val="en-GB"/>
                  </w:rPr>
                </m:ctrlPr>
              </m:sSubSupPr>
              <m:e>
                <m:r>
                  <m:rPr>
                    <m:sty m:val="p"/>
                  </m:rPr>
                  <w:rPr>
                    <w:rFonts w:ascii="Cambria Math" w:eastAsiaTheme="minorEastAsia" w:hAnsi="Cambria Math"/>
                    <w:lang w:val="en-GB"/>
                  </w:rPr>
                  <m:t>d</m:t>
                </m:r>
              </m:e>
              <m:sub>
                <m:r>
                  <m:rPr>
                    <m:sty m:val="p"/>
                  </m:rPr>
                  <w:rPr>
                    <w:rFonts w:ascii="Cambria Math" w:eastAsiaTheme="minorEastAsia" w:hAnsi="Cambria Math"/>
                    <w:lang w:val="en-GB"/>
                  </w:rPr>
                  <m:t>k</m:t>
                </m:r>
              </m:sub>
              <m:sup>
                <m:r>
                  <m:rPr>
                    <m:sty m:val="p"/>
                  </m:rPr>
                  <w:rPr>
                    <w:rFonts w:ascii="Cambria Math" w:eastAsiaTheme="minorEastAsia" w:hAnsi="Cambria Math"/>
                    <w:lang w:val="en-GB"/>
                  </w:rPr>
                  <m:t>-(u)</m:t>
                </m:r>
              </m:sup>
            </m:sSubSup>
            <m:r>
              <m:rPr>
                <m:sty m:val="p"/>
              </m:rPr>
              <w:rPr>
                <w:rFonts w:ascii="Cambria Math" w:eastAsiaTheme="minorEastAsia" w:hAnsi="Cambria Math"/>
                <w:lang w:val="en-GB"/>
              </w:rPr>
              <m:t>+</m:t>
            </m:r>
            <m:sSubSup>
              <m:sSubSupPr>
                <m:ctrlPr>
                  <w:rPr>
                    <w:rFonts w:ascii="Cambria Math" w:eastAsiaTheme="minorEastAsia" w:hAnsi="Cambria Math"/>
                    <w:lang w:val="en-GB"/>
                  </w:rPr>
                </m:ctrlPr>
              </m:sSubSupPr>
              <m:e>
                <m:r>
                  <m:rPr>
                    <m:sty m:val="p"/>
                  </m:rPr>
                  <w:rPr>
                    <w:rFonts w:ascii="Cambria Math" w:eastAsiaTheme="minorEastAsia" w:hAnsi="Cambria Math"/>
                    <w:lang w:val="en-GB"/>
                  </w:rPr>
                  <m:t>d</m:t>
                </m:r>
              </m:e>
              <m:sub>
                <m:r>
                  <m:rPr>
                    <m:sty m:val="p"/>
                  </m:rPr>
                  <w:rPr>
                    <w:rFonts w:ascii="Cambria Math" w:eastAsiaTheme="minorEastAsia" w:hAnsi="Cambria Math"/>
                    <w:lang w:val="en-GB"/>
                  </w:rPr>
                  <m:t>k</m:t>
                </m:r>
              </m:sub>
              <m:sup>
                <m:r>
                  <m:rPr>
                    <m:sty m:val="p"/>
                  </m:rPr>
                  <w:rPr>
                    <w:rFonts w:ascii="Cambria Math" w:eastAsiaTheme="minorEastAsia" w:hAnsi="Cambria Math"/>
                    <w:lang w:val="en-GB"/>
                  </w:rPr>
                  <m:t>+(u)</m:t>
                </m:r>
              </m:sup>
            </m:sSubSup>
          </m:den>
        </m:f>
        <m:r>
          <m:rPr>
            <m:sty m:val="p"/>
          </m:rPr>
          <w:rPr>
            <w:rFonts w:ascii="Cambria Math" w:eastAsiaTheme="minorEastAsia" w:hAnsi="Cambria Math"/>
            <w:lang w:val="en-GB"/>
          </w:rPr>
          <m:t xml:space="preserve"> </m:t>
        </m:r>
      </m:oMath>
      <w:r w:rsidR="00AB4696" w:rsidRPr="00307F36">
        <w:rPr>
          <w:rFonts w:eastAsiaTheme="minorEastAsia"/>
          <w:lang w:val="en-GB"/>
        </w:rPr>
        <w:t xml:space="preserve">    </w:t>
      </w:r>
      <w:r w:rsidR="00AB4696" w:rsidRPr="00307F36">
        <w:rPr>
          <w:rFonts w:eastAsiaTheme="minorEastAsia"/>
          <w:lang w:val="en-GB"/>
        </w:rPr>
        <w:tab/>
        <w:t xml:space="preserve">        (18)</w:t>
      </w:r>
    </w:p>
    <w:p w14:paraId="7ED048CB" w14:textId="77777777" w:rsidR="00A3154F" w:rsidRPr="00307F36" w:rsidRDefault="00A3154F" w:rsidP="00E647FF">
      <w:pPr>
        <w:ind w:left="426"/>
        <w:jc w:val="both"/>
        <w:rPr>
          <w:rStyle w:val="Emphasis"/>
          <w:i w:val="0"/>
          <w:iCs w:val="0"/>
          <w:sz w:val="20"/>
        </w:rPr>
      </w:pPr>
    </w:p>
    <w:p w14:paraId="4E914918" w14:textId="27B4D089" w:rsidR="003A1CF4" w:rsidRPr="00307F36" w:rsidRDefault="00356959" w:rsidP="00356959">
      <w:pPr>
        <w:jc w:val="both"/>
        <w:rPr>
          <w:rStyle w:val="Emphasis"/>
          <w:i w:val="0"/>
          <w:iCs w:val="0"/>
          <w:sz w:val="20"/>
        </w:rPr>
      </w:pPr>
      <w:r w:rsidRPr="00307F36">
        <w:rPr>
          <w:rStyle w:val="Emphasis"/>
          <w:b/>
          <w:i w:val="0"/>
          <w:iCs w:val="0"/>
          <w:sz w:val="20"/>
        </w:rPr>
        <w:t>Step 7</w:t>
      </w:r>
      <w:r w:rsidRPr="00307F36">
        <w:rPr>
          <w:rStyle w:val="Emphasis"/>
          <w:i w:val="0"/>
          <w:iCs w:val="0"/>
          <w:sz w:val="20"/>
        </w:rPr>
        <w:t xml:space="preserve">. </w:t>
      </w:r>
      <w:r w:rsidR="00BE3BFA" w:rsidRPr="00307F36">
        <w:rPr>
          <w:rStyle w:val="Emphasis"/>
          <w:i w:val="0"/>
          <w:iCs w:val="0"/>
          <w:sz w:val="20"/>
        </w:rPr>
        <w:t>Rank</w:t>
      </w:r>
      <w:r w:rsidR="00A3154F" w:rsidRPr="00307F36">
        <w:rPr>
          <w:rStyle w:val="Emphasis"/>
          <w:i w:val="0"/>
          <w:iCs w:val="0"/>
          <w:sz w:val="20"/>
        </w:rPr>
        <w:t xml:space="preserve"> the best alternatives by calculating the mid-point m(</w:t>
      </w:r>
      <w:proofErr w:type="spellStart"/>
      <w:r w:rsidR="00A3154F" w:rsidRPr="00307F36">
        <w:rPr>
          <w:rStyle w:val="Emphasis"/>
          <w:i w:val="0"/>
          <w:iCs w:val="0"/>
          <w:sz w:val="20"/>
        </w:rPr>
        <w:t>CC</w:t>
      </w:r>
      <w:r w:rsidR="00A3154F" w:rsidRPr="00307F36">
        <w:rPr>
          <w:rStyle w:val="Emphasis"/>
          <w:i w:val="0"/>
          <w:iCs w:val="0"/>
          <w:sz w:val="20"/>
          <w:vertAlign w:val="subscript"/>
        </w:rPr>
        <w:t>k</w:t>
      </w:r>
      <w:proofErr w:type="spellEnd"/>
      <w:r w:rsidR="00A3154F" w:rsidRPr="00307F36">
        <w:rPr>
          <w:rStyle w:val="Emphasis"/>
          <w:i w:val="0"/>
          <w:iCs w:val="0"/>
          <w:sz w:val="20"/>
        </w:rPr>
        <w:t>) in equation (19) and half-width according to equation (20) of the interval closeness coefficients w(</w:t>
      </w:r>
      <w:proofErr w:type="spellStart"/>
      <w:r w:rsidR="00A3154F" w:rsidRPr="00307F36">
        <w:rPr>
          <w:rStyle w:val="Emphasis"/>
          <w:i w:val="0"/>
          <w:iCs w:val="0"/>
          <w:sz w:val="20"/>
        </w:rPr>
        <w:t>CC</w:t>
      </w:r>
      <w:r w:rsidR="00A3154F" w:rsidRPr="00307F36">
        <w:rPr>
          <w:rStyle w:val="Emphasis"/>
          <w:i w:val="0"/>
          <w:iCs w:val="0"/>
          <w:sz w:val="20"/>
          <w:vertAlign w:val="subscript"/>
        </w:rPr>
        <w:t>k</w:t>
      </w:r>
      <w:proofErr w:type="spellEnd"/>
      <w:r w:rsidR="00A3154F" w:rsidRPr="00307F36">
        <w:rPr>
          <w:rStyle w:val="Emphasis"/>
          <w:i w:val="0"/>
          <w:iCs w:val="0"/>
          <w:sz w:val="20"/>
        </w:rPr>
        <w:t>).</w:t>
      </w:r>
    </w:p>
    <w:p w14:paraId="3983C98A" w14:textId="3E28ABD0" w:rsidR="00AB4696" w:rsidRPr="00307F36" w:rsidRDefault="00307F36" w:rsidP="00DA645A">
      <w:pPr>
        <w:pStyle w:val="Equation"/>
        <w:tabs>
          <w:tab w:val="clear" w:pos="4320"/>
          <w:tab w:val="center" w:pos="5387"/>
        </w:tabs>
        <w:jc w:val="right"/>
        <w:rPr>
          <w:rFonts w:eastAsiaTheme="minorEastAsia"/>
          <w:lang w:val="en-GB"/>
        </w:rPr>
      </w:pPr>
      <m:oMath>
        <m:r>
          <m:rPr>
            <m:sty m:val="p"/>
          </m:rPr>
          <w:rPr>
            <w:rFonts w:ascii="Cambria Math" w:hAnsi="Cambria Math"/>
            <w:lang w:val="en-GB"/>
          </w:rPr>
          <m:t>m</m:t>
        </m:r>
        <m:d>
          <m:dPr>
            <m:ctrlPr>
              <w:rPr>
                <w:rFonts w:ascii="Cambria Math" w:hAnsi="Cambria Math"/>
                <w:lang w:val="en-GB"/>
              </w:rPr>
            </m:ctrlPr>
          </m:dPr>
          <m:e>
            <m:sSub>
              <m:sSubPr>
                <m:ctrlPr>
                  <w:rPr>
                    <w:rFonts w:ascii="Cambria Math" w:hAnsi="Cambria Math"/>
                    <w:lang w:val="en-GB"/>
                  </w:rPr>
                </m:ctrlPr>
              </m:sSubPr>
              <m:e>
                <m:r>
                  <m:rPr>
                    <m:sty m:val="p"/>
                  </m:rPr>
                  <w:rPr>
                    <w:rFonts w:ascii="Cambria Math" w:hAnsi="Cambria Math"/>
                    <w:lang w:val="en-GB"/>
                  </w:rPr>
                  <m:t>CC</m:t>
                </m:r>
              </m:e>
              <m:sub>
                <m:r>
                  <m:rPr>
                    <m:sty m:val="p"/>
                  </m:rPr>
                  <w:rPr>
                    <w:rFonts w:ascii="Cambria Math" w:hAnsi="Cambria Math"/>
                    <w:lang w:val="en-GB"/>
                  </w:rPr>
                  <m:t>k</m:t>
                </m:r>
              </m:sub>
            </m:sSub>
          </m:e>
        </m:d>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1</m:t>
            </m:r>
          </m:num>
          <m:den>
            <m:r>
              <m:rPr>
                <m:sty m:val="p"/>
              </m:rPr>
              <w:rPr>
                <w:rFonts w:ascii="Cambria Math" w:hAnsi="Cambria Math"/>
                <w:lang w:val="en-GB"/>
              </w:rPr>
              <m:t>2</m:t>
            </m:r>
          </m:den>
        </m:f>
        <m:r>
          <m:rPr>
            <m:sty m:val="p"/>
          </m:rPr>
          <w:rPr>
            <w:rFonts w:ascii="Cambria Math" w:hAnsi="Cambria Math"/>
            <w:lang w:val="en-GB"/>
          </w:rPr>
          <m:t xml:space="preserve"> </m:t>
        </m:r>
        <m:d>
          <m:dPr>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CC</m:t>
                </m:r>
              </m:e>
              <m:sub>
                <m:r>
                  <m:rPr>
                    <m:sty m:val="p"/>
                  </m:rPr>
                  <w:rPr>
                    <w:rFonts w:ascii="Cambria Math" w:hAnsi="Cambria Math"/>
                    <w:lang w:val="en-GB"/>
                  </w:rPr>
                  <m:t>k</m:t>
                </m:r>
              </m:sub>
              <m:sup>
                <m:r>
                  <m:rPr>
                    <m:sty m:val="p"/>
                  </m:rPr>
                  <w:rPr>
                    <w:rFonts w:ascii="Cambria Math" w:hAnsi="Cambria Math"/>
                    <w:lang w:val="en-GB"/>
                  </w:rPr>
                  <m:t>(l)</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CC</m:t>
                </m:r>
              </m:e>
              <m:sub>
                <m:r>
                  <m:rPr>
                    <m:sty m:val="p"/>
                  </m:rPr>
                  <w:rPr>
                    <w:rFonts w:ascii="Cambria Math" w:hAnsi="Cambria Math"/>
                    <w:lang w:val="en-GB"/>
                  </w:rPr>
                  <m:t>k</m:t>
                </m:r>
              </m:sub>
              <m:sup>
                <m:r>
                  <m:rPr>
                    <m:sty m:val="p"/>
                  </m:rPr>
                  <w:rPr>
                    <w:rFonts w:ascii="Cambria Math" w:hAnsi="Cambria Math"/>
                    <w:lang w:val="en-GB"/>
                  </w:rPr>
                  <m:t>(u)</m:t>
                </m:r>
              </m:sup>
            </m:sSubSup>
          </m:e>
        </m:d>
      </m:oMath>
      <w:r w:rsidR="00AB4696" w:rsidRPr="00307F36">
        <w:rPr>
          <w:rFonts w:eastAsiaTheme="minorEastAsia"/>
          <w:lang w:val="en-GB"/>
        </w:rPr>
        <w:t xml:space="preserve"> </w:t>
      </w:r>
      <w:r w:rsidR="00AB4696" w:rsidRPr="00307F36">
        <w:rPr>
          <w:rFonts w:eastAsiaTheme="minorEastAsia"/>
          <w:lang w:val="en-GB"/>
        </w:rPr>
        <w:tab/>
        <w:t xml:space="preserve"> (19)</w:t>
      </w:r>
    </w:p>
    <w:p w14:paraId="0FD783FC" w14:textId="739E9C78" w:rsidR="00AB4696" w:rsidRPr="00307F36" w:rsidRDefault="00307F36" w:rsidP="00DA645A">
      <w:pPr>
        <w:pStyle w:val="Equation"/>
        <w:tabs>
          <w:tab w:val="clear" w:pos="4320"/>
          <w:tab w:val="center" w:pos="5387"/>
        </w:tabs>
        <w:jc w:val="right"/>
        <w:rPr>
          <w:rFonts w:eastAsiaTheme="minorEastAsia"/>
          <w:lang w:val="en-GB"/>
        </w:rPr>
      </w:pPr>
      <m:oMath>
        <m:r>
          <m:rPr>
            <m:sty m:val="p"/>
          </m:rPr>
          <w:rPr>
            <w:rFonts w:ascii="Cambria Math" w:hAnsi="Cambria Math"/>
            <w:lang w:val="en-GB"/>
          </w:rPr>
          <m:t>w</m:t>
        </m:r>
        <m:d>
          <m:dPr>
            <m:ctrlPr>
              <w:rPr>
                <w:rFonts w:ascii="Cambria Math" w:hAnsi="Cambria Math"/>
                <w:lang w:val="en-GB"/>
              </w:rPr>
            </m:ctrlPr>
          </m:dPr>
          <m:e>
            <m:sSub>
              <m:sSubPr>
                <m:ctrlPr>
                  <w:rPr>
                    <w:rFonts w:ascii="Cambria Math" w:hAnsi="Cambria Math"/>
                    <w:lang w:val="en-GB"/>
                  </w:rPr>
                </m:ctrlPr>
              </m:sSubPr>
              <m:e>
                <m:r>
                  <m:rPr>
                    <m:sty m:val="p"/>
                  </m:rPr>
                  <w:rPr>
                    <w:rFonts w:ascii="Cambria Math" w:hAnsi="Cambria Math"/>
                    <w:lang w:val="en-GB"/>
                  </w:rPr>
                  <m:t>CC</m:t>
                </m:r>
              </m:e>
              <m:sub>
                <m:r>
                  <m:rPr>
                    <m:sty m:val="p"/>
                  </m:rPr>
                  <w:rPr>
                    <w:rFonts w:ascii="Cambria Math" w:hAnsi="Cambria Math"/>
                    <w:lang w:val="en-GB"/>
                  </w:rPr>
                  <m:t>k</m:t>
                </m:r>
              </m:sub>
            </m:sSub>
          </m:e>
        </m:d>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1</m:t>
            </m:r>
          </m:num>
          <m:den>
            <m:r>
              <m:rPr>
                <m:sty m:val="p"/>
              </m:rPr>
              <w:rPr>
                <w:rFonts w:ascii="Cambria Math" w:hAnsi="Cambria Math"/>
                <w:lang w:val="en-GB"/>
              </w:rPr>
              <m:t>2</m:t>
            </m:r>
          </m:den>
        </m:f>
        <m:r>
          <m:rPr>
            <m:sty m:val="p"/>
          </m:rPr>
          <w:rPr>
            <w:rFonts w:ascii="Cambria Math" w:hAnsi="Cambria Math"/>
            <w:lang w:val="en-GB"/>
          </w:rPr>
          <m:t xml:space="preserve"> </m:t>
        </m:r>
        <m:d>
          <m:dPr>
            <m:ctrlPr>
              <w:rPr>
                <w:rFonts w:ascii="Cambria Math" w:hAnsi="Cambria Math"/>
                <w:lang w:val="en-GB"/>
              </w:rPr>
            </m:ctrlPr>
          </m:dPr>
          <m:e>
            <m:sSubSup>
              <m:sSubSupPr>
                <m:ctrlPr>
                  <w:rPr>
                    <w:rFonts w:ascii="Cambria Math" w:hAnsi="Cambria Math"/>
                    <w:lang w:val="en-GB"/>
                  </w:rPr>
                </m:ctrlPr>
              </m:sSubSupPr>
              <m:e>
                <m:r>
                  <m:rPr>
                    <m:sty m:val="p"/>
                  </m:rPr>
                  <w:rPr>
                    <w:rFonts w:ascii="Cambria Math" w:hAnsi="Cambria Math"/>
                    <w:lang w:val="en-GB"/>
                  </w:rPr>
                  <m:t>CC</m:t>
                </m:r>
              </m:e>
              <m:sub>
                <m:r>
                  <m:rPr>
                    <m:sty m:val="p"/>
                  </m:rPr>
                  <w:rPr>
                    <w:rFonts w:ascii="Cambria Math" w:hAnsi="Cambria Math"/>
                    <w:lang w:val="en-GB"/>
                  </w:rPr>
                  <m:t>k</m:t>
                </m:r>
              </m:sub>
              <m:sup>
                <m:r>
                  <m:rPr>
                    <m:sty m:val="p"/>
                  </m:rPr>
                  <w:rPr>
                    <w:rFonts w:ascii="Cambria Math" w:hAnsi="Cambria Math"/>
                    <w:lang w:val="en-GB"/>
                  </w:rPr>
                  <m:t>(u)</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CC</m:t>
                </m:r>
              </m:e>
              <m:sub>
                <m:r>
                  <m:rPr>
                    <m:sty m:val="p"/>
                  </m:rPr>
                  <w:rPr>
                    <w:rFonts w:ascii="Cambria Math" w:hAnsi="Cambria Math"/>
                    <w:lang w:val="en-GB"/>
                  </w:rPr>
                  <m:t>k</m:t>
                </m:r>
              </m:sub>
              <m:sup>
                <m:r>
                  <m:rPr>
                    <m:sty m:val="p"/>
                  </m:rPr>
                  <w:rPr>
                    <w:rFonts w:ascii="Cambria Math" w:hAnsi="Cambria Math"/>
                    <w:lang w:val="en-GB"/>
                  </w:rPr>
                  <m:t>(l)</m:t>
                </m:r>
              </m:sup>
            </m:sSubSup>
          </m:e>
        </m:d>
      </m:oMath>
      <w:r w:rsidR="00AB4696" w:rsidRPr="00307F36">
        <w:rPr>
          <w:rFonts w:eastAsiaTheme="minorEastAsia"/>
          <w:lang w:val="en-GB"/>
        </w:rPr>
        <w:t xml:space="preserve"> </w:t>
      </w:r>
      <w:r w:rsidR="00AB4696" w:rsidRPr="00307F36">
        <w:rPr>
          <w:rFonts w:eastAsiaTheme="minorEastAsia"/>
          <w:lang w:val="en-GB"/>
        </w:rPr>
        <w:tab/>
        <w:t xml:space="preserve"> (20)</w:t>
      </w:r>
    </w:p>
    <w:p w14:paraId="52430CB1" w14:textId="77777777" w:rsidR="003A1CF4" w:rsidRPr="00307F36" w:rsidRDefault="003A1CF4" w:rsidP="00FE505E">
      <w:pPr>
        <w:jc w:val="both"/>
        <w:rPr>
          <w:rStyle w:val="Emphasis"/>
          <w:i w:val="0"/>
          <w:iCs w:val="0"/>
        </w:rPr>
      </w:pPr>
    </w:p>
    <w:p w14:paraId="1AFB7A4E" w14:textId="038BC7B5" w:rsidR="00C0164C" w:rsidRPr="00307F36" w:rsidRDefault="00C0164C" w:rsidP="00FE505E">
      <w:pPr>
        <w:pStyle w:val="Heading1"/>
      </w:pPr>
      <w:r w:rsidRPr="00307F36">
        <w:t>RESULT AND DISCUSSION</w:t>
      </w:r>
    </w:p>
    <w:p w14:paraId="2B32B5EE" w14:textId="29FA41DA" w:rsidR="007C2B0B" w:rsidRPr="00307F36" w:rsidRDefault="00235D85" w:rsidP="00235D85">
      <w:pPr>
        <w:pStyle w:val="Heading2"/>
      </w:pPr>
      <w:r w:rsidRPr="00307F36">
        <w:t>CASE STUDY</w:t>
      </w:r>
    </w:p>
    <w:p w14:paraId="4C4C8B81" w14:textId="128975FF" w:rsidR="00A3154F" w:rsidRPr="00307F36" w:rsidRDefault="00114B81" w:rsidP="00356959">
      <w:pPr>
        <w:ind w:firstLine="284"/>
        <w:jc w:val="both"/>
        <w:rPr>
          <w:rStyle w:val="Emphasis"/>
          <w:i w:val="0"/>
          <w:iCs w:val="0"/>
          <w:sz w:val="20"/>
          <w:szCs w:val="16"/>
        </w:rPr>
      </w:pPr>
      <w:r w:rsidRPr="00307F36">
        <w:rPr>
          <w:rStyle w:val="Emphasis"/>
          <w:i w:val="0"/>
          <w:iCs w:val="0"/>
          <w:sz w:val="20"/>
          <w:szCs w:val="16"/>
        </w:rPr>
        <w:t>This study presents a case study dealing with the selection of 3PL providers that supply raw materials for a food-processed company. There are three alternatives of 3PL to be evaluated based on multi-criteria. Five criteria and eleven sub-criteria are identified, taking resilience into account</w:t>
      </w:r>
      <w:r w:rsidR="000428D6" w:rsidRPr="00307F36">
        <w:rPr>
          <w:rStyle w:val="Emphasis"/>
          <w:i w:val="0"/>
          <w:iCs w:val="0"/>
          <w:sz w:val="20"/>
          <w:szCs w:val="16"/>
        </w:rPr>
        <w:t xml:space="preserve"> </w:t>
      </w:r>
      <w:r w:rsidR="00634719" w:rsidRPr="00307F36">
        <w:rPr>
          <w:rStyle w:val="Emphasis"/>
          <w:i w:val="0"/>
          <w:iCs w:val="0"/>
          <w:sz w:val="20"/>
          <w:szCs w:val="16"/>
        </w:rPr>
        <w:t xml:space="preserve">(shown in </w:t>
      </w:r>
      <w:r w:rsidR="00AB4696" w:rsidRPr="00307F36">
        <w:rPr>
          <w:rStyle w:val="Emphasis"/>
          <w:b/>
          <w:bCs/>
          <w:i w:val="0"/>
          <w:iCs w:val="0"/>
          <w:sz w:val="20"/>
          <w:szCs w:val="16"/>
        </w:rPr>
        <w:t>TABLE 3</w:t>
      </w:r>
      <w:r w:rsidR="000428D6" w:rsidRPr="00307F36">
        <w:rPr>
          <w:rStyle w:val="Emphasis"/>
          <w:i w:val="0"/>
          <w:iCs w:val="0"/>
          <w:sz w:val="20"/>
          <w:szCs w:val="16"/>
        </w:rPr>
        <w:t xml:space="preserve">). </w:t>
      </w:r>
    </w:p>
    <w:p w14:paraId="29B84E8B" w14:textId="77777777" w:rsidR="00C110F6" w:rsidRPr="00307F36" w:rsidRDefault="00C110F6" w:rsidP="00C110F6">
      <w:pPr>
        <w:pStyle w:val="TableCaption"/>
        <w:spacing w:before="0"/>
        <w:rPr>
          <w:b/>
          <w:bCs/>
        </w:rPr>
      </w:pPr>
    </w:p>
    <w:p w14:paraId="6B84C1B5" w14:textId="5D329A14" w:rsidR="000B23BE" w:rsidRPr="00307F36" w:rsidRDefault="000B23BE" w:rsidP="00C110F6">
      <w:pPr>
        <w:pStyle w:val="TableCaption"/>
        <w:spacing w:before="0"/>
        <w:rPr>
          <w:b/>
          <w:bCs/>
        </w:rPr>
      </w:pPr>
      <w:r w:rsidRPr="00307F36">
        <w:rPr>
          <w:b/>
          <w:bCs/>
        </w:rPr>
        <w:t xml:space="preserve">TABLE 3 </w:t>
      </w:r>
      <w:r w:rsidRPr="00307F36">
        <w:t>Criteria and sub-criteria</w:t>
      </w:r>
      <w:r w:rsidR="00C110F6" w:rsidRPr="00307F36">
        <w:t xml:space="preserve"> for</w:t>
      </w:r>
      <w:r w:rsidR="005C3545" w:rsidRPr="00307F36">
        <w:t xml:space="preserve"> 3PL provider</w:t>
      </w:r>
      <w:r w:rsidR="00C110F6" w:rsidRPr="00307F36">
        <w:t xml:space="preserve"> selection</w:t>
      </w:r>
    </w:p>
    <w:tbl>
      <w:tblPr>
        <w:tblStyle w:val="TableGrid"/>
        <w:tblW w:w="5000" w:type="pct"/>
        <w:tblLook w:val="04A0" w:firstRow="1" w:lastRow="0" w:firstColumn="1" w:lastColumn="0" w:noHBand="0" w:noVBand="1"/>
      </w:tblPr>
      <w:tblGrid>
        <w:gridCol w:w="2045"/>
        <w:gridCol w:w="1429"/>
        <w:gridCol w:w="3959"/>
        <w:gridCol w:w="1917"/>
      </w:tblGrid>
      <w:tr w:rsidR="000B23BE" w:rsidRPr="00307F36" w14:paraId="5C51B2D0" w14:textId="77777777" w:rsidTr="00235D85">
        <w:tc>
          <w:tcPr>
            <w:tcW w:w="1094" w:type="pct"/>
            <w:vAlign w:val="center"/>
          </w:tcPr>
          <w:p w14:paraId="5F082966" w14:textId="77777777" w:rsidR="000B23BE" w:rsidRPr="00307F36" w:rsidRDefault="000B23BE" w:rsidP="00114B81">
            <w:pPr>
              <w:jc w:val="center"/>
              <w:rPr>
                <w:b/>
                <w:bCs/>
                <w:sz w:val="20"/>
              </w:rPr>
            </w:pPr>
            <w:r w:rsidRPr="00307F36">
              <w:rPr>
                <w:b/>
                <w:bCs/>
                <w:sz w:val="20"/>
              </w:rPr>
              <w:t>Criteria</w:t>
            </w:r>
          </w:p>
        </w:tc>
        <w:tc>
          <w:tcPr>
            <w:tcW w:w="764" w:type="pct"/>
            <w:vAlign w:val="center"/>
          </w:tcPr>
          <w:p w14:paraId="57291694" w14:textId="5214A959" w:rsidR="000B23BE" w:rsidRPr="00307F36" w:rsidRDefault="005C3545" w:rsidP="005C3545">
            <w:pPr>
              <w:jc w:val="center"/>
              <w:rPr>
                <w:b/>
                <w:bCs/>
                <w:sz w:val="20"/>
              </w:rPr>
            </w:pPr>
            <w:r w:rsidRPr="00307F36">
              <w:rPr>
                <w:b/>
                <w:bCs/>
                <w:sz w:val="20"/>
              </w:rPr>
              <w:t>Code</w:t>
            </w:r>
          </w:p>
        </w:tc>
        <w:tc>
          <w:tcPr>
            <w:tcW w:w="2117" w:type="pct"/>
            <w:vAlign w:val="center"/>
          </w:tcPr>
          <w:p w14:paraId="5E541484" w14:textId="77777777" w:rsidR="000B23BE" w:rsidRPr="00307F36" w:rsidRDefault="000B23BE" w:rsidP="00114B81">
            <w:pPr>
              <w:jc w:val="center"/>
              <w:rPr>
                <w:b/>
                <w:bCs/>
                <w:sz w:val="20"/>
              </w:rPr>
            </w:pPr>
            <w:r w:rsidRPr="00307F36">
              <w:rPr>
                <w:b/>
                <w:bCs/>
                <w:sz w:val="20"/>
              </w:rPr>
              <w:t>Sub-criteria</w:t>
            </w:r>
          </w:p>
        </w:tc>
        <w:tc>
          <w:tcPr>
            <w:tcW w:w="1025" w:type="pct"/>
            <w:vAlign w:val="center"/>
          </w:tcPr>
          <w:p w14:paraId="5AA3E33E" w14:textId="29D0FEB2" w:rsidR="000B23BE" w:rsidRPr="00307F36" w:rsidRDefault="005C3545" w:rsidP="005C3545">
            <w:pPr>
              <w:jc w:val="center"/>
              <w:rPr>
                <w:b/>
                <w:bCs/>
                <w:sz w:val="20"/>
              </w:rPr>
            </w:pPr>
            <w:r w:rsidRPr="00307F36">
              <w:rPr>
                <w:b/>
                <w:bCs/>
                <w:sz w:val="20"/>
              </w:rPr>
              <w:t>Code</w:t>
            </w:r>
          </w:p>
        </w:tc>
      </w:tr>
      <w:tr w:rsidR="000B23BE" w:rsidRPr="00307F36" w14:paraId="7E3EE3D1" w14:textId="77777777" w:rsidTr="00235D85">
        <w:trPr>
          <w:trHeight w:val="173"/>
        </w:trPr>
        <w:tc>
          <w:tcPr>
            <w:tcW w:w="1094" w:type="pct"/>
            <w:vMerge w:val="restart"/>
            <w:vAlign w:val="center"/>
          </w:tcPr>
          <w:p w14:paraId="4545C7FA" w14:textId="62445CB0" w:rsidR="000B23BE" w:rsidRPr="00307F36" w:rsidRDefault="000B23BE" w:rsidP="00114B81">
            <w:pPr>
              <w:jc w:val="center"/>
              <w:rPr>
                <w:sz w:val="20"/>
              </w:rPr>
            </w:pPr>
            <w:r w:rsidRPr="00307F36">
              <w:rPr>
                <w:sz w:val="20"/>
              </w:rPr>
              <w:t xml:space="preserve">Service Quality </w:t>
            </w:r>
          </w:p>
        </w:tc>
        <w:tc>
          <w:tcPr>
            <w:tcW w:w="764" w:type="pct"/>
            <w:vMerge w:val="restart"/>
            <w:vAlign w:val="center"/>
          </w:tcPr>
          <w:p w14:paraId="2115A9AC" w14:textId="77777777" w:rsidR="000B23BE" w:rsidRPr="00307F36" w:rsidRDefault="000B23BE" w:rsidP="00114B81">
            <w:pPr>
              <w:jc w:val="center"/>
              <w:rPr>
                <w:sz w:val="20"/>
              </w:rPr>
            </w:pPr>
            <w:r w:rsidRPr="00307F36">
              <w:rPr>
                <w:sz w:val="20"/>
              </w:rPr>
              <w:t>SQ</w:t>
            </w:r>
          </w:p>
        </w:tc>
        <w:tc>
          <w:tcPr>
            <w:tcW w:w="2117" w:type="pct"/>
            <w:vAlign w:val="center"/>
          </w:tcPr>
          <w:p w14:paraId="571AFBE2" w14:textId="3ADFC8D2" w:rsidR="000B23BE" w:rsidRPr="00307F36" w:rsidRDefault="00DA645A" w:rsidP="00114B81">
            <w:pPr>
              <w:jc w:val="center"/>
              <w:rPr>
                <w:sz w:val="20"/>
              </w:rPr>
            </w:pPr>
            <w:r w:rsidRPr="00307F36">
              <w:rPr>
                <w:sz w:val="20"/>
              </w:rPr>
              <w:t>Ability to respond to claims / problems</w:t>
            </w:r>
          </w:p>
        </w:tc>
        <w:tc>
          <w:tcPr>
            <w:tcW w:w="1025" w:type="pct"/>
            <w:vAlign w:val="center"/>
          </w:tcPr>
          <w:p w14:paraId="413DE31F" w14:textId="77777777" w:rsidR="000B23BE" w:rsidRPr="00307F36" w:rsidRDefault="000B23BE" w:rsidP="00114B81">
            <w:pPr>
              <w:jc w:val="center"/>
              <w:rPr>
                <w:sz w:val="20"/>
              </w:rPr>
            </w:pPr>
            <w:r w:rsidRPr="00307F36">
              <w:rPr>
                <w:sz w:val="20"/>
              </w:rPr>
              <w:t>SQ1</w:t>
            </w:r>
          </w:p>
        </w:tc>
      </w:tr>
      <w:tr w:rsidR="000B23BE" w:rsidRPr="00307F36" w14:paraId="5F337E0C" w14:textId="77777777" w:rsidTr="00235D85">
        <w:trPr>
          <w:trHeight w:val="172"/>
        </w:trPr>
        <w:tc>
          <w:tcPr>
            <w:tcW w:w="1094" w:type="pct"/>
            <w:vMerge/>
            <w:vAlign w:val="center"/>
          </w:tcPr>
          <w:p w14:paraId="4DB6B4AC" w14:textId="77777777" w:rsidR="000B23BE" w:rsidRPr="00307F36" w:rsidRDefault="000B23BE" w:rsidP="00114B81">
            <w:pPr>
              <w:jc w:val="center"/>
              <w:rPr>
                <w:sz w:val="20"/>
              </w:rPr>
            </w:pPr>
          </w:p>
        </w:tc>
        <w:tc>
          <w:tcPr>
            <w:tcW w:w="764" w:type="pct"/>
            <w:vMerge/>
            <w:vAlign w:val="center"/>
          </w:tcPr>
          <w:p w14:paraId="753E0C1D" w14:textId="77777777" w:rsidR="000B23BE" w:rsidRPr="00307F36" w:rsidRDefault="000B23BE" w:rsidP="00114B81">
            <w:pPr>
              <w:jc w:val="center"/>
              <w:rPr>
                <w:sz w:val="20"/>
              </w:rPr>
            </w:pPr>
          </w:p>
        </w:tc>
        <w:tc>
          <w:tcPr>
            <w:tcW w:w="2117" w:type="pct"/>
            <w:vAlign w:val="center"/>
          </w:tcPr>
          <w:p w14:paraId="6863A85F" w14:textId="362802E5" w:rsidR="000B23BE" w:rsidRPr="00307F36" w:rsidRDefault="00DA645A" w:rsidP="00114B81">
            <w:pPr>
              <w:jc w:val="center"/>
              <w:rPr>
                <w:sz w:val="20"/>
              </w:rPr>
            </w:pPr>
            <w:r w:rsidRPr="00307F36">
              <w:rPr>
                <w:sz w:val="20"/>
              </w:rPr>
              <w:t xml:space="preserve">Frequency of claims </w:t>
            </w:r>
          </w:p>
        </w:tc>
        <w:tc>
          <w:tcPr>
            <w:tcW w:w="1025" w:type="pct"/>
            <w:vAlign w:val="center"/>
          </w:tcPr>
          <w:p w14:paraId="523F3DD2" w14:textId="77777777" w:rsidR="000B23BE" w:rsidRPr="00307F36" w:rsidRDefault="000B23BE" w:rsidP="00114B81">
            <w:pPr>
              <w:jc w:val="center"/>
              <w:rPr>
                <w:sz w:val="20"/>
              </w:rPr>
            </w:pPr>
            <w:r w:rsidRPr="00307F36">
              <w:rPr>
                <w:sz w:val="20"/>
              </w:rPr>
              <w:t>SQ2</w:t>
            </w:r>
          </w:p>
        </w:tc>
      </w:tr>
      <w:tr w:rsidR="000B23BE" w:rsidRPr="00307F36" w14:paraId="6773600E" w14:textId="77777777" w:rsidTr="00235D85">
        <w:tc>
          <w:tcPr>
            <w:tcW w:w="1094" w:type="pct"/>
            <w:vMerge w:val="restart"/>
            <w:vAlign w:val="center"/>
          </w:tcPr>
          <w:p w14:paraId="55778D9E" w14:textId="434C23D3" w:rsidR="000B23BE" w:rsidRPr="00307F36" w:rsidRDefault="000B23BE" w:rsidP="00114B81">
            <w:pPr>
              <w:jc w:val="center"/>
              <w:rPr>
                <w:sz w:val="20"/>
              </w:rPr>
            </w:pPr>
            <w:r w:rsidRPr="00307F36">
              <w:rPr>
                <w:sz w:val="20"/>
              </w:rPr>
              <w:t xml:space="preserve">Technology </w:t>
            </w:r>
          </w:p>
        </w:tc>
        <w:tc>
          <w:tcPr>
            <w:tcW w:w="764" w:type="pct"/>
            <w:vMerge w:val="restart"/>
            <w:vAlign w:val="center"/>
          </w:tcPr>
          <w:p w14:paraId="6680B885" w14:textId="77777777" w:rsidR="000B23BE" w:rsidRPr="00307F36" w:rsidRDefault="000B23BE" w:rsidP="00114B81">
            <w:pPr>
              <w:jc w:val="center"/>
              <w:rPr>
                <w:sz w:val="20"/>
              </w:rPr>
            </w:pPr>
            <w:r w:rsidRPr="00307F36">
              <w:rPr>
                <w:sz w:val="20"/>
              </w:rPr>
              <w:t>T</w:t>
            </w:r>
          </w:p>
        </w:tc>
        <w:tc>
          <w:tcPr>
            <w:tcW w:w="2117" w:type="pct"/>
            <w:vAlign w:val="center"/>
          </w:tcPr>
          <w:p w14:paraId="7333A326" w14:textId="3803E688" w:rsidR="000B23BE" w:rsidRPr="00307F36" w:rsidRDefault="000B23BE" w:rsidP="00114B81">
            <w:pPr>
              <w:jc w:val="center"/>
              <w:rPr>
                <w:sz w:val="20"/>
              </w:rPr>
            </w:pPr>
            <w:r w:rsidRPr="00307F36">
              <w:rPr>
                <w:sz w:val="20"/>
              </w:rPr>
              <w:t xml:space="preserve">Information Technology </w:t>
            </w:r>
          </w:p>
        </w:tc>
        <w:tc>
          <w:tcPr>
            <w:tcW w:w="1025" w:type="pct"/>
            <w:vAlign w:val="center"/>
          </w:tcPr>
          <w:p w14:paraId="1F06EB08" w14:textId="77777777" w:rsidR="000B23BE" w:rsidRPr="00307F36" w:rsidRDefault="000B23BE" w:rsidP="00114B81">
            <w:pPr>
              <w:jc w:val="center"/>
              <w:rPr>
                <w:sz w:val="20"/>
              </w:rPr>
            </w:pPr>
            <w:r w:rsidRPr="00307F36">
              <w:rPr>
                <w:sz w:val="20"/>
              </w:rPr>
              <w:t>T1</w:t>
            </w:r>
          </w:p>
        </w:tc>
      </w:tr>
      <w:tr w:rsidR="000B23BE" w:rsidRPr="00307F36" w14:paraId="02D8336E" w14:textId="77777777" w:rsidTr="00235D85">
        <w:tc>
          <w:tcPr>
            <w:tcW w:w="1094" w:type="pct"/>
            <w:vMerge/>
            <w:vAlign w:val="center"/>
          </w:tcPr>
          <w:p w14:paraId="5038E43C" w14:textId="77777777" w:rsidR="000B23BE" w:rsidRPr="00307F36" w:rsidRDefault="000B23BE" w:rsidP="00114B81">
            <w:pPr>
              <w:jc w:val="center"/>
              <w:rPr>
                <w:sz w:val="20"/>
              </w:rPr>
            </w:pPr>
          </w:p>
        </w:tc>
        <w:tc>
          <w:tcPr>
            <w:tcW w:w="764" w:type="pct"/>
            <w:vMerge/>
            <w:vAlign w:val="center"/>
          </w:tcPr>
          <w:p w14:paraId="3198A1E5" w14:textId="77777777" w:rsidR="000B23BE" w:rsidRPr="00307F36" w:rsidRDefault="000B23BE" w:rsidP="00114B81">
            <w:pPr>
              <w:jc w:val="center"/>
              <w:rPr>
                <w:sz w:val="20"/>
              </w:rPr>
            </w:pPr>
          </w:p>
        </w:tc>
        <w:tc>
          <w:tcPr>
            <w:tcW w:w="2117" w:type="pct"/>
            <w:vAlign w:val="center"/>
          </w:tcPr>
          <w:p w14:paraId="4787AEB3" w14:textId="08AFB2FF" w:rsidR="000B23BE" w:rsidRPr="00307F36" w:rsidRDefault="000B23BE" w:rsidP="00114B81">
            <w:pPr>
              <w:jc w:val="center"/>
              <w:rPr>
                <w:sz w:val="20"/>
              </w:rPr>
            </w:pPr>
            <w:r w:rsidRPr="00307F36">
              <w:rPr>
                <w:sz w:val="20"/>
              </w:rPr>
              <w:t xml:space="preserve">Information Sharing </w:t>
            </w:r>
          </w:p>
        </w:tc>
        <w:tc>
          <w:tcPr>
            <w:tcW w:w="1025" w:type="pct"/>
            <w:vAlign w:val="center"/>
          </w:tcPr>
          <w:p w14:paraId="3B45E112" w14:textId="77777777" w:rsidR="000B23BE" w:rsidRPr="00307F36" w:rsidRDefault="000B23BE" w:rsidP="00114B81">
            <w:pPr>
              <w:jc w:val="center"/>
              <w:rPr>
                <w:sz w:val="20"/>
              </w:rPr>
            </w:pPr>
            <w:r w:rsidRPr="00307F36">
              <w:rPr>
                <w:sz w:val="20"/>
              </w:rPr>
              <w:t>T2</w:t>
            </w:r>
          </w:p>
        </w:tc>
      </w:tr>
      <w:tr w:rsidR="000B23BE" w:rsidRPr="00307F36" w14:paraId="37CF88A7" w14:textId="77777777" w:rsidTr="00235D85">
        <w:trPr>
          <w:trHeight w:val="345"/>
        </w:trPr>
        <w:tc>
          <w:tcPr>
            <w:tcW w:w="1094" w:type="pct"/>
            <w:vMerge w:val="restart"/>
            <w:vAlign w:val="center"/>
          </w:tcPr>
          <w:p w14:paraId="3B39A5CE" w14:textId="5B072394" w:rsidR="000B23BE" w:rsidRPr="00307F36" w:rsidRDefault="000B23BE" w:rsidP="00114B81">
            <w:pPr>
              <w:jc w:val="center"/>
              <w:rPr>
                <w:sz w:val="20"/>
              </w:rPr>
            </w:pPr>
            <w:r w:rsidRPr="00307F36">
              <w:rPr>
                <w:sz w:val="20"/>
              </w:rPr>
              <w:t xml:space="preserve">Service Level </w:t>
            </w:r>
          </w:p>
        </w:tc>
        <w:tc>
          <w:tcPr>
            <w:tcW w:w="764" w:type="pct"/>
            <w:vMerge w:val="restart"/>
            <w:vAlign w:val="center"/>
          </w:tcPr>
          <w:p w14:paraId="2D9A9513" w14:textId="77777777" w:rsidR="000B23BE" w:rsidRPr="00307F36" w:rsidRDefault="000B23BE" w:rsidP="00114B81">
            <w:pPr>
              <w:jc w:val="center"/>
              <w:rPr>
                <w:sz w:val="20"/>
              </w:rPr>
            </w:pPr>
            <w:r w:rsidRPr="00307F36">
              <w:rPr>
                <w:sz w:val="20"/>
              </w:rPr>
              <w:t>SL</w:t>
            </w:r>
          </w:p>
        </w:tc>
        <w:tc>
          <w:tcPr>
            <w:tcW w:w="2117" w:type="pct"/>
            <w:vAlign w:val="center"/>
          </w:tcPr>
          <w:p w14:paraId="1E55BE17" w14:textId="57728DF8" w:rsidR="000B23BE" w:rsidRPr="00307F36" w:rsidRDefault="000B23BE" w:rsidP="00114B81">
            <w:pPr>
              <w:jc w:val="center"/>
              <w:rPr>
                <w:sz w:val="20"/>
              </w:rPr>
            </w:pPr>
            <w:r w:rsidRPr="00307F36">
              <w:rPr>
                <w:sz w:val="20"/>
              </w:rPr>
              <w:t xml:space="preserve">Flexibility </w:t>
            </w:r>
          </w:p>
        </w:tc>
        <w:tc>
          <w:tcPr>
            <w:tcW w:w="1025" w:type="pct"/>
            <w:vAlign w:val="center"/>
          </w:tcPr>
          <w:p w14:paraId="5A6A3712" w14:textId="77777777" w:rsidR="000B23BE" w:rsidRPr="00307F36" w:rsidRDefault="000B23BE" w:rsidP="00114B81">
            <w:pPr>
              <w:jc w:val="center"/>
              <w:rPr>
                <w:sz w:val="20"/>
              </w:rPr>
            </w:pPr>
            <w:r w:rsidRPr="00307F36">
              <w:rPr>
                <w:sz w:val="20"/>
              </w:rPr>
              <w:t>SL1</w:t>
            </w:r>
          </w:p>
        </w:tc>
      </w:tr>
      <w:tr w:rsidR="000B23BE" w:rsidRPr="00307F36" w14:paraId="639FF737" w14:textId="77777777" w:rsidTr="00235D85">
        <w:trPr>
          <w:trHeight w:val="353"/>
        </w:trPr>
        <w:tc>
          <w:tcPr>
            <w:tcW w:w="1094" w:type="pct"/>
            <w:vMerge/>
            <w:vAlign w:val="center"/>
          </w:tcPr>
          <w:p w14:paraId="2FBA43B7" w14:textId="77777777" w:rsidR="000B23BE" w:rsidRPr="00307F36" w:rsidRDefault="000B23BE" w:rsidP="00114B81">
            <w:pPr>
              <w:jc w:val="center"/>
              <w:rPr>
                <w:sz w:val="20"/>
              </w:rPr>
            </w:pPr>
          </w:p>
        </w:tc>
        <w:tc>
          <w:tcPr>
            <w:tcW w:w="764" w:type="pct"/>
            <w:vMerge/>
            <w:vAlign w:val="center"/>
          </w:tcPr>
          <w:p w14:paraId="17C47D2E" w14:textId="77777777" w:rsidR="000B23BE" w:rsidRPr="00307F36" w:rsidRDefault="000B23BE" w:rsidP="00114B81">
            <w:pPr>
              <w:jc w:val="center"/>
              <w:rPr>
                <w:sz w:val="20"/>
              </w:rPr>
            </w:pPr>
          </w:p>
        </w:tc>
        <w:tc>
          <w:tcPr>
            <w:tcW w:w="2117" w:type="pct"/>
            <w:vAlign w:val="center"/>
          </w:tcPr>
          <w:p w14:paraId="6802FBF1" w14:textId="60BD38CF" w:rsidR="000B23BE" w:rsidRPr="00307F36" w:rsidRDefault="000B23BE" w:rsidP="00114B81">
            <w:pPr>
              <w:jc w:val="center"/>
              <w:rPr>
                <w:sz w:val="20"/>
              </w:rPr>
            </w:pPr>
            <w:r w:rsidRPr="00307F36">
              <w:rPr>
                <w:sz w:val="20"/>
              </w:rPr>
              <w:t>Reliability</w:t>
            </w:r>
          </w:p>
        </w:tc>
        <w:tc>
          <w:tcPr>
            <w:tcW w:w="1025" w:type="pct"/>
            <w:vAlign w:val="center"/>
          </w:tcPr>
          <w:p w14:paraId="55882929" w14:textId="77777777" w:rsidR="000B23BE" w:rsidRPr="00307F36" w:rsidRDefault="000B23BE" w:rsidP="00114B81">
            <w:pPr>
              <w:jc w:val="center"/>
              <w:rPr>
                <w:sz w:val="20"/>
              </w:rPr>
            </w:pPr>
            <w:r w:rsidRPr="00307F36">
              <w:rPr>
                <w:sz w:val="20"/>
              </w:rPr>
              <w:t>SL2</w:t>
            </w:r>
          </w:p>
        </w:tc>
      </w:tr>
      <w:tr w:rsidR="000B23BE" w:rsidRPr="00307F36" w14:paraId="1143CDBB" w14:textId="77777777" w:rsidTr="00235D85">
        <w:trPr>
          <w:trHeight w:val="352"/>
        </w:trPr>
        <w:tc>
          <w:tcPr>
            <w:tcW w:w="1094" w:type="pct"/>
            <w:vMerge/>
            <w:vAlign w:val="center"/>
          </w:tcPr>
          <w:p w14:paraId="0ADBD359" w14:textId="77777777" w:rsidR="000B23BE" w:rsidRPr="00307F36" w:rsidRDefault="000B23BE" w:rsidP="00114B81">
            <w:pPr>
              <w:jc w:val="center"/>
              <w:rPr>
                <w:sz w:val="20"/>
              </w:rPr>
            </w:pPr>
          </w:p>
        </w:tc>
        <w:tc>
          <w:tcPr>
            <w:tcW w:w="764" w:type="pct"/>
            <w:vMerge/>
            <w:vAlign w:val="center"/>
          </w:tcPr>
          <w:p w14:paraId="2E47B30F" w14:textId="77777777" w:rsidR="000B23BE" w:rsidRPr="00307F36" w:rsidRDefault="000B23BE" w:rsidP="00114B81">
            <w:pPr>
              <w:jc w:val="center"/>
              <w:rPr>
                <w:sz w:val="20"/>
              </w:rPr>
            </w:pPr>
          </w:p>
        </w:tc>
        <w:tc>
          <w:tcPr>
            <w:tcW w:w="2117" w:type="pct"/>
            <w:vAlign w:val="center"/>
          </w:tcPr>
          <w:p w14:paraId="0FAD02FF" w14:textId="51CEB986" w:rsidR="000B23BE" w:rsidRPr="00307F36" w:rsidRDefault="000B23BE" w:rsidP="00114B81">
            <w:pPr>
              <w:jc w:val="center"/>
              <w:rPr>
                <w:sz w:val="20"/>
              </w:rPr>
            </w:pPr>
            <w:r w:rsidRPr="00307F36">
              <w:rPr>
                <w:sz w:val="20"/>
              </w:rPr>
              <w:t xml:space="preserve">Timeliness </w:t>
            </w:r>
          </w:p>
        </w:tc>
        <w:tc>
          <w:tcPr>
            <w:tcW w:w="1025" w:type="pct"/>
            <w:vAlign w:val="center"/>
          </w:tcPr>
          <w:p w14:paraId="7B589B1E" w14:textId="77777777" w:rsidR="000B23BE" w:rsidRPr="00307F36" w:rsidRDefault="000B23BE" w:rsidP="00114B81">
            <w:pPr>
              <w:jc w:val="center"/>
              <w:rPr>
                <w:sz w:val="20"/>
              </w:rPr>
            </w:pPr>
            <w:r w:rsidRPr="00307F36">
              <w:rPr>
                <w:sz w:val="20"/>
              </w:rPr>
              <w:t>SL3</w:t>
            </w:r>
          </w:p>
        </w:tc>
      </w:tr>
      <w:tr w:rsidR="000B23BE" w:rsidRPr="00307F36" w14:paraId="53F80F10" w14:textId="77777777" w:rsidTr="00235D85">
        <w:trPr>
          <w:trHeight w:val="263"/>
        </w:trPr>
        <w:tc>
          <w:tcPr>
            <w:tcW w:w="1094" w:type="pct"/>
            <w:vMerge w:val="restart"/>
            <w:vAlign w:val="center"/>
          </w:tcPr>
          <w:p w14:paraId="71382DE9" w14:textId="3BECBB02" w:rsidR="000B23BE" w:rsidRPr="00307F36" w:rsidRDefault="000B23BE" w:rsidP="00114B81">
            <w:pPr>
              <w:jc w:val="center"/>
              <w:rPr>
                <w:sz w:val="20"/>
              </w:rPr>
            </w:pPr>
            <w:r w:rsidRPr="00307F36">
              <w:rPr>
                <w:sz w:val="20"/>
              </w:rPr>
              <w:t xml:space="preserve">Price </w:t>
            </w:r>
          </w:p>
        </w:tc>
        <w:tc>
          <w:tcPr>
            <w:tcW w:w="764" w:type="pct"/>
            <w:vMerge w:val="restart"/>
            <w:vAlign w:val="center"/>
          </w:tcPr>
          <w:p w14:paraId="13463F94" w14:textId="77777777" w:rsidR="000B23BE" w:rsidRPr="00307F36" w:rsidRDefault="000B23BE" w:rsidP="00114B81">
            <w:pPr>
              <w:jc w:val="center"/>
              <w:rPr>
                <w:sz w:val="20"/>
              </w:rPr>
            </w:pPr>
            <w:r w:rsidRPr="00307F36">
              <w:rPr>
                <w:sz w:val="20"/>
              </w:rPr>
              <w:t>P</w:t>
            </w:r>
          </w:p>
        </w:tc>
        <w:tc>
          <w:tcPr>
            <w:tcW w:w="2117" w:type="pct"/>
            <w:vAlign w:val="center"/>
          </w:tcPr>
          <w:p w14:paraId="0901D507" w14:textId="31590F37" w:rsidR="000B23BE" w:rsidRPr="00307F36" w:rsidRDefault="000B23BE" w:rsidP="00114B81">
            <w:pPr>
              <w:jc w:val="center"/>
              <w:rPr>
                <w:sz w:val="20"/>
              </w:rPr>
            </w:pPr>
            <w:r w:rsidRPr="00307F36">
              <w:rPr>
                <w:sz w:val="20"/>
              </w:rPr>
              <w:t xml:space="preserve">Cost of delivery service </w:t>
            </w:r>
          </w:p>
        </w:tc>
        <w:tc>
          <w:tcPr>
            <w:tcW w:w="1025" w:type="pct"/>
            <w:vAlign w:val="center"/>
          </w:tcPr>
          <w:p w14:paraId="2656333A" w14:textId="77777777" w:rsidR="000B23BE" w:rsidRPr="00307F36" w:rsidRDefault="000B23BE" w:rsidP="00114B81">
            <w:pPr>
              <w:jc w:val="center"/>
              <w:rPr>
                <w:sz w:val="20"/>
              </w:rPr>
            </w:pPr>
            <w:r w:rsidRPr="00307F36">
              <w:rPr>
                <w:sz w:val="20"/>
              </w:rPr>
              <w:t>P1</w:t>
            </w:r>
          </w:p>
        </w:tc>
      </w:tr>
      <w:tr w:rsidR="000B23BE" w:rsidRPr="00307F36" w14:paraId="14282C19" w14:textId="77777777" w:rsidTr="00235D85">
        <w:trPr>
          <w:trHeight w:val="262"/>
        </w:trPr>
        <w:tc>
          <w:tcPr>
            <w:tcW w:w="1094" w:type="pct"/>
            <w:vMerge/>
            <w:vAlign w:val="center"/>
          </w:tcPr>
          <w:p w14:paraId="6E66AE3A" w14:textId="77777777" w:rsidR="000B23BE" w:rsidRPr="00307F36" w:rsidRDefault="000B23BE" w:rsidP="00114B81">
            <w:pPr>
              <w:jc w:val="center"/>
              <w:rPr>
                <w:sz w:val="20"/>
              </w:rPr>
            </w:pPr>
          </w:p>
        </w:tc>
        <w:tc>
          <w:tcPr>
            <w:tcW w:w="764" w:type="pct"/>
            <w:vMerge/>
            <w:vAlign w:val="center"/>
          </w:tcPr>
          <w:p w14:paraId="7436E9F8" w14:textId="77777777" w:rsidR="000B23BE" w:rsidRPr="00307F36" w:rsidRDefault="000B23BE" w:rsidP="00114B81">
            <w:pPr>
              <w:jc w:val="center"/>
              <w:rPr>
                <w:sz w:val="20"/>
              </w:rPr>
            </w:pPr>
          </w:p>
        </w:tc>
        <w:tc>
          <w:tcPr>
            <w:tcW w:w="2117" w:type="pct"/>
            <w:vAlign w:val="center"/>
          </w:tcPr>
          <w:p w14:paraId="0AD294D9" w14:textId="7F576372" w:rsidR="000B23BE" w:rsidRPr="00307F36" w:rsidRDefault="00A26A6F" w:rsidP="00114B81">
            <w:pPr>
              <w:jc w:val="center"/>
              <w:rPr>
                <w:sz w:val="20"/>
              </w:rPr>
            </w:pPr>
            <w:r w:rsidRPr="00307F36">
              <w:rPr>
                <w:sz w:val="20"/>
              </w:rPr>
              <w:t>Cost negotiation</w:t>
            </w:r>
          </w:p>
        </w:tc>
        <w:tc>
          <w:tcPr>
            <w:tcW w:w="1025" w:type="pct"/>
            <w:vAlign w:val="center"/>
          </w:tcPr>
          <w:p w14:paraId="4BA5011A" w14:textId="77777777" w:rsidR="000B23BE" w:rsidRPr="00307F36" w:rsidRDefault="000B23BE" w:rsidP="00114B81">
            <w:pPr>
              <w:jc w:val="center"/>
              <w:rPr>
                <w:sz w:val="20"/>
              </w:rPr>
            </w:pPr>
            <w:r w:rsidRPr="00307F36">
              <w:rPr>
                <w:sz w:val="20"/>
              </w:rPr>
              <w:t>P2</w:t>
            </w:r>
          </w:p>
        </w:tc>
      </w:tr>
      <w:tr w:rsidR="000B23BE" w:rsidRPr="00307F36" w14:paraId="6A2AE5D8" w14:textId="77777777" w:rsidTr="00235D85">
        <w:trPr>
          <w:trHeight w:val="151"/>
        </w:trPr>
        <w:tc>
          <w:tcPr>
            <w:tcW w:w="1094" w:type="pct"/>
            <w:vMerge w:val="restart"/>
            <w:vAlign w:val="center"/>
          </w:tcPr>
          <w:p w14:paraId="643072E7" w14:textId="03CF1831" w:rsidR="000B23BE" w:rsidRPr="00307F36" w:rsidRDefault="000B23BE" w:rsidP="00114B81">
            <w:pPr>
              <w:jc w:val="center"/>
              <w:rPr>
                <w:sz w:val="20"/>
              </w:rPr>
            </w:pPr>
            <w:r w:rsidRPr="00307F36">
              <w:rPr>
                <w:sz w:val="20"/>
              </w:rPr>
              <w:t xml:space="preserve">Resilience </w:t>
            </w:r>
          </w:p>
        </w:tc>
        <w:tc>
          <w:tcPr>
            <w:tcW w:w="764" w:type="pct"/>
            <w:vMerge w:val="restart"/>
            <w:vAlign w:val="center"/>
          </w:tcPr>
          <w:p w14:paraId="31B4EE1F" w14:textId="77777777" w:rsidR="000B23BE" w:rsidRPr="00307F36" w:rsidRDefault="000B23BE" w:rsidP="00114B81">
            <w:pPr>
              <w:jc w:val="center"/>
              <w:rPr>
                <w:sz w:val="20"/>
              </w:rPr>
            </w:pPr>
            <w:r w:rsidRPr="00307F36">
              <w:rPr>
                <w:sz w:val="20"/>
              </w:rPr>
              <w:t>R</w:t>
            </w:r>
          </w:p>
        </w:tc>
        <w:tc>
          <w:tcPr>
            <w:tcW w:w="2117" w:type="pct"/>
            <w:vAlign w:val="center"/>
          </w:tcPr>
          <w:p w14:paraId="051FEBD0" w14:textId="40A9905D" w:rsidR="000B23BE" w:rsidRPr="00307F36" w:rsidRDefault="000B23BE" w:rsidP="00114B81">
            <w:pPr>
              <w:jc w:val="center"/>
              <w:rPr>
                <w:sz w:val="20"/>
              </w:rPr>
            </w:pPr>
            <w:r w:rsidRPr="00307F36">
              <w:rPr>
                <w:sz w:val="20"/>
              </w:rPr>
              <w:t xml:space="preserve">Repair/Restoration </w:t>
            </w:r>
          </w:p>
        </w:tc>
        <w:tc>
          <w:tcPr>
            <w:tcW w:w="1025" w:type="pct"/>
            <w:vAlign w:val="center"/>
          </w:tcPr>
          <w:p w14:paraId="34A64828" w14:textId="77777777" w:rsidR="000B23BE" w:rsidRPr="00307F36" w:rsidRDefault="000B23BE" w:rsidP="00114B81">
            <w:pPr>
              <w:jc w:val="center"/>
              <w:rPr>
                <w:sz w:val="20"/>
              </w:rPr>
            </w:pPr>
            <w:r w:rsidRPr="00307F36">
              <w:rPr>
                <w:sz w:val="20"/>
              </w:rPr>
              <w:t>R1</w:t>
            </w:r>
          </w:p>
        </w:tc>
      </w:tr>
      <w:tr w:rsidR="000B23BE" w:rsidRPr="00307F36" w14:paraId="7D9A8C12" w14:textId="77777777" w:rsidTr="00235D85">
        <w:trPr>
          <w:trHeight w:val="150"/>
        </w:trPr>
        <w:tc>
          <w:tcPr>
            <w:tcW w:w="1094" w:type="pct"/>
            <w:vMerge/>
            <w:vAlign w:val="center"/>
          </w:tcPr>
          <w:p w14:paraId="0AC07BF8" w14:textId="77777777" w:rsidR="000B23BE" w:rsidRPr="00307F36" w:rsidRDefault="000B23BE" w:rsidP="00114B81">
            <w:pPr>
              <w:jc w:val="center"/>
              <w:rPr>
                <w:sz w:val="20"/>
              </w:rPr>
            </w:pPr>
          </w:p>
        </w:tc>
        <w:tc>
          <w:tcPr>
            <w:tcW w:w="764" w:type="pct"/>
            <w:vMerge/>
            <w:vAlign w:val="center"/>
          </w:tcPr>
          <w:p w14:paraId="15608D2C" w14:textId="77777777" w:rsidR="000B23BE" w:rsidRPr="00307F36" w:rsidRDefault="000B23BE" w:rsidP="00114B81">
            <w:pPr>
              <w:jc w:val="center"/>
              <w:rPr>
                <w:sz w:val="20"/>
              </w:rPr>
            </w:pPr>
          </w:p>
        </w:tc>
        <w:tc>
          <w:tcPr>
            <w:tcW w:w="2117" w:type="pct"/>
            <w:vAlign w:val="center"/>
          </w:tcPr>
          <w:p w14:paraId="34148DAD" w14:textId="77647417" w:rsidR="000B23BE" w:rsidRPr="00307F36" w:rsidRDefault="002244D9" w:rsidP="00114B81">
            <w:pPr>
              <w:jc w:val="center"/>
              <w:rPr>
                <w:sz w:val="20"/>
              </w:rPr>
            </w:pPr>
            <w:r w:rsidRPr="00307F36">
              <w:rPr>
                <w:sz w:val="20"/>
              </w:rPr>
              <w:t>Contingency Planning</w:t>
            </w:r>
          </w:p>
        </w:tc>
        <w:tc>
          <w:tcPr>
            <w:tcW w:w="1025" w:type="pct"/>
            <w:vAlign w:val="center"/>
          </w:tcPr>
          <w:p w14:paraId="138C04A3" w14:textId="77777777" w:rsidR="000B23BE" w:rsidRPr="00307F36" w:rsidRDefault="000B23BE" w:rsidP="00114B81">
            <w:pPr>
              <w:jc w:val="center"/>
              <w:rPr>
                <w:sz w:val="20"/>
              </w:rPr>
            </w:pPr>
            <w:r w:rsidRPr="00307F36">
              <w:rPr>
                <w:sz w:val="20"/>
              </w:rPr>
              <w:t>R2</w:t>
            </w:r>
          </w:p>
        </w:tc>
      </w:tr>
    </w:tbl>
    <w:p w14:paraId="09E5491F" w14:textId="77777777" w:rsidR="00351876" w:rsidRPr="00307F36" w:rsidRDefault="00351876" w:rsidP="00C110F6">
      <w:pPr>
        <w:jc w:val="both"/>
        <w:rPr>
          <w:rStyle w:val="Emphasis"/>
          <w:i w:val="0"/>
          <w:iCs w:val="0"/>
          <w:sz w:val="20"/>
          <w:szCs w:val="16"/>
        </w:rPr>
      </w:pPr>
    </w:p>
    <w:p w14:paraId="14711B76" w14:textId="1013C97C" w:rsidR="003860FE" w:rsidRPr="00307F36" w:rsidRDefault="00235D85" w:rsidP="00235D85">
      <w:pPr>
        <w:pStyle w:val="Heading2"/>
        <w:rPr>
          <w:rStyle w:val="Emphasis"/>
          <w:i w:val="0"/>
          <w:iCs w:val="0"/>
        </w:rPr>
      </w:pPr>
      <w:r w:rsidRPr="00307F36">
        <w:rPr>
          <w:rStyle w:val="Emphasis"/>
          <w:i w:val="0"/>
          <w:iCs w:val="0"/>
        </w:rPr>
        <w:t>WEIGHTS OF CRITERIA AND SUB-CRITERIA</w:t>
      </w:r>
    </w:p>
    <w:p w14:paraId="609ADCAD" w14:textId="5A9125AA" w:rsidR="00114B81" w:rsidRPr="00307F36" w:rsidRDefault="00114B81" w:rsidP="00E43F88">
      <w:pPr>
        <w:ind w:firstLine="284"/>
        <w:jc w:val="both"/>
        <w:rPr>
          <w:rStyle w:val="Emphasis"/>
          <w:i w:val="0"/>
          <w:iCs w:val="0"/>
          <w:sz w:val="20"/>
        </w:rPr>
      </w:pPr>
      <w:r w:rsidRPr="00307F36">
        <w:rPr>
          <w:rStyle w:val="Emphasis"/>
          <w:i w:val="0"/>
          <w:color w:val="0E101A"/>
          <w:sz w:val="20"/>
        </w:rPr>
        <w:t xml:space="preserve">The pairwise comparison matrices are constructed based on a decision-maker judgment using TFN (shown in </w:t>
      </w:r>
      <w:r w:rsidRPr="00307F36">
        <w:rPr>
          <w:rStyle w:val="Emphasis"/>
          <w:b/>
          <w:bCs/>
          <w:i w:val="0"/>
          <w:color w:val="0E101A"/>
          <w:sz w:val="20"/>
        </w:rPr>
        <w:t>TABLE</w:t>
      </w:r>
      <w:r w:rsidR="0069433D" w:rsidRPr="00307F36">
        <w:rPr>
          <w:rStyle w:val="Emphasis"/>
          <w:b/>
          <w:bCs/>
          <w:i w:val="0"/>
          <w:color w:val="0E101A"/>
          <w:sz w:val="20"/>
        </w:rPr>
        <w:t>S</w:t>
      </w:r>
      <w:r w:rsidRPr="00307F36">
        <w:rPr>
          <w:rStyle w:val="Emphasis"/>
          <w:b/>
          <w:bCs/>
          <w:i w:val="0"/>
          <w:color w:val="0E101A"/>
          <w:sz w:val="20"/>
        </w:rPr>
        <w:t xml:space="preserve"> 4, 5, 6, 7, 8, and 9)</w:t>
      </w:r>
      <w:r w:rsidRPr="00307F36">
        <w:rPr>
          <w:rStyle w:val="Emphasis"/>
          <w:i w:val="0"/>
          <w:color w:val="0E101A"/>
          <w:sz w:val="20"/>
        </w:rPr>
        <w:t xml:space="preserve"> to determine the weight of criteria and sub-criteria. Based on these matrices, the weights are obtained using fuzzy AHP. The global weight of sub-criteria is calculated and transformed into a crisp value, summarized in Table 10. The results show that the price (P) </w:t>
      </w:r>
      <w:r w:rsidR="00606031" w:rsidRPr="00307F36">
        <w:rPr>
          <w:rStyle w:val="Emphasis"/>
          <w:i w:val="0"/>
          <w:color w:val="0E101A"/>
          <w:sz w:val="20"/>
        </w:rPr>
        <w:t xml:space="preserve">and service quality </w:t>
      </w:r>
      <w:r w:rsidRPr="00307F36">
        <w:rPr>
          <w:rStyle w:val="Emphasis"/>
          <w:i w:val="0"/>
          <w:color w:val="0E101A"/>
          <w:sz w:val="20"/>
        </w:rPr>
        <w:t>has the highest weight, referred to as a priority. The existence of criteria weight allows companies to prioritize consideration when choosing a 3PL provider. The price or cost incurred less with maximum service can benefit the company. The sub-criteria comprising the highest weight or high importance level are the delivery se</w:t>
      </w:r>
      <w:r w:rsidR="00606031" w:rsidRPr="00307F36">
        <w:rPr>
          <w:rStyle w:val="Emphasis"/>
          <w:i w:val="0"/>
          <w:color w:val="0E101A"/>
          <w:sz w:val="20"/>
        </w:rPr>
        <w:t xml:space="preserve">rvice (P1) and </w:t>
      </w:r>
      <w:r w:rsidRPr="00307F36">
        <w:rPr>
          <w:rStyle w:val="Emphasis"/>
          <w:i w:val="0"/>
          <w:color w:val="0E101A"/>
          <w:sz w:val="20"/>
        </w:rPr>
        <w:t>negotiation (P2)</w:t>
      </w:r>
      <w:r w:rsidR="00606031" w:rsidRPr="00307F36">
        <w:rPr>
          <w:rStyle w:val="Emphasis"/>
          <w:i w:val="0"/>
          <w:color w:val="0E101A"/>
          <w:sz w:val="20"/>
        </w:rPr>
        <w:t xml:space="preserve"> costs</w:t>
      </w:r>
      <w:r w:rsidRPr="00307F36">
        <w:rPr>
          <w:rStyle w:val="Emphasis"/>
          <w:i w:val="0"/>
          <w:color w:val="0E101A"/>
          <w:sz w:val="20"/>
        </w:rPr>
        <w:t>.</w:t>
      </w:r>
      <w:r w:rsidR="00B47621" w:rsidRPr="00307F36">
        <w:rPr>
          <w:rStyle w:val="Emphasis"/>
          <w:i w:val="0"/>
          <w:color w:val="0E101A"/>
          <w:sz w:val="20"/>
        </w:rPr>
        <w:t xml:space="preserve"> Moreover, </w:t>
      </w:r>
      <w:r w:rsidR="00606031" w:rsidRPr="00307F36">
        <w:rPr>
          <w:rStyle w:val="Emphasis"/>
          <w:i w:val="0"/>
          <w:color w:val="0E101A"/>
          <w:sz w:val="20"/>
        </w:rPr>
        <w:t xml:space="preserve">ability to respond to claims /problems is considered important for the company’s competitiveness (SQ1). </w:t>
      </w:r>
    </w:p>
    <w:p w14:paraId="0D5ED66F" w14:textId="77777777" w:rsidR="00E43F88" w:rsidRPr="00307F36" w:rsidRDefault="00E43F88" w:rsidP="00E43F88">
      <w:pPr>
        <w:ind w:firstLine="284"/>
        <w:jc w:val="both"/>
        <w:rPr>
          <w:rStyle w:val="Emphasis"/>
          <w:i w:val="0"/>
          <w:iCs w:val="0"/>
          <w:sz w:val="20"/>
        </w:rPr>
      </w:pPr>
    </w:p>
    <w:p w14:paraId="199227A6" w14:textId="69174EAB" w:rsidR="00A26A6F" w:rsidRPr="00307F36" w:rsidRDefault="00A26A6F" w:rsidP="00C110F6">
      <w:pPr>
        <w:pStyle w:val="TableCaption"/>
        <w:spacing w:before="0"/>
        <w:rPr>
          <w:b/>
          <w:bCs/>
          <w:szCs w:val="20"/>
        </w:rPr>
      </w:pPr>
      <w:r w:rsidRPr="00307F36">
        <w:rPr>
          <w:b/>
          <w:bCs/>
        </w:rPr>
        <w:lastRenderedPageBreak/>
        <w:t xml:space="preserve">TABLE </w:t>
      </w:r>
      <w:r w:rsidRPr="00307F36">
        <w:rPr>
          <w:b/>
          <w:bCs/>
          <w:szCs w:val="20"/>
        </w:rPr>
        <w:t xml:space="preserve">4 </w:t>
      </w:r>
      <w:r w:rsidRPr="00307F36">
        <w:t>Pair</w:t>
      </w:r>
      <w:r w:rsidR="00114B81" w:rsidRPr="00307F36">
        <w:t>wise Comparison Matrix between c</w:t>
      </w:r>
      <w:r w:rsidRPr="00307F36">
        <w:t>riteria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503"/>
        <w:gridCol w:w="1391"/>
        <w:gridCol w:w="1419"/>
        <w:gridCol w:w="1670"/>
        <w:gridCol w:w="1389"/>
      </w:tblGrid>
      <w:tr w:rsidR="00A26A6F" w:rsidRPr="00307F36" w14:paraId="795CA79C" w14:textId="77777777" w:rsidTr="00235D85">
        <w:trPr>
          <w:trHeight w:val="255"/>
          <w:jc w:val="center"/>
        </w:trPr>
        <w:tc>
          <w:tcPr>
            <w:tcW w:w="1057" w:type="pct"/>
            <w:shd w:val="clear" w:color="auto" w:fill="auto"/>
            <w:noWrap/>
            <w:vAlign w:val="center"/>
            <w:hideMark/>
          </w:tcPr>
          <w:p w14:paraId="1707BDBC" w14:textId="3315BEDA" w:rsidR="00A26A6F" w:rsidRPr="00307F36" w:rsidRDefault="00A26A6F" w:rsidP="00C110F6">
            <w:pPr>
              <w:jc w:val="center"/>
              <w:rPr>
                <w:b/>
                <w:bCs/>
                <w:sz w:val="20"/>
              </w:rPr>
            </w:pPr>
            <w:r w:rsidRPr="00307F36">
              <w:rPr>
                <w:b/>
                <w:bCs/>
                <w:sz w:val="20"/>
              </w:rPr>
              <w:t>Criteria</w:t>
            </w:r>
          </w:p>
        </w:tc>
        <w:tc>
          <w:tcPr>
            <w:tcW w:w="804" w:type="pct"/>
            <w:shd w:val="clear" w:color="auto" w:fill="auto"/>
            <w:noWrap/>
            <w:vAlign w:val="center"/>
            <w:hideMark/>
          </w:tcPr>
          <w:p w14:paraId="1F069224" w14:textId="77777777" w:rsidR="00A26A6F" w:rsidRPr="00307F36" w:rsidRDefault="00A26A6F" w:rsidP="00C110F6">
            <w:pPr>
              <w:jc w:val="center"/>
              <w:rPr>
                <w:b/>
                <w:bCs/>
                <w:sz w:val="20"/>
              </w:rPr>
            </w:pPr>
            <w:r w:rsidRPr="00307F36">
              <w:rPr>
                <w:b/>
                <w:bCs/>
                <w:sz w:val="20"/>
              </w:rPr>
              <w:t>SQ</w:t>
            </w:r>
          </w:p>
        </w:tc>
        <w:tc>
          <w:tcPr>
            <w:tcW w:w="744" w:type="pct"/>
            <w:shd w:val="clear" w:color="auto" w:fill="auto"/>
            <w:noWrap/>
            <w:vAlign w:val="center"/>
            <w:hideMark/>
          </w:tcPr>
          <w:p w14:paraId="5A21356F" w14:textId="77777777" w:rsidR="00A26A6F" w:rsidRPr="00307F36" w:rsidRDefault="00A26A6F" w:rsidP="00C110F6">
            <w:pPr>
              <w:jc w:val="center"/>
              <w:rPr>
                <w:b/>
                <w:bCs/>
                <w:sz w:val="20"/>
              </w:rPr>
            </w:pPr>
            <w:r w:rsidRPr="00307F36">
              <w:rPr>
                <w:b/>
                <w:bCs/>
                <w:sz w:val="20"/>
              </w:rPr>
              <w:t>T</w:t>
            </w:r>
          </w:p>
        </w:tc>
        <w:tc>
          <w:tcPr>
            <w:tcW w:w="759" w:type="pct"/>
            <w:shd w:val="clear" w:color="auto" w:fill="auto"/>
            <w:noWrap/>
            <w:vAlign w:val="center"/>
            <w:hideMark/>
          </w:tcPr>
          <w:p w14:paraId="470BD2AB" w14:textId="77777777" w:rsidR="00A26A6F" w:rsidRPr="00307F36" w:rsidRDefault="00A26A6F" w:rsidP="00C110F6">
            <w:pPr>
              <w:jc w:val="center"/>
              <w:rPr>
                <w:b/>
                <w:bCs/>
                <w:sz w:val="20"/>
              </w:rPr>
            </w:pPr>
            <w:r w:rsidRPr="00307F36">
              <w:rPr>
                <w:b/>
                <w:bCs/>
                <w:sz w:val="20"/>
              </w:rPr>
              <w:t>SL</w:t>
            </w:r>
          </w:p>
        </w:tc>
        <w:tc>
          <w:tcPr>
            <w:tcW w:w="893" w:type="pct"/>
            <w:shd w:val="clear" w:color="auto" w:fill="auto"/>
            <w:noWrap/>
            <w:vAlign w:val="center"/>
            <w:hideMark/>
          </w:tcPr>
          <w:p w14:paraId="2B9DC0D1" w14:textId="77777777" w:rsidR="00A26A6F" w:rsidRPr="00307F36" w:rsidRDefault="00A26A6F" w:rsidP="00C110F6">
            <w:pPr>
              <w:jc w:val="center"/>
              <w:rPr>
                <w:b/>
                <w:bCs/>
                <w:sz w:val="20"/>
              </w:rPr>
            </w:pPr>
            <w:r w:rsidRPr="00307F36">
              <w:rPr>
                <w:b/>
                <w:bCs/>
                <w:sz w:val="20"/>
              </w:rPr>
              <w:t>P</w:t>
            </w:r>
          </w:p>
        </w:tc>
        <w:tc>
          <w:tcPr>
            <w:tcW w:w="743" w:type="pct"/>
            <w:shd w:val="clear" w:color="auto" w:fill="auto"/>
            <w:noWrap/>
            <w:vAlign w:val="center"/>
            <w:hideMark/>
          </w:tcPr>
          <w:p w14:paraId="5DFACB78" w14:textId="77777777" w:rsidR="00A26A6F" w:rsidRPr="00307F36" w:rsidRDefault="00A26A6F" w:rsidP="00C110F6">
            <w:pPr>
              <w:jc w:val="center"/>
              <w:rPr>
                <w:b/>
                <w:bCs/>
                <w:sz w:val="20"/>
              </w:rPr>
            </w:pPr>
            <w:r w:rsidRPr="00307F36">
              <w:rPr>
                <w:b/>
                <w:bCs/>
                <w:sz w:val="20"/>
              </w:rPr>
              <w:t>R</w:t>
            </w:r>
          </w:p>
        </w:tc>
      </w:tr>
      <w:tr w:rsidR="00A26A6F" w:rsidRPr="00307F36" w14:paraId="05F0E503" w14:textId="77777777" w:rsidTr="00235D85">
        <w:trPr>
          <w:trHeight w:val="255"/>
          <w:jc w:val="center"/>
        </w:trPr>
        <w:tc>
          <w:tcPr>
            <w:tcW w:w="1057" w:type="pct"/>
            <w:shd w:val="clear" w:color="auto" w:fill="auto"/>
            <w:noWrap/>
            <w:vAlign w:val="center"/>
            <w:hideMark/>
          </w:tcPr>
          <w:p w14:paraId="729716E3" w14:textId="77777777" w:rsidR="00A26A6F" w:rsidRPr="00307F36" w:rsidRDefault="00A26A6F" w:rsidP="00C110F6">
            <w:pPr>
              <w:jc w:val="center"/>
              <w:rPr>
                <w:b/>
                <w:bCs/>
                <w:sz w:val="20"/>
              </w:rPr>
            </w:pPr>
            <w:r w:rsidRPr="00307F36">
              <w:rPr>
                <w:b/>
                <w:bCs/>
                <w:sz w:val="20"/>
              </w:rPr>
              <w:t>SQ</w:t>
            </w:r>
          </w:p>
        </w:tc>
        <w:tc>
          <w:tcPr>
            <w:tcW w:w="804" w:type="pct"/>
            <w:shd w:val="clear" w:color="auto" w:fill="auto"/>
            <w:noWrap/>
            <w:vAlign w:val="center"/>
            <w:hideMark/>
          </w:tcPr>
          <w:p w14:paraId="2955EF30" w14:textId="574D0943" w:rsidR="00A26A6F" w:rsidRPr="00307F36" w:rsidRDefault="000C219C" w:rsidP="00C110F6">
            <w:pPr>
              <w:jc w:val="center"/>
              <w:rPr>
                <w:sz w:val="20"/>
              </w:rPr>
            </w:pPr>
            <w:r w:rsidRPr="00307F36">
              <w:rPr>
                <w:color w:val="000000"/>
                <w:sz w:val="20"/>
              </w:rPr>
              <w:t>(</w:t>
            </w:r>
            <w:r w:rsidR="00A26A6F" w:rsidRPr="00307F36">
              <w:rPr>
                <w:color w:val="000000"/>
                <w:sz w:val="20"/>
              </w:rPr>
              <w:t>1</w:t>
            </w:r>
            <w:r w:rsidRPr="00307F36">
              <w:rPr>
                <w:color w:val="000000"/>
                <w:sz w:val="20"/>
              </w:rPr>
              <w:t>, 1, 1)</w:t>
            </w:r>
            <w:r w:rsidR="00A26A6F" w:rsidRPr="00307F36">
              <w:rPr>
                <w:color w:val="000000"/>
                <w:sz w:val="20"/>
              </w:rPr>
              <w:t xml:space="preserve">    </w:t>
            </w:r>
          </w:p>
        </w:tc>
        <w:tc>
          <w:tcPr>
            <w:tcW w:w="744" w:type="pct"/>
            <w:shd w:val="clear" w:color="auto" w:fill="auto"/>
            <w:noWrap/>
            <w:vAlign w:val="center"/>
            <w:hideMark/>
          </w:tcPr>
          <w:p w14:paraId="60C5CD7E" w14:textId="4068C5DD" w:rsidR="00A26A6F" w:rsidRPr="00307F36" w:rsidRDefault="00721F4D" w:rsidP="00C110F6">
            <w:pPr>
              <w:jc w:val="center"/>
              <w:rPr>
                <w:sz w:val="20"/>
              </w:rPr>
            </w:pPr>
            <w:r w:rsidRPr="00307F36">
              <w:rPr>
                <w:sz w:val="20"/>
              </w:rPr>
              <w:t>(2, 3, 4)</w:t>
            </w:r>
          </w:p>
        </w:tc>
        <w:tc>
          <w:tcPr>
            <w:tcW w:w="759" w:type="pct"/>
            <w:shd w:val="clear" w:color="auto" w:fill="auto"/>
            <w:noWrap/>
            <w:vAlign w:val="center"/>
            <w:hideMark/>
          </w:tcPr>
          <w:p w14:paraId="1F693870" w14:textId="73853ECD" w:rsidR="00A26A6F" w:rsidRPr="00307F36" w:rsidRDefault="000C219C" w:rsidP="00C110F6">
            <w:pPr>
              <w:jc w:val="center"/>
              <w:rPr>
                <w:sz w:val="20"/>
              </w:rPr>
            </w:pPr>
            <w:r w:rsidRPr="00307F36">
              <w:rPr>
                <w:color w:val="000000"/>
                <w:sz w:val="20"/>
              </w:rPr>
              <w:t xml:space="preserve">(1, 1, 1)    </w:t>
            </w:r>
            <w:r w:rsidR="00A26A6F" w:rsidRPr="00307F36">
              <w:rPr>
                <w:color w:val="000000"/>
                <w:sz w:val="20"/>
              </w:rPr>
              <w:t xml:space="preserve">   </w:t>
            </w:r>
          </w:p>
        </w:tc>
        <w:tc>
          <w:tcPr>
            <w:tcW w:w="893" w:type="pct"/>
            <w:shd w:val="clear" w:color="auto" w:fill="auto"/>
            <w:noWrap/>
            <w:vAlign w:val="center"/>
            <w:hideMark/>
          </w:tcPr>
          <w:p w14:paraId="22A6D61D" w14:textId="0E933780" w:rsidR="00A26A6F" w:rsidRPr="00307F36" w:rsidRDefault="000C219C" w:rsidP="00C110F6">
            <w:pPr>
              <w:jc w:val="center"/>
              <w:rPr>
                <w:sz w:val="20"/>
              </w:rPr>
            </w:pPr>
            <w:r w:rsidRPr="00307F36">
              <w:rPr>
                <w:color w:val="000000"/>
                <w:sz w:val="20"/>
              </w:rPr>
              <w:t xml:space="preserve"> </w:t>
            </w:r>
            <w:r w:rsidRPr="00307F36">
              <w:rPr>
                <w:sz w:val="20"/>
              </w:rPr>
              <w:t>(1/3 , 1/2 , 1)</w:t>
            </w:r>
          </w:p>
        </w:tc>
        <w:tc>
          <w:tcPr>
            <w:tcW w:w="743" w:type="pct"/>
            <w:shd w:val="clear" w:color="auto" w:fill="auto"/>
            <w:noWrap/>
            <w:vAlign w:val="center"/>
            <w:hideMark/>
          </w:tcPr>
          <w:p w14:paraId="7570DD90" w14:textId="6F27939F" w:rsidR="00A26A6F" w:rsidRPr="00307F36" w:rsidRDefault="00721F4D" w:rsidP="00C110F6">
            <w:pPr>
              <w:jc w:val="center"/>
              <w:rPr>
                <w:sz w:val="20"/>
              </w:rPr>
            </w:pPr>
            <w:r w:rsidRPr="00307F36">
              <w:rPr>
                <w:sz w:val="20"/>
              </w:rPr>
              <w:t>(1, 2, 3)</w:t>
            </w:r>
            <w:r w:rsidR="00A26A6F" w:rsidRPr="00307F36">
              <w:rPr>
                <w:color w:val="000000"/>
                <w:sz w:val="20"/>
              </w:rPr>
              <w:t xml:space="preserve">    </w:t>
            </w:r>
          </w:p>
        </w:tc>
      </w:tr>
      <w:tr w:rsidR="00A26A6F" w:rsidRPr="00307F36" w14:paraId="5E4261B2" w14:textId="77777777" w:rsidTr="00235D85">
        <w:trPr>
          <w:trHeight w:val="255"/>
          <w:jc w:val="center"/>
        </w:trPr>
        <w:tc>
          <w:tcPr>
            <w:tcW w:w="1057" w:type="pct"/>
            <w:shd w:val="clear" w:color="auto" w:fill="auto"/>
            <w:noWrap/>
            <w:vAlign w:val="center"/>
            <w:hideMark/>
          </w:tcPr>
          <w:p w14:paraId="058E55C5" w14:textId="77777777" w:rsidR="00A26A6F" w:rsidRPr="00307F36" w:rsidRDefault="00A26A6F" w:rsidP="00C110F6">
            <w:pPr>
              <w:jc w:val="center"/>
              <w:rPr>
                <w:b/>
                <w:bCs/>
                <w:sz w:val="20"/>
              </w:rPr>
            </w:pPr>
            <w:r w:rsidRPr="00307F36">
              <w:rPr>
                <w:b/>
                <w:bCs/>
                <w:sz w:val="20"/>
              </w:rPr>
              <w:t>T</w:t>
            </w:r>
          </w:p>
        </w:tc>
        <w:tc>
          <w:tcPr>
            <w:tcW w:w="804" w:type="pct"/>
            <w:shd w:val="clear" w:color="auto" w:fill="auto"/>
            <w:noWrap/>
            <w:vAlign w:val="center"/>
            <w:hideMark/>
          </w:tcPr>
          <w:p w14:paraId="407D2A74" w14:textId="25EC38CE" w:rsidR="00A26A6F" w:rsidRPr="00307F36" w:rsidRDefault="000C219C" w:rsidP="00C110F6">
            <w:pPr>
              <w:jc w:val="center"/>
              <w:rPr>
                <w:sz w:val="20"/>
              </w:rPr>
            </w:pPr>
            <w:r w:rsidRPr="00307F36">
              <w:rPr>
                <w:color w:val="000000"/>
                <w:sz w:val="20"/>
              </w:rPr>
              <w:t xml:space="preserve"> </w:t>
            </w:r>
            <w:r w:rsidRPr="00307F36">
              <w:rPr>
                <w:sz w:val="20"/>
              </w:rPr>
              <w:t>(1/4 , 1/3 , 1/2)</w:t>
            </w:r>
          </w:p>
        </w:tc>
        <w:tc>
          <w:tcPr>
            <w:tcW w:w="744" w:type="pct"/>
            <w:shd w:val="clear" w:color="auto" w:fill="auto"/>
            <w:noWrap/>
            <w:vAlign w:val="center"/>
            <w:hideMark/>
          </w:tcPr>
          <w:p w14:paraId="1CD26D59" w14:textId="4B5A88FE" w:rsidR="00A26A6F" w:rsidRPr="00307F36" w:rsidRDefault="000C219C" w:rsidP="00C110F6">
            <w:pPr>
              <w:jc w:val="center"/>
              <w:rPr>
                <w:sz w:val="20"/>
              </w:rPr>
            </w:pPr>
            <w:r w:rsidRPr="00307F36">
              <w:rPr>
                <w:color w:val="000000"/>
                <w:sz w:val="20"/>
              </w:rPr>
              <w:t xml:space="preserve">(1, 1, 1)    </w:t>
            </w:r>
            <w:r w:rsidR="00A26A6F" w:rsidRPr="00307F36">
              <w:rPr>
                <w:color w:val="000000"/>
                <w:sz w:val="20"/>
              </w:rPr>
              <w:t xml:space="preserve">    </w:t>
            </w:r>
          </w:p>
        </w:tc>
        <w:tc>
          <w:tcPr>
            <w:tcW w:w="759" w:type="pct"/>
            <w:shd w:val="clear" w:color="auto" w:fill="auto"/>
            <w:noWrap/>
            <w:vAlign w:val="center"/>
            <w:hideMark/>
          </w:tcPr>
          <w:p w14:paraId="4FB9B491" w14:textId="1EAA8C8B" w:rsidR="00A26A6F" w:rsidRPr="00307F36" w:rsidRDefault="000C219C" w:rsidP="00C110F6">
            <w:pPr>
              <w:jc w:val="center"/>
              <w:rPr>
                <w:sz w:val="20"/>
              </w:rPr>
            </w:pPr>
            <w:r w:rsidRPr="00307F36">
              <w:rPr>
                <w:color w:val="000000"/>
                <w:sz w:val="20"/>
              </w:rPr>
              <w:t xml:space="preserve"> </w:t>
            </w:r>
            <w:r w:rsidRPr="00307F36">
              <w:rPr>
                <w:sz w:val="20"/>
              </w:rPr>
              <w:t>(1/3 , 1/2 , 1)</w:t>
            </w:r>
          </w:p>
        </w:tc>
        <w:tc>
          <w:tcPr>
            <w:tcW w:w="893" w:type="pct"/>
            <w:shd w:val="clear" w:color="auto" w:fill="auto"/>
            <w:noWrap/>
            <w:vAlign w:val="center"/>
            <w:hideMark/>
          </w:tcPr>
          <w:p w14:paraId="2250F239" w14:textId="5F904D88" w:rsidR="00A26A6F" w:rsidRPr="00307F36" w:rsidRDefault="000C219C" w:rsidP="00C110F6">
            <w:pPr>
              <w:jc w:val="center"/>
              <w:rPr>
                <w:sz w:val="20"/>
              </w:rPr>
            </w:pPr>
            <w:r w:rsidRPr="00307F36">
              <w:rPr>
                <w:color w:val="000000"/>
                <w:sz w:val="20"/>
              </w:rPr>
              <w:t xml:space="preserve"> </w:t>
            </w:r>
            <w:r w:rsidRPr="00307F36">
              <w:rPr>
                <w:sz w:val="20"/>
              </w:rPr>
              <w:t>(1/4 , 1/3 , 1/2)</w:t>
            </w:r>
          </w:p>
        </w:tc>
        <w:tc>
          <w:tcPr>
            <w:tcW w:w="743" w:type="pct"/>
            <w:shd w:val="clear" w:color="auto" w:fill="auto"/>
            <w:noWrap/>
            <w:vAlign w:val="center"/>
            <w:hideMark/>
          </w:tcPr>
          <w:p w14:paraId="16693C7E" w14:textId="199D8622" w:rsidR="00A26A6F" w:rsidRPr="00307F36" w:rsidRDefault="00721F4D" w:rsidP="00C110F6">
            <w:pPr>
              <w:jc w:val="center"/>
              <w:rPr>
                <w:sz w:val="20"/>
              </w:rPr>
            </w:pPr>
            <w:r w:rsidRPr="00307F36">
              <w:rPr>
                <w:sz w:val="20"/>
              </w:rPr>
              <w:t>(1, 2, 3)</w:t>
            </w:r>
            <w:r w:rsidR="00A26A6F" w:rsidRPr="00307F36">
              <w:rPr>
                <w:color w:val="000000"/>
                <w:sz w:val="20"/>
              </w:rPr>
              <w:t xml:space="preserve">    </w:t>
            </w:r>
          </w:p>
        </w:tc>
      </w:tr>
      <w:tr w:rsidR="00A26A6F" w:rsidRPr="00307F36" w14:paraId="33C2F545" w14:textId="77777777" w:rsidTr="00235D85">
        <w:trPr>
          <w:trHeight w:val="255"/>
          <w:jc w:val="center"/>
        </w:trPr>
        <w:tc>
          <w:tcPr>
            <w:tcW w:w="1057" w:type="pct"/>
            <w:shd w:val="clear" w:color="auto" w:fill="auto"/>
            <w:noWrap/>
            <w:vAlign w:val="center"/>
            <w:hideMark/>
          </w:tcPr>
          <w:p w14:paraId="33AAE526" w14:textId="77777777" w:rsidR="00A26A6F" w:rsidRPr="00307F36" w:rsidRDefault="00A26A6F" w:rsidP="00C110F6">
            <w:pPr>
              <w:jc w:val="center"/>
              <w:rPr>
                <w:b/>
                <w:bCs/>
                <w:sz w:val="20"/>
              </w:rPr>
            </w:pPr>
            <w:r w:rsidRPr="00307F36">
              <w:rPr>
                <w:b/>
                <w:bCs/>
                <w:sz w:val="20"/>
              </w:rPr>
              <w:t>SL</w:t>
            </w:r>
          </w:p>
        </w:tc>
        <w:tc>
          <w:tcPr>
            <w:tcW w:w="804" w:type="pct"/>
            <w:shd w:val="clear" w:color="auto" w:fill="auto"/>
            <w:noWrap/>
            <w:vAlign w:val="center"/>
            <w:hideMark/>
          </w:tcPr>
          <w:p w14:paraId="3E25A378" w14:textId="5BD77175" w:rsidR="00A26A6F" w:rsidRPr="00307F36" w:rsidRDefault="00721F4D" w:rsidP="00C110F6">
            <w:pPr>
              <w:jc w:val="center"/>
              <w:rPr>
                <w:sz w:val="20"/>
              </w:rPr>
            </w:pPr>
            <w:r w:rsidRPr="00307F36">
              <w:rPr>
                <w:color w:val="000000"/>
                <w:sz w:val="20"/>
              </w:rPr>
              <w:t xml:space="preserve">(1, 1, 1)    </w:t>
            </w:r>
            <w:r w:rsidR="00A26A6F" w:rsidRPr="00307F36">
              <w:rPr>
                <w:color w:val="000000"/>
                <w:sz w:val="20"/>
              </w:rPr>
              <w:t xml:space="preserve">   </w:t>
            </w:r>
          </w:p>
        </w:tc>
        <w:tc>
          <w:tcPr>
            <w:tcW w:w="744" w:type="pct"/>
            <w:shd w:val="clear" w:color="auto" w:fill="auto"/>
            <w:noWrap/>
            <w:vAlign w:val="center"/>
            <w:hideMark/>
          </w:tcPr>
          <w:p w14:paraId="44FD0311" w14:textId="785BA06F" w:rsidR="00A26A6F" w:rsidRPr="00307F36" w:rsidRDefault="00721F4D" w:rsidP="00C110F6">
            <w:pPr>
              <w:jc w:val="center"/>
              <w:rPr>
                <w:sz w:val="20"/>
              </w:rPr>
            </w:pPr>
            <w:r w:rsidRPr="00307F36">
              <w:rPr>
                <w:sz w:val="20"/>
              </w:rPr>
              <w:t>(1, 2, 3)</w:t>
            </w:r>
            <w:r w:rsidR="00A26A6F" w:rsidRPr="00307F36">
              <w:rPr>
                <w:color w:val="000000"/>
                <w:sz w:val="20"/>
              </w:rPr>
              <w:t xml:space="preserve">    </w:t>
            </w:r>
          </w:p>
        </w:tc>
        <w:tc>
          <w:tcPr>
            <w:tcW w:w="759" w:type="pct"/>
            <w:shd w:val="clear" w:color="auto" w:fill="auto"/>
            <w:noWrap/>
            <w:vAlign w:val="center"/>
            <w:hideMark/>
          </w:tcPr>
          <w:p w14:paraId="396B802A" w14:textId="02C35FFB" w:rsidR="00A26A6F" w:rsidRPr="00307F36" w:rsidRDefault="000C219C" w:rsidP="00C110F6">
            <w:pPr>
              <w:jc w:val="center"/>
              <w:rPr>
                <w:sz w:val="20"/>
              </w:rPr>
            </w:pPr>
            <w:r w:rsidRPr="00307F36">
              <w:rPr>
                <w:color w:val="000000"/>
                <w:sz w:val="20"/>
              </w:rPr>
              <w:t xml:space="preserve">(1, 1, 1)    </w:t>
            </w:r>
            <w:r w:rsidR="00A26A6F" w:rsidRPr="00307F36">
              <w:rPr>
                <w:color w:val="000000"/>
                <w:sz w:val="20"/>
              </w:rPr>
              <w:t xml:space="preserve">    </w:t>
            </w:r>
          </w:p>
        </w:tc>
        <w:tc>
          <w:tcPr>
            <w:tcW w:w="893" w:type="pct"/>
            <w:shd w:val="clear" w:color="auto" w:fill="auto"/>
            <w:noWrap/>
            <w:vAlign w:val="center"/>
            <w:hideMark/>
          </w:tcPr>
          <w:p w14:paraId="6C208EB1" w14:textId="3F448F83" w:rsidR="00A26A6F" w:rsidRPr="00307F36" w:rsidRDefault="000C219C" w:rsidP="00C110F6">
            <w:pPr>
              <w:jc w:val="center"/>
              <w:rPr>
                <w:sz w:val="20"/>
              </w:rPr>
            </w:pPr>
            <w:r w:rsidRPr="00307F36">
              <w:rPr>
                <w:color w:val="000000"/>
                <w:sz w:val="20"/>
              </w:rPr>
              <w:t xml:space="preserve"> </w:t>
            </w:r>
            <w:r w:rsidRPr="00307F36">
              <w:rPr>
                <w:sz w:val="20"/>
              </w:rPr>
              <w:t>(1/4 , 1/3 , 1/2)</w:t>
            </w:r>
          </w:p>
        </w:tc>
        <w:tc>
          <w:tcPr>
            <w:tcW w:w="743" w:type="pct"/>
            <w:shd w:val="clear" w:color="auto" w:fill="auto"/>
            <w:noWrap/>
            <w:vAlign w:val="center"/>
            <w:hideMark/>
          </w:tcPr>
          <w:p w14:paraId="380F086C" w14:textId="3C7CDB97" w:rsidR="00A26A6F" w:rsidRPr="00307F36" w:rsidRDefault="000C219C" w:rsidP="00C110F6">
            <w:pPr>
              <w:jc w:val="center"/>
              <w:rPr>
                <w:sz w:val="20"/>
              </w:rPr>
            </w:pPr>
            <w:r w:rsidRPr="00307F36">
              <w:rPr>
                <w:color w:val="000000"/>
                <w:sz w:val="20"/>
              </w:rPr>
              <w:t xml:space="preserve">(1, 1, 1)    </w:t>
            </w:r>
            <w:r w:rsidR="00A26A6F" w:rsidRPr="00307F36">
              <w:rPr>
                <w:color w:val="000000"/>
                <w:sz w:val="20"/>
              </w:rPr>
              <w:t xml:space="preserve">    </w:t>
            </w:r>
          </w:p>
        </w:tc>
      </w:tr>
      <w:tr w:rsidR="00A26A6F" w:rsidRPr="00307F36" w14:paraId="2F870EB3" w14:textId="77777777" w:rsidTr="00235D85">
        <w:trPr>
          <w:trHeight w:val="255"/>
          <w:jc w:val="center"/>
        </w:trPr>
        <w:tc>
          <w:tcPr>
            <w:tcW w:w="1057" w:type="pct"/>
            <w:shd w:val="clear" w:color="auto" w:fill="auto"/>
            <w:noWrap/>
            <w:vAlign w:val="center"/>
            <w:hideMark/>
          </w:tcPr>
          <w:p w14:paraId="59483055" w14:textId="77777777" w:rsidR="00A26A6F" w:rsidRPr="00307F36" w:rsidRDefault="00A26A6F" w:rsidP="00C110F6">
            <w:pPr>
              <w:jc w:val="center"/>
              <w:rPr>
                <w:b/>
                <w:bCs/>
                <w:sz w:val="20"/>
              </w:rPr>
            </w:pPr>
            <w:r w:rsidRPr="00307F36">
              <w:rPr>
                <w:b/>
                <w:bCs/>
                <w:sz w:val="20"/>
              </w:rPr>
              <w:t>P</w:t>
            </w:r>
          </w:p>
        </w:tc>
        <w:tc>
          <w:tcPr>
            <w:tcW w:w="804" w:type="pct"/>
            <w:shd w:val="clear" w:color="auto" w:fill="auto"/>
            <w:noWrap/>
            <w:vAlign w:val="center"/>
            <w:hideMark/>
          </w:tcPr>
          <w:p w14:paraId="417305AB" w14:textId="5DF37E61" w:rsidR="00A26A6F" w:rsidRPr="00307F36" w:rsidRDefault="00721F4D" w:rsidP="00C110F6">
            <w:pPr>
              <w:jc w:val="center"/>
              <w:rPr>
                <w:sz w:val="20"/>
              </w:rPr>
            </w:pPr>
            <w:r w:rsidRPr="00307F36">
              <w:rPr>
                <w:sz w:val="20"/>
              </w:rPr>
              <w:t>(1, 2, 3)</w:t>
            </w:r>
            <w:r w:rsidR="00A26A6F" w:rsidRPr="00307F36">
              <w:rPr>
                <w:color w:val="000000"/>
                <w:sz w:val="20"/>
              </w:rPr>
              <w:t xml:space="preserve">    </w:t>
            </w:r>
          </w:p>
        </w:tc>
        <w:tc>
          <w:tcPr>
            <w:tcW w:w="744" w:type="pct"/>
            <w:shd w:val="clear" w:color="auto" w:fill="auto"/>
            <w:noWrap/>
            <w:vAlign w:val="center"/>
            <w:hideMark/>
          </w:tcPr>
          <w:p w14:paraId="74AD5453" w14:textId="3242F994" w:rsidR="00A26A6F" w:rsidRPr="00307F36" w:rsidRDefault="00721F4D" w:rsidP="00C110F6">
            <w:pPr>
              <w:jc w:val="center"/>
              <w:rPr>
                <w:sz w:val="20"/>
              </w:rPr>
            </w:pPr>
            <w:r w:rsidRPr="00307F36">
              <w:rPr>
                <w:sz w:val="20"/>
              </w:rPr>
              <w:t>(2, 3, 4)</w:t>
            </w:r>
            <w:r w:rsidR="00A26A6F" w:rsidRPr="00307F36">
              <w:rPr>
                <w:color w:val="000000"/>
                <w:sz w:val="20"/>
              </w:rPr>
              <w:t xml:space="preserve">    </w:t>
            </w:r>
          </w:p>
        </w:tc>
        <w:tc>
          <w:tcPr>
            <w:tcW w:w="759" w:type="pct"/>
            <w:shd w:val="clear" w:color="auto" w:fill="auto"/>
            <w:noWrap/>
            <w:vAlign w:val="center"/>
            <w:hideMark/>
          </w:tcPr>
          <w:p w14:paraId="3888E0E0" w14:textId="556F84BA" w:rsidR="00A26A6F" w:rsidRPr="00307F36" w:rsidRDefault="00721F4D" w:rsidP="00C110F6">
            <w:pPr>
              <w:jc w:val="center"/>
              <w:rPr>
                <w:sz w:val="20"/>
              </w:rPr>
            </w:pPr>
            <w:r w:rsidRPr="00307F36">
              <w:rPr>
                <w:sz w:val="20"/>
              </w:rPr>
              <w:t>(2, 3, 4)</w:t>
            </w:r>
            <w:r w:rsidR="00A26A6F" w:rsidRPr="00307F36">
              <w:rPr>
                <w:color w:val="000000"/>
                <w:sz w:val="20"/>
              </w:rPr>
              <w:t xml:space="preserve">    </w:t>
            </w:r>
          </w:p>
        </w:tc>
        <w:tc>
          <w:tcPr>
            <w:tcW w:w="893" w:type="pct"/>
            <w:shd w:val="clear" w:color="auto" w:fill="auto"/>
            <w:noWrap/>
            <w:vAlign w:val="center"/>
            <w:hideMark/>
          </w:tcPr>
          <w:p w14:paraId="7627BA6D" w14:textId="2CB3715B" w:rsidR="00A26A6F" w:rsidRPr="00307F36" w:rsidRDefault="00721F4D" w:rsidP="00C110F6">
            <w:pPr>
              <w:jc w:val="center"/>
              <w:rPr>
                <w:sz w:val="20"/>
              </w:rPr>
            </w:pPr>
            <w:r w:rsidRPr="00307F36">
              <w:rPr>
                <w:color w:val="000000"/>
                <w:sz w:val="20"/>
              </w:rPr>
              <w:t xml:space="preserve">(1, 1, 1)    </w:t>
            </w:r>
            <w:r w:rsidR="00A26A6F" w:rsidRPr="00307F36">
              <w:rPr>
                <w:color w:val="000000"/>
                <w:sz w:val="20"/>
              </w:rPr>
              <w:t xml:space="preserve">    </w:t>
            </w:r>
          </w:p>
        </w:tc>
        <w:tc>
          <w:tcPr>
            <w:tcW w:w="743" w:type="pct"/>
            <w:shd w:val="clear" w:color="auto" w:fill="auto"/>
            <w:noWrap/>
            <w:vAlign w:val="center"/>
            <w:hideMark/>
          </w:tcPr>
          <w:p w14:paraId="6D27EB9E" w14:textId="6A465C78" w:rsidR="00A26A6F" w:rsidRPr="00307F36" w:rsidRDefault="00721F4D" w:rsidP="00C110F6">
            <w:pPr>
              <w:jc w:val="center"/>
              <w:rPr>
                <w:sz w:val="20"/>
              </w:rPr>
            </w:pPr>
            <w:r w:rsidRPr="00307F36">
              <w:rPr>
                <w:sz w:val="20"/>
              </w:rPr>
              <w:t>(2, 3, 4)</w:t>
            </w:r>
            <w:r w:rsidR="00A26A6F" w:rsidRPr="00307F36">
              <w:rPr>
                <w:color w:val="000000"/>
                <w:sz w:val="20"/>
              </w:rPr>
              <w:t xml:space="preserve">    </w:t>
            </w:r>
          </w:p>
        </w:tc>
      </w:tr>
      <w:tr w:rsidR="00A26A6F" w:rsidRPr="00307F36" w14:paraId="21F514C8" w14:textId="77777777" w:rsidTr="00235D85">
        <w:trPr>
          <w:trHeight w:val="255"/>
          <w:jc w:val="center"/>
        </w:trPr>
        <w:tc>
          <w:tcPr>
            <w:tcW w:w="1057" w:type="pct"/>
            <w:shd w:val="clear" w:color="auto" w:fill="auto"/>
            <w:noWrap/>
            <w:vAlign w:val="center"/>
            <w:hideMark/>
          </w:tcPr>
          <w:p w14:paraId="6B4BBE12" w14:textId="77777777" w:rsidR="00A26A6F" w:rsidRPr="00307F36" w:rsidRDefault="00A26A6F" w:rsidP="00C110F6">
            <w:pPr>
              <w:jc w:val="center"/>
              <w:rPr>
                <w:b/>
                <w:bCs/>
                <w:sz w:val="20"/>
              </w:rPr>
            </w:pPr>
            <w:r w:rsidRPr="00307F36">
              <w:rPr>
                <w:b/>
                <w:bCs/>
                <w:sz w:val="20"/>
              </w:rPr>
              <w:t>R</w:t>
            </w:r>
          </w:p>
        </w:tc>
        <w:tc>
          <w:tcPr>
            <w:tcW w:w="804" w:type="pct"/>
            <w:shd w:val="clear" w:color="auto" w:fill="auto"/>
            <w:noWrap/>
            <w:vAlign w:val="center"/>
            <w:hideMark/>
          </w:tcPr>
          <w:p w14:paraId="53C79899" w14:textId="7D63E664" w:rsidR="00A26A6F" w:rsidRPr="00307F36" w:rsidRDefault="00721F4D" w:rsidP="00C110F6">
            <w:pPr>
              <w:jc w:val="center"/>
              <w:rPr>
                <w:sz w:val="20"/>
              </w:rPr>
            </w:pPr>
            <w:r w:rsidRPr="00307F36">
              <w:rPr>
                <w:color w:val="000000"/>
                <w:sz w:val="20"/>
              </w:rPr>
              <w:t xml:space="preserve">  </w:t>
            </w:r>
            <w:r w:rsidRPr="00307F36">
              <w:rPr>
                <w:sz w:val="20"/>
              </w:rPr>
              <w:t>(1/3 , 1/2 , 1)</w:t>
            </w:r>
          </w:p>
        </w:tc>
        <w:tc>
          <w:tcPr>
            <w:tcW w:w="744" w:type="pct"/>
            <w:shd w:val="clear" w:color="auto" w:fill="auto"/>
            <w:noWrap/>
            <w:vAlign w:val="center"/>
            <w:hideMark/>
          </w:tcPr>
          <w:p w14:paraId="2B35FA54" w14:textId="4B5D53DB" w:rsidR="00A26A6F" w:rsidRPr="00307F36" w:rsidRDefault="00721F4D" w:rsidP="00C110F6">
            <w:pPr>
              <w:jc w:val="center"/>
              <w:rPr>
                <w:sz w:val="20"/>
              </w:rPr>
            </w:pPr>
            <w:r w:rsidRPr="00307F36">
              <w:rPr>
                <w:color w:val="000000"/>
                <w:sz w:val="20"/>
              </w:rPr>
              <w:t xml:space="preserve">  </w:t>
            </w:r>
            <w:r w:rsidRPr="00307F36">
              <w:rPr>
                <w:sz w:val="20"/>
              </w:rPr>
              <w:t>(1/3 , 1/2 , 1)</w:t>
            </w:r>
          </w:p>
        </w:tc>
        <w:tc>
          <w:tcPr>
            <w:tcW w:w="759" w:type="pct"/>
            <w:shd w:val="clear" w:color="auto" w:fill="auto"/>
            <w:noWrap/>
            <w:vAlign w:val="center"/>
            <w:hideMark/>
          </w:tcPr>
          <w:p w14:paraId="50D12CB3" w14:textId="7388FA84" w:rsidR="00A26A6F" w:rsidRPr="00307F36" w:rsidRDefault="00721F4D" w:rsidP="00C110F6">
            <w:pPr>
              <w:jc w:val="center"/>
              <w:rPr>
                <w:sz w:val="20"/>
              </w:rPr>
            </w:pPr>
            <w:r w:rsidRPr="00307F36">
              <w:rPr>
                <w:color w:val="000000"/>
                <w:sz w:val="20"/>
              </w:rPr>
              <w:t xml:space="preserve">(1, 1, 1)    </w:t>
            </w:r>
            <w:r w:rsidR="00A26A6F" w:rsidRPr="00307F36">
              <w:rPr>
                <w:color w:val="000000"/>
                <w:sz w:val="20"/>
              </w:rPr>
              <w:t xml:space="preserve">    </w:t>
            </w:r>
          </w:p>
        </w:tc>
        <w:tc>
          <w:tcPr>
            <w:tcW w:w="893" w:type="pct"/>
            <w:shd w:val="clear" w:color="auto" w:fill="auto"/>
            <w:noWrap/>
            <w:vAlign w:val="center"/>
            <w:hideMark/>
          </w:tcPr>
          <w:p w14:paraId="03ACB41C" w14:textId="454EBD04" w:rsidR="00A26A6F" w:rsidRPr="00307F36" w:rsidRDefault="00721F4D" w:rsidP="00C110F6">
            <w:pPr>
              <w:jc w:val="center"/>
              <w:rPr>
                <w:sz w:val="20"/>
              </w:rPr>
            </w:pPr>
            <w:r w:rsidRPr="00307F36">
              <w:rPr>
                <w:color w:val="000000"/>
                <w:sz w:val="20"/>
              </w:rPr>
              <w:t xml:space="preserve"> </w:t>
            </w:r>
            <w:r w:rsidRPr="00307F36">
              <w:rPr>
                <w:sz w:val="20"/>
              </w:rPr>
              <w:t>(1/4 , 1/3 , 1/2)</w:t>
            </w:r>
          </w:p>
        </w:tc>
        <w:tc>
          <w:tcPr>
            <w:tcW w:w="743" w:type="pct"/>
            <w:shd w:val="clear" w:color="auto" w:fill="auto"/>
            <w:noWrap/>
            <w:vAlign w:val="center"/>
            <w:hideMark/>
          </w:tcPr>
          <w:p w14:paraId="13864AED" w14:textId="4056DE77" w:rsidR="00A26A6F" w:rsidRPr="00307F36" w:rsidRDefault="00721F4D" w:rsidP="00C110F6">
            <w:pPr>
              <w:jc w:val="center"/>
              <w:rPr>
                <w:sz w:val="20"/>
              </w:rPr>
            </w:pPr>
            <w:r w:rsidRPr="00307F36">
              <w:rPr>
                <w:color w:val="000000"/>
                <w:sz w:val="20"/>
              </w:rPr>
              <w:t xml:space="preserve">(1, 1, 1)    </w:t>
            </w:r>
            <w:r w:rsidR="00A26A6F" w:rsidRPr="00307F36">
              <w:rPr>
                <w:color w:val="000000"/>
                <w:sz w:val="20"/>
              </w:rPr>
              <w:t xml:space="preserve">    </w:t>
            </w:r>
          </w:p>
        </w:tc>
      </w:tr>
    </w:tbl>
    <w:p w14:paraId="1F129412" w14:textId="77777777" w:rsidR="00C110F6" w:rsidRPr="00307F36" w:rsidRDefault="00C110F6" w:rsidP="00E43F88">
      <w:pPr>
        <w:pStyle w:val="TableCaption"/>
        <w:spacing w:before="0"/>
        <w:jc w:val="left"/>
        <w:rPr>
          <w:b/>
          <w:bCs/>
        </w:rPr>
      </w:pPr>
    </w:p>
    <w:p w14:paraId="12627D19" w14:textId="670F3938" w:rsidR="00A26A6F" w:rsidRPr="00307F36" w:rsidRDefault="00A26A6F" w:rsidP="00C110F6">
      <w:pPr>
        <w:pStyle w:val="TableCaption"/>
        <w:spacing w:before="0"/>
        <w:contextualSpacing/>
        <w:rPr>
          <w:b/>
          <w:bCs/>
          <w:iCs/>
          <w:sz w:val="24"/>
          <w:szCs w:val="24"/>
        </w:rPr>
      </w:pPr>
      <w:r w:rsidRPr="00307F36">
        <w:rPr>
          <w:b/>
          <w:bCs/>
        </w:rPr>
        <w:t>TABLE 5</w:t>
      </w:r>
      <w:r w:rsidRPr="00307F36">
        <w:rPr>
          <w:b/>
          <w:bCs/>
          <w:szCs w:val="20"/>
        </w:rPr>
        <w:t xml:space="preserve"> </w:t>
      </w:r>
      <w:r w:rsidRPr="00307F36">
        <w:t>Pairwise Comparison Matrix between Sub-Criteria</w:t>
      </w:r>
      <w:r w:rsidR="00114B81" w:rsidRPr="00307F36">
        <w:t>: Service Quality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2736"/>
        <w:gridCol w:w="2736"/>
      </w:tblGrid>
      <w:tr w:rsidR="00A26A6F" w:rsidRPr="00307F36" w14:paraId="30A56ED0" w14:textId="77777777" w:rsidTr="00235D85">
        <w:trPr>
          <w:trHeight w:val="255"/>
          <w:jc w:val="center"/>
        </w:trPr>
        <w:tc>
          <w:tcPr>
            <w:tcW w:w="2073" w:type="pct"/>
            <w:shd w:val="clear" w:color="auto" w:fill="auto"/>
            <w:noWrap/>
            <w:vAlign w:val="center"/>
            <w:hideMark/>
          </w:tcPr>
          <w:p w14:paraId="6765DC15" w14:textId="20F95A03" w:rsidR="00A26A6F" w:rsidRPr="00307F36" w:rsidRDefault="00A26A6F" w:rsidP="00C110F6">
            <w:pPr>
              <w:contextualSpacing/>
              <w:jc w:val="center"/>
              <w:rPr>
                <w:b/>
                <w:bCs/>
                <w:color w:val="000000"/>
                <w:sz w:val="20"/>
              </w:rPr>
            </w:pPr>
            <w:r w:rsidRPr="00307F36">
              <w:rPr>
                <w:b/>
                <w:bCs/>
                <w:color w:val="000000"/>
                <w:sz w:val="20"/>
              </w:rPr>
              <w:t>Sub-Criteria</w:t>
            </w:r>
          </w:p>
        </w:tc>
        <w:tc>
          <w:tcPr>
            <w:tcW w:w="1463" w:type="pct"/>
            <w:shd w:val="clear" w:color="auto" w:fill="auto"/>
            <w:noWrap/>
            <w:vAlign w:val="center"/>
            <w:hideMark/>
          </w:tcPr>
          <w:p w14:paraId="49B8EDB7" w14:textId="77777777" w:rsidR="00A26A6F" w:rsidRPr="00307F36" w:rsidRDefault="00A26A6F" w:rsidP="00C110F6">
            <w:pPr>
              <w:contextualSpacing/>
              <w:jc w:val="center"/>
              <w:rPr>
                <w:b/>
                <w:bCs/>
                <w:color w:val="000000"/>
                <w:sz w:val="20"/>
              </w:rPr>
            </w:pPr>
            <w:r w:rsidRPr="00307F36">
              <w:rPr>
                <w:b/>
                <w:bCs/>
                <w:color w:val="000000"/>
                <w:sz w:val="20"/>
              </w:rPr>
              <w:t>SQ1</w:t>
            </w:r>
          </w:p>
        </w:tc>
        <w:tc>
          <w:tcPr>
            <w:tcW w:w="1463" w:type="pct"/>
            <w:shd w:val="clear" w:color="auto" w:fill="auto"/>
            <w:noWrap/>
            <w:vAlign w:val="center"/>
            <w:hideMark/>
          </w:tcPr>
          <w:p w14:paraId="56846862" w14:textId="77777777" w:rsidR="00A26A6F" w:rsidRPr="00307F36" w:rsidRDefault="00A26A6F" w:rsidP="00C110F6">
            <w:pPr>
              <w:contextualSpacing/>
              <w:jc w:val="center"/>
              <w:rPr>
                <w:b/>
                <w:bCs/>
                <w:color w:val="000000"/>
                <w:sz w:val="20"/>
              </w:rPr>
            </w:pPr>
            <w:r w:rsidRPr="00307F36">
              <w:rPr>
                <w:b/>
                <w:bCs/>
                <w:color w:val="000000"/>
                <w:sz w:val="20"/>
              </w:rPr>
              <w:t>SQ2</w:t>
            </w:r>
          </w:p>
        </w:tc>
      </w:tr>
      <w:tr w:rsidR="00A26A6F" w:rsidRPr="00307F36" w14:paraId="7FFA0B98" w14:textId="77777777" w:rsidTr="00235D85">
        <w:trPr>
          <w:trHeight w:val="255"/>
          <w:jc w:val="center"/>
        </w:trPr>
        <w:tc>
          <w:tcPr>
            <w:tcW w:w="2073" w:type="pct"/>
            <w:shd w:val="clear" w:color="auto" w:fill="auto"/>
            <w:noWrap/>
            <w:vAlign w:val="center"/>
            <w:hideMark/>
          </w:tcPr>
          <w:p w14:paraId="5598FB07" w14:textId="77777777" w:rsidR="00A26A6F" w:rsidRPr="00307F36" w:rsidRDefault="00A26A6F" w:rsidP="00C110F6">
            <w:pPr>
              <w:contextualSpacing/>
              <w:jc w:val="center"/>
              <w:rPr>
                <w:b/>
                <w:bCs/>
                <w:color w:val="000000"/>
                <w:sz w:val="20"/>
              </w:rPr>
            </w:pPr>
            <w:r w:rsidRPr="00307F36">
              <w:rPr>
                <w:b/>
                <w:bCs/>
                <w:color w:val="000000"/>
                <w:sz w:val="20"/>
              </w:rPr>
              <w:t>SQ1</w:t>
            </w:r>
          </w:p>
        </w:tc>
        <w:tc>
          <w:tcPr>
            <w:tcW w:w="1463" w:type="pct"/>
            <w:shd w:val="clear" w:color="auto" w:fill="auto"/>
            <w:noWrap/>
            <w:vAlign w:val="center"/>
            <w:hideMark/>
          </w:tcPr>
          <w:p w14:paraId="68E310BC" w14:textId="14A0168D"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c>
          <w:tcPr>
            <w:tcW w:w="1463" w:type="pct"/>
            <w:shd w:val="clear" w:color="auto" w:fill="auto"/>
            <w:noWrap/>
            <w:vAlign w:val="center"/>
            <w:hideMark/>
          </w:tcPr>
          <w:p w14:paraId="6A05EA4A" w14:textId="01AD46AF" w:rsidR="00A26A6F" w:rsidRPr="00307F36" w:rsidRDefault="003860FE" w:rsidP="00C110F6">
            <w:pPr>
              <w:contextualSpacing/>
              <w:jc w:val="center"/>
              <w:rPr>
                <w:color w:val="000000"/>
                <w:sz w:val="20"/>
              </w:rPr>
            </w:pPr>
            <w:r w:rsidRPr="00307F36">
              <w:rPr>
                <w:sz w:val="20"/>
              </w:rPr>
              <w:t>(1, 2, 3)</w:t>
            </w:r>
            <w:r w:rsidRPr="00307F36">
              <w:rPr>
                <w:color w:val="000000"/>
                <w:sz w:val="20"/>
              </w:rPr>
              <w:t xml:space="preserve">    </w:t>
            </w:r>
            <w:r w:rsidR="00A26A6F" w:rsidRPr="00307F36">
              <w:rPr>
                <w:color w:val="000000"/>
                <w:sz w:val="20"/>
              </w:rPr>
              <w:t xml:space="preserve">    </w:t>
            </w:r>
          </w:p>
        </w:tc>
      </w:tr>
      <w:tr w:rsidR="00A26A6F" w:rsidRPr="00307F36" w14:paraId="2CD00906" w14:textId="77777777" w:rsidTr="00235D85">
        <w:trPr>
          <w:trHeight w:val="255"/>
          <w:jc w:val="center"/>
        </w:trPr>
        <w:tc>
          <w:tcPr>
            <w:tcW w:w="2073" w:type="pct"/>
            <w:shd w:val="clear" w:color="auto" w:fill="auto"/>
            <w:noWrap/>
            <w:vAlign w:val="center"/>
            <w:hideMark/>
          </w:tcPr>
          <w:p w14:paraId="369BC9F2" w14:textId="77777777" w:rsidR="00A26A6F" w:rsidRPr="00307F36" w:rsidRDefault="00A26A6F" w:rsidP="00C110F6">
            <w:pPr>
              <w:contextualSpacing/>
              <w:jc w:val="center"/>
              <w:rPr>
                <w:b/>
                <w:bCs/>
                <w:color w:val="000000"/>
                <w:sz w:val="20"/>
              </w:rPr>
            </w:pPr>
            <w:r w:rsidRPr="00307F36">
              <w:rPr>
                <w:b/>
                <w:bCs/>
                <w:color w:val="000000"/>
                <w:sz w:val="20"/>
              </w:rPr>
              <w:t>SQ2</w:t>
            </w:r>
          </w:p>
        </w:tc>
        <w:tc>
          <w:tcPr>
            <w:tcW w:w="1463" w:type="pct"/>
            <w:shd w:val="clear" w:color="auto" w:fill="auto"/>
            <w:noWrap/>
            <w:vAlign w:val="center"/>
            <w:hideMark/>
          </w:tcPr>
          <w:p w14:paraId="119F08FB" w14:textId="27465E1C" w:rsidR="00A26A6F" w:rsidRPr="00307F36" w:rsidRDefault="003860FE" w:rsidP="00C110F6">
            <w:pPr>
              <w:contextualSpacing/>
              <w:jc w:val="center"/>
              <w:rPr>
                <w:color w:val="000000"/>
                <w:sz w:val="20"/>
              </w:rPr>
            </w:pPr>
            <w:r w:rsidRPr="00307F36">
              <w:rPr>
                <w:color w:val="000000"/>
                <w:sz w:val="20"/>
              </w:rPr>
              <w:t xml:space="preserve"> </w:t>
            </w:r>
            <w:r w:rsidRPr="00307F36">
              <w:rPr>
                <w:sz w:val="20"/>
              </w:rPr>
              <w:t>(1/3 , 1/2 , 1)</w:t>
            </w:r>
          </w:p>
        </w:tc>
        <w:tc>
          <w:tcPr>
            <w:tcW w:w="1463" w:type="pct"/>
            <w:shd w:val="clear" w:color="auto" w:fill="auto"/>
            <w:noWrap/>
            <w:vAlign w:val="center"/>
            <w:hideMark/>
          </w:tcPr>
          <w:p w14:paraId="1D284447" w14:textId="469CBCED"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r>
    </w:tbl>
    <w:p w14:paraId="26C72F43" w14:textId="77777777" w:rsidR="00C110F6" w:rsidRPr="00307F36" w:rsidRDefault="00C110F6" w:rsidP="00C110F6">
      <w:pPr>
        <w:pStyle w:val="TableCaption"/>
        <w:spacing w:before="0"/>
        <w:contextualSpacing/>
        <w:rPr>
          <w:b/>
          <w:bCs/>
        </w:rPr>
      </w:pPr>
    </w:p>
    <w:p w14:paraId="26FD081D" w14:textId="7BE8E5F4" w:rsidR="00A26A6F" w:rsidRPr="00307F36" w:rsidRDefault="00A26A6F" w:rsidP="00C110F6">
      <w:pPr>
        <w:pStyle w:val="TableCaption"/>
        <w:spacing w:before="0"/>
        <w:contextualSpacing/>
        <w:rPr>
          <w:b/>
          <w:bCs/>
          <w:iCs/>
          <w:sz w:val="24"/>
          <w:szCs w:val="24"/>
        </w:rPr>
      </w:pPr>
      <w:r w:rsidRPr="00307F36">
        <w:rPr>
          <w:b/>
          <w:bCs/>
        </w:rPr>
        <w:t>TABLE 6</w:t>
      </w:r>
      <w:r w:rsidRPr="00307F36">
        <w:rPr>
          <w:b/>
          <w:bCs/>
          <w:szCs w:val="20"/>
        </w:rPr>
        <w:t xml:space="preserve"> </w:t>
      </w:r>
      <w:r w:rsidRPr="00307F36">
        <w:t>Pairwise Comparison Matrix between Sub-Criteria</w:t>
      </w:r>
      <w:r w:rsidR="00114B81" w:rsidRPr="00307F36">
        <w:t>: Technology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2736"/>
        <w:gridCol w:w="2736"/>
      </w:tblGrid>
      <w:tr w:rsidR="00A26A6F" w:rsidRPr="00307F36" w14:paraId="1EBFD3A0" w14:textId="77777777" w:rsidTr="00235D85">
        <w:trPr>
          <w:trHeight w:val="255"/>
          <w:jc w:val="center"/>
        </w:trPr>
        <w:tc>
          <w:tcPr>
            <w:tcW w:w="2073" w:type="pct"/>
            <w:shd w:val="clear" w:color="auto" w:fill="auto"/>
            <w:noWrap/>
            <w:vAlign w:val="center"/>
            <w:hideMark/>
          </w:tcPr>
          <w:p w14:paraId="542CF86E" w14:textId="611C14E3" w:rsidR="00A26A6F" w:rsidRPr="00307F36" w:rsidRDefault="005C3545" w:rsidP="00C110F6">
            <w:pPr>
              <w:contextualSpacing/>
              <w:jc w:val="center"/>
              <w:rPr>
                <w:b/>
                <w:bCs/>
                <w:color w:val="000000"/>
                <w:sz w:val="20"/>
              </w:rPr>
            </w:pPr>
            <w:r w:rsidRPr="00307F36">
              <w:rPr>
                <w:b/>
                <w:bCs/>
                <w:color w:val="000000"/>
                <w:sz w:val="20"/>
              </w:rPr>
              <w:t>Sub-C</w:t>
            </w:r>
            <w:r w:rsidR="00A26A6F" w:rsidRPr="00307F36">
              <w:rPr>
                <w:b/>
                <w:bCs/>
                <w:color w:val="000000"/>
                <w:sz w:val="20"/>
              </w:rPr>
              <w:t>riteria</w:t>
            </w:r>
          </w:p>
        </w:tc>
        <w:tc>
          <w:tcPr>
            <w:tcW w:w="1463" w:type="pct"/>
            <w:shd w:val="clear" w:color="auto" w:fill="auto"/>
            <w:noWrap/>
            <w:vAlign w:val="center"/>
            <w:hideMark/>
          </w:tcPr>
          <w:p w14:paraId="5C438121" w14:textId="77777777" w:rsidR="00A26A6F" w:rsidRPr="00307F36" w:rsidRDefault="00A26A6F" w:rsidP="00C110F6">
            <w:pPr>
              <w:contextualSpacing/>
              <w:jc w:val="center"/>
              <w:rPr>
                <w:b/>
                <w:bCs/>
                <w:color w:val="000000"/>
                <w:sz w:val="20"/>
              </w:rPr>
            </w:pPr>
            <w:r w:rsidRPr="00307F36">
              <w:rPr>
                <w:b/>
                <w:bCs/>
                <w:color w:val="000000"/>
                <w:sz w:val="20"/>
              </w:rPr>
              <w:t>T1</w:t>
            </w:r>
          </w:p>
        </w:tc>
        <w:tc>
          <w:tcPr>
            <w:tcW w:w="1463" w:type="pct"/>
            <w:shd w:val="clear" w:color="auto" w:fill="auto"/>
            <w:noWrap/>
            <w:vAlign w:val="center"/>
            <w:hideMark/>
          </w:tcPr>
          <w:p w14:paraId="24BDC1C8" w14:textId="77777777" w:rsidR="00A26A6F" w:rsidRPr="00307F36" w:rsidRDefault="00A26A6F" w:rsidP="00C110F6">
            <w:pPr>
              <w:contextualSpacing/>
              <w:jc w:val="center"/>
              <w:rPr>
                <w:b/>
                <w:bCs/>
                <w:color w:val="000000"/>
                <w:sz w:val="20"/>
              </w:rPr>
            </w:pPr>
            <w:r w:rsidRPr="00307F36">
              <w:rPr>
                <w:b/>
                <w:bCs/>
                <w:color w:val="000000"/>
                <w:sz w:val="20"/>
              </w:rPr>
              <w:t>T2</w:t>
            </w:r>
          </w:p>
        </w:tc>
      </w:tr>
      <w:tr w:rsidR="00A26A6F" w:rsidRPr="00307F36" w14:paraId="6A09F91D" w14:textId="77777777" w:rsidTr="00235D85">
        <w:trPr>
          <w:trHeight w:val="255"/>
          <w:jc w:val="center"/>
        </w:trPr>
        <w:tc>
          <w:tcPr>
            <w:tcW w:w="2073" w:type="pct"/>
            <w:shd w:val="clear" w:color="auto" w:fill="auto"/>
            <w:noWrap/>
            <w:vAlign w:val="center"/>
            <w:hideMark/>
          </w:tcPr>
          <w:p w14:paraId="40265CEB" w14:textId="77777777" w:rsidR="00A26A6F" w:rsidRPr="00307F36" w:rsidRDefault="00A26A6F" w:rsidP="00C110F6">
            <w:pPr>
              <w:contextualSpacing/>
              <w:jc w:val="center"/>
              <w:rPr>
                <w:b/>
                <w:bCs/>
                <w:color w:val="000000"/>
                <w:sz w:val="20"/>
              </w:rPr>
            </w:pPr>
            <w:r w:rsidRPr="00307F36">
              <w:rPr>
                <w:b/>
                <w:bCs/>
                <w:color w:val="000000"/>
                <w:sz w:val="20"/>
              </w:rPr>
              <w:t>T1</w:t>
            </w:r>
          </w:p>
        </w:tc>
        <w:tc>
          <w:tcPr>
            <w:tcW w:w="1463" w:type="pct"/>
            <w:shd w:val="clear" w:color="auto" w:fill="auto"/>
            <w:noWrap/>
            <w:vAlign w:val="center"/>
            <w:hideMark/>
          </w:tcPr>
          <w:p w14:paraId="1AC77B44" w14:textId="144CBACB"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c>
          <w:tcPr>
            <w:tcW w:w="1463" w:type="pct"/>
            <w:shd w:val="clear" w:color="auto" w:fill="auto"/>
            <w:noWrap/>
            <w:vAlign w:val="center"/>
            <w:hideMark/>
          </w:tcPr>
          <w:p w14:paraId="71D095A6" w14:textId="401CB903"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r>
      <w:tr w:rsidR="00A26A6F" w:rsidRPr="00307F36" w14:paraId="7748EEB4" w14:textId="77777777" w:rsidTr="00235D85">
        <w:trPr>
          <w:trHeight w:val="255"/>
          <w:jc w:val="center"/>
        </w:trPr>
        <w:tc>
          <w:tcPr>
            <w:tcW w:w="2073" w:type="pct"/>
            <w:shd w:val="clear" w:color="auto" w:fill="auto"/>
            <w:noWrap/>
            <w:vAlign w:val="center"/>
            <w:hideMark/>
          </w:tcPr>
          <w:p w14:paraId="1BA6B876" w14:textId="77777777" w:rsidR="00A26A6F" w:rsidRPr="00307F36" w:rsidRDefault="00A26A6F" w:rsidP="00C110F6">
            <w:pPr>
              <w:contextualSpacing/>
              <w:jc w:val="center"/>
              <w:rPr>
                <w:b/>
                <w:bCs/>
                <w:color w:val="000000"/>
                <w:sz w:val="20"/>
              </w:rPr>
            </w:pPr>
            <w:r w:rsidRPr="00307F36">
              <w:rPr>
                <w:b/>
                <w:bCs/>
                <w:color w:val="000000"/>
                <w:sz w:val="20"/>
              </w:rPr>
              <w:t>T2</w:t>
            </w:r>
          </w:p>
        </w:tc>
        <w:tc>
          <w:tcPr>
            <w:tcW w:w="1463" w:type="pct"/>
            <w:shd w:val="clear" w:color="auto" w:fill="auto"/>
            <w:noWrap/>
            <w:vAlign w:val="center"/>
            <w:hideMark/>
          </w:tcPr>
          <w:p w14:paraId="65FF420F" w14:textId="795B658B"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c>
          <w:tcPr>
            <w:tcW w:w="1463" w:type="pct"/>
            <w:shd w:val="clear" w:color="auto" w:fill="auto"/>
            <w:noWrap/>
            <w:vAlign w:val="center"/>
            <w:hideMark/>
          </w:tcPr>
          <w:p w14:paraId="0C962653" w14:textId="1AF7A1DC"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r>
    </w:tbl>
    <w:p w14:paraId="65471628" w14:textId="77777777" w:rsidR="00C110F6" w:rsidRPr="00307F36" w:rsidRDefault="00C110F6" w:rsidP="00C110F6">
      <w:pPr>
        <w:pStyle w:val="TableCaption"/>
        <w:spacing w:before="0"/>
        <w:contextualSpacing/>
        <w:rPr>
          <w:b/>
          <w:bCs/>
        </w:rPr>
      </w:pPr>
    </w:p>
    <w:p w14:paraId="7581C1A5" w14:textId="36E5BD27" w:rsidR="00A26A6F" w:rsidRPr="00307F36" w:rsidRDefault="00A26A6F" w:rsidP="00C110F6">
      <w:pPr>
        <w:pStyle w:val="TableCaption"/>
        <w:spacing w:before="0"/>
        <w:contextualSpacing/>
        <w:rPr>
          <w:b/>
          <w:bCs/>
          <w:iCs/>
          <w:sz w:val="24"/>
          <w:szCs w:val="24"/>
        </w:rPr>
      </w:pPr>
      <w:r w:rsidRPr="00307F36">
        <w:rPr>
          <w:b/>
          <w:bCs/>
        </w:rPr>
        <w:t>TABLE 7</w:t>
      </w:r>
      <w:r w:rsidRPr="00307F36">
        <w:rPr>
          <w:b/>
          <w:bCs/>
          <w:szCs w:val="20"/>
        </w:rPr>
        <w:t xml:space="preserve"> </w:t>
      </w:r>
      <w:r w:rsidRPr="00307F36">
        <w:t>Pairwise Comparison Matrix between Sub-Criteria</w:t>
      </w:r>
      <w:r w:rsidR="00114B81" w:rsidRPr="00307F36">
        <w:t>: Service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2117"/>
        <w:gridCol w:w="2117"/>
        <w:gridCol w:w="2117"/>
      </w:tblGrid>
      <w:tr w:rsidR="00A26A6F" w:rsidRPr="00307F36" w14:paraId="2E825FF1" w14:textId="77777777" w:rsidTr="00235D85">
        <w:trPr>
          <w:trHeight w:val="255"/>
          <w:jc w:val="center"/>
        </w:trPr>
        <w:tc>
          <w:tcPr>
            <w:tcW w:w="1604" w:type="pct"/>
            <w:shd w:val="clear" w:color="auto" w:fill="auto"/>
            <w:noWrap/>
            <w:vAlign w:val="center"/>
            <w:hideMark/>
          </w:tcPr>
          <w:p w14:paraId="0DEED619" w14:textId="59AB906C" w:rsidR="00A26A6F" w:rsidRPr="00307F36" w:rsidRDefault="005C3545" w:rsidP="00C110F6">
            <w:pPr>
              <w:contextualSpacing/>
              <w:jc w:val="center"/>
              <w:rPr>
                <w:b/>
                <w:bCs/>
                <w:color w:val="000000"/>
                <w:sz w:val="20"/>
              </w:rPr>
            </w:pPr>
            <w:r w:rsidRPr="00307F36">
              <w:rPr>
                <w:b/>
                <w:bCs/>
                <w:color w:val="000000"/>
                <w:sz w:val="20"/>
              </w:rPr>
              <w:t>Sub-C</w:t>
            </w:r>
            <w:r w:rsidR="00A26A6F" w:rsidRPr="00307F36">
              <w:rPr>
                <w:b/>
                <w:bCs/>
                <w:color w:val="000000"/>
                <w:sz w:val="20"/>
              </w:rPr>
              <w:t>riteria</w:t>
            </w:r>
          </w:p>
        </w:tc>
        <w:tc>
          <w:tcPr>
            <w:tcW w:w="1132" w:type="pct"/>
            <w:shd w:val="clear" w:color="auto" w:fill="auto"/>
            <w:noWrap/>
            <w:vAlign w:val="center"/>
            <w:hideMark/>
          </w:tcPr>
          <w:p w14:paraId="1E983A00" w14:textId="77777777" w:rsidR="00A26A6F" w:rsidRPr="00307F36" w:rsidRDefault="00A26A6F" w:rsidP="00C110F6">
            <w:pPr>
              <w:contextualSpacing/>
              <w:jc w:val="center"/>
              <w:rPr>
                <w:b/>
                <w:bCs/>
                <w:color w:val="000000"/>
                <w:sz w:val="20"/>
              </w:rPr>
            </w:pPr>
            <w:r w:rsidRPr="00307F36">
              <w:rPr>
                <w:b/>
                <w:bCs/>
                <w:color w:val="000000"/>
                <w:sz w:val="20"/>
              </w:rPr>
              <w:t>SL1</w:t>
            </w:r>
          </w:p>
        </w:tc>
        <w:tc>
          <w:tcPr>
            <w:tcW w:w="1132" w:type="pct"/>
            <w:shd w:val="clear" w:color="auto" w:fill="auto"/>
            <w:noWrap/>
            <w:vAlign w:val="center"/>
            <w:hideMark/>
          </w:tcPr>
          <w:p w14:paraId="50F5DF53" w14:textId="77777777" w:rsidR="00A26A6F" w:rsidRPr="00307F36" w:rsidRDefault="00A26A6F" w:rsidP="00C110F6">
            <w:pPr>
              <w:contextualSpacing/>
              <w:jc w:val="center"/>
              <w:rPr>
                <w:b/>
                <w:bCs/>
                <w:color w:val="000000"/>
                <w:sz w:val="20"/>
              </w:rPr>
            </w:pPr>
            <w:r w:rsidRPr="00307F36">
              <w:rPr>
                <w:b/>
                <w:bCs/>
                <w:color w:val="000000"/>
                <w:sz w:val="20"/>
              </w:rPr>
              <w:t>SL2</w:t>
            </w:r>
          </w:p>
        </w:tc>
        <w:tc>
          <w:tcPr>
            <w:tcW w:w="1132" w:type="pct"/>
            <w:shd w:val="clear" w:color="auto" w:fill="auto"/>
            <w:noWrap/>
            <w:vAlign w:val="center"/>
            <w:hideMark/>
          </w:tcPr>
          <w:p w14:paraId="03855E61" w14:textId="77777777" w:rsidR="00A26A6F" w:rsidRPr="00307F36" w:rsidRDefault="00A26A6F" w:rsidP="00C110F6">
            <w:pPr>
              <w:contextualSpacing/>
              <w:jc w:val="center"/>
              <w:rPr>
                <w:b/>
                <w:bCs/>
                <w:color w:val="000000"/>
                <w:sz w:val="20"/>
              </w:rPr>
            </w:pPr>
            <w:r w:rsidRPr="00307F36">
              <w:rPr>
                <w:b/>
                <w:bCs/>
                <w:color w:val="000000"/>
                <w:sz w:val="20"/>
              </w:rPr>
              <w:t>SL3</w:t>
            </w:r>
          </w:p>
        </w:tc>
      </w:tr>
      <w:tr w:rsidR="00A26A6F" w:rsidRPr="00307F36" w14:paraId="452A10E2" w14:textId="77777777" w:rsidTr="00235D85">
        <w:trPr>
          <w:trHeight w:val="255"/>
          <w:jc w:val="center"/>
        </w:trPr>
        <w:tc>
          <w:tcPr>
            <w:tcW w:w="1604" w:type="pct"/>
            <w:shd w:val="clear" w:color="auto" w:fill="auto"/>
            <w:noWrap/>
            <w:vAlign w:val="center"/>
            <w:hideMark/>
          </w:tcPr>
          <w:p w14:paraId="5AA77CF0" w14:textId="77777777" w:rsidR="00A26A6F" w:rsidRPr="00307F36" w:rsidRDefault="00A26A6F" w:rsidP="00C110F6">
            <w:pPr>
              <w:contextualSpacing/>
              <w:jc w:val="center"/>
              <w:rPr>
                <w:b/>
                <w:bCs/>
                <w:color w:val="000000"/>
                <w:sz w:val="20"/>
              </w:rPr>
            </w:pPr>
            <w:r w:rsidRPr="00307F36">
              <w:rPr>
                <w:b/>
                <w:bCs/>
                <w:color w:val="000000"/>
                <w:sz w:val="20"/>
              </w:rPr>
              <w:t>SL1</w:t>
            </w:r>
          </w:p>
        </w:tc>
        <w:tc>
          <w:tcPr>
            <w:tcW w:w="1132" w:type="pct"/>
            <w:shd w:val="clear" w:color="auto" w:fill="auto"/>
            <w:noWrap/>
            <w:vAlign w:val="center"/>
            <w:hideMark/>
          </w:tcPr>
          <w:p w14:paraId="6670DB9A" w14:textId="3BF3BBD6"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c>
          <w:tcPr>
            <w:tcW w:w="1132" w:type="pct"/>
            <w:shd w:val="clear" w:color="auto" w:fill="auto"/>
            <w:noWrap/>
            <w:vAlign w:val="center"/>
            <w:hideMark/>
          </w:tcPr>
          <w:p w14:paraId="12A589AD" w14:textId="2AA71BA0"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c>
          <w:tcPr>
            <w:tcW w:w="1132" w:type="pct"/>
            <w:shd w:val="clear" w:color="auto" w:fill="auto"/>
            <w:noWrap/>
            <w:vAlign w:val="center"/>
            <w:hideMark/>
          </w:tcPr>
          <w:p w14:paraId="739F6672" w14:textId="56C0ECBD" w:rsidR="00A26A6F" w:rsidRPr="00307F36" w:rsidRDefault="003860FE" w:rsidP="00C110F6">
            <w:pPr>
              <w:contextualSpacing/>
              <w:jc w:val="center"/>
              <w:rPr>
                <w:color w:val="000000"/>
                <w:sz w:val="20"/>
              </w:rPr>
            </w:pPr>
            <w:r w:rsidRPr="00307F36">
              <w:rPr>
                <w:color w:val="000000"/>
                <w:sz w:val="20"/>
              </w:rPr>
              <w:t xml:space="preserve"> </w:t>
            </w:r>
            <w:r w:rsidRPr="00307F36">
              <w:rPr>
                <w:sz w:val="20"/>
              </w:rPr>
              <w:t>(1/3 , 1/2 , 1)</w:t>
            </w:r>
          </w:p>
        </w:tc>
      </w:tr>
      <w:tr w:rsidR="00A26A6F" w:rsidRPr="00307F36" w14:paraId="7DAE7709" w14:textId="77777777" w:rsidTr="00235D85">
        <w:trPr>
          <w:trHeight w:val="255"/>
          <w:jc w:val="center"/>
        </w:trPr>
        <w:tc>
          <w:tcPr>
            <w:tcW w:w="1604" w:type="pct"/>
            <w:shd w:val="clear" w:color="auto" w:fill="auto"/>
            <w:noWrap/>
            <w:vAlign w:val="center"/>
            <w:hideMark/>
          </w:tcPr>
          <w:p w14:paraId="79D69679" w14:textId="77777777" w:rsidR="00A26A6F" w:rsidRPr="00307F36" w:rsidRDefault="00A26A6F" w:rsidP="00C110F6">
            <w:pPr>
              <w:contextualSpacing/>
              <w:jc w:val="center"/>
              <w:rPr>
                <w:b/>
                <w:bCs/>
                <w:color w:val="000000"/>
                <w:sz w:val="20"/>
              </w:rPr>
            </w:pPr>
            <w:r w:rsidRPr="00307F36">
              <w:rPr>
                <w:b/>
                <w:bCs/>
                <w:color w:val="000000"/>
                <w:sz w:val="20"/>
              </w:rPr>
              <w:t>SL2</w:t>
            </w:r>
          </w:p>
        </w:tc>
        <w:tc>
          <w:tcPr>
            <w:tcW w:w="1132" w:type="pct"/>
            <w:shd w:val="clear" w:color="auto" w:fill="auto"/>
            <w:noWrap/>
            <w:vAlign w:val="center"/>
            <w:hideMark/>
          </w:tcPr>
          <w:p w14:paraId="3857A122" w14:textId="22AC6D50"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c>
          <w:tcPr>
            <w:tcW w:w="1132" w:type="pct"/>
            <w:shd w:val="clear" w:color="auto" w:fill="auto"/>
            <w:noWrap/>
            <w:vAlign w:val="center"/>
            <w:hideMark/>
          </w:tcPr>
          <w:p w14:paraId="14CD74E3" w14:textId="6E8F2057"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c>
          <w:tcPr>
            <w:tcW w:w="1132" w:type="pct"/>
            <w:shd w:val="clear" w:color="auto" w:fill="auto"/>
            <w:noWrap/>
            <w:vAlign w:val="center"/>
            <w:hideMark/>
          </w:tcPr>
          <w:p w14:paraId="2909F2A5" w14:textId="1A79CEB6"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r>
      <w:tr w:rsidR="00A26A6F" w:rsidRPr="00307F36" w14:paraId="2E41C1A8" w14:textId="77777777" w:rsidTr="00235D85">
        <w:trPr>
          <w:trHeight w:val="255"/>
          <w:jc w:val="center"/>
        </w:trPr>
        <w:tc>
          <w:tcPr>
            <w:tcW w:w="1604" w:type="pct"/>
            <w:shd w:val="clear" w:color="auto" w:fill="auto"/>
            <w:noWrap/>
            <w:vAlign w:val="center"/>
            <w:hideMark/>
          </w:tcPr>
          <w:p w14:paraId="29197EF8" w14:textId="77777777" w:rsidR="00A26A6F" w:rsidRPr="00307F36" w:rsidRDefault="00A26A6F" w:rsidP="00C110F6">
            <w:pPr>
              <w:contextualSpacing/>
              <w:jc w:val="center"/>
              <w:rPr>
                <w:b/>
                <w:bCs/>
                <w:color w:val="000000"/>
                <w:sz w:val="20"/>
              </w:rPr>
            </w:pPr>
            <w:r w:rsidRPr="00307F36">
              <w:rPr>
                <w:b/>
                <w:bCs/>
                <w:color w:val="000000"/>
                <w:sz w:val="20"/>
              </w:rPr>
              <w:t>SL3</w:t>
            </w:r>
          </w:p>
        </w:tc>
        <w:tc>
          <w:tcPr>
            <w:tcW w:w="1132" w:type="pct"/>
            <w:shd w:val="clear" w:color="auto" w:fill="auto"/>
            <w:noWrap/>
            <w:vAlign w:val="center"/>
            <w:hideMark/>
          </w:tcPr>
          <w:p w14:paraId="5228BCBF" w14:textId="30F21644" w:rsidR="00A26A6F" w:rsidRPr="00307F36" w:rsidRDefault="003860FE" w:rsidP="00C110F6">
            <w:pPr>
              <w:contextualSpacing/>
              <w:jc w:val="center"/>
              <w:rPr>
                <w:color w:val="000000"/>
                <w:sz w:val="20"/>
              </w:rPr>
            </w:pPr>
            <w:r w:rsidRPr="00307F36">
              <w:rPr>
                <w:sz w:val="20"/>
              </w:rPr>
              <w:t>(1, 2, 3)</w:t>
            </w:r>
            <w:r w:rsidRPr="00307F36">
              <w:rPr>
                <w:color w:val="000000"/>
                <w:sz w:val="20"/>
              </w:rPr>
              <w:t xml:space="preserve">        </w:t>
            </w:r>
            <w:r w:rsidR="00A26A6F" w:rsidRPr="00307F36">
              <w:rPr>
                <w:color w:val="000000"/>
                <w:sz w:val="20"/>
              </w:rPr>
              <w:t xml:space="preserve">    </w:t>
            </w:r>
          </w:p>
        </w:tc>
        <w:tc>
          <w:tcPr>
            <w:tcW w:w="1132" w:type="pct"/>
            <w:shd w:val="clear" w:color="auto" w:fill="auto"/>
            <w:noWrap/>
            <w:vAlign w:val="center"/>
            <w:hideMark/>
          </w:tcPr>
          <w:p w14:paraId="7FDDBE41" w14:textId="2A505803"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c>
          <w:tcPr>
            <w:tcW w:w="1132" w:type="pct"/>
            <w:shd w:val="clear" w:color="auto" w:fill="auto"/>
            <w:noWrap/>
            <w:vAlign w:val="center"/>
            <w:hideMark/>
          </w:tcPr>
          <w:p w14:paraId="78D8BFC4" w14:textId="54FAF67A"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r>
    </w:tbl>
    <w:p w14:paraId="7329ED72" w14:textId="77777777" w:rsidR="00C110F6" w:rsidRPr="00307F36" w:rsidRDefault="00C110F6" w:rsidP="00C110F6">
      <w:pPr>
        <w:pStyle w:val="TableCaption"/>
        <w:spacing w:before="0"/>
        <w:contextualSpacing/>
        <w:rPr>
          <w:b/>
          <w:bCs/>
        </w:rPr>
      </w:pPr>
    </w:p>
    <w:p w14:paraId="5B3FC431" w14:textId="0FCE3490" w:rsidR="00A26A6F" w:rsidRPr="00307F36" w:rsidRDefault="00A26A6F" w:rsidP="00C110F6">
      <w:pPr>
        <w:pStyle w:val="TableCaption"/>
        <w:spacing w:before="0"/>
        <w:contextualSpacing/>
        <w:rPr>
          <w:b/>
          <w:bCs/>
          <w:iCs/>
          <w:sz w:val="24"/>
          <w:szCs w:val="24"/>
        </w:rPr>
      </w:pPr>
      <w:r w:rsidRPr="00307F36">
        <w:rPr>
          <w:b/>
          <w:bCs/>
        </w:rPr>
        <w:t>TABLE 8</w:t>
      </w:r>
      <w:r w:rsidRPr="00307F36">
        <w:rPr>
          <w:b/>
          <w:bCs/>
          <w:szCs w:val="20"/>
        </w:rPr>
        <w:t xml:space="preserve"> </w:t>
      </w:r>
      <w:r w:rsidRPr="00307F36">
        <w:t>Pairwise Comparison Matrix between Sub-Criteria</w:t>
      </w:r>
      <w:r w:rsidR="00114B81" w:rsidRPr="00307F36">
        <w:t>: Price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2736"/>
        <w:gridCol w:w="2736"/>
      </w:tblGrid>
      <w:tr w:rsidR="00A26A6F" w:rsidRPr="00307F36" w14:paraId="0DA55226" w14:textId="77777777" w:rsidTr="00235D85">
        <w:trPr>
          <w:trHeight w:val="255"/>
          <w:jc w:val="center"/>
        </w:trPr>
        <w:tc>
          <w:tcPr>
            <w:tcW w:w="2073" w:type="pct"/>
            <w:shd w:val="clear" w:color="auto" w:fill="auto"/>
            <w:noWrap/>
            <w:vAlign w:val="center"/>
            <w:hideMark/>
          </w:tcPr>
          <w:p w14:paraId="38566976" w14:textId="497C6B75" w:rsidR="00A26A6F" w:rsidRPr="00307F36" w:rsidRDefault="005C3545" w:rsidP="00C110F6">
            <w:pPr>
              <w:contextualSpacing/>
              <w:jc w:val="center"/>
              <w:rPr>
                <w:b/>
                <w:bCs/>
                <w:color w:val="000000"/>
                <w:sz w:val="20"/>
              </w:rPr>
            </w:pPr>
            <w:r w:rsidRPr="00307F36">
              <w:rPr>
                <w:b/>
                <w:bCs/>
                <w:color w:val="000000"/>
                <w:sz w:val="20"/>
              </w:rPr>
              <w:t>Sub-C</w:t>
            </w:r>
            <w:r w:rsidR="00A26A6F" w:rsidRPr="00307F36">
              <w:rPr>
                <w:b/>
                <w:bCs/>
                <w:color w:val="000000"/>
                <w:sz w:val="20"/>
              </w:rPr>
              <w:t>riteria</w:t>
            </w:r>
          </w:p>
        </w:tc>
        <w:tc>
          <w:tcPr>
            <w:tcW w:w="1463" w:type="pct"/>
            <w:shd w:val="clear" w:color="auto" w:fill="auto"/>
            <w:noWrap/>
            <w:vAlign w:val="center"/>
            <w:hideMark/>
          </w:tcPr>
          <w:p w14:paraId="6618AFA7" w14:textId="77777777" w:rsidR="00A26A6F" w:rsidRPr="00307F36" w:rsidRDefault="00A26A6F" w:rsidP="00C110F6">
            <w:pPr>
              <w:contextualSpacing/>
              <w:jc w:val="center"/>
              <w:rPr>
                <w:b/>
                <w:bCs/>
                <w:color w:val="000000"/>
                <w:sz w:val="20"/>
              </w:rPr>
            </w:pPr>
            <w:r w:rsidRPr="00307F36">
              <w:rPr>
                <w:b/>
                <w:bCs/>
                <w:color w:val="000000"/>
                <w:sz w:val="20"/>
              </w:rPr>
              <w:t>P1</w:t>
            </w:r>
          </w:p>
        </w:tc>
        <w:tc>
          <w:tcPr>
            <w:tcW w:w="1463" w:type="pct"/>
            <w:shd w:val="clear" w:color="auto" w:fill="auto"/>
            <w:noWrap/>
            <w:vAlign w:val="center"/>
            <w:hideMark/>
          </w:tcPr>
          <w:p w14:paraId="5C178710" w14:textId="77777777" w:rsidR="00A26A6F" w:rsidRPr="00307F36" w:rsidRDefault="00A26A6F" w:rsidP="00C110F6">
            <w:pPr>
              <w:contextualSpacing/>
              <w:jc w:val="center"/>
              <w:rPr>
                <w:b/>
                <w:bCs/>
                <w:color w:val="000000"/>
                <w:sz w:val="20"/>
              </w:rPr>
            </w:pPr>
            <w:r w:rsidRPr="00307F36">
              <w:rPr>
                <w:b/>
                <w:bCs/>
                <w:color w:val="000000"/>
                <w:sz w:val="20"/>
              </w:rPr>
              <w:t>P2</w:t>
            </w:r>
          </w:p>
        </w:tc>
      </w:tr>
      <w:tr w:rsidR="00A26A6F" w:rsidRPr="00307F36" w14:paraId="2C8392F0" w14:textId="77777777" w:rsidTr="00235D85">
        <w:trPr>
          <w:trHeight w:val="255"/>
          <w:jc w:val="center"/>
        </w:trPr>
        <w:tc>
          <w:tcPr>
            <w:tcW w:w="2073" w:type="pct"/>
            <w:shd w:val="clear" w:color="auto" w:fill="auto"/>
            <w:noWrap/>
            <w:vAlign w:val="center"/>
            <w:hideMark/>
          </w:tcPr>
          <w:p w14:paraId="1A4D2D69" w14:textId="77777777" w:rsidR="00A26A6F" w:rsidRPr="00307F36" w:rsidRDefault="00A26A6F" w:rsidP="00C110F6">
            <w:pPr>
              <w:contextualSpacing/>
              <w:jc w:val="center"/>
              <w:rPr>
                <w:b/>
                <w:bCs/>
                <w:color w:val="000000"/>
                <w:sz w:val="20"/>
              </w:rPr>
            </w:pPr>
            <w:r w:rsidRPr="00307F36">
              <w:rPr>
                <w:b/>
                <w:bCs/>
                <w:color w:val="000000"/>
                <w:sz w:val="20"/>
              </w:rPr>
              <w:t>P1</w:t>
            </w:r>
          </w:p>
        </w:tc>
        <w:tc>
          <w:tcPr>
            <w:tcW w:w="1463" w:type="pct"/>
            <w:shd w:val="clear" w:color="auto" w:fill="auto"/>
            <w:noWrap/>
            <w:vAlign w:val="center"/>
            <w:hideMark/>
          </w:tcPr>
          <w:p w14:paraId="1DD3D210" w14:textId="32BCB09A"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c>
          <w:tcPr>
            <w:tcW w:w="1463" w:type="pct"/>
            <w:shd w:val="clear" w:color="auto" w:fill="auto"/>
            <w:noWrap/>
            <w:vAlign w:val="center"/>
            <w:hideMark/>
          </w:tcPr>
          <w:p w14:paraId="622E7D23" w14:textId="3EFB2206"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r>
      <w:tr w:rsidR="00A26A6F" w:rsidRPr="00307F36" w14:paraId="2B54633C" w14:textId="77777777" w:rsidTr="00235D85">
        <w:trPr>
          <w:trHeight w:val="255"/>
          <w:jc w:val="center"/>
        </w:trPr>
        <w:tc>
          <w:tcPr>
            <w:tcW w:w="2073" w:type="pct"/>
            <w:shd w:val="clear" w:color="auto" w:fill="auto"/>
            <w:noWrap/>
            <w:vAlign w:val="center"/>
            <w:hideMark/>
          </w:tcPr>
          <w:p w14:paraId="4EA8D841" w14:textId="77777777" w:rsidR="00A26A6F" w:rsidRPr="00307F36" w:rsidRDefault="00A26A6F" w:rsidP="00C110F6">
            <w:pPr>
              <w:contextualSpacing/>
              <w:jc w:val="center"/>
              <w:rPr>
                <w:b/>
                <w:bCs/>
                <w:color w:val="000000"/>
                <w:sz w:val="20"/>
              </w:rPr>
            </w:pPr>
            <w:r w:rsidRPr="00307F36">
              <w:rPr>
                <w:b/>
                <w:bCs/>
                <w:color w:val="000000"/>
                <w:sz w:val="20"/>
              </w:rPr>
              <w:t>P2</w:t>
            </w:r>
          </w:p>
        </w:tc>
        <w:tc>
          <w:tcPr>
            <w:tcW w:w="1463" w:type="pct"/>
            <w:shd w:val="clear" w:color="auto" w:fill="auto"/>
            <w:noWrap/>
            <w:vAlign w:val="center"/>
            <w:hideMark/>
          </w:tcPr>
          <w:p w14:paraId="3E7D1200" w14:textId="33AB99CA"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c>
          <w:tcPr>
            <w:tcW w:w="1463" w:type="pct"/>
            <w:shd w:val="clear" w:color="auto" w:fill="auto"/>
            <w:noWrap/>
            <w:vAlign w:val="center"/>
            <w:hideMark/>
          </w:tcPr>
          <w:p w14:paraId="5F28626A" w14:textId="48A524E8"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r>
    </w:tbl>
    <w:p w14:paraId="2A87245A" w14:textId="77777777" w:rsidR="00C110F6" w:rsidRPr="00307F36" w:rsidRDefault="00C110F6" w:rsidP="00C110F6">
      <w:pPr>
        <w:pStyle w:val="TableCaption"/>
        <w:spacing w:before="0"/>
        <w:contextualSpacing/>
        <w:rPr>
          <w:b/>
          <w:bCs/>
        </w:rPr>
      </w:pPr>
    </w:p>
    <w:p w14:paraId="329D4FD4" w14:textId="6B89AE89" w:rsidR="00A26A6F" w:rsidRPr="00307F36" w:rsidRDefault="00A26A6F" w:rsidP="00C110F6">
      <w:pPr>
        <w:pStyle w:val="TableCaption"/>
        <w:spacing w:before="0"/>
        <w:contextualSpacing/>
        <w:rPr>
          <w:iCs/>
          <w:sz w:val="24"/>
          <w:szCs w:val="24"/>
        </w:rPr>
      </w:pPr>
      <w:r w:rsidRPr="00307F36">
        <w:rPr>
          <w:b/>
          <w:bCs/>
        </w:rPr>
        <w:t>TABLE 9</w:t>
      </w:r>
      <w:r w:rsidRPr="00307F36">
        <w:rPr>
          <w:b/>
          <w:bCs/>
          <w:szCs w:val="20"/>
        </w:rPr>
        <w:t xml:space="preserve"> </w:t>
      </w:r>
      <w:r w:rsidRPr="00307F36">
        <w:t>Pairwise Comparison Matrix between Sub-Criteria</w:t>
      </w:r>
      <w:r w:rsidR="00114B81" w:rsidRPr="00307F36">
        <w:t>: Resilience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2736"/>
        <w:gridCol w:w="2736"/>
      </w:tblGrid>
      <w:tr w:rsidR="00A26A6F" w:rsidRPr="00307F36" w14:paraId="014B8FA1" w14:textId="77777777" w:rsidTr="00235D85">
        <w:trPr>
          <w:trHeight w:val="255"/>
          <w:jc w:val="center"/>
        </w:trPr>
        <w:tc>
          <w:tcPr>
            <w:tcW w:w="2074" w:type="pct"/>
            <w:shd w:val="clear" w:color="auto" w:fill="auto"/>
            <w:noWrap/>
            <w:vAlign w:val="center"/>
            <w:hideMark/>
          </w:tcPr>
          <w:p w14:paraId="580C354E" w14:textId="58A112AF" w:rsidR="00A26A6F" w:rsidRPr="00307F36" w:rsidRDefault="005C3545" w:rsidP="00C110F6">
            <w:pPr>
              <w:contextualSpacing/>
              <w:jc w:val="center"/>
              <w:rPr>
                <w:b/>
                <w:bCs/>
                <w:color w:val="000000"/>
                <w:sz w:val="20"/>
              </w:rPr>
            </w:pPr>
            <w:r w:rsidRPr="00307F36">
              <w:rPr>
                <w:b/>
                <w:bCs/>
                <w:color w:val="000000"/>
                <w:sz w:val="20"/>
              </w:rPr>
              <w:t>Sub-C</w:t>
            </w:r>
            <w:r w:rsidR="00A26A6F" w:rsidRPr="00307F36">
              <w:rPr>
                <w:b/>
                <w:bCs/>
                <w:color w:val="000000"/>
                <w:sz w:val="20"/>
              </w:rPr>
              <w:t>riteria</w:t>
            </w:r>
          </w:p>
        </w:tc>
        <w:tc>
          <w:tcPr>
            <w:tcW w:w="1463" w:type="pct"/>
            <w:shd w:val="clear" w:color="auto" w:fill="auto"/>
            <w:noWrap/>
            <w:vAlign w:val="center"/>
            <w:hideMark/>
          </w:tcPr>
          <w:p w14:paraId="6765E180" w14:textId="77777777" w:rsidR="00A26A6F" w:rsidRPr="00307F36" w:rsidRDefault="00A26A6F" w:rsidP="00C110F6">
            <w:pPr>
              <w:contextualSpacing/>
              <w:jc w:val="center"/>
              <w:rPr>
                <w:b/>
                <w:bCs/>
                <w:color w:val="000000"/>
                <w:sz w:val="20"/>
              </w:rPr>
            </w:pPr>
            <w:r w:rsidRPr="00307F36">
              <w:rPr>
                <w:b/>
                <w:bCs/>
                <w:color w:val="000000"/>
                <w:sz w:val="20"/>
              </w:rPr>
              <w:t>R1</w:t>
            </w:r>
          </w:p>
        </w:tc>
        <w:tc>
          <w:tcPr>
            <w:tcW w:w="1463" w:type="pct"/>
            <w:shd w:val="clear" w:color="auto" w:fill="auto"/>
            <w:noWrap/>
            <w:vAlign w:val="center"/>
            <w:hideMark/>
          </w:tcPr>
          <w:p w14:paraId="4A88E87B" w14:textId="77777777" w:rsidR="00A26A6F" w:rsidRPr="00307F36" w:rsidRDefault="00A26A6F" w:rsidP="00C110F6">
            <w:pPr>
              <w:contextualSpacing/>
              <w:jc w:val="center"/>
              <w:rPr>
                <w:b/>
                <w:bCs/>
                <w:color w:val="000000"/>
                <w:sz w:val="20"/>
              </w:rPr>
            </w:pPr>
            <w:r w:rsidRPr="00307F36">
              <w:rPr>
                <w:b/>
                <w:bCs/>
                <w:color w:val="000000"/>
                <w:sz w:val="20"/>
              </w:rPr>
              <w:t>R2</w:t>
            </w:r>
          </w:p>
        </w:tc>
      </w:tr>
      <w:tr w:rsidR="00A26A6F" w:rsidRPr="00307F36" w14:paraId="2C18E9E2" w14:textId="77777777" w:rsidTr="00235D85">
        <w:trPr>
          <w:trHeight w:val="255"/>
          <w:jc w:val="center"/>
        </w:trPr>
        <w:tc>
          <w:tcPr>
            <w:tcW w:w="2074" w:type="pct"/>
            <w:shd w:val="clear" w:color="auto" w:fill="auto"/>
            <w:noWrap/>
            <w:vAlign w:val="center"/>
            <w:hideMark/>
          </w:tcPr>
          <w:p w14:paraId="4AD1B7E7" w14:textId="77777777" w:rsidR="00A26A6F" w:rsidRPr="00307F36" w:rsidRDefault="00A26A6F" w:rsidP="00C110F6">
            <w:pPr>
              <w:contextualSpacing/>
              <w:jc w:val="center"/>
              <w:rPr>
                <w:b/>
                <w:bCs/>
                <w:color w:val="000000"/>
                <w:sz w:val="20"/>
              </w:rPr>
            </w:pPr>
            <w:r w:rsidRPr="00307F36">
              <w:rPr>
                <w:b/>
                <w:bCs/>
                <w:color w:val="000000"/>
                <w:sz w:val="20"/>
              </w:rPr>
              <w:t>R1</w:t>
            </w:r>
          </w:p>
        </w:tc>
        <w:tc>
          <w:tcPr>
            <w:tcW w:w="1463" w:type="pct"/>
            <w:shd w:val="clear" w:color="auto" w:fill="auto"/>
            <w:noWrap/>
            <w:vAlign w:val="center"/>
            <w:hideMark/>
          </w:tcPr>
          <w:p w14:paraId="6A88FD65" w14:textId="5C9C519D"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c>
          <w:tcPr>
            <w:tcW w:w="1463" w:type="pct"/>
            <w:shd w:val="clear" w:color="auto" w:fill="auto"/>
            <w:noWrap/>
            <w:vAlign w:val="center"/>
            <w:hideMark/>
          </w:tcPr>
          <w:p w14:paraId="246E0740" w14:textId="1C916139" w:rsidR="00A26A6F" w:rsidRPr="00307F36" w:rsidRDefault="003860FE" w:rsidP="00C110F6">
            <w:pPr>
              <w:contextualSpacing/>
              <w:jc w:val="center"/>
              <w:rPr>
                <w:color w:val="000000"/>
                <w:sz w:val="20"/>
              </w:rPr>
            </w:pPr>
            <w:r w:rsidRPr="00307F36">
              <w:rPr>
                <w:color w:val="000000"/>
                <w:sz w:val="20"/>
              </w:rPr>
              <w:t xml:space="preserve"> </w:t>
            </w:r>
            <w:r w:rsidRPr="00307F36">
              <w:rPr>
                <w:sz w:val="20"/>
              </w:rPr>
              <w:t>(1/3 , 1/2 , 1)</w:t>
            </w:r>
          </w:p>
        </w:tc>
      </w:tr>
      <w:tr w:rsidR="00A26A6F" w:rsidRPr="00307F36" w14:paraId="19DAEFD0" w14:textId="77777777" w:rsidTr="00235D85">
        <w:trPr>
          <w:trHeight w:val="255"/>
          <w:jc w:val="center"/>
        </w:trPr>
        <w:tc>
          <w:tcPr>
            <w:tcW w:w="2074" w:type="pct"/>
            <w:shd w:val="clear" w:color="auto" w:fill="auto"/>
            <w:noWrap/>
            <w:vAlign w:val="center"/>
            <w:hideMark/>
          </w:tcPr>
          <w:p w14:paraId="52D14F74" w14:textId="77777777" w:rsidR="00A26A6F" w:rsidRPr="00307F36" w:rsidRDefault="00A26A6F" w:rsidP="00C110F6">
            <w:pPr>
              <w:contextualSpacing/>
              <w:jc w:val="center"/>
              <w:rPr>
                <w:b/>
                <w:bCs/>
                <w:color w:val="000000"/>
                <w:sz w:val="20"/>
              </w:rPr>
            </w:pPr>
            <w:r w:rsidRPr="00307F36">
              <w:rPr>
                <w:b/>
                <w:bCs/>
                <w:color w:val="000000"/>
                <w:sz w:val="20"/>
              </w:rPr>
              <w:t>R2</w:t>
            </w:r>
          </w:p>
        </w:tc>
        <w:tc>
          <w:tcPr>
            <w:tcW w:w="1463" w:type="pct"/>
            <w:shd w:val="clear" w:color="auto" w:fill="auto"/>
            <w:noWrap/>
            <w:vAlign w:val="center"/>
            <w:hideMark/>
          </w:tcPr>
          <w:p w14:paraId="42E1F280" w14:textId="7F4795D6" w:rsidR="00A26A6F" w:rsidRPr="00307F36" w:rsidRDefault="003860FE" w:rsidP="00C110F6">
            <w:pPr>
              <w:contextualSpacing/>
              <w:jc w:val="center"/>
              <w:rPr>
                <w:color w:val="000000"/>
                <w:sz w:val="20"/>
              </w:rPr>
            </w:pPr>
            <w:r w:rsidRPr="00307F36">
              <w:rPr>
                <w:sz w:val="20"/>
              </w:rPr>
              <w:t>(1, 2, 3)</w:t>
            </w:r>
            <w:r w:rsidRPr="00307F36">
              <w:rPr>
                <w:color w:val="000000"/>
                <w:sz w:val="20"/>
              </w:rPr>
              <w:t xml:space="preserve">            </w:t>
            </w:r>
            <w:r w:rsidR="00A26A6F" w:rsidRPr="00307F36">
              <w:rPr>
                <w:color w:val="000000"/>
                <w:sz w:val="20"/>
              </w:rPr>
              <w:t xml:space="preserve">   </w:t>
            </w:r>
          </w:p>
        </w:tc>
        <w:tc>
          <w:tcPr>
            <w:tcW w:w="1463" w:type="pct"/>
            <w:shd w:val="clear" w:color="auto" w:fill="auto"/>
            <w:noWrap/>
            <w:vAlign w:val="center"/>
            <w:hideMark/>
          </w:tcPr>
          <w:p w14:paraId="7120FEC6" w14:textId="700A9B0D" w:rsidR="00A26A6F" w:rsidRPr="00307F36" w:rsidRDefault="003860FE" w:rsidP="00C110F6">
            <w:pPr>
              <w:contextualSpacing/>
              <w:jc w:val="center"/>
              <w:rPr>
                <w:color w:val="000000"/>
                <w:sz w:val="20"/>
              </w:rPr>
            </w:pPr>
            <w:r w:rsidRPr="00307F36">
              <w:rPr>
                <w:color w:val="000000"/>
                <w:sz w:val="20"/>
              </w:rPr>
              <w:t xml:space="preserve">(1, 1, 1)                </w:t>
            </w:r>
            <w:r w:rsidR="00A26A6F" w:rsidRPr="00307F36">
              <w:rPr>
                <w:color w:val="000000"/>
                <w:sz w:val="20"/>
              </w:rPr>
              <w:t xml:space="preserve">    </w:t>
            </w:r>
          </w:p>
        </w:tc>
      </w:tr>
    </w:tbl>
    <w:p w14:paraId="4A659149" w14:textId="77777777" w:rsidR="00C110F6" w:rsidRPr="00307F36" w:rsidRDefault="00C110F6" w:rsidP="00C110F6">
      <w:pPr>
        <w:jc w:val="both"/>
        <w:rPr>
          <w:rStyle w:val="Emphasis"/>
          <w:i w:val="0"/>
          <w:iCs w:val="0"/>
          <w:sz w:val="20"/>
          <w:szCs w:val="16"/>
        </w:rPr>
      </w:pPr>
    </w:p>
    <w:p w14:paraId="6FAE2FBE" w14:textId="64715C62" w:rsidR="00C110F6" w:rsidRPr="00307F36" w:rsidRDefault="00C110F6" w:rsidP="00C110F6">
      <w:pPr>
        <w:pStyle w:val="TableCaption"/>
        <w:spacing w:before="0"/>
        <w:contextualSpacing/>
      </w:pPr>
      <w:r w:rsidRPr="00307F36">
        <w:rPr>
          <w:b/>
          <w:bCs/>
        </w:rPr>
        <w:t>TAB</w:t>
      </w:r>
      <w:r w:rsidR="00702714" w:rsidRPr="00307F36">
        <w:rPr>
          <w:b/>
          <w:bCs/>
        </w:rPr>
        <w:t>LE 10</w:t>
      </w:r>
      <w:r w:rsidRPr="00307F36">
        <w:t xml:space="preserve"> Criteria and Sub-Criteria Weights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2"/>
        <w:gridCol w:w="2089"/>
        <w:gridCol w:w="1700"/>
        <w:gridCol w:w="2158"/>
      </w:tblGrid>
      <w:tr w:rsidR="00C110F6" w:rsidRPr="00307F36" w14:paraId="38C5E1F0" w14:textId="77777777" w:rsidTr="00235D85">
        <w:trPr>
          <w:trHeight w:val="255"/>
          <w:jc w:val="center"/>
        </w:trPr>
        <w:tc>
          <w:tcPr>
            <w:tcW w:w="910" w:type="pct"/>
            <w:shd w:val="clear" w:color="auto" w:fill="auto"/>
            <w:noWrap/>
            <w:vAlign w:val="center"/>
            <w:hideMark/>
          </w:tcPr>
          <w:p w14:paraId="086A6EEF" w14:textId="77777777" w:rsidR="00C110F6" w:rsidRPr="00307F36" w:rsidRDefault="00C110F6" w:rsidP="00C110F6">
            <w:pPr>
              <w:contextualSpacing/>
              <w:jc w:val="center"/>
              <w:rPr>
                <w:b/>
                <w:bCs/>
                <w:color w:val="000000"/>
                <w:sz w:val="20"/>
              </w:rPr>
            </w:pPr>
            <w:r w:rsidRPr="00307F36">
              <w:rPr>
                <w:b/>
                <w:bCs/>
                <w:color w:val="000000"/>
                <w:sz w:val="20"/>
              </w:rPr>
              <w:t>Criteria</w:t>
            </w:r>
          </w:p>
        </w:tc>
        <w:tc>
          <w:tcPr>
            <w:tcW w:w="910" w:type="pct"/>
            <w:shd w:val="clear" w:color="auto" w:fill="auto"/>
            <w:noWrap/>
            <w:vAlign w:val="center"/>
            <w:hideMark/>
          </w:tcPr>
          <w:p w14:paraId="762E714E" w14:textId="77777777" w:rsidR="00C110F6" w:rsidRPr="00307F36" w:rsidRDefault="00C110F6" w:rsidP="00C110F6">
            <w:pPr>
              <w:contextualSpacing/>
              <w:jc w:val="center"/>
              <w:rPr>
                <w:b/>
                <w:bCs/>
                <w:color w:val="000000"/>
                <w:sz w:val="20"/>
              </w:rPr>
            </w:pPr>
            <w:r w:rsidRPr="00307F36">
              <w:rPr>
                <w:b/>
                <w:bCs/>
                <w:sz w:val="20"/>
              </w:rPr>
              <w:t>Weights</w:t>
            </w:r>
          </w:p>
        </w:tc>
        <w:tc>
          <w:tcPr>
            <w:tcW w:w="1117" w:type="pct"/>
            <w:shd w:val="clear" w:color="auto" w:fill="auto"/>
            <w:noWrap/>
            <w:vAlign w:val="center"/>
            <w:hideMark/>
          </w:tcPr>
          <w:p w14:paraId="6EBDBD29" w14:textId="77777777" w:rsidR="00C110F6" w:rsidRPr="00307F36" w:rsidRDefault="00C110F6" w:rsidP="00C110F6">
            <w:pPr>
              <w:contextualSpacing/>
              <w:jc w:val="center"/>
              <w:rPr>
                <w:b/>
                <w:bCs/>
                <w:color w:val="000000"/>
                <w:sz w:val="20"/>
              </w:rPr>
            </w:pPr>
            <w:r w:rsidRPr="00307F36">
              <w:rPr>
                <w:b/>
                <w:bCs/>
                <w:color w:val="000000"/>
                <w:sz w:val="20"/>
              </w:rPr>
              <w:t>Sub-Criteria</w:t>
            </w:r>
          </w:p>
        </w:tc>
        <w:tc>
          <w:tcPr>
            <w:tcW w:w="909" w:type="pct"/>
            <w:shd w:val="clear" w:color="auto" w:fill="auto"/>
            <w:noWrap/>
            <w:vAlign w:val="center"/>
            <w:hideMark/>
          </w:tcPr>
          <w:p w14:paraId="000EC99B" w14:textId="77777777" w:rsidR="00C110F6" w:rsidRPr="00307F36" w:rsidRDefault="00C110F6" w:rsidP="00C110F6">
            <w:pPr>
              <w:contextualSpacing/>
              <w:jc w:val="center"/>
              <w:rPr>
                <w:b/>
                <w:bCs/>
                <w:color w:val="000000"/>
                <w:sz w:val="20"/>
              </w:rPr>
            </w:pPr>
            <w:r w:rsidRPr="00307F36">
              <w:rPr>
                <w:b/>
                <w:bCs/>
                <w:sz w:val="20"/>
              </w:rPr>
              <w:t>Weights</w:t>
            </w:r>
          </w:p>
        </w:tc>
        <w:tc>
          <w:tcPr>
            <w:tcW w:w="1154" w:type="pct"/>
            <w:shd w:val="clear" w:color="auto" w:fill="auto"/>
            <w:noWrap/>
            <w:vAlign w:val="center"/>
            <w:hideMark/>
          </w:tcPr>
          <w:p w14:paraId="5258EE96" w14:textId="77777777" w:rsidR="00C110F6" w:rsidRPr="00307F36" w:rsidRDefault="00C110F6" w:rsidP="00C110F6">
            <w:pPr>
              <w:contextualSpacing/>
              <w:jc w:val="center"/>
              <w:rPr>
                <w:b/>
                <w:bCs/>
                <w:color w:val="000000"/>
                <w:sz w:val="20"/>
              </w:rPr>
            </w:pPr>
            <w:r w:rsidRPr="00307F36">
              <w:rPr>
                <w:b/>
                <w:bCs/>
                <w:color w:val="000000"/>
                <w:sz w:val="20"/>
              </w:rPr>
              <w:t xml:space="preserve">Global </w:t>
            </w:r>
            <w:r w:rsidRPr="00307F36">
              <w:rPr>
                <w:b/>
                <w:bCs/>
                <w:sz w:val="20"/>
              </w:rPr>
              <w:t>Weights</w:t>
            </w:r>
          </w:p>
        </w:tc>
      </w:tr>
      <w:tr w:rsidR="00C110F6" w:rsidRPr="00307F36" w14:paraId="30EDDC40" w14:textId="77777777" w:rsidTr="00235D85">
        <w:trPr>
          <w:trHeight w:val="255"/>
          <w:jc w:val="center"/>
        </w:trPr>
        <w:tc>
          <w:tcPr>
            <w:tcW w:w="910" w:type="pct"/>
            <w:vMerge w:val="restart"/>
            <w:shd w:val="clear" w:color="auto" w:fill="auto"/>
            <w:noWrap/>
            <w:vAlign w:val="center"/>
            <w:hideMark/>
          </w:tcPr>
          <w:p w14:paraId="1A797574" w14:textId="77777777" w:rsidR="00C110F6" w:rsidRPr="00307F36" w:rsidRDefault="00C110F6" w:rsidP="00C110F6">
            <w:pPr>
              <w:contextualSpacing/>
              <w:jc w:val="center"/>
              <w:rPr>
                <w:color w:val="000000"/>
                <w:sz w:val="20"/>
              </w:rPr>
            </w:pPr>
            <w:r w:rsidRPr="00307F36">
              <w:rPr>
                <w:color w:val="000000"/>
                <w:sz w:val="20"/>
              </w:rPr>
              <w:t>SQ</w:t>
            </w:r>
          </w:p>
        </w:tc>
        <w:tc>
          <w:tcPr>
            <w:tcW w:w="910" w:type="pct"/>
            <w:vMerge w:val="restart"/>
            <w:shd w:val="clear" w:color="auto" w:fill="auto"/>
            <w:noWrap/>
            <w:vAlign w:val="center"/>
            <w:hideMark/>
          </w:tcPr>
          <w:p w14:paraId="409B9EA2" w14:textId="77777777" w:rsidR="00C110F6" w:rsidRPr="00307F36" w:rsidRDefault="00C110F6" w:rsidP="00C110F6">
            <w:pPr>
              <w:contextualSpacing/>
              <w:jc w:val="center"/>
              <w:rPr>
                <w:color w:val="000000"/>
                <w:sz w:val="20"/>
              </w:rPr>
            </w:pPr>
            <w:r w:rsidRPr="00307F36">
              <w:rPr>
                <w:color w:val="000000"/>
                <w:sz w:val="20"/>
              </w:rPr>
              <w:t>0.289</w:t>
            </w:r>
          </w:p>
        </w:tc>
        <w:tc>
          <w:tcPr>
            <w:tcW w:w="1117" w:type="pct"/>
            <w:shd w:val="clear" w:color="auto" w:fill="auto"/>
            <w:noWrap/>
            <w:vAlign w:val="center"/>
            <w:hideMark/>
          </w:tcPr>
          <w:p w14:paraId="2D218F3C" w14:textId="77777777" w:rsidR="00C110F6" w:rsidRPr="00307F36" w:rsidRDefault="00C110F6" w:rsidP="00C110F6">
            <w:pPr>
              <w:contextualSpacing/>
              <w:jc w:val="center"/>
              <w:rPr>
                <w:color w:val="000000"/>
                <w:sz w:val="20"/>
              </w:rPr>
            </w:pPr>
            <w:r w:rsidRPr="00307F36">
              <w:rPr>
                <w:color w:val="000000"/>
                <w:sz w:val="20"/>
              </w:rPr>
              <w:t>SQ1</w:t>
            </w:r>
          </w:p>
        </w:tc>
        <w:tc>
          <w:tcPr>
            <w:tcW w:w="909" w:type="pct"/>
            <w:shd w:val="clear" w:color="auto" w:fill="auto"/>
            <w:noWrap/>
            <w:vAlign w:val="center"/>
            <w:hideMark/>
          </w:tcPr>
          <w:p w14:paraId="7B80B73A" w14:textId="77777777" w:rsidR="00C110F6" w:rsidRPr="00307F36" w:rsidRDefault="00C110F6" w:rsidP="00C110F6">
            <w:pPr>
              <w:contextualSpacing/>
              <w:jc w:val="center"/>
              <w:rPr>
                <w:color w:val="000000"/>
                <w:sz w:val="20"/>
              </w:rPr>
            </w:pPr>
            <w:r w:rsidRPr="00307F36">
              <w:rPr>
                <w:color w:val="000000"/>
                <w:sz w:val="20"/>
              </w:rPr>
              <w:t>0.692</w:t>
            </w:r>
          </w:p>
        </w:tc>
        <w:tc>
          <w:tcPr>
            <w:tcW w:w="1154" w:type="pct"/>
            <w:shd w:val="clear" w:color="auto" w:fill="auto"/>
            <w:noWrap/>
            <w:vAlign w:val="center"/>
            <w:hideMark/>
          </w:tcPr>
          <w:p w14:paraId="14022263" w14:textId="5670AA48" w:rsidR="00C110F6" w:rsidRPr="00307F36" w:rsidRDefault="00C110F6" w:rsidP="00C110F6">
            <w:pPr>
              <w:contextualSpacing/>
              <w:jc w:val="center"/>
              <w:rPr>
                <w:color w:val="000000"/>
                <w:sz w:val="20"/>
              </w:rPr>
            </w:pPr>
            <w:r w:rsidRPr="00307F36">
              <w:rPr>
                <w:color w:val="000000"/>
                <w:sz w:val="20"/>
              </w:rPr>
              <w:t>0.200</w:t>
            </w:r>
          </w:p>
        </w:tc>
      </w:tr>
      <w:tr w:rsidR="00C110F6" w:rsidRPr="00307F36" w14:paraId="49C6FF74" w14:textId="77777777" w:rsidTr="00235D85">
        <w:trPr>
          <w:trHeight w:val="255"/>
          <w:jc w:val="center"/>
        </w:trPr>
        <w:tc>
          <w:tcPr>
            <w:tcW w:w="910" w:type="pct"/>
            <w:vMerge/>
            <w:vAlign w:val="center"/>
            <w:hideMark/>
          </w:tcPr>
          <w:p w14:paraId="30274424" w14:textId="77777777" w:rsidR="00C110F6" w:rsidRPr="00307F36" w:rsidRDefault="00C110F6" w:rsidP="00C110F6">
            <w:pPr>
              <w:contextualSpacing/>
              <w:jc w:val="center"/>
              <w:rPr>
                <w:color w:val="000000"/>
                <w:sz w:val="20"/>
              </w:rPr>
            </w:pPr>
          </w:p>
        </w:tc>
        <w:tc>
          <w:tcPr>
            <w:tcW w:w="910" w:type="pct"/>
            <w:vMerge/>
            <w:vAlign w:val="center"/>
            <w:hideMark/>
          </w:tcPr>
          <w:p w14:paraId="6D6DD817" w14:textId="77777777" w:rsidR="00C110F6" w:rsidRPr="00307F36" w:rsidRDefault="00C110F6" w:rsidP="00C110F6">
            <w:pPr>
              <w:contextualSpacing/>
              <w:jc w:val="center"/>
              <w:rPr>
                <w:color w:val="000000"/>
                <w:sz w:val="20"/>
              </w:rPr>
            </w:pPr>
          </w:p>
        </w:tc>
        <w:tc>
          <w:tcPr>
            <w:tcW w:w="1117" w:type="pct"/>
            <w:shd w:val="clear" w:color="auto" w:fill="auto"/>
            <w:noWrap/>
            <w:vAlign w:val="center"/>
            <w:hideMark/>
          </w:tcPr>
          <w:p w14:paraId="2A07E158" w14:textId="77777777" w:rsidR="00C110F6" w:rsidRPr="00307F36" w:rsidRDefault="00C110F6" w:rsidP="00C110F6">
            <w:pPr>
              <w:contextualSpacing/>
              <w:jc w:val="center"/>
              <w:rPr>
                <w:color w:val="000000"/>
                <w:sz w:val="20"/>
              </w:rPr>
            </w:pPr>
            <w:r w:rsidRPr="00307F36">
              <w:rPr>
                <w:color w:val="000000"/>
                <w:sz w:val="20"/>
              </w:rPr>
              <w:t>SQ2</w:t>
            </w:r>
          </w:p>
        </w:tc>
        <w:tc>
          <w:tcPr>
            <w:tcW w:w="909" w:type="pct"/>
            <w:shd w:val="clear" w:color="auto" w:fill="auto"/>
            <w:noWrap/>
            <w:vAlign w:val="center"/>
            <w:hideMark/>
          </w:tcPr>
          <w:p w14:paraId="0B5CB188" w14:textId="77777777" w:rsidR="00C110F6" w:rsidRPr="00307F36" w:rsidRDefault="00C110F6" w:rsidP="00C110F6">
            <w:pPr>
              <w:contextualSpacing/>
              <w:jc w:val="center"/>
              <w:rPr>
                <w:color w:val="000000"/>
                <w:sz w:val="20"/>
              </w:rPr>
            </w:pPr>
            <w:r w:rsidRPr="00307F36">
              <w:rPr>
                <w:color w:val="000000"/>
                <w:sz w:val="20"/>
              </w:rPr>
              <w:t>0.308</w:t>
            </w:r>
          </w:p>
        </w:tc>
        <w:tc>
          <w:tcPr>
            <w:tcW w:w="1154" w:type="pct"/>
            <w:shd w:val="clear" w:color="auto" w:fill="auto"/>
            <w:noWrap/>
            <w:vAlign w:val="center"/>
            <w:hideMark/>
          </w:tcPr>
          <w:p w14:paraId="7E136999" w14:textId="77777777" w:rsidR="00C110F6" w:rsidRPr="00307F36" w:rsidRDefault="00C110F6" w:rsidP="00C110F6">
            <w:pPr>
              <w:contextualSpacing/>
              <w:jc w:val="center"/>
              <w:rPr>
                <w:color w:val="000000"/>
                <w:sz w:val="20"/>
              </w:rPr>
            </w:pPr>
            <w:r w:rsidRPr="00307F36">
              <w:rPr>
                <w:color w:val="000000"/>
                <w:sz w:val="20"/>
              </w:rPr>
              <w:t>0.089</w:t>
            </w:r>
          </w:p>
        </w:tc>
      </w:tr>
      <w:tr w:rsidR="00C110F6" w:rsidRPr="00307F36" w14:paraId="4B70C8EE" w14:textId="77777777" w:rsidTr="00235D85">
        <w:trPr>
          <w:trHeight w:val="255"/>
          <w:jc w:val="center"/>
        </w:trPr>
        <w:tc>
          <w:tcPr>
            <w:tcW w:w="910" w:type="pct"/>
            <w:vMerge w:val="restart"/>
            <w:shd w:val="clear" w:color="auto" w:fill="auto"/>
            <w:noWrap/>
            <w:vAlign w:val="center"/>
            <w:hideMark/>
          </w:tcPr>
          <w:p w14:paraId="7242DC21" w14:textId="77777777" w:rsidR="00C110F6" w:rsidRPr="00307F36" w:rsidRDefault="00C110F6" w:rsidP="00C110F6">
            <w:pPr>
              <w:contextualSpacing/>
              <w:jc w:val="center"/>
              <w:rPr>
                <w:color w:val="000000"/>
                <w:sz w:val="20"/>
              </w:rPr>
            </w:pPr>
            <w:r w:rsidRPr="00307F36">
              <w:rPr>
                <w:color w:val="000000"/>
                <w:sz w:val="20"/>
              </w:rPr>
              <w:t>T</w:t>
            </w:r>
          </w:p>
        </w:tc>
        <w:tc>
          <w:tcPr>
            <w:tcW w:w="910" w:type="pct"/>
            <w:vMerge w:val="restart"/>
            <w:shd w:val="clear" w:color="auto" w:fill="auto"/>
            <w:noWrap/>
            <w:vAlign w:val="center"/>
            <w:hideMark/>
          </w:tcPr>
          <w:p w14:paraId="0A03D9C6" w14:textId="77777777" w:rsidR="00C110F6" w:rsidRPr="00307F36" w:rsidRDefault="00C110F6" w:rsidP="00C110F6">
            <w:pPr>
              <w:contextualSpacing/>
              <w:jc w:val="center"/>
              <w:rPr>
                <w:color w:val="000000"/>
                <w:sz w:val="20"/>
              </w:rPr>
            </w:pPr>
            <w:r w:rsidRPr="00307F36">
              <w:rPr>
                <w:color w:val="000000"/>
                <w:sz w:val="20"/>
              </w:rPr>
              <w:t>0.103</w:t>
            </w:r>
          </w:p>
        </w:tc>
        <w:tc>
          <w:tcPr>
            <w:tcW w:w="1117" w:type="pct"/>
            <w:shd w:val="clear" w:color="auto" w:fill="auto"/>
            <w:noWrap/>
            <w:vAlign w:val="center"/>
            <w:hideMark/>
          </w:tcPr>
          <w:p w14:paraId="50C6371A" w14:textId="77777777" w:rsidR="00C110F6" w:rsidRPr="00307F36" w:rsidRDefault="00C110F6" w:rsidP="00C110F6">
            <w:pPr>
              <w:contextualSpacing/>
              <w:jc w:val="center"/>
              <w:rPr>
                <w:color w:val="000000"/>
                <w:sz w:val="20"/>
              </w:rPr>
            </w:pPr>
            <w:r w:rsidRPr="00307F36">
              <w:rPr>
                <w:color w:val="000000"/>
                <w:sz w:val="20"/>
              </w:rPr>
              <w:t>T1</w:t>
            </w:r>
          </w:p>
        </w:tc>
        <w:tc>
          <w:tcPr>
            <w:tcW w:w="909" w:type="pct"/>
            <w:shd w:val="clear" w:color="auto" w:fill="auto"/>
            <w:noWrap/>
            <w:vAlign w:val="center"/>
            <w:hideMark/>
          </w:tcPr>
          <w:p w14:paraId="5F3CC6CC" w14:textId="77777777" w:rsidR="00C110F6" w:rsidRPr="00307F36" w:rsidRDefault="00C110F6" w:rsidP="00C110F6">
            <w:pPr>
              <w:contextualSpacing/>
              <w:jc w:val="center"/>
              <w:rPr>
                <w:color w:val="000000"/>
                <w:sz w:val="20"/>
              </w:rPr>
            </w:pPr>
            <w:r w:rsidRPr="00307F36">
              <w:rPr>
                <w:color w:val="000000"/>
                <w:sz w:val="20"/>
              </w:rPr>
              <w:t>0.5</w:t>
            </w:r>
          </w:p>
        </w:tc>
        <w:tc>
          <w:tcPr>
            <w:tcW w:w="1154" w:type="pct"/>
            <w:shd w:val="clear" w:color="auto" w:fill="auto"/>
            <w:noWrap/>
            <w:vAlign w:val="center"/>
            <w:hideMark/>
          </w:tcPr>
          <w:p w14:paraId="39A35E98" w14:textId="77777777" w:rsidR="00C110F6" w:rsidRPr="00307F36" w:rsidRDefault="00C110F6" w:rsidP="00C110F6">
            <w:pPr>
              <w:contextualSpacing/>
              <w:jc w:val="center"/>
              <w:rPr>
                <w:color w:val="000000"/>
                <w:sz w:val="20"/>
              </w:rPr>
            </w:pPr>
            <w:r w:rsidRPr="00307F36">
              <w:rPr>
                <w:color w:val="000000"/>
                <w:sz w:val="20"/>
              </w:rPr>
              <w:t>0.052</w:t>
            </w:r>
          </w:p>
        </w:tc>
      </w:tr>
      <w:tr w:rsidR="00C110F6" w:rsidRPr="00307F36" w14:paraId="0F648394" w14:textId="77777777" w:rsidTr="00235D85">
        <w:trPr>
          <w:trHeight w:val="300"/>
          <w:jc w:val="center"/>
        </w:trPr>
        <w:tc>
          <w:tcPr>
            <w:tcW w:w="910" w:type="pct"/>
            <w:vMerge/>
            <w:vAlign w:val="center"/>
            <w:hideMark/>
          </w:tcPr>
          <w:p w14:paraId="40D938E3" w14:textId="77777777" w:rsidR="00C110F6" w:rsidRPr="00307F36" w:rsidRDefault="00C110F6" w:rsidP="00C110F6">
            <w:pPr>
              <w:contextualSpacing/>
              <w:jc w:val="center"/>
              <w:rPr>
                <w:color w:val="000000"/>
                <w:sz w:val="20"/>
              </w:rPr>
            </w:pPr>
          </w:p>
        </w:tc>
        <w:tc>
          <w:tcPr>
            <w:tcW w:w="910" w:type="pct"/>
            <w:vMerge/>
            <w:vAlign w:val="center"/>
            <w:hideMark/>
          </w:tcPr>
          <w:p w14:paraId="686841EA" w14:textId="77777777" w:rsidR="00C110F6" w:rsidRPr="00307F36" w:rsidRDefault="00C110F6" w:rsidP="00C110F6">
            <w:pPr>
              <w:contextualSpacing/>
              <w:jc w:val="center"/>
              <w:rPr>
                <w:color w:val="000000"/>
                <w:sz w:val="20"/>
              </w:rPr>
            </w:pPr>
          </w:p>
        </w:tc>
        <w:tc>
          <w:tcPr>
            <w:tcW w:w="1117" w:type="pct"/>
            <w:shd w:val="clear" w:color="auto" w:fill="auto"/>
            <w:noWrap/>
            <w:vAlign w:val="center"/>
            <w:hideMark/>
          </w:tcPr>
          <w:p w14:paraId="02B5ABF7" w14:textId="77777777" w:rsidR="00C110F6" w:rsidRPr="00307F36" w:rsidRDefault="00C110F6" w:rsidP="00C110F6">
            <w:pPr>
              <w:contextualSpacing/>
              <w:jc w:val="center"/>
              <w:rPr>
                <w:color w:val="000000"/>
                <w:sz w:val="20"/>
              </w:rPr>
            </w:pPr>
            <w:r w:rsidRPr="00307F36">
              <w:rPr>
                <w:color w:val="000000"/>
                <w:sz w:val="20"/>
              </w:rPr>
              <w:t>T2</w:t>
            </w:r>
          </w:p>
        </w:tc>
        <w:tc>
          <w:tcPr>
            <w:tcW w:w="909" w:type="pct"/>
            <w:shd w:val="clear" w:color="auto" w:fill="auto"/>
            <w:noWrap/>
            <w:vAlign w:val="center"/>
            <w:hideMark/>
          </w:tcPr>
          <w:p w14:paraId="0E92E32C" w14:textId="77777777" w:rsidR="00C110F6" w:rsidRPr="00307F36" w:rsidRDefault="00C110F6" w:rsidP="00C110F6">
            <w:pPr>
              <w:contextualSpacing/>
              <w:jc w:val="center"/>
              <w:rPr>
                <w:color w:val="000000"/>
                <w:sz w:val="20"/>
              </w:rPr>
            </w:pPr>
            <w:r w:rsidRPr="00307F36">
              <w:rPr>
                <w:color w:val="000000"/>
                <w:sz w:val="20"/>
              </w:rPr>
              <w:t>0.5</w:t>
            </w:r>
          </w:p>
        </w:tc>
        <w:tc>
          <w:tcPr>
            <w:tcW w:w="1154" w:type="pct"/>
            <w:shd w:val="clear" w:color="auto" w:fill="auto"/>
            <w:noWrap/>
            <w:vAlign w:val="center"/>
            <w:hideMark/>
          </w:tcPr>
          <w:p w14:paraId="3421CA8E" w14:textId="77777777" w:rsidR="00C110F6" w:rsidRPr="00307F36" w:rsidRDefault="00C110F6" w:rsidP="00C110F6">
            <w:pPr>
              <w:contextualSpacing/>
              <w:jc w:val="center"/>
              <w:rPr>
                <w:color w:val="000000"/>
                <w:sz w:val="20"/>
              </w:rPr>
            </w:pPr>
            <w:r w:rsidRPr="00307F36">
              <w:rPr>
                <w:color w:val="000000"/>
                <w:sz w:val="20"/>
              </w:rPr>
              <w:t>0.052</w:t>
            </w:r>
          </w:p>
        </w:tc>
      </w:tr>
      <w:tr w:rsidR="00C110F6" w:rsidRPr="00307F36" w14:paraId="7136EE32" w14:textId="77777777" w:rsidTr="00235D85">
        <w:trPr>
          <w:trHeight w:val="255"/>
          <w:jc w:val="center"/>
        </w:trPr>
        <w:tc>
          <w:tcPr>
            <w:tcW w:w="910" w:type="pct"/>
            <w:vMerge w:val="restart"/>
            <w:shd w:val="clear" w:color="auto" w:fill="auto"/>
            <w:noWrap/>
            <w:vAlign w:val="center"/>
            <w:hideMark/>
          </w:tcPr>
          <w:p w14:paraId="1E187E03" w14:textId="77777777" w:rsidR="00C110F6" w:rsidRPr="00307F36" w:rsidRDefault="00C110F6" w:rsidP="00C110F6">
            <w:pPr>
              <w:contextualSpacing/>
              <w:jc w:val="center"/>
              <w:rPr>
                <w:color w:val="000000"/>
                <w:sz w:val="20"/>
              </w:rPr>
            </w:pPr>
            <w:r w:rsidRPr="00307F36">
              <w:rPr>
                <w:color w:val="000000"/>
                <w:sz w:val="20"/>
              </w:rPr>
              <w:t>SL</w:t>
            </w:r>
          </w:p>
        </w:tc>
        <w:tc>
          <w:tcPr>
            <w:tcW w:w="910" w:type="pct"/>
            <w:vMerge w:val="restart"/>
            <w:shd w:val="clear" w:color="auto" w:fill="auto"/>
            <w:noWrap/>
            <w:vAlign w:val="center"/>
            <w:hideMark/>
          </w:tcPr>
          <w:p w14:paraId="2CA70A3D" w14:textId="77777777" w:rsidR="00C110F6" w:rsidRPr="00307F36" w:rsidRDefault="00C110F6" w:rsidP="00C110F6">
            <w:pPr>
              <w:contextualSpacing/>
              <w:jc w:val="center"/>
              <w:rPr>
                <w:color w:val="000000"/>
                <w:sz w:val="20"/>
              </w:rPr>
            </w:pPr>
            <w:r w:rsidRPr="00307F36">
              <w:rPr>
                <w:color w:val="000000"/>
                <w:sz w:val="20"/>
              </w:rPr>
              <w:t>0.141</w:t>
            </w:r>
          </w:p>
        </w:tc>
        <w:tc>
          <w:tcPr>
            <w:tcW w:w="1117" w:type="pct"/>
            <w:shd w:val="clear" w:color="auto" w:fill="auto"/>
            <w:noWrap/>
            <w:vAlign w:val="center"/>
            <w:hideMark/>
          </w:tcPr>
          <w:p w14:paraId="1F409523" w14:textId="77777777" w:rsidR="00C110F6" w:rsidRPr="00307F36" w:rsidRDefault="00C110F6" w:rsidP="00C110F6">
            <w:pPr>
              <w:contextualSpacing/>
              <w:jc w:val="center"/>
              <w:rPr>
                <w:color w:val="000000"/>
                <w:sz w:val="20"/>
              </w:rPr>
            </w:pPr>
            <w:r w:rsidRPr="00307F36">
              <w:rPr>
                <w:color w:val="000000"/>
                <w:sz w:val="20"/>
              </w:rPr>
              <w:t>SL1</w:t>
            </w:r>
          </w:p>
        </w:tc>
        <w:tc>
          <w:tcPr>
            <w:tcW w:w="909" w:type="pct"/>
            <w:shd w:val="clear" w:color="auto" w:fill="auto"/>
            <w:noWrap/>
            <w:vAlign w:val="center"/>
            <w:hideMark/>
          </w:tcPr>
          <w:p w14:paraId="0BA6246D" w14:textId="77777777" w:rsidR="00C110F6" w:rsidRPr="00307F36" w:rsidRDefault="00C110F6" w:rsidP="00C110F6">
            <w:pPr>
              <w:contextualSpacing/>
              <w:jc w:val="center"/>
              <w:rPr>
                <w:color w:val="000000"/>
                <w:sz w:val="20"/>
              </w:rPr>
            </w:pPr>
            <w:r w:rsidRPr="00307F36">
              <w:rPr>
                <w:color w:val="000000"/>
                <w:sz w:val="20"/>
              </w:rPr>
              <w:t>0.197</w:t>
            </w:r>
          </w:p>
        </w:tc>
        <w:tc>
          <w:tcPr>
            <w:tcW w:w="1154" w:type="pct"/>
            <w:shd w:val="clear" w:color="auto" w:fill="auto"/>
            <w:noWrap/>
            <w:vAlign w:val="center"/>
            <w:hideMark/>
          </w:tcPr>
          <w:p w14:paraId="7FD032B9" w14:textId="77777777" w:rsidR="00C110F6" w:rsidRPr="00307F36" w:rsidRDefault="00C110F6" w:rsidP="00C110F6">
            <w:pPr>
              <w:contextualSpacing/>
              <w:jc w:val="center"/>
              <w:rPr>
                <w:color w:val="000000"/>
                <w:sz w:val="20"/>
              </w:rPr>
            </w:pPr>
            <w:r w:rsidRPr="00307F36">
              <w:rPr>
                <w:color w:val="000000"/>
                <w:sz w:val="20"/>
              </w:rPr>
              <w:t>0.028</w:t>
            </w:r>
          </w:p>
        </w:tc>
      </w:tr>
      <w:tr w:rsidR="00C110F6" w:rsidRPr="00307F36" w14:paraId="0BC191CD" w14:textId="77777777" w:rsidTr="00235D85">
        <w:trPr>
          <w:trHeight w:val="255"/>
          <w:jc w:val="center"/>
        </w:trPr>
        <w:tc>
          <w:tcPr>
            <w:tcW w:w="910" w:type="pct"/>
            <w:vMerge/>
            <w:vAlign w:val="center"/>
            <w:hideMark/>
          </w:tcPr>
          <w:p w14:paraId="635CF244" w14:textId="77777777" w:rsidR="00C110F6" w:rsidRPr="00307F36" w:rsidRDefault="00C110F6" w:rsidP="00C110F6">
            <w:pPr>
              <w:contextualSpacing/>
              <w:jc w:val="center"/>
              <w:rPr>
                <w:color w:val="000000"/>
                <w:sz w:val="20"/>
              </w:rPr>
            </w:pPr>
          </w:p>
        </w:tc>
        <w:tc>
          <w:tcPr>
            <w:tcW w:w="910" w:type="pct"/>
            <w:vMerge/>
            <w:vAlign w:val="center"/>
            <w:hideMark/>
          </w:tcPr>
          <w:p w14:paraId="7FC70F83" w14:textId="77777777" w:rsidR="00C110F6" w:rsidRPr="00307F36" w:rsidRDefault="00C110F6" w:rsidP="00C110F6">
            <w:pPr>
              <w:contextualSpacing/>
              <w:jc w:val="center"/>
              <w:rPr>
                <w:color w:val="000000"/>
                <w:sz w:val="20"/>
              </w:rPr>
            </w:pPr>
          </w:p>
        </w:tc>
        <w:tc>
          <w:tcPr>
            <w:tcW w:w="1117" w:type="pct"/>
            <w:shd w:val="clear" w:color="auto" w:fill="auto"/>
            <w:noWrap/>
            <w:vAlign w:val="center"/>
            <w:hideMark/>
          </w:tcPr>
          <w:p w14:paraId="12AB1B9D" w14:textId="77777777" w:rsidR="00C110F6" w:rsidRPr="00307F36" w:rsidRDefault="00C110F6" w:rsidP="00C110F6">
            <w:pPr>
              <w:contextualSpacing/>
              <w:jc w:val="center"/>
              <w:rPr>
                <w:color w:val="000000"/>
                <w:sz w:val="20"/>
              </w:rPr>
            </w:pPr>
            <w:r w:rsidRPr="00307F36">
              <w:rPr>
                <w:color w:val="000000"/>
                <w:sz w:val="20"/>
              </w:rPr>
              <w:t>SL2</w:t>
            </w:r>
          </w:p>
        </w:tc>
        <w:tc>
          <w:tcPr>
            <w:tcW w:w="909" w:type="pct"/>
            <w:shd w:val="clear" w:color="auto" w:fill="auto"/>
            <w:noWrap/>
            <w:vAlign w:val="center"/>
            <w:hideMark/>
          </w:tcPr>
          <w:p w14:paraId="494F15CD" w14:textId="77777777" w:rsidR="00C110F6" w:rsidRPr="00307F36" w:rsidRDefault="00C110F6" w:rsidP="00C110F6">
            <w:pPr>
              <w:contextualSpacing/>
              <w:jc w:val="center"/>
              <w:rPr>
                <w:color w:val="000000"/>
                <w:sz w:val="20"/>
              </w:rPr>
            </w:pPr>
            <w:r w:rsidRPr="00307F36">
              <w:rPr>
                <w:color w:val="000000"/>
                <w:sz w:val="20"/>
              </w:rPr>
              <w:t>0.251</w:t>
            </w:r>
          </w:p>
        </w:tc>
        <w:tc>
          <w:tcPr>
            <w:tcW w:w="1154" w:type="pct"/>
            <w:shd w:val="clear" w:color="auto" w:fill="auto"/>
            <w:noWrap/>
            <w:vAlign w:val="center"/>
            <w:hideMark/>
          </w:tcPr>
          <w:p w14:paraId="7A04230D" w14:textId="77777777" w:rsidR="00C110F6" w:rsidRPr="00307F36" w:rsidRDefault="00C110F6" w:rsidP="00C110F6">
            <w:pPr>
              <w:contextualSpacing/>
              <w:jc w:val="center"/>
              <w:rPr>
                <w:color w:val="000000"/>
                <w:sz w:val="20"/>
              </w:rPr>
            </w:pPr>
            <w:r w:rsidRPr="00307F36">
              <w:rPr>
                <w:color w:val="000000"/>
                <w:sz w:val="20"/>
              </w:rPr>
              <w:t>0.035</w:t>
            </w:r>
          </w:p>
        </w:tc>
      </w:tr>
      <w:tr w:rsidR="00C110F6" w:rsidRPr="00307F36" w14:paraId="483AC190" w14:textId="77777777" w:rsidTr="00235D85">
        <w:trPr>
          <w:trHeight w:val="255"/>
          <w:jc w:val="center"/>
        </w:trPr>
        <w:tc>
          <w:tcPr>
            <w:tcW w:w="910" w:type="pct"/>
            <w:vMerge/>
            <w:vAlign w:val="center"/>
            <w:hideMark/>
          </w:tcPr>
          <w:p w14:paraId="1C03247D" w14:textId="77777777" w:rsidR="00C110F6" w:rsidRPr="00307F36" w:rsidRDefault="00C110F6" w:rsidP="00C110F6">
            <w:pPr>
              <w:contextualSpacing/>
              <w:jc w:val="center"/>
              <w:rPr>
                <w:color w:val="000000"/>
                <w:sz w:val="20"/>
              </w:rPr>
            </w:pPr>
          </w:p>
        </w:tc>
        <w:tc>
          <w:tcPr>
            <w:tcW w:w="910" w:type="pct"/>
            <w:vMerge/>
            <w:vAlign w:val="center"/>
            <w:hideMark/>
          </w:tcPr>
          <w:p w14:paraId="3F9BA009" w14:textId="77777777" w:rsidR="00C110F6" w:rsidRPr="00307F36" w:rsidRDefault="00C110F6" w:rsidP="00C110F6">
            <w:pPr>
              <w:contextualSpacing/>
              <w:jc w:val="center"/>
              <w:rPr>
                <w:color w:val="000000"/>
                <w:sz w:val="20"/>
              </w:rPr>
            </w:pPr>
          </w:p>
        </w:tc>
        <w:tc>
          <w:tcPr>
            <w:tcW w:w="1117" w:type="pct"/>
            <w:shd w:val="clear" w:color="auto" w:fill="auto"/>
            <w:noWrap/>
            <w:vAlign w:val="center"/>
            <w:hideMark/>
          </w:tcPr>
          <w:p w14:paraId="50573DD4" w14:textId="77777777" w:rsidR="00C110F6" w:rsidRPr="00307F36" w:rsidRDefault="00C110F6" w:rsidP="00C110F6">
            <w:pPr>
              <w:contextualSpacing/>
              <w:jc w:val="center"/>
              <w:rPr>
                <w:color w:val="000000"/>
                <w:sz w:val="20"/>
              </w:rPr>
            </w:pPr>
            <w:r w:rsidRPr="00307F36">
              <w:rPr>
                <w:color w:val="000000"/>
                <w:sz w:val="20"/>
              </w:rPr>
              <w:t>SL3</w:t>
            </w:r>
          </w:p>
        </w:tc>
        <w:tc>
          <w:tcPr>
            <w:tcW w:w="909" w:type="pct"/>
            <w:shd w:val="clear" w:color="auto" w:fill="auto"/>
            <w:noWrap/>
            <w:vAlign w:val="center"/>
            <w:hideMark/>
          </w:tcPr>
          <w:p w14:paraId="3DEBCF93" w14:textId="77777777" w:rsidR="00C110F6" w:rsidRPr="00307F36" w:rsidRDefault="00C110F6" w:rsidP="00C110F6">
            <w:pPr>
              <w:contextualSpacing/>
              <w:jc w:val="center"/>
              <w:rPr>
                <w:color w:val="000000"/>
                <w:sz w:val="20"/>
              </w:rPr>
            </w:pPr>
            <w:r w:rsidRPr="00307F36">
              <w:rPr>
                <w:color w:val="000000"/>
                <w:sz w:val="20"/>
              </w:rPr>
              <w:t>0.553</w:t>
            </w:r>
          </w:p>
        </w:tc>
        <w:tc>
          <w:tcPr>
            <w:tcW w:w="1154" w:type="pct"/>
            <w:shd w:val="clear" w:color="auto" w:fill="auto"/>
            <w:noWrap/>
            <w:vAlign w:val="center"/>
            <w:hideMark/>
          </w:tcPr>
          <w:p w14:paraId="1A8700EA" w14:textId="77777777" w:rsidR="00C110F6" w:rsidRPr="00307F36" w:rsidRDefault="00C110F6" w:rsidP="00C110F6">
            <w:pPr>
              <w:contextualSpacing/>
              <w:jc w:val="center"/>
              <w:rPr>
                <w:color w:val="000000"/>
                <w:sz w:val="20"/>
              </w:rPr>
            </w:pPr>
            <w:r w:rsidRPr="00307F36">
              <w:rPr>
                <w:color w:val="000000"/>
                <w:sz w:val="20"/>
              </w:rPr>
              <w:t>0.078</w:t>
            </w:r>
          </w:p>
        </w:tc>
      </w:tr>
      <w:tr w:rsidR="00C110F6" w:rsidRPr="00307F36" w14:paraId="1D77B255" w14:textId="77777777" w:rsidTr="00235D85">
        <w:trPr>
          <w:trHeight w:val="255"/>
          <w:jc w:val="center"/>
        </w:trPr>
        <w:tc>
          <w:tcPr>
            <w:tcW w:w="910" w:type="pct"/>
            <w:vMerge w:val="restart"/>
            <w:shd w:val="clear" w:color="auto" w:fill="auto"/>
            <w:noWrap/>
            <w:vAlign w:val="center"/>
            <w:hideMark/>
          </w:tcPr>
          <w:p w14:paraId="11207FC4" w14:textId="77777777" w:rsidR="00C110F6" w:rsidRPr="00307F36" w:rsidRDefault="00C110F6" w:rsidP="00C110F6">
            <w:pPr>
              <w:contextualSpacing/>
              <w:jc w:val="center"/>
              <w:rPr>
                <w:color w:val="000000"/>
                <w:sz w:val="20"/>
              </w:rPr>
            </w:pPr>
            <w:r w:rsidRPr="00307F36">
              <w:rPr>
                <w:color w:val="000000"/>
                <w:sz w:val="20"/>
              </w:rPr>
              <w:t>P</w:t>
            </w:r>
          </w:p>
        </w:tc>
        <w:tc>
          <w:tcPr>
            <w:tcW w:w="910" w:type="pct"/>
            <w:vMerge w:val="restart"/>
            <w:shd w:val="clear" w:color="auto" w:fill="auto"/>
            <w:noWrap/>
            <w:vAlign w:val="center"/>
            <w:hideMark/>
          </w:tcPr>
          <w:p w14:paraId="26D23C80" w14:textId="77777777" w:rsidR="00C110F6" w:rsidRPr="00307F36" w:rsidRDefault="00C110F6" w:rsidP="00C110F6">
            <w:pPr>
              <w:contextualSpacing/>
              <w:jc w:val="center"/>
              <w:rPr>
                <w:color w:val="000000"/>
                <w:sz w:val="20"/>
              </w:rPr>
            </w:pPr>
            <w:r w:rsidRPr="00307F36">
              <w:rPr>
                <w:color w:val="000000"/>
                <w:sz w:val="20"/>
              </w:rPr>
              <w:t>0.455</w:t>
            </w:r>
          </w:p>
        </w:tc>
        <w:tc>
          <w:tcPr>
            <w:tcW w:w="1117" w:type="pct"/>
            <w:shd w:val="clear" w:color="auto" w:fill="auto"/>
            <w:noWrap/>
            <w:vAlign w:val="center"/>
            <w:hideMark/>
          </w:tcPr>
          <w:p w14:paraId="6A67BA1D" w14:textId="77777777" w:rsidR="00C110F6" w:rsidRPr="00307F36" w:rsidRDefault="00C110F6" w:rsidP="00C110F6">
            <w:pPr>
              <w:contextualSpacing/>
              <w:jc w:val="center"/>
              <w:rPr>
                <w:color w:val="000000"/>
                <w:sz w:val="20"/>
              </w:rPr>
            </w:pPr>
            <w:r w:rsidRPr="00307F36">
              <w:rPr>
                <w:color w:val="000000"/>
                <w:sz w:val="20"/>
              </w:rPr>
              <w:t>P1</w:t>
            </w:r>
          </w:p>
        </w:tc>
        <w:tc>
          <w:tcPr>
            <w:tcW w:w="909" w:type="pct"/>
            <w:shd w:val="clear" w:color="auto" w:fill="auto"/>
            <w:noWrap/>
            <w:vAlign w:val="center"/>
            <w:hideMark/>
          </w:tcPr>
          <w:p w14:paraId="285BCC8B" w14:textId="77777777" w:rsidR="00C110F6" w:rsidRPr="00307F36" w:rsidRDefault="00C110F6" w:rsidP="00C110F6">
            <w:pPr>
              <w:contextualSpacing/>
              <w:jc w:val="center"/>
              <w:rPr>
                <w:color w:val="000000"/>
                <w:sz w:val="20"/>
              </w:rPr>
            </w:pPr>
            <w:r w:rsidRPr="00307F36">
              <w:rPr>
                <w:color w:val="000000"/>
                <w:sz w:val="20"/>
              </w:rPr>
              <w:t>0.5</w:t>
            </w:r>
          </w:p>
        </w:tc>
        <w:tc>
          <w:tcPr>
            <w:tcW w:w="1154" w:type="pct"/>
            <w:shd w:val="clear" w:color="auto" w:fill="auto"/>
            <w:noWrap/>
            <w:vAlign w:val="center"/>
            <w:hideMark/>
          </w:tcPr>
          <w:p w14:paraId="64C2BA73" w14:textId="77777777" w:rsidR="00C110F6" w:rsidRPr="00307F36" w:rsidRDefault="00C110F6" w:rsidP="00C110F6">
            <w:pPr>
              <w:contextualSpacing/>
              <w:jc w:val="center"/>
              <w:rPr>
                <w:color w:val="000000"/>
                <w:sz w:val="20"/>
              </w:rPr>
            </w:pPr>
            <w:r w:rsidRPr="00307F36">
              <w:rPr>
                <w:color w:val="000000"/>
                <w:sz w:val="20"/>
              </w:rPr>
              <w:t>0.228</w:t>
            </w:r>
          </w:p>
        </w:tc>
      </w:tr>
      <w:tr w:rsidR="00C110F6" w:rsidRPr="00307F36" w14:paraId="02601CC4" w14:textId="77777777" w:rsidTr="00235D85">
        <w:trPr>
          <w:trHeight w:val="255"/>
          <w:jc w:val="center"/>
        </w:trPr>
        <w:tc>
          <w:tcPr>
            <w:tcW w:w="910" w:type="pct"/>
            <w:vMerge/>
            <w:vAlign w:val="center"/>
            <w:hideMark/>
          </w:tcPr>
          <w:p w14:paraId="14013794" w14:textId="77777777" w:rsidR="00C110F6" w:rsidRPr="00307F36" w:rsidRDefault="00C110F6" w:rsidP="00C110F6">
            <w:pPr>
              <w:contextualSpacing/>
              <w:jc w:val="center"/>
              <w:rPr>
                <w:color w:val="000000"/>
                <w:sz w:val="20"/>
              </w:rPr>
            </w:pPr>
          </w:p>
        </w:tc>
        <w:tc>
          <w:tcPr>
            <w:tcW w:w="910" w:type="pct"/>
            <w:vMerge/>
            <w:vAlign w:val="center"/>
            <w:hideMark/>
          </w:tcPr>
          <w:p w14:paraId="0DBDF44C" w14:textId="77777777" w:rsidR="00C110F6" w:rsidRPr="00307F36" w:rsidRDefault="00C110F6" w:rsidP="00C110F6">
            <w:pPr>
              <w:contextualSpacing/>
              <w:jc w:val="center"/>
              <w:rPr>
                <w:color w:val="000000"/>
                <w:sz w:val="20"/>
              </w:rPr>
            </w:pPr>
          </w:p>
        </w:tc>
        <w:tc>
          <w:tcPr>
            <w:tcW w:w="1117" w:type="pct"/>
            <w:shd w:val="clear" w:color="auto" w:fill="auto"/>
            <w:noWrap/>
            <w:vAlign w:val="center"/>
            <w:hideMark/>
          </w:tcPr>
          <w:p w14:paraId="4B51BEAE" w14:textId="77777777" w:rsidR="00C110F6" w:rsidRPr="00307F36" w:rsidRDefault="00C110F6" w:rsidP="00C110F6">
            <w:pPr>
              <w:contextualSpacing/>
              <w:jc w:val="center"/>
              <w:rPr>
                <w:color w:val="000000"/>
                <w:sz w:val="20"/>
              </w:rPr>
            </w:pPr>
            <w:r w:rsidRPr="00307F36">
              <w:rPr>
                <w:color w:val="000000"/>
                <w:sz w:val="20"/>
              </w:rPr>
              <w:t>P2</w:t>
            </w:r>
          </w:p>
        </w:tc>
        <w:tc>
          <w:tcPr>
            <w:tcW w:w="909" w:type="pct"/>
            <w:shd w:val="clear" w:color="auto" w:fill="auto"/>
            <w:noWrap/>
            <w:vAlign w:val="center"/>
            <w:hideMark/>
          </w:tcPr>
          <w:p w14:paraId="1A0D0676" w14:textId="77777777" w:rsidR="00C110F6" w:rsidRPr="00307F36" w:rsidRDefault="00C110F6" w:rsidP="00C110F6">
            <w:pPr>
              <w:contextualSpacing/>
              <w:jc w:val="center"/>
              <w:rPr>
                <w:color w:val="000000"/>
                <w:sz w:val="20"/>
              </w:rPr>
            </w:pPr>
            <w:r w:rsidRPr="00307F36">
              <w:rPr>
                <w:color w:val="000000"/>
                <w:sz w:val="20"/>
              </w:rPr>
              <w:t>0.5</w:t>
            </w:r>
          </w:p>
        </w:tc>
        <w:tc>
          <w:tcPr>
            <w:tcW w:w="1154" w:type="pct"/>
            <w:shd w:val="clear" w:color="auto" w:fill="auto"/>
            <w:noWrap/>
            <w:vAlign w:val="center"/>
            <w:hideMark/>
          </w:tcPr>
          <w:p w14:paraId="00BD89E7" w14:textId="77777777" w:rsidR="00C110F6" w:rsidRPr="00307F36" w:rsidRDefault="00C110F6" w:rsidP="00C110F6">
            <w:pPr>
              <w:contextualSpacing/>
              <w:jc w:val="center"/>
              <w:rPr>
                <w:color w:val="000000"/>
                <w:sz w:val="20"/>
              </w:rPr>
            </w:pPr>
            <w:r w:rsidRPr="00307F36">
              <w:rPr>
                <w:color w:val="000000"/>
                <w:sz w:val="20"/>
              </w:rPr>
              <w:t>0.228</w:t>
            </w:r>
          </w:p>
        </w:tc>
      </w:tr>
      <w:tr w:rsidR="00C110F6" w:rsidRPr="00307F36" w14:paraId="18E40604" w14:textId="77777777" w:rsidTr="00235D85">
        <w:trPr>
          <w:trHeight w:val="255"/>
          <w:jc w:val="center"/>
        </w:trPr>
        <w:tc>
          <w:tcPr>
            <w:tcW w:w="910" w:type="pct"/>
            <w:vMerge w:val="restart"/>
            <w:shd w:val="clear" w:color="auto" w:fill="auto"/>
            <w:noWrap/>
            <w:vAlign w:val="center"/>
            <w:hideMark/>
          </w:tcPr>
          <w:p w14:paraId="3C3C475F" w14:textId="77777777" w:rsidR="00C110F6" w:rsidRPr="00307F36" w:rsidRDefault="00C110F6" w:rsidP="00C110F6">
            <w:pPr>
              <w:contextualSpacing/>
              <w:jc w:val="center"/>
              <w:rPr>
                <w:color w:val="000000"/>
                <w:sz w:val="20"/>
              </w:rPr>
            </w:pPr>
            <w:r w:rsidRPr="00307F36">
              <w:rPr>
                <w:color w:val="000000"/>
                <w:sz w:val="20"/>
              </w:rPr>
              <w:t>R</w:t>
            </w:r>
          </w:p>
        </w:tc>
        <w:tc>
          <w:tcPr>
            <w:tcW w:w="910" w:type="pct"/>
            <w:vMerge w:val="restart"/>
            <w:shd w:val="clear" w:color="auto" w:fill="auto"/>
            <w:noWrap/>
            <w:vAlign w:val="center"/>
            <w:hideMark/>
          </w:tcPr>
          <w:p w14:paraId="6F8AE761" w14:textId="77777777" w:rsidR="00C110F6" w:rsidRPr="00307F36" w:rsidRDefault="00C110F6" w:rsidP="00C110F6">
            <w:pPr>
              <w:contextualSpacing/>
              <w:jc w:val="center"/>
              <w:rPr>
                <w:color w:val="000000"/>
                <w:sz w:val="20"/>
              </w:rPr>
            </w:pPr>
            <w:r w:rsidRPr="00307F36">
              <w:rPr>
                <w:color w:val="000000"/>
                <w:sz w:val="20"/>
              </w:rPr>
              <w:t>0.011</w:t>
            </w:r>
          </w:p>
        </w:tc>
        <w:tc>
          <w:tcPr>
            <w:tcW w:w="1117" w:type="pct"/>
            <w:shd w:val="clear" w:color="auto" w:fill="auto"/>
            <w:noWrap/>
            <w:vAlign w:val="center"/>
            <w:hideMark/>
          </w:tcPr>
          <w:p w14:paraId="3EDB59FE" w14:textId="77777777" w:rsidR="00C110F6" w:rsidRPr="00307F36" w:rsidRDefault="00C110F6" w:rsidP="00C110F6">
            <w:pPr>
              <w:contextualSpacing/>
              <w:jc w:val="center"/>
              <w:rPr>
                <w:color w:val="000000"/>
                <w:sz w:val="20"/>
              </w:rPr>
            </w:pPr>
            <w:r w:rsidRPr="00307F36">
              <w:rPr>
                <w:color w:val="000000"/>
                <w:sz w:val="20"/>
              </w:rPr>
              <w:t>R1</w:t>
            </w:r>
          </w:p>
        </w:tc>
        <w:tc>
          <w:tcPr>
            <w:tcW w:w="909" w:type="pct"/>
            <w:shd w:val="clear" w:color="auto" w:fill="auto"/>
            <w:noWrap/>
            <w:vAlign w:val="center"/>
            <w:hideMark/>
          </w:tcPr>
          <w:p w14:paraId="00183287" w14:textId="77777777" w:rsidR="00C110F6" w:rsidRPr="00307F36" w:rsidRDefault="00C110F6" w:rsidP="00C110F6">
            <w:pPr>
              <w:contextualSpacing/>
              <w:jc w:val="center"/>
              <w:rPr>
                <w:color w:val="000000"/>
                <w:sz w:val="20"/>
              </w:rPr>
            </w:pPr>
            <w:r w:rsidRPr="00307F36">
              <w:rPr>
                <w:color w:val="000000"/>
                <w:sz w:val="20"/>
              </w:rPr>
              <w:t>0.308</w:t>
            </w:r>
          </w:p>
        </w:tc>
        <w:tc>
          <w:tcPr>
            <w:tcW w:w="1154" w:type="pct"/>
            <w:shd w:val="clear" w:color="auto" w:fill="auto"/>
            <w:noWrap/>
            <w:vAlign w:val="center"/>
            <w:hideMark/>
          </w:tcPr>
          <w:p w14:paraId="3B5722EF" w14:textId="77777777" w:rsidR="00C110F6" w:rsidRPr="00307F36" w:rsidRDefault="00C110F6" w:rsidP="00C110F6">
            <w:pPr>
              <w:contextualSpacing/>
              <w:jc w:val="center"/>
              <w:rPr>
                <w:color w:val="000000"/>
                <w:sz w:val="20"/>
              </w:rPr>
            </w:pPr>
            <w:r w:rsidRPr="00307F36">
              <w:rPr>
                <w:color w:val="000000"/>
                <w:sz w:val="20"/>
              </w:rPr>
              <w:t>0.003</w:t>
            </w:r>
          </w:p>
        </w:tc>
      </w:tr>
      <w:tr w:rsidR="00C110F6" w:rsidRPr="00307F36" w14:paraId="65A900CD" w14:textId="77777777" w:rsidTr="00235D85">
        <w:trPr>
          <w:trHeight w:val="300"/>
          <w:jc w:val="center"/>
        </w:trPr>
        <w:tc>
          <w:tcPr>
            <w:tcW w:w="910" w:type="pct"/>
            <w:vMerge/>
            <w:vAlign w:val="center"/>
            <w:hideMark/>
          </w:tcPr>
          <w:p w14:paraId="7EC78ABC" w14:textId="77777777" w:rsidR="00C110F6" w:rsidRPr="00307F36" w:rsidRDefault="00C110F6" w:rsidP="00C110F6">
            <w:pPr>
              <w:contextualSpacing/>
              <w:jc w:val="center"/>
              <w:rPr>
                <w:color w:val="000000"/>
                <w:sz w:val="20"/>
              </w:rPr>
            </w:pPr>
          </w:p>
        </w:tc>
        <w:tc>
          <w:tcPr>
            <w:tcW w:w="910" w:type="pct"/>
            <w:vMerge/>
            <w:vAlign w:val="center"/>
            <w:hideMark/>
          </w:tcPr>
          <w:p w14:paraId="482252D8" w14:textId="77777777" w:rsidR="00C110F6" w:rsidRPr="00307F36" w:rsidRDefault="00C110F6" w:rsidP="00C110F6">
            <w:pPr>
              <w:contextualSpacing/>
              <w:jc w:val="center"/>
              <w:rPr>
                <w:color w:val="000000"/>
                <w:sz w:val="20"/>
              </w:rPr>
            </w:pPr>
          </w:p>
        </w:tc>
        <w:tc>
          <w:tcPr>
            <w:tcW w:w="1117" w:type="pct"/>
            <w:shd w:val="clear" w:color="auto" w:fill="auto"/>
            <w:noWrap/>
            <w:vAlign w:val="center"/>
            <w:hideMark/>
          </w:tcPr>
          <w:p w14:paraId="67D10EBE" w14:textId="77777777" w:rsidR="00C110F6" w:rsidRPr="00307F36" w:rsidRDefault="00C110F6" w:rsidP="00C110F6">
            <w:pPr>
              <w:contextualSpacing/>
              <w:jc w:val="center"/>
              <w:rPr>
                <w:color w:val="000000"/>
                <w:sz w:val="20"/>
              </w:rPr>
            </w:pPr>
            <w:r w:rsidRPr="00307F36">
              <w:rPr>
                <w:color w:val="000000"/>
                <w:sz w:val="20"/>
              </w:rPr>
              <w:t>R2</w:t>
            </w:r>
          </w:p>
        </w:tc>
        <w:tc>
          <w:tcPr>
            <w:tcW w:w="909" w:type="pct"/>
            <w:shd w:val="clear" w:color="auto" w:fill="auto"/>
            <w:noWrap/>
            <w:vAlign w:val="center"/>
            <w:hideMark/>
          </w:tcPr>
          <w:p w14:paraId="5A2F8CE7" w14:textId="77777777" w:rsidR="00C110F6" w:rsidRPr="00307F36" w:rsidRDefault="00C110F6" w:rsidP="00C110F6">
            <w:pPr>
              <w:contextualSpacing/>
              <w:jc w:val="center"/>
              <w:rPr>
                <w:color w:val="000000"/>
                <w:sz w:val="20"/>
              </w:rPr>
            </w:pPr>
            <w:r w:rsidRPr="00307F36">
              <w:rPr>
                <w:color w:val="000000"/>
                <w:sz w:val="20"/>
              </w:rPr>
              <w:t>0.692</w:t>
            </w:r>
          </w:p>
        </w:tc>
        <w:tc>
          <w:tcPr>
            <w:tcW w:w="1154" w:type="pct"/>
            <w:shd w:val="clear" w:color="auto" w:fill="auto"/>
            <w:noWrap/>
            <w:vAlign w:val="center"/>
            <w:hideMark/>
          </w:tcPr>
          <w:p w14:paraId="6D3D59C0" w14:textId="77777777" w:rsidR="00C110F6" w:rsidRPr="00307F36" w:rsidRDefault="00C110F6" w:rsidP="00C110F6">
            <w:pPr>
              <w:contextualSpacing/>
              <w:jc w:val="center"/>
              <w:rPr>
                <w:color w:val="000000"/>
                <w:sz w:val="20"/>
              </w:rPr>
            </w:pPr>
            <w:r w:rsidRPr="00307F36">
              <w:rPr>
                <w:color w:val="000000"/>
                <w:sz w:val="20"/>
              </w:rPr>
              <w:t>0.008</w:t>
            </w:r>
          </w:p>
        </w:tc>
      </w:tr>
    </w:tbl>
    <w:p w14:paraId="16F92932" w14:textId="77777777" w:rsidR="00C110F6" w:rsidRPr="00307F36" w:rsidRDefault="00C110F6" w:rsidP="000428D6">
      <w:pPr>
        <w:ind w:firstLine="284"/>
        <w:jc w:val="both"/>
        <w:rPr>
          <w:rStyle w:val="Emphasis"/>
          <w:i w:val="0"/>
          <w:iCs w:val="0"/>
          <w:sz w:val="20"/>
          <w:szCs w:val="16"/>
        </w:rPr>
      </w:pPr>
    </w:p>
    <w:p w14:paraId="13E1397F" w14:textId="33E5913F" w:rsidR="00C110F6" w:rsidRPr="00307F36" w:rsidRDefault="00C110F6" w:rsidP="00235D85">
      <w:pPr>
        <w:pStyle w:val="Heading2"/>
        <w:rPr>
          <w:rStyle w:val="Emphasis"/>
          <w:i w:val="0"/>
          <w:iCs w:val="0"/>
        </w:rPr>
      </w:pPr>
      <w:r w:rsidRPr="00307F36">
        <w:rPr>
          <w:rStyle w:val="Emphasis"/>
          <w:i w:val="0"/>
          <w:iCs w:val="0"/>
        </w:rPr>
        <w:lastRenderedPageBreak/>
        <w:t xml:space="preserve">3PL </w:t>
      </w:r>
      <w:r w:rsidR="00235D85" w:rsidRPr="00307F36">
        <w:rPr>
          <w:rStyle w:val="Emphasis"/>
          <w:i w:val="0"/>
          <w:iCs w:val="0"/>
        </w:rPr>
        <w:t>PROVIDER SELECTION</w:t>
      </w:r>
    </w:p>
    <w:p w14:paraId="25891461" w14:textId="1E511184" w:rsidR="00702714" w:rsidRPr="00307F36" w:rsidRDefault="000428D6" w:rsidP="00702714">
      <w:pPr>
        <w:ind w:firstLine="284"/>
        <w:jc w:val="both"/>
        <w:rPr>
          <w:rStyle w:val="Emphasis"/>
          <w:i w:val="0"/>
          <w:iCs w:val="0"/>
          <w:sz w:val="20"/>
          <w:szCs w:val="16"/>
        </w:rPr>
      </w:pPr>
      <w:r w:rsidRPr="00307F36">
        <w:rPr>
          <w:rStyle w:val="Emphasis"/>
          <w:i w:val="0"/>
          <w:iCs w:val="0"/>
          <w:sz w:val="20"/>
          <w:szCs w:val="16"/>
        </w:rPr>
        <w:t>T</w:t>
      </w:r>
      <w:r w:rsidR="00702714" w:rsidRPr="00307F36">
        <w:rPr>
          <w:rStyle w:val="Emphasis"/>
          <w:i w:val="0"/>
          <w:iCs w:val="0"/>
          <w:sz w:val="20"/>
          <w:szCs w:val="16"/>
        </w:rPr>
        <w:t xml:space="preserve">he </w:t>
      </w:r>
      <w:r w:rsidRPr="00307F36">
        <w:rPr>
          <w:rStyle w:val="Emphasis"/>
          <w:i w:val="0"/>
          <w:iCs w:val="0"/>
          <w:sz w:val="20"/>
          <w:szCs w:val="16"/>
        </w:rPr>
        <w:t xml:space="preserve">3PL </w:t>
      </w:r>
      <w:r w:rsidR="00702714" w:rsidRPr="00307F36">
        <w:rPr>
          <w:rStyle w:val="Emphasis"/>
          <w:i w:val="0"/>
          <w:iCs w:val="0"/>
          <w:sz w:val="20"/>
          <w:szCs w:val="16"/>
        </w:rPr>
        <w:t xml:space="preserve">providers’ </w:t>
      </w:r>
      <w:r w:rsidRPr="00307F36">
        <w:rPr>
          <w:rStyle w:val="Emphasis"/>
          <w:i w:val="0"/>
          <w:iCs w:val="0"/>
          <w:sz w:val="20"/>
          <w:szCs w:val="16"/>
        </w:rPr>
        <w:t xml:space="preserve">evaluation </w:t>
      </w:r>
      <w:r w:rsidR="00702714" w:rsidRPr="00307F36">
        <w:rPr>
          <w:rStyle w:val="Emphasis"/>
          <w:i w:val="0"/>
          <w:iCs w:val="0"/>
          <w:sz w:val="20"/>
          <w:szCs w:val="16"/>
        </w:rPr>
        <w:t xml:space="preserve">is performed by a decision maker </w:t>
      </w:r>
      <w:r w:rsidRPr="00307F36">
        <w:rPr>
          <w:rStyle w:val="Emphasis"/>
          <w:i w:val="0"/>
          <w:iCs w:val="0"/>
          <w:sz w:val="20"/>
          <w:szCs w:val="16"/>
        </w:rPr>
        <w:t>b</w:t>
      </w:r>
      <w:r w:rsidR="00702714" w:rsidRPr="00307F36">
        <w:rPr>
          <w:rStyle w:val="Emphasis"/>
          <w:i w:val="0"/>
          <w:iCs w:val="0"/>
          <w:sz w:val="20"/>
          <w:szCs w:val="16"/>
        </w:rPr>
        <w:t xml:space="preserve">ased on 11 sub-criteria. The decision maker’s judgment for each alternative is summarized in </w:t>
      </w:r>
      <w:r w:rsidR="00563E6D" w:rsidRPr="00307F36">
        <w:rPr>
          <w:rStyle w:val="Emphasis"/>
          <w:b/>
          <w:i w:val="0"/>
          <w:iCs w:val="0"/>
          <w:sz w:val="20"/>
          <w:szCs w:val="16"/>
        </w:rPr>
        <w:t>TABLE</w:t>
      </w:r>
      <w:r w:rsidR="00702714" w:rsidRPr="00307F36">
        <w:rPr>
          <w:rStyle w:val="Emphasis"/>
          <w:b/>
          <w:i w:val="0"/>
          <w:iCs w:val="0"/>
          <w:sz w:val="20"/>
          <w:szCs w:val="16"/>
        </w:rPr>
        <w:t xml:space="preserve"> 11</w:t>
      </w:r>
      <w:r w:rsidR="00702714" w:rsidRPr="00307F36">
        <w:rPr>
          <w:rStyle w:val="Emphasis"/>
          <w:i w:val="0"/>
          <w:iCs w:val="0"/>
          <w:sz w:val="20"/>
          <w:szCs w:val="16"/>
        </w:rPr>
        <w:t>.</w:t>
      </w:r>
    </w:p>
    <w:p w14:paraId="7263B852" w14:textId="77777777" w:rsidR="00702714" w:rsidRPr="00307F36" w:rsidRDefault="00702714" w:rsidP="00702714">
      <w:pPr>
        <w:ind w:firstLine="284"/>
        <w:jc w:val="both"/>
        <w:rPr>
          <w:sz w:val="20"/>
          <w:szCs w:val="16"/>
        </w:rPr>
      </w:pPr>
    </w:p>
    <w:p w14:paraId="5339B597" w14:textId="6D68A9B9" w:rsidR="00A26A6F" w:rsidRPr="00307F36" w:rsidRDefault="00A26A6F" w:rsidP="00702714">
      <w:pPr>
        <w:pStyle w:val="TableCaption"/>
        <w:spacing w:before="0"/>
        <w:contextualSpacing/>
        <w:rPr>
          <w:b/>
          <w:bCs/>
          <w:szCs w:val="20"/>
        </w:rPr>
      </w:pPr>
      <w:r w:rsidRPr="00307F36">
        <w:rPr>
          <w:b/>
          <w:bCs/>
        </w:rPr>
        <w:t>TAB</w:t>
      </w:r>
      <w:r w:rsidR="00702714" w:rsidRPr="00307F36">
        <w:rPr>
          <w:b/>
          <w:bCs/>
        </w:rPr>
        <w:t>LE 11</w:t>
      </w:r>
      <w:r w:rsidRPr="00307F36">
        <w:rPr>
          <w:b/>
          <w:bCs/>
          <w:szCs w:val="20"/>
        </w:rPr>
        <w:t xml:space="preserve"> </w:t>
      </w:r>
      <w:r w:rsidR="00702714" w:rsidRPr="00307F36">
        <w:rPr>
          <w:rStyle w:val="Emphasis"/>
          <w:i w:val="0"/>
          <w:iCs w:val="0"/>
          <w:sz w:val="20"/>
          <w:szCs w:val="16"/>
        </w:rPr>
        <w:t>The dec</w:t>
      </w:r>
      <w:r w:rsidR="005C3545" w:rsidRPr="00307F36">
        <w:rPr>
          <w:rStyle w:val="Emphasis"/>
          <w:i w:val="0"/>
          <w:iCs w:val="0"/>
          <w:sz w:val="20"/>
          <w:szCs w:val="16"/>
        </w:rPr>
        <w:t xml:space="preserve">ision maker’s judgment for </w:t>
      </w:r>
      <w:r w:rsidR="00702714" w:rsidRPr="00307F36">
        <w:t>3PL provider</w:t>
      </w:r>
      <w:r w:rsidR="005C3545" w:rsidRPr="00307F36">
        <w:t>s</w:t>
      </w:r>
    </w:p>
    <w:tbl>
      <w:tblPr>
        <w:tblStyle w:val="TableGrid1"/>
        <w:tblW w:w="5000" w:type="pct"/>
        <w:jc w:val="center"/>
        <w:tblLook w:val="04A0" w:firstRow="1" w:lastRow="0" w:firstColumn="1" w:lastColumn="0" w:noHBand="0" w:noVBand="1"/>
      </w:tblPr>
      <w:tblGrid>
        <w:gridCol w:w="2244"/>
        <w:gridCol w:w="3273"/>
        <w:gridCol w:w="1279"/>
        <w:gridCol w:w="1279"/>
        <w:gridCol w:w="1275"/>
      </w:tblGrid>
      <w:tr w:rsidR="00A26A6F" w:rsidRPr="00307F36" w14:paraId="61A42EC6" w14:textId="77777777" w:rsidTr="00235D85">
        <w:trPr>
          <w:jc w:val="center"/>
        </w:trPr>
        <w:tc>
          <w:tcPr>
            <w:tcW w:w="1200" w:type="pct"/>
            <w:vMerge w:val="restart"/>
            <w:vAlign w:val="center"/>
            <w:hideMark/>
          </w:tcPr>
          <w:p w14:paraId="67F838FF" w14:textId="733C2F9B" w:rsidR="00A26A6F" w:rsidRPr="00307F36" w:rsidRDefault="00A26A6F" w:rsidP="00702714">
            <w:pPr>
              <w:contextualSpacing/>
              <w:jc w:val="center"/>
              <w:textAlignment w:val="baseline"/>
              <w:rPr>
                <w:b/>
                <w:bCs/>
                <w:color w:val="000000"/>
                <w:sz w:val="20"/>
              </w:rPr>
            </w:pPr>
            <w:r w:rsidRPr="00307F36">
              <w:rPr>
                <w:b/>
                <w:bCs/>
                <w:color w:val="000000"/>
                <w:sz w:val="20"/>
              </w:rPr>
              <w:t>Criteria</w:t>
            </w:r>
          </w:p>
        </w:tc>
        <w:tc>
          <w:tcPr>
            <w:tcW w:w="1750" w:type="pct"/>
            <w:vMerge w:val="restart"/>
            <w:vAlign w:val="center"/>
            <w:hideMark/>
          </w:tcPr>
          <w:p w14:paraId="38AF71FE" w14:textId="515DD1D2" w:rsidR="00A26A6F" w:rsidRPr="00307F36" w:rsidRDefault="00A26A6F" w:rsidP="00702714">
            <w:pPr>
              <w:contextualSpacing/>
              <w:jc w:val="center"/>
              <w:textAlignment w:val="baseline"/>
              <w:rPr>
                <w:b/>
                <w:bCs/>
                <w:color w:val="000000"/>
                <w:sz w:val="20"/>
              </w:rPr>
            </w:pPr>
            <w:r w:rsidRPr="00307F36">
              <w:rPr>
                <w:b/>
                <w:bCs/>
                <w:color w:val="000000"/>
                <w:sz w:val="20"/>
              </w:rPr>
              <w:t>Sub-Criteria</w:t>
            </w:r>
          </w:p>
        </w:tc>
        <w:tc>
          <w:tcPr>
            <w:tcW w:w="2050" w:type="pct"/>
            <w:gridSpan w:val="3"/>
            <w:vAlign w:val="center"/>
            <w:hideMark/>
          </w:tcPr>
          <w:p w14:paraId="3DB4F191" w14:textId="2A1ECC47" w:rsidR="00A26A6F" w:rsidRPr="00307F36" w:rsidRDefault="00702714" w:rsidP="00702714">
            <w:pPr>
              <w:contextualSpacing/>
              <w:jc w:val="center"/>
              <w:textAlignment w:val="baseline"/>
              <w:rPr>
                <w:b/>
                <w:bCs/>
                <w:color w:val="000000"/>
                <w:sz w:val="20"/>
              </w:rPr>
            </w:pPr>
            <w:r w:rsidRPr="00307F36">
              <w:rPr>
                <w:b/>
                <w:bCs/>
                <w:sz w:val="20"/>
              </w:rPr>
              <w:t>Evaluation</w:t>
            </w:r>
          </w:p>
        </w:tc>
      </w:tr>
      <w:tr w:rsidR="00A26A6F" w:rsidRPr="00307F36" w14:paraId="4B544611" w14:textId="77777777" w:rsidTr="00235D85">
        <w:trPr>
          <w:jc w:val="center"/>
        </w:trPr>
        <w:tc>
          <w:tcPr>
            <w:tcW w:w="1200" w:type="pct"/>
            <w:vMerge/>
            <w:vAlign w:val="center"/>
          </w:tcPr>
          <w:p w14:paraId="72A35FBB" w14:textId="77777777" w:rsidR="00A26A6F" w:rsidRPr="00307F36" w:rsidRDefault="00A26A6F" w:rsidP="00702714">
            <w:pPr>
              <w:contextualSpacing/>
              <w:jc w:val="center"/>
              <w:textAlignment w:val="baseline"/>
              <w:rPr>
                <w:b/>
                <w:bCs/>
                <w:color w:val="000000"/>
                <w:sz w:val="20"/>
              </w:rPr>
            </w:pPr>
          </w:p>
        </w:tc>
        <w:tc>
          <w:tcPr>
            <w:tcW w:w="1750" w:type="pct"/>
            <w:vMerge/>
            <w:vAlign w:val="center"/>
          </w:tcPr>
          <w:p w14:paraId="009C882B" w14:textId="77777777" w:rsidR="00A26A6F" w:rsidRPr="00307F36" w:rsidRDefault="00A26A6F" w:rsidP="00702714">
            <w:pPr>
              <w:contextualSpacing/>
              <w:jc w:val="center"/>
              <w:textAlignment w:val="baseline"/>
              <w:rPr>
                <w:b/>
                <w:bCs/>
                <w:color w:val="000000"/>
                <w:sz w:val="20"/>
              </w:rPr>
            </w:pPr>
          </w:p>
        </w:tc>
        <w:tc>
          <w:tcPr>
            <w:tcW w:w="684" w:type="pct"/>
            <w:vAlign w:val="center"/>
          </w:tcPr>
          <w:p w14:paraId="10207739" w14:textId="77777777" w:rsidR="00A26A6F" w:rsidRPr="00307F36" w:rsidRDefault="00A26A6F" w:rsidP="00702714">
            <w:pPr>
              <w:contextualSpacing/>
              <w:jc w:val="center"/>
              <w:textAlignment w:val="baseline"/>
              <w:rPr>
                <w:b/>
                <w:bCs/>
                <w:color w:val="000000"/>
                <w:sz w:val="20"/>
              </w:rPr>
            </w:pPr>
            <w:r w:rsidRPr="00307F36">
              <w:rPr>
                <w:b/>
                <w:bCs/>
                <w:color w:val="000000"/>
                <w:sz w:val="20"/>
              </w:rPr>
              <w:t>3PL A</w:t>
            </w:r>
          </w:p>
        </w:tc>
        <w:tc>
          <w:tcPr>
            <w:tcW w:w="684" w:type="pct"/>
          </w:tcPr>
          <w:p w14:paraId="488A6F85" w14:textId="77777777" w:rsidR="00A26A6F" w:rsidRPr="00307F36" w:rsidRDefault="00A26A6F" w:rsidP="00702714">
            <w:pPr>
              <w:contextualSpacing/>
              <w:jc w:val="center"/>
              <w:textAlignment w:val="baseline"/>
              <w:rPr>
                <w:b/>
                <w:bCs/>
                <w:color w:val="000000"/>
                <w:sz w:val="20"/>
              </w:rPr>
            </w:pPr>
            <w:r w:rsidRPr="00307F36">
              <w:rPr>
                <w:b/>
                <w:bCs/>
                <w:color w:val="000000"/>
                <w:sz w:val="20"/>
              </w:rPr>
              <w:t>3PL B</w:t>
            </w:r>
          </w:p>
        </w:tc>
        <w:tc>
          <w:tcPr>
            <w:tcW w:w="682" w:type="pct"/>
          </w:tcPr>
          <w:p w14:paraId="01E50DEF" w14:textId="77777777" w:rsidR="00A26A6F" w:rsidRPr="00307F36" w:rsidRDefault="00A26A6F" w:rsidP="00702714">
            <w:pPr>
              <w:contextualSpacing/>
              <w:jc w:val="center"/>
              <w:textAlignment w:val="baseline"/>
              <w:rPr>
                <w:b/>
                <w:bCs/>
                <w:color w:val="000000"/>
                <w:sz w:val="20"/>
              </w:rPr>
            </w:pPr>
            <w:r w:rsidRPr="00307F36">
              <w:rPr>
                <w:b/>
                <w:bCs/>
                <w:color w:val="000000"/>
                <w:sz w:val="20"/>
              </w:rPr>
              <w:t>3PL C</w:t>
            </w:r>
          </w:p>
        </w:tc>
      </w:tr>
      <w:tr w:rsidR="00A26A6F" w:rsidRPr="00307F36" w14:paraId="6486FD52" w14:textId="77777777" w:rsidTr="00235D85">
        <w:trPr>
          <w:trHeight w:val="173"/>
          <w:jc w:val="center"/>
        </w:trPr>
        <w:tc>
          <w:tcPr>
            <w:tcW w:w="1200" w:type="pct"/>
            <w:vMerge w:val="restart"/>
            <w:vAlign w:val="center"/>
            <w:hideMark/>
          </w:tcPr>
          <w:p w14:paraId="7B10D583" w14:textId="77777777" w:rsidR="00A26A6F" w:rsidRPr="00307F36" w:rsidRDefault="00A26A6F" w:rsidP="00702714">
            <w:pPr>
              <w:contextualSpacing/>
              <w:jc w:val="center"/>
              <w:textAlignment w:val="baseline"/>
              <w:rPr>
                <w:color w:val="000000"/>
                <w:sz w:val="20"/>
              </w:rPr>
            </w:pPr>
            <w:r w:rsidRPr="00307F36">
              <w:rPr>
                <w:color w:val="000000"/>
                <w:sz w:val="20"/>
              </w:rPr>
              <w:t>Service Quality</w:t>
            </w:r>
          </w:p>
        </w:tc>
        <w:tc>
          <w:tcPr>
            <w:tcW w:w="1750" w:type="pct"/>
            <w:hideMark/>
          </w:tcPr>
          <w:p w14:paraId="4FDC038A" w14:textId="2863370C" w:rsidR="00A26A6F" w:rsidRPr="00307F36" w:rsidRDefault="00A26A6F" w:rsidP="00702714">
            <w:pPr>
              <w:contextualSpacing/>
              <w:textAlignment w:val="baseline"/>
              <w:rPr>
                <w:color w:val="000000"/>
                <w:sz w:val="20"/>
              </w:rPr>
            </w:pPr>
            <w:r w:rsidRPr="00307F36">
              <w:rPr>
                <w:sz w:val="20"/>
              </w:rPr>
              <w:t>Ability to respond to claims / problems</w:t>
            </w:r>
          </w:p>
        </w:tc>
        <w:tc>
          <w:tcPr>
            <w:tcW w:w="684" w:type="pct"/>
            <w:vAlign w:val="center"/>
          </w:tcPr>
          <w:p w14:paraId="4680B633" w14:textId="77777777" w:rsidR="00A26A6F" w:rsidRPr="00307F36" w:rsidRDefault="00A26A6F" w:rsidP="00702714">
            <w:pPr>
              <w:contextualSpacing/>
              <w:jc w:val="center"/>
              <w:textAlignment w:val="baseline"/>
              <w:rPr>
                <w:color w:val="000000"/>
                <w:sz w:val="20"/>
              </w:rPr>
            </w:pPr>
            <w:r w:rsidRPr="00307F36">
              <w:rPr>
                <w:color w:val="000000"/>
                <w:sz w:val="20"/>
              </w:rPr>
              <w:t>F</w:t>
            </w:r>
          </w:p>
        </w:tc>
        <w:tc>
          <w:tcPr>
            <w:tcW w:w="684" w:type="pct"/>
            <w:vAlign w:val="center"/>
          </w:tcPr>
          <w:p w14:paraId="52DAA009" w14:textId="77777777" w:rsidR="00A26A6F" w:rsidRPr="00307F36" w:rsidRDefault="00A26A6F" w:rsidP="00702714">
            <w:pPr>
              <w:contextualSpacing/>
              <w:jc w:val="center"/>
              <w:textAlignment w:val="baseline"/>
              <w:rPr>
                <w:color w:val="000000"/>
                <w:sz w:val="20"/>
              </w:rPr>
            </w:pPr>
            <w:r w:rsidRPr="00307F36">
              <w:rPr>
                <w:color w:val="000000"/>
                <w:sz w:val="20"/>
              </w:rPr>
              <w:t>G</w:t>
            </w:r>
          </w:p>
        </w:tc>
        <w:tc>
          <w:tcPr>
            <w:tcW w:w="682" w:type="pct"/>
            <w:vAlign w:val="center"/>
          </w:tcPr>
          <w:p w14:paraId="283A6D7C" w14:textId="77777777" w:rsidR="00A26A6F" w:rsidRPr="00307F36" w:rsidRDefault="00A26A6F" w:rsidP="00702714">
            <w:pPr>
              <w:contextualSpacing/>
              <w:jc w:val="center"/>
              <w:textAlignment w:val="baseline"/>
              <w:rPr>
                <w:color w:val="000000"/>
                <w:sz w:val="20"/>
              </w:rPr>
            </w:pPr>
            <w:r w:rsidRPr="00307F36">
              <w:rPr>
                <w:color w:val="000000"/>
                <w:sz w:val="20"/>
              </w:rPr>
              <w:t>MP</w:t>
            </w:r>
          </w:p>
        </w:tc>
      </w:tr>
      <w:tr w:rsidR="00A26A6F" w:rsidRPr="00307F36" w14:paraId="65EC67A2" w14:textId="77777777" w:rsidTr="00235D85">
        <w:trPr>
          <w:trHeight w:val="172"/>
          <w:jc w:val="center"/>
        </w:trPr>
        <w:tc>
          <w:tcPr>
            <w:tcW w:w="1200" w:type="pct"/>
            <w:vMerge/>
            <w:vAlign w:val="center"/>
            <w:hideMark/>
          </w:tcPr>
          <w:p w14:paraId="29B11360" w14:textId="77777777" w:rsidR="00A26A6F" w:rsidRPr="00307F36" w:rsidRDefault="00A26A6F" w:rsidP="00702714">
            <w:pPr>
              <w:contextualSpacing/>
              <w:rPr>
                <w:color w:val="000000"/>
                <w:sz w:val="20"/>
              </w:rPr>
            </w:pPr>
          </w:p>
        </w:tc>
        <w:tc>
          <w:tcPr>
            <w:tcW w:w="1750" w:type="pct"/>
            <w:hideMark/>
          </w:tcPr>
          <w:p w14:paraId="09410286" w14:textId="1A2A3799" w:rsidR="00A26A6F" w:rsidRPr="00307F36" w:rsidRDefault="00A26A6F" w:rsidP="00702714">
            <w:pPr>
              <w:contextualSpacing/>
              <w:textAlignment w:val="baseline"/>
              <w:rPr>
                <w:color w:val="000000"/>
                <w:sz w:val="20"/>
              </w:rPr>
            </w:pPr>
            <w:r w:rsidRPr="00307F36">
              <w:rPr>
                <w:sz w:val="20"/>
              </w:rPr>
              <w:t>Frequency of claims</w:t>
            </w:r>
          </w:p>
        </w:tc>
        <w:tc>
          <w:tcPr>
            <w:tcW w:w="684" w:type="pct"/>
            <w:vAlign w:val="center"/>
          </w:tcPr>
          <w:p w14:paraId="1E0A8E72" w14:textId="77777777" w:rsidR="00A26A6F" w:rsidRPr="00307F36" w:rsidRDefault="00A26A6F" w:rsidP="00702714">
            <w:pPr>
              <w:contextualSpacing/>
              <w:jc w:val="center"/>
              <w:textAlignment w:val="baseline"/>
              <w:rPr>
                <w:color w:val="000000"/>
                <w:sz w:val="20"/>
              </w:rPr>
            </w:pPr>
            <w:r w:rsidRPr="00307F36">
              <w:rPr>
                <w:color w:val="000000"/>
                <w:sz w:val="20"/>
              </w:rPr>
              <w:t>MG</w:t>
            </w:r>
          </w:p>
        </w:tc>
        <w:tc>
          <w:tcPr>
            <w:tcW w:w="684" w:type="pct"/>
            <w:vAlign w:val="center"/>
          </w:tcPr>
          <w:p w14:paraId="160774FF" w14:textId="77777777" w:rsidR="00A26A6F" w:rsidRPr="00307F36" w:rsidRDefault="00A26A6F" w:rsidP="00702714">
            <w:pPr>
              <w:contextualSpacing/>
              <w:jc w:val="center"/>
              <w:textAlignment w:val="baseline"/>
              <w:rPr>
                <w:color w:val="000000"/>
                <w:sz w:val="20"/>
              </w:rPr>
            </w:pPr>
            <w:r w:rsidRPr="00307F36">
              <w:rPr>
                <w:color w:val="000000"/>
                <w:sz w:val="20"/>
              </w:rPr>
              <w:t>MG</w:t>
            </w:r>
          </w:p>
        </w:tc>
        <w:tc>
          <w:tcPr>
            <w:tcW w:w="682" w:type="pct"/>
            <w:vAlign w:val="center"/>
          </w:tcPr>
          <w:p w14:paraId="37201C5A" w14:textId="77777777" w:rsidR="00A26A6F" w:rsidRPr="00307F36" w:rsidRDefault="00A26A6F" w:rsidP="00702714">
            <w:pPr>
              <w:contextualSpacing/>
              <w:jc w:val="center"/>
              <w:textAlignment w:val="baseline"/>
              <w:rPr>
                <w:color w:val="000000"/>
                <w:sz w:val="20"/>
              </w:rPr>
            </w:pPr>
            <w:r w:rsidRPr="00307F36">
              <w:rPr>
                <w:color w:val="000000"/>
                <w:sz w:val="20"/>
              </w:rPr>
              <w:t>F</w:t>
            </w:r>
          </w:p>
        </w:tc>
      </w:tr>
      <w:tr w:rsidR="00A26A6F" w:rsidRPr="00307F36" w14:paraId="2D0EA02D" w14:textId="77777777" w:rsidTr="00235D85">
        <w:trPr>
          <w:jc w:val="center"/>
        </w:trPr>
        <w:tc>
          <w:tcPr>
            <w:tcW w:w="1200" w:type="pct"/>
            <w:vMerge w:val="restart"/>
            <w:vAlign w:val="center"/>
            <w:hideMark/>
          </w:tcPr>
          <w:p w14:paraId="3950A1DF" w14:textId="77777777" w:rsidR="00A26A6F" w:rsidRPr="00307F36" w:rsidRDefault="00A26A6F" w:rsidP="00702714">
            <w:pPr>
              <w:contextualSpacing/>
              <w:jc w:val="center"/>
              <w:textAlignment w:val="baseline"/>
              <w:rPr>
                <w:color w:val="000000"/>
                <w:sz w:val="20"/>
              </w:rPr>
            </w:pPr>
            <w:r w:rsidRPr="00307F36">
              <w:rPr>
                <w:color w:val="000000"/>
                <w:sz w:val="20"/>
              </w:rPr>
              <w:t>Technology</w:t>
            </w:r>
          </w:p>
        </w:tc>
        <w:tc>
          <w:tcPr>
            <w:tcW w:w="1750" w:type="pct"/>
            <w:vAlign w:val="center"/>
            <w:hideMark/>
          </w:tcPr>
          <w:p w14:paraId="655EB0B1" w14:textId="77777777" w:rsidR="00A26A6F" w:rsidRPr="00307F36" w:rsidRDefault="00A26A6F" w:rsidP="00702714">
            <w:pPr>
              <w:contextualSpacing/>
              <w:textAlignment w:val="baseline"/>
              <w:rPr>
                <w:color w:val="000000"/>
                <w:sz w:val="20"/>
              </w:rPr>
            </w:pPr>
            <w:r w:rsidRPr="00307F36">
              <w:rPr>
                <w:color w:val="000000"/>
                <w:sz w:val="20"/>
              </w:rPr>
              <w:t>Information Technology</w:t>
            </w:r>
          </w:p>
        </w:tc>
        <w:tc>
          <w:tcPr>
            <w:tcW w:w="684" w:type="pct"/>
            <w:vAlign w:val="center"/>
          </w:tcPr>
          <w:p w14:paraId="7CAD577B" w14:textId="77777777" w:rsidR="00A26A6F" w:rsidRPr="00307F36" w:rsidRDefault="00A26A6F" w:rsidP="00702714">
            <w:pPr>
              <w:contextualSpacing/>
              <w:jc w:val="center"/>
              <w:textAlignment w:val="baseline"/>
              <w:rPr>
                <w:color w:val="000000"/>
                <w:sz w:val="20"/>
              </w:rPr>
            </w:pPr>
            <w:r w:rsidRPr="00307F36">
              <w:rPr>
                <w:color w:val="000000"/>
                <w:sz w:val="20"/>
              </w:rPr>
              <w:t>G</w:t>
            </w:r>
          </w:p>
        </w:tc>
        <w:tc>
          <w:tcPr>
            <w:tcW w:w="684" w:type="pct"/>
            <w:vAlign w:val="center"/>
          </w:tcPr>
          <w:p w14:paraId="2101FA14" w14:textId="77777777" w:rsidR="00A26A6F" w:rsidRPr="00307F36" w:rsidRDefault="00A26A6F" w:rsidP="00702714">
            <w:pPr>
              <w:contextualSpacing/>
              <w:jc w:val="center"/>
              <w:textAlignment w:val="baseline"/>
              <w:rPr>
                <w:color w:val="000000"/>
                <w:sz w:val="20"/>
              </w:rPr>
            </w:pPr>
            <w:r w:rsidRPr="00307F36">
              <w:rPr>
                <w:color w:val="000000"/>
                <w:sz w:val="20"/>
              </w:rPr>
              <w:t>G</w:t>
            </w:r>
          </w:p>
        </w:tc>
        <w:tc>
          <w:tcPr>
            <w:tcW w:w="682" w:type="pct"/>
            <w:vAlign w:val="center"/>
          </w:tcPr>
          <w:p w14:paraId="63E3966C" w14:textId="77777777" w:rsidR="00A26A6F" w:rsidRPr="00307F36" w:rsidRDefault="00A26A6F" w:rsidP="00702714">
            <w:pPr>
              <w:contextualSpacing/>
              <w:jc w:val="center"/>
              <w:textAlignment w:val="baseline"/>
              <w:rPr>
                <w:color w:val="000000"/>
                <w:sz w:val="20"/>
              </w:rPr>
            </w:pPr>
            <w:r w:rsidRPr="00307F36">
              <w:rPr>
                <w:color w:val="000000"/>
                <w:sz w:val="20"/>
              </w:rPr>
              <w:t>G</w:t>
            </w:r>
          </w:p>
        </w:tc>
      </w:tr>
      <w:tr w:rsidR="00A26A6F" w:rsidRPr="00307F36" w14:paraId="41041CD8" w14:textId="77777777" w:rsidTr="00235D85">
        <w:trPr>
          <w:jc w:val="center"/>
        </w:trPr>
        <w:tc>
          <w:tcPr>
            <w:tcW w:w="1200" w:type="pct"/>
            <w:vMerge/>
            <w:vAlign w:val="center"/>
            <w:hideMark/>
          </w:tcPr>
          <w:p w14:paraId="2523AA41" w14:textId="77777777" w:rsidR="00A26A6F" w:rsidRPr="00307F36" w:rsidRDefault="00A26A6F" w:rsidP="00702714">
            <w:pPr>
              <w:contextualSpacing/>
              <w:rPr>
                <w:color w:val="000000"/>
                <w:sz w:val="20"/>
              </w:rPr>
            </w:pPr>
          </w:p>
        </w:tc>
        <w:tc>
          <w:tcPr>
            <w:tcW w:w="1750" w:type="pct"/>
            <w:vAlign w:val="center"/>
            <w:hideMark/>
          </w:tcPr>
          <w:p w14:paraId="64473329" w14:textId="77777777" w:rsidR="00A26A6F" w:rsidRPr="00307F36" w:rsidRDefault="00A26A6F" w:rsidP="00702714">
            <w:pPr>
              <w:contextualSpacing/>
              <w:textAlignment w:val="baseline"/>
              <w:rPr>
                <w:color w:val="000000"/>
                <w:sz w:val="20"/>
              </w:rPr>
            </w:pPr>
            <w:r w:rsidRPr="00307F36">
              <w:rPr>
                <w:color w:val="000000"/>
                <w:sz w:val="20"/>
              </w:rPr>
              <w:t>Information Sharing</w:t>
            </w:r>
          </w:p>
        </w:tc>
        <w:tc>
          <w:tcPr>
            <w:tcW w:w="684" w:type="pct"/>
            <w:vAlign w:val="center"/>
          </w:tcPr>
          <w:p w14:paraId="1A82AAE7" w14:textId="77777777" w:rsidR="00A26A6F" w:rsidRPr="00307F36" w:rsidRDefault="00A26A6F" w:rsidP="00702714">
            <w:pPr>
              <w:contextualSpacing/>
              <w:jc w:val="center"/>
              <w:textAlignment w:val="baseline"/>
              <w:rPr>
                <w:color w:val="000000"/>
                <w:sz w:val="20"/>
              </w:rPr>
            </w:pPr>
            <w:r w:rsidRPr="00307F36">
              <w:rPr>
                <w:color w:val="000000"/>
                <w:sz w:val="20"/>
              </w:rPr>
              <w:t>F</w:t>
            </w:r>
          </w:p>
        </w:tc>
        <w:tc>
          <w:tcPr>
            <w:tcW w:w="684" w:type="pct"/>
            <w:vAlign w:val="center"/>
          </w:tcPr>
          <w:p w14:paraId="21E30ED3" w14:textId="77777777" w:rsidR="00A26A6F" w:rsidRPr="00307F36" w:rsidRDefault="00A26A6F" w:rsidP="00702714">
            <w:pPr>
              <w:contextualSpacing/>
              <w:jc w:val="center"/>
              <w:textAlignment w:val="baseline"/>
              <w:rPr>
                <w:color w:val="000000"/>
                <w:sz w:val="20"/>
              </w:rPr>
            </w:pPr>
            <w:r w:rsidRPr="00307F36">
              <w:rPr>
                <w:color w:val="000000"/>
                <w:sz w:val="20"/>
              </w:rPr>
              <w:t>F</w:t>
            </w:r>
          </w:p>
        </w:tc>
        <w:tc>
          <w:tcPr>
            <w:tcW w:w="682" w:type="pct"/>
            <w:vAlign w:val="center"/>
          </w:tcPr>
          <w:p w14:paraId="1EBC8341" w14:textId="77777777" w:rsidR="00A26A6F" w:rsidRPr="00307F36" w:rsidRDefault="00A26A6F" w:rsidP="00702714">
            <w:pPr>
              <w:contextualSpacing/>
              <w:jc w:val="center"/>
              <w:textAlignment w:val="baseline"/>
              <w:rPr>
                <w:color w:val="000000"/>
                <w:sz w:val="20"/>
              </w:rPr>
            </w:pPr>
            <w:r w:rsidRPr="00307F36">
              <w:rPr>
                <w:color w:val="000000"/>
                <w:sz w:val="20"/>
              </w:rPr>
              <w:t>F</w:t>
            </w:r>
          </w:p>
        </w:tc>
      </w:tr>
      <w:tr w:rsidR="00A26A6F" w:rsidRPr="00307F36" w14:paraId="01316D48" w14:textId="77777777" w:rsidTr="00235D85">
        <w:trPr>
          <w:trHeight w:val="345"/>
          <w:jc w:val="center"/>
        </w:trPr>
        <w:tc>
          <w:tcPr>
            <w:tcW w:w="1200" w:type="pct"/>
            <w:vMerge w:val="restart"/>
            <w:vAlign w:val="center"/>
            <w:hideMark/>
          </w:tcPr>
          <w:p w14:paraId="55D36834" w14:textId="77777777" w:rsidR="00A26A6F" w:rsidRPr="00307F36" w:rsidRDefault="00A26A6F" w:rsidP="00702714">
            <w:pPr>
              <w:contextualSpacing/>
              <w:jc w:val="center"/>
              <w:textAlignment w:val="baseline"/>
              <w:rPr>
                <w:color w:val="000000"/>
                <w:sz w:val="20"/>
              </w:rPr>
            </w:pPr>
            <w:r w:rsidRPr="00307F36">
              <w:rPr>
                <w:color w:val="000000"/>
                <w:sz w:val="20"/>
              </w:rPr>
              <w:t>Service Level</w:t>
            </w:r>
          </w:p>
        </w:tc>
        <w:tc>
          <w:tcPr>
            <w:tcW w:w="1750" w:type="pct"/>
            <w:vAlign w:val="center"/>
            <w:hideMark/>
          </w:tcPr>
          <w:p w14:paraId="2A5175A6" w14:textId="77777777" w:rsidR="00A26A6F" w:rsidRPr="00307F36" w:rsidRDefault="00A26A6F" w:rsidP="00702714">
            <w:pPr>
              <w:contextualSpacing/>
              <w:textAlignment w:val="baseline"/>
              <w:rPr>
                <w:color w:val="000000"/>
                <w:sz w:val="20"/>
              </w:rPr>
            </w:pPr>
            <w:r w:rsidRPr="00307F36">
              <w:rPr>
                <w:color w:val="000000"/>
                <w:sz w:val="20"/>
              </w:rPr>
              <w:t>Flexibility</w:t>
            </w:r>
          </w:p>
        </w:tc>
        <w:tc>
          <w:tcPr>
            <w:tcW w:w="684" w:type="pct"/>
            <w:vAlign w:val="center"/>
          </w:tcPr>
          <w:p w14:paraId="121B2438" w14:textId="77777777" w:rsidR="00A26A6F" w:rsidRPr="00307F36" w:rsidRDefault="00A26A6F" w:rsidP="00702714">
            <w:pPr>
              <w:contextualSpacing/>
              <w:jc w:val="center"/>
              <w:textAlignment w:val="baseline"/>
              <w:rPr>
                <w:color w:val="000000"/>
                <w:sz w:val="20"/>
              </w:rPr>
            </w:pPr>
            <w:r w:rsidRPr="00307F36">
              <w:rPr>
                <w:color w:val="000000"/>
                <w:sz w:val="20"/>
              </w:rPr>
              <w:t>F</w:t>
            </w:r>
          </w:p>
        </w:tc>
        <w:tc>
          <w:tcPr>
            <w:tcW w:w="684" w:type="pct"/>
            <w:vAlign w:val="center"/>
          </w:tcPr>
          <w:p w14:paraId="364933B0" w14:textId="77777777" w:rsidR="00A26A6F" w:rsidRPr="00307F36" w:rsidRDefault="00A26A6F" w:rsidP="00702714">
            <w:pPr>
              <w:contextualSpacing/>
              <w:jc w:val="center"/>
              <w:textAlignment w:val="baseline"/>
              <w:rPr>
                <w:color w:val="000000"/>
                <w:sz w:val="20"/>
              </w:rPr>
            </w:pPr>
            <w:r w:rsidRPr="00307F36">
              <w:rPr>
                <w:color w:val="000000"/>
                <w:sz w:val="20"/>
              </w:rPr>
              <w:t>G</w:t>
            </w:r>
          </w:p>
        </w:tc>
        <w:tc>
          <w:tcPr>
            <w:tcW w:w="682" w:type="pct"/>
            <w:vAlign w:val="center"/>
          </w:tcPr>
          <w:p w14:paraId="3150BB62" w14:textId="77777777" w:rsidR="00A26A6F" w:rsidRPr="00307F36" w:rsidRDefault="00A26A6F" w:rsidP="00702714">
            <w:pPr>
              <w:contextualSpacing/>
              <w:jc w:val="center"/>
              <w:textAlignment w:val="baseline"/>
              <w:rPr>
                <w:color w:val="000000"/>
                <w:sz w:val="20"/>
              </w:rPr>
            </w:pPr>
            <w:r w:rsidRPr="00307F36">
              <w:rPr>
                <w:color w:val="000000"/>
                <w:sz w:val="20"/>
              </w:rPr>
              <w:t>P</w:t>
            </w:r>
          </w:p>
        </w:tc>
      </w:tr>
      <w:tr w:rsidR="00A26A6F" w:rsidRPr="00307F36" w14:paraId="6FC0B34A" w14:textId="77777777" w:rsidTr="00235D85">
        <w:trPr>
          <w:trHeight w:val="353"/>
          <w:jc w:val="center"/>
        </w:trPr>
        <w:tc>
          <w:tcPr>
            <w:tcW w:w="1200" w:type="pct"/>
            <w:vMerge/>
            <w:vAlign w:val="center"/>
            <w:hideMark/>
          </w:tcPr>
          <w:p w14:paraId="603A0BFE" w14:textId="77777777" w:rsidR="00A26A6F" w:rsidRPr="00307F36" w:rsidRDefault="00A26A6F" w:rsidP="00702714">
            <w:pPr>
              <w:contextualSpacing/>
              <w:rPr>
                <w:color w:val="000000"/>
                <w:sz w:val="20"/>
              </w:rPr>
            </w:pPr>
          </w:p>
        </w:tc>
        <w:tc>
          <w:tcPr>
            <w:tcW w:w="1750" w:type="pct"/>
            <w:vAlign w:val="center"/>
            <w:hideMark/>
          </w:tcPr>
          <w:p w14:paraId="2DEAE8E4" w14:textId="77777777" w:rsidR="00A26A6F" w:rsidRPr="00307F36" w:rsidRDefault="00A26A6F" w:rsidP="00702714">
            <w:pPr>
              <w:contextualSpacing/>
              <w:textAlignment w:val="baseline"/>
              <w:rPr>
                <w:color w:val="000000"/>
                <w:sz w:val="20"/>
              </w:rPr>
            </w:pPr>
            <w:r w:rsidRPr="00307F36">
              <w:rPr>
                <w:color w:val="000000"/>
                <w:sz w:val="20"/>
              </w:rPr>
              <w:t>Reliability</w:t>
            </w:r>
          </w:p>
        </w:tc>
        <w:tc>
          <w:tcPr>
            <w:tcW w:w="684" w:type="pct"/>
            <w:vAlign w:val="center"/>
          </w:tcPr>
          <w:p w14:paraId="27F53B10" w14:textId="77777777" w:rsidR="00A26A6F" w:rsidRPr="00307F36" w:rsidRDefault="00A26A6F" w:rsidP="00702714">
            <w:pPr>
              <w:contextualSpacing/>
              <w:jc w:val="center"/>
              <w:textAlignment w:val="baseline"/>
              <w:rPr>
                <w:color w:val="000000"/>
                <w:sz w:val="20"/>
              </w:rPr>
            </w:pPr>
            <w:r w:rsidRPr="00307F36">
              <w:rPr>
                <w:color w:val="000000"/>
                <w:sz w:val="20"/>
              </w:rPr>
              <w:t>F</w:t>
            </w:r>
          </w:p>
        </w:tc>
        <w:tc>
          <w:tcPr>
            <w:tcW w:w="684" w:type="pct"/>
            <w:vAlign w:val="center"/>
          </w:tcPr>
          <w:p w14:paraId="05E78C30" w14:textId="77777777" w:rsidR="00A26A6F" w:rsidRPr="00307F36" w:rsidRDefault="00A26A6F" w:rsidP="00702714">
            <w:pPr>
              <w:contextualSpacing/>
              <w:jc w:val="center"/>
              <w:textAlignment w:val="baseline"/>
              <w:rPr>
                <w:color w:val="000000"/>
                <w:sz w:val="20"/>
              </w:rPr>
            </w:pPr>
            <w:r w:rsidRPr="00307F36">
              <w:rPr>
                <w:color w:val="000000"/>
                <w:sz w:val="20"/>
              </w:rPr>
              <w:t>F</w:t>
            </w:r>
          </w:p>
        </w:tc>
        <w:tc>
          <w:tcPr>
            <w:tcW w:w="682" w:type="pct"/>
            <w:vAlign w:val="center"/>
          </w:tcPr>
          <w:p w14:paraId="1EF9C9D5" w14:textId="77777777" w:rsidR="00A26A6F" w:rsidRPr="00307F36" w:rsidRDefault="00A26A6F" w:rsidP="00702714">
            <w:pPr>
              <w:contextualSpacing/>
              <w:jc w:val="center"/>
              <w:textAlignment w:val="baseline"/>
              <w:rPr>
                <w:color w:val="000000"/>
                <w:sz w:val="20"/>
              </w:rPr>
            </w:pPr>
            <w:r w:rsidRPr="00307F36">
              <w:rPr>
                <w:color w:val="000000"/>
                <w:sz w:val="20"/>
              </w:rPr>
              <w:t>F</w:t>
            </w:r>
          </w:p>
        </w:tc>
      </w:tr>
      <w:tr w:rsidR="00A26A6F" w:rsidRPr="00307F36" w14:paraId="4A417852" w14:textId="77777777" w:rsidTr="00235D85">
        <w:trPr>
          <w:trHeight w:val="352"/>
          <w:jc w:val="center"/>
        </w:trPr>
        <w:tc>
          <w:tcPr>
            <w:tcW w:w="1200" w:type="pct"/>
            <w:vMerge/>
            <w:vAlign w:val="center"/>
            <w:hideMark/>
          </w:tcPr>
          <w:p w14:paraId="4EAAFF97" w14:textId="77777777" w:rsidR="00A26A6F" w:rsidRPr="00307F36" w:rsidRDefault="00A26A6F" w:rsidP="00702714">
            <w:pPr>
              <w:contextualSpacing/>
              <w:rPr>
                <w:color w:val="000000"/>
                <w:sz w:val="20"/>
              </w:rPr>
            </w:pPr>
          </w:p>
        </w:tc>
        <w:tc>
          <w:tcPr>
            <w:tcW w:w="1750" w:type="pct"/>
            <w:vAlign w:val="center"/>
            <w:hideMark/>
          </w:tcPr>
          <w:p w14:paraId="111C184E" w14:textId="77777777" w:rsidR="00A26A6F" w:rsidRPr="00307F36" w:rsidRDefault="00A26A6F" w:rsidP="00702714">
            <w:pPr>
              <w:contextualSpacing/>
              <w:textAlignment w:val="baseline"/>
              <w:rPr>
                <w:color w:val="000000"/>
                <w:sz w:val="20"/>
              </w:rPr>
            </w:pPr>
            <w:r w:rsidRPr="00307F36">
              <w:rPr>
                <w:color w:val="000000"/>
                <w:sz w:val="20"/>
              </w:rPr>
              <w:t>Timeliness</w:t>
            </w:r>
          </w:p>
        </w:tc>
        <w:tc>
          <w:tcPr>
            <w:tcW w:w="684" w:type="pct"/>
            <w:vAlign w:val="center"/>
          </w:tcPr>
          <w:p w14:paraId="7DDD10A5" w14:textId="77777777" w:rsidR="00A26A6F" w:rsidRPr="00307F36" w:rsidRDefault="00A26A6F" w:rsidP="00702714">
            <w:pPr>
              <w:contextualSpacing/>
              <w:jc w:val="center"/>
              <w:textAlignment w:val="baseline"/>
              <w:rPr>
                <w:color w:val="000000"/>
                <w:sz w:val="20"/>
              </w:rPr>
            </w:pPr>
            <w:r w:rsidRPr="00307F36">
              <w:rPr>
                <w:color w:val="000000"/>
                <w:sz w:val="20"/>
              </w:rPr>
              <w:t>F</w:t>
            </w:r>
          </w:p>
        </w:tc>
        <w:tc>
          <w:tcPr>
            <w:tcW w:w="684" w:type="pct"/>
            <w:vAlign w:val="center"/>
          </w:tcPr>
          <w:p w14:paraId="24D47F82" w14:textId="77777777" w:rsidR="00A26A6F" w:rsidRPr="00307F36" w:rsidRDefault="00A26A6F" w:rsidP="00702714">
            <w:pPr>
              <w:contextualSpacing/>
              <w:jc w:val="center"/>
              <w:textAlignment w:val="baseline"/>
              <w:rPr>
                <w:color w:val="000000"/>
                <w:sz w:val="20"/>
              </w:rPr>
            </w:pPr>
            <w:r w:rsidRPr="00307F36">
              <w:rPr>
                <w:color w:val="000000"/>
                <w:sz w:val="20"/>
              </w:rPr>
              <w:t>G</w:t>
            </w:r>
          </w:p>
        </w:tc>
        <w:tc>
          <w:tcPr>
            <w:tcW w:w="682" w:type="pct"/>
            <w:vAlign w:val="center"/>
          </w:tcPr>
          <w:p w14:paraId="072C518E" w14:textId="77777777" w:rsidR="00A26A6F" w:rsidRPr="00307F36" w:rsidRDefault="00A26A6F" w:rsidP="00702714">
            <w:pPr>
              <w:contextualSpacing/>
              <w:jc w:val="center"/>
              <w:textAlignment w:val="baseline"/>
              <w:rPr>
                <w:color w:val="000000"/>
                <w:sz w:val="20"/>
              </w:rPr>
            </w:pPr>
            <w:r w:rsidRPr="00307F36">
              <w:rPr>
                <w:color w:val="000000"/>
                <w:sz w:val="20"/>
              </w:rPr>
              <w:t>F</w:t>
            </w:r>
          </w:p>
        </w:tc>
      </w:tr>
      <w:tr w:rsidR="00A26A6F" w:rsidRPr="00307F36" w14:paraId="35AA1354" w14:textId="77777777" w:rsidTr="00235D85">
        <w:trPr>
          <w:trHeight w:val="263"/>
          <w:jc w:val="center"/>
        </w:trPr>
        <w:tc>
          <w:tcPr>
            <w:tcW w:w="1200" w:type="pct"/>
            <w:vMerge w:val="restart"/>
            <w:vAlign w:val="center"/>
            <w:hideMark/>
          </w:tcPr>
          <w:p w14:paraId="4CB1C36C" w14:textId="77777777" w:rsidR="00A26A6F" w:rsidRPr="00307F36" w:rsidRDefault="00A26A6F" w:rsidP="00702714">
            <w:pPr>
              <w:contextualSpacing/>
              <w:jc w:val="center"/>
              <w:textAlignment w:val="baseline"/>
              <w:rPr>
                <w:color w:val="000000"/>
                <w:sz w:val="20"/>
              </w:rPr>
            </w:pPr>
            <w:r w:rsidRPr="00307F36">
              <w:rPr>
                <w:color w:val="000000"/>
                <w:sz w:val="20"/>
              </w:rPr>
              <w:t xml:space="preserve">Price </w:t>
            </w:r>
          </w:p>
        </w:tc>
        <w:tc>
          <w:tcPr>
            <w:tcW w:w="1750" w:type="pct"/>
            <w:vAlign w:val="center"/>
            <w:hideMark/>
          </w:tcPr>
          <w:p w14:paraId="5AA2D3B5" w14:textId="77777777" w:rsidR="00A26A6F" w:rsidRPr="00307F36" w:rsidRDefault="00A26A6F" w:rsidP="00702714">
            <w:pPr>
              <w:contextualSpacing/>
              <w:textAlignment w:val="baseline"/>
              <w:rPr>
                <w:color w:val="000000"/>
                <w:sz w:val="20"/>
              </w:rPr>
            </w:pPr>
            <w:r w:rsidRPr="00307F36">
              <w:rPr>
                <w:color w:val="000000"/>
                <w:sz w:val="20"/>
              </w:rPr>
              <w:t>Cost of delivery service</w:t>
            </w:r>
          </w:p>
        </w:tc>
        <w:tc>
          <w:tcPr>
            <w:tcW w:w="684" w:type="pct"/>
            <w:vAlign w:val="center"/>
          </w:tcPr>
          <w:p w14:paraId="33A0BFEA" w14:textId="77777777" w:rsidR="00A26A6F" w:rsidRPr="00307F36" w:rsidRDefault="00A26A6F" w:rsidP="00702714">
            <w:pPr>
              <w:contextualSpacing/>
              <w:jc w:val="center"/>
              <w:textAlignment w:val="baseline"/>
              <w:rPr>
                <w:color w:val="000000"/>
                <w:sz w:val="20"/>
              </w:rPr>
            </w:pPr>
            <w:r w:rsidRPr="00307F36">
              <w:rPr>
                <w:color w:val="000000"/>
                <w:sz w:val="20"/>
              </w:rPr>
              <w:t>MG</w:t>
            </w:r>
          </w:p>
        </w:tc>
        <w:tc>
          <w:tcPr>
            <w:tcW w:w="684" w:type="pct"/>
            <w:vAlign w:val="center"/>
          </w:tcPr>
          <w:p w14:paraId="38EF42D5" w14:textId="77777777" w:rsidR="00A26A6F" w:rsidRPr="00307F36" w:rsidRDefault="00A26A6F" w:rsidP="00702714">
            <w:pPr>
              <w:contextualSpacing/>
              <w:jc w:val="center"/>
              <w:textAlignment w:val="baseline"/>
              <w:rPr>
                <w:color w:val="000000"/>
                <w:sz w:val="20"/>
              </w:rPr>
            </w:pPr>
            <w:r w:rsidRPr="00307F36">
              <w:rPr>
                <w:color w:val="000000"/>
                <w:sz w:val="20"/>
              </w:rPr>
              <w:t>G</w:t>
            </w:r>
          </w:p>
        </w:tc>
        <w:tc>
          <w:tcPr>
            <w:tcW w:w="682" w:type="pct"/>
            <w:vAlign w:val="center"/>
          </w:tcPr>
          <w:p w14:paraId="4DE3C284" w14:textId="77777777" w:rsidR="00A26A6F" w:rsidRPr="00307F36" w:rsidRDefault="00A26A6F" w:rsidP="00702714">
            <w:pPr>
              <w:contextualSpacing/>
              <w:jc w:val="center"/>
              <w:textAlignment w:val="baseline"/>
              <w:rPr>
                <w:color w:val="000000"/>
                <w:sz w:val="20"/>
              </w:rPr>
            </w:pPr>
            <w:r w:rsidRPr="00307F36">
              <w:rPr>
                <w:color w:val="000000"/>
                <w:sz w:val="20"/>
              </w:rPr>
              <w:t>MG</w:t>
            </w:r>
          </w:p>
        </w:tc>
      </w:tr>
      <w:tr w:rsidR="00A26A6F" w:rsidRPr="00307F36" w14:paraId="0052DD9F" w14:textId="77777777" w:rsidTr="00235D85">
        <w:trPr>
          <w:trHeight w:val="262"/>
          <w:jc w:val="center"/>
        </w:trPr>
        <w:tc>
          <w:tcPr>
            <w:tcW w:w="1200" w:type="pct"/>
            <w:vMerge/>
            <w:vAlign w:val="center"/>
            <w:hideMark/>
          </w:tcPr>
          <w:p w14:paraId="58B43B08" w14:textId="77777777" w:rsidR="00A26A6F" w:rsidRPr="00307F36" w:rsidRDefault="00A26A6F" w:rsidP="00702714">
            <w:pPr>
              <w:contextualSpacing/>
              <w:rPr>
                <w:color w:val="000000"/>
                <w:sz w:val="20"/>
              </w:rPr>
            </w:pPr>
          </w:p>
        </w:tc>
        <w:tc>
          <w:tcPr>
            <w:tcW w:w="1750" w:type="pct"/>
            <w:vAlign w:val="center"/>
            <w:hideMark/>
          </w:tcPr>
          <w:p w14:paraId="1549809E" w14:textId="38A5D0AF" w:rsidR="00A26A6F" w:rsidRPr="00307F36" w:rsidRDefault="00A26A6F" w:rsidP="00702714">
            <w:pPr>
              <w:contextualSpacing/>
              <w:textAlignment w:val="baseline"/>
              <w:rPr>
                <w:color w:val="000000"/>
                <w:sz w:val="20"/>
              </w:rPr>
            </w:pPr>
            <w:r w:rsidRPr="00307F36">
              <w:rPr>
                <w:sz w:val="20"/>
              </w:rPr>
              <w:t>Cost negotiation</w:t>
            </w:r>
          </w:p>
        </w:tc>
        <w:tc>
          <w:tcPr>
            <w:tcW w:w="684" w:type="pct"/>
            <w:vAlign w:val="center"/>
          </w:tcPr>
          <w:p w14:paraId="3FD7F7A7" w14:textId="77777777" w:rsidR="00A26A6F" w:rsidRPr="00307F36" w:rsidRDefault="00A26A6F" w:rsidP="00702714">
            <w:pPr>
              <w:contextualSpacing/>
              <w:jc w:val="center"/>
              <w:textAlignment w:val="baseline"/>
              <w:rPr>
                <w:color w:val="000000"/>
                <w:sz w:val="20"/>
              </w:rPr>
            </w:pPr>
            <w:r w:rsidRPr="00307F36">
              <w:rPr>
                <w:color w:val="000000"/>
                <w:sz w:val="20"/>
              </w:rPr>
              <w:t>MG</w:t>
            </w:r>
          </w:p>
        </w:tc>
        <w:tc>
          <w:tcPr>
            <w:tcW w:w="684" w:type="pct"/>
            <w:vAlign w:val="center"/>
          </w:tcPr>
          <w:p w14:paraId="5B449BBB" w14:textId="77777777" w:rsidR="00A26A6F" w:rsidRPr="00307F36" w:rsidRDefault="00A26A6F" w:rsidP="00702714">
            <w:pPr>
              <w:contextualSpacing/>
              <w:jc w:val="center"/>
              <w:textAlignment w:val="baseline"/>
              <w:rPr>
                <w:color w:val="000000"/>
                <w:sz w:val="20"/>
              </w:rPr>
            </w:pPr>
            <w:r w:rsidRPr="00307F36">
              <w:rPr>
                <w:color w:val="000000"/>
                <w:sz w:val="20"/>
              </w:rPr>
              <w:t>G</w:t>
            </w:r>
          </w:p>
        </w:tc>
        <w:tc>
          <w:tcPr>
            <w:tcW w:w="682" w:type="pct"/>
            <w:vAlign w:val="center"/>
          </w:tcPr>
          <w:p w14:paraId="72173B82" w14:textId="77777777" w:rsidR="00A26A6F" w:rsidRPr="00307F36" w:rsidRDefault="00A26A6F" w:rsidP="00702714">
            <w:pPr>
              <w:contextualSpacing/>
              <w:jc w:val="center"/>
              <w:textAlignment w:val="baseline"/>
              <w:rPr>
                <w:color w:val="000000"/>
                <w:sz w:val="20"/>
              </w:rPr>
            </w:pPr>
            <w:r w:rsidRPr="00307F36">
              <w:rPr>
                <w:color w:val="000000"/>
                <w:sz w:val="20"/>
              </w:rPr>
              <w:t>MP</w:t>
            </w:r>
          </w:p>
        </w:tc>
      </w:tr>
      <w:tr w:rsidR="00A26A6F" w:rsidRPr="00307F36" w14:paraId="0869D3CA" w14:textId="77777777" w:rsidTr="00235D85">
        <w:trPr>
          <w:trHeight w:val="151"/>
          <w:jc w:val="center"/>
        </w:trPr>
        <w:tc>
          <w:tcPr>
            <w:tcW w:w="1200" w:type="pct"/>
            <w:vMerge w:val="restart"/>
            <w:vAlign w:val="center"/>
            <w:hideMark/>
          </w:tcPr>
          <w:p w14:paraId="060CC5C0" w14:textId="77777777" w:rsidR="00A26A6F" w:rsidRPr="00307F36" w:rsidRDefault="00A26A6F" w:rsidP="00702714">
            <w:pPr>
              <w:contextualSpacing/>
              <w:jc w:val="center"/>
              <w:textAlignment w:val="baseline"/>
              <w:rPr>
                <w:color w:val="000000"/>
                <w:sz w:val="20"/>
              </w:rPr>
            </w:pPr>
            <w:r w:rsidRPr="00307F36">
              <w:rPr>
                <w:color w:val="000000"/>
                <w:sz w:val="20"/>
              </w:rPr>
              <w:t>Resilience</w:t>
            </w:r>
          </w:p>
        </w:tc>
        <w:tc>
          <w:tcPr>
            <w:tcW w:w="1750" w:type="pct"/>
            <w:vAlign w:val="center"/>
            <w:hideMark/>
          </w:tcPr>
          <w:p w14:paraId="330B17F1" w14:textId="77777777" w:rsidR="00A26A6F" w:rsidRPr="00307F36" w:rsidRDefault="00A26A6F" w:rsidP="00702714">
            <w:pPr>
              <w:contextualSpacing/>
              <w:textAlignment w:val="baseline"/>
              <w:rPr>
                <w:color w:val="000000"/>
                <w:sz w:val="20"/>
              </w:rPr>
            </w:pPr>
            <w:r w:rsidRPr="00307F36">
              <w:rPr>
                <w:color w:val="000000"/>
                <w:sz w:val="20"/>
              </w:rPr>
              <w:t>Repair/Restoration</w:t>
            </w:r>
          </w:p>
        </w:tc>
        <w:tc>
          <w:tcPr>
            <w:tcW w:w="684" w:type="pct"/>
            <w:vAlign w:val="center"/>
          </w:tcPr>
          <w:p w14:paraId="4BA23B73" w14:textId="77777777" w:rsidR="00A26A6F" w:rsidRPr="00307F36" w:rsidRDefault="00A26A6F" w:rsidP="00702714">
            <w:pPr>
              <w:contextualSpacing/>
              <w:jc w:val="center"/>
              <w:textAlignment w:val="baseline"/>
              <w:rPr>
                <w:color w:val="000000"/>
                <w:sz w:val="20"/>
              </w:rPr>
            </w:pPr>
            <w:r w:rsidRPr="00307F36">
              <w:rPr>
                <w:color w:val="000000"/>
                <w:sz w:val="20"/>
              </w:rPr>
              <w:t>F</w:t>
            </w:r>
          </w:p>
        </w:tc>
        <w:tc>
          <w:tcPr>
            <w:tcW w:w="684" w:type="pct"/>
            <w:vAlign w:val="center"/>
          </w:tcPr>
          <w:p w14:paraId="29CF7598" w14:textId="77777777" w:rsidR="00A26A6F" w:rsidRPr="00307F36" w:rsidRDefault="00A26A6F" w:rsidP="00702714">
            <w:pPr>
              <w:contextualSpacing/>
              <w:jc w:val="center"/>
              <w:textAlignment w:val="baseline"/>
              <w:rPr>
                <w:color w:val="000000"/>
                <w:sz w:val="20"/>
              </w:rPr>
            </w:pPr>
            <w:r w:rsidRPr="00307F36">
              <w:rPr>
                <w:color w:val="000000"/>
                <w:sz w:val="20"/>
              </w:rPr>
              <w:t>MG</w:t>
            </w:r>
          </w:p>
        </w:tc>
        <w:tc>
          <w:tcPr>
            <w:tcW w:w="682" w:type="pct"/>
            <w:vAlign w:val="center"/>
          </w:tcPr>
          <w:p w14:paraId="16DF1D0A" w14:textId="77777777" w:rsidR="00A26A6F" w:rsidRPr="00307F36" w:rsidRDefault="00A26A6F" w:rsidP="00702714">
            <w:pPr>
              <w:contextualSpacing/>
              <w:jc w:val="center"/>
              <w:textAlignment w:val="baseline"/>
              <w:rPr>
                <w:color w:val="000000"/>
                <w:sz w:val="20"/>
              </w:rPr>
            </w:pPr>
            <w:r w:rsidRPr="00307F36">
              <w:rPr>
                <w:color w:val="000000"/>
                <w:sz w:val="20"/>
              </w:rPr>
              <w:t>F</w:t>
            </w:r>
          </w:p>
        </w:tc>
      </w:tr>
      <w:tr w:rsidR="00A26A6F" w:rsidRPr="00307F36" w14:paraId="5F2657C9" w14:textId="77777777" w:rsidTr="00235D85">
        <w:trPr>
          <w:trHeight w:val="150"/>
          <w:jc w:val="center"/>
        </w:trPr>
        <w:tc>
          <w:tcPr>
            <w:tcW w:w="1200" w:type="pct"/>
            <w:vMerge/>
            <w:vAlign w:val="center"/>
            <w:hideMark/>
          </w:tcPr>
          <w:p w14:paraId="5EEEA6FA" w14:textId="77777777" w:rsidR="00A26A6F" w:rsidRPr="00307F36" w:rsidRDefault="00A26A6F" w:rsidP="00702714">
            <w:pPr>
              <w:contextualSpacing/>
              <w:rPr>
                <w:color w:val="000000"/>
                <w:sz w:val="20"/>
              </w:rPr>
            </w:pPr>
          </w:p>
        </w:tc>
        <w:tc>
          <w:tcPr>
            <w:tcW w:w="1750" w:type="pct"/>
            <w:vAlign w:val="center"/>
            <w:hideMark/>
          </w:tcPr>
          <w:p w14:paraId="0488A050" w14:textId="77777777" w:rsidR="00A26A6F" w:rsidRPr="00307F36" w:rsidRDefault="00A26A6F" w:rsidP="00702714">
            <w:pPr>
              <w:contextualSpacing/>
              <w:textAlignment w:val="baseline"/>
              <w:rPr>
                <w:color w:val="000000"/>
                <w:sz w:val="20"/>
              </w:rPr>
            </w:pPr>
            <w:r w:rsidRPr="00307F36">
              <w:rPr>
                <w:color w:val="000000"/>
                <w:sz w:val="20"/>
              </w:rPr>
              <w:t>Contingency Planning</w:t>
            </w:r>
          </w:p>
        </w:tc>
        <w:tc>
          <w:tcPr>
            <w:tcW w:w="684" w:type="pct"/>
            <w:vAlign w:val="center"/>
          </w:tcPr>
          <w:p w14:paraId="087AC83A" w14:textId="77777777" w:rsidR="00A26A6F" w:rsidRPr="00307F36" w:rsidRDefault="00A26A6F" w:rsidP="00702714">
            <w:pPr>
              <w:contextualSpacing/>
              <w:jc w:val="center"/>
              <w:textAlignment w:val="baseline"/>
              <w:rPr>
                <w:color w:val="000000"/>
                <w:sz w:val="20"/>
              </w:rPr>
            </w:pPr>
            <w:r w:rsidRPr="00307F36">
              <w:rPr>
                <w:color w:val="000000"/>
                <w:sz w:val="20"/>
              </w:rPr>
              <w:t>F</w:t>
            </w:r>
          </w:p>
        </w:tc>
        <w:tc>
          <w:tcPr>
            <w:tcW w:w="684" w:type="pct"/>
            <w:vAlign w:val="center"/>
          </w:tcPr>
          <w:p w14:paraId="695FFE28" w14:textId="77777777" w:rsidR="00A26A6F" w:rsidRPr="00307F36" w:rsidRDefault="00A26A6F" w:rsidP="00702714">
            <w:pPr>
              <w:contextualSpacing/>
              <w:jc w:val="center"/>
              <w:textAlignment w:val="baseline"/>
              <w:rPr>
                <w:color w:val="000000"/>
                <w:sz w:val="20"/>
              </w:rPr>
            </w:pPr>
            <w:r w:rsidRPr="00307F36">
              <w:rPr>
                <w:color w:val="000000"/>
                <w:sz w:val="20"/>
              </w:rPr>
              <w:t>F</w:t>
            </w:r>
          </w:p>
        </w:tc>
        <w:tc>
          <w:tcPr>
            <w:tcW w:w="682" w:type="pct"/>
            <w:vAlign w:val="center"/>
          </w:tcPr>
          <w:p w14:paraId="22A6415D" w14:textId="77777777" w:rsidR="00A26A6F" w:rsidRPr="00307F36" w:rsidRDefault="00A26A6F" w:rsidP="00702714">
            <w:pPr>
              <w:contextualSpacing/>
              <w:jc w:val="center"/>
              <w:textAlignment w:val="baseline"/>
              <w:rPr>
                <w:color w:val="000000"/>
                <w:sz w:val="20"/>
              </w:rPr>
            </w:pPr>
            <w:r w:rsidRPr="00307F36">
              <w:rPr>
                <w:color w:val="000000"/>
                <w:sz w:val="20"/>
              </w:rPr>
              <w:t>F</w:t>
            </w:r>
          </w:p>
        </w:tc>
      </w:tr>
    </w:tbl>
    <w:p w14:paraId="7DCD4447" w14:textId="77777777" w:rsidR="007C2B0B" w:rsidRPr="00307F36" w:rsidRDefault="007C2B0B" w:rsidP="00FE505E">
      <w:pPr>
        <w:jc w:val="both"/>
        <w:rPr>
          <w:rStyle w:val="Emphasis"/>
          <w:i w:val="0"/>
          <w:iCs w:val="0"/>
          <w:sz w:val="20"/>
          <w:szCs w:val="16"/>
        </w:rPr>
      </w:pPr>
    </w:p>
    <w:p w14:paraId="59CD00AD" w14:textId="7E289323" w:rsidR="00F7048E" w:rsidRPr="00307F36" w:rsidRDefault="00F7048E" w:rsidP="00235D85">
      <w:pPr>
        <w:pStyle w:val="TableCaption"/>
        <w:ind w:firstLine="284"/>
        <w:jc w:val="both"/>
        <w:rPr>
          <w:rStyle w:val="Emphasis"/>
          <w:i w:val="0"/>
          <w:iCs w:val="0"/>
          <w:sz w:val="20"/>
          <w:szCs w:val="16"/>
        </w:rPr>
      </w:pPr>
      <w:r w:rsidRPr="00307F36">
        <w:rPr>
          <w:rStyle w:val="Emphasis"/>
          <w:i w:val="0"/>
          <w:iCs w:val="0"/>
          <w:sz w:val="20"/>
          <w:szCs w:val="16"/>
        </w:rPr>
        <w:t xml:space="preserve">The scores of 3PL providers are then calculated based on the evaluation shown in </w:t>
      </w:r>
      <w:r w:rsidRPr="00307F36">
        <w:rPr>
          <w:rStyle w:val="Emphasis"/>
          <w:b/>
          <w:i w:val="0"/>
          <w:iCs w:val="0"/>
          <w:sz w:val="20"/>
          <w:szCs w:val="16"/>
        </w:rPr>
        <w:t>TABLE 11</w:t>
      </w:r>
      <w:r w:rsidRPr="00307F36">
        <w:rPr>
          <w:rStyle w:val="Emphasis"/>
          <w:i w:val="0"/>
          <w:iCs w:val="0"/>
          <w:sz w:val="20"/>
          <w:szCs w:val="16"/>
        </w:rPr>
        <w:t xml:space="preserve"> using interval TOPSIS. To determine the rank of alternatives, finding the mid-point value of the closeness coefficients interval value m(</w:t>
      </w:r>
      <w:proofErr w:type="spellStart"/>
      <w:r w:rsidRPr="00307F36">
        <w:rPr>
          <w:rStyle w:val="Emphasis"/>
          <w:i w:val="0"/>
          <w:iCs w:val="0"/>
          <w:sz w:val="20"/>
          <w:szCs w:val="16"/>
        </w:rPr>
        <w:t>CCk</w:t>
      </w:r>
      <w:proofErr w:type="spellEnd"/>
      <w:r w:rsidRPr="00307F36">
        <w:rPr>
          <w:rStyle w:val="Emphasis"/>
          <w:i w:val="0"/>
          <w:iCs w:val="0"/>
          <w:sz w:val="20"/>
          <w:szCs w:val="16"/>
        </w:rPr>
        <w:t xml:space="preserve">) is necessary. </w:t>
      </w:r>
      <w:r w:rsidRPr="00307F36">
        <w:rPr>
          <w:rStyle w:val="Emphasis"/>
          <w:b/>
          <w:i w:val="0"/>
          <w:iCs w:val="0"/>
          <w:sz w:val="20"/>
          <w:szCs w:val="16"/>
        </w:rPr>
        <w:t>TABLE 12</w:t>
      </w:r>
      <w:r w:rsidRPr="00307F36">
        <w:rPr>
          <w:rStyle w:val="Emphasis"/>
          <w:i w:val="0"/>
          <w:iCs w:val="0"/>
          <w:sz w:val="20"/>
          <w:szCs w:val="16"/>
        </w:rPr>
        <w:t xml:space="preserve"> indicates the value of m(</w:t>
      </w:r>
      <w:proofErr w:type="spellStart"/>
      <w:r w:rsidRPr="00307F36">
        <w:rPr>
          <w:rStyle w:val="Emphasis"/>
          <w:i w:val="0"/>
          <w:iCs w:val="0"/>
          <w:sz w:val="20"/>
          <w:szCs w:val="16"/>
        </w:rPr>
        <w:t>CCk</w:t>
      </w:r>
      <w:proofErr w:type="spellEnd"/>
      <w:r w:rsidRPr="00307F36">
        <w:rPr>
          <w:rStyle w:val="Emphasis"/>
          <w:i w:val="0"/>
          <w:iCs w:val="0"/>
          <w:sz w:val="20"/>
          <w:szCs w:val="16"/>
        </w:rPr>
        <w:t>) and the respective rank of alternati</w:t>
      </w:r>
      <w:r w:rsidR="00656F84" w:rsidRPr="00307F36">
        <w:rPr>
          <w:rStyle w:val="Emphasis"/>
          <w:i w:val="0"/>
          <w:iCs w:val="0"/>
          <w:sz w:val="20"/>
          <w:szCs w:val="16"/>
        </w:rPr>
        <w:t>ves. The result shows that 3PL B</w:t>
      </w:r>
      <w:r w:rsidRPr="00307F36">
        <w:rPr>
          <w:rStyle w:val="Emphasis"/>
          <w:i w:val="0"/>
          <w:iCs w:val="0"/>
          <w:sz w:val="20"/>
          <w:szCs w:val="16"/>
        </w:rPr>
        <w:t xml:space="preserve"> is t</w:t>
      </w:r>
      <w:r w:rsidR="00656F84" w:rsidRPr="00307F36">
        <w:rPr>
          <w:rStyle w:val="Emphasis"/>
          <w:i w:val="0"/>
          <w:iCs w:val="0"/>
          <w:sz w:val="20"/>
          <w:szCs w:val="16"/>
        </w:rPr>
        <w:t>he best alternative. While 3PL A</w:t>
      </w:r>
      <w:r w:rsidR="008079DC" w:rsidRPr="00307F36">
        <w:rPr>
          <w:rStyle w:val="Emphasis"/>
          <w:i w:val="0"/>
          <w:iCs w:val="0"/>
          <w:sz w:val="20"/>
          <w:szCs w:val="16"/>
        </w:rPr>
        <w:t xml:space="preserve"> and 3PL C</w:t>
      </w:r>
      <w:r w:rsidRPr="00307F36">
        <w:rPr>
          <w:rStyle w:val="Emphasis"/>
          <w:i w:val="0"/>
          <w:iCs w:val="0"/>
          <w:sz w:val="20"/>
          <w:szCs w:val="16"/>
        </w:rPr>
        <w:t xml:space="preserve"> are found to be the second and third rank</w:t>
      </w:r>
      <w:r w:rsidR="0087547C" w:rsidRPr="00307F36">
        <w:rPr>
          <w:rStyle w:val="Emphasis"/>
          <w:i w:val="0"/>
          <w:iCs w:val="0"/>
          <w:sz w:val="20"/>
          <w:szCs w:val="16"/>
        </w:rPr>
        <w:t>.</w:t>
      </w:r>
    </w:p>
    <w:p w14:paraId="6EE906EE" w14:textId="26DCD545" w:rsidR="00DA645A" w:rsidRPr="00307F36" w:rsidRDefault="00DA645A" w:rsidP="00DA645A">
      <w:pPr>
        <w:pStyle w:val="TableCaption"/>
      </w:pPr>
      <w:r w:rsidRPr="00307F36">
        <w:rPr>
          <w:b/>
          <w:bCs/>
        </w:rPr>
        <w:t xml:space="preserve">TABLE 12 </w:t>
      </w:r>
      <w:r w:rsidR="005C3545" w:rsidRPr="00307F36">
        <w:t>Alternatives scores and rank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399"/>
        <w:gridCol w:w="1964"/>
        <w:gridCol w:w="1896"/>
        <w:gridCol w:w="1896"/>
      </w:tblGrid>
      <w:tr w:rsidR="00873BD1" w:rsidRPr="00307F36" w14:paraId="010D8462" w14:textId="09A663D4" w:rsidTr="00235D85">
        <w:trPr>
          <w:trHeight w:val="255"/>
          <w:jc w:val="center"/>
        </w:trPr>
        <w:tc>
          <w:tcPr>
            <w:tcW w:w="1174" w:type="pct"/>
            <w:shd w:val="clear" w:color="auto" w:fill="auto"/>
            <w:noWrap/>
            <w:vAlign w:val="center"/>
          </w:tcPr>
          <w:p w14:paraId="7CBBC64D" w14:textId="137465FA" w:rsidR="00873BD1" w:rsidRPr="00307F36" w:rsidRDefault="00F7048E" w:rsidP="00DA645A">
            <w:pPr>
              <w:jc w:val="center"/>
              <w:rPr>
                <w:b/>
                <w:bCs/>
                <w:color w:val="000000"/>
                <w:sz w:val="20"/>
                <w:szCs w:val="18"/>
              </w:rPr>
            </w:pPr>
            <w:r w:rsidRPr="00307F36">
              <w:rPr>
                <w:b/>
                <w:bCs/>
                <w:sz w:val="20"/>
                <w:szCs w:val="18"/>
              </w:rPr>
              <w:t>Alternatives</w:t>
            </w:r>
          </w:p>
        </w:tc>
        <w:tc>
          <w:tcPr>
            <w:tcW w:w="748" w:type="pct"/>
            <w:shd w:val="clear" w:color="auto" w:fill="auto"/>
            <w:noWrap/>
            <w:vAlign w:val="center"/>
          </w:tcPr>
          <w:p w14:paraId="4AB38344" w14:textId="49CFAB38" w:rsidR="00873BD1" w:rsidRPr="00307F36" w:rsidRDefault="00873BD1" w:rsidP="00DA645A">
            <w:pPr>
              <w:jc w:val="center"/>
              <w:rPr>
                <w:b/>
                <w:bCs/>
                <w:iCs/>
                <w:color w:val="000000"/>
                <w:sz w:val="20"/>
                <w:szCs w:val="18"/>
              </w:rPr>
            </w:pPr>
            <w:r w:rsidRPr="00307F36">
              <w:rPr>
                <w:b/>
                <w:bCs/>
                <w:iCs/>
                <w:color w:val="000000"/>
                <w:sz w:val="20"/>
                <w:szCs w:val="18"/>
              </w:rPr>
              <w:t>Interval</w:t>
            </w:r>
          </w:p>
        </w:tc>
        <w:tc>
          <w:tcPr>
            <w:tcW w:w="1050" w:type="pct"/>
            <w:shd w:val="clear" w:color="auto" w:fill="auto"/>
            <w:noWrap/>
            <w:vAlign w:val="center"/>
          </w:tcPr>
          <w:p w14:paraId="63BF94F4" w14:textId="77777777" w:rsidR="00873BD1" w:rsidRPr="00307F36" w:rsidRDefault="00873BD1" w:rsidP="00DA645A">
            <w:pPr>
              <w:jc w:val="center"/>
              <w:rPr>
                <w:color w:val="000000"/>
                <w:sz w:val="20"/>
                <w:szCs w:val="18"/>
              </w:rPr>
            </w:pPr>
            <w:r w:rsidRPr="00307F36">
              <w:rPr>
                <w:b/>
                <w:bCs/>
                <w:iCs/>
                <w:color w:val="000000"/>
                <w:sz w:val="20"/>
                <w:szCs w:val="18"/>
              </w:rPr>
              <w:t>m(</w:t>
            </w:r>
            <w:proofErr w:type="spellStart"/>
            <w:r w:rsidRPr="00307F36">
              <w:rPr>
                <w:b/>
                <w:bCs/>
                <w:iCs/>
                <w:color w:val="000000"/>
                <w:sz w:val="20"/>
                <w:szCs w:val="18"/>
              </w:rPr>
              <w:t>CCk</w:t>
            </w:r>
            <w:proofErr w:type="spellEnd"/>
            <w:r w:rsidRPr="00307F36">
              <w:rPr>
                <w:b/>
                <w:bCs/>
                <w:iCs/>
                <w:color w:val="000000"/>
                <w:sz w:val="20"/>
                <w:szCs w:val="18"/>
              </w:rPr>
              <w:t>)</w:t>
            </w:r>
          </w:p>
        </w:tc>
        <w:tc>
          <w:tcPr>
            <w:tcW w:w="1014" w:type="pct"/>
            <w:shd w:val="clear" w:color="auto" w:fill="auto"/>
            <w:noWrap/>
            <w:vAlign w:val="center"/>
          </w:tcPr>
          <w:p w14:paraId="47C238E5" w14:textId="77777777" w:rsidR="00873BD1" w:rsidRPr="00307F36" w:rsidRDefault="00873BD1" w:rsidP="00DA645A">
            <w:pPr>
              <w:jc w:val="center"/>
              <w:rPr>
                <w:color w:val="000000"/>
                <w:sz w:val="20"/>
                <w:szCs w:val="18"/>
              </w:rPr>
            </w:pPr>
            <w:r w:rsidRPr="00307F36">
              <w:rPr>
                <w:b/>
                <w:bCs/>
                <w:iCs/>
                <w:color w:val="000000"/>
                <w:sz w:val="20"/>
                <w:szCs w:val="18"/>
              </w:rPr>
              <w:t>w(</w:t>
            </w:r>
            <w:proofErr w:type="spellStart"/>
            <w:r w:rsidRPr="00307F36">
              <w:rPr>
                <w:b/>
                <w:bCs/>
                <w:iCs/>
                <w:color w:val="000000"/>
                <w:sz w:val="20"/>
                <w:szCs w:val="18"/>
              </w:rPr>
              <w:t>CCk</w:t>
            </w:r>
            <w:proofErr w:type="spellEnd"/>
            <w:r w:rsidRPr="00307F36">
              <w:rPr>
                <w:b/>
                <w:bCs/>
                <w:iCs/>
                <w:color w:val="000000"/>
                <w:sz w:val="20"/>
                <w:szCs w:val="18"/>
              </w:rPr>
              <w:t>)</w:t>
            </w:r>
          </w:p>
        </w:tc>
        <w:tc>
          <w:tcPr>
            <w:tcW w:w="1014" w:type="pct"/>
          </w:tcPr>
          <w:p w14:paraId="4F50600E" w14:textId="77F4003F" w:rsidR="00873BD1" w:rsidRPr="00307F36" w:rsidRDefault="00873BD1" w:rsidP="00DA645A">
            <w:pPr>
              <w:jc w:val="center"/>
              <w:rPr>
                <w:b/>
                <w:bCs/>
                <w:iCs/>
                <w:color w:val="000000"/>
                <w:sz w:val="20"/>
                <w:szCs w:val="18"/>
              </w:rPr>
            </w:pPr>
            <w:r w:rsidRPr="00307F36">
              <w:rPr>
                <w:b/>
                <w:bCs/>
                <w:iCs/>
                <w:color w:val="000000"/>
                <w:sz w:val="20"/>
                <w:szCs w:val="18"/>
              </w:rPr>
              <w:t>R</w:t>
            </w:r>
            <w:r w:rsidRPr="00307F36">
              <w:rPr>
                <w:b/>
                <w:bCs/>
                <w:iCs/>
                <w:color w:val="000000"/>
                <w:szCs w:val="18"/>
              </w:rPr>
              <w:t>ank</w:t>
            </w:r>
          </w:p>
        </w:tc>
      </w:tr>
      <w:tr w:rsidR="00873BD1" w:rsidRPr="00307F36" w14:paraId="365AF4C8" w14:textId="5981E116" w:rsidTr="00235D85">
        <w:trPr>
          <w:trHeight w:val="255"/>
          <w:jc w:val="center"/>
        </w:trPr>
        <w:tc>
          <w:tcPr>
            <w:tcW w:w="1174" w:type="pct"/>
            <w:shd w:val="clear" w:color="auto" w:fill="auto"/>
            <w:noWrap/>
            <w:vAlign w:val="center"/>
          </w:tcPr>
          <w:p w14:paraId="7E9C593F" w14:textId="77777777" w:rsidR="00873BD1" w:rsidRPr="00307F36" w:rsidRDefault="00873BD1" w:rsidP="00DA645A">
            <w:pPr>
              <w:jc w:val="center"/>
              <w:rPr>
                <w:b/>
                <w:bCs/>
                <w:color w:val="000000"/>
                <w:sz w:val="20"/>
                <w:szCs w:val="18"/>
              </w:rPr>
            </w:pPr>
            <w:r w:rsidRPr="00307F36">
              <w:rPr>
                <w:b/>
                <w:bCs/>
                <w:color w:val="000000"/>
                <w:sz w:val="20"/>
                <w:szCs w:val="18"/>
              </w:rPr>
              <w:t>3PL A</w:t>
            </w:r>
          </w:p>
        </w:tc>
        <w:tc>
          <w:tcPr>
            <w:tcW w:w="748" w:type="pct"/>
            <w:shd w:val="clear" w:color="auto" w:fill="auto"/>
            <w:noWrap/>
            <w:vAlign w:val="center"/>
          </w:tcPr>
          <w:p w14:paraId="4F18C830" w14:textId="1A1B0C39" w:rsidR="00873BD1" w:rsidRPr="00307F36" w:rsidRDefault="00656F84" w:rsidP="00DA645A">
            <w:pPr>
              <w:jc w:val="center"/>
              <w:rPr>
                <w:color w:val="000000"/>
                <w:sz w:val="20"/>
                <w:szCs w:val="18"/>
              </w:rPr>
            </w:pPr>
            <w:r w:rsidRPr="00307F36">
              <w:rPr>
                <w:color w:val="000000"/>
                <w:sz w:val="20"/>
                <w:szCs w:val="18"/>
              </w:rPr>
              <w:t>[0.223, 0.724</w:t>
            </w:r>
            <w:r w:rsidR="00873BD1" w:rsidRPr="00307F36">
              <w:rPr>
                <w:color w:val="000000"/>
                <w:sz w:val="20"/>
                <w:szCs w:val="18"/>
              </w:rPr>
              <w:t>]</w:t>
            </w:r>
          </w:p>
        </w:tc>
        <w:tc>
          <w:tcPr>
            <w:tcW w:w="1050" w:type="pct"/>
            <w:shd w:val="clear" w:color="auto" w:fill="auto"/>
            <w:noWrap/>
            <w:vAlign w:val="center"/>
          </w:tcPr>
          <w:p w14:paraId="04C4BA06" w14:textId="14C8BFF9" w:rsidR="00873BD1" w:rsidRPr="00307F36" w:rsidRDefault="00656F84" w:rsidP="00DA645A">
            <w:pPr>
              <w:jc w:val="center"/>
              <w:rPr>
                <w:color w:val="000000"/>
                <w:sz w:val="20"/>
                <w:szCs w:val="18"/>
              </w:rPr>
            </w:pPr>
            <w:r w:rsidRPr="00307F36">
              <w:rPr>
                <w:color w:val="000000"/>
                <w:sz w:val="20"/>
                <w:szCs w:val="18"/>
              </w:rPr>
              <w:t>0.473</w:t>
            </w:r>
          </w:p>
        </w:tc>
        <w:tc>
          <w:tcPr>
            <w:tcW w:w="1014" w:type="pct"/>
            <w:shd w:val="clear" w:color="auto" w:fill="auto"/>
            <w:noWrap/>
            <w:vAlign w:val="center"/>
          </w:tcPr>
          <w:p w14:paraId="0A2130D4" w14:textId="21DDD942" w:rsidR="00873BD1" w:rsidRPr="00307F36" w:rsidRDefault="00656F84" w:rsidP="00DA645A">
            <w:pPr>
              <w:jc w:val="center"/>
              <w:rPr>
                <w:color w:val="000000"/>
                <w:sz w:val="20"/>
                <w:szCs w:val="18"/>
              </w:rPr>
            </w:pPr>
            <w:r w:rsidRPr="00307F36">
              <w:rPr>
                <w:color w:val="000000"/>
                <w:sz w:val="20"/>
                <w:szCs w:val="18"/>
              </w:rPr>
              <w:t>0.251</w:t>
            </w:r>
          </w:p>
        </w:tc>
        <w:tc>
          <w:tcPr>
            <w:tcW w:w="1014" w:type="pct"/>
          </w:tcPr>
          <w:p w14:paraId="66A4E753" w14:textId="119EF477" w:rsidR="00873BD1" w:rsidRPr="00307F36" w:rsidRDefault="00656F84" w:rsidP="00DA645A">
            <w:pPr>
              <w:jc w:val="center"/>
              <w:rPr>
                <w:color w:val="000000"/>
                <w:sz w:val="20"/>
                <w:szCs w:val="18"/>
              </w:rPr>
            </w:pPr>
            <w:r w:rsidRPr="00307F36">
              <w:rPr>
                <w:color w:val="000000"/>
                <w:sz w:val="20"/>
                <w:szCs w:val="18"/>
              </w:rPr>
              <w:t>2</w:t>
            </w:r>
          </w:p>
        </w:tc>
      </w:tr>
      <w:tr w:rsidR="00873BD1" w:rsidRPr="00307F36" w14:paraId="5768964F" w14:textId="5F4B4F4A" w:rsidTr="00235D85">
        <w:trPr>
          <w:trHeight w:val="255"/>
          <w:jc w:val="center"/>
        </w:trPr>
        <w:tc>
          <w:tcPr>
            <w:tcW w:w="1174" w:type="pct"/>
            <w:shd w:val="clear" w:color="auto" w:fill="auto"/>
            <w:noWrap/>
            <w:vAlign w:val="center"/>
            <w:hideMark/>
          </w:tcPr>
          <w:p w14:paraId="5A6D663C" w14:textId="77777777" w:rsidR="00873BD1" w:rsidRPr="00307F36" w:rsidRDefault="00873BD1" w:rsidP="00DA645A">
            <w:pPr>
              <w:jc w:val="center"/>
              <w:rPr>
                <w:b/>
                <w:bCs/>
                <w:color w:val="000000"/>
                <w:sz w:val="20"/>
                <w:szCs w:val="18"/>
              </w:rPr>
            </w:pPr>
            <w:r w:rsidRPr="00307F36">
              <w:rPr>
                <w:b/>
                <w:bCs/>
                <w:color w:val="000000"/>
                <w:sz w:val="20"/>
                <w:szCs w:val="18"/>
              </w:rPr>
              <w:t>3PL B</w:t>
            </w:r>
          </w:p>
        </w:tc>
        <w:tc>
          <w:tcPr>
            <w:tcW w:w="748" w:type="pct"/>
            <w:shd w:val="clear" w:color="auto" w:fill="auto"/>
            <w:noWrap/>
            <w:vAlign w:val="center"/>
            <w:hideMark/>
          </w:tcPr>
          <w:p w14:paraId="31F7F3E0" w14:textId="3E6D5074" w:rsidR="00873BD1" w:rsidRPr="00307F36" w:rsidRDefault="00656F84" w:rsidP="00DA645A">
            <w:pPr>
              <w:jc w:val="center"/>
              <w:rPr>
                <w:color w:val="000000"/>
                <w:sz w:val="20"/>
                <w:szCs w:val="18"/>
              </w:rPr>
            </w:pPr>
            <w:r w:rsidRPr="00307F36">
              <w:rPr>
                <w:color w:val="000000"/>
                <w:sz w:val="20"/>
                <w:szCs w:val="18"/>
              </w:rPr>
              <w:t>[0.513, 0.675</w:t>
            </w:r>
            <w:r w:rsidR="00873BD1" w:rsidRPr="00307F36">
              <w:rPr>
                <w:color w:val="000000"/>
                <w:sz w:val="20"/>
                <w:szCs w:val="18"/>
              </w:rPr>
              <w:t>]</w:t>
            </w:r>
          </w:p>
        </w:tc>
        <w:tc>
          <w:tcPr>
            <w:tcW w:w="1050" w:type="pct"/>
            <w:shd w:val="clear" w:color="auto" w:fill="auto"/>
            <w:noWrap/>
            <w:vAlign w:val="center"/>
            <w:hideMark/>
          </w:tcPr>
          <w:p w14:paraId="10539751" w14:textId="746E0274" w:rsidR="00873BD1" w:rsidRPr="00307F36" w:rsidRDefault="00656F84" w:rsidP="00DA645A">
            <w:pPr>
              <w:jc w:val="center"/>
              <w:rPr>
                <w:color w:val="000000"/>
                <w:sz w:val="20"/>
                <w:szCs w:val="18"/>
              </w:rPr>
            </w:pPr>
            <w:r w:rsidRPr="00307F36">
              <w:rPr>
                <w:color w:val="000000"/>
                <w:sz w:val="20"/>
                <w:szCs w:val="18"/>
              </w:rPr>
              <w:t>0.594</w:t>
            </w:r>
          </w:p>
        </w:tc>
        <w:tc>
          <w:tcPr>
            <w:tcW w:w="1014" w:type="pct"/>
            <w:shd w:val="clear" w:color="auto" w:fill="auto"/>
            <w:noWrap/>
            <w:vAlign w:val="center"/>
            <w:hideMark/>
          </w:tcPr>
          <w:p w14:paraId="71E0C814" w14:textId="166335D2" w:rsidR="00873BD1" w:rsidRPr="00307F36" w:rsidRDefault="00656F84" w:rsidP="00DA645A">
            <w:pPr>
              <w:jc w:val="center"/>
              <w:rPr>
                <w:color w:val="000000"/>
                <w:sz w:val="20"/>
                <w:szCs w:val="18"/>
              </w:rPr>
            </w:pPr>
            <w:r w:rsidRPr="00307F36">
              <w:rPr>
                <w:color w:val="000000"/>
                <w:sz w:val="20"/>
                <w:szCs w:val="18"/>
              </w:rPr>
              <w:t>0.081</w:t>
            </w:r>
          </w:p>
        </w:tc>
        <w:tc>
          <w:tcPr>
            <w:tcW w:w="1014" w:type="pct"/>
          </w:tcPr>
          <w:p w14:paraId="672DB88D" w14:textId="38BFF4AB" w:rsidR="00873BD1" w:rsidRPr="00307F36" w:rsidRDefault="00656F84" w:rsidP="00DA645A">
            <w:pPr>
              <w:jc w:val="center"/>
              <w:rPr>
                <w:color w:val="000000"/>
                <w:sz w:val="20"/>
                <w:szCs w:val="18"/>
              </w:rPr>
            </w:pPr>
            <w:r w:rsidRPr="00307F36">
              <w:rPr>
                <w:color w:val="000000"/>
                <w:sz w:val="20"/>
                <w:szCs w:val="18"/>
              </w:rPr>
              <w:t>1</w:t>
            </w:r>
          </w:p>
        </w:tc>
      </w:tr>
      <w:tr w:rsidR="00873BD1" w:rsidRPr="00307F36" w14:paraId="3992F443" w14:textId="600DDDED" w:rsidTr="00235D85">
        <w:trPr>
          <w:trHeight w:val="255"/>
          <w:jc w:val="center"/>
        </w:trPr>
        <w:tc>
          <w:tcPr>
            <w:tcW w:w="1174" w:type="pct"/>
            <w:shd w:val="clear" w:color="auto" w:fill="auto"/>
            <w:noWrap/>
            <w:vAlign w:val="center"/>
            <w:hideMark/>
          </w:tcPr>
          <w:p w14:paraId="625B3608" w14:textId="77777777" w:rsidR="00873BD1" w:rsidRPr="00307F36" w:rsidRDefault="00873BD1" w:rsidP="00DA645A">
            <w:pPr>
              <w:jc w:val="center"/>
              <w:rPr>
                <w:b/>
                <w:bCs/>
                <w:color w:val="000000"/>
                <w:sz w:val="20"/>
                <w:szCs w:val="18"/>
              </w:rPr>
            </w:pPr>
            <w:r w:rsidRPr="00307F36">
              <w:rPr>
                <w:b/>
                <w:bCs/>
                <w:color w:val="000000"/>
                <w:sz w:val="20"/>
                <w:szCs w:val="18"/>
              </w:rPr>
              <w:t>3PL C</w:t>
            </w:r>
          </w:p>
        </w:tc>
        <w:tc>
          <w:tcPr>
            <w:tcW w:w="748" w:type="pct"/>
            <w:shd w:val="clear" w:color="auto" w:fill="auto"/>
            <w:noWrap/>
            <w:vAlign w:val="center"/>
            <w:hideMark/>
          </w:tcPr>
          <w:p w14:paraId="6034A8DF" w14:textId="67ADA55A" w:rsidR="00873BD1" w:rsidRPr="00307F36" w:rsidRDefault="00656F84" w:rsidP="00DA645A">
            <w:pPr>
              <w:jc w:val="center"/>
              <w:rPr>
                <w:color w:val="000000"/>
                <w:sz w:val="20"/>
                <w:szCs w:val="18"/>
              </w:rPr>
            </w:pPr>
            <w:r w:rsidRPr="00307F36">
              <w:rPr>
                <w:color w:val="000000"/>
                <w:sz w:val="20"/>
                <w:szCs w:val="18"/>
              </w:rPr>
              <w:t>[0.135, 0.585</w:t>
            </w:r>
            <w:r w:rsidR="00873BD1" w:rsidRPr="00307F36">
              <w:rPr>
                <w:color w:val="000000"/>
                <w:sz w:val="20"/>
                <w:szCs w:val="18"/>
              </w:rPr>
              <w:t>]</w:t>
            </w:r>
          </w:p>
        </w:tc>
        <w:tc>
          <w:tcPr>
            <w:tcW w:w="1050" w:type="pct"/>
            <w:shd w:val="clear" w:color="auto" w:fill="auto"/>
            <w:noWrap/>
            <w:vAlign w:val="center"/>
            <w:hideMark/>
          </w:tcPr>
          <w:p w14:paraId="5F3F564A" w14:textId="16193E46" w:rsidR="00873BD1" w:rsidRPr="00307F36" w:rsidRDefault="00656F84" w:rsidP="00DA645A">
            <w:pPr>
              <w:jc w:val="center"/>
              <w:rPr>
                <w:color w:val="000000"/>
                <w:sz w:val="20"/>
                <w:szCs w:val="18"/>
              </w:rPr>
            </w:pPr>
            <w:r w:rsidRPr="00307F36">
              <w:rPr>
                <w:color w:val="000000"/>
                <w:sz w:val="20"/>
                <w:szCs w:val="18"/>
              </w:rPr>
              <w:t>0.361</w:t>
            </w:r>
          </w:p>
        </w:tc>
        <w:tc>
          <w:tcPr>
            <w:tcW w:w="1014" w:type="pct"/>
            <w:shd w:val="clear" w:color="auto" w:fill="auto"/>
            <w:noWrap/>
            <w:vAlign w:val="center"/>
            <w:hideMark/>
          </w:tcPr>
          <w:p w14:paraId="1BDE4893" w14:textId="67E4F29F" w:rsidR="00873BD1" w:rsidRPr="00307F36" w:rsidRDefault="00656F84" w:rsidP="00DA645A">
            <w:pPr>
              <w:jc w:val="center"/>
              <w:rPr>
                <w:color w:val="000000"/>
                <w:sz w:val="20"/>
                <w:szCs w:val="18"/>
              </w:rPr>
            </w:pPr>
            <w:r w:rsidRPr="00307F36">
              <w:rPr>
                <w:color w:val="000000"/>
                <w:sz w:val="20"/>
                <w:szCs w:val="18"/>
              </w:rPr>
              <w:t>0.226</w:t>
            </w:r>
          </w:p>
        </w:tc>
        <w:tc>
          <w:tcPr>
            <w:tcW w:w="1014" w:type="pct"/>
          </w:tcPr>
          <w:p w14:paraId="0F07ABBC" w14:textId="09948F8D" w:rsidR="00873BD1" w:rsidRPr="00307F36" w:rsidRDefault="00367887" w:rsidP="00DA645A">
            <w:pPr>
              <w:jc w:val="center"/>
              <w:rPr>
                <w:color w:val="000000"/>
                <w:sz w:val="20"/>
                <w:szCs w:val="18"/>
              </w:rPr>
            </w:pPr>
            <w:r w:rsidRPr="00307F36">
              <w:rPr>
                <w:color w:val="000000"/>
                <w:sz w:val="20"/>
                <w:szCs w:val="18"/>
              </w:rPr>
              <w:t>3</w:t>
            </w:r>
          </w:p>
        </w:tc>
      </w:tr>
    </w:tbl>
    <w:p w14:paraId="0C930759" w14:textId="58BBAE40" w:rsidR="008F2AE5" w:rsidRPr="00307F36" w:rsidRDefault="00235D85" w:rsidP="00235D85">
      <w:pPr>
        <w:pStyle w:val="Heading2"/>
        <w:rPr>
          <w:rStyle w:val="Emphasis"/>
          <w:i w:val="0"/>
          <w:iCs w:val="0"/>
        </w:rPr>
      </w:pPr>
      <w:r w:rsidRPr="00307F36">
        <w:rPr>
          <w:rStyle w:val="Emphasis"/>
          <w:i w:val="0"/>
          <w:iCs w:val="0"/>
        </w:rPr>
        <w:t>IMPLICATIONS OF 3PL PROVIDER SELECTION</w:t>
      </w:r>
    </w:p>
    <w:p w14:paraId="31C6D75B" w14:textId="5B13A3B4" w:rsidR="008F2AE5" w:rsidRPr="00307F36" w:rsidRDefault="0028293A" w:rsidP="00235D85">
      <w:pPr>
        <w:pStyle w:val="Paragraph"/>
      </w:pPr>
      <w:r w:rsidRPr="00307F36">
        <w:t>This study draws profound implications. The decision maker is more concerned with the responsiveness of the 3PL provider to claims and issues that arise during the supply process since it can enhance overall supply chain resilience. The appropriate criteria, including responsiveness, can strengthen the ability to mitigate uncertainties and enhance predictability in 3PL provider performance, which in turn contributes to a more resilient supply chain</w:t>
      </w:r>
      <w:r w:rsidR="001327C1" w:rsidRPr="00307F36">
        <w:t xml:space="preserve"> </w:t>
      </w:r>
      <w:r w:rsidR="001327C1" w:rsidRPr="00307F36">
        <w:fldChar w:fldCharType="begin"/>
      </w:r>
      <w:r w:rsidR="004117FE">
        <w:instrText xml:space="preserve"> ADDIN EN.CITE &lt;EndNote&gt;&lt;Cite&gt;&lt;Author&gt;Lajimi&lt;/Author&gt;&lt;Year&gt;2021&lt;/Year&gt;&lt;RecNum&gt;409&lt;/RecNum&gt;&lt;DisplayText&gt;[17]&lt;/DisplayText&gt;&lt;record&gt;&lt;rec-number&gt;409&lt;/rec-number&gt;&lt;foreign-keys&gt;&lt;key app="EN" db-id="vvevxwztj9wdsce5wdypxzep5dxaxvpwvd5f" timestamp="1725787640"&gt;409&lt;/key&gt;&lt;/foreign-keys&gt;&lt;ref-type name="Journal Article"&gt;17&lt;/ref-type&gt;&lt;contributors&gt;&lt;authors&gt;&lt;author&gt;Lajimi, Hamidreza Fallah&lt;/author&gt;&lt;author&gt;Haeri, Seyed Amin Seyed&lt;/author&gt;&lt;author&gt;Sorouni, Zahra Jafari&lt;/author&gt;&lt;author&gt;Salimi, Negin&lt;/author&gt;&lt;/authors&gt;&lt;/contributors&gt;&lt;titles&gt;&lt;title&gt;Supplier Selection Based on Multi-Stakeholder Best- Worst Method&lt;/title&gt;&lt;/titles&gt;&lt;pages&gt;Vol. 2 No. 1-2 (2021): January&lt;/pages&gt;&lt;dates&gt;&lt;year&gt;2021&lt;/year&gt;&lt;/dates&gt;&lt;urls&gt;&lt;/urls&gt;&lt;electronic-resource-num&gt;10.18757/jscms.2021.5864&lt;/electronic-resource-num&gt;&lt;/record&gt;&lt;/Cite&gt;&lt;/EndNote&gt;</w:instrText>
      </w:r>
      <w:r w:rsidR="001327C1" w:rsidRPr="00307F36">
        <w:fldChar w:fldCharType="separate"/>
      </w:r>
      <w:r w:rsidR="004117FE">
        <w:rPr>
          <w:noProof/>
        </w:rPr>
        <w:t>[17]</w:t>
      </w:r>
      <w:r w:rsidR="001327C1" w:rsidRPr="00307F36">
        <w:fldChar w:fldCharType="end"/>
      </w:r>
      <w:r w:rsidR="001327C1" w:rsidRPr="00307F36">
        <w:t xml:space="preserve">. </w:t>
      </w:r>
      <w:r w:rsidRPr="00307F36">
        <w:t>In addition, this responsiveness can foster long-term supplier relationships in collaborative strategy mitigation for operational stability that can withstand supply risks such as market fluctuations</w:t>
      </w:r>
      <w:r w:rsidR="00A91EBB" w:rsidRPr="00307F36">
        <w:t xml:space="preserve"> </w:t>
      </w:r>
      <w:r w:rsidR="00A91EBB" w:rsidRPr="00307F36">
        <w:fldChar w:fldCharType="begin"/>
      </w:r>
      <w:r w:rsidR="004117FE">
        <w:instrText xml:space="preserve"> ADDIN EN.CITE &lt;EndNote&gt;&lt;Cite&gt;&lt;Author&gt;Nair&lt;/Author&gt;&lt;Year&gt;2015&lt;/Year&gt;&lt;RecNum&gt;90&lt;/RecNum&gt;&lt;DisplayText&gt;[18]&lt;/DisplayText&gt;&lt;record&gt;&lt;rec-number&gt;90&lt;/rec-number&gt;&lt;foreign-keys&gt;&lt;key app="EN" db-id="vvevxwztj9wdsce5wdypxzep5dxaxvpwvd5f" timestamp="1480677282"&gt;90&lt;/key&gt;&lt;/foreign-keys&gt;&lt;ref-type name="Journal Article"&gt;17&lt;/ref-type&gt;&lt;contributors&gt;&lt;authors&gt;&lt;author&gt;Nair, Anand&lt;/author&gt;&lt;author&gt;Jayaram, Jayanth&lt;/author&gt;&lt;author&gt;Das, Ajay&lt;/author&gt;&lt;/authors&gt;&lt;/contributors&gt;&lt;titles&gt;&lt;title&gt;Strategic purchasing participation, supplier selection, supplier evaluation and purchasing performance&lt;/title&gt;&lt;secondary-title&gt;International Journal of Production Research&lt;/secondary-title&gt;&lt;/titles&gt;&lt;periodical&gt;&lt;full-title&gt;International Journal of Production Research&lt;/full-title&gt;&lt;/periodical&gt;&lt;pages&gt;6263-6278&lt;/pages&gt;&lt;volume&gt;53&lt;/volume&gt;&lt;number&gt;20&lt;/number&gt;&lt;dates&gt;&lt;year&gt;2015&lt;/year&gt;&lt;pub-dates&gt;&lt;date&gt;2015/10/18&lt;/date&gt;&lt;/pub-dates&gt;&lt;/dates&gt;&lt;publisher&gt;Taylor &amp;amp; Francis&lt;/publisher&gt;&lt;isbn&gt;0020-7543&lt;/isbn&gt;&lt;urls&gt;&lt;related-urls&gt;&lt;url&gt;http://dx.doi.org/10.1080/00207543.2015.1047983&lt;/url&gt;&lt;/related-urls&gt;&lt;/urls&gt;&lt;electronic-resource-num&gt;10.1080/00207543.2015.1047983&lt;/electronic-resource-num&gt;&lt;/record&gt;&lt;/Cite&gt;&lt;/EndNote&gt;</w:instrText>
      </w:r>
      <w:r w:rsidR="00A91EBB" w:rsidRPr="00307F36">
        <w:fldChar w:fldCharType="separate"/>
      </w:r>
      <w:r w:rsidR="004117FE">
        <w:rPr>
          <w:noProof/>
        </w:rPr>
        <w:t>[18]</w:t>
      </w:r>
      <w:r w:rsidR="00A91EBB" w:rsidRPr="00307F36">
        <w:fldChar w:fldCharType="end"/>
      </w:r>
      <w:r w:rsidR="001327C1" w:rsidRPr="00307F36">
        <w:t>.</w:t>
      </w:r>
    </w:p>
    <w:p w14:paraId="538FA5DE" w14:textId="1800A965" w:rsidR="00C0164C" w:rsidRPr="00307F36" w:rsidRDefault="00C0164C" w:rsidP="00FE505E">
      <w:pPr>
        <w:pStyle w:val="Heading1"/>
        <w:rPr>
          <w:rStyle w:val="Emphasis"/>
          <w:i w:val="0"/>
          <w:iCs w:val="0"/>
        </w:rPr>
      </w:pPr>
      <w:r w:rsidRPr="00307F36">
        <w:rPr>
          <w:rStyle w:val="Emphasis"/>
          <w:i w:val="0"/>
          <w:iCs w:val="0"/>
        </w:rPr>
        <w:t>CONCLUSIONS</w:t>
      </w:r>
    </w:p>
    <w:p w14:paraId="4FD8ADF3" w14:textId="3160594B" w:rsidR="00527BDD" w:rsidRPr="00307F36" w:rsidRDefault="00DD4C68" w:rsidP="00DA645A">
      <w:pPr>
        <w:ind w:firstLine="284"/>
        <w:jc w:val="both"/>
        <w:rPr>
          <w:color w:val="000000"/>
          <w:sz w:val="20"/>
        </w:rPr>
      </w:pPr>
      <w:r w:rsidRPr="00307F36">
        <w:rPr>
          <w:rStyle w:val="Emphasis"/>
          <w:i w:val="0"/>
          <w:iCs w:val="0"/>
          <w:sz w:val="20"/>
          <w:szCs w:val="16"/>
        </w:rPr>
        <w:t xml:space="preserve">The selection of 3PL in this study aims to select </w:t>
      </w:r>
      <w:r w:rsidR="00832812" w:rsidRPr="00307F36">
        <w:rPr>
          <w:rStyle w:val="Emphasis"/>
          <w:i w:val="0"/>
          <w:iCs w:val="0"/>
          <w:sz w:val="20"/>
          <w:szCs w:val="16"/>
        </w:rPr>
        <w:t xml:space="preserve">an appropriate </w:t>
      </w:r>
      <w:r w:rsidRPr="00307F36">
        <w:rPr>
          <w:rStyle w:val="Emphasis"/>
          <w:i w:val="0"/>
          <w:iCs w:val="0"/>
          <w:sz w:val="20"/>
          <w:szCs w:val="16"/>
        </w:rPr>
        <w:t xml:space="preserve">3PL </w:t>
      </w:r>
      <w:r w:rsidR="00832812" w:rsidRPr="00307F36">
        <w:rPr>
          <w:rStyle w:val="Emphasis"/>
          <w:i w:val="0"/>
          <w:iCs w:val="0"/>
          <w:sz w:val="20"/>
          <w:szCs w:val="16"/>
        </w:rPr>
        <w:t xml:space="preserve">provider </w:t>
      </w:r>
      <w:r w:rsidRPr="00307F36">
        <w:rPr>
          <w:rStyle w:val="Emphasis"/>
          <w:i w:val="0"/>
          <w:iCs w:val="0"/>
          <w:sz w:val="20"/>
          <w:szCs w:val="16"/>
        </w:rPr>
        <w:t xml:space="preserve">in accordance with the conditions and needs of the company so that the disruption that occurs can be </w:t>
      </w:r>
      <w:r w:rsidR="00832812" w:rsidRPr="00307F36">
        <w:rPr>
          <w:rStyle w:val="Emphasis"/>
          <w:i w:val="0"/>
          <w:iCs w:val="0"/>
          <w:sz w:val="20"/>
          <w:szCs w:val="16"/>
        </w:rPr>
        <w:t xml:space="preserve">mitigated. This study employ fuzzy AHP </w:t>
      </w:r>
      <w:r w:rsidRPr="00307F36">
        <w:rPr>
          <w:rStyle w:val="Emphasis"/>
          <w:i w:val="0"/>
          <w:iCs w:val="0"/>
          <w:sz w:val="20"/>
          <w:szCs w:val="16"/>
        </w:rPr>
        <w:t xml:space="preserve">for weighting criteria and </w:t>
      </w:r>
      <w:r w:rsidR="00832812" w:rsidRPr="00307F36">
        <w:rPr>
          <w:rStyle w:val="Emphasis"/>
          <w:i w:val="0"/>
          <w:iCs w:val="0"/>
          <w:sz w:val="20"/>
          <w:szCs w:val="16"/>
        </w:rPr>
        <w:t>interval TOPSIS</w:t>
      </w:r>
      <w:r w:rsidRPr="00307F36">
        <w:rPr>
          <w:rStyle w:val="Emphasis"/>
          <w:i w:val="0"/>
          <w:iCs w:val="0"/>
          <w:sz w:val="20"/>
          <w:szCs w:val="16"/>
        </w:rPr>
        <w:t xml:space="preserve"> </w:t>
      </w:r>
      <w:r w:rsidR="00832812" w:rsidRPr="00307F36">
        <w:rPr>
          <w:rStyle w:val="Emphasis"/>
          <w:i w:val="0"/>
          <w:iCs w:val="0"/>
          <w:sz w:val="20"/>
          <w:szCs w:val="16"/>
        </w:rPr>
        <w:t>for evaluating alternatives incorporating decision makers judgment under uncertainty</w:t>
      </w:r>
      <w:r w:rsidRPr="00307F36">
        <w:rPr>
          <w:rStyle w:val="Emphasis"/>
          <w:i w:val="0"/>
          <w:iCs w:val="0"/>
          <w:sz w:val="20"/>
          <w:szCs w:val="16"/>
        </w:rPr>
        <w:t>.</w:t>
      </w:r>
      <w:r w:rsidR="00832812" w:rsidRPr="00307F36">
        <w:rPr>
          <w:rStyle w:val="Emphasis"/>
          <w:i w:val="0"/>
          <w:iCs w:val="0"/>
          <w:sz w:val="20"/>
          <w:szCs w:val="16"/>
        </w:rPr>
        <w:t xml:space="preserve"> According to the eleven sub-criteria, evaluation is performed for each alternative. Sub-criteria including </w:t>
      </w:r>
      <w:r w:rsidR="00832812" w:rsidRPr="00307F36">
        <w:rPr>
          <w:color w:val="000000"/>
          <w:sz w:val="20"/>
        </w:rPr>
        <w:t>delivery service, negotiation costs, and responsiveness are considered the most critical dimensions</w:t>
      </w:r>
      <w:r w:rsidR="00EF1897" w:rsidRPr="00307F36">
        <w:rPr>
          <w:color w:val="000000"/>
          <w:sz w:val="20"/>
        </w:rPr>
        <w:t>, particularly in a food processed company. The best alternative is selected since it represents superior performances particularly in dealing with responsiveness, repair/restoration flexibility, timeliness, delivery service and negotiation costs.</w:t>
      </w:r>
      <w:r w:rsidR="00304811" w:rsidRPr="00307F36">
        <w:rPr>
          <w:color w:val="000000"/>
          <w:sz w:val="20"/>
        </w:rPr>
        <w:t xml:space="preserve"> On the hands, the proposed methods are effective to address complex multi-criteria decision-making.</w:t>
      </w:r>
    </w:p>
    <w:p w14:paraId="1505B406" w14:textId="536773AF" w:rsidR="00E75863" w:rsidRPr="00307F36" w:rsidRDefault="00E75863" w:rsidP="00235D85">
      <w:pPr>
        <w:ind w:firstLine="284"/>
        <w:jc w:val="both"/>
        <w:rPr>
          <w:rStyle w:val="Emphasis"/>
          <w:i w:val="0"/>
          <w:iCs w:val="0"/>
          <w:sz w:val="20"/>
          <w:szCs w:val="16"/>
        </w:rPr>
      </w:pPr>
      <w:r w:rsidRPr="00307F36">
        <w:rPr>
          <w:rStyle w:val="Emphasis"/>
          <w:i w:val="0"/>
          <w:iCs w:val="0"/>
          <w:sz w:val="20"/>
          <w:szCs w:val="16"/>
        </w:rPr>
        <w:lastRenderedPageBreak/>
        <w:t>Regardless of the contribution in considering resilience and uncertain decision maker’s judgment, this study remains a limitation. This limitation lies in qualitative resilient aspects, which are evaluated by a single decision maker. Therefore, future work needs to be conducted by taking into account resilience performance metrics that can be measured quantitatively, such as recovery time and the speed of response. A solution approach can be enhanced by considering multiple objective functions for the respective metrics to optimize the evaluation and provide objective decision-making.</w:t>
      </w:r>
    </w:p>
    <w:p w14:paraId="4002EA3E" w14:textId="6E1541F8" w:rsidR="00527BDD" w:rsidRPr="00307F36" w:rsidRDefault="00527BDD" w:rsidP="00351876">
      <w:pPr>
        <w:pStyle w:val="Heading1"/>
        <w:rPr>
          <w:rStyle w:val="Emphasis"/>
          <w:i w:val="0"/>
          <w:iCs w:val="0"/>
        </w:rPr>
      </w:pPr>
      <w:r w:rsidRPr="00307F36">
        <w:t>References</w:t>
      </w:r>
    </w:p>
    <w:p w14:paraId="0A6D1ED1" w14:textId="77777777" w:rsidR="004117FE" w:rsidRPr="004117FE" w:rsidRDefault="00527BDD" w:rsidP="000E374A">
      <w:pPr>
        <w:pStyle w:val="EndNoteBibliography"/>
        <w:ind w:left="714" w:hanging="357"/>
        <w:rPr>
          <w:sz w:val="20"/>
        </w:rPr>
      </w:pPr>
      <w:r w:rsidRPr="004117FE">
        <w:rPr>
          <w:rStyle w:val="Emphasis"/>
          <w:i w:val="0"/>
          <w:iCs w:val="0"/>
          <w:sz w:val="20"/>
        </w:rPr>
        <w:fldChar w:fldCharType="begin"/>
      </w:r>
      <w:r w:rsidRPr="004117FE">
        <w:rPr>
          <w:rStyle w:val="Emphasis"/>
          <w:i w:val="0"/>
          <w:iCs w:val="0"/>
          <w:sz w:val="20"/>
        </w:rPr>
        <w:instrText xml:space="preserve"> ADDIN EN.REFLIST </w:instrText>
      </w:r>
      <w:r w:rsidRPr="004117FE">
        <w:rPr>
          <w:rStyle w:val="Emphasis"/>
          <w:i w:val="0"/>
          <w:iCs w:val="0"/>
          <w:sz w:val="20"/>
        </w:rPr>
        <w:fldChar w:fldCharType="separate"/>
      </w:r>
      <w:r w:rsidR="004117FE" w:rsidRPr="004117FE">
        <w:rPr>
          <w:sz w:val="20"/>
        </w:rPr>
        <w:t>1.</w:t>
      </w:r>
      <w:r w:rsidR="004117FE" w:rsidRPr="004117FE">
        <w:rPr>
          <w:sz w:val="20"/>
        </w:rPr>
        <w:tab/>
        <w:t xml:space="preserve">Singh, A., et al., Design of Global Supply Chain Network With Operational Risks. The International Journal of Advanced Manufacturing Technology, 2011. </w:t>
      </w:r>
      <w:r w:rsidR="004117FE" w:rsidRPr="004117FE">
        <w:rPr>
          <w:b/>
          <w:sz w:val="20"/>
        </w:rPr>
        <w:t>60</w:t>
      </w:r>
      <w:r w:rsidR="004117FE" w:rsidRPr="004117FE">
        <w:rPr>
          <w:sz w:val="20"/>
        </w:rPr>
        <w:t>(1-4): p. 273-290.</w:t>
      </w:r>
    </w:p>
    <w:p w14:paraId="18DA10F8" w14:textId="77777777" w:rsidR="004117FE" w:rsidRPr="004117FE" w:rsidRDefault="004117FE" w:rsidP="000E374A">
      <w:pPr>
        <w:pStyle w:val="EndNoteBibliography"/>
        <w:ind w:left="714" w:hanging="357"/>
        <w:rPr>
          <w:sz w:val="20"/>
        </w:rPr>
      </w:pPr>
      <w:r w:rsidRPr="004117FE">
        <w:rPr>
          <w:sz w:val="20"/>
        </w:rPr>
        <w:t>2.</w:t>
      </w:r>
      <w:r w:rsidRPr="004117FE">
        <w:rPr>
          <w:sz w:val="20"/>
        </w:rPr>
        <w:tab/>
        <w:t xml:space="preserve">Ecer, F., Third-party logistics (3PLs) provider selection via Fuzzy AHP and EDAS integrated model. Technological and Economic Development of Economy, 2018. </w:t>
      </w:r>
      <w:r w:rsidRPr="004117FE">
        <w:rPr>
          <w:b/>
          <w:sz w:val="20"/>
        </w:rPr>
        <w:t>24</w:t>
      </w:r>
      <w:r w:rsidRPr="004117FE">
        <w:rPr>
          <w:sz w:val="20"/>
        </w:rPr>
        <w:t>(2): p. 615-634.</w:t>
      </w:r>
    </w:p>
    <w:p w14:paraId="77E2BB8F" w14:textId="77777777" w:rsidR="004117FE" w:rsidRPr="004117FE" w:rsidRDefault="004117FE" w:rsidP="000E374A">
      <w:pPr>
        <w:pStyle w:val="EndNoteBibliography"/>
        <w:ind w:left="714" w:hanging="357"/>
        <w:rPr>
          <w:sz w:val="20"/>
        </w:rPr>
      </w:pPr>
      <w:r w:rsidRPr="004117FE">
        <w:rPr>
          <w:sz w:val="20"/>
        </w:rPr>
        <w:t>3.</w:t>
      </w:r>
      <w:r w:rsidRPr="004117FE">
        <w:rPr>
          <w:sz w:val="20"/>
        </w:rPr>
        <w:tab/>
        <w:t xml:space="preserve">Solakivi, T., A. Kiisler, and O.P. Hilmola, A Comparative Study of Market Potential for Logistics Outsourcing in Estonia and Finland. Journal of Global Operations and Strategic Sourcing, 2021. </w:t>
      </w:r>
      <w:r w:rsidRPr="004117FE">
        <w:rPr>
          <w:b/>
          <w:sz w:val="20"/>
        </w:rPr>
        <w:t>15</w:t>
      </w:r>
      <w:r w:rsidRPr="004117FE">
        <w:rPr>
          <w:sz w:val="20"/>
        </w:rPr>
        <w:t>(1): p. 79-95.</w:t>
      </w:r>
    </w:p>
    <w:p w14:paraId="7CC4A8EF" w14:textId="77777777" w:rsidR="004117FE" w:rsidRPr="004117FE" w:rsidRDefault="004117FE" w:rsidP="000E374A">
      <w:pPr>
        <w:pStyle w:val="EndNoteBibliography"/>
        <w:ind w:left="714" w:hanging="357"/>
        <w:rPr>
          <w:sz w:val="20"/>
        </w:rPr>
      </w:pPr>
      <w:r w:rsidRPr="004117FE">
        <w:rPr>
          <w:sz w:val="20"/>
        </w:rPr>
        <w:t>4.</w:t>
      </w:r>
      <w:r w:rsidRPr="004117FE">
        <w:rPr>
          <w:sz w:val="20"/>
        </w:rPr>
        <w:tab/>
        <w:t xml:space="preserve">Wang, C.-N., et al. A Compromised Decision-Making Approach to Third-Party Logistics Selection in Sustainable Supply Chain Using Fuzzy AHP and Fuzzy VIKOR Methods. Mathematics, 2021. </w:t>
      </w:r>
      <w:r w:rsidRPr="004117FE">
        <w:rPr>
          <w:b/>
          <w:sz w:val="20"/>
        </w:rPr>
        <w:t>9</w:t>
      </w:r>
      <w:r w:rsidRPr="004117FE">
        <w:rPr>
          <w:sz w:val="20"/>
        </w:rPr>
        <w:t>,  DOI: 10.3390/math9080886.</w:t>
      </w:r>
    </w:p>
    <w:p w14:paraId="3AA9E2FF" w14:textId="77777777" w:rsidR="004117FE" w:rsidRPr="004117FE" w:rsidRDefault="004117FE" w:rsidP="000E374A">
      <w:pPr>
        <w:pStyle w:val="EndNoteBibliography"/>
        <w:ind w:left="714" w:hanging="357"/>
        <w:rPr>
          <w:sz w:val="20"/>
        </w:rPr>
      </w:pPr>
      <w:r w:rsidRPr="004117FE">
        <w:rPr>
          <w:sz w:val="20"/>
        </w:rPr>
        <w:t>5.</w:t>
      </w:r>
      <w:r w:rsidRPr="004117FE">
        <w:rPr>
          <w:sz w:val="20"/>
        </w:rPr>
        <w:tab/>
        <w:t xml:space="preserve">Wallenburg, C.M., et al., Developing a Scale for Proactive Improvement Within Logistics Outsourcing Relationships. The International Journal of Logistics Management, 2010. </w:t>
      </w:r>
      <w:r w:rsidRPr="004117FE">
        <w:rPr>
          <w:b/>
          <w:sz w:val="20"/>
        </w:rPr>
        <w:t>21</w:t>
      </w:r>
      <w:r w:rsidRPr="004117FE">
        <w:rPr>
          <w:sz w:val="20"/>
        </w:rPr>
        <w:t>(1): p. 5-21.</w:t>
      </w:r>
    </w:p>
    <w:p w14:paraId="278E9F1C" w14:textId="77777777" w:rsidR="004117FE" w:rsidRPr="004117FE" w:rsidRDefault="004117FE" w:rsidP="000E374A">
      <w:pPr>
        <w:pStyle w:val="EndNoteBibliography"/>
        <w:ind w:left="714" w:hanging="357"/>
        <w:rPr>
          <w:sz w:val="20"/>
        </w:rPr>
      </w:pPr>
      <w:r w:rsidRPr="004117FE">
        <w:rPr>
          <w:sz w:val="20"/>
        </w:rPr>
        <w:t>6.</w:t>
      </w:r>
      <w:r w:rsidRPr="004117FE">
        <w:rPr>
          <w:sz w:val="20"/>
        </w:rPr>
        <w:tab/>
        <w:t xml:space="preserve">Chen, Z., et al., Sustainable supplier selection for smart supply chain considering internal and external uncertainty: An integrated rough-fuzzy approach. Applied Soft Computing, 2020. </w:t>
      </w:r>
      <w:r w:rsidRPr="004117FE">
        <w:rPr>
          <w:b/>
          <w:sz w:val="20"/>
        </w:rPr>
        <w:t>87</w:t>
      </w:r>
      <w:r w:rsidRPr="004117FE">
        <w:rPr>
          <w:sz w:val="20"/>
        </w:rPr>
        <w:t>: p. 106004.</w:t>
      </w:r>
    </w:p>
    <w:p w14:paraId="022C0073" w14:textId="77777777" w:rsidR="004117FE" w:rsidRPr="004117FE" w:rsidRDefault="004117FE" w:rsidP="000E374A">
      <w:pPr>
        <w:pStyle w:val="EndNoteBibliography"/>
        <w:ind w:left="714" w:hanging="357"/>
        <w:rPr>
          <w:sz w:val="20"/>
        </w:rPr>
      </w:pPr>
      <w:r w:rsidRPr="004117FE">
        <w:rPr>
          <w:sz w:val="20"/>
        </w:rPr>
        <w:t>7.</w:t>
      </w:r>
      <w:r w:rsidRPr="004117FE">
        <w:rPr>
          <w:sz w:val="20"/>
        </w:rPr>
        <w:tab/>
        <w:t xml:space="preserve">Hosseini, S. and A.A. Khaled, A hybrid ensemble and AHP approach for resilient supplier selection. Journal of Intelligent Manufacturing, 2019. </w:t>
      </w:r>
      <w:r w:rsidRPr="004117FE">
        <w:rPr>
          <w:b/>
          <w:sz w:val="20"/>
        </w:rPr>
        <w:t>30</w:t>
      </w:r>
      <w:r w:rsidRPr="004117FE">
        <w:rPr>
          <w:sz w:val="20"/>
        </w:rPr>
        <w:t>: p. 207-228.</w:t>
      </w:r>
    </w:p>
    <w:p w14:paraId="7B070FEC" w14:textId="77777777" w:rsidR="004117FE" w:rsidRPr="004117FE" w:rsidRDefault="004117FE" w:rsidP="000E374A">
      <w:pPr>
        <w:pStyle w:val="EndNoteBibliography"/>
        <w:ind w:left="714" w:hanging="357"/>
        <w:rPr>
          <w:sz w:val="20"/>
        </w:rPr>
      </w:pPr>
      <w:r w:rsidRPr="004117FE">
        <w:rPr>
          <w:sz w:val="20"/>
        </w:rPr>
        <w:t>8.</w:t>
      </w:r>
      <w:r w:rsidRPr="004117FE">
        <w:rPr>
          <w:sz w:val="20"/>
        </w:rPr>
        <w:tab/>
        <w:t xml:space="preserve">Rosiana, E., A.K. Garside, and I. Amallynda, Integration of Rough SWARA and COPRAS in the Performance Evaluation of Third-Party Logistics Providers. Jurnal Teknik Industri, 2021. </w:t>
      </w:r>
      <w:r w:rsidRPr="004117FE">
        <w:rPr>
          <w:b/>
          <w:sz w:val="20"/>
        </w:rPr>
        <w:t>22</w:t>
      </w:r>
      <w:r w:rsidRPr="004117FE">
        <w:rPr>
          <w:sz w:val="20"/>
        </w:rPr>
        <w:t>(1): p. 31-42.</w:t>
      </w:r>
    </w:p>
    <w:p w14:paraId="28B2BE6C" w14:textId="77777777" w:rsidR="004117FE" w:rsidRPr="004117FE" w:rsidRDefault="004117FE" w:rsidP="000E374A">
      <w:pPr>
        <w:pStyle w:val="EndNoteBibliography"/>
        <w:ind w:left="714" w:hanging="357"/>
        <w:rPr>
          <w:sz w:val="20"/>
        </w:rPr>
      </w:pPr>
      <w:r w:rsidRPr="004117FE">
        <w:rPr>
          <w:sz w:val="20"/>
        </w:rPr>
        <w:t>9.</w:t>
      </w:r>
      <w:r w:rsidRPr="004117FE">
        <w:rPr>
          <w:sz w:val="20"/>
        </w:rPr>
        <w:tab/>
        <w:t xml:space="preserve">Jovčić, S. and P. Průša A Hybrid MCDM Approach in Third-Party Logistics (3PL) Provider Selection. Mathematics, 2021. </w:t>
      </w:r>
      <w:r w:rsidRPr="004117FE">
        <w:rPr>
          <w:b/>
          <w:sz w:val="20"/>
        </w:rPr>
        <w:t>9</w:t>
      </w:r>
      <w:r w:rsidRPr="004117FE">
        <w:rPr>
          <w:sz w:val="20"/>
        </w:rPr>
        <w:t>,  DOI: 10.3390/math9212729.</w:t>
      </w:r>
    </w:p>
    <w:p w14:paraId="282545D8" w14:textId="77777777" w:rsidR="004117FE" w:rsidRPr="004117FE" w:rsidRDefault="004117FE" w:rsidP="000E374A">
      <w:pPr>
        <w:pStyle w:val="EndNoteBibliography"/>
        <w:ind w:left="714" w:hanging="357"/>
        <w:rPr>
          <w:sz w:val="20"/>
        </w:rPr>
      </w:pPr>
      <w:r w:rsidRPr="004117FE">
        <w:rPr>
          <w:sz w:val="20"/>
        </w:rPr>
        <w:t>10.</w:t>
      </w:r>
      <w:r w:rsidRPr="004117FE">
        <w:rPr>
          <w:sz w:val="20"/>
        </w:rPr>
        <w:tab/>
        <w:t xml:space="preserve">Nguyen, N.T.D. and L.T. Chinh, 3PL Provider Selection in Oil and Gas Industry Using the Analytic Hierarchy Process: A Case Study in Oil-Field Services Company X. Proceedings, 2020. </w:t>
      </w:r>
      <w:r w:rsidRPr="004117FE">
        <w:rPr>
          <w:b/>
          <w:sz w:val="20"/>
        </w:rPr>
        <w:t>9</w:t>
      </w:r>
      <w:r w:rsidRPr="004117FE">
        <w:rPr>
          <w:sz w:val="20"/>
        </w:rPr>
        <w:t>(1).</w:t>
      </w:r>
    </w:p>
    <w:p w14:paraId="4AEE0F7E" w14:textId="77777777" w:rsidR="004117FE" w:rsidRPr="004117FE" w:rsidRDefault="004117FE" w:rsidP="000E374A">
      <w:pPr>
        <w:pStyle w:val="EndNoteBibliography"/>
        <w:ind w:left="714" w:hanging="357"/>
        <w:rPr>
          <w:sz w:val="20"/>
        </w:rPr>
      </w:pPr>
      <w:r w:rsidRPr="004117FE">
        <w:rPr>
          <w:sz w:val="20"/>
        </w:rPr>
        <w:t>11.</w:t>
      </w:r>
      <w:r w:rsidRPr="004117FE">
        <w:rPr>
          <w:sz w:val="20"/>
        </w:rPr>
        <w:tab/>
        <w:t xml:space="preserve">Švadlenka, L., et al., Third-Party Logistics Provider Selection for Sustainable Last-Mile Delivery: A Case Study of E-Shop in Belgrade. Journal of Urban Development and Management, 2023. </w:t>
      </w:r>
      <w:r w:rsidRPr="004117FE">
        <w:rPr>
          <w:b/>
          <w:sz w:val="20"/>
        </w:rPr>
        <w:t>2</w:t>
      </w:r>
      <w:r w:rsidRPr="004117FE">
        <w:rPr>
          <w:sz w:val="20"/>
        </w:rPr>
        <w:t>(1): p. 1-13.</w:t>
      </w:r>
    </w:p>
    <w:p w14:paraId="74109BB1" w14:textId="77777777" w:rsidR="004117FE" w:rsidRPr="004117FE" w:rsidRDefault="004117FE" w:rsidP="000E374A">
      <w:pPr>
        <w:pStyle w:val="EndNoteBibliography"/>
        <w:ind w:left="714" w:hanging="357"/>
        <w:rPr>
          <w:sz w:val="20"/>
        </w:rPr>
      </w:pPr>
      <w:r w:rsidRPr="004117FE">
        <w:rPr>
          <w:sz w:val="20"/>
        </w:rPr>
        <w:t>12.</w:t>
      </w:r>
      <w:r w:rsidRPr="004117FE">
        <w:rPr>
          <w:sz w:val="20"/>
        </w:rPr>
        <w:tab/>
        <w:t xml:space="preserve">Ly, T.H., S. Roh, and J. Hyunmi, Selection of Functional Logistics Service Providers: AHP and DEMATEL Application. The Korean Data Analysis Society, 2021. </w:t>
      </w:r>
      <w:r w:rsidRPr="004117FE">
        <w:rPr>
          <w:b/>
          <w:sz w:val="20"/>
        </w:rPr>
        <w:t>23</w:t>
      </w:r>
      <w:r w:rsidRPr="004117FE">
        <w:rPr>
          <w:sz w:val="20"/>
        </w:rPr>
        <w:t>(4): p. 1517-1534.</w:t>
      </w:r>
    </w:p>
    <w:p w14:paraId="359C331E" w14:textId="77777777" w:rsidR="004117FE" w:rsidRPr="004117FE" w:rsidRDefault="004117FE" w:rsidP="000E374A">
      <w:pPr>
        <w:pStyle w:val="EndNoteBibliography"/>
        <w:ind w:left="714" w:hanging="357"/>
        <w:rPr>
          <w:sz w:val="20"/>
        </w:rPr>
      </w:pPr>
      <w:r w:rsidRPr="004117FE">
        <w:rPr>
          <w:sz w:val="20"/>
        </w:rPr>
        <w:t>13.</w:t>
      </w:r>
      <w:r w:rsidRPr="004117FE">
        <w:rPr>
          <w:sz w:val="20"/>
        </w:rPr>
        <w:tab/>
        <w:t xml:space="preserve">Bianchini, A., 3PL Provider Selection by AHP and TOPSIS Methodology. Benchmarking an International Journal, 2018. </w:t>
      </w:r>
      <w:r w:rsidRPr="004117FE">
        <w:rPr>
          <w:b/>
          <w:sz w:val="20"/>
        </w:rPr>
        <w:t>25</w:t>
      </w:r>
      <w:r w:rsidRPr="004117FE">
        <w:rPr>
          <w:sz w:val="20"/>
        </w:rPr>
        <w:t>(1): p. 235-252.</w:t>
      </w:r>
    </w:p>
    <w:p w14:paraId="77FF7C48" w14:textId="77777777" w:rsidR="004117FE" w:rsidRPr="004117FE" w:rsidRDefault="004117FE" w:rsidP="000E374A">
      <w:pPr>
        <w:pStyle w:val="EndNoteBibliography"/>
        <w:ind w:left="714" w:hanging="357"/>
        <w:rPr>
          <w:sz w:val="20"/>
        </w:rPr>
      </w:pPr>
      <w:r w:rsidRPr="004117FE">
        <w:rPr>
          <w:sz w:val="20"/>
        </w:rPr>
        <w:t>14.</w:t>
      </w:r>
      <w:r w:rsidRPr="004117FE">
        <w:rPr>
          <w:sz w:val="20"/>
        </w:rPr>
        <w:tab/>
        <w:t xml:space="preserve">Chang, D.-Y., Applications of the extent analysis method on fuzzy AHP. European journal of operational research, 1996. </w:t>
      </w:r>
      <w:r w:rsidRPr="004117FE">
        <w:rPr>
          <w:b/>
          <w:sz w:val="20"/>
        </w:rPr>
        <w:t>95</w:t>
      </w:r>
      <w:r w:rsidRPr="004117FE">
        <w:rPr>
          <w:sz w:val="20"/>
        </w:rPr>
        <w:t>(3): p. 649-655.</w:t>
      </w:r>
    </w:p>
    <w:p w14:paraId="394CF606" w14:textId="77777777" w:rsidR="004117FE" w:rsidRPr="004117FE" w:rsidRDefault="004117FE" w:rsidP="000E374A">
      <w:pPr>
        <w:pStyle w:val="EndNoteBibliography"/>
        <w:ind w:left="714" w:hanging="357"/>
        <w:rPr>
          <w:sz w:val="20"/>
        </w:rPr>
      </w:pPr>
      <w:r w:rsidRPr="004117FE">
        <w:rPr>
          <w:sz w:val="20"/>
        </w:rPr>
        <w:t>15.</w:t>
      </w:r>
      <w:r w:rsidRPr="004117FE">
        <w:rPr>
          <w:sz w:val="20"/>
        </w:rPr>
        <w:tab/>
        <w:t xml:space="preserve">Qendraj, D.H., et al., Ranking the most important attributes of using google classroom in online teaching for Albanian universities: A fuzzy AHP method with triangular fuzzy numbers and trapezoidal fuzzy numbers. Adv. Sci. Technol. Eng. Syst. J, 2021. </w:t>
      </w:r>
      <w:r w:rsidRPr="004117FE">
        <w:rPr>
          <w:b/>
          <w:sz w:val="20"/>
        </w:rPr>
        <w:t>6</w:t>
      </w:r>
      <w:r w:rsidRPr="004117FE">
        <w:rPr>
          <w:sz w:val="20"/>
        </w:rPr>
        <w:t>: p. 297-308.</w:t>
      </w:r>
    </w:p>
    <w:p w14:paraId="543844BC" w14:textId="77777777" w:rsidR="004117FE" w:rsidRPr="004117FE" w:rsidRDefault="004117FE" w:rsidP="000E374A">
      <w:pPr>
        <w:pStyle w:val="EndNoteBibliography"/>
        <w:ind w:left="714" w:hanging="357"/>
        <w:rPr>
          <w:sz w:val="20"/>
        </w:rPr>
      </w:pPr>
      <w:r w:rsidRPr="004117FE">
        <w:rPr>
          <w:sz w:val="20"/>
        </w:rPr>
        <w:t>16.</w:t>
      </w:r>
      <w:r w:rsidRPr="004117FE">
        <w:rPr>
          <w:sz w:val="20"/>
        </w:rPr>
        <w:tab/>
        <w:t xml:space="preserve">Saputro, T.E., G. Figueira, and B. Almada-Lobo, Hybrid MCDM and simulation-optimization for strategic supplier selection. Expert Systems with Applications, 2023. </w:t>
      </w:r>
      <w:r w:rsidRPr="004117FE">
        <w:rPr>
          <w:b/>
          <w:sz w:val="20"/>
        </w:rPr>
        <w:t>219</w:t>
      </w:r>
      <w:r w:rsidRPr="004117FE">
        <w:rPr>
          <w:sz w:val="20"/>
        </w:rPr>
        <w:t>: p. 119624.</w:t>
      </w:r>
    </w:p>
    <w:p w14:paraId="3FF1D049" w14:textId="77777777" w:rsidR="004117FE" w:rsidRPr="004117FE" w:rsidRDefault="004117FE" w:rsidP="000E374A">
      <w:pPr>
        <w:pStyle w:val="EndNoteBibliography"/>
        <w:ind w:left="714" w:hanging="357"/>
        <w:rPr>
          <w:sz w:val="20"/>
        </w:rPr>
      </w:pPr>
      <w:r w:rsidRPr="004117FE">
        <w:rPr>
          <w:sz w:val="20"/>
        </w:rPr>
        <w:t>17.</w:t>
      </w:r>
      <w:r w:rsidRPr="004117FE">
        <w:rPr>
          <w:sz w:val="20"/>
        </w:rPr>
        <w:tab/>
        <w:t>Lajimi, H.F., et al., Supplier Selection Based on Multi-Stakeholder Best- Worst Method. 2021: p. Vol. 2 No. 1-2 (2021): January.</w:t>
      </w:r>
    </w:p>
    <w:p w14:paraId="22AA20AB" w14:textId="77777777" w:rsidR="004117FE" w:rsidRPr="004117FE" w:rsidRDefault="004117FE" w:rsidP="000E374A">
      <w:pPr>
        <w:pStyle w:val="EndNoteBibliography"/>
        <w:ind w:left="714" w:hanging="357"/>
        <w:rPr>
          <w:sz w:val="20"/>
        </w:rPr>
      </w:pPr>
      <w:r w:rsidRPr="004117FE">
        <w:rPr>
          <w:sz w:val="20"/>
        </w:rPr>
        <w:t>18.</w:t>
      </w:r>
      <w:r w:rsidRPr="004117FE">
        <w:rPr>
          <w:sz w:val="20"/>
        </w:rPr>
        <w:tab/>
        <w:t xml:space="preserve">Nair, A., J. Jayaram, and A. Das, Strategic purchasing participation, supplier selection, supplier evaluation and purchasing performance. International Journal of Production Research, 2015. </w:t>
      </w:r>
      <w:r w:rsidRPr="004117FE">
        <w:rPr>
          <w:b/>
          <w:sz w:val="20"/>
        </w:rPr>
        <w:t>53</w:t>
      </w:r>
      <w:r w:rsidRPr="004117FE">
        <w:rPr>
          <w:sz w:val="20"/>
        </w:rPr>
        <w:t>(20): p. 6263-6278.</w:t>
      </w:r>
    </w:p>
    <w:p w14:paraId="0B5A51DF" w14:textId="64C2DD21" w:rsidR="00527BDD" w:rsidRPr="00307F36" w:rsidRDefault="00527BDD" w:rsidP="000E374A">
      <w:pPr>
        <w:ind w:left="714" w:hanging="357"/>
        <w:jc w:val="both"/>
        <w:rPr>
          <w:rStyle w:val="Emphasis"/>
          <w:i w:val="0"/>
          <w:iCs w:val="0"/>
          <w:sz w:val="20"/>
        </w:rPr>
      </w:pPr>
      <w:r w:rsidRPr="004117FE">
        <w:rPr>
          <w:rStyle w:val="Emphasis"/>
          <w:i w:val="0"/>
          <w:iCs w:val="0"/>
          <w:sz w:val="20"/>
        </w:rPr>
        <w:fldChar w:fldCharType="end"/>
      </w:r>
    </w:p>
    <w:sectPr w:rsidR="00527BDD" w:rsidRPr="00307F36" w:rsidSect="00D7678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304DD8"/>
    <w:multiLevelType w:val="hybridMultilevel"/>
    <w:tmpl w:val="1C380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591E47"/>
    <w:multiLevelType w:val="hybridMultilevel"/>
    <w:tmpl w:val="E4063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1774665687">
    <w:abstractNumId w:val="2"/>
  </w:num>
  <w:num w:numId="2" w16cid:durableId="1213923530">
    <w:abstractNumId w:val="0"/>
  </w:num>
  <w:num w:numId="3" w16cid:durableId="1459641514">
    <w:abstractNumId w:val="4"/>
  </w:num>
  <w:num w:numId="4" w16cid:durableId="353771873">
    <w:abstractNumId w:val="1"/>
  </w:num>
  <w:num w:numId="5" w16cid:durableId="1353649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0164C"/>
    <w:rsid w:val="00012B57"/>
    <w:rsid w:val="000428D6"/>
    <w:rsid w:val="000467AC"/>
    <w:rsid w:val="00057096"/>
    <w:rsid w:val="00072465"/>
    <w:rsid w:val="000B22BF"/>
    <w:rsid w:val="000B23BE"/>
    <w:rsid w:val="000C219C"/>
    <w:rsid w:val="000E374A"/>
    <w:rsid w:val="00114B81"/>
    <w:rsid w:val="001327C1"/>
    <w:rsid w:val="001A34F2"/>
    <w:rsid w:val="001D478B"/>
    <w:rsid w:val="001E32D0"/>
    <w:rsid w:val="002244D9"/>
    <w:rsid w:val="00235D85"/>
    <w:rsid w:val="00267FE7"/>
    <w:rsid w:val="0028293A"/>
    <w:rsid w:val="00294E99"/>
    <w:rsid w:val="002D087F"/>
    <w:rsid w:val="00304811"/>
    <w:rsid w:val="00307F36"/>
    <w:rsid w:val="00335F0F"/>
    <w:rsid w:val="00351876"/>
    <w:rsid w:val="00356959"/>
    <w:rsid w:val="00367887"/>
    <w:rsid w:val="003860FE"/>
    <w:rsid w:val="003A1CF4"/>
    <w:rsid w:val="003E3B5E"/>
    <w:rsid w:val="003F7267"/>
    <w:rsid w:val="004117FE"/>
    <w:rsid w:val="00424B00"/>
    <w:rsid w:val="00426B48"/>
    <w:rsid w:val="0047132E"/>
    <w:rsid w:val="004F1A65"/>
    <w:rsid w:val="00527BDD"/>
    <w:rsid w:val="00547CFE"/>
    <w:rsid w:val="00563E6D"/>
    <w:rsid w:val="00585EAD"/>
    <w:rsid w:val="005A7F3C"/>
    <w:rsid w:val="005C3545"/>
    <w:rsid w:val="005D70D0"/>
    <w:rsid w:val="00606031"/>
    <w:rsid w:val="00634719"/>
    <w:rsid w:val="00656F84"/>
    <w:rsid w:val="006722D0"/>
    <w:rsid w:val="0069433D"/>
    <w:rsid w:val="006E4E04"/>
    <w:rsid w:val="00702714"/>
    <w:rsid w:val="00721F4D"/>
    <w:rsid w:val="00764441"/>
    <w:rsid w:val="00786BE1"/>
    <w:rsid w:val="0079683A"/>
    <w:rsid w:val="00797C13"/>
    <w:rsid w:val="007A58AB"/>
    <w:rsid w:val="007B28B9"/>
    <w:rsid w:val="007C2B0B"/>
    <w:rsid w:val="007C5DEF"/>
    <w:rsid w:val="008079DC"/>
    <w:rsid w:val="0082215D"/>
    <w:rsid w:val="00832812"/>
    <w:rsid w:val="008344A3"/>
    <w:rsid w:val="008420DC"/>
    <w:rsid w:val="008516EA"/>
    <w:rsid w:val="00873BD1"/>
    <w:rsid w:val="0087547C"/>
    <w:rsid w:val="008C4F89"/>
    <w:rsid w:val="008F2AE5"/>
    <w:rsid w:val="008F6D58"/>
    <w:rsid w:val="00911245"/>
    <w:rsid w:val="00972ABB"/>
    <w:rsid w:val="009850D8"/>
    <w:rsid w:val="00997C47"/>
    <w:rsid w:val="00A26A6F"/>
    <w:rsid w:val="00A3154F"/>
    <w:rsid w:val="00A7047D"/>
    <w:rsid w:val="00A76AAB"/>
    <w:rsid w:val="00A91EBB"/>
    <w:rsid w:val="00AB4696"/>
    <w:rsid w:val="00AE0A5E"/>
    <w:rsid w:val="00B47621"/>
    <w:rsid w:val="00B50978"/>
    <w:rsid w:val="00B75452"/>
    <w:rsid w:val="00BC2736"/>
    <w:rsid w:val="00BE3BFA"/>
    <w:rsid w:val="00BE7739"/>
    <w:rsid w:val="00C0164C"/>
    <w:rsid w:val="00C04770"/>
    <w:rsid w:val="00C110F6"/>
    <w:rsid w:val="00C71D20"/>
    <w:rsid w:val="00C722C0"/>
    <w:rsid w:val="00C97D42"/>
    <w:rsid w:val="00D7678E"/>
    <w:rsid w:val="00DA645A"/>
    <w:rsid w:val="00DB559B"/>
    <w:rsid w:val="00DD4C68"/>
    <w:rsid w:val="00E023BA"/>
    <w:rsid w:val="00E433E5"/>
    <w:rsid w:val="00E43F88"/>
    <w:rsid w:val="00E56B1D"/>
    <w:rsid w:val="00E647FF"/>
    <w:rsid w:val="00E75863"/>
    <w:rsid w:val="00E8475C"/>
    <w:rsid w:val="00EF1897"/>
    <w:rsid w:val="00F4171E"/>
    <w:rsid w:val="00F7048E"/>
    <w:rsid w:val="00F934E7"/>
    <w:rsid w:val="00FE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C852"/>
  <w15:chartTrackingRefBased/>
  <w15:docId w15:val="{75915D81-45C1-4D55-9C2D-726B83BC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678E"/>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Paragraph"/>
    <w:link w:val="Heading1Char"/>
    <w:qFormat/>
    <w:rsid w:val="00D7678E"/>
    <w:pPr>
      <w:keepNext/>
      <w:spacing w:before="240" w:after="240"/>
      <w:jc w:val="center"/>
      <w:outlineLvl w:val="0"/>
    </w:pPr>
    <w:rPr>
      <w:b/>
      <w:caps/>
    </w:rPr>
  </w:style>
  <w:style w:type="paragraph" w:styleId="Heading2">
    <w:name w:val="heading 2"/>
    <w:basedOn w:val="Normal"/>
    <w:next w:val="Paragraph"/>
    <w:link w:val="Heading2Char"/>
    <w:qFormat/>
    <w:rsid w:val="00D7678E"/>
    <w:pPr>
      <w:keepNext/>
      <w:spacing w:before="240" w:after="240"/>
      <w:jc w:val="center"/>
      <w:outlineLvl w:val="1"/>
    </w:pPr>
    <w:rPr>
      <w:b/>
    </w:rPr>
  </w:style>
  <w:style w:type="paragraph" w:styleId="Heading3">
    <w:name w:val="heading 3"/>
    <w:basedOn w:val="Normal"/>
    <w:next w:val="Normal"/>
    <w:link w:val="Heading3Char"/>
    <w:qFormat/>
    <w:rsid w:val="00D7678E"/>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Email">
    <w:name w:val="Author Email"/>
    <w:basedOn w:val="Normal"/>
    <w:qFormat/>
    <w:rsid w:val="00D7678E"/>
    <w:pPr>
      <w:jc w:val="center"/>
    </w:pPr>
    <w:rPr>
      <w:sz w:val="20"/>
    </w:rPr>
  </w:style>
  <w:style w:type="character" w:styleId="Hyperlink">
    <w:name w:val="Hyperlink"/>
    <w:rsid w:val="00D7678E"/>
    <w:rPr>
      <w:color w:val="0000FF"/>
      <w:u w:val="single"/>
    </w:rPr>
  </w:style>
  <w:style w:type="character" w:customStyle="1" w:styleId="UnresolvedMention1">
    <w:name w:val="Unresolved Mention1"/>
    <w:basedOn w:val="DefaultParagraphFont"/>
    <w:uiPriority w:val="99"/>
    <w:semiHidden/>
    <w:unhideWhenUsed/>
    <w:rsid w:val="00D7678E"/>
    <w:rPr>
      <w:color w:val="605E5C"/>
      <w:shd w:val="clear" w:color="auto" w:fill="E1DFDD"/>
    </w:rPr>
  </w:style>
  <w:style w:type="character" w:customStyle="1" w:styleId="fontstyle01">
    <w:name w:val="fontstyle01"/>
    <w:basedOn w:val="DefaultParagraphFont"/>
    <w:rsid w:val="00C0164C"/>
    <w:rPr>
      <w:rFonts w:ascii="TimesNewRoman" w:hAnsi="TimesNewRoman" w:hint="default"/>
      <w:b w:val="0"/>
      <w:bCs w:val="0"/>
      <w:i w:val="0"/>
      <w:iCs w:val="0"/>
      <w:color w:val="0563C1"/>
      <w:sz w:val="24"/>
      <w:szCs w:val="24"/>
    </w:rPr>
  </w:style>
  <w:style w:type="paragraph" w:styleId="ListParagraph">
    <w:name w:val="List Paragraph"/>
    <w:basedOn w:val="Normal"/>
    <w:uiPriority w:val="34"/>
    <w:qFormat/>
    <w:rsid w:val="008516EA"/>
    <w:pPr>
      <w:ind w:left="720"/>
      <w:contextualSpacing/>
    </w:pPr>
  </w:style>
  <w:style w:type="paragraph" w:customStyle="1" w:styleId="Abstract">
    <w:name w:val="Abstract"/>
    <w:basedOn w:val="Normal"/>
    <w:next w:val="Heading1"/>
    <w:rsid w:val="00D7678E"/>
    <w:pPr>
      <w:spacing w:before="360" w:after="360"/>
      <w:ind w:left="289" w:right="289"/>
      <w:jc w:val="both"/>
    </w:pPr>
    <w:rPr>
      <w:sz w:val="18"/>
    </w:rPr>
  </w:style>
  <w:style w:type="character" w:customStyle="1" w:styleId="Heading1Char">
    <w:name w:val="Heading 1 Char"/>
    <w:basedOn w:val="DefaultParagraphFont"/>
    <w:link w:val="Heading1"/>
    <w:rsid w:val="00D7678E"/>
    <w:rPr>
      <w:rFonts w:ascii="Times New Roman" w:eastAsia="Times New Roman" w:hAnsi="Times New Roman" w:cs="Times New Roman"/>
      <w:b/>
      <w:caps/>
      <w:kern w:val="0"/>
      <w:sz w:val="24"/>
      <w:szCs w:val="20"/>
      <w14:ligatures w14:val="none"/>
    </w:rPr>
  </w:style>
  <w:style w:type="paragraph" w:customStyle="1" w:styleId="AuthorAffiliation">
    <w:name w:val="Author Affiliation"/>
    <w:basedOn w:val="Normal"/>
    <w:rsid w:val="00D7678E"/>
    <w:pPr>
      <w:jc w:val="center"/>
    </w:pPr>
    <w:rPr>
      <w:i/>
      <w:sz w:val="20"/>
    </w:rPr>
  </w:style>
  <w:style w:type="paragraph" w:customStyle="1" w:styleId="AuthorName">
    <w:name w:val="Author Name"/>
    <w:basedOn w:val="Normal"/>
    <w:next w:val="AuthorAffiliation"/>
    <w:rsid w:val="00D7678E"/>
    <w:pPr>
      <w:spacing w:before="360" w:after="360"/>
      <w:jc w:val="center"/>
    </w:pPr>
    <w:rPr>
      <w:sz w:val="28"/>
    </w:rPr>
  </w:style>
  <w:style w:type="paragraph" w:styleId="BalloonText">
    <w:name w:val="Balloon Text"/>
    <w:basedOn w:val="Normal"/>
    <w:link w:val="BalloonTextChar"/>
    <w:rsid w:val="00D7678E"/>
    <w:rPr>
      <w:rFonts w:ascii="Tahoma" w:hAnsi="Tahoma" w:cs="Tahoma"/>
      <w:sz w:val="16"/>
      <w:szCs w:val="16"/>
    </w:rPr>
  </w:style>
  <w:style w:type="character" w:customStyle="1" w:styleId="BalloonTextChar">
    <w:name w:val="Balloon Text Char"/>
    <w:basedOn w:val="DefaultParagraphFont"/>
    <w:link w:val="BalloonText"/>
    <w:rsid w:val="00D7678E"/>
    <w:rPr>
      <w:rFonts w:ascii="Tahoma" w:eastAsia="Times New Roman" w:hAnsi="Tahoma" w:cs="Tahoma"/>
      <w:kern w:val="0"/>
      <w:sz w:val="16"/>
      <w:szCs w:val="16"/>
      <w14:ligatures w14:val="none"/>
    </w:rPr>
  </w:style>
  <w:style w:type="character" w:styleId="CommentReference">
    <w:name w:val="annotation reference"/>
    <w:basedOn w:val="DefaultParagraphFont"/>
    <w:uiPriority w:val="99"/>
    <w:semiHidden/>
    <w:unhideWhenUsed/>
    <w:rsid w:val="00D7678E"/>
    <w:rPr>
      <w:sz w:val="16"/>
      <w:szCs w:val="16"/>
    </w:rPr>
  </w:style>
  <w:style w:type="paragraph" w:styleId="CommentText">
    <w:name w:val="annotation text"/>
    <w:basedOn w:val="Normal"/>
    <w:link w:val="CommentTextChar"/>
    <w:uiPriority w:val="99"/>
    <w:semiHidden/>
    <w:unhideWhenUsed/>
    <w:rsid w:val="00D7678E"/>
    <w:rPr>
      <w:sz w:val="20"/>
    </w:rPr>
  </w:style>
  <w:style w:type="character" w:customStyle="1" w:styleId="CommentTextChar">
    <w:name w:val="Comment Text Char"/>
    <w:basedOn w:val="DefaultParagraphFont"/>
    <w:link w:val="CommentText"/>
    <w:uiPriority w:val="99"/>
    <w:semiHidden/>
    <w:rsid w:val="00D7678E"/>
    <w:rPr>
      <w:rFonts w:ascii="Times New Roman" w:eastAsia="Times New Roman" w:hAnsi="Times New Roman" w:cs="Times New Roman"/>
      <w:kern w:val="0"/>
      <w:sz w:val="20"/>
      <w:szCs w:val="20"/>
      <w14:ligatures w14:val="none"/>
    </w:rPr>
  </w:style>
  <w:style w:type="character" w:styleId="Emphasis">
    <w:name w:val="Emphasis"/>
    <w:basedOn w:val="DefaultParagraphFont"/>
    <w:uiPriority w:val="20"/>
    <w:qFormat/>
    <w:rsid w:val="00D7678E"/>
    <w:rPr>
      <w:i/>
      <w:iCs/>
    </w:rPr>
  </w:style>
  <w:style w:type="paragraph" w:customStyle="1" w:styleId="Paragraph">
    <w:name w:val="Paragraph"/>
    <w:basedOn w:val="Normal"/>
    <w:rsid w:val="00D7678E"/>
    <w:pPr>
      <w:ind w:firstLine="284"/>
      <w:jc w:val="both"/>
    </w:pPr>
    <w:rPr>
      <w:sz w:val="20"/>
    </w:rPr>
  </w:style>
  <w:style w:type="paragraph" w:customStyle="1" w:styleId="Equation">
    <w:name w:val="Equation"/>
    <w:basedOn w:val="Paragraph"/>
    <w:rsid w:val="00D7678E"/>
    <w:pPr>
      <w:tabs>
        <w:tab w:val="center" w:pos="4320"/>
        <w:tab w:val="right" w:pos="9242"/>
      </w:tabs>
      <w:ind w:firstLine="0"/>
      <w:jc w:val="center"/>
    </w:pPr>
  </w:style>
  <w:style w:type="paragraph" w:customStyle="1" w:styleId="Figure">
    <w:name w:val="Figure"/>
    <w:basedOn w:val="Paragraph"/>
    <w:rsid w:val="00D7678E"/>
    <w:pPr>
      <w:keepNext/>
      <w:ind w:firstLine="0"/>
      <w:jc w:val="center"/>
    </w:pPr>
  </w:style>
  <w:style w:type="paragraph" w:customStyle="1" w:styleId="FigureCaption">
    <w:name w:val="Figure Caption"/>
    <w:next w:val="Paragraph"/>
    <w:rsid w:val="00D7678E"/>
    <w:pPr>
      <w:spacing w:before="120" w:after="0" w:line="240" w:lineRule="auto"/>
      <w:jc w:val="center"/>
    </w:pPr>
    <w:rPr>
      <w:rFonts w:ascii="Times New Roman" w:eastAsia="Times New Roman" w:hAnsi="Times New Roman" w:cs="Times New Roman"/>
      <w:kern w:val="0"/>
      <w:sz w:val="18"/>
      <w:szCs w:val="20"/>
      <w14:ligatures w14:val="none"/>
    </w:rPr>
  </w:style>
  <w:style w:type="paragraph" w:styleId="Footer">
    <w:name w:val="footer"/>
    <w:basedOn w:val="Normal"/>
    <w:link w:val="FooterChar"/>
    <w:uiPriority w:val="99"/>
    <w:unhideWhenUsed/>
    <w:rsid w:val="00D7678E"/>
    <w:pPr>
      <w:tabs>
        <w:tab w:val="center" w:pos="4680"/>
        <w:tab w:val="right" w:pos="9360"/>
      </w:tabs>
    </w:pPr>
  </w:style>
  <w:style w:type="character" w:customStyle="1" w:styleId="FooterChar">
    <w:name w:val="Footer Char"/>
    <w:basedOn w:val="DefaultParagraphFont"/>
    <w:link w:val="Footer"/>
    <w:uiPriority w:val="99"/>
    <w:rsid w:val="00D7678E"/>
    <w:rPr>
      <w:rFonts w:ascii="Times New Roman" w:eastAsia="Times New Roman" w:hAnsi="Times New Roman" w:cs="Times New Roman"/>
      <w:kern w:val="0"/>
      <w:sz w:val="24"/>
      <w:szCs w:val="20"/>
      <w14:ligatures w14:val="none"/>
    </w:rPr>
  </w:style>
  <w:style w:type="character" w:styleId="FootnoteReference">
    <w:name w:val="footnote reference"/>
    <w:semiHidden/>
    <w:rsid w:val="00D7678E"/>
    <w:rPr>
      <w:vertAlign w:val="superscript"/>
    </w:rPr>
  </w:style>
  <w:style w:type="paragraph" w:styleId="FootnoteText">
    <w:name w:val="footnote text"/>
    <w:basedOn w:val="Normal"/>
    <w:link w:val="FootnoteTextChar"/>
    <w:semiHidden/>
    <w:rsid w:val="00D7678E"/>
    <w:rPr>
      <w:sz w:val="16"/>
    </w:rPr>
  </w:style>
  <w:style w:type="character" w:customStyle="1" w:styleId="FootnoteTextChar">
    <w:name w:val="Footnote Text Char"/>
    <w:basedOn w:val="DefaultParagraphFont"/>
    <w:link w:val="FootnoteText"/>
    <w:semiHidden/>
    <w:rsid w:val="00D7678E"/>
    <w:rPr>
      <w:rFonts w:ascii="Times New Roman" w:eastAsia="Times New Roman" w:hAnsi="Times New Roman" w:cs="Times New Roman"/>
      <w:kern w:val="0"/>
      <w:sz w:val="16"/>
      <w:szCs w:val="20"/>
      <w14:ligatures w14:val="none"/>
    </w:rPr>
  </w:style>
  <w:style w:type="paragraph" w:styleId="Header">
    <w:name w:val="header"/>
    <w:basedOn w:val="Normal"/>
    <w:link w:val="HeaderChar"/>
    <w:uiPriority w:val="99"/>
    <w:unhideWhenUsed/>
    <w:rsid w:val="00D7678E"/>
    <w:pPr>
      <w:tabs>
        <w:tab w:val="center" w:pos="4680"/>
        <w:tab w:val="right" w:pos="9360"/>
      </w:tabs>
    </w:pPr>
  </w:style>
  <w:style w:type="character" w:customStyle="1" w:styleId="HeaderChar">
    <w:name w:val="Header Char"/>
    <w:basedOn w:val="DefaultParagraphFont"/>
    <w:link w:val="Header"/>
    <w:uiPriority w:val="99"/>
    <w:rsid w:val="00D7678E"/>
    <w:rPr>
      <w:rFonts w:ascii="Times New Roman" w:eastAsia="Times New Roman" w:hAnsi="Times New Roman" w:cs="Times New Roman"/>
      <w:kern w:val="0"/>
      <w:sz w:val="24"/>
      <w:szCs w:val="20"/>
      <w14:ligatures w14:val="none"/>
    </w:rPr>
  </w:style>
  <w:style w:type="character" w:customStyle="1" w:styleId="Heading2Char">
    <w:name w:val="Heading 2 Char"/>
    <w:basedOn w:val="DefaultParagraphFont"/>
    <w:link w:val="Heading2"/>
    <w:rsid w:val="00D7678E"/>
    <w:rPr>
      <w:rFonts w:ascii="Times New Roman" w:eastAsia="Times New Roman" w:hAnsi="Times New Roman" w:cs="Times New Roman"/>
      <w:b/>
      <w:kern w:val="0"/>
      <w:sz w:val="24"/>
      <w:szCs w:val="20"/>
      <w14:ligatures w14:val="none"/>
    </w:rPr>
  </w:style>
  <w:style w:type="character" w:customStyle="1" w:styleId="Heading3Char">
    <w:name w:val="Heading 3 Char"/>
    <w:basedOn w:val="DefaultParagraphFont"/>
    <w:link w:val="Heading3"/>
    <w:rsid w:val="00D7678E"/>
    <w:rPr>
      <w:rFonts w:ascii="Times New Roman" w:eastAsia="Times New Roman" w:hAnsi="Times New Roman" w:cs="Times New Roman"/>
      <w:i/>
      <w:kern w:val="0"/>
      <w:sz w:val="20"/>
      <w:szCs w:val="20"/>
      <w14:ligatures w14:val="none"/>
    </w:rPr>
  </w:style>
  <w:style w:type="paragraph" w:styleId="NormalWeb">
    <w:name w:val="Normal (Web)"/>
    <w:basedOn w:val="Normal"/>
    <w:uiPriority w:val="99"/>
    <w:unhideWhenUsed/>
    <w:rsid w:val="00D7678E"/>
    <w:pPr>
      <w:spacing w:before="100" w:beforeAutospacing="1" w:after="100" w:afterAutospacing="1"/>
    </w:pPr>
    <w:rPr>
      <w:szCs w:val="24"/>
      <w:lang w:val="en-GB" w:eastAsia="en-GB"/>
    </w:rPr>
  </w:style>
  <w:style w:type="paragraph" w:customStyle="1" w:styleId="PaperTitle">
    <w:name w:val="Paper Title"/>
    <w:basedOn w:val="Normal"/>
    <w:next w:val="AuthorName"/>
    <w:rsid w:val="00D7678E"/>
    <w:pPr>
      <w:spacing w:before="1200"/>
      <w:jc w:val="center"/>
    </w:pPr>
    <w:rPr>
      <w:b/>
      <w:sz w:val="36"/>
    </w:rPr>
  </w:style>
  <w:style w:type="paragraph" w:customStyle="1" w:styleId="Paragraphbulleted">
    <w:name w:val="Paragraph (bulleted)"/>
    <w:basedOn w:val="Paragraph"/>
    <w:rsid w:val="00D7678E"/>
    <w:pPr>
      <w:numPr>
        <w:numId w:val="2"/>
      </w:numPr>
    </w:pPr>
  </w:style>
  <w:style w:type="paragraph" w:customStyle="1" w:styleId="Paragraphnumbered">
    <w:name w:val="Paragraph (numbered)"/>
    <w:rsid w:val="00D7678E"/>
    <w:pPr>
      <w:numPr>
        <w:numId w:val="3"/>
      </w:numPr>
      <w:spacing w:after="0" w:line="240" w:lineRule="auto"/>
      <w:jc w:val="both"/>
    </w:pPr>
    <w:rPr>
      <w:rFonts w:ascii="Times New Roman" w:eastAsia="Times New Roman" w:hAnsi="Times New Roman" w:cs="Times New Roman"/>
      <w:kern w:val="0"/>
      <w:sz w:val="20"/>
      <w:szCs w:val="20"/>
      <w14:ligatures w14:val="none"/>
    </w:rPr>
  </w:style>
  <w:style w:type="paragraph" w:customStyle="1" w:styleId="Reference">
    <w:name w:val="Reference"/>
    <w:basedOn w:val="Paragraph"/>
    <w:rsid w:val="00D7678E"/>
    <w:pPr>
      <w:numPr>
        <w:numId w:val="4"/>
      </w:numPr>
    </w:pPr>
  </w:style>
  <w:style w:type="character" w:styleId="Strong">
    <w:name w:val="Strong"/>
    <w:basedOn w:val="DefaultParagraphFont"/>
    <w:uiPriority w:val="22"/>
    <w:qFormat/>
    <w:rsid w:val="00D7678E"/>
    <w:rPr>
      <w:b/>
      <w:bCs/>
    </w:rPr>
  </w:style>
  <w:style w:type="paragraph" w:customStyle="1" w:styleId="TableCaption">
    <w:name w:val="Table Caption"/>
    <w:basedOn w:val="FigureCaption"/>
    <w:qFormat/>
    <w:rsid w:val="00D7678E"/>
    <w:rPr>
      <w:szCs w:val="18"/>
    </w:rPr>
  </w:style>
  <w:style w:type="table" w:styleId="TableGrid">
    <w:name w:val="Table Grid"/>
    <w:basedOn w:val="TableNormal"/>
    <w:rsid w:val="00D7678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27BDD"/>
    <w:pPr>
      <w:jc w:val="center"/>
    </w:pPr>
    <w:rPr>
      <w:noProof/>
    </w:rPr>
  </w:style>
  <w:style w:type="character" w:customStyle="1" w:styleId="EndNoteBibliographyTitleChar">
    <w:name w:val="EndNote Bibliography Title Char"/>
    <w:basedOn w:val="DefaultParagraphFont"/>
    <w:link w:val="EndNoteBibliographyTitle"/>
    <w:rsid w:val="00527BDD"/>
    <w:rPr>
      <w:rFonts w:ascii="Times New Roman" w:eastAsia="Times New Roman" w:hAnsi="Times New Roman" w:cs="Times New Roman"/>
      <w:noProof/>
      <w:kern w:val="0"/>
      <w:sz w:val="24"/>
      <w:szCs w:val="20"/>
      <w14:ligatures w14:val="none"/>
    </w:rPr>
  </w:style>
  <w:style w:type="paragraph" w:customStyle="1" w:styleId="EndNoteBibliography">
    <w:name w:val="EndNote Bibliography"/>
    <w:basedOn w:val="Normal"/>
    <w:link w:val="EndNoteBibliographyChar"/>
    <w:rsid w:val="00527BDD"/>
    <w:pPr>
      <w:jc w:val="both"/>
    </w:pPr>
    <w:rPr>
      <w:noProof/>
    </w:rPr>
  </w:style>
  <w:style w:type="character" w:customStyle="1" w:styleId="EndNoteBibliographyChar">
    <w:name w:val="EndNote Bibliography Char"/>
    <w:basedOn w:val="DefaultParagraphFont"/>
    <w:link w:val="EndNoteBibliography"/>
    <w:rsid w:val="00527BDD"/>
    <w:rPr>
      <w:rFonts w:ascii="Times New Roman" w:eastAsia="Times New Roman" w:hAnsi="Times New Roman" w:cs="Times New Roman"/>
      <w:noProof/>
      <w:kern w:val="0"/>
      <w:sz w:val="24"/>
      <w:szCs w:val="20"/>
      <w14:ligatures w14:val="none"/>
    </w:rPr>
  </w:style>
  <w:style w:type="table" w:customStyle="1" w:styleId="TableGrid1">
    <w:name w:val="Table Grid1"/>
    <w:basedOn w:val="TableNormal"/>
    <w:next w:val="TableGrid"/>
    <w:uiPriority w:val="39"/>
    <w:rsid w:val="00A26A6F"/>
    <w:pPr>
      <w:spacing w:after="0" w:line="240" w:lineRule="auto"/>
    </w:pPr>
    <w:rPr>
      <w:rFonts w:ascii="Calibri" w:eastAsia="Calibri" w:hAnsi="Calibri" w:cs="Times New Roman"/>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y@umm.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omysaputro@umm.ac.id" TargetMode="External"/><Relationship Id="rId5" Type="http://schemas.openxmlformats.org/officeDocument/2006/relationships/hyperlink" Target="mailto:andiencendy0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1</Pages>
  <Words>6026</Words>
  <Characters>34351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Fikri Yuda</cp:lastModifiedBy>
  <cp:revision>45</cp:revision>
  <dcterms:created xsi:type="dcterms:W3CDTF">2024-07-02T23:41:00Z</dcterms:created>
  <dcterms:modified xsi:type="dcterms:W3CDTF">2024-11-11T14:28:00Z</dcterms:modified>
</cp:coreProperties>
</file>