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C4557" w14:textId="77777777" w:rsidR="00941C7D" w:rsidRPr="00941C7D" w:rsidRDefault="00941C7D" w:rsidP="00D30640">
      <w:pPr>
        <w:pStyle w:val="PaperTitle"/>
        <w:spacing w:before="0"/>
      </w:pPr>
    </w:p>
    <w:p w14:paraId="66737B91" w14:textId="77777777" w:rsidR="00941C7D" w:rsidRPr="00941C7D" w:rsidRDefault="00941C7D" w:rsidP="00D30640">
      <w:pPr>
        <w:pStyle w:val="PaperTitle"/>
        <w:spacing w:before="0"/>
      </w:pPr>
    </w:p>
    <w:p w14:paraId="10B2AA29" w14:textId="77777777" w:rsidR="00941C7D" w:rsidRPr="00941C7D" w:rsidRDefault="00941C7D" w:rsidP="00D30640">
      <w:pPr>
        <w:pStyle w:val="PaperTitle"/>
        <w:spacing w:before="0"/>
      </w:pPr>
    </w:p>
    <w:p w14:paraId="3B9815EA" w14:textId="77584742" w:rsidR="0016385D" w:rsidRPr="00941C7D" w:rsidRDefault="00AC0B6B" w:rsidP="00D30640">
      <w:pPr>
        <w:pStyle w:val="PaperTitle"/>
        <w:spacing w:before="0"/>
      </w:pPr>
      <w:r w:rsidRPr="00941C7D">
        <w:t xml:space="preserve">Fatigue Assessment with Swedish Occupational Fatigue Inventory (SOFI) and Blink Rate in Garment Manufacturing </w:t>
      </w:r>
    </w:p>
    <w:p w14:paraId="412F9A46" w14:textId="77777777" w:rsidR="00AC0B6B" w:rsidRPr="00941C7D" w:rsidRDefault="00AC0B6B" w:rsidP="00AC0B6B">
      <w:pPr>
        <w:pStyle w:val="AuthorName"/>
      </w:pPr>
    </w:p>
    <w:p w14:paraId="548D96A3" w14:textId="74446D5E" w:rsidR="00C14B14" w:rsidRPr="00941C7D" w:rsidRDefault="00C27943" w:rsidP="2F830975">
      <w:pPr>
        <w:pStyle w:val="AuthorName"/>
        <w:rPr>
          <w:sz w:val="20"/>
          <w:lang w:val="en-GB" w:eastAsia="en-GB"/>
        </w:rPr>
      </w:pPr>
      <w:r w:rsidRPr="00941C7D">
        <w:t xml:space="preserve">Dian </w:t>
      </w:r>
      <w:proofErr w:type="spellStart"/>
      <w:r w:rsidRPr="00941C7D">
        <w:t>Palupi</w:t>
      </w:r>
      <w:proofErr w:type="spellEnd"/>
      <w:r w:rsidRPr="00941C7D">
        <w:t xml:space="preserve"> Restuputri</w:t>
      </w:r>
      <w:r w:rsidR="00EF6940" w:rsidRPr="00941C7D">
        <w:rPr>
          <w:vertAlign w:val="superscript"/>
        </w:rPr>
        <w:t>1,</w:t>
      </w:r>
      <w:r w:rsidR="003A5C85" w:rsidRPr="00941C7D">
        <w:rPr>
          <w:vertAlign w:val="superscript"/>
        </w:rPr>
        <w:t xml:space="preserve"> </w:t>
      </w:r>
      <w:r w:rsidR="00EF6940" w:rsidRPr="00941C7D">
        <w:rPr>
          <w:vertAlign w:val="superscript"/>
        </w:rPr>
        <w:t>a</w:t>
      </w:r>
      <w:proofErr w:type="gramStart"/>
      <w:r w:rsidR="00EF6940" w:rsidRPr="00941C7D">
        <w:rPr>
          <w:vertAlign w:val="superscript"/>
        </w:rPr>
        <w:t>)</w:t>
      </w:r>
      <w:r w:rsidRPr="00941C7D">
        <w:t xml:space="preserve">, </w:t>
      </w:r>
      <w:r w:rsidR="0016385D" w:rsidRPr="00941C7D">
        <w:t xml:space="preserve"> </w:t>
      </w:r>
      <w:proofErr w:type="spellStart"/>
      <w:r w:rsidR="00C50822" w:rsidRPr="00941C7D">
        <w:t>Reyhani</w:t>
      </w:r>
      <w:proofErr w:type="spellEnd"/>
      <w:proofErr w:type="gramEnd"/>
      <w:r w:rsidR="00C50822" w:rsidRPr="00941C7D">
        <w:t xml:space="preserve"> Rahmadita</w:t>
      </w:r>
      <w:r w:rsidR="00EF6940" w:rsidRPr="00941C7D">
        <w:rPr>
          <w:vertAlign w:val="superscript"/>
        </w:rPr>
        <w:t>2</w:t>
      </w:r>
      <w:r w:rsidR="007B4863" w:rsidRPr="00941C7D">
        <w:rPr>
          <w:vertAlign w:val="superscript"/>
        </w:rPr>
        <w:t xml:space="preserve">, </w:t>
      </w:r>
      <w:r w:rsidR="003A5C85" w:rsidRPr="00941C7D">
        <w:rPr>
          <w:vertAlign w:val="superscript"/>
        </w:rPr>
        <w:t>b)</w:t>
      </w:r>
      <w:r w:rsidRPr="00941C7D">
        <w:t xml:space="preserve">,  </w:t>
      </w:r>
      <w:r w:rsidR="0047322B" w:rsidRPr="00941C7D">
        <w:t xml:space="preserve">Dana </w:t>
      </w:r>
      <w:proofErr w:type="spellStart"/>
      <w:r w:rsidR="0047322B" w:rsidRPr="00941C7D">
        <w:t>Marsetiya</w:t>
      </w:r>
      <w:proofErr w:type="spellEnd"/>
      <w:r w:rsidR="0047322B" w:rsidRPr="00941C7D">
        <w:t xml:space="preserve"> Utama</w:t>
      </w:r>
      <w:r w:rsidRPr="00941C7D">
        <w:rPr>
          <w:vertAlign w:val="superscript"/>
        </w:rPr>
        <w:t>3, c)</w:t>
      </w:r>
      <w:r w:rsidRPr="00941C7D">
        <w:t>,  Ilyas Masudin</w:t>
      </w:r>
      <w:r w:rsidRPr="00941C7D">
        <w:rPr>
          <w:vertAlign w:val="superscript"/>
        </w:rPr>
        <w:t>4, d)</w:t>
      </w:r>
      <w:r w:rsidR="004924E9" w:rsidRPr="00941C7D">
        <w:rPr>
          <w:vertAlign w:val="superscript"/>
        </w:rPr>
        <w:t xml:space="preserve"> </w:t>
      </w:r>
      <w:r w:rsidR="004924E9" w:rsidRPr="00941C7D">
        <w:t xml:space="preserve">,  </w:t>
      </w:r>
      <w:proofErr w:type="spellStart"/>
      <w:r w:rsidR="004924E9" w:rsidRPr="00941C7D">
        <w:t>Teguh</w:t>
      </w:r>
      <w:proofErr w:type="spellEnd"/>
      <w:r w:rsidR="004924E9" w:rsidRPr="00941C7D">
        <w:t xml:space="preserve"> Baroto</w:t>
      </w:r>
      <w:r w:rsidR="004924E9" w:rsidRPr="00941C7D">
        <w:rPr>
          <w:vertAlign w:val="superscript"/>
        </w:rPr>
        <w:t>5, e)</w:t>
      </w:r>
      <w:r w:rsidR="004924E9" w:rsidRPr="00941C7D">
        <w:t>,</w:t>
      </w:r>
      <w:r w:rsidR="0016385D" w:rsidRPr="00941C7D">
        <w:br/>
      </w:r>
    </w:p>
    <w:p w14:paraId="56D8C2E1" w14:textId="77777777" w:rsidR="00C14B14" w:rsidRPr="00941C7D" w:rsidRDefault="00C14B14" w:rsidP="003B0050">
      <w:pPr>
        <w:pStyle w:val="AuthorName"/>
        <w:spacing w:before="0" w:after="0"/>
        <w:rPr>
          <w:sz w:val="20"/>
          <w:lang w:val="en-GB" w:eastAsia="en-GB"/>
        </w:rPr>
      </w:pPr>
      <w:r w:rsidRPr="00941C7D">
        <w:rPr>
          <w:sz w:val="20"/>
          <w:lang w:val="en-GB" w:eastAsia="en-GB"/>
        </w:rPr>
        <w:t xml:space="preserve">Author Affiliations </w:t>
      </w:r>
    </w:p>
    <w:p w14:paraId="5CFA9C09" w14:textId="01669762" w:rsidR="00C14B14" w:rsidRPr="00941C7D" w:rsidRDefault="00027428" w:rsidP="00C14B14">
      <w:pPr>
        <w:pStyle w:val="AuthorAffiliation"/>
      </w:pPr>
      <w:r w:rsidRPr="00941C7D">
        <w:rPr>
          <w:i w:val="0"/>
          <w:iCs/>
          <w:vertAlign w:val="superscript"/>
        </w:rPr>
        <w:t>1</w:t>
      </w:r>
      <w:r w:rsidR="00C27943" w:rsidRPr="00941C7D">
        <w:rPr>
          <w:i w:val="0"/>
          <w:iCs/>
          <w:vertAlign w:val="superscript"/>
        </w:rPr>
        <w:t>234</w:t>
      </w:r>
      <w:r w:rsidR="004924E9" w:rsidRPr="00941C7D">
        <w:rPr>
          <w:i w:val="0"/>
          <w:iCs/>
          <w:vertAlign w:val="superscript"/>
        </w:rPr>
        <w:t>5</w:t>
      </w:r>
      <w:r w:rsidR="00C27943" w:rsidRPr="00941C7D">
        <w:t>Industrial Engineering Department, University of Muhammadiyah Malang, Malang 65144, Indonesia</w:t>
      </w:r>
    </w:p>
    <w:p w14:paraId="771D6B6C" w14:textId="1BD48C79" w:rsidR="00C14B14" w:rsidRPr="00941C7D" w:rsidRDefault="0016782F" w:rsidP="00C27943">
      <w:pPr>
        <w:pStyle w:val="AuthorAffiliation"/>
      </w:pPr>
      <w:r w:rsidRPr="00941C7D">
        <w:t xml:space="preserve"> </w:t>
      </w:r>
    </w:p>
    <w:p w14:paraId="5E05E235" w14:textId="375F36FC" w:rsidR="003A5C85" w:rsidRPr="00941C7D" w:rsidRDefault="00C14B14" w:rsidP="00C27943">
      <w:pPr>
        <w:pStyle w:val="AuthorAffiliation"/>
      </w:pPr>
      <w:r w:rsidRPr="00941C7D">
        <w:br/>
        <w:t>Author Emails</w:t>
      </w:r>
      <w:r w:rsidR="00C27943" w:rsidRPr="00941C7D">
        <w:t xml:space="preserve"> </w:t>
      </w:r>
      <w:r w:rsidR="00ED4A2C" w:rsidRPr="00941C7D">
        <w:br/>
      </w:r>
      <w:r w:rsidR="00003D7C" w:rsidRPr="00941C7D">
        <w:rPr>
          <w:szCs w:val="28"/>
          <w:vertAlign w:val="superscript"/>
        </w:rPr>
        <w:t>a)</w:t>
      </w:r>
      <w:r w:rsidR="00003D7C" w:rsidRPr="00941C7D">
        <w:t xml:space="preserve"> </w:t>
      </w:r>
      <w:hyperlink r:id="rId11" w:history="1">
        <w:r w:rsidR="00C27943" w:rsidRPr="00941C7D">
          <w:rPr>
            <w:rStyle w:val="Hyperlink"/>
            <w:color w:val="auto"/>
            <w:u w:val="none"/>
          </w:rPr>
          <w:t>restuputri@umm.ac.id</w:t>
        </w:r>
      </w:hyperlink>
      <w:r w:rsidR="00C27943" w:rsidRPr="00941C7D">
        <w:t xml:space="preserve"> </w:t>
      </w:r>
      <w:r w:rsidR="001D469C" w:rsidRPr="00941C7D">
        <w:br/>
      </w:r>
      <w:proofErr w:type="gramStart"/>
      <w:r w:rsidR="003A5C85" w:rsidRPr="00941C7D">
        <w:rPr>
          <w:szCs w:val="28"/>
          <w:vertAlign w:val="superscript"/>
        </w:rPr>
        <w:t>b)</w:t>
      </w:r>
      <w:r w:rsidR="00C50822" w:rsidRPr="00941C7D">
        <w:rPr>
          <w:rStyle w:val="Hyperlink"/>
          <w:color w:val="auto"/>
          <w:u w:val="none"/>
        </w:rPr>
        <w:t>reyhanirahmadita@gmail.com</w:t>
      </w:r>
      <w:proofErr w:type="gramEnd"/>
    </w:p>
    <w:p w14:paraId="438ADEC6" w14:textId="69C98BFA" w:rsidR="00C27943" w:rsidRPr="00941C7D" w:rsidRDefault="00C27943" w:rsidP="00C27943">
      <w:pPr>
        <w:pStyle w:val="AuthorAffiliation"/>
        <w:rPr>
          <w:rStyle w:val="Hyperlink"/>
          <w:rFonts w:ascii="Century Schoolbook" w:hAnsi="Century Schoolbook"/>
          <w:color w:val="auto"/>
          <w:sz w:val="18"/>
          <w:szCs w:val="18"/>
          <w:u w:val="none"/>
          <w:vertAlign w:val="superscript"/>
          <w:lang w:val="id-ID"/>
        </w:rPr>
      </w:pPr>
      <w:r w:rsidRPr="00941C7D">
        <w:rPr>
          <w:szCs w:val="28"/>
          <w:vertAlign w:val="superscript"/>
        </w:rPr>
        <w:t>c)</w:t>
      </w:r>
      <w:r w:rsidRPr="00941C7D">
        <w:t xml:space="preserve"> </w:t>
      </w:r>
      <w:hyperlink r:id="rId12" w:history="1">
        <w:r w:rsidR="00C50822" w:rsidRPr="00941C7D">
          <w:rPr>
            <w:rStyle w:val="Hyperlink"/>
            <w:rFonts w:ascii="Century Schoolbook" w:hAnsi="Century Schoolbook"/>
            <w:color w:val="auto"/>
            <w:sz w:val="18"/>
            <w:szCs w:val="18"/>
            <w:u w:val="none"/>
          </w:rPr>
          <w:t>dana@umm.ac.id</w:t>
        </w:r>
      </w:hyperlink>
    </w:p>
    <w:p w14:paraId="55530D02" w14:textId="51674D91" w:rsidR="00C27943" w:rsidRPr="00941C7D" w:rsidRDefault="004924E9" w:rsidP="00C27943">
      <w:pPr>
        <w:pStyle w:val="AuthorAffiliation"/>
      </w:pPr>
      <w:r w:rsidRPr="00941C7D">
        <w:rPr>
          <w:szCs w:val="28"/>
          <w:vertAlign w:val="superscript"/>
        </w:rPr>
        <w:t>d</w:t>
      </w:r>
      <w:r w:rsidR="00C27943" w:rsidRPr="00941C7D">
        <w:rPr>
          <w:szCs w:val="28"/>
          <w:vertAlign w:val="superscript"/>
        </w:rPr>
        <w:t>)</w:t>
      </w:r>
      <w:r w:rsidR="00C27943" w:rsidRPr="00941C7D">
        <w:t xml:space="preserve"> </w:t>
      </w:r>
      <w:hyperlink r:id="rId13" w:history="1">
        <w:r w:rsidR="00C27943" w:rsidRPr="00941C7D">
          <w:rPr>
            <w:rStyle w:val="Hyperlink"/>
            <w:rFonts w:ascii="Century Schoolbook" w:hAnsi="Century Schoolbook"/>
            <w:color w:val="auto"/>
            <w:sz w:val="18"/>
            <w:szCs w:val="18"/>
            <w:u w:val="none"/>
          </w:rPr>
          <w:t>masudin@umm.ac.id</w:t>
        </w:r>
      </w:hyperlink>
    </w:p>
    <w:p w14:paraId="7C3EA60F" w14:textId="5ACD23B5" w:rsidR="00C27943" w:rsidRPr="00941C7D" w:rsidRDefault="004924E9" w:rsidP="00C27943">
      <w:pPr>
        <w:pStyle w:val="AuthorAffiliation"/>
      </w:pPr>
      <w:r w:rsidRPr="00941C7D">
        <w:rPr>
          <w:szCs w:val="28"/>
          <w:vertAlign w:val="superscript"/>
        </w:rPr>
        <w:t>e)</w:t>
      </w:r>
      <w:r w:rsidRPr="00941C7D">
        <w:t xml:space="preserve"> Corresponding author: </w:t>
      </w:r>
      <w:hyperlink r:id="rId14" w:history="1">
        <w:r w:rsidRPr="00941C7D">
          <w:rPr>
            <w:rStyle w:val="Hyperlink"/>
            <w:color w:val="auto"/>
            <w:u w:val="none"/>
          </w:rPr>
          <w:t>teguh@umm.ac.id</w:t>
        </w:r>
      </w:hyperlink>
      <w:r w:rsidRPr="00941C7D">
        <w:t xml:space="preserve"> </w:t>
      </w:r>
    </w:p>
    <w:p w14:paraId="55A95F56" w14:textId="0080E71C" w:rsidR="00C6023A" w:rsidRPr="00941C7D" w:rsidRDefault="0016385D" w:rsidP="00C6023A">
      <w:pPr>
        <w:pStyle w:val="Abstract"/>
        <w:spacing w:after="0"/>
        <w:rPr>
          <w:lang w:val="en-ID"/>
        </w:rPr>
      </w:pPr>
      <w:r w:rsidRPr="00941C7D">
        <w:rPr>
          <w:b/>
          <w:bCs/>
        </w:rPr>
        <w:t>Abstract.</w:t>
      </w:r>
      <w:r w:rsidRPr="00941C7D">
        <w:t xml:space="preserve"> </w:t>
      </w:r>
      <w:r w:rsidR="000B3F7C" w:rsidRPr="00941C7D">
        <w:rPr>
          <w:lang w:val="en-ID"/>
        </w:rPr>
        <w:t xml:space="preserve">The garment industry in Indonesia is highly </w:t>
      </w:r>
      <w:proofErr w:type="spellStart"/>
      <w:r w:rsidR="000B3F7C" w:rsidRPr="00941C7D">
        <w:rPr>
          <w:lang w:val="en-ID"/>
        </w:rPr>
        <w:t>labor-intensive</w:t>
      </w:r>
      <w:proofErr w:type="spellEnd"/>
      <w:r w:rsidR="000B3F7C" w:rsidRPr="00941C7D">
        <w:rPr>
          <w:lang w:val="en-ID"/>
        </w:rPr>
        <w:t xml:space="preserve">, often exposing workers to demanding tasks and non-ergonomic conditions that may result in both physical and mental fatigue. This study aims to provide a comprehensive assessment of worker fatigue by integrating the Swedish Occupational Fatigue Index (SOFI) as a subjective measure of physical fatigue and Eye Blink Rate (EBR) as an objective indicator of mental fatigue. A total of 36 workers from four production divisions—sewing, embroidery, cutting, and pressing—participated in the study. SOFI questionnaires were administered at the end of work shifts, while EBR was recorded before and after workload exposure and </w:t>
      </w:r>
      <w:proofErr w:type="spellStart"/>
      <w:r w:rsidR="000B3F7C" w:rsidRPr="00941C7D">
        <w:rPr>
          <w:lang w:val="en-ID"/>
        </w:rPr>
        <w:t>analyzed</w:t>
      </w:r>
      <w:proofErr w:type="spellEnd"/>
      <w:r w:rsidR="000B3F7C" w:rsidRPr="00941C7D">
        <w:rPr>
          <w:lang w:val="en-ID"/>
        </w:rPr>
        <w:t xml:space="preserve"> using a paired-sample t-</w:t>
      </w:r>
      <w:proofErr w:type="spellStart"/>
      <w:r w:rsidR="000B3F7C" w:rsidRPr="00941C7D">
        <w:rPr>
          <w:lang w:val="en-ID"/>
        </w:rPr>
        <w:t>test.The</w:t>
      </w:r>
      <w:proofErr w:type="spellEnd"/>
      <w:r w:rsidR="000B3F7C" w:rsidRPr="00941C7D">
        <w:rPr>
          <w:lang w:val="en-ID"/>
        </w:rPr>
        <w:t xml:space="preserve"> results showed that all divisions experienced moderate levels of physical fatigue, with the sewing division recording the highest mean score (3.74), particularly in the dimension of physical discomfort. Blink rate analysis indicated significant decreases in the sewing and embroidery divisions (p &lt; 0.05), reflecting elevated mental workload and cognitive fatigue, while cutting and pressing divisions showed no significant changes. These findings demonstrate that sewing workers are the most vulnerable to dual fatigue burdens due to repetitive tasks, prolonged concentration, and </w:t>
      </w:r>
      <w:proofErr w:type="spellStart"/>
      <w:r w:rsidR="000B3F7C" w:rsidRPr="00941C7D">
        <w:rPr>
          <w:lang w:val="en-ID"/>
        </w:rPr>
        <w:t>unfavorable</w:t>
      </w:r>
      <w:proofErr w:type="spellEnd"/>
      <w:r w:rsidR="000B3F7C" w:rsidRPr="00941C7D">
        <w:rPr>
          <w:lang w:val="en-ID"/>
        </w:rPr>
        <w:t xml:space="preserve"> environmental conditions. This study contributes to the literature by integrating subjective and objective fatigue measures, offering a more holistic approach compared to single-dimensional assessments. Practically, the results underscore the importance of ergonomic interventions, improved environmental conditions, task rotation, and stress management programs to reduce fatigue and enhance productivity. The findings provide valuable insights for occupational health practices in </w:t>
      </w:r>
      <w:proofErr w:type="spellStart"/>
      <w:r w:rsidR="000B3F7C" w:rsidRPr="00941C7D">
        <w:rPr>
          <w:lang w:val="en-ID"/>
        </w:rPr>
        <w:t>labor-intensive</w:t>
      </w:r>
      <w:proofErr w:type="spellEnd"/>
      <w:r w:rsidR="000B3F7C" w:rsidRPr="00941C7D">
        <w:rPr>
          <w:lang w:val="en-ID"/>
        </w:rPr>
        <w:t xml:space="preserve"> industries, particularly within developing economies.</w:t>
      </w:r>
    </w:p>
    <w:p w14:paraId="1A666BDB" w14:textId="752255BF" w:rsidR="00C6023A" w:rsidRPr="00941C7D" w:rsidRDefault="00C6023A" w:rsidP="00C6023A">
      <w:pPr>
        <w:pStyle w:val="Abstract"/>
        <w:spacing w:before="0" w:after="0"/>
        <w:rPr>
          <w:lang w:val="en-ID"/>
        </w:rPr>
      </w:pPr>
      <w:r w:rsidRPr="00941C7D">
        <w:rPr>
          <w:b/>
          <w:bCs/>
          <w:lang w:val="en-ID"/>
        </w:rPr>
        <w:t>Keywords:</w:t>
      </w:r>
      <w:r w:rsidRPr="00941C7D">
        <w:rPr>
          <w:lang w:val="en-ID"/>
        </w:rPr>
        <w:t xml:space="preserve"> </w:t>
      </w:r>
      <w:r w:rsidR="000B3F7C" w:rsidRPr="00941C7D">
        <w:rPr>
          <w:lang w:val="en-ID"/>
        </w:rPr>
        <w:t>Physical Fatigue, Mental Fatigue, SOFI, Blink Rate, Garment Manufacturing, Ergonomics</w:t>
      </w:r>
    </w:p>
    <w:p w14:paraId="5240E3FB" w14:textId="3C69398B" w:rsidR="003A287B" w:rsidRPr="00941C7D" w:rsidRDefault="00D7277B" w:rsidP="00003D7C">
      <w:pPr>
        <w:pStyle w:val="Heading1"/>
        <w:rPr>
          <w:b w:val="0"/>
          <w:caps w:val="0"/>
          <w:sz w:val="20"/>
        </w:rPr>
      </w:pPr>
      <w:r w:rsidRPr="00941C7D">
        <w:t>introduction</w:t>
      </w:r>
    </w:p>
    <w:p w14:paraId="3195E567" w14:textId="5083DFC3" w:rsidR="00541A74" w:rsidRPr="00941C7D" w:rsidRDefault="00541A74" w:rsidP="00541A74">
      <w:pPr>
        <w:pStyle w:val="Paragraph"/>
        <w:rPr>
          <w:lang w:val="en-ID"/>
        </w:rPr>
      </w:pPr>
      <w:r w:rsidRPr="00941C7D">
        <w:rPr>
          <w:lang w:val="en-ID"/>
        </w:rPr>
        <w:t xml:space="preserve">The garment industry plays a vital role in the Indonesian economy, driven by the increasing demand for clothing as one of the basic human needs </w:t>
      </w:r>
      <w:r w:rsidR="00EE39A5" w:rsidRPr="00941C7D">
        <w:rPr>
          <w:lang w:val="en-ID"/>
        </w:rPr>
        <w:fldChar w:fldCharType="begin"/>
      </w:r>
      <w:r w:rsidR="00EE39A5" w:rsidRPr="00941C7D">
        <w:rPr>
          <w:lang w:val="en-ID"/>
        </w:rPr>
        <w:instrText xml:space="preserve"> ADDIN EN.CITE &lt;EndNote&gt;&lt;Cite&gt;&lt;Author&gt;Hassler&lt;/Author&gt;&lt;Year&gt;2004&lt;/Year&gt;&lt;RecNum&gt;137&lt;/RecNum&gt;&lt;DisplayText&gt;[1]&lt;/DisplayText&gt;&lt;record&gt;&lt;rec-number&gt;137&lt;/rec-number&gt;&lt;foreign-keys&gt;&lt;key app="EN" db-id="zfx9afw0be2tzjef5dtv5sf8wewxar59x0wf" timestamp="1756485982"&gt;137&lt;/key&gt;&lt;/foreign-keys&gt;&lt;ref-type name="Journal Article"&gt;17&lt;/ref-type&gt;&lt;contributors&gt;&lt;authors&gt;&lt;author&gt;Hassler, Markus&lt;/author&gt;&lt;/authors&gt;&lt;/contributors&gt;&lt;titles&gt;&lt;title&gt;Raw material procurement, industrial upgrading and labor recruitment: intermediaries in Indonesia&amp;apos;s clothing industry&lt;/title&gt;&lt;secondary-title&gt;Geoforum&lt;/secondary-title&gt;&lt;/titles&gt;&lt;periodical&gt;&lt;full-title&gt;Geoforum&lt;/full-title&gt;&lt;/periodical&gt;&lt;pages&gt;441-451&lt;/pages&gt;&lt;volume&gt;35&lt;/volume&gt;&lt;number&gt;4&lt;/number&gt;&lt;dates&gt;&lt;year&gt;2004&lt;/year&gt;&lt;/dates&gt;&lt;isbn&gt;0016-7185&lt;/isbn&gt;&lt;urls&gt;&lt;/urls&gt;&lt;/record&gt;&lt;/Cite&gt;&lt;/EndNote&gt;</w:instrText>
      </w:r>
      <w:r w:rsidR="00EE39A5" w:rsidRPr="00941C7D">
        <w:rPr>
          <w:lang w:val="en-ID"/>
        </w:rPr>
        <w:fldChar w:fldCharType="separate"/>
      </w:r>
      <w:r w:rsidR="00EE39A5" w:rsidRPr="00941C7D">
        <w:rPr>
          <w:noProof/>
          <w:lang w:val="en-ID"/>
        </w:rPr>
        <w:t>[1]</w:t>
      </w:r>
      <w:r w:rsidR="00EE39A5" w:rsidRPr="00941C7D">
        <w:rPr>
          <w:lang w:val="en-ID"/>
        </w:rPr>
        <w:fldChar w:fldCharType="end"/>
      </w:r>
      <w:r w:rsidR="00EE39A5" w:rsidRPr="00941C7D">
        <w:rPr>
          <w:lang w:val="en-ID"/>
        </w:rPr>
        <w:t xml:space="preserve">. </w:t>
      </w:r>
      <w:r w:rsidRPr="00941C7D">
        <w:rPr>
          <w:lang w:val="en-ID"/>
        </w:rPr>
        <w:t>Its competitiveness depends not only on technology and market orientation but also on human resources, whose professionalism and work commitment determine productivity and product quality (</w:t>
      </w:r>
      <w:r w:rsidR="00EE39A5" w:rsidRPr="00941C7D">
        <w:rPr>
          <w:lang w:val="en-ID"/>
        </w:rPr>
        <w:fldChar w:fldCharType="begin"/>
      </w:r>
      <w:r w:rsidR="00EE39A5" w:rsidRPr="00941C7D">
        <w:rPr>
          <w:lang w:val="en-ID"/>
        </w:rPr>
        <w:instrText xml:space="preserve"> ADDIN EN.CITE &lt;EndNote&gt;&lt;Cite&gt;&lt;Author&gt;Masa’deh&lt;/Author&gt;&lt;Year&gt;2018&lt;/Year&gt;&lt;RecNum&gt;138&lt;/RecNum&gt;&lt;DisplayText&gt;[2]&lt;/DisplayText&gt;&lt;record&gt;&lt;rec-number&gt;138&lt;/rec-number&gt;&lt;foreign-keys&gt;&lt;key app="EN" db-id="zfx9afw0be2tzjef5dtv5sf8wewxar59x0wf" timestamp="1756486023"&gt;138&lt;/key&gt;&lt;/foreign-keys&gt;&lt;ref-type name="Journal Article"&gt;17&lt;/ref-type&gt;&lt;contributors&gt;&lt;authors&gt;&lt;author&gt;Masa’deh, Ra’ed&lt;/author&gt;&lt;author&gt;Al-Henzab, Jawaher&lt;/author&gt;&lt;author&gt;Tarhini, Ali&lt;/author&gt;&lt;author&gt;Obeidat, Bader Yousef&lt;/author&gt;&lt;/authors&gt;&lt;/contributors&gt;&lt;titles&gt;&lt;title&gt;The associations among market orientation, technology orientation, entrepreneurial orientation and organizational performance&lt;/title&gt;&lt;secondary-title&gt;Benchmarking: An International Journal&lt;/secondary-title&gt;&lt;/titles&gt;&lt;periodical&gt;&lt;full-title&gt;Benchmarking: An International Journal&lt;/full-title&gt;&lt;/periodical&gt;&lt;pages&gt;3117-3142&lt;/pages&gt;&lt;volume&gt;25&lt;/volume&gt;&lt;number&gt;8&lt;/number&gt;&lt;dates&gt;&lt;year&gt;2018&lt;/year&gt;&lt;/dates&gt;&lt;isbn&gt;1463-5771&lt;/isbn&gt;&lt;urls&gt;&lt;/urls&gt;&lt;/record&gt;&lt;/Cite&gt;&lt;/EndNote&gt;</w:instrText>
      </w:r>
      <w:r w:rsidR="00EE39A5" w:rsidRPr="00941C7D">
        <w:rPr>
          <w:lang w:val="en-ID"/>
        </w:rPr>
        <w:fldChar w:fldCharType="separate"/>
      </w:r>
      <w:r w:rsidR="00EE39A5" w:rsidRPr="00941C7D">
        <w:rPr>
          <w:noProof/>
          <w:lang w:val="en-ID"/>
        </w:rPr>
        <w:t>[2]</w:t>
      </w:r>
      <w:r w:rsidR="00EE39A5" w:rsidRPr="00941C7D">
        <w:rPr>
          <w:lang w:val="en-ID"/>
        </w:rPr>
        <w:fldChar w:fldCharType="end"/>
      </w:r>
      <w:r w:rsidR="00EE39A5" w:rsidRPr="00941C7D">
        <w:rPr>
          <w:lang w:val="en-ID"/>
        </w:rPr>
        <w:t xml:space="preserve">. </w:t>
      </w:r>
      <w:r w:rsidRPr="00941C7D">
        <w:rPr>
          <w:lang w:val="en-ID"/>
        </w:rPr>
        <w:t xml:space="preserve">However, workers in this sector are frequently exposed to high workloads, repetitive tasks, and non-ergonomic postures, which may lead to both physical and mental fatigue, ultimately reducing efficiency and well-being </w:t>
      </w:r>
      <w:r w:rsidR="00EE39A5" w:rsidRPr="00941C7D">
        <w:rPr>
          <w:lang w:val="en-ID"/>
        </w:rPr>
        <w:fldChar w:fldCharType="begin"/>
      </w:r>
      <w:r w:rsidR="00EE39A5" w:rsidRPr="00941C7D">
        <w:rPr>
          <w:lang w:val="en-ID"/>
        </w:rPr>
        <w:instrText xml:space="preserve"> ADDIN EN.CITE &lt;EndNote&gt;&lt;Cite&gt;&lt;Author&gt;Antonaci&lt;/Author&gt;&lt;Year&gt;2024&lt;/Year&gt;&lt;RecNum&gt;139&lt;/RecNum&gt;&lt;DisplayText&gt;[3]&lt;/DisplayText&gt;&lt;record&gt;&lt;rec-number&gt;139&lt;/rec-number&gt;&lt;foreign-keys&gt;&lt;key app="EN" db-id="zfx9afw0be2tzjef5dtv5sf8wewxar59x0wf" timestamp="1756486075"&gt;139&lt;/key&gt;&lt;/foreign-keys&gt;&lt;ref-type name="Journal Article"&gt;17&lt;/ref-type&gt;&lt;contributors&gt;&lt;authors&gt;&lt;author&gt;Antonaci, Francesca Giada&lt;/author&gt;&lt;author&gt;Olivetti, Elena Carlotta&lt;/author&gt;&lt;author&gt;Marcolin, Federica&lt;/author&gt;&lt;author&gt;Castiblanco Jimenez, Ivonne Angelica&lt;/author&gt;&lt;author&gt;Eynard, Benoît&lt;/author&gt;&lt;author&gt;Vezzetti, Enrico&lt;/author&gt;&lt;author&gt;Moos, Sandro&lt;/author&gt;&lt;/authors&gt;&lt;/contributors&gt;&lt;titles&gt;&lt;title&gt;Workplace well-being in industry 5.0: a worker-centered systematic review&lt;/title&gt;&lt;secondary-title&gt;Sensors&lt;/secondary-title&gt;&lt;/titles&gt;&lt;periodical&gt;&lt;full-title&gt;Sensors&lt;/full-title&gt;&lt;/periodical&gt;&lt;pages&gt;5473&lt;/pages&gt;&lt;volume&gt;24&lt;/volume&gt;&lt;number&gt;17&lt;/number&gt;&lt;dates&gt;&lt;year&gt;2024&lt;/year&gt;&lt;/dates&gt;&lt;isbn&gt;1424-8220&lt;/isbn&gt;&lt;urls&gt;&lt;/urls&gt;&lt;/record&gt;&lt;/Cite&gt;&lt;/EndNote&gt;</w:instrText>
      </w:r>
      <w:r w:rsidR="00EE39A5" w:rsidRPr="00941C7D">
        <w:rPr>
          <w:lang w:val="en-ID"/>
        </w:rPr>
        <w:fldChar w:fldCharType="separate"/>
      </w:r>
      <w:r w:rsidR="00EE39A5" w:rsidRPr="00941C7D">
        <w:rPr>
          <w:noProof/>
          <w:lang w:val="en-ID"/>
        </w:rPr>
        <w:t>[3]</w:t>
      </w:r>
      <w:r w:rsidR="00EE39A5" w:rsidRPr="00941C7D">
        <w:rPr>
          <w:lang w:val="en-ID"/>
        </w:rPr>
        <w:fldChar w:fldCharType="end"/>
      </w:r>
    </w:p>
    <w:p w14:paraId="5E8E5E3B" w14:textId="7B532DE5" w:rsidR="00541A74" w:rsidRPr="00941C7D" w:rsidRDefault="00541A74" w:rsidP="00541A74">
      <w:pPr>
        <w:pStyle w:val="Paragraph"/>
        <w:rPr>
          <w:lang w:val="en-ID"/>
        </w:rPr>
      </w:pPr>
      <w:r w:rsidRPr="00941C7D">
        <w:rPr>
          <w:lang w:val="en-ID"/>
        </w:rPr>
        <w:lastRenderedPageBreak/>
        <w:t xml:space="preserve">Physical fatigue commonly occurs in </w:t>
      </w:r>
      <w:proofErr w:type="spellStart"/>
      <w:r w:rsidRPr="00941C7D">
        <w:rPr>
          <w:lang w:val="en-ID"/>
        </w:rPr>
        <w:t>labor-intensive</w:t>
      </w:r>
      <w:proofErr w:type="spellEnd"/>
      <w:r w:rsidRPr="00941C7D">
        <w:rPr>
          <w:lang w:val="en-ID"/>
        </w:rPr>
        <w:t xml:space="preserve"> industries where workers are required to perform prolonged repetitive movements, sustain awkward postures, or work in environments with excessive heat and limited ventilation </w:t>
      </w:r>
      <w:r w:rsidR="00EE39A5" w:rsidRPr="00941C7D">
        <w:rPr>
          <w:lang w:val="en-ID"/>
        </w:rPr>
        <w:fldChar w:fldCharType="begin"/>
      </w:r>
      <w:r w:rsidR="00EE39A5" w:rsidRPr="00941C7D">
        <w:rPr>
          <w:lang w:val="en-ID"/>
        </w:rPr>
        <w:instrText xml:space="preserve"> ADDIN EN.CITE &lt;EndNote&gt;&lt;Cite&gt;&lt;Author&gt;Pei&lt;/Author&gt;&lt;Year&gt;2023&lt;/Year&gt;&lt;RecNum&gt;140&lt;/RecNum&gt;&lt;DisplayText&gt;[4]&lt;/DisplayText&gt;&lt;record&gt;&lt;rec-number&gt;140&lt;/rec-number&gt;&lt;foreign-keys&gt;&lt;key app="EN" db-id="zfx9afw0be2tzjef5dtv5sf8wewxar59x0wf" timestamp="1756486121"&gt;140&lt;/key&gt;&lt;/foreign-keys&gt;&lt;ref-type name="Journal Article"&gt;17&lt;/ref-type&gt;&lt;contributors&gt;&lt;authors&gt;&lt;author&gt;Pei, Heng Pei&lt;/author&gt;&lt;author&gt;Hod, Rozita&lt;/author&gt;&lt;author&gt;Ja&amp;apos;afar, Mohd&lt;/author&gt;&lt;/authors&gt;&lt;/contributors&gt;&lt;titles&gt;&lt;title&gt;The Influence of Work Environmental Risk Factors on Fatigue in The Construction Industry: A Review of Literature&lt;/title&gt;&lt;secondary-title&gt;International Journal of Public Health Research&lt;/secondary-title&gt;&lt;/titles&gt;&lt;periodical&gt;&lt;full-title&gt;International Journal of Public Health Research&lt;/full-title&gt;&lt;/periodical&gt;&lt;volume&gt;13&lt;/volume&gt;&lt;number&gt;2&lt;/number&gt;&lt;dates&gt;&lt;year&gt;2023&lt;/year&gt;&lt;/dates&gt;&lt;isbn&gt;2232-0253&lt;/isbn&gt;&lt;urls&gt;&lt;/urls&gt;&lt;/record&gt;&lt;/Cite&gt;&lt;/EndNote&gt;</w:instrText>
      </w:r>
      <w:r w:rsidR="00EE39A5" w:rsidRPr="00941C7D">
        <w:rPr>
          <w:lang w:val="en-ID"/>
        </w:rPr>
        <w:fldChar w:fldCharType="separate"/>
      </w:r>
      <w:r w:rsidR="00EE39A5" w:rsidRPr="00941C7D">
        <w:rPr>
          <w:noProof/>
          <w:lang w:val="en-ID"/>
        </w:rPr>
        <w:t>[4]</w:t>
      </w:r>
      <w:r w:rsidR="00EE39A5" w:rsidRPr="00941C7D">
        <w:rPr>
          <w:lang w:val="en-ID"/>
        </w:rPr>
        <w:fldChar w:fldCharType="end"/>
      </w:r>
      <w:r w:rsidR="00EE39A5" w:rsidRPr="00941C7D">
        <w:rPr>
          <w:lang w:val="en-ID"/>
        </w:rPr>
        <w:t xml:space="preserve">. </w:t>
      </w:r>
      <w:r w:rsidRPr="00941C7D">
        <w:rPr>
          <w:lang w:val="en-ID"/>
        </w:rPr>
        <w:t xml:space="preserve">Prolonged exposure to such conditions increases musculoskeletal discomfort, decreases endurance, and elevates the risk of occupational injury </w:t>
      </w:r>
      <w:r w:rsidR="00EE39A5" w:rsidRPr="00941C7D">
        <w:rPr>
          <w:lang w:val="en-ID"/>
        </w:rPr>
        <w:fldChar w:fldCharType="begin"/>
      </w:r>
      <w:r w:rsidR="00EE39A5" w:rsidRPr="00941C7D">
        <w:rPr>
          <w:lang w:val="en-ID"/>
        </w:rPr>
        <w:instrText xml:space="preserve"> ADDIN EN.CITE &lt;EndNote&gt;&lt;Cite&gt;&lt;Author&gt;Ross&lt;/Author&gt;&lt;Year&gt;2016&lt;/Year&gt;&lt;RecNum&gt;141&lt;/RecNum&gt;&lt;DisplayText&gt;[5]&lt;/DisplayText&gt;&lt;record&gt;&lt;rec-number&gt;141&lt;/rec-number&gt;&lt;foreign-keys&gt;&lt;key app="EN" db-id="zfx9afw0be2tzjef5dtv5sf8wewxar59x0wf" timestamp="1756486171"&gt;141&lt;/key&gt;&lt;/foreign-keys&gt;&lt;ref-type name="Journal Article"&gt;17&lt;/ref-type&gt;&lt;contributors&gt;&lt;authors&gt;&lt;author&gt;Ross, Jennifer A&lt;/author&gt;&lt;author&gt;Shipp, Eva M&lt;/author&gt;&lt;author&gt;Trueblood, Amber B&lt;/author&gt;&lt;author&gt;Bhattacharya, Amit&lt;/author&gt;&lt;/authors&gt;&lt;/contributors&gt;&lt;titles&gt;&lt;title&gt;Ergonomics and beyond: understanding how chemical and heat exposures and physical exertions at work affect functional ability, injury, and long-term health&lt;/title&gt;&lt;secondary-title&gt;Human factors&lt;/secondary-title&gt;&lt;/titles&gt;&lt;periodical&gt;&lt;full-title&gt;Human factors&lt;/full-title&gt;&lt;/periodical&gt;&lt;pages&gt;777-795&lt;/pages&gt;&lt;volume&gt;58&lt;/volume&gt;&lt;number&gt;5&lt;/number&gt;&lt;dates&gt;&lt;year&gt;2016&lt;/year&gt;&lt;/dates&gt;&lt;isbn&gt;0018-7208&lt;/isbn&gt;&lt;urls&gt;&lt;/urls&gt;&lt;/record&gt;&lt;/Cite&gt;&lt;/EndNote&gt;</w:instrText>
      </w:r>
      <w:r w:rsidR="00EE39A5" w:rsidRPr="00941C7D">
        <w:rPr>
          <w:lang w:val="en-ID"/>
        </w:rPr>
        <w:fldChar w:fldCharType="separate"/>
      </w:r>
      <w:r w:rsidR="00EE39A5" w:rsidRPr="00941C7D">
        <w:rPr>
          <w:noProof/>
          <w:lang w:val="en-ID"/>
        </w:rPr>
        <w:t>[5]</w:t>
      </w:r>
      <w:r w:rsidR="00EE39A5" w:rsidRPr="00941C7D">
        <w:rPr>
          <w:lang w:val="en-ID"/>
        </w:rPr>
        <w:fldChar w:fldCharType="end"/>
      </w:r>
      <w:r w:rsidR="00EE39A5" w:rsidRPr="00941C7D">
        <w:rPr>
          <w:lang w:val="en-ID"/>
        </w:rPr>
        <w:t xml:space="preserve">. </w:t>
      </w:r>
      <w:r w:rsidRPr="00941C7D">
        <w:rPr>
          <w:lang w:val="en-ID"/>
        </w:rPr>
        <w:t xml:space="preserve">At the same time, mental workload arises when job demands exceed workers’ cognitive capacity, causing concentration lapses, psychological stress, and decreased motivation </w:t>
      </w:r>
      <w:r w:rsidR="00EE39A5" w:rsidRPr="00941C7D">
        <w:rPr>
          <w:lang w:val="en-ID"/>
        </w:rPr>
        <w:fldChar w:fldCharType="begin"/>
      </w:r>
      <w:r w:rsidR="00EE39A5" w:rsidRPr="00941C7D">
        <w:rPr>
          <w:lang w:val="en-ID"/>
        </w:rPr>
        <w:instrText xml:space="preserve"> ADDIN EN.CITE &lt;EndNote&gt;&lt;Cite&gt;&lt;Author&gt;Meijman&lt;/Author&gt;&lt;Year&gt;2013&lt;/Year&gt;&lt;RecNum&gt;142&lt;/RecNum&gt;&lt;DisplayText&gt;[6]&lt;/DisplayText&gt;&lt;record&gt;&lt;rec-number&gt;142&lt;/rec-number&gt;&lt;foreign-keys&gt;&lt;key app="EN" db-id="zfx9afw0be2tzjef5dtv5sf8wewxar59x0wf" timestamp="1756486202"&gt;142&lt;/key&gt;&lt;/foreign-keys&gt;&lt;ref-type name="Book Section"&gt;5&lt;/ref-type&gt;&lt;contributors&gt;&lt;authors&gt;&lt;author&gt;Meijman, Theo F&lt;/author&gt;&lt;author&gt;Mulder, Gijsbertus&lt;/author&gt;&lt;/authors&gt;&lt;/contributors&gt;&lt;titles&gt;&lt;title&gt;Psychological aspects of workload&lt;/title&gt;&lt;secondary-title&gt;A handbook of work and organizational psychology&lt;/secondary-title&gt;&lt;/titles&gt;&lt;pages&gt;5-33&lt;/pages&gt;&lt;dates&gt;&lt;year&gt;2013&lt;/year&gt;&lt;/dates&gt;&lt;publisher&gt;Psychology press&lt;/publisher&gt;&lt;urls&gt;&lt;/urls&gt;&lt;/record&gt;&lt;/Cite&gt;&lt;/EndNote&gt;</w:instrText>
      </w:r>
      <w:r w:rsidR="00EE39A5" w:rsidRPr="00941C7D">
        <w:rPr>
          <w:lang w:val="en-ID"/>
        </w:rPr>
        <w:fldChar w:fldCharType="separate"/>
      </w:r>
      <w:r w:rsidR="00EE39A5" w:rsidRPr="00941C7D">
        <w:rPr>
          <w:noProof/>
          <w:lang w:val="en-ID"/>
        </w:rPr>
        <w:t>[6]</w:t>
      </w:r>
      <w:r w:rsidR="00EE39A5" w:rsidRPr="00941C7D">
        <w:rPr>
          <w:lang w:val="en-ID"/>
        </w:rPr>
        <w:fldChar w:fldCharType="end"/>
      </w:r>
      <w:r w:rsidR="00EE39A5" w:rsidRPr="00941C7D">
        <w:rPr>
          <w:lang w:val="en-ID"/>
        </w:rPr>
        <w:t xml:space="preserve">. </w:t>
      </w:r>
      <w:r w:rsidRPr="00941C7D">
        <w:rPr>
          <w:lang w:val="en-ID"/>
        </w:rPr>
        <w:t xml:space="preserve">The imbalance between workload and worker capacity not only impairs performance but may also increase long-term health risks such as anxiety and burnout </w:t>
      </w:r>
      <w:r w:rsidR="008C60C9" w:rsidRPr="00941C7D">
        <w:rPr>
          <w:lang w:val="en-ID"/>
        </w:rPr>
        <w:fldChar w:fldCharType="begin"/>
      </w:r>
      <w:r w:rsidR="008C60C9" w:rsidRPr="00941C7D">
        <w:rPr>
          <w:lang w:val="en-ID"/>
        </w:rPr>
        <w:instrText xml:space="preserve"> ADDIN EN.CITE &lt;EndNote&gt;&lt;Cite&gt;&lt;Author&gt;Balducci&lt;/Author&gt;&lt;Year&gt;2021&lt;/Year&gt;&lt;RecNum&gt;143&lt;/RecNum&gt;&lt;DisplayText&gt;[7]&lt;/DisplayText&gt;&lt;record&gt;&lt;rec-number&gt;143&lt;/rec-number&gt;&lt;foreign-keys&gt;&lt;key app="EN" db-id="zfx9afw0be2tzjef5dtv5sf8wewxar59x0wf" timestamp="1756486375"&gt;143&lt;/key&gt;&lt;/foreign-keys&gt;&lt;ref-type name="Journal Article"&gt;17&lt;/ref-type&gt;&lt;contributors&gt;&lt;authors&gt;&lt;author&gt;Balducci, Cristian&lt;/author&gt;&lt;author&gt;Alessandri, Guido&lt;/author&gt;&lt;author&gt;Zaniboni, Sara&lt;/author&gt;&lt;author&gt;Avanzi, Lorenzo&lt;/author&gt;&lt;author&gt;Borgogni, Laura&lt;/author&gt;&lt;author&gt;Fraccaroli, Franco&lt;/author&gt;&lt;/authors&gt;&lt;/contributors&gt;&lt;titles&gt;&lt;title&gt;The impact of workaholism on day-level workload and emotional exhaustion, and on longer-term job performance&lt;/title&gt;&lt;secondary-title&gt;Work &amp;amp; Stress&lt;/secondary-title&gt;&lt;/titles&gt;&lt;periodical&gt;&lt;full-title&gt;Work &amp;amp; Stress&lt;/full-title&gt;&lt;/periodical&gt;&lt;pages&gt;6-26&lt;/pages&gt;&lt;volume&gt;35&lt;/volume&gt;&lt;number&gt;1&lt;/number&gt;&lt;dates&gt;&lt;year&gt;2021&lt;/year&gt;&lt;/dates&gt;&lt;isbn&gt;0267-8373&lt;/isbn&gt;&lt;urls&gt;&lt;/urls&gt;&lt;/record&gt;&lt;/Cite&gt;&lt;/EndNote&gt;</w:instrText>
      </w:r>
      <w:r w:rsidR="008C60C9" w:rsidRPr="00941C7D">
        <w:rPr>
          <w:lang w:val="en-ID"/>
        </w:rPr>
        <w:fldChar w:fldCharType="separate"/>
      </w:r>
      <w:r w:rsidR="008C60C9" w:rsidRPr="00941C7D">
        <w:rPr>
          <w:noProof/>
          <w:lang w:val="en-ID"/>
        </w:rPr>
        <w:t>[7]</w:t>
      </w:r>
      <w:r w:rsidR="008C60C9" w:rsidRPr="00941C7D">
        <w:rPr>
          <w:lang w:val="en-ID"/>
        </w:rPr>
        <w:fldChar w:fldCharType="end"/>
      </w:r>
      <w:r w:rsidR="008C60C9" w:rsidRPr="00941C7D">
        <w:rPr>
          <w:lang w:val="en-ID"/>
        </w:rPr>
        <w:t>.</w:t>
      </w:r>
    </w:p>
    <w:p w14:paraId="16C1F805" w14:textId="546923BA" w:rsidR="00541A74" w:rsidRPr="00941C7D" w:rsidRDefault="00541A74" w:rsidP="00541A74">
      <w:pPr>
        <w:pStyle w:val="Paragraph"/>
        <w:rPr>
          <w:lang w:val="en-ID"/>
        </w:rPr>
      </w:pPr>
      <w:r w:rsidRPr="00941C7D">
        <w:rPr>
          <w:lang w:val="en-ID"/>
        </w:rPr>
        <w:t xml:space="preserve">In screen-printing garment production, tasks such as sewing, embroidery, pressing, and fabric cutting are performed manually, often under strict deadlines and demanding quality standards. These conditions expose workers to various sources of fatigue. Sewing and embroidery, for example, involve sustained concentration and precision, which may result in mental fatigue, while repetitive movements and constrained postures contribute to physical strain. In addition, hot room temperatures from pressing machines and inadequate lighting further aggravate fatigue symptoms, highlighting the importance of ergonomic evaluation in this sector </w:t>
      </w:r>
      <w:r w:rsidR="008C60C9" w:rsidRPr="00941C7D">
        <w:rPr>
          <w:lang w:val="en-ID"/>
        </w:rPr>
        <w:fldChar w:fldCharType="begin"/>
      </w:r>
      <w:r w:rsidR="008C60C9" w:rsidRPr="00941C7D">
        <w:rPr>
          <w:lang w:val="en-ID"/>
        </w:rPr>
        <w:instrText xml:space="preserve"> ADDIN EN.CITE &lt;EndNote&gt;&lt;Cite&gt;&lt;Author&gt;Susihono&lt;/Author&gt;&lt;Year&gt;2021&lt;/Year&gt;&lt;RecNum&gt;144&lt;/RecNum&gt;&lt;DisplayText&gt;[8]&lt;/DisplayText&gt;&lt;record&gt;&lt;rec-number&gt;144&lt;/rec-number&gt;&lt;foreign-keys&gt;&lt;key app="EN" db-id="zfx9afw0be2tzjef5dtv5sf8wewxar59x0wf" timestamp="1756486417"&gt;144&lt;/key&gt;&lt;/foreign-keys&gt;&lt;ref-type name="Journal Article"&gt;17&lt;/ref-type&gt;&lt;contributors&gt;&lt;authors&gt;&lt;author&gt;Susihono, Wahyu&lt;/author&gt;&lt;author&gt;Adiatmika, I Putu Gede&lt;/author&gt;&lt;/authors&gt;&lt;/contributors&gt;&lt;titles&gt;&lt;title&gt;The effects of ergonomic intervention on the musculoskeletal complaints and fatigue experienced by workers in the traditional metal casting industry&lt;/title&gt;&lt;secondary-title&gt;Heliyon&lt;/secondary-title&gt;&lt;/titles&gt;&lt;periodical&gt;&lt;full-title&gt;Heliyon&lt;/full-title&gt;&lt;/periodical&gt;&lt;volume&gt;7&lt;/volume&gt;&lt;number&gt;2&lt;/number&gt;&lt;dates&gt;&lt;year&gt;2021&lt;/year&gt;&lt;/dates&gt;&lt;isbn&gt;2405-8440&lt;/isbn&gt;&lt;urls&gt;&lt;/urls&gt;&lt;/record&gt;&lt;/Cite&gt;&lt;/EndNote&gt;</w:instrText>
      </w:r>
      <w:r w:rsidR="008C60C9" w:rsidRPr="00941C7D">
        <w:rPr>
          <w:lang w:val="en-ID"/>
        </w:rPr>
        <w:fldChar w:fldCharType="separate"/>
      </w:r>
      <w:r w:rsidR="008C60C9" w:rsidRPr="00941C7D">
        <w:rPr>
          <w:noProof/>
          <w:lang w:val="en-ID"/>
        </w:rPr>
        <w:t>[8]</w:t>
      </w:r>
      <w:r w:rsidR="008C60C9" w:rsidRPr="00941C7D">
        <w:rPr>
          <w:lang w:val="en-ID"/>
        </w:rPr>
        <w:fldChar w:fldCharType="end"/>
      </w:r>
      <w:r w:rsidR="008C60C9" w:rsidRPr="00941C7D">
        <w:rPr>
          <w:lang w:val="en-ID"/>
        </w:rPr>
        <w:t>.</w:t>
      </w:r>
    </w:p>
    <w:p w14:paraId="2A549196" w14:textId="0E673241" w:rsidR="00541A74" w:rsidRPr="00941C7D" w:rsidRDefault="00541A74" w:rsidP="00541A74">
      <w:pPr>
        <w:pStyle w:val="Paragraph"/>
        <w:rPr>
          <w:lang w:val="en-ID"/>
        </w:rPr>
      </w:pPr>
      <w:r w:rsidRPr="00941C7D">
        <w:rPr>
          <w:lang w:val="en-ID"/>
        </w:rPr>
        <w:t xml:space="preserve">Previous studies have investigated fatigue assessment using either subjective approaches such as the Swedish Occupational Fatigue Index (SOFI) or objective methods such as Cognitive Workload and Eye Tracking </w:t>
      </w:r>
      <w:r w:rsidR="008C60C9" w:rsidRPr="00941C7D">
        <w:rPr>
          <w:lang w:val="en-ID"/>
        </w:rPr>
        <w:t xml:space="preserve"> </w:t>
      </w:r>
      <w:r w:rsidR="008C60C9" w:rsidRPr="00941C7D">
        <w:rPr>
          <w:lang w:val="en-ID"/>
        </w:rPr>
        <w:fldChar w:fldCharType="begin"/>
      </w:r>
      <w:r w:rsidR="008C60C9" w:rsidRPr="00941C7D">
        <w:rPr>
          <w:lang w:val="en-ID"/>
        </w:rPr>
        <w:instrText xml:space="preserve"> ADDIN EN.CITE &lt;EndNote&gt;&lt;Cite&gt;&lt;Author&gt;Rosenfield&lt;/Author&gt;&lt;Year&gt;2015&lt;/Year&gt;&lt;RecNum&gt;145&lt;/RecNum&gt;&lt;DisplayText&gt;[9, 10]&lt;/DisplayText&gt;&lt;record&gt;&lt;rec-number&gt;145&lt;/rec-number&gt;&lt;foreign-keys&gt;&lt;key app="EN" db-id="zfx9afw0be2tzjef5dtv5sf8wewxar59x0wf" timestamp="1756486444"&gt;145&lt;/key&gt;&lt;/foreign-keys&gt;&lt;ref-type name="Journal Article"&gt;17&lt;/ref-type&gt;&lt;contributors&gt;&lt;authors&gt;&lt;author&gt;Rosenfield, Mark&lt;/author&gt;&lt;author&gt;Jahan, Shadika&lt;/author&gt;&lt;author&gt;Nunez, Kiara&lt;/author&gt;&lt;author&gt;Chan, Kahei&lt;/author&gt;&lt;/authors&gt;&lt;/contributors&gt;&lt;titles&gt;&lt;title&gt;Cognitive demand, digital screens and blink rate&lt;/title&gt;&lt;secondary-title&gt;Computers in Human Behavior&lt;/secondary-title&gt;&lt;/titles&gt;&lt;periodical&gt;&lt;full-title&gt;Computers in Human Behavior&lt;/full-title&gt;&lt;/periodical&gt;&lt;pages&gt;403-406&lt;/pages&gt;&lt;volume&gt;51&lt;/volume&gt;&lt;dates&gt;&lt;year&gt;2015&lt;/year&gt;&lt;/dates&gt;&lt;isbn&gt;0747-5632&lt;/isbn&gt;&lt;urls&gt;&lt;/urls&gt;&lt;/record&gt;&lt;/Cite&gt;&lt;Cite&gt;&lt;Author&gt;Mahdavi&lt;/Author&gt;&lt;Year&gt;2024&lt;/Year&gt;&lt;RecNum&gt;146&lt;/RecNum&gt;&lt;record&gt;&lt;rec-number&gt;146&lt;/rec-number&gt;&lt;foreign-keys&gt;&lt;key app="EN" db-id="zfx9afw0be2tzjef5dtv5sf8wewxar59x0wf" timestamp="1756486517"&gt;146&lt;/key&gt;&lt;/foreign-keys&gt;&lt;ref-type name="Journal Article"&gt;17&lt;/ref-type&gt;&lt;contributors&gt;&lt;authors&gt;&lt;author&gt;Mahdavi, Neda&lt;/author&gt;&lt;author&gt;Tapak, Leili&lt;/author&gt;&lt;author&gt;Darvishi, Ebrahim&lt;/author&gt;&lt;author&gt;Doosti-Irani, Amin&lt;/author&gt;&lt;author&gt;Shafiee Motlagh, Masoud&lt;/author&gt;&lt;/authors&gt;&lt;/contributors&gt;&lt;titles&gt;&lt;title&gt;Unraveling the interplay between mental workload, occupational fatigue, physiological responses and cognitive performance in office workers&lt;/title&gt;&lt;secondary-title&gt;Scientific Reports&lt;/secondary-title&gt;&lt;/titles&gt;&lt;periodical&gt;&lt;full-title&gt;Scientific Reports&lt;/full-title&gt;&lt;/periodical&gt;&lt;pages&gt;17866&lt;/pages&gt;&lt;volume&gt;14&lt;/volume&gt;&lt;number&gt;1&lt;/number&gt;&lt;dates&gt;&lt;year&gt;2024&lt;/year&gt;&lt;/dates&gt;&lt;isbn&gt;2045-2322&lt;/isbn&gt;&lt;urls&gt;&lt;/urls&gt;&lt;/record&gt;&lt;/Cite&gt;&lt;/EndNote&gt;</w:instrText>
      </w:r>
      <w:r w:rsidR="008C60C9" w:rsidRPr="00941C7D">
        <w:rPr>
          <w:lang w:val="en-ID"/>
        </w:rPr>
        <w:fldChar w:fldCharType="separate"/>
      </w:r>
      <w:r w:rsidR="008C60C9" w:rsidRPr="00941C7D">
        <w:rPr>
          <w:noProof/>
          <w:lang w:val="en-ID"/>
        </w:rPr>
        <w:t>[9, 10]</w:t>
      </w:r>
      <w:r w:rsidR="008C60C9" w:rsidRPr="00941C7D">
        <w:rPr>
          <w:lang w:val="en-ID"/>
        </w:rPr>
        <w:fldChar w:fldCharType="end"/>
      </w:r>
      <w:r w:rsidR="008C60C9" w:rsidRPr="00941C7D">
        <w:rPr>
          <w:lang w:val="en-ID"/>
        </w:rPr>
        <w:t xml:space="preserve">. </w:t>
      </w:r>
      <w:r w:rsidRPr="00941C7D">
        <w:rPr>
          <w:lang w:val="en-ID"/>
        </w:rPr>
        <w:t xml:space="preserve">While these studies provide useful insights, most research tends to focus on a single dimension of fatigue—either physical or mental—without capturing their combined effects on workers’ performance and well-being. This creates a research gap in developing a more holistic understanding of fatigue in </w:t>
      </w:r>
      <w:proofErr w:type="spellStart"/>
      <w:r w:rsidRPr="00941C7D">
        <w:rPr>
          <w:lang w:val="en-ID"/>
        </w:rPr>
        <w:t>labor-intensive</w:t>
      </w:r>
      <w:proofErr w:type="spellEnd"/>
      <w:r w:rsidRPr="00941C7D">
        <w:rPr>
          <w:lang w:val="en-ID"/>
        </w:rPr>
        <w:t xml:space="preserve"> industries.</w:t>
      </w:r>
    </w:p>
    <w:p w14:paraId="0962030F" w14:textId="77777777" w:rsidR="00541A74" w:rsidRPr="00941C7D" w:rsidRDefault="00541A74" w:rsidP="00541A74">
      <w:pPr>
        <w:pStyle w:val="Paragraph"/>
        <w:rPr>
          <w:lang w:val="en-ID"/>
        </w:rPr>
      </w:pPr>
      <w:r w:rsidRPr="00941C7D">
        <w:rPr>
          <w:lang w:val="en-ID"/>
        </w:rPr>
        <w:t xml:space="preserve">To address this gap, the present study integrates the Swedish Occupational Fatigue Index (SOFI) as a subjective measure of physical fatigue with the Eye Blink Rate as an objective indicator of mental fatigue. This combination allows for a more comprehensive assessment of workers’ conditions by capturing both physiological and psychological aspects of fatigue. The study focuses on workers in an Indonesian garment screen-printing company, providing new empirical evidence from a </w:t>
      </w:r>
      <w:proofErr w:type="spellStart"/>
      <w:r w:rsidRPr="00941C7D">
        <w:rPr>
          <w:lang w:val="en-ID"/>
        </w:rPr>
        <w:t>labor-intensive</w:t>
      </w:r>
      <w:proofErr w:type="spellEnd"/>
      <w:r w:rsidRPr="00941C7D">
        <w:rPr>
          <w:lang w:val="en-ID"/>
        </w:rPr>
        <w:t xml:space="preserve"> sector where ergonomic improvements remain limited. By identifying divisions most affected by fatigue and proposing targeted interventions, this research aims to contribute practical recommendations for improving workplace ergonomics, enhancing worker well-being, and supporting sustainable productivity in the manufacturing sector.</w:t>
      </w:r>
    </w:p>
    <w:p w14:paraId="51B3719C" w14:textId="77777777" w:rsidR="00A62742" w:rsidRPr="00941C7D" w:rsidRDefault="00A62742" w:rsidP="00827050">
      <w:pPr>
        <w:pStyle w:val="Paragraph"/>
      </w:pPr>
    </w:p>
    <w:p w14:paraId="4EB2A011" w14:textId="77777777" w:rsidR="00460FD3" w:rsidRPr="00941C7D" w:rsidRDefault="00460FD3" w:rsidP="00460FD3">
      <w:pPr>
        <w:pStyle w:val="Heading1"/>
        <w:rPr>
          <w:lang w:val="en-ID"/>
        </w:rPr>
      </w:pPr>
      <w:r w:rsidRPr="00941C7D">
        <w:rPr>
          <w:lang w:val="en-ID"/>
        </w:rPr>
        <w:t>Literature Review</w:t>
      </w:r>
    </w:p>
    <w:p w14:paraId="23ED5C4F" w14:textId="77777777" w:rsidR="00541A74" w:rsidRPr="00941C7D" w:rsidRDefault="00541A74" w:rsidP="00541A74">
      <w:pPr>
        <w:pStyle w:val="Paragraph"/>
        <w:rPr>
          <w:lang w:val="en-ID"/>
        </w:rPr>
      </w:pPr>
      <w:r w:rsidRPr="00941C7D">
        <w:rPr>
          <w:lang w:val="en-ID"/>
        </w:rPr>
        <w:t>Fatigue has long been recognized as a multidimensional construct encompassing both physical and mental aspects, with significant implications for occupational health and productivity. Various tools have been developed to measure fatigue, yet their application often remains fragmented, focusing only on one dimension at a time.</w:t>
      </w:r>
    </w:p>
    <w:p w14:paraId="24922131" w14:textId="77777777" w:rsidR="00541A74" w:rsidRPr="00941C7D" w:rsidRDefault="00541A74" w:rsidP="0047322B">
      <w:pPr>
        <w:pStyle w:val="Heading2"/>
        <w:rPr>
          <w:lang w:val="en-ID"/>
        </w:rPr>
      </w:pPr>
      <w:r w:rsidRPr="00941C7D">
        <w:rPr>
          <w:lang w:val="en-ID"/>
        </w:rPr>
        <w:t>Physical Fatigue Assessment.</w:t>
      </w:r>
    </w:p>
    <w:p w14:paraId="63FB187E" w14:textId="188723E5" w:rsidR="00541A74" w:rsidRPr="00941C7D" w:rsidRDefault="00541A74" w:rsidP="00541A74">
      <w:pPr>
        <w:pStyle w:val="Paragraph"/>
        <w:ind w:firstLine="0"/>
        <w:rPr>
          <w:lang w:val="en-ID"/>
        </w:rPr>
      </w:pPr>
      <w:r w:rsidRPr="00941C7D">
        <w:rPr>
          <w:lang w:val="en-ID"/>
        </w:rPr>
        <w:t xml:space="preserve">The Swedish Occupational Fatigue Index (SOFI) is one of the most widely applied tools for assessing subjective fatigue in industrial settings. Previous studies demonstrated its reliability in identifying symptoms such as lack of energy, physical exertion, and musculoskeletal discomfort across different sectors, including manufacturing </w:t>
      </w:r>
      <w:r w:rsidR="008C60C9" w:rsidRPr="00941C7D">
        <w:rPr>
          <w:lang w:val="en-ID"/>
        </w:rPr>
        <w:fldChar w:fldCharType="begin"/>
      </w:r>
      <w:r w:rsidR="008C60C9" w:rsidRPr="00941C7D">
        <w:rPr>
          <w:lang w:val="en-ID"/>
        </w:rPr>
        <w:instrText xml:space="preserve"> ADDIN EN.CITE &lt;EndNote&gt;&lt;Cite&gt;&lt;Author&gt;Segar&lt;/Author&gt;&lt;Year&gt;2019&lt;/Year&gt;&lt;RecNum&gt;147&lt;/RecNum&gt;&lt;DisplayText&gt;[11]&lt;/DisplayText&gt;&lt;record&gt;&lt;rec-number&gt;147&lt;/rec-number&gt;&lt;foreign-keys&gt;&lt;key app="EN" db-id="zfx9afw0be2tzjef5dtv5sf8wewxar59x0wf" timestamp="1756486580"&gt;147&lt;/key&gt;&lt;/foreign-keys&gt;&lt;ref-type name="Conference Proceedings"&gt;10&lt;/ref-type&gt;&lt;contributors&gt;&lt;authors&gt;&lt;author&gt;Segar, Ganaswaran&lt;/author&gt;&lt;author&gt;Rahman, Mohd Nasrull Abdol&lt;/author&gt;&lt;/authors&gt;&lt;/contributors&gt;&lt;titles&gt;&lt;title&gt;Musculoskeletal symptoms and ergonomic risk assessment among production operators at manufacturing industries: A review&lt;/title&gt;&lt;secondary-title&gt;IOP Conference Series: Materials Science and Engineering&lt;/secondary-title&gt;&lt;/titles&gt;&lt;pages&gt;012009&lt;/pages&gt;&lt;volume&gt;607&lt;/volume&gt;&lt;number&gt;1&lt;/number&gt;&lt;dates&gt;&lt;year&gt;2019&lt;/year&gt;&lt;/dates&gt;&lt;publisher&gt;IOP Publishing&lt;/publisher&gt;&lt;isbn&gt;1757-899X&lt;/isbn&gt;&lt;urls&gt;&lt;/urls&gt;&lt;/record&gt;&lt;/Cite&gt;&lt;/EndNote&gt;</w:instrText>
      </w:r>
      <w:r w:rsidR="008C60C9" w:rsidRPr="00941C7D">
        <w:rPr>
          <w:lang w:val="en-ID"/>
        </w:rPr>
        <w:fldChar w:fldCharType="separate"/>
      </w:r>
      <w:r w:rsidR="008C60C9" w:rsidRPr="00941C7D">
        <w:rPr>
          <w:noProof/>
          <w:lang w:val="en-ID"/>
        </w:rPr>
        <w:t>[11]</w:t>
      </w:r>
      <w:r w:rsidR="008C60C9" w:rsidRPr="00941C7D">
        <w:rPr>
          <w:lang w:val="en-ID"/>
        </w:rPr>
        <w:fldChar w:fldCharType="end"/>
      </w:r>
      <w:r w:rsidRPr="00941C7D">
        <w:rPr>
          <w:lang w:val="en-ID"/>
        </w:rPr>
        <w:t xml:space="preserve">, mining </w:t>
      </w:r>
      <w:r w:rsidR="008C60C9" w:rsidRPr="00941C7D">
        <w:rPr>
          <w:lang w:val="en-ID"/>
        </w:rPr>
        <w:fldChar w:fldCharType="begin"/>
      </w:r>
      <w:r w:rsidR="008C60C9" w:rsidRPr="00941C7D">
        <w:rPr>
          <w:lang w:val="en-ID"/>
        </w:rPr>
        <w:instrText xml:space="preserve"> ADDIN EN.CITE &lt;EndNote&gt;&lt;Cite&gt;&lt;Author&gt;Weston&lt;/Author&gt;&lt;Year&gt;2016&lt;/Year&gt;&lt;RecNum&gt;148&lt;/RecNum&gt;&lt;DisplayText&gt;[12]&lt;/DisplayText&gt;&lt;record&gt;&lt;rec-number&gt;148&lt;/rec-number&gt;&lt;foreign-keys&gt;&lt;key app="EN" db-id="zfx9afw0be2tzjef5dtv5sf8wewxar59x0wf" timestamp="1756486632"&gt;148&lt;/key&gt;&lt;/foreign-keys&gt;&lt;ref-type name="Journal Article"&gt;17&lt;/ref-type&gt;&lt;contributors&gt;&lt;authors&gt;&lt;author&gt;Weston, Eric&lt;/author&gt;&lt;author&gt;Nasarwanji, Mahiyar F&lt;/author&gt;&lt;author&gt;Pollard, Jonisha P&lt;/author&gt;&lt;/authors&gt;&lt;/contributors&gt;&lt;titles&gt;&lt;title&gt;Identification of work-related musculoskeletal disorders in mining&lt;/title&gt;&lt;secondary-title&gt;Journal of safety, health and environmental research&lt;/secondary-title&gt;&lt;/titles&gt;&lt;periodical&gt;&lt;full-title&gt;Journal of safety, health and environmental research&lt;/full-title&gt;&lt;/periodical&gt;&lt;pages&gt;274&lt;/pages&gt;&lt;volume&gt;12&lt;/volume&gt;&lt;number&gt;1&lt;/number&gt;&lt;dates&gt;&lt;year&gt;2016&lt;/year&gt;&lt;/dates&gt;&lt;urls&gt;&lt;/urls&gt;&lt;/record&gt;&lt;/Cite&gt;&lt;/EndNote&gt;</w:instrText>
      </w:r>
      <w:r w:rsidR="008C60C9" w:rsidRPr="00941C7D">
        <w:rPr>
          <w:lang w:val="en-ID"/>
        </w:rPr>
        <w:fldChar w:fldCharType="separate"/>
      </w:r>
      <w:r w:rsidR="008C60C9" w:rsidRPr="00941C7D">
        <w:rPr>
          <w:noProof/>
          <w:lang w:val="en-ID"/>
        </w:rPr>
        <w:t>[12]</w:t>
      </w:r>
      <w:r w:rsidR="008C60C9" w:rsidRPr="00941C7D">
        <w:rPr>
          <w:lang w:val="en-ID"/>
        </w:rPr>
        <w:fldChar w:fldCharType="end"/>
      </w:r>
      <w:r w:rsidR="008C60C9" w:rsidRPr="00941C7D">
        <w:rPr>
          <w:lang w:val="en-ID"/>
        </w:rPr>
        <w:t xml:space="preserve"> </w:t>
      </w:r>
      <w:r w:rsidRPr="00941C7D">
        <w:rPr>
          <w:lang w:val="en-ID"/>
        </w:rPr>
        <w:t xml:space="preserve">and food processing </w:t>
      </w:r>
      <w:r w:rsidR="008C60C9" w:rsidRPr="00941C7D">
        <w:rPr>
          <w:lang w:val="en-ID"/>
        </w:rPr>
        <w:fldChar w:fldCharType="begin"/>
      </w:r>
      <w:r w:rsidR="008C60C9" w:rsidRPr="00941C7D">
        <w:rPr>
          <w:lang w:val="en-ID"/>
        </w:rPr>
        <w:instrText xml:space="preserve"> ADDIN EN.CITE &lt;EndNote&gt;&lt;Cite&gt;&lt;Author&gt;Anton&lt;/Author&gt;&lt;Year&gt;2016&lt;/Year&gt;&lt;RecNum&gt;149&lt;/RecNum&gt;&lt;DisplayText&gt;[13]&lt;/DisplayText&gt;&lt;record&gt;&lt;rec-number&gt;149&lt;/rec-number&gt;&lt;foreign-keys&gt;&lt;key app="EN" db-id="zfx9afw0be2tzjef5dtv5sf8wewxar59x0wf" timestamp="1756486668"&gt;149&lt;/key&gt;&lt;/foreign-keys&gt;&lt;ref-type name="Journal Article"&gt;17&lt;/ref-type&gt;&lt;contributors&gt;&lt;authors&gt;&lt;author&gt;Anton, Dan&lt;/author&gt;&lt;author&gt;Weeks, Douglas L&lt;/author&gt;&lt;/authors&gt;&lt;/contributors&gt;&lt;titles&gt;&lt;title&gt;Prevalence of work-related musculoskeletal symptoms among grocery workers&lt;/title&gt;&lt;secondary-title&gt;International Journal of Industrial Ergonomics&lt;/secondary-title&gt;&lt;/titles&gt;&lt;periodical&gt;&lt;full-title&gt;International Journal of Industrial Ergonomics&lt;/full-title&gt;&lt;/periodical&gt;&lt;pages&gt;139-145&lt;/pages&gt;&lt;volume&gt;54&lt;/volume&gt;&lt;dates&gt;&lt;year&gt;2016&lt;/year&gt;&lt;/dates&gt;&lt;isbn&gt;0169-8141&lt;/isbn&gt;&lt;urls&gt;&lt;/urls&gt;&lt;/record&gt;&lt;/Cite&gt;&lt;/EndNote&gt;</w:instrText>
      </w:r>
      <w:r w:rsidR="008C60C9" w:rsidRPr="00941C7D">
        <w:rPr>
          <w:lang w:val="en-ID"/>
        </w:rPr>
        <w:fldChar w:fldCharType="separate"/>
      </w:r>
      <w:r w:rsidR="008C60C9" w:rsidRPr="00941C7D">
        <w:rPr>
          <w:noProof/>
          <w:lang w:val="en-ID"/>
        </w:rPr>
        <w:t>[13]</w:t>
      </w:r>
      <w:r w:rsidR="008C60C9" w:rsidRPr="00941C7D">
        <w:rPr>
          <w:lang w:val="en-ID"/>
        </w:rPr>
        <w:fldChar w:fldCharType="end"/>
      </w:r>
      <w:r w:rsidR="008C60C9" w:rsidRPr="00941C7D">
        <w:rPr>
          <w:lang w:val="en-ID"/>
        </w:rPr>
        <w:t xml:space="preserve">. </w:t>
      </w:r>
      <w:r w:rsidRPr="00941C7D">
        <w:rPr>
          <w:lang w:val="en-ID"/>
        </w:rPr>
        <w:t>These studies highlight the relevance of SOFI in capturing workers’ perceptions of fatigue; however, they are inherently subjective and may not fully represent the cognitive dimension of fatigue.</w:t>
      </w:r>
    </w:p>
    <w:p w14:paraId="65C17952" w14:textId="77777777" w:rsidR="00541A74" w:rsidRPr="00941C7D" w:rsidRDefault="00541A74" w:rsidP="0047322B">
      <w:pPr>
        <w:pStyle w:val="Heading2"/>
        <w:rPr>
          <w:lang w:val="en-ID"/>
        </w:rPr>
      </w:pPr>
      <w:r w:rsidRPr="00941C7D">
        <w:rPr>
          <w:lang w:val="en-ID"/>
        </w:rPr>
        <w:t>Mental Fatigue Assessment.</w:t>
      </w:r>
    </w:p>
    <w:p w14:paraId="32E772CA" w14:textId="6373C516" w:rsidR="00541A74" w:rsidRPr="00941C7D" w:rsidRDefault="001936E0" w:rsidP="001936E0">
      <w:pPr>
        <w:pStyle w:val="Paragraph"/>
        <w:rPr>
          <w:lang w:val="en-ID"/>
        </w:rPr>
      </w:pPr>
      <w:r w:rsidRPr="00941C7D">
        <w:rPr>
          <w:lang w:val="en-ID"/>
        </w:rPr>
        <w:t>Workload can be measured in several ways, including subjective measures, performance measures, and physiological measures. Accordingly, there are a number of physiological measures, such as electrocardiogram (ECG) measures, eye movement measures, electroencephalogram (EEG) measures, respiration measures, and electromyogram (EMG) measure</w:t>
      </w:r>
      <w:r w:rsidRPr="00941C7D">
        <w:rPr>
          <w:lang w:val="en-ID"/>
        </w:rPr>
        <w:fldChar w:fldCharType="begin"/>
      </w:r>
      <w:r w:rsidRPr="00941C7D">
        <w:rPr>
          <w:lang w:val="en-ID"/>
        </w:rPr>
        <w:instrText xml:space="preserve"> ADDIN EN.CITE &lt;EndNote&gt;&lt;Cite&gt;&lt;Author&gt;Tao&lt;/Author&gt;&lt;Year&gt;2019&lt;/Year&gt;&lt;RecNum&gt;150&lt;/RecNum&gt;&lt;DisplayText&gt;[14, 15]&lt;/DisplayText&gt;&lt;record&gt;&lt;rec-number&gt;150&lt;/rec-number&gt;&lt;foreign-keys&gt;&lt;key app="EN" db-id="zfx9afw0be2tzjef5dtv5sf8wewxar59x0wf" timestamp="1756534986"&gt;150&lt;/key&gt;&lt;/foreign-keys&gt;&lt;ref-type name="Journal Article"&gt;17&lt;/ref-type&gt;&lt;contributors&gt;&lt;authors&gt;&lt;author&gt;Tao, Da&lt;/author&gt;&lt;author&gt;Tan, Haibo&lt;/author&gt;&lt;author&gt;Wang, Hailiang&lt;/author&gt;&lt;author&gt;Zhang, Xu&lt;/author&gt;&lt;author&gt;Qu, Xingda&lt;/author&gt;&lt;author&gt;Zhang, Tingru&lt;/author&gt;&lt;/authors&gt;&lt;/contributors&gt;&lt;titles&gt;&lt;title&gt;A systematic review of physiological measures of mental workload&lt;/title&gt;&lt;secondary-title&gt;International journal of environmental research and public health&lt;/secondary-title&gt;&lt;/titles&gt;&lt;periodical&gt;&lt;full-title&gt;International journal of environmental research and public health&lt;/full-title&gt;&lt;/periodical&gt;&lt;pages&gt;2716&lt;/pages&gt;&lt;volume&gt;16&lt;/volume&gt;&lt;number&gt;15&lt;/number&gt;&lt;dates&gt;&lt;year&gt;2019&lt;/year&gt;&lt;/dates&gt;&lt;isbn&gt;1660-4601&lt;/isbn&gt;&lt;urls&gt;&lt;/urls&gt;&lt;/record&gt;&lt;/Cite&gt;&lt;Cite&gt;&lt;Author&gt;Charles&lt;/Author&gt;&lt;Year&gt;2019&lt;/Year&gt;&lt;RecNum&gt;151&lt;/RecNum&gt;&lt;record&gt;&lt;rec-number&gt;151&lt;/rec-number&gt;&lt;foreign-keys&gt;&lt;key app="EN" db-id="zfx9afw0be2tzjef5dtv5sf8wewxar59x0wf" timestamp="1756535006"&gt;151&lt;/key&gt;&lt;/foreign-keys&gt;&lt;ref-type name="Journal Article"&gt;17&lt;/ref-type&gt;&lt;contributors&gt;&lt;authors&gt;&lt;author&gt;Charles, Rebecca L&lt;/author&gt;&lt;author&gt;Nixon, Jim&lt;/author&gt;&lt;/authors&gt;&lt;/contributors&gt;&lt;titles&gt;&lt;title&gt;Measuring mental workload using physiological measures: A systematic review&lt;/title&gt;&lt;secondary-title&gt;Applied ergonomics&lt;/secondary-title&gt;&lt;/titles&gt;&lt;periodical&gt;&lt;full-title&gt;Applied ergonomics&lt;/full-title&gt;&lt;/periodical&gt;&lt;pages&gt;221-232&lt;/pages&gt;&lt;volume&gt;74&lt;/volume&gt;&lt;dates&gt;&lt;year&gt;2019&lt;/year&gt;&lt;/dates&gt;&lt;isbn&gt;0003-6870&lt;/isbn&gt;&lt;urls&gt;&lt;/urls&gt;&lt;/record&gt;&lt;/Cite&gt;&lt;/EndNote&gt;</w:instrText>
      </w:r>
      <w:r w:rsidRPr="00941C7D">
        <w:rPr>
          <w:lang w:val="en-ID"/>
        </w:rPr>
        <w:fldChar w:fldCharType="separate"/>
      </w:r>
      <w:r w:rsidRPr="00941C7D">
        <w:rPr>
          <w:noProof/>
          <w:lang w:val="en-ID"/>
        </w:rPr>
        <w:t>[14, 15]</w:t>
      </w:r>
      <w:r w:rsidRPr="00941C7D">
        <w:rPr>
          <w:lang w:val="en-ID"/>
        </w:rPr>
        <w:fldChar w:fldCharType="end"/>
      </w:r>
      <w:r w:rsidR="00541A74" w:rsidRPr="00941C7D">
        <w:rPr>
          <w:lang w:val="en-ID"/>
        </w:rPr>
        <w:t xml:space="preserve">. Among these, Eye Blink Rate has emerged as a promising physiological indicator of cognitive fatigue. Studies in electronics and automotive industries found that reduced blink frequency is strongly correlated with increased workload and attentional demand </w:t>
      </w:r>
      <w:r w:rsidRPr="00941C7D">
        <w:rPr>
          <w:lang w:val="en-ID"/>
        </w:rPr>
        <w:fldChar w:fldCharType="begin"/>
      </w:r>
      <w:r w:rsidRPr="00941C7D">
        <w:rPr>
          <w:lang w:val="en-ID"/>
        </w:rPr>
        <w:instrText xml:space="preserve"> ADDIN EN.CITE &lt;EndNote&gt;&lt;Cite&gt;&lt;Author&gt;Rosenfield&lt;/Author&gt;&lt;Year&gt;2015&lt;/Year&gt;&lt;RecNum&gt;145&lt;/RecNum&gt;&lt;DisplayText&gt;[9, 16]&lt;/DisplayText&gt;&lt;record&gt;&lt;rec-number&gt;145&lt;/rec-number&gt;&lt;foreign-keys&gt;&lt;key app="EN" db-id="zfx9afw0be2tzjef5dtv5sf8wewxar59x0wf" timestamp="1756486444"&gt;145&lt;/key&gt;&lt;/foreign-keys&gt;&lt;ref-type name="Journal Article"&gt;17&lt;/ref-type&gt;&lt;contributors&gt;&lt;authors&gt;&lt;author&gt;Rosenfield, Mark&lt;/author&gt;&lt;author&gt;Jahan, Shadika&lt;/author&gt;&lt;author&gt;Nunez, Kiara&lt;/author&gt;&lt;author&gt;Chan, Kahei&lt;/author&gt;&lt;/authors&gt;&lt;/contributors&gt;&lt;titles&gt;&lt;title&gt;Cognitive demand, digital screens and blink rate&lt;/title&gt;&lt;secondary-title&gt;Computers in Human Behavior&lt;/secondary-title&gt;&lt;/titles&gt;&lt;periodical&gt;&lt;full-title&gt;Computers in Human Behavior&lt;/full-title&gt;&lt;/periodical&gt;&lt;pages&gt;403-406&lt;/pages&gt;&lt;volume&gt;51&lt;/volume&gt;&lt;dates&gt;&lt;year&gt;2015&lt;/year&gt;&lt;/dates&gt;&lt;isbn&gt;0747-5632&lt;/isbn&gt;&lt;urls&gt;&lt;/urls&gt;&lt;/record&gt;&lt;/Cite&gt;&lt;Cite&gt;&lt;Author&gt;Biondi&lt;/Author&gt;&lt;Year&gt;2023&lt;/Year&gt;&lt;RecNum&gt;152&lt;/RecNum&gt;&lt;record&gt;&lt;rec-number&gt;152&lt;/rec-number&gt;&lt;foreign-keys&gt;&lt;key app="EN" db-id="zfx9afw0be2tzjef5dtv5sf8wewxar59x0wf" timestamp="1756535223"&gt;152&lt;/key&gt;&lt;/foreign-keys&gt;&lt;ref-type name="Journal Article"&gt;17&lt;/ref-type&gt;&lt;contributors&gt;&lt;authors&gt;&lt;author&gt;Biondi, Francesco N&lt;/author&gt;&lt;author&gt;Saberi, Babak&lt;/author&gt;&lt;author&gt;Graf, Frida&lt;/author&gt;&lt;author&gt;Cort, Joel&lt;/author&gt;&lt;author&gt;Pillai, Prarthana&lt;/author&gt;&lt;author&gt;Balasingam, Balakumar&lt;/author&gt;&lt;/authors&gt;&lt;/contributors&gt;&lt;titles&gt;&lt;title&gt;Distracted worker: Using pupil size and blink rate to detect cognitive load during manufacturing tasks&lt;/title&gt;&lt;secondary-title&gt;Applied ergonomics&lt;/secondary-title&gt;&lt;/titles&gt;&lt;periodical&gt;&lt;full-title&gt;Applied ergonomics&lt;/full-title&gt;&lt;/periodical&gt;&lt;pages&gt;103867&lt;/pages&gt;&lt;volume&gt;106&lt;/volume&gt;&lt;dates&gt;&lt;year&gt;2023&lt;/year&gt;&lt;/dates&gt;&lt;isbn&gt;0003-6870&lt;/isbn&gt;&lt;urls&gt;&lt;/urls&gt;&lt;/record&gt;&lt;/Cite&gt;&lt;/EndNote&gt;</w:instrText>
      </w:r>
      <w:r w:rsidRPr="00941C7D">
        <w:rPr>
          <w:lang w:val="en-ID"/>
        </w:rPr>
        <w:fldChar w:fldCharType="separate"/>
      </w:r>
      <w:r w:rsidRPr="00941C7D">
        <w:rPr>
          <w:noProof/>
          <w:lang w:val="en-ID"/>
        </w:rPr>
        <w:t>[9, 16]</w:t>
      </w:r>
      <w:r w:rsidRPr="00941C7D">
        <w:rPr>
          <w:lang w:val="en-ID"/>
        </w:rPr>
        <w:fldChar w:fldCharType="end"/>
      </w:r>
      <w:r w:rsidRPr="00941C7D">
        <w:rPr>
          <w:lang w:val="en-ID"/>
        </w:rPr>
        <w:t xml:space="preserve">. </w:t>
      </w:r>
      <w:r w:rsidR="00541A74" w:rsidRPr="00941C7D">
        <w:rPr>
          <w:lang w:val="en-ID"/>
        </w:rPr>
        <w:t xml:space="preserve">This method provides a real-time, non-intrusive measure of mental fatigue, offering advantages over purely self-reported metrics. Yet, applications of Eye Blink Rate in </w:t>
      </w:r>
      <w:proofErr w:type="spellStart"/>
      <w:r w:rsidR="00541A74" w:rsidRPr="00941C7D">
        <w:rPr>
          <w:lang w:val="en-ID"/>
        </w:rPr>
        <w:t>labor-intensive</w:t>
      </w:r>
      <w:proofErr w:type="spellEnd"/>
      <w:r w:rsidR="00541A74" w:rsidRPr="00941C7D">
        <w:rPr>
          <w:lang w:val="en-ID"/>
        </w:rPr>
        <w:t xml:space="preserve"> sectors such as garment manufacturing remain limited, indicating the need for further exploration in such contexts.</w:t>
      </w:r>
    </w:p>
    <w:p w14:paraId="742B8120" w14:textId="7ABC529E" w:rsidR="00541A74" w:rsidRPr="00941C7D" w:rsidRDefault="00541A74" w:rsidP="00541A74">
      <w:pPr>
        <w:pStyle w:val="Paragraph"/>
        <w:rPr>
          <w:lang w:val="en-ID"/>
        </w:rPr>
      </w:pPr>
      <w:r w:rsidRPr="00941C7D">
        <w:rPr>
          <w:lang w:val="en-ID"/>
        </w:rPr>
        <w:t>Most prior studies have either applied SOFI for subjective assessment of physical fatigue or Blink Rate for objective evaluation of mental workload</w:t>
      </w:r>
      <w:r w:rsidR="008C1B79" w:rsidRPr="00941C7D">
        <w:rPr>
          <w:lang w:val="en-ID"/>
        </w:rPr>
        <w:fldChar w:fldCharType="begin"/>
      </w:r>
      <w:r w:rsidR="008C1B79" w:rsidRPr="00941C7D">
        <w:rPr>
          <w:lang w:val="en-ID"/>
        </w:rPr>
        <w:instrText xml:space="preserve"> ADDIN EN.CITE &lt;EndNote&gt;&lt;Cite&gt;&lt;Author&gt;Sentanu&lt;/Author&gt;&lt;Year&gt;2023&lt;/Year&gt;&lt;RecNum&gt;158&lt;/RecNum&gt;&lt;DisplayText&gt;[17]&lt;/DisplayText&gt;&lt;record&gt;&lt;rec-number&gt;158&lt;/rec-number&gt;&lt;foreign-keys&gt;&lt;key app="EN" db-id="zfx9afw0be2tzjef5dtv5sf8wewxar59x0wf" timestamp="1756536055"&gt;158&lt;/key&gt;&lt;/foreign-keys&gt;&lt;ref-type name="Journal Article"&gt;17&lt;/ref-type&gt;&lt;contributors&gt;&lt;authors&gt;&lt;author&gt;Sentanu, Dhanu Ega&lt;/author&gt;&lt;author&gt;Suryadi, Akmal&lt;/author&gt;&lt;/authors&gt;&lt;/contributors&gt;&lt;titles&gt;&lt;title&gt;The Analysis of employee workload through subjective workload assessment technique (swat) and swedish occupational fatigue inventory (SOFI) methods&lt;/title&gt;&lt;secondary-title&gt;Quantitative Economics and Management Studies&lt;/secondary-title&gt;&lt;/titles&gt;&lt;periodical&gt;&lt;full-title&gt;Quantitative Economics and Management Studies&lt;/full-title&gt;&lt;/periodical&gt;&lt;pages&gt;651-658&lt;/pages&gt;&lt;volume&gt;4&lt;/volume&gt;&lt;number&gt;4&lt;/number&gt;&lt;dates&gt;&lt;year&gt;2023&lt;/year&gt;&lt;/dates&gt;&lt;isbn&gt;2722-6247&lt;/isbn&gt;&lt;urls&gt;&lt;/urls&gt;&lt;/record&gt;&lt;/Cite&gt;&lt;/EndNote&gt;</w:instrText>
      </w:r>
      <w:r w:rsidR="008C1B79" w:rsidRPr="00941C7D">
        <w:rPr>
          <w:lang w:val="en-ID"/>
        </w:rPr>
        <w:fldChar w:fldCharType="separate"/>
      </w:r>
      <w:r w:rsidR="008C1B79" w:rsidRPr="00941C7D">
        <w:rPr>
          <w:noProof/>
          <w:lang w:val="en-ID"/>
        </w:rPr>
        <w:t>[17]</w:t>
      </w:r>
      <w:r w:rsidR="008C1B79" w:rsidRPr="00941C7D">
        <w:rPr>
          <w:lang w:val="en-ID"/>
        </w:rPr>
        <w:fldChar w:fldCharType="end"/>
      </w:r>
      <w:r w:rsidRPr="00941C7D">
        <w:rPr>
          <w:lang w:val="en-ID"/>
        </w:rPr>
        <w:t xml:space="preserve">. </w:t>
      </w:r>
      <w:r w:rsidR="008C1B79" w:rsidRPr="00941C7D">
        <w:t>As a result, the relationship between physical fatigue and mental workload remains underexplored</w:t>
      </w:r>
      <w:r w:rsidR="008C1B79" w:rsidRPr="00941C7D">
        <w:fldChar w:fldCharType="begin"/>
      </w:r>
      <w:r w:rsidR="008C1B79" w:rsidRPr="00941C7D">
        <w:instrText xml:space="preserve"> ADDIN EN.CITE &lt;EndNote&gt;&lt;Cite&gt;&lt;Author&gt;Ahmadi&lt;/Author&gt;&lt;Year&gt;2022&lt;/Year&gt;&lt;RecNum&gt;159&lt;/RecNum&gt;&lt;DisplayText&gt;[18]&lt;/DisplayText&gt;&lt;record&gt;&lt;rec-number&gt;159&lt;/rec-number&gt;&lt;foreign-keys&gt;&lt;key app="EN" db-id="zfx9afw0be2tzjef5dtv5sf8wewxar59x0wf" timestamp="1756536068"&gt;159&lt;/key&gt;&lt;/foreign-keys&gt;&lt;ref-type name="Journal Article"&gt;17&lt;/ref-type&gt;&lt;contributors&gt;&lt;authors&gt;&lt;author&gt;Ahmadi, Morteza&lt;/author&gt;&lt;author&gt;Choobineh, Alireza&lt;/author&gt;&lt;author&gt;Mousavizadeh, Ali&lt;/author&gt;&lt;author&gt;Daneshmandi, Hadi&lt;/author&gt;&lt;/authors&gt;&lt;/contributors&gt;&lt;titles&gt;&lt;title&gt;Physical and psychological workloads and their association with occupational fatigue among hospital service personnel&lt;/title&gt;&lt;secondary-title&gt;BMC Health Services Research&lt;/secondary-title&gt;&lt;/titles&gt;&lt;periodical&gt;&lt;full-title&gt;BMC Health Services Research&lt;/full-title&gt;&lt;/periodical&gt;&lt;pages&gt;1150&lt;/pages&gt;&lt;volume&gt;22&lt;/volume&gt;&lt;number&gt;1&lt;/number&gt;&lt;dates&gt;&lt;year&gt;2022&lt;/year&gt;&lt;/dates&gt;&lt;isbn&gt;1472-6963&lt;/isbn&gt;&lt;urls&gt;&lt;/urls&gt;&lt;/record&gt;&lt;/Cite&gt;&lt;/EndNote&gt;</w:instrText>
      </w:r>
      <w:r w:rsidR="008C1B79" w:rsidRPr="00941C7D">
        <w:fldChar w:fldCharType="separate"/>
      </w:r>
      <w:r w:rsidR="008C1B79" w:rsidRPr="00941C7D">
        <w:rPr>
          <w:noProof/>
        </w:rPr>
        <w:t>[18]</w:t>
      </w:r>
      <w:r w:rsidR="008C1B79" w:rsidRPr="00941C7D">
        <w:fldChar w:fldCharType="end"/>
      </w:r>
      <w:r w:rsidR="008C1B79" w:rsidRPr="00941C7D">
        <w:t xml:space="preserve">. This gap underscores the need for research designs that combine subjective and </w:t>
      </w:r>
      <w:r w:rsidR="008C1B79" w:rsidRPr="00941C7D">
        <w:lastRenderedPageBreak/>
        <w:t>objective indicators to provide a more comprehensive understanding of worker fatigue and its implications for mental health.</w:t>
      </w:r>
      <w:r w:rsidRPr="00941C7D">
        <w:rPr>
          <w:lang w:val="en-ID"/>
        </w:rPr>
        <w:t xml:space="preserve"> Although these approaches provide valuable insights, few studies have integrated both SOFI and Blink Rate to capture the interplay between physical and mental fatigue</w:t>
      </w:r>
      <w:r w:rsidR="008C1B79" w:rsidRPr="00941C7D">
        <w:rPr>
          <w:lang w:val="en-ID"/>
        </w:rPr>
        <w:fldChar w:fldCharType="begin"/>
      </w:r>
      <w:r w:rsidR="008C1B79" w:rsidRPr="00941C7D">
        <w:rPr>
          <w:lang w:val="en-ID"/>
        </w:rPr>
        <w:instrText xml:space="preserve"> ADDIN EN.CITE &lt;EndNote&gt;&lt;Cite&gt;&lt;Author&gt;Mehta&lt;/Author&gt;&lt;Year&gt;2017&lt;/Year&gt;&lt;RecNum&gt;160&lt;/RecNum&gt;&lt;DisplayText&gt;[19]&lt;/DisplayText&gt;&lt;record&gt;&lt;rec-number&gt;160&lt;/rec-number&gt;&lt;foreign-keys&gt;&lt;key app="EN" db-id="zfx9afw0be2tzjef5dtv5sf8wewxar59x0wf" timestamp="1756536094"&gt;160&lt;/key&gt;&lt;/foreign-keys&gt;&lt;ref-type name="Journal Article"&gt;17&lt;/ref-type&gt;&lt;contributors&gt;&lt;authors&gt;&lt;author&gt;Mehta, Ranjana K&lt;/author&gt;&lt;author&gt;Peres, S Camille&lt;/author&gt;&lt;author&gt;Kannan, Pranav&lt;/author&gt;&lt;author&gt;Rhee, Joohyun&lt;/author&gt;&lt;author&gt;Shortz, Ashley E&lt;/author&gt;&lt;author&gt;Mannan, M Sam&lt;/author&gt;&lt;/authors&gt;&lt;/contributors&gt;&lt;titles&gt;&lt;title&gt;Comparison of objective and subjective operator fatigue assessment methods in offshore shiftwork&lt;/title&gt;&lt;secondary-title&gt;Journal of loss prevention in the process industries&lt;/secondary-title&gt;&lt;/titles&gt;&lt;periodical&gt;&lt;full-title&gt;Journal of loss prevention in the process industries&lt;/full-title&gt;&lt;/periodical&gt;&lt;pages&gt;376-381&lt;/pages&gt;&lt;volume&gt;48&lt;/volume&gt;&lt;dates&gt;&lt;year&gt;2017&lt;/year&gt;&lt;/dates&gt;&lt;isbn&gt;0950-4230&lt;/isbn&gt;&lt;urls&gt;&lt;/urls&gt;&lt;/record&gt;&lt;/Cite&gt;&lt;/EndNote&gt;</w:instrText>
      </w:r>
      <w:r w:rsidR="008C1B79" w:rsidRPr="00941C7D">
        <w:rPr>
          <w:lang w:val="en-ID"/>
        </w:rPr>
        <w:fldChar w:fldCharType="separate"/>
      </w:r>
      <w:r w:rsidR="008C1B79" w:rsidRPr="00941C7D">
        <w:rPr>
          <w:noProof/>
          <w:lang w:val="en-ID"/>
        </w:rPr>
        <w:t>[19]</w:t>
      </w:r>
      <w:r w:rsidR="008C1B79" w:rsidRPr="00941C7D">
        <w:rPr>
          <w:lang w:val="en-ID"/>
        </w:rPr>
        <w:fldChar w:fldCharType="end"/>
      </w:r>
      <w:r w:rsidRPr="00941C7D">
        <w:rPr>
          <w:lang w:val="en-ID"/>
        </w:rPr>
        <w:t xml:space="preserve">. This is a critical gap, as physical exertion and mental load often occur simultaneously in </w:t>
      </w:r>
      <w:proofErr w:type="spellStart"/>
      <w:r w:rsidRPr="00941C7D">
        <w:rPr>
          <w:lang w:val="en-ID"/>
        </w:rPr>
        <w:t>labor-intensive</w:t>
      </w:r>
      <w:proofErr w:type="spellEnd"/>
      <w:r w:rsidRPr="00941C7D">
        <w:rPr>
          <w:lang w:val="en-ID"/>
        </w:rPr>
        <w:t xml:space="preserve"> workplaces, potentially reinforcing each other’s impact on worker performance and well-being.</w:t>
      </w:r>
    </w:p>
    <w:p w14:paraId="3609CC39" w14:textId="77777777" w:rsidR="00460FD3" w:rsidRPr="00941C7D" w:rsidRDefault="00460FD3" w:rsidP="001F7C99">
      <w:pPr>
        <w:pStyle w:val="Paragraph"/>
        <w:ind w:firstLine="0"/>
      </w:pPr>
    </w:p>
    <w:p w14:paraId="19496C26" w14:textId="06372581" w:rsidR="00BA3B3D" w:rsidRPr="00941C7D" w:rsidRDefault="00D7277B" w:rsidP="00A646B3">
      <w:pPr>
        <w:pStyle w:val="Heading1"/>
        <w:rPr>
          <w:b w:val="0"/>
          <w:caps w:val="0"/>
          <w:sz w:val="20"/>
        </w:rPr>
      </w:pPr>
      <w:r w:rsidRPr="00941C7D">
        <w:t>METHODS</w:t>
      </w:r>
    </w:p>
    <w:p w14:paraId="177DA7ED" w14:textId="77777777" w:rsidR="00541A74" w:rsidRPr="00941C7D" w:rsidRDefault="00541A74" w:rsidP="0047322B">
      <w:pPr>
        <w:pStyle w:val="Heading2"/>
        <w:rPr>
          <w:lang w:val="en-ID"/>
        </w:rPr>
      </w:pPr>
      <w:r w:rsidRPr="00941C7D">
        <w:rPr>
          <w:lang w:val="en-ID"/>
        </w:rPr>
        <w:t>Research Design</w:t>
      </w:r>
    </w:p>
    <w:p w14:paraId="34626FE6" w14:textId="15613C0D" w:rsidR="00541A74" w:rsidRPr="00941C7D" w:rsidRDefault="00541A74" w:rsidP="000B3F7C">
      <w:pPr>
        <w:pStyle w:val="Paragraph"/>
        <w:rPr>
          <w:lang w:val="en-ID"/>
        </w:rPr>
      </w:pPr>
      <w:r w:rsidRPr="00941C7D">
        <w:rPr>
          <w:lang w:val="en-ID"/>
        </w:rPr>
        <w:t>This study employed a quantitative research design to assess both physical and mental fatigue among workers in a screen-printing garment company in Indonesia. Physical fatigue was measured using the Swedish Occupational Fatigue Index (SOFI), while mental fatigue was assessed using the Eye Blink Rate (EBR). The integration of these two approaches allows for a comprehensive evaluation by combining subjective and objective indicators of worker fatigue.</w:t>
      </w:r>
      <w:r w:rsidR="000B3F7C" w:rsidRPr="00941C7D">
        <w:rPr>
          <w:lang w:val="en-ID"/>
        </w:rPr>
        <w:t xml:space="preserve"> </w:t>
      </w:r>
      <w:r w:rsidRPr="00941C7D">
        <w:rPr>
          <w:lang w:val="en-ID"/>
        </w:rPr>
        <w:t>The study involved all 36 workers employed in the company, distributed across four production divisions: sewing (24 workers), embroidery (5 workers), fabric cutting (3 workers), and pressing (4 workers). Since the workforce was relatively small, a total population sampling approach was adopted to ensure representation of all divisions.</w:t>
      </w:r>
    </w:p>
    <w:p w14:paraId="1FC805C7" w14:textId="77777777" w:rsidR="00541A74" w:rsidRPr="00941C7D" w:rsidRDefault="00541A74" w:rsidP="0047322B">
      <w:pPr>
        <w:pStyle w:val="Heading2"/>
        <w:rPr>
          <w:lang w:val="en-ID"/>
        </w:rPr>
      </w:pPr>
      <w:r w:rsidRPr="00941C7D">
        <w:rPr>
          <w:lang w:val="en-ID"/>
        </w:rPr>
        <w:t>Swedish Occupational Fatigue Index (SOFI)</w:t>
      </w:r>
    </w:p>
    <w:p w14:paraId="579276FD" w14:textId="208A11B3" w:rsidR="00541A74" w:rsidRPr="00941C7D" w:rsidRDefault="00541A74" w:rsidP="00541A74">
      <w:pPr>
        <w:pStyle w:val="Paragraph"/>
        <w:rPr>
          <w:lang w:val="en-ID"/>
        </w:rPr>
      </w:pPr>
      <w:r w:rsidRPr="00941C7D">
        <w:rPr>
          <w:lang w:val="en-ID"/>
        </w:rPr>
        <w:t xml:space="preserve">SOFI was used to capture workers’ subjective perception of physical fatigue. The instrument consists of 25 items grouped into five dimensions: lack of energy, physical exertion, physical discomfort, lack of motivation, and sleepiness </w:t>
      </w:r>
      <w:r w:rsidR="008C1B79" w:rsidRPr="00941C7D">
        <w:rPr>
          <w:lang w:val="en-ID"/>
        </w:rPr>
        <w:fldChar w:fldCharType="begin"/>
      </w:r>
      <w:r w:rsidR="008C1B79" w:rsidRPr="00941C7D">
        <w:rPr>
          <w:lang w:val="en-ID"/>
        </w:rPr>
        <w:instrText xml:space="preserve"> ADDIN EN.CITE &lt;EndNote&gt;&lt;Cite&gt;&lt;Author&gt;Walters&lt;/Author&gt;&lt;Year&gt;2024&lt;/Year&gt;&lt;RecNum&gt;161&lt;/RecNum&gt;&lt;DisplayText&gt;[20]&lt;/DisplayText&gt;&lt;record&gt;&lt;rec-number&gt;161&lt;/rec-number&gt;&lt;foreign-keys&gt;&lt;key app="EN" db-id="zfx9afw0be2tzjef5dtv5sf8wewxar59x0wf" timestamp="1756536108"&gt;161&lt;/key&gt;&lt;/foreign-keys&gt;&lt;ref-type name="Journal Article"&gt;17&lt;/ref-type&gt;&lt;contributors&gt;&lt;authors&gt;&lt;author&gt;Walters, Stephen John&lt;/author&gt;&lt;author&gt;Dizon, Janine&lt;/author&gt;&lt;author&gt;Stern, Cindy&lt;/author&gt;&lt;author&gt;Stephenson, Matthew&lt;/author&gt;&lt;/authors&gt;&lt;/contributors&gt;&lt;titles&gt;&lt;title&gt;The measurement of fatigue in clinicians within hospital settings: A systematic review of measurement properties&lt;/title&gt;&lt;secondary-title&gt;Nursing &amp;amp; Health Sciences&lt;/secondary-title&gt;&lt;/titles&gt;&lt;periodical&gt;&lt;full-title&gt;Nursing &amp;amp; Health Sciences&lt;/full-title&gt;&lt;/periodical&gt;&lt;pages&gt;e13070&lt;/pages&gt;&lt;volume&gt;26&lt;/volume&gt;&lt;number&gt;1&lt;/number&gt;&lt;dates&gt;&lt;year&gt;2024&lt;/year&gt;&lt;/dates&gt;&lt;isbn&gt;1441-0745&lt;/isbn&gt;&lt;urls&gt;&lt;/urls&gt;&lt;/record&gt;&lt;/Cite&gt;&lt;/EndNote&gt;</w:instrText>
      </w:r>
      <w:r w:rsidR="008C1B79" w:rsidRPr="00941C7D">
        <w:rPr>
          <w:lang w:val="en-ID"/>
        </w:rPr>
        <w:fldChar w:fldCharType="separate"/>
      </w:r>
      <w:r w:rsidR="008C1B79" w:rsidRPr="00941C7D">
        <w:rPr>
          <w:noProof/>
          <w:lang w:val="en-ID"/>
        </w:rPr>
        <w:t>[20]</w:t>
      </w:r>
      <w:r w:rsidR="008C1B79" w:rsidRPr="00941C7D">
        <w:rPr>
          <w:lang w:val="en-ID"/>
        </w:rPr>
        <w:fldChar w:fldCharType="end"/>
      </w:r>
      <w:r w:rsidR="008C1B79" w:rsidRPr="00941C7D">
        <w:rPr>
          <w:lang w:val="en-ID"/>
        </w:rPr>
        <w:t xml:space="preserve">. </w:t>
      </w:r>
      <w:r w:rsidRPr="00941C7D">
        <w:rPr>
          <w:lang w:val="en-ID"/>
        </w:rPr>
        <w:t xml:space="preserve">Each item is rated on a 7-point Likert scale ranging from 0 (“not at all”) to 6 (“very much”), with higher scores indicating greater fatigue. The average score of each dimension was calculated, followed by the total average score, and interpreted using the fatigue </w:t>
      </w:r>
      <w:proofErr w:type="gramStart"/>
      <w:r w:rsidRPr="00941C7D">
        <w:rPr>
          <w:lang w:val="en-ID"/>
        </w:rPr>
        <w:t>classificatio</w:t>
      </w:r>
      <w:r w:rsidR="00C93CC9" w:rsidRPr="00941C7D">
        <w:rPr>
          <w:lang w:val="en-ID"/>
        </w:rPr>
        <w:t>n :</w:t>
      </w:r>
      <w:proofErr w:type="gramEnd"/>
    </w:p>
    <w:p w14:paraId="28EB9DA1" w14:textId="77777777" w:rsidR="00541A74" w:rsidRPr="00941C7D" w:rsidRDefault="00541A74" w:rsidP="004924E9">
      <w:pPr>
        <w:pStyle w:val="Paragraph"/>
        <w:numPr>
          <w:ilvl w:val="0"/>
          <w:numId w:val="4"/>
        </w:numPr>
        <w:rPr>
          <w:lang w:val="en-ID"/>
        </w:rPr>
      </w:pPr>
      <w:r w:rsidRPr="00941C7D">
        <w:rPr>
          <w:lang w:val="en-ID"/>
        </w:rPr>
        <w:t>&lt;1.13 = Low fatigue</w:t>
      </w:r>
    </w:p>
    <w:p w14:paraId="720AFB88" w14:textId="77777777" w:rsidR="00541A74" w:rsidRPr="00941C7D" w:rsidRDefault="00541A74" w:rsidP="004924E9">
      <w:pPr>
        <w:pStyle w:val="Paragraph"/>
        <w:numPr>
          <w:ilvl w:val="0"/>
          <w:numId w:val="4"/>
        </w:numPr>
        <w:rPr>
          <w:lang w:val="en-ID"/>
        </w:rPr>
      </w:pPr>
      <w:r w:rsidRPr="00941C7D">
        <w:rPr>
          <w:lang w:val="en-ID"/>
        </w:rPr>
        <w:t>1.13–4.87 = Moderate fatigue</w:t>
      </w:r>
    </w:p>
    <w:p w14:paraId="2A608CA4" w14:textId="77777777" w:rsidR="00541A74" w:rsidRPr="00941C7D" w:rsidRDefault="00541A74" w:rsidP="004924E9">
      <w:pPr>
        <w:pStyle w:val="Paragraph"/>
        <w:numPr>
          <w:ilvl w:val="0"/>
          <w:numId w:val="4"/>
        </w:numPr>
        <w:rPr>
          <w:lang w:val="en-ID"/>
        </w:rPr>
      </w:pPr>
      <w:r w:rsidRPr="00941C7D">
        <w:rPr>
          <w:lang w:val="en-ID"/>
        </w:rPr>
        <w:t>4.87 = High fatigue</w:t>
      </w:r>
    </w:p>
    <w:p w14:paraId="3FB9E4C2" w14:textId="7FFC3DCA" w:rsidR="00F104AA" w:rsidRPr="00941C7D" w:rsidRDefault="00F104AA" w:rsidP="00F104AA">
      <w:pPr>
        <w:ind w:firstLine="426"/>
        <w:jc w:val="both"/>
        <w:rPr>
          <w:b/>
          <w:bCs/>
          <w:sz w:val="20"/>
        </w:rPr>
      </w:pPr>
      <w:r w:rsidRPr="00941C7D">
        <w:rPr>
          <w:sz w:val="20"/>
        </w:rPr>
        <w:t>The SOFI method was developed by considering several question indicators, where each indicator has 5 questions. The five dimensions are sleepiness, physical discomfort, lack of motivation, lack of energy, and physical exertion. Each dimension is described and forms 25 questions. Each subject is asked to provide a subjective assessment of their condition on a scale of 0 to 6. A scale of 0 means not felt while a scale of 6 means very felt. This is done to find out which questions have the highest level, ratings with submaximal levels are ranke</w:t>
      </w:r>
      <w:r w:rsidR="00C93CC9" w:rsidRPr="00941C7D">
        <w:rPr>
          <w:sz w:val="20"/>
        </w:rPr>
        <w:t>d</w:t>
      </w:r>
      <w:r w:rsidRPr="00941C7D">
        <w:rPr>
          <w:sz w:val="20"/>
        </w:rPr>
        <w:t xml:space="preserve">. The questions in this questionnaire are asked 10 minutes at the end of the work period or when the condition is most tired at work </w:t>
      </w:r>
      <w:r w:rsidR="00C93CC9" w:rsidRPr="00941C7D">
        <w:rPr>
          <w:sz w:val="20"/>
        </w:rPr>
        <w:fldChar w:fldCharType="begin"/>
      </w:r>
      <w:r w:rsidR="00C93CC9" w:rsidRPr="00941C7D">
        <w:rPr>
          <w:sz w:val="20"/>
        </w:rPr>
        <w:instrText xml:space="preserve"> ADDIN EN.CITE &lt;EndNote&gt;&lt;Cite&gt;&lt;Author&gt;Walters&lt;/Author&gt;&lt;Year&gt;2024&lt;/Year&gt;&lt;RecNum&gt;161&lt;/RecNum&gt;&lt;DisplayText&gt;[20]&lt;/DisplayText&gt;&lt;record&gt;&lt;rec-number&gt;161&lt;/rec-number&gt;&lt;foreign-keys&gt;&lt;key app="EN" db-id="zfx9afw0be2tzjef5dtv5sf8wewxar59x0wf" timestamp="1756536108"&gt;161&lt;/key&gt;&lt;/foreign-keys&gt;&lt;ref-type name="Journal Article"&gt;17&lt;/ref-type&gt;&lt;contributors&gt;&lt;authors&gt;&lt;author&gt;Walters, Stephen John&lt;/author&gt;&lt;author&gt;Dizon, Janine&lt;/author&gt;&lt;author&gt;Stern, Cindy&lt;/author&gt;&lt;author&gt;Stephenson, Matthew&lt;/author&gt;&lt;/authors&gt;&lt;/contributors&gt;&lt;titles&gt;&lt;title&gt;The measurement of fatigue in clinicians within hospital settings: A systematic review of measurement properties&lt;/title&gt;&lt;secondary-title&gt;Nursing &amp;amp; Health Sciences&lt;/secondary-title&gt;&lt;/titles&gt;&lt;periodical&gt;&lt;full-title&gt;Nursing &amp;amp; Health Sciences&lt;/full-title&gt;&lt;/periodical&gt;&lt;pages&gt;e13070&lt;/pages&gt;&lt;volume&gt;26&lt;/volume&gt;&lt;number&gt;1&lt;/number&gt;&lt;dates&gt;&lt;year&gt;2024&lt;/year&gt;&lt;/dates&gt;&lt;isbn&gt;1441-0745&lt;/isbn&gt;&lt;urls&gt;&lt;/urls&gt;&lt;/record&gt;&lt;/Cite&gt;&lt;/EndNote&gt;</w:instrText>
      </w:r>
      <w:r w:rsidR="00C93CC9" w:rsidRPr="00941C7D">
        <w:rPr>
          <w:sz w:val="20"/>
        </w:rPr>
        <w:fldChar w:fldCharType="separate"/>
      </w:r>
      <w:r w:rsidR="00C93CC9" w:rsidRPr="00941C7D">
        <w:rPr>
          <w:noProof/>
          <w:sz w:val="20"/>
        </w:rPr>
        <w:t>[20]</w:t>
      </w:r>
      <w:r w:rsidR="00C93CC9" w:rsidRPr="00941C7D">
        <w:rPr>
          <w:sz w:val="20"/>
        </w:rPr>
        <w:fldChar w:fldCharType="end"/>
      </w:r>
      <w:r w:rsidRPr="00941C7D">
        <w:rPr>
          <w:sz w:val="20"/>
        </w:rPr>
        <w:t>.</w:t>
      </w:r>
    </w:p>
    <w:p w14:paraId="5989C14A" w14:textId="77777777" w:rsidR="00F104AA" w:rsidRPr="00941C7D" w:rsidRDefault="00F104AA" w:rsidP="00F104AA">
      <w:pPr>
        <w:jc w:val="center"/>
        <w:rPr>
          <w:b/>
          <w:bCs/>
          <w:sz w:val="20"/>
        </w:rPr>
      </w:pPr>
    </w:p>
    <w:p w14:paraId="14C9136B" w14:textId="5276EE7F" w:rsidR="00F104AA" w:rsidRPr="00941C7D" w:rsidRDefault="00F104AA" w:rsidP="00F104AA">
      <w:pPr>
        <w:jc w:val="center"/>
        <w:rPr>
          <w:b/>
          <w:bCs/>
          <w:sz w:val="18"/>
          <w:szCs w:val="18"/>
        </w:rPr>
      </w:pPr>
      <w:r w:rsidRPr="00941C7D">
        <w:rPr>
          <w:b/>
          <w:bCs/>
          <w:sz w:val="18"/>
          <w:szCs w:val="18"/>
        </w:rPr>
        <w:t xml:space="preserve">Table </w:t>
      </w:r>
      <w:r w:rsidR="00CA129D" w:rsidRPr="00941C7D">
        <w:rPr>
          <w:b/>
          <w:bCs/>
          <w:sz w:val="18"/>
          <w:szCs w:val="18"/>
        </w:rPr>
        <w:t>1</w:t>
      </w:r>
      <w:r w:rsidRPr="00941C7D">
        <w:rPr>
          <w:b/>
          <w:bCs/>
          <w:sz w:val="18"/>
          <w:szCs w:val="18"/>
        </w:rPr>
        <w:t xml:space="preserve">. </w:t>
      </w:r>
      <w:r w:rsidRPr="00941C7D">
        <w:rPr>
          <w:sz w:val="18"/>
          <w:szCs w:val="18"/>
        </w:rPr>
        <w:t>Dimensions of the Swedish Occupational Fatigue Index (SOFI) Questionnaire</w:t>
      </w:r>
    </w:p>
    <w:p w14:paraId="00FABA0E" w14:textId="77777777" w:rsidR="00F104AA" w:rsidRPr="00941C7D" w:rsidRDefault="00F104AA" w:rsidP="00F104AA">
      <w:pPr>
        <w:jc w:val="center"/>
        <w:rPr>
          <w:sz w:val="20"/>
        </w:rPr>
      </w:pP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32"/>
        <w:gridCol w:w="2684"/>
        <w:gridCol w:w="5844"/>
      </w:tblGrid>
      <w:tr w:rsidR="00941C7D" w:rsidRPr="00941C7D" w14:paraId="0E649E5A" w14:textId="77777777">
        <w:trPr>
          <w:jc w:val="center"/>
        </w:trPr>
        <w:tc>
          <w:tcPr>
            <w:tcW w:w="444" w:type="pct"/>
            <w:tcBorders>
              <w:top w:val="single" w:sz="12" w:space="0" w:color="auto"/>
              <w:bottom w:val="single" w:sz="12" w:space="0" w:color="auto"/>
            </w:tcBorders>
          </w:tcPr>
          <w:p w14:paraId="2DC057D2" w14:textId="77777777" w:rsidR="00F104AA" w:rsidRPr="00941C7D" w:rsidRDefault="00F104AA">
            <w:pPr>
              <w:jc w:val="both"/>
              <w:rPr>
                <w:b/>
                <w:bCs/>
                <w:sz w:val="20"/>
              </w:rPr>
            </w:pPr>
            <w:r w:rsidRPr="00941C7D">
              <w:rPr>
                <w:b/>
                <w:bCs/>
                <w:sz w:val="20"/>
              </w:rPr>
              <w:t>No</w:t>
            </w:r>
          </w:p>
        </w:tc>
        <w:tc>
          <w:tcPr>
            <w:tcW w:w="1434" w:type="pct"/>
            <w:tcBorders>
              <w:top w:val="single" w:sz="12" w:space="0" w:color="auto"/>
              <w:bottom w:val="single" w:sz="12" w:space="0" w:color="auto"/>
            </w:tcBorders>
          </w:tcPr>
          <w:p w14:paraId="46F5D7A0" w14:textId="77777777" w:rsidR="00F104AA" w:rsidRPr="00941C7D" w:rsidRDefault="00F104AA">
            <w:pPr>
              <w:jc w:val="center"/>
              <w:rPr>
                <w:b/>
                <w:bCs/>
                <w:sz w:val="20"/>
              </w:rPr>
            </w:pPr>
            <w:r w:rsidRPr="00941C7D">
              <w:rPr>
                <w:b/>
                <w:bCs/>
                <w:sz w:val="20"/>
              </w:rPr>
              <w:t>Dimensions</w:t>
            </w:r>
          </w:p>
        </w:tc>
        <w:tc>
          <w:tcPr>
            <w:tcW w:w="3122" w:type="pct"/>
            <w:tcBorders>
              <w:top w:val="single" w:sz="12" w:space="0" w:color="auto"/>
              <w:bottom w:val="single" w:sz="12" w:space="0" w:color="auto"/>
            </w:tcBorders>
          </w:tcPr>
          <w:p w14:paraId="605DED47" w14:textId="77777777" w:rsidR="00F104AA" w:rsidRPr="00941C7D" w:rsidRDefault="00F104AA">
            <w:pPr>
              <w:jc w:val="center"/>
              <w:rPr>
                <w:b/>
                <w:bCs/>
                <w:sz w:val="20"/>
              </w:rPr>
            </w:pPr>
            <w:r w:rsidRPr="00941C7D">
              <w:rPr>
                <w:b/>
                <w:bCs/>
                <w:sz w:val="20"/>
              </w:rPr>
              <w:t>Assessment Items</w:t>
            </w:r>
          </w:p>
        </w:tc>
      </w:tr>
      <w:tr w:rsidR="00941C7D" w:rsidRPr="00941C7D" w14:paraId="2418A57C" w14:textId="77777777">
        <w:trPr>
          <w:jc w:val="center"/>
        </w:trPr>
        <w:tc>
          <w:tcPr>
            <w:tcW w:w="444" w:type="pct"/>
            <w:tcBorders>
              <w:top w:val="single" w:sz="12" w:space="0" w:color="auto"/>
              <w:bottom w:val="single" w:sz="2" w:space="0" w:color="auto"/>
            </w:tcBorders>
          </w:tcPr>
          <w:p w14:paraId="451BA934" w14:textId="77777777" w:rsidR="00F104AA" w:rsidRPr="00941C7D" w:rsidRDefault="00F104AA">
            <w:pPr>
              <w:jc w:val="both"/>
              <w:rPr>
                <w:sz w:val="20"/>
              </w:rPr>
            </w:pPr>
            <w:r w:rsidRPr="00941C7D">
              <w:rPr>
                <w:sz w:val="20"/>
              </w:rPr>
              <w:t>1.</w:t>
            </w:r>
          </w:p>
        </w:tc>
        <w:tc>
          <w:tcPr>
            <w:tcW w:w="1434" w:type="pct"/>
            <w:tcBorders>
              <w:top w:val="single" w:sz="12" w:space="0" w:color="auto"/>
              <w:bottom w:val="single" w:sz="2" w:space="0" w:color="auto"/>
            </w:tcBorders>
          </w:tcPr>
          <w:p w14:paraId="513706CF" w14:textId="77777777" w:rsidR="00F104AA" w:rsidRPr="00941C7D" w:rsidRDefault="00F104AA">
            <w:pPr>
              <w:jc w:val="center"/>
              <w:rPr>
                <w:sz w:val="20"/>
              </w:rPr>
            </w:pPr>
            <w:r w:rsidRPr="00941C7D">
              <w:rPr>
                <w:sz w:val="20"/>
              </w:rPr>
              <w:t>Lack of Energy</w:t>
            </w:r>
          </w:p>
        </w:tc>
        <w:tc>
          <w:tcPr>
            <w:tcW w:w="3122" w:type="pct"/>
            <w:tcBorders>
              <w:top w:val="single" w:sz="12" w:space="0" w:color="auto"/>
              <w:bottom w:val="single" w:sz="2" w:space="0" w:color="auto"/>
            </w:tcBorders>
          </w:tcPr>
          <w:p w14:paraId="470D01A6" w14:textId="77777777" w:rsidR="00F104AA" w:rsidRPr="00941C7D" w:rsidRDefault="00F104AA">
            <w:pPr>
              <w:jc w:val="center"/>
              <w:rPr>
                <w:sz w:val="20"/>
              </w:rPr>
            </w:pPr>
            <w:r w:rsidRPr="00941C7D">
              <w:rPr>
                <w:sz w:val="20"/>
              </w:rPr>
              <w:t>Overworked</w:t>
            </w:r>
          </w:p>
          <w:p w14:paraId="59051DF6" w14:textId="77777777" w:rsidR="00F104AA" w:rsidRPr="00941C7D" w:rsidRDefault="00F104AA">
            <w:pPr>
              <w:jc w:val="center"/>
              <w:rPr>
                <w:sz w:val="20"/>
              </w:rPr>
            </w:pPr>
            <w:r w:rsidRPr="00941C7D">
              <w:rPr>
                <w:sz w:val="20"/>
              </w:rPr>
              <w:t xml:space="preserve">Worn Out </w:t>
            </w:r>
          </w:p>
          <w:p w14:paraId="345B4C58" w14:textId="77777777" w:rsidR="00F104AA" w:rsidRPr="00941C7D" w:rsidRDefault="00F104AA">
            <w:pPr>
              <w:jc w:val="center"/>
              <w:rPr>
                <w:sz w:val="20"/>
              </w:rPr>
            </w:pPr>
            <w:r w:rsidRPr="00941C7D">
              <w:rPr>
                <w:sz w:val="20"/>
              </w:rPr>
              <w:t xml:space="preserve">Exhausted </w:t>
            </w:r>
          </w:p>
          <w:p w14:paraId="2D8CADFA" w14:textId="77777777" w:rsidR="00F104AA" w:rsidRPr="00941C7D" w:rsidRDefault="00F104AA">
            <w:pPr>
              <w:jc w:val="center"/>
              <w:rPr>
                <w:sz w:val="20"/>
              </w:rPr>
            </w:pPr>
            <w:r w:rsidRPr="00941C7D">
              <w:rPr>
                <w:sz w:val="20"/>
              </w:rPr>
              <w:t xml:space="preserve">Spent </w:t>
            </w:r>
          </w:p>
          <w:p w14:paraId="08FB19C7" w14:textId="77777777" w:rsidR="00F104AA" w:rsidRPr="00941C7D" w:rsidRDefault="00F104AA">
            <w:pPr>
              <w:jc w:val="center"/>
              <w:rPr>
                <w:sz w:val="20"/>
              </w:rPr>
            </w:pPr>
            <w:r w:rsidRPr="00941C7D">
              <w:rPr>
                <w:sz w:val="20"/>
              </w:rPr>
              <w:t xml:space="preserve">Drained </w:t>
            </w:r>
          </w:p>
        </w:tc>
      </w:tr>
      <w:tr w:rsidR="00941C7D" w:rsidRPr="00941C7D" w14:paraId="297BC66A" w14:textId="77777777">
        <w:trPr>
          <w:jc w:val="center"/>
        </w:trPr>
        <w:tc>
          <w:tcPr>
            <w:tcW w:w="444" w:type="pct"/>
            <w:tcBorders>
              <w:top w:val="single" w:sz="2" w:space="0" w:color="auto"/>
              <w:bottom w:val="single" w:sz="2" w:space="0" w:color="auto"/>
            </w:tcBorders>
          </w:tcPr>
          <w:p w14:paraId="609156BE" w14:textId="77777777" w:rsidR="00F104AA" w:rsidRPr="00941C7D" w:rsidRDefault="00F104AA">
            <w:pPr>
              <w:jc w:val="both"/>
              <w:rPr>
                <w:sz w:val="20"/>
              </w:rPr>
            </w:pPr>
            <w:r w:rsidRPr="00941C7D">
              <w:rPr>
                <w:sz w:val="20"/>
              </w:rPr>
              <w:t>2.</w:t>
            </w:r>
          </w:p>
        </w:tc>
        <w:tc>
          <w:tcPr>
            <w:tcW w:w="1434" w:type="pct"/>
            <w:tcBorders>
              <w:top w:val="single" w:sz="2" w:space="0" w:color="auto"/>
              <w:bottom w:val="single" w:sz="2" w:space="0" w:color="auto"/>
            </w:tcBorders>
          </w:tcPr>
          <w:p w14:paraId="42B9A8EA" w14:textId="77777777" w:rsidR="00F104AA" w:rsidRPr="00941C7D" w:rsidRDefault="00F104AA">
            <w:pPr>
              <w:jc w:val="center"/>
              <w:rPr>
                <w:sz w:val="20"/>
              </w:rPr>
            </w:pPr>
            <w:proofErr w:type="spellStart"/>
            <w:r w:rsidRPr="00941C7D">
              <w:rPr>
                <w:sz w:val="20"/>
              </w:rPr>
              <w:t>Physycal</w:t>
            </w:r>
            <w:proofErr w:type="spellEnd"/>
            <w:r w:rsidRPr="00941C7D">
              <w:rPr>
                <w:sz w:val="20"/>
              </w:rPr>
              <w:t xml:space="preserve"> Exertion</w:t>
            </w:r>
          </w:p>
        </w:tc>
        <w:tc>
          <w:tcPr>
            <w:tcW w:w="3122" w:type="pct"/>
            <w:tcBorders>
              <w:top w:val="single" w:sz="2" w:space="0" w:color="auto"/>
              <w:bottom w:val="single" w:sz="2" w:space="0" w:color="auto"/>
            </w:tcBorders>
          </w:tcPr>
          <w:p w14:paraId="6791F671" w14:textId="77777777" w:rsidR="00F104AA" w:rsidRPr="00941C7D" w:rsidRDefault="00F104AA">
            <w:pPr>
              <w:jc w:val="center"/>
              <w:rPr>
                <w:sz w:val="20"/>
              </w:rPr>
            </w:pPr>
            <w:r w:rsidRPr="00941C7D">
              <w:rPr>
                <w:sz w:val="20"/>
              </w:rPr>
              <w:t xml:space="preserve">Sweaty </w:t>
            </w:r>
          </w:p>
          <w:p w14:paraId="65A83A4B" w14:textId="77777777" w:rsidR="00F104AA" w:rsidRPr="00941C7D" w:rsidRDefault="00F104AA">
            <w:pPr>
              <w:jc w:val="center"/>
              <w:rPr>
                <w:sz w:val="20"/>
              </w:rPr>
            </w:pPr>
            <w:r w:rsidRPr="00941C7D">
              <w:rPr>
                <w:sz w:val="20"/>
              </w:rPr>
              <w:t xml:space="preserve">Breathing Heavily </w:t>
            </w:r>
          </w:p>
          <w:p w14:paraId="01D14902" w14:textId="77777777" w:rsidR="00F104AA" w:rsidRPr="00941C7D" w:rsidRDefault="00F104AA">
            <w:pPr>
              <w:jc w:val="center"/>
              <w:rPr>
                <w:sz w:val="20"/>
              </w:rPr>
            </w:pPr>
            <w:proofErr w:type="spellStart"/>
            <w:r w:rsidRPr="00941C7D">
              <w:rPr>
                <w:sz w:val="20"/>
              </w:rPr>
              <w:t>Palpilations</w:t>
            </w:r>
            <w:proofErr w:type="spellEnd"/>
            <w:r w:rsidRPr="00941C7D">
              <w:rPr>
                <w:sz w:val="20"/>
              </w:rPr>
              <w:t xml:space="preserve"> </w:t>
            </w:r>
          </w:p>
          <w:p w14:paraId="54EA8B92" w14:textId="77777777" w:rsidR="00F104AA" w:rsidRPr="00941C7D" w:rsidRDefault="00F104AA">
            <w:pPr>
              <w:jc w:val="center"/>
              <w:rPr>
                <w:sz w:val="20"/>
              </w:rPr>
            </w:pPr>
            <w:r w:rsidRPr="00941C7D">
              <w:rPr>
                <w:sz w:val="20"/>
              </w:rPr>
              <w:t xml:space="preserve">Warm </w:t>
            </w:r>
          </w:p>
          <w:p w14:paraId="44F94292" w14:textId="77777777" w:rsidR="00F104AA" w:rsidRPr="00941C7D" w:rsidRDefault="00F104AA">
            <w:pPr>
              <w:jc w:val="center"/>
              <w:rPr>
                <w:sz w:val="20"/>
              </w:rPr>
            </w:pPr>
            <w:r w:rsidRPr="00941C7D">
              <w:rPr>
                <w:sz w:val="20"/>
              </w:rPr>
              <w:t xml:space="preserve">Out of Breath </w:t>
            </w:r>
          </w:p>
        </w:tc>
      </w:tr>
      <w:tr w:rsidR="00941C7D" w:rsidRPr="00941C7D" w14:paraId="3D2B24B7" w14:textId="77777777">
        <w:trPr>
          <w:jc w:val="center"/>
        </w:trPr>
        <w:tc>
          <w:tcPr>
            <w:tcW w:w="444" w:type="pct"/>
            <w:tcBorders>
              <w:top w:val="single" w:sz="2" w:space="0" w:color="auto"/>
              <w:bottom w:val="single" w:sz="2" w:space="0" w:color="auto"/>
            </w:tcBorders>
          </w:tcPr>
          <w:p w14:paraId="0C778F27" w14:textId="77777777" w:rsidR="00F104AA" w:rsidRPr="00941C7D" w:rsidRDefault="00F104AA">
            <w:pPr>
              <w:jc w:val="both"/>
              <w:rPr>
                <w:sz w:val="20"/>
              </w:rPr>
            </w:pPr>
            <w:r w:rsidRPr="00941C7D">
              <w:rPr>
                <w:sz w:val="20"/>
              </w:rPr>
              <w:t xml:space="preserve">3. </w:t>
            </w:r>
          </w:p>
        </w:tc>
        <w:tc>
          <w:tcPr>
            <w:tcW w:w="1434" w:type="pct"/>
            <w:tcBorders>
              <w:top w:val="single" w:sz="2" w:space="0" w:color="auto"/>
              <w:bottom w:val="single" w:sz="2" w:space="0" w:color="auto"/>
            </w:tcBorders>
          </w:tcPr>
          <w:p w14:paraId="61BB78F3" w14:textId="77777777" w:rsidR="00F104AA" w:rsidRPr="00941C7D" w:rsidRDefault="00F104AA">
            <w:pPr>
              <w:jc w:val="center"/>
              <w:rPr>
                <w:sz w:val="20"/>
              </w:rPr>
            </w:pPr>
            <w:proofErr w:type="spellStart"/>
            <w:r w:rsidRPr="00941C7D">
              <w:rPr>
                <w:sz w:val="20"/>
              </w:rPr>
              <w:t>Physycal</w:t>
            </w:r>
            <w:proofErr w:type="spellEnd"/>
            <w:r w:rsidRPr="00941C7D">
              <w:rPr>
                <w:sz w:val="20"/>
              </w:rPr>
              <w:t xml:space="preserve"> Discomfort</w:t>
            </w:r>
          </w:p>
        </w:tc>
        <w:tc>
          <w:tcPr>
            <w:tcW w:w="3122" w:type="pct"/>
            <w:tcBorders>
              <w:top w:val="single" w:sz="2" w:space="0" w:color="auto"/>
              <w:bottom w:val="single" w:sz="2" w:space="0" w:color="auto"/>
            </w:tcBorders>
          </w:tcPr>
          <w:p w14:paraId="701BDB70" w14:textId="77777777" w:rsidR="00F104AA" w:rsidRPr="00941C7D" w:rsidRDefault="00F104AA">
            <w:pPr>
              <w:jc w:val="center"/>
              <w:rPr>
                <w:sz w:val="20"/>
              </w:rPr>
            </w:pPr>
            <w:r w:rsidRPr="00941C7D">
              <w:rPr>
                <w:sz w:val="20"/>
              </w:rPr>
              <w:t xml:space="preserve">Tense Muscles </w:t>
            </w:r>
          </w:p>
          <w:p w14:paraId="77BE5DBB" w14:textId="77777777" w:rsidR="00F104AA" w:rsidRPr="00941C7D" w:rsidRDefault="00F104AA">
            <w:pPr>
              <w:jc w:val="center"/>
              <w:rPr>
                <w:sz w:val="20"/>
              </w:rPr>
            </w:pPr>
            <w:r w:rsidRPr="00941C7D">
              <w:rPr>
                <w:sz w:val="20"/>
              </w:rPr>
              <w:t xml:space="preserve">Stiff Joints </w:t>
            </w:r>
          </w:p>
          <w:p w14:paraId="5D1ECD7C" w14:textId="77777777" w:rsidR="00F104AA" w:rsidRPr="00941C7D" w:rsidRDefault="00F104AA">
            <w:pPr>
              <w:jc w:val="center"/>
              <w:rPr>
                <w:sz w:val="20"/>
              </w:rPr>
            </w:pPr>
            <w:r w:rsidRPr="00941C7D">
              <w:rPr>
                <w:sz w:val="20"/>
              </w:rPr>
              <w:t xml:space="preserve">Numbness </w:t>
            </w:r>
          </w:p>
          <w:p w14:paraId="01BE0650" w14:textId="77777777" w:rsidR="00F104AA" w:rsidRPr="00941C7D" w:rsidRDefault="00F104AA">
            <w:pPr>
              <w:jc w:val="center"/>
              <w:rPr>
                <w:sz w:val="20"/>
              </w:rPr>
            </w:pPr>
            <w:r w:rsidRPr="00941C7D">
              <w:rPr>
                <w:sz w:val="20"/>
              </w:rPr>
              <w:t xml:space="preserve">Hurting </w:t>
            </w:r>
          </w:p>
          <w:p w14:paraId="7204CCA1" w14:textId="77777777" w:rsidR="00F104AA" w:rsidRPr="00941C7D" w:rsidRDefault="00F104AA">
            <w:pPr>
              <w:jc w:val="center"/>
              <w:rPr>
                <w:sz w:val="20"/>
              </w:rPr>
            </w:pPr>
            <w:r w:rsidRPr="00941C7D">
              <w:rPr>
                <w:sz w:val="20"/>
              </w:rPr>
              <w:t xml:space="preserve">Arching </w:t>
            </w:r>
          </w:p>
        </w:tc>
      </w:tr>
      <w:tr w:rsidR="00941C7D" w:rsidRPr="00941C7D" w14:paraId="79A767D3" w14:textId="77777777">
        <w:trPr>
          <w:jc w:val="center"/>
        </w:trPr>
        <w:tc>
          <w:tcPr>
            <w:tcW w:w="444" w:type="pct"/>
            <w:tcBorders>
              <w:top w:val="single" w:sz="2" w:space="0" w:color="auto"/>
              <w:bottom w:val="single" w:sz="2" w:space="0" w:color="auto"/>
            </w:tcBorders>
          </w:tcPr>
          <w:p w14:paraId="3B2C645C" w14:textId="77777777" w:rsidR="00F104AA" w:rsidRPr="00941C7D" w:rsidRDefault="00F104AA">
            <w:pPr>
              <w:jc w:val="both"/>
              <w:rPr>
                <w:sz w:val="20"/>
              </w:rPr>
            </w:pPr>
            <w:r w:rsidRPr="00941C7D">
              <w:rPr>
                <w:sz w:val="20"/>
              </w:rPr>
              <w:lastRenderedPageBreak/>
              <w:t>4.</w:t>
            </w:r>
          </w:p>
        </w:tc>
        <w:tc>
          <w:tcPr>
            <w:tcW w:w="1434" w:type="pct"/>
            <w:tcBorders>
              <w:top w:val="single" w:sz="2" w:space="0" w:color="auto"/>
              <w:bottom w:val="single" w:sz="2" w:space="0" w:color="auto"/>
            </w:tcBorders>
          </w:tcPr>
          <w:p w14:paraId="3112FC22" w14:textId="77777777" w:rsidR="00F104AA" w:rsidRPr="00941C7D" w:rsidRDefault="00F104AA">
            <w:pPr>
              <w:jc w:val="center"/>
              <w:rPr>
                <w:sz w:val="20"/>
              </w:rPr>
            </w:pPr>
            <w:r w:rsidRPr="00941C7D">
              <w:rPr>
                <w:sz w:val="20"/>
              </w:rPr>
              <w:t>Lack of Motivation</w:t>
            </w:r>
          </w:p>
        </w:tc>
        <w:tc>
          <w:tcPr>
            <w:tcW w:w="3122" w:type="pct"/>
            <w:tcBorders>
              <w:top w:val="single" w:sz="2" w:space="0" w:color="auto"/>
              <w:bottom w:val="single" w:sz="2" w:space="0" w:color="auto"/>
            </w:tcBorders>
          </w:tcPr>
          <w:p w14:paraId="405F6E9B" w14:textId="77777777" w:rsidR="00F104AA" w:rsidRPr="00941C7D" w:rsidRDefault="00F104AA">
            <w:pPr>
              <w:jc w:val="center"/>
              <w:rPr>
                <w:sz w:val="20"/>
              </w:rPr>
            </w:pPr>
            <w:r w:rsidRPr="00941C7D">
              <w:rPr>
                <w:sz w:val="20"/>
              </w:rPr>
              <w:t xml:space="preserve">Uninterested </w:t>
            </w:r>
          </w:p>
          <w:p w14:paraId="28230A60" w14:textId="77777777" w:rsidR="00F104AA" w:rsidRPr="00941C7D" w:rsidRDefault="00F104AA">
            <w:pPr>
              <w:jc w:val="center"/>
              <w:rPr>
                <w:sz w:val="20"/>
              </w:rPr>
            </w:pPr>
            <w:r w:rsidRPr="00941C7D">
              <w:rPr>
                <w:sz w:val="20"/>
              </w:rPr>
              <w:t xml:space="preserve">Passive </w:t>
            </w:r>
          </w:p>
          <w:p w14:paraId="6351C516" w14:textId="77777777" w:rsidR="00F104AA" w:rsidRPr="00941C7D" w:rsidRDefault="00F104AA">
            <w:pPr>
              <w:jc w:val="center"/>
              <w:rPr>
                <w:sz w:val="20"/>
              </w:rPr>
            </w:pPr>
            <w:r w:rsidRPr="00941C7D">
              <w:rPr>
                <w:sz w:val="20"/>
              </w:rPr>
              <w:t xml:space="preserve">Listless </w:t>
            </w:r>
          </w:p>
          <w:p w14:paraId="5302D062" w14:textId="77777777" w:rsidR="00F104AA" w:rsidRPr="00941C7D" w:rsidRDefault="00F104AA">
            <w:pPr>
              <w:jc w:val="center"/>
              <w:rPr>
                <w:sz w:val="20"/>
              </w:rPr>
            </w:pPr>
            <w:r w:rsidRPr="00941C7D">
              <w:rPr>
                <w:sz w:val="20"/>
              </w:rPr>
              <w:t xml:space="preserve">Indifferent </w:t>
            </w:r>
          </w:p>
          <w:p w14:paraId="2E010EF4" w14:textId="77777777" w:rsidR="00F104AA" w:rsidRPr="00941C7D" w:rsidRDefault="00F104AA">
            <w:pPr>
              <w:jc w:val="center"/>
              <w:rPr>
                <w:sz w:val="20"/>
              </w:rPr>
            </w:pPr>
            <w:r w:rsidRPr="00941C7D">
              <w:rPr>
                <w:sz w:val="20"/>
              </w:rPr>
              <w:t xml:space="preserve">Lack of Concern </w:t>
            </w:r>
          </w:p>
        </w:tc>
      </w:tr>
      <w:tr w:rsidR="00941C7D" w:rsidRPr="00941C7D" w14:paraId="038B16A8" w14:textId="77777777">
        <w:trPr>
          <w:jc w:val="center"/>
        </w:trPr>
        <w:tc>
          <w:tcPr>
            <w:tcW w:w="444" w:type="pct"/>
            <w:tcBorders>
              <w:top w:val="single" w:sz="2" w:space="0" w:color="auto"/>
            </w:tcBorders>
          </w:tcPr>
          <w:p w14:paraId="26470AE8" w14:textId="77777777" w:rsidR="00F104AA" w:rsidRPr="00941C7D" w:rsidRDefault="00F104AA">
            <w:pPr>
              <w:jc w:val="both"/>
              <w:rPr>
                <w:sz w:val="20"/>
              </w:rPr>
            </w:pPr>
            <w:r w:rsidRPr="00941C7D">
              <w:rPr>
                <w:sz w:val="20"/>
              </w:rPr>
              <w:t xml:space="preserve">5. </w:t>
            </w:r>
          </w:p>
        </w:tc>
        <w:tc>
          <w:tcPr>
            <w:tcW w:w="1434" w:type="pct"/>
            <w:tcBorders>
              <w:top w:val="single" w:sz="2" w:space="0" w:color="auto"/>
            </w:tcBorders>
          </w:tcPr>
          <w:p w14:paraId="0E7A2680" w14:textId="77777777" w:rsidR="00F104AA" w:rsidRPr="00941C7D" w:rsidRDefault="00F104AA">
            <w:pPr>
              <w:jc w:val="center"/>
              <w:rPr>
                <w:sz w:val="20"/>
              </w:rPr>
            </w:pPr>
            <w:r w:rsidRPr="00941C7D">
              <w:rPr>
                <w:sz w:val="20"/>
              </w:rPr>
              <w:t>Sleepiness</w:t>
            </w:r>
          </w:p>
        </w:tc>
        <w:tc>
          <w:tcPr>
            <w:tcW w:w="3122" w:type="pct"/>
            <w:tcBorders>
              <w:top w:val="single" w:sz="2" w:space="0" w:color="auto"/>
            </w:tcBorders>
          </w:tcPr>
          <w:p w14:paraId="7F23A329" w14:textId="77777777" w:rsidR="00F104AA" w:rsidRPr="00941C7D" w:rsidRDefault="00F104AA">
            <w:pPr>
              <w:jc w:val="center"/>
              <w:rPr>
                <w:sz w:val="20"/>
              </w:rPr>
            </w:pPr>
            <w:r w:rsidRPr="00941C7D">
              <w:rPr>
                <w:sz w:val="20"/>
              </w:rPr>
              <w:t xml:space="preserve">Sleepy </w:t>
            </w:r>
          </w:p>
          <w:p w14:paraId="1537519C" w14:textId="77777777" w:rsidR="00F104AA" w:rsidRPr="00941C7D" w:rsidRDefault="00F104AA">
            <w:pPr>
              <w:jc w:val="center"/>
              <w:rPr>
                <w:sz w:val="20"/>
              </w:rPr>
            </w:pPr>
            <w:r w:rsidRPr="00941C7D">
              <w:rPr>
                <w:sz w:val="20"/>
              </w:rPr>
              <w:t xml:space="preserve">Falling A </w:t>
            </w:r>
            <w:proofErr w:type="spellStart"/>
            <w:r w:rsidRPr="00941C7D">
              <w:rPr>
                <w:sz w:val="20"/>
              </w:rPr>
              <w:t>sllep</w:t>
            </w:r>
            <w:proofErr w:type="spellEnd"/>
            <w:r w:rsidRPr="00941C7D">
              <w:rPr>
                <w:sz w:val="20"/>
              </w:rPr>
              <w:t xml:space="preserve"> </w:t>
            </w:r>
          </w:p>
          <w:p w14:paraId="06428EF0" w14:textId="77777777" w:rsidR="00F104AA" w:rsidRPr="00941C7D" w:rsidRDefault="00F104AA">
            <w:pPr>
              <w:jc w:val="center"/>
              <w:rPr>
                <w:sz w:val="20"/>
              </w:rPr>
            </w:pPr>
            <w:r w:rsidRPr="00941C7D">
              <w:rPr>
                <w:sz w:val="20"/>
              </w:rPr>
              <w:t xml:space="preserve">Drowsy </w:t>
            </w:r>
          </w:p>
          <w:p w14:paraId="427248AE" w14:textId="77777777" w:rsidR="00F104AA" w:rsidRPr="00941C7D" w:rsidRDefault="00F104AA">
            <w:pPr>
              <w:jc w:val="center"/>
              <w:rPr>
                <w:sz w:val="20"/>
              </w:rPr>
            </w:pPr>
            <w:r w:rsidRPr="00941C7D">
              <w:rPr>
                <w:sz w:val="20"/>
              </w:rPr>
              <w:t xml:space="preserve">Yawning </w:t>
            </w:r>
          </w:p>
          <w:p w14:paraId="355B1D98" w14:textId="77777777" w:rsidR="00F104AA" w:rsidRPr="00941C7D" w:rsidRDefault="00F104AA">
            <w:pPr>
              <w:jc w:val="center"/>
              <w:rPr>
                <w:sz w:val="20"/>
              </w:rPr>
            </w:pPr>
            <w:r w:rsidRPr="00941C7D">
              <w:rPr>
                <w:sz w:val="20"/>
              </w:rPr>
              <w:t xml:space="preserve">Lazy </w:t>
            </w:r>
          </w:p>
        </w:tc>
      </w:tr>
    </w:tbl>
    <w:p w14:paraId="09F0D49F" w14:textId="71DF1E2C" w:rsidR="00F104AA" w:rsidRPr="00941C7D" w:rsidRDefault="00F104AA" w:rsidP="00F104AA">
      <w:pPr>
        <w:ind w:firstLine="426"/>
        <w:rPr>
          <w:sz w:val="20"/>
        </w:rPr>
      </w:pPr>
      <w:r w:rsidRPr="00941C7D">
        <w:rPr>
          <w:sz w:val="20"/>
        </w:rPr>
        <w:t xml:space="preserve">Source : </w:t>
      </w:r>
      <w:r w:rsidR="00D03A47" w:rsidRPr="00941C7D">
        <w:rPr>
          <w:sz w:val="20"/>
        </w:rPr>
        <w:fldChar w:fldCharType="begin"/>
      </w:r>
      <w:r w:rsidR="00D03A47" w:rsidRPr="00941C7D">
        <w:rPr>
          <w:sz w:val="20"/>
        </w:rPr>
        <w:instrText xml:space="preserve"> ADDIN EN.CITE &lt;EndNote&gt;&lt;Cite&gt;&lt;Author&gt;Zuraida&lt;/Author&gt;&lt;Year&gt;2015&lt;/Year&gt;&lt;RecNum&gt;162&lt;/RecNum&gt;&lt;DisplayText&gt;[21]&lt;/DisplayText&gt;&lt;record&gt;&lt;rec-number&gt;162&lt;/rec-number&gt;&lt;foreign-keys&gt;&lt;key app="EN" db-id="zfx9afw0be2tzjef5dtv5sf8wewxar59x0wf" timestamp="1756536161"&gt;162&lt;/key&gt;&lt;/foreign-keys&gt;&lt;ref-type name="Conference Proceedings"&gt;10&lt;/ref-type&gt;&lt;contributors&gt;&lt;authors&gt;&lt;author&gt;Zuraida, Rida&lt;/author&gt;&lt;author&gt;Iridiastadi, Hardianto&lt;/author&gt;&lt;/authors&gt;&lt;/contributors&gt;&lt;titles&gt;&lt;title&gt;Evaluation of subjective fatigue tool-a study addressing restaurant employees in Indonesia&lt;/title&gt;&lt;secondary-title&gt;2015 IEEE International Conference on Industrial Engineering and Engineering Management (IEEM)&lt;/secondary-title&gt;&lt;/titles&gt;&lt;pages&gt;1083-1086&lt;/pages&gt;&lt;dates&gt;&lt;year&gt;2015&lt;/year&gt;&lt;/dates&gt;&lt;publisher&gt;IEEE&lt;/publisher&gt;&lt;isbn&gt;1467380660&lt;/isbn&gt;&lt;urls&gt;&lt;/urls&gt;&lt;/record&gt;&lt;/Cite&gt;&lt;/EndNote&gt;</w:instrText>
      </w:r>
      <w:r w:rsidR="00D03A47" w:rsidRPr="00941C7D">
        <w:rPr>
          <w:sz w:val="20"/>
        </w:rPr>
        <w:fldChar w:fldCharType="separate"/>
      </w:r>
      <w:r w:rsidR="00D03A47" w:rsidRPr="00941C7D">
        <w:rPr>
          <w:noProof/>
          <w:sz w:val="20"/>
        </w:rPr>
        <w:t>[21]</w:t>
      </w:r>
      <w:r w:rsidR="00D03A47" w:rsidRPr="00941C7D">
        <w:rPr>
          <w:sz w:val="20"/>
        </w:rPr>
        <w:fldChar w:fldCharType="end"/>
      </w:r>
    </w:p>
    <w:p w14:paraId="771983F7" w14:textId="77777777" w:rsidR="00F104AA" w:rsidRPr="00941C7D" w:rsidRDefault="00F104AA" w:rsidP="00F104AA">
      <w:pPr>
        <w:ind w:firstLine="426"/>
        <w:rPr>
          <w:sz w:val="20"/>
        </w:rPr>
      </w:pPr>
    </w:p>
    <w:p w14:paraId="28E8A161" w14:textId="77777777" w:rsidR="00F104AA" w:rsidRPr="00941C7D" w:rsidRDefault="00F104AA" w:rsidP="00F104AA">
      <w:pPr>
        <w:ind w:firstLine="349"/>
        <w:rPr>
          <w:sz w:val="20"/>
        </w:rPr>
      </w:pPr>
      <w:r w:rsidRPr="00941C7D">
        <w:rPr>
          <w:sz w:val="20"/>
        </w:rPr>
        <w:t>The steps used to manage the SOFI method after the results of each dimension are known are as follows:</w:t>
      </w:r>
    </w:p>
    <w:p w14:paraId="7F83C972" w14:textId="77777777" w:rsidR="00F104AA" w:rsidRPr="00941C7D" w:rsidRDefault="00F104AA" w:rsidP="004924E9">
      <w:pPr>
        <w:pStyle w:val="ListParagraph"/>
        <w:numPr>
          <w:ilvl w:val="0"/>
          <w:numId w:val="6"/>
        </w:numPr>
        <w:ind w:left="709"/>
        <w:rPr>
          <w:sz w:val="20"/>
        </w:rPr>
      </w:pPr>
      <w:r w:rsidRPr="00941C7D">
        <w:rPr>
          <w:sz w:val="20"/>
        </w:rPr>
        <w:t>Calculate the average of each dimension</w:t>
      </w:r>
    </w:p>
    <w:p w14:paraId="7DD417FE" w14:textId="77777777" w:rsidR="00F104AA" w:rsidRPr="00941C7D" w:rsidRDefault="00F104AA" w:rsidP="00F104AA">
      <w:pPr>
        <w:pStyle w:val="ListParagraph"/>
        <w:ind w:left="709"/>
        <w:jc w:val="right"/>
        <w:rPr>
          <w:rFonts w:eastAsiaTheme="minorEastAsia"/>
          <w:sz w:val="20"/>
        </w:rPr>
      </w:pPr>
      <w:r w:rsidRPr="00941C7D">
        <w:rPr>
          <w:i/>
          <w:iCs/>
          <w:sz w:val="20"/>
        </w:rPr>
        <w:t>Average score for each dimension</w:t>
      </w:r>
      <m:oMath>
        <m:r>
          <w:rPr>
            <w:rFonts w:ascii="Cambria Math" w:hAnsi="Cambria Math"/>
            <w:sz w:val="20"/>
          </w:rPr>
          <m:t>=</m:t>
        </m:r>
        <m:f>
          <m:fPr>
            <m:ctrlPr>
              <w:rPr>
                <w:rFonts w:ascii="Cambria Math" w:hAnsi="Cambria Math"/>
                <w:i/>
                <w:sz w:val="20"/>
              </w:rPr>
            </m:ctrlPr>
          </m:fPr>
          <m:num>
            <m:nary>
              <m:naryPr>
                <m:chr m:val="∑"/>
                <m:limLoc m:val="undOvr"/>
                <m:subHide m:val="1"/>
                <m:supHide m:val="1"/>
                <m:ctrlPr>
                  <w:rPr>
                    <w:rFonts w:ascii="Cambria Math" w:hAnsi="Cambria Math"/>
                    <w:i/>
                    <w:sz w:val="20"/>
                  </w:rPr>
                </m:ctrlPr>
              </m:naryPr>
              <m:sub/>
              <m:sup/>
              <m:e>
                <m:r>
                  <w:rPr>
                    <w:rFonts w:ascii="Cambria Math" w:hAnsi="Cambria Math"/>
                    <w:sz w:val="20"/>
                  </w:rPr>
                  <m:t>Score Each Dimension</m:t>
                </m:r>
              </m:e>
            </m:nary>
          </m:num>
          <m:den>
            <m:r>
              <w:rPr>
                <w:rFonts w:ascii="Cambria Math" w:hAnsi="Cambria Math"/>
                <w:sz w:val="20"/>
              </w:rPr>
              <m:t>5×Number of Respondents</m:t>
            </m:r>
          </m:den>
        </m:f>
      </m:oMath>
      <w:r w:rsidRPr="00941C7D">
        <w:rPr>
          <w:rFonts w:eastAsiaTheme="minorEastAsia"/>
          <w:sz w:val="20"/>
        </w:rPr>
        <w:t xml:space="preserve">     (1)</w:t>
      </w:r>
    </w:p>
    <w:p w14:paraId="4CA95599" w14:textId="77777777" w:rsidR="00F104AA" w:rsidRPr="00941C7D" w:rsidRDefault="00F104AA" w:rsidP="00F104AA">
      <w:pPr>
        <w:pStyle w:val="ListParagraph"/>
        <w:ind w:left="709"/>
        <w:jc w:val="right"/>
        <w:rPr>
          <w:rFonts w:eastAsiaTheme="minorEastAsia"/>
          <w:sz w:val="20"/>
        </w:rPr>
      </w:pPr>
    </w:p>
    <w:p w14:paraId="17459ED5" w14:textId="77777777" w:rsidR="00F104AA" w:rsidRPr="00941C7D" w:rsidRDefault="00F104AA" w:rsidP="004924E9">
      <w:pPr>
        <w:pStyle w:val="ListParagraph"/>
        <w:numPr>
          <w:ilvl w:val="0"/>
          <w:numId w:val="6"/>
        </w:numPr>
        <w:ind w:left="709"/>
        <w:rPr>
          <w:sz w:val="20"/>
        </w:rPr>
      </w:pPr>
      <w:r w:rsidRPr="00941C7D">
        <w:rPr>
          <w:sz w:val="20"/>
        </w:rPr>
        <w:t>Calculating the Total Average</w:t>
      </w:r>
    </w:p>
    <w:p w14:paraId="64EB1975" w14:textId="77777777" w:rsidR="00F104AA" w:rsidRPr="00941C7D" w:rsidRDefault="00F104AA" w:rsidP="00F104AA">
      <w:pPr>
        <w:pStyle w:val="ListParagraph"/>
        <w:ind w:left="709"/>
        <w:jc w:val="right"/>
        <w:rPr>
          <w:rFonts w:eastAsiaTheme="minorEastAsia"/>
          <w:sz w:val="20"/>
        </w:rPr>
      </w:pPr>
      <w:r w:rsidRPr="00941C7D">
        <w:rPr>
          <w:i/>
          <w:iCs/>
          <w:sz w:val="20"/>
        </w:rPr>
        <w:t>Total average score</w:t>
      </w:r>
      <w:r w:rsidRPr="00941C7D">
        <w:rPr>
          <w:sz w:val="20"/>
        </w:rPr>
        <w:t xml:space="preserve"> </w:t>
      </w:r>
      <m:oMath>
        <m:r>
          <w:rPr>
            <w:rFonts w:ascii="Cambria Math" w:hAnsi="Cambria Math"/>
            <w:sz w:val="20"/>
          </w:rPr>
          <m:t>=</m:t>
        </m:r>
        <m:f>
          <m:fPr>
            <m:ctrlPr>
              <w:rPr>
                <w:rFonts w:ascii="Cambria Math" w:hAnsi="Cambria Math"/>
                <w:i/>
                <w:sz w:val="20"/>
              </w:rPr>
            </m:ctrlPr>
          </m:fPr>
          <m:num>
            <m:nary>
              <m:naryPr>
                <m:chr m:val="∑"/>
                <m:limLoc m:val="undOvr"/>
                <m:subHide m:val="1"/>
                <m:supHide m:val="1"/>
                <m:ctrlPr>
                  <w:rPr>
                    <w:rFonts w:ascii="Cambria Math" w:hAnsi="Cambria Math"/>
                    <w:i/>
                    <w:sz w:val="20"/>
                  </w:rPr>
                </m:ctrlPr>
              </m:naryPr>
              <m:sub/>
              <m:sup/>
              <m:e>
                <m:r>
                  <w:rPr>
                    <w:rFonts w:ascii="Cambria Math" w:hAnsi="Cambria Math"/>
                    <w:sz w:val="20"/>
                  </w:rPr>
                  <m:t>Respondents' Overall Score</m:t>
                </m:r>
              </m:e>
            </m:nary>
          </m:num>
          <m:den>
            <m:r>
              <w:rPr>
                <w:rFonts w:ascii="Cambria Math" w:hAnsi="Cambria Math"/>
                <w:sz w:val="20"/>
              </w:rPr>
              <m:t>25×Number of Respondents</m:t>
            </m:r>
          </m:den>
        </m:f>
      </m:oMath>
      <w:r w:rsidRPr="00941C7D">
        <w:rPr>
          <w:rFonts w:eastAsiaTheme="minorEastAsia"/>
          <w:sz w:val="20"/>
        </w:rPr>
        <w:t xml:space="preserve">    (2)</w:t>
      </w:r>
    </w:p>
    <w:p w14:paraId="2A3C93AB" w14:textId="77777777" w:rsidR="00F104AA" w:rsidRPr="00941C7D" w:rsidRDefault="00F104AA" w:rsidP="004924E9">
      <w:pPr>
        <w:pStyle w:val="ListParagraph"/>
        <w:numPr>
          <w:ilvl w:val="0"/>
          <w:numId w:val="6"/>
        </w:numPr>
        <w:ind w:left="709"/>
        <w:rPr>
          <w:sz w:val="20"/>
        </w:rPr>
      </w:pPr>
      <w:r w:rsidRPr="00941C7D">
        <w:rPr>
          <w:sz w:val="20"/>
        </w:rPr>
        <w:t>Interpretation of score values</w:t>
      </w:r>
    </w:p>
    <w:p w14:paraId="70F9CBC1" w14:textId="7ADEFFE0" w:rsidR="00F104AA" w:rsidRPr="00941C7D" w:rsidRDefault="00F104AA" w:rsidP="00F104AA">
      <w:pPr>
        <w:pStyle w:val="ListParagraph"/>
        <w:ind w:firstLine="556"/>
        <w:jc w:val="both"/>
        <w:rPr>
          <w:sz w:val="20"/>
        </w:rPr>
      </w:pPr>
      <w:r w:rsidRPr="00941C7D">
        <w:rPr>
          <w:sz w:val="20"/>
        </w:rPr>
        <w:t xml:space="preserve">After the calculation is done on the data processing using the SOFI method, the next step is to analyze the data that has been processed with the aim of seeing and understanding the fatigue groups experienced by workers. The following are the categories of work fatigue assessment in the SOFI method which can be seen in Table </w:t>
      </w:r>
      <w:r w:rsidR="00CA129D" w:rsidRPr="00941C7D">
        <w:rPr>
          <w:sz w:val="20"/>
        </w:rPr>
        <w:t>2</w:t>
      </w:r>
      <w:r w:rsidRPr="00941C7D">
        <w:rPr>
          <w:sz w:val="20"/>
        </w:rPr>
        <w:t xml:space="preserve"> Classification of SOFI Method Fatigue Ratings below.</w:t>
      </w:r>
    </w:p>
    <w:p w14:paraId="3A0A93A4" w14:textId="77777777" w:rsidR="00F104AA" w:rsidRPr="00941C7D" w:rsidRDefault="00F104AA" w:rsidP="00F104AA">
      <w:pPr>
        <w:pStyle w:val="ListParagraph"/>
        <w:ind w:firstLine="556"/>
        <w:jc w:val="both"/>
        <w:rPr>
          <w:sz w:val="20"/>
        </w:rPr>
      </w:pPr>
    </w:p>
    <w:p w14:paraId="42CEBD0A" w14:textId="767A5AB2" w:rsidR="00F104AA" w:rsidRPr="00941C7D" w:rsidRDefault="00F104AA" w:rsidP="00F104AA">
      <w:pPr>
        <w:jc w:val="center"/>
        <w:rPr>
          <w:sz w:val="18"/>
          <w:szCs w:val="18"/>
        </w:rPr>
      </w:pPr>
      <w:proofErr w:type="spellStart"/>
      <w:r w:rsidRPr="00941C7D">
        <w:rPr>
          <w:b/>
          <w:bCs/>
          <w:sz w:val="18"/>
          <w:szCs w:val="18"/>
        </w:rPr>
        <w:t>Tabel</w:t>
      </w:r>
      <w:proofErr w:type="spellEnd"/>
      <w:r w:rsidRPr="00941C7D">
        <w:rPr>
          <w:b/>
          <w:bCs/>
          <w:sz w:val="18"/>
          <w:szCs w:val="18"/>
        </w:rPr>
        <w:t xml:space="preserve"> </w:t>
      </w:r>
      <w:r w:rsidR="00CA129D" w:rsidRPr="00941C7D">
        <w:rPr>
          <w:b/>
          <w:bCs/>
          <w:sz w:val="18"/>
          <w:szCs w:val="18"/>
        </w:rPr>
        <w:t>2.</w:t>
      </w:r>
      <w:r w:rsidRPr="00941C7D">
        <w:rPr>
          <w:b/>
          <w:bCs/>
          <w:sz w:val="18"/>
          <w:szCs w:val="18"/>
        </w:rPr>
        <w:t xml:space="preserve"> </w:t>
      </w:r>
      <w:r w:rsidRPr="00941C7D">
        <w:rPr>
          <w:sz w:val="18"/>
          <w:szCs w:val="18"/>
        </w:rPr>
        <w:t>SOFI Method Fatigue Rating Classification</w:t>
      </w:r>
    </w:p>
    <w:p w14:paraId="103706E5" w14:textId="77777777" w:rsidR="00F104AA" w:rsidRPr="00941C7D" w:rsidRDefault="00F104AA" w:rsidP="00F104AA">
      <w:pPr>
        <w:jc w:val="center"/>
        <w:rPr>
          <w:sz w:val="20"/>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198"/>
        <w:gridCol w:w="3259"/>
        <w:gridCol w:w="4903"/>
      </w:tblGrid>
      <w:tr w:rsidR="00941C7D" w:rsidRPr="00941C7D" w14:paraId="69EDA540" w14:textId="77777777">
        <w:tc>
          <w:tcPr>
            <w:tcW w:w="640" w:type="pct"/>
            <w:tcBorders>
              <w:top w:val="single" w:sz="12" w:space="0" w:color="auto"/>
              <w:bottom w:val="single" w:sz="12" w:space="0" w:color="auto"/>
            </w:tcBorders>
            <w:vAlign w:val="center"/>
          </w:tcPr>
          <w:p w14:paraId="2A104600" w14:textId="77777777" w:rsidR="00F104AA" w:rsidRPr="00941C7D" w:rsidRDefault="00F104AA">
            <w:pPr>
              <w:pStyle w:val="ListParagraph"/>
              <w:ind w:left="0"/>
              <w:jc w:val="center"/>
              <w:rPr>
                <w:b/>
                <w:bCs/>
                <w:sz w:val="20"/>
              </w:rPr>
            </w:pPr>
            <w:r w:rsidRPr="00941C7D">
              <w:rPr>
                <w:b/>
                <w:bCs/>
                <w:sz w:val="20"/>
              </w:rPr>
              <w:t>No</w:t>
            </w:r>
          </w:p>
        </w:tc>
        <w:tc>
          <w:tcPr>
            <w:tcW w:w="1741" w:type="pct"/>
            <w:tcBorders>
              <w:top w:val="single" w:sz="12" w:space="0" w:color="auto"/>
              <w:bottom w:val="single" w:sz="12" w:space="0" w:color="auto"/>
            </w:tcBorders>
            <w:vAlign w:val="center"/>
          </w:tcPr>
          <w:p w14:paraId="4D5A3A6D" w14:textId="77777777" w:rsidR="00F104AA" w:rsidRPr="00941C7D" w:rsidRDefault="00F104AA">
            <w:pPr>
              <w:pStyle w:val="ListParagraph"/>
              <w:ind w:left="0"/>
              <w:jc w:val="center"/>
              <w:rPr>
                <w:b/>
                <w:bCs/>
                <w:sz w:val="20"/>
              </w:rPr>
            </w:pPr>
            <w:r w:rsidRPr="00941C7D">
              <w:rPr>
                <w:b/>
                <w:bCs/>
                <w:sz w:val="20"/>
              </w:rPr>
              <w:t>Value Rating</w:t>
            </w:r>
          </w:p>
        </w:tc>
        <w:tc>
          <w:tcPr>
            <w:tcW w:w="2619" w:type="pct"/>
            <w:tcBorders>
              <w:top w:val="single" w:sz="12" w:space="0" w:color="auto"/>
              <w:bottom w:val="single" w:sz="12" w:space="0" w:color="auto"/>
            </w:tcBorders>
            <w:vAlign w:val="center"/>
          </w:tcPr>
          <w:p w14:paraId="19804BEE" w14:textId="77777777" w:rsidR="00F104AA" w:rsidRPr="00941C7D" w:rsidRDefault="00F104AA">
            <w:pPr>
              <w:pStyle w:val="ListParagraph"/>
              <w:ind w:left="0"/>
              <w:jc w:val="center"/>
              <w:rPr>
                <w:b/>
                <w:bCs/>
                <w:sz w:val="20"/>
              </w:rPr>
            </w:pPr>
            <w:r w:rsidRPr="00941C7D">
              <w:rPr>
                <w:b/>
                <w:bCs/>
                <w:sz w:val="20"/>
              </w:rPr>
              <w:t>Fatigue Category</w:t>
            </w:r>
          </w:p>
        </w:tc>
      </w:tr>
      <w:tr w:rsidR="00941C7D" w:rsidRPr="00941C7D" w14:paraId="2B336098" w14:textId="77777777">
        <w:tc>
          <w:tcPr>
            <w:tcW w:w="640" w:type="pct"/>
            <w:tcBorders>
              <w:top w:val="single" w:sz="12" w:space="0" w:color="auto"/>
            </w:tcBorders>
            <w:vAlign w:val="center"/>
          </w:tcPr>
          <w:p w14:paraId="5CE98681" w14:textId="77777777" w:rsidR="00F104AA" w:rsidRPr="00941C7D" w:rsidRDefault="00F104AA">
            <w:pPr>
              <w:pStyle w:val="ListParagraph"/>
              <w:ind w:left="0"/>
              <w:jc w:val="center"/>
              <w:rPr>
                <w:sz w:val="20"/>
              </w:rPr>
            </w:pPr>
            <w:r w:rsidRPr="00941C7D">
              <w:rPr>
                <w:sz w:val="20"/>
              </w:rPr>
              <w:t>1</w:t>
            </w:r>
          </w:p>
        </w:tc>
        <w:tc>
          <w:tcPr>
            <w:tcW w:w="1741" w:type="pct"/>
            <w:tcBorders>
              <w:top w:val="single" w:sz="12" w:space="0" w:color="auto"/>
            </w:tcBorders>
            <w:vAlign w:val="center"/>
          </w:tcPr>
          <w:p w14:paraId="05D9DF2E" w14:textId="77777777" w:rsidR="00F104AA" w:rsidRPr="00941C7D" w:rsidRDefault="00F104AA">
            <w:pPr>
              <w:pStyle w:val="ListParagraph"/>
              <w:ind w:left="0"/>
              <w:jc w:val="center"/>
              <w:rPr>
                <w:sz w:val="20"/>
              </w:rPr>
            </w:pPr>
            <w:r w:rsidRPr="00941C7D">
              <w:rPr>
                <w:sz w:val="20"/>
              </w:rPr>
              <w:t>&lt;1,13</w:t>
            </w:r>
          </w:p>
        </w:tc>
        <w:tc>
          <w:tcPr>
            <w:tcW w:w="2619" w:type="pct"/>
            <w:tcBorders>
              <w:top w:val="single" w:sz="12" w:space="0" w:color="auto"/>
            </w:tcBorders>
            <w:vAlign w:val="center"/>
          </w:tcPr>
          <w:p w14:paraId="125392CC" w14:textId="77777777" w:rsidR="00F104AA" w:rsidRPr="00941C7D" w:rsidRDefault="00F104AA">
            <w:pPr>
              <w:pStyle w:val="ListParagraph"/>
              <w:ind w:left="0"/>
              <w:jc w:val="center"/>
              <w:rPr>
                <w:sz w:val="20"/>
              </w:rPr>
            </w:pPr>
            <w:r w:rsidRPr="00941C7D">
              <w:rPr>
                <w:sz w:val="20"/>
              </w:rPr>
              <w:t>Low</w:t>
            </w:r>
          </w:p>
        </w:tc>
      </w:tr>
      <w:tr w:rsidR="00941C7D" w:rsidRPr="00941C7D" w14:paraId="389C9AEC" w14:textId="77777777">
        <w:tc>
          <w:tcPr>
            <w:tcW w:w="640" w:type="pct"/>
            <w:vAlign w:val="center"/>
          </w:tcPr>
          <w:p w14:paraId="6D0D81CE" w14:textId="77777777" w:rsidR="00F104AA" w:rsidRPr="00941C7D" w:rsidRDefault="00F104AA">
            <w:pPr>
              <w:pStyle w:val="ListParagraph"/>
              <w:ind w:left="0"/>
              <w:jc w:val="center"/>
              <w:rPr>
                <w:sz w:val="20"/>
              </w:rPr>
            </w:pPr>
            <w:r w:rsidRPr="00941C7D">
              <w:rPr>
                <w:sz w:val="20"/>
              </w:rPr>
              <w:t>2</w:t>
            </w:r>
          </w:p>
        </w:tc>
        <w:tc>
          <w:tcPr>
            <w:tcW w:w="1741" w:type="pct"/>
            <w:vAlign w:val="center"/>
          </w:tcPr>
          <w:p w14:paraId="3A39ACD4" w14:textId="77777777" w:rsidR="00F104AA" w:rsidRPr="00941C7D" w:rsidRDefault="00F104AA">
            <w:pPr>
              <w:pStyle w:val="ListParagraph"/>
              <w:ind w:left="0"/>
              <w:jc w:val="center"/>
              <w:rPr>
                <w:sz w:val="20"/>
              </w:rPr>
            </w:pPr>
            <w:r w:rsidRPr="00941C7D">
              <w:rPr>
                <w:sz w:val="20"/>
              </w:rPr>
              <w:t>1,13-4,87</w:t>
            </w:r>
          </w:p>
        </w:tc>
        <w:tc>
          <w:tcPr>
            <w:tcW w:w="2619" w:type="pct"/>
            <w:vAlign w:val="center"/>
          </w:tcPr>
          <w:p w14:paraId="51A8178F" w14:textId="77777777" w:rsidR="00F104AA" w:rsidRPr="00941C7D" w:rsidRDefault="00F104AA">
            <w:pPr>
              <w:pStyle w:val="ListParagraph"/>
              <w:ind w:left="0"/>
              <w:jc w:val="center"/>
              <w:rPr>
                <w:sz w:val="20"/>
              </w:rPr>
            </w:pPr>
            <w:r w:rsidRPr="00941C7D">
              <w:rPr>
                <w:sz w:val="20"/>
              </w:rPr>
              <w:t>Medium</w:t>
            </w:r>
          </w:p>
        </w:tc>
      </w:tr>
      <w:tr w:rsidR="00941C7D" w:rsidRPr="00941C7D" w14:paraId="53FC25DE" w14:textId="77777777">
        <w:tc>
          <w:tcPr>
            <w:tcW w:w="640" w:type="pct"/>
            <w:vAlign w:val="center"/>
          </w:tcPr>
          <w:p w14:paraId="6AF01EA2" w14:textId="77777777" w:rsidR="00F104AA" w:rsidRPr="00941C7D" w:rsidRDefault="00F104AA">
            <w:pPr>
              <w:pStyle w:val="ListParagraph"/>
              <w:ind w:left="0"/>
              <w:jc w:val="center"/>
              <w:rPr>
                <w:sz w:val="20"/>
              </w:rPr>
            </w:pPr>
            <w:r w:rsidRPr="00941C7D">
              <w:rPr>
                <w:sz w:val="20"/>
              </w:rPr>
              <w:t>3</w:t>
            </w:r>
          </w:p>
        </w:tc>
        <w:tc>
          <w:tcPr>
            <w:tcW w:w="1741" w:type="pct"/>
            <w:vAlign w:val="center"/>
          </w:tcPr>
          <w:p w14:paraId="18D410F5" w14:textId="77777777" w:rsidR="00F104AA" w:rsidRPr="00941C7D" w:rsidRDefault="00F104AA">
            <w:pPr>
              <w:pStyle w:val="ListParagraph"/>
              <w:ind w:left="0"/>
              <w:jc w:val="center"/>
              <w:rPr>
                <w:sz w:val="20"/>
              </w:rPr>
            </w:pPr>
            <w:r w:rsidRPr="00941C7D">
              <w:rPr>
                <w:sz w:val="20"/>
              </w:rPr>
              <w:t>&gt;4,87</w:t>
            </w:r>
          </w:p>
        </w:tc>
        <w:tc>
          <w:tcPr>
            <w:tcW w:w="2619" w:type="pct"/>
            <w:vAlign w:val="center"/>
          </w:tcPr>
          <w:p w14:paraId="1A9B5442" w14:textId="77777777" w:rsidR="00F104AA" w:rsidRPr="00941C7D" w:rsidRDefault="00F104AA">
            <w:pPr>
              <w:pStyle w:val="ListParagraph"/>
              <w:ind w:left="0"/>
              <w:jc w:val="center"/>
              <w:rPr>
                <w:sz w:val="20"/>
              </w:rPr>
            </w:pPr>
            <w:r w:rsidRPr="00941C7D">
              <w:rPr>
                <w:sz w:val="20"/>
              </w:rPr>
              <w:t>High</w:t>
            </w:r>
          </w:p>
        </w:tc>
      </w:tr>
    </w:tbl>
    <w:p w14:paraId="0B4590D7" w14:textId="3314CBBC" w:rsidR="00F104AA" w:rsidRPr="00941C7D" w:rsidRDefault="00F104AA" w:rsidP="00F104AA">
      <w:pPr>
        <w:jc w:val="both"/>
        <w:rPr>
          <w:sz w:val="20"/>
        </w:rPr>
      </w:pPr>
      <w:r w:rsidRPr="00941C7D">
        <w:rPr>
          <w:sz w:val="20"/>
        </w:rPr>
        <w:t xml:space="preserve">Source: </w:t>
      </w:r>
      <w:r w:rsidR="00D03A47" w:rsidRPr="00941C7D">
        <w:rPr>
          <w:sz w:val="20"/>
        </w:rPr>
        <w:fldChar w:fldCharType="begin"/>
      </w:r>
      <w:r w:rsidR="00D03A47" w:rsidRPr="00941C7D">
        <w:rPr>
          <w:sz w:val="20"/>
        </w:rPr>
        <w:instrText xml:space="preserve"> ADDIN EN.CITE &lt;EndNote&gt;&lt;Cite&gt;&lt;Author&gt;Zuraida&lt;/Author&gt;&lt;Year&gt;2015&lt;/Year&gt;&lt;RecNum&gt;162&lt;/RecNum&gt;&lt;DisplayText&gt;[21]&lt;/DisplayText&gt;&lt;record&gt;&lt;rec-number&gt;162&lt;/rec-number&gt;&lt;foreign-keys&gt;&lt;key app="EN" db-id="zfx9afw0be2tzjef5dtv5sf8wewxar59x0wf" timestamp="1756536161"&gt;162&lt;/key&gt;&lt;/foreign-keys&gt;&lt;ref-type name="Conference Proceedings"&gt;10&lt;/ref-type&gt;&lt;contributors&gt;&lt;authors&gt;&lt;author&gt;Zuraida, Rida&lt;/author&gt;&lt;author&gt;Iridiastadi, Hardianto&lt;/author&gt;&lt;/authors&gt;&lt;/contributors&gt;&lt;titles&gt;&lt;title&gt;Evaluation of subjective fatigue tool-a study addressing restaurant employees in Indonesia&lt;/title&gt;&lt;secondary-title&gt;2015 IEEE International Conference on Industrial Engineering and Engineering Management (IEEM)&lt;/secondary-title&gt;&lt;/titles&gt;&lt;pages&gt;1083-1086&lt;/pages&gt;&lt;dates&gt;&lt;year&gt;2015&lt;/year&gt;&lt;/dates&gt;&lt;publisher&gt;IEEE&lt;/publisher&gt;&lt;isbn&gt;1467380660&lt;/isbn&gt;&lt;urls&gt;&lt;/urls&gt;&lt;/record&gt;&lt;/Cite&gt;&lt;/EndNote&gt;</w:instrText>
      </w:r>
      <w:r w:rsidR="00D03A47" w:rsidRPr="00941C7D">
        <w:rPr>
          <w:sz w:val="20"/>
        </w:rPr>
        <w:fldChar w:fldCharType="separate"/>
      </w:r>
      <w:r w:rsidR="00D03A47" w:rsidRPr="00941C7D">
        <w:rPr>
          <w:noProof/>
          <w:sz w:val="20"/>
        </w:rPr>
        <w:t>[21]</w:t>
      </w:r>
      <w:r w:rsidR="00D03A47" w:rsidRPr="00941C7D">
        <w:rPr>
          <w:sz w:val="20"/>
        </w:rPr>
        <w:fldChar w:fldCharType="end"/>
      </w:r>
    </w:p>
    <w:p w14:paraId="06D23DC2" w14:textId="77777777" w:rsidR="00F104AA" w:rsidRPr="00941C7D" w:rsidRDefault="00F104AA" w:rsidP="00F104AA">
      <w:pPr>
        <w:jc w:val="both"/>
        <w:rPr>
          <w:sz w:val="20"/>
        </w:rPr>
      </w:pPr>
    </w:p>
    <w:p w14:paraId="4A97F10D" w14:textId="77777777" w:rsidR="00F104AA" w:rsidRPr="00941C7D" w:rsidRDefault="00F104AA" w:rsidP="0047322B">
      <w:pPr>
        <w:pStyle w:val="Heading2"/>
      </w:pPr>
      <w:r w:rsidRPr="00941C7D">
        <w:t>Eye Blink Rate</w:t>
      </w:r>
    </w:p>
    <w:p w14:paraId="6AAA0EC3" w14:textId="77777777" w:rsidR="00005500" w:rsidRPr="00941C7D" w:rsidRDefault="00F104AA" w:rsidP="00005500">
      <w:pPr>
        <w:ind w:left="-11" w:firstLine="720"/>
        <w:jc w:val="both"/>
        <w:rPr>
          <w:sz w:val="20"/>
        </w:rPr>
      </w:pPr>
      <w:r w:rsidRPr="00941C7D">
        <w:rPr>
          <w:sz w:val="20"/>
        </w:rPr>
        <w:t>Mental workload can be measured using various methods, one of which is through an approach known as Objective Mental Workload Measurement. This approach utilizes quantitative data to obtain information about workload. One way to measure mental workload is by assessing eye blink duration, which can provide an indication of the level of workload experienced by an individual. Individuals who are facing heavy workloads and fatigue generally show longer eye blink durations, while those working with lighter loads tend to have relatively faster blink durations</w:t>
      </w:r>
      <w:r w:rsidR="008A6C14" w:rsidRPr="00941C7D">
        <w:rPr>
          <w:sz w:val="20"/>
        </w:rPr>
        <w:fldChar w:fldCharType="begin"/>
      </w:r>
      <w:r w:rsidR="008A6C14" w:rsidRPr="00941C7D">
        <w:rPr>
          <w:sz w:val="20"/>
        </w:rPr>
        <w:instrText xml:space="preserve"> ADDIN EN.CITE &lt;EndNote&gt;&lt;Cite&gt;&lt;Author&gt;Klingner&lt;/Author&gt;&lt;Year&gt;2011&lt;/Year&gt;&lt;RecNum&gt;163&lt;/RecNum&gt;&lt;DisplayText&gt;[22]&lt;/DisplayText&gt;&lt;record&gt;&lt;rec-number&gt;163&lt;/rec-number&gt;&lt;foreign-keys&gt;&lt;key app="EN" db-id="zfx9afw0be2tzjef5dtv5sf8wewxar59x0wf" timestamp="1756536234"&gt;163&lt;/key&gt;&lt;/foreign-keys&gt;&lt;ref-type name="Journal Article"&gt;17&lt;/ref-type&gt;&lt;contributors&gt;&lt;authors&gt;&lt;author&gt;Klingner, Jeff&lt;/author&gt;&lt;author&gt;Tversky, Barbara&lt;/author&gt;&lt;author&gt;Hanrahan, Pat&lt;/author&gt;&lt;/authors&gt;&lt;/contributors&gt;&lt;titles&gt;&lt;title&gt;Effects of visual and verbal presentation on cognitive load in vigilance, memory, and arithmetic tasks&lt;/title&gt;&lt;secondary-title&gt;Psychophysiology&lt;/secondary-title&gt;&lt;/titles&gt;&lt;periodical&gt;&lt;full-title&gt;Psychophysiology&lt;/full-title&gt;&lt;/periodical&gt;&lt;pages&gt;323-332&lt;/pages&gt;&lt;volume&gt;48&lt;/volume&gt;&lt;number&gt;3&lt;/number&gt;&lt;dates&gt;&lt;year&gt;2011&lt;/year&gt;&lt;/dates&gt;&lt;isbn&gt;0048-5772&lt;/isbn&gt;&lt;urls&gt;&lt;/urls&gt;&lt;/record&gt;&lt;/Cite&gt;&lt;/EndNote&gt;</w:instrText>
      </w:r>
      <w:r w:rsidR="008A6C14" w:rsidRPr="00941C7D">
        <w:rPr>
          <w:sz w:val="20"/>
        </w:rPr>
        <w:fldChar w:fldCharType="separate"/>
      </w:r>
      <w:r w:rsidR="008A6C14" w:rsidRPr="00941C7D">
        <w:rPr>
          <w:noProof/>
          <w:sz w:val="20"/>
        </w:rPr>
        <w:t>[22]</w:t>
      </w:r>
      <w:r w:rsidR="008A6C14" w:rsidRPr="00941C7D">
        <w:rPr>
          <w:sz w:val="20"/>
        </w:rPr>
        <w:fldChar w:fldCharType="end"/>
      </w:r>
      <w:r w:rsidRPr="00941C7D">
        <w:rPr>
          <w:sz w:val="20"/>
        </w:rPr>
        <w:t>.</w:t>
      </w:r>
      <w:r w:rsidR="008A6C14" w:rsidRPr="00941C7D">
        <w:rPr>
          <w:sz w:val="20"/>
        </w:rPr>
        <w:t xml:space="preserve"> </w:t>
      </w:r>
      <w:r w:rsidRPr="00941C7D">
        <w:rPr>
          <w:sz w:val="20"/>
        </w:rPr>
        <w:t xml:space="preserve"> In this method, a person's blink rate is observed while they are performing tasks that require a high level of concentration. Blinking is an important mechanism for maintaining eye moisture and health. Mental fatigue will be measured using the blink rate, which is the frequency of eye blinks as an indicator of the level of concentration and mental fatigue</w:t>
      </w:r>
      <w:r w:rsidR="008A6C14" w:rsidRPr="00941C7D">
        <w:rPr>
          <w:sz w:val="20"/>
        </w:rPr>
        <w:fldChar w:fldCharType="begin"/>
      </w:r>
      <w:r w:rsidR="008A6C14" w:rsidRPr="00941C7D">
        <w:rPr>
          <w:sz w:val="20"/>
        </w:rPr>
        <w:instrText xml:space="preserve"> ADDIN EN.CITE &lt;EndNote&gt;&lt;Cite&gt;&lt;Author&gt;Martins&lt;/Author&gt;&lt;Year&gt;2015&lt;/Year&gt;&lt;RecNum&gt;164&lt;/RecNum&gt;&lt;DisplayText&gt;[23]&lt;/DisplayText&gt;&lt;record&gt;&lt;rec-number&gt;164&lt;/rec-number&gt;&lt;foreign-keys&gt;&lt;key app="EN" db-id="zfx9afw0be2tzjef5dtv5sf8wewxar59x0wf" timestamp="1756536305"&gt;164&lt;/key&gt;&lt;/foreign-keys&gt;&lt;ref-type name="Journal Article"&gt;17&lt;/ref-type&gt;&lt;contributors&gt;&lt;authors&gt;&lt;author&gt;Martins, Raquel&lt;/author&gt;&lt;author&gt;Carvalho, JM&lt;/author&gt;&lt;/authors&gt;&lt;/contributors&gt;&lt;titles&gt;&lt;title&gt;Eye blinking as an indicator of fatigue and mental load—a systematic review&lt;/title&gt;&lt;secondary-title&gt;Occupational safety and hygiene III&lt;/secondary-title&gt;&lt;/titles&gt;&lt;periodical&gt;&lt;full-title&gt;Occupational safety and hygiene III&lt;/full-title&gt;&lt;/periodical&gt;&lt;pages&gt;231-235&lt;/pages&gt;&lt;volume&gt;10&lt;/volume&gt;&lt;dates&gt;&lt;year&gt;2015&lt;/year&gt;&lt;/dates&gt;&lt;urls&gt;&lt;/urls&gt;&lt;/record&gt;&lt;/Cite&gt;&lt;/EndNote&gt;</w:instrText>
      </w:r>
      <w:r w:rsidR="008A6C14" w:rsidRPr="00941C7D">
        <w:rPr>
          <w:sz w:val="20"/>
        </w:rPr>
        <w:fldChar w:fldCharType="separate"/>
      </w:r>
      <w:r w:rsidR="008A6C14" w:rsidRPr="00941C7D">
        <w:rPr>
          <w:noProof/>
          <w:sz w:val="20"/>
        </w:rPr>
        <w:t>[23]</w:t>
      </w:r>
      <w:r w:rsidR="008A6C14" w:rsidRPr="00941C7D">
        <w:rPr>
          <w:sz w:val="20"/>
        </w:rPr>
        <w:fldChar w:fldCharType="end"/>
      </w:r>
      <w:r w:rsidRPr="00941C7D">
        <w:rPr>
          <w:sz w:val="20"/>
        </w:rPr>
        <w:t>. During tasks that require high concentration, the frequency of eye blinks will be monitored using an eye blink recording device. The data obtained will be analyzed to evaluate the relationship between blink rate and mental fatigue. Video collection to analyze mental workload through the blink rate method is carried out using a video camera device. The video recording process is carried out when the subject is carrying out production activities, to ensure that the blink rate measurement reflects actual working conditions. The video is recorded with a duration of between five and ten minutes. There are two data processing steps in the Blink Rate method, namely:</w:t>
      </w:r>
    </w:p>
    <w:p w14:paraId="6452678B" w14:textId="77777777" w:rsidR="00005500" w:rsidRPr="00941C7D" w:rsidRDefault="00F104AA" w:rsidP="00005500">
      <w:pPr>
        <w:ind w:left="-11" w:firstLine="720"/>
        <w:jc w:val="both"/>
        <w:rPr>
          <w:sz w:val="20"/>
        </w:rPr>
      </w:pPr>
      <w:r w:rsidRPr="00941C7D">
        <w:rPr>
          <w:sz w:val="20"/>
        </w:rPr>
        <w:t xml:space="preserve">To calculate the number of eye blinks per minute, the process is carried out manually by analyzing the videos that have been recorded during data collection. However, this manual calculation method has a drawback, namely that it can give rise to the potential for human error in calculating it. Therefore, to minimize the possibility of such errors, the study involved two people to count eye blinks in the video simultaneously. Any differences in results between the two observers were corrected by recalculating to ensure data accuracy. With a normal eye blink standard ranging from 12 to 15 blinks per minute at rest or without heavy mental workload, an eye blink frequency exceeding 20 blinks per </w:t>
      </w:r>
      <w:r w:rsidRPr="00941C7D">
        <w:rPr>
          <w:sz w:val="20"/>
        </w:rPr>
        <w:lastRenderedPageBreak/>
        <w:t>minute can indicate mental fatigue. A significant increase in blink frequency, especially if it reaches more than 25 blinks per minute or exceeds 75 blinks per 5 minutes, often indicates that workers are experiencing cognitive fatigue or stress, which can affect concentration and work performance in workers</w:t>
      </w:r>
      <w:r w:rsidR="008A6C14" w:rsidRPr="00941C7D">
        <w:rPr>
          <w:sz w:val="20"/>
        </w:rPr>
        <w:fldChar w:fldCharType="begin"/>
      </w:r>
      <w:r w:rsidR="008A6C14" w:rsidRPr="00941C7D">
        <w:rPr>
          <w:sz w:val="20"/>
        </w:rPr>
        <w:instrText xml:space="preserve"> ADDIN EN.CITE &lt;EndNote&gt;&lt;Cite&gt;&lt;Author&gt;Benedetto&lt;/Author&gt;&lt;Year&gt;2011&lt;/Year&gt;&lt;RecNum&gt;165&lt;/RecNum&gt;&lt;DisplayText&gt;[24]&lt;/DisplayText&gt;&lt;record&gt;&lt;rec-number&gt;165&lt;/rec-number&gt;&lt;foreign-keys&gt;&lt;key app="EN" db-id="zfx9afw0be2tzjef5dtv5sf8wewxar59x0wf" timestamp="1756536344"&gt;165&lt;/key&gt;&lt;/foreign-keys&gt;&lt;ref-type name="Journal Article"&gt;17&lt;/ref-type&gt;&lt;contributors&gt;&lt;authors&gt;&lt;author&gt;Benedetto, Simone&lt;/author&gt;&lt;author&gt;Pedrotti, Marco&lt;/author&gt;&lt;author&gt;Minin, Luca&lt;/author&gt;&lt;author&gt;Baccino, Thierry&lt;/author&gt;&lt;author&gt;Re, Alessandra&lt;/author&gt;&lt;author&gt;Montanari, Roberto&lt;/author&gt;&lt;/authors&gt;&lt;/contributors&gt;&lt;titles&gt;&lt;title&gt;Driver workload and eye blink duration&lt;/title&gt;&lt;secondary-title&gt;Transportation research part F: traffic psychology and behaviour&lt;/secondary-title&gt;&lt;/titles&gt;&lt;periodical&gt;&lt;full-title&gt;Transportation research part F: traffic psychology and behaviour&lt;/full-title&gt;&lt;/periodical&gt;&lt;pages&gt;199-208&lt;/pages&gt;&lt;volume&gt;14&lt;/volume&gt;&lt;number&gt;3&lt;/number&gt;&lt;dates&gt;&lt;year&gt;2011&lt;/year&gt;&lt;/dates&gt;&lt;isbn&gt;1369-8478&lt;/isbn&gt;&lt;urls&gt;&lt;/urls&gt;&lt;/record&gt;&lt;/Cite&gt;&lt;/EndNote&gt;</w:instrText>
      </w:r>
      <w:r w:rsidR="008A6C14" w:rsidRPr="00941C7D">
        <w:rPr>
          <w:sz w:val="20"/>
        </w:rPr>
        <w:fldChar w:fldCharType="separate"/>
      </w:r>
      <w:r w:rsidR="008A6C14" w:rsidRPr="00941C7D">
        <w:rPr>
          <w:noProof/>
          <w:sz w:val="20"/>
        </w:rPr>
        <w:t>[24]</w:t>
      </w:r>
      <w:r w:rsidR="008A6C14" w:rsidRPr="00941C7D">
        <w:rPr>
          <w:sz w:val="20"/>
        </w:rPr>
        <w:fldChar w:fldCharType="end"/>
      </w:r>
      <w:r w:rsidRPr="00941C7D">
        <w:rPr>
          <w:sz w:val="20"/>
        </w:rPr>
        <w:t>.</w:t>
      </w:r>
    </w:p>
    <w:p w14:paraId="71D8A265" w14:textId="1CF0FE24" w:rsidR="00F104AA" w:rsidRPr="00941C7D" w:rsidRDefault="00F104AA" w:rsidP="00005500">
      <w:pPr>
        <w:ind w:left="-11" w:firstLine="720"/>
        <w:jc w:val="both"/>
        <w:rPr>
          <w:sz w:val="20"/>
        </w:rPr>
      </w:pPr>
      <w:r w:rsidRPr="00941C7D">
        <w:rPr>
          <w:sz w:val="20"/>
        </w:rPr>
        <w:t>After obtaining the number of eye blinks per minute from the population of respondents, the next step is to calculate the frequency of eye blinks using the formula listed below. The addition of this step can help reduce potential errors and ensure that the data obtained is representative.</w:t>
      </w:r>
    </w:p>
    <w:p w14:paraId="1EDAFD45" w14:textId="77777777" w:rsidR="00F104AA" w:rsidRPr="00941C7D" w:rsidRDefault="00F104AA" w:rsidP="00F104AA">
      <w:pPr>
        <w:pStyle w:val="ListParagraph"/>
        <w:ind w:left="1146"/>
        <w:jc w:val="both"/>
        <w:rPr>
          <w:sz w:val="20"/>
        </w:rPr>
      </w:pPr>
      <m:oMathPara>
        <m:oMath>
          <m:r>
            <w:rPr>
              <w:rFonts w:ascii="Cambria Math" w:hAnsi="Cambria Math"/>
              <w:sz w:val="20"/>
            </w:rPr>
            <m:t>Frequency=</m:t>
          </m:r>
          <m:f>
            <m:fPr>
              <m:ctrlPr>
                <w:rPr>
                  <w:rFonts w:ascii="Cambria Math" w:hAnsi="Cambria Math"/>
                  <w:i/>
                  <w:sz w:val="20"/>
                </w:rPr>
              </m:ctrlPr>
            </m:fPr>
            <m:num>
              <m:r>
                <w:rPr>
                  <w:rFonts w:ascii="Cambria Math" w:hAnsi="Cambria Math"/>
                  <w:sz w:val="20"/>
                </w:rPr>
                <m:t>Number of eye blinks</m:t>
              </m:r>
            </m:num>
            <m:den>
              <m:r>
                <w:rPr>
                  <w:rFonts w:ascii="Cambria Math" w:hAnsi="Cambria Math"/>
                  <w:sz w:val="20"/>
                </w:rPr>
                <m:t>Observation duration</m:t>
              </m:r>
            </m:den>
          </m:f>
        </m:oMath>
      </m:oMathPara>
    </w:p>
    <w:p w14:paraId="52330E37" w14:textId="77777777" w:rsidR="00F104AA" w:rsidRPr="00941C7D" w:rsidRDefault="00F104AA" w:rsidP="00F104AA">
      <w:pPr>
        <w:pStyle w:val="ListParagraph"/>
        <w:ind w:left="349" w:firstLine="360"/>
        <w:jc w:val="both"/>
        <w:rPr>
          <w:sz w:val="20"/>
        </w:rPr>
      </w:pPr>
      <w:r w:rsidRPr="00941C7D">
        <w:rPr>
          <w:sz w:val="20"/>
        </w:rPr>
        <w:tab/>
      </w:r>
      <w:r w:rsidRPr="00941C7D">
        <w:rPr>
          <w:sz w:val="20"/>
        </w:rPr>
        <w:tab/>
      </w:r>
      <w:r w:rsidRPr="00941C7D">
        <w:rPr>
          <w:sz w:val="20"/>
        </w:rPr>
        <w:tab/>
      </w:r>
      <w:r w:rsidRPr="00941C7D">
        <w:rPr>
          <w:sz w:val="20"/>
        </w:rPr>
        <w:tab/>
      </w:r>
      <w:r w:rsidRPr="00941C7D">
        <w:rPr>
          <w:sz w:val="20"/>
        </w:rPr>
        <w:tab/>
      </w:r>
      <w:r w:rsidRPr="00941C7D">
        <w:rPr>
          <w:sz w:val="20"/>
        </w:rPr>
        <w:tab/>
      </w:r>
      <w:r w:rsidRPr="00941C7D">
        <w:rPr>
          <w:sz w:val="20"/>
        </w:rPr>
        <w:tab/>
      </w:r>
      <w:r w:rsidRPr="00941C7D">
        <w:rPr>
          <w:sz w:val="20"/>
        </w:rPr>
        <w:tab/>
      </w:r>
      <w:r w:rsidRPr="00941C7D">
        <w:rPr>
          <w:sz w:val="20"/>
        </w:rPr>
        <w:tab/>
      </w:r>
      <w:r w:rsidRPr="00941C7D">
        <w:rPr>
          <w:sz w:val="20"/>
        </w:rPr>
        <w:tab/>
      </w:r>
      <w:r w:rsidRPr="00941C7D">
        <w:rPr>
          <w:sz w:val="20"/>
        </w:rPr>
        <w:tab/>
      </w:r>
      <w:r w:rsidRPr="00941C7D">
        <w:rPr>
          <w:sz w:val="20"/>
        </w:rPr>
        <w:tab/>
      </w:r>
      <w:r w:rsidRPr="00941C7D">
        <w:rPr>
          <w:rFonts w:eastAsiaTheme="minorEastAsia"/>
          <w:sz w:val="20"/>
        </w:rPr>
        <w:t>(3)</w:t>
      </w:r>
    </w:p>
    <w:p w14:paraId="4343A516" w14:textId="77777777" w:rsidR="00F104AA" w:rsidRPr="00941C7D" w:rsidRDefault="00F104AA" w:rsidP="00F104AA">
      <w:pPr>
        <w:ind w:left="66" w:firstLine="360"/>
        <w:jc w:val="both"/>
        <w:rPr>
          <w:sz w:val="20"/>
        </w:rPr>
      </w:pPr>
      <w:r w:rsidRPr="00941C7D">
        <w:rPr>
          <w:sz w:val="20"/>
        </w:rPr>
        <w:t>In this study, the Paired Sample t-test was applied, the Paired Sample t-test is one of the comparative hypothesis testing methods that compares two data. The purpose of using the Paired Sample t-test is to evaluate the impact of treatment on the same sample group measured at two different times, namely before doing the work and after doing the work. With the hypothesis tested in this study are as follows:</w:t>
      </w:r>
    </w:p>
    <w:p w14:paraId="15211D81" w14:textId="77777777" w:rsidR="00F104AA" w:rsidRPr="00941C7D" w:rsidRDefault="00F104AA" w:rsidP="004924E9">
      <w:pPr>
        <w:pStyle w:val="ListParagraph"/>
        <w:numPr>
          <w:ilvl w:val="0"/>
          <w:numId w:val="7"/>
        </w:numPr>
        <w:ind w:left="567" w:hanging="283"/>
        <w:jc w:val="both"/>
        <w:rPr>
          <w:sz w:val="20"/>
        </w:rPr>
      </w:pPr>
      <w:r w:rsidRPr="00941C7D">
        <w:rPr>
          <w:sz w:val="20"/>
        </w:rPr>
        <w:t>Null Hypothesis (H₀): There is no significant difference in the level of physical and mental fatigue of workers before and after doing the work.</w:t>
      </w:r>
    </w:p>
    <w:p w14:paraId="63108B61" w14:textId="69F61603" w:rsidR="00F104AA" w:rsidRPr="00941C7D" w:rsidRDefault="00F104AA" w:rsidP="004924E9">
      <w:pPr>
        <w:pStyle w:val="ListParagraph"/>
        <w:numPr>
          <w:ilvl w:val="0"/>
          <w:numId w:val="7"/>
        </w:numPr>
        <w:ind w:left="567" w:hanging="283"/>
        <w:jc w:val="both"/>
        <w:rPr>
          <w:sz w:val="20"/>
        </w:rPr>
      </w:pPr>
      <w:r w:rsidRPr="00941C7D">
        <w:rPr>
          <w:sz w:val="20"/>
        </w:rPr>
        <w:t>Alternative Hypothesis (H₁): There is a significant difference in the level of physical and mental fatigue of workers before and after doing the work.</w:t>
      </w:r>
    </w:p>
    <w:p w14:paraId="3067F3D3" w14:textId="77777777" w:rsidR="00541A74" w:rsidRPr="00941C7D" w:rsidRDefault="00541A74" w:rsidP="00541A74">
      <w:pPr>
        <w:pStyle w:val="Paragraph"/>
        <w:rPr>
          <w:lang w:val="en-ID"/>
        </w:rPr>
      </w:pPr>
      <w:r w:rsidRPr="00941C7D">
        <w:rPr>
          <w:lang w:val="en-ID"/>
        </w:rPr>
        <w:t>The research procedure followed three main stages:</w:t>
      </w:r>
    </w:p>
    <w:p w14:paraId="1F01A14C" w14:textId="77777777" w:rsidR="00541A74" w:rsidRPr="00941C7D" w:rsidRDefault="00541A74" w:rsidP="004924E9">
      <w:pPr>
        <w:pStyle w:val="Paragraph"/>
        <w:numPr>
          <w:ilvl w:val="0"/>
          <w:numId w:val="5"/>
        </w:numPr>
        <w:rPr>
          <w:lang w:val="en-ID"/>
        </w:rPr>
      </w:pPr>
      <w:r w:rsidRPr="00941C7D">
        <w:rPr>
          <w:lang w:val="en-ID"/>
        </w:rPr>
        <w:t>Data Collection – Workers completed the SOFI questionnaire at the end of their work shift, while blink rate recordings were taken before and after workload exposure.</w:t>
      </w:r>
    </w:p>
    <w:p w14:paraId="1C95AA91" w14:textId="77777777" w:rsidR="00541A74" w:rsidRPr="00941C7D" w:rsidRDefault="00541A74" w:rsidP="004924E9">
      <w:pPr>
        <w:pStyle w:val="Paragraph"/>
        <w:numPr>
          <w:ilvl w:val="0"/>
          <w:numId w:val="5"/>
        </w:numPr>
        <w:rPr>
          <w:lang w:val="en-ID"/>
        </w:rPr>
      </w:pPr>
      <w:r w:rsidRPr="00941C7D">
        <w:rPr>
          <w:lang w:val="en-ID"/>
        </w:rPr>
        <w:t>Data Processing – SOFI responses were averaged by dimension and compared across divisions. Blink rate data were extracted from video recordings and tabulated.</w:t>
      </w:r>
    </w:p>
    <w:p w14:paraId="34BD3ADE" w14:textId="77777777" w:rsidR="00541A74" w:rsidRPr="00941C7D" w:rsidRDefault="00541A74" w:rsidP="004924E9">
      <w:pPr>
        <w:pStyle w:val="Paragraph"/>
        <w:numPr>
          <w:ilvl w:val="0"/>
          <w:numId w:val="5"/>
        </w:numPr>
        <w:rPr>
          <w:lang w:val="en-ID"/>
        </w:rPr>
      </w:pPr>
      <w:r w:rsidRPr="00941C7D">
        <w:rPr>
          <w:lang w:val="en-ID"/>
        </w:rPr>
        <w:t>Data Analysis – SOFI scores were classified into fatigue categories, and paired-sample t-tests were conducted on blink rate data to test the null hypothesis that no significant differences exist before and after workload exposure.</w:t>
      </w:r>
    </w:p>
    <w:p w14:paraId="3126FF1B" w14:textId="77777777" w:rsidR="0045548E" w:rsidRPr="00941C7D" w:rsidRDefault="0045548E" w:rsidP="00450274">
      <w:pPr>
        <w:pStyle w:val="Paragraph"/>
        <w:rPr>
          <w:lang w:val="en-ID"/>
        </w:rPr>
      </w:pPr>
    </w:p>
    <w:p w14:paraId="6401B72D" w14:textId="621B1DCA" w:rsidR="0039376F" w:rsidRPr="00941C7D" w:rsidRDefault="00D7277B" w:rsidP="00B1000D">
      <w:pPr>
        <w:pStyle w:val="Heading1"/>
        <w:rPr>
          <w:caps w:val="0"/>
          <w:lang w:val="en-GB" w:eastAsia="en-GB"/>
        </w:rPr>
      </w:pPr>
      <w:r w:rsidRPr="00941C7D">
        <w:t>RESULTS</w:t>
      </w:r>
    </w:p>
    <w:p w14:paraId="0D8BAC1A" w14:textId="002121A4" w:rsidR="000B3F7C" w:rsidRPr="00941C7D" w:rsidRDefault="00304C92" w:rsidP="00CA129D">
      <w:pPr>
        <w:pStyle w:val="Heading2"/>
        <w:rPr>
          <w:lang w:val="en-ID" w:eastAsia="en-GB"/>
        </w:rPr>
      </w:pPr>
      <w:r w:rsidRPr="00941C7D">
        <w:rPr>
          <w:lang w:val="en-ID" w:eastAsia="en-GB"/>
        </w:rPr>
        <w:t>Fatigue Levels in Production Departments (SOFI Results)</w:t>
      </w:r>
    </w:p>
    <w:p w14:paraId="1B624AEC" w14:textId="7ADB7C98" w:rsidR="00F104AA" w:rsidRPr="00941C7D" w:rsidRDefault="0049165D" w:rsidP="0049165D">
      <w:pPr>
        <w:pStyle w:val="Paragraph"/>
        <w:rPr>
          <w:lang w:val="en-ID" w:eastAsia="en-GB"/>
        </w:rPr>
      </w:pPr>
      <w:r w:rsidRPr="00941C7D">
        <w:rPr>
          <w:lang w:val="en-ID" w:eastAsia="en-GB"/>
        </w:rPr>
        <w:t xml:space="preserve">The data analysis was conducted to evaluate the level of physical fatigue among workers across different production divisions. Using the Swedish Occupational Fatigue Index (SOFI), workers’ perceptions of fatigue were systematically assessed through five dimensions: lack of energy, physical exertion, physical discomfort, lack of motivation, and sleepiness. This approach provides a comprehensive view of how fatigue manifests in various tasks within the garment production process, where differences in workload intensity, task characteristics, and environmental factors are expected to influence the results. The analysis aimed to identify which divisions are most affected by fatigue, thereby offering insights into the specific ergonomic challenges faced by workers. </w:t>
      </w:r>
      <w:r w:rsidR="00F104AA" w:rsidRPr="00941C7D">
        <w:rPr>
          <w:lang w:val="en-ID" w:eastAsia="en-GB"/>
        </w:rPr>
        <w:t xml:space="preserve">Table </w:t>
      </w:r>
      <w:r w:rsidR="00CA129D" w:rsidRPr="00941C7D">
        <w:rPr>
          <w:lang w:val="en-ID" w:eastAsia="en-GB"/>
        </w:rPr>
        <w:t>3</w:t>
      </w:r>
      <w:r w:rsidR="00F104AA" w:rsidRPr="00941C7D">
        <w:rPr>
          <w:lang w:val="en-ID" w:eastAsia="en-GB"/>
        </w:rPr>
        <w:t xml:space="preserve"> presents the average fatigue scores across the four production divisions. All divisions were classified in the moderate fatigue category, with sewing workers reporting the highest mean score (3.74), followed by embroidery (3.10), pressing (2.51), and cutting (2.28).</w:t>
      </w:r>
    </w:p>
    <w:p w14:paraId="4DAFFE2C" w14:textId="77777777" w:rsidR="0049165D" w:rsidRPr="00941C7D" w:rsidRDefault="0049165D" w:rsidP="00F104AA">
      <w:pPr>
        <w:pStyle w:val="Paragraph"/>
        <w:rPr>
          <w:lang w:val="en-ID" w:eastAsia="en-GB"/>
        </w:rPr>
      </w:pPr>
    </w:p>
    <w:p w14:paraId="2DB787F1" w14:textId="7D4690E6" w:rsidR="00CA129D" w:rsidRPr="00941C7D" w:rsidRDefault="00CA129D" w:rsidP="00941C7D">
      <w:pPr>
        <w:jc w:val="center"/>
        <w:rPr>
          <w:sz w:val="18"/>
          <w:szCs w:val="18"/>
        </w:rPr>
      </w:pPr>
      <w:proofErr w:type="spellStart"/>
      <w:r w:rsidRPr="00941C7D">
        <w:rPr>
          <w:b/>
          <w:bCs/>
          <w:sz w:val="18"/>
          <w:szCs w:val="18"/>
        </w:rPr>
        <w:t>Tabel</w:t>
      </w:r>
      <w:proofErr w:type="spellEnd"/>
      <w:r w:rsidRPr="00941C7D">
        <w:rPr>
          <w:b/>
          <w:bCs/>
          <w:sz w:val="18"/>
          <w:szCs w:val="18"/>
        </w:rPr>
        <w:t xml:space="preserve"> 3. </w:t>
      </w:r>
      <w:r w:rsidRPr="00941C7D">
        <w:rPr>
          <w:sz w:val="18"/>
          <w:szCs w:val="18"/>
        </w:rPr>
        <w:t>Average Score of Each Production Section</w:t>
      </w:r>
    </w:p>
    <w:tbl>
      <w:tblPr>
        <w:tblW w:w="6156" w:type="dxa"/>
        <w:jc w:val="center"/>
        <w:tblBorders>
          <w:top w:val="single" w:sz="2" w:space="0" w:color="auto"/>
          <w:bottom w:val="single" w:sz="2" w:space="0" w:color="auto"/>
          <w:insideH w:val="single" w:sz="2" w:space="0" w:color="auto"/>
        </w:tblBorders>
        <w:tblLook w:val="04A0" w:firstRow="1" w:lastRow="0" w:firstColumn="1" w:lastColumn="0" w:noHBand="0" w:noVBand="1"/>
      </w:tblPr>
      <w:tblGrid>
        <w:gridCol w:w="960"/>
        <w:gridCol w:w="1316"/>
        <w:gridCol w:w="1400"/>
        <w:gridCol w:w="2480"/>
      </w:tblGrid>
      <w:tr w:rsidR="00941C7D" w:rsidRPr="00941C7D" w14:paraId="1F6A27B4" w14:textId="77777777">
        <w:trPr>
          <w:trHeight w:val="310"/>
          <w:jc w:val="center"/>
        </w:trPr>
        <w:tc>
          <w:tcPr>
            <w:tcW w:w="960" w:type="dxa"/>
            <w:tcBorders>
              <w:top w:val="single" w:sz="12" w:space="0" w:color="auto"/>
              <w:bottom w:val="single" w:sz="12" w:space="0" w:color="auto"/>
            </w:tcBorders>
            <w:shd w:val="clear" w:color="auto" w:fill="auto"/>
            <w:noWrap/>
            <w:vAlign w:val="center"/>
            <w:hideMark/>
          </w:tcPr>
          <w:p w14:paraId="74E701FE" w14:textId="77777777" w:rsidR="00CA129D" w:rsidRPr="00941C7D" w:rsidRDefault="00CA129D">
            <w:pPr>
              <w:jc w:val="center"/>
              <w:rPr>
                <w:b/>
                <w:bCs/>
                <w:sz w:val="20"/>
                <w:lang w:eastAsia="en-ID"/>
              </w:rPr>
            </w:pPr>
            <w:r w:rsidRPr="00941C7D">
              <w:rPr>
                <w:b/>
                <w:bCs/>
                <w:sz w:val="20"/>
                <w:lang w:eastAsia="en-ID"/>
              </w:rPr>
              <w:t>Rank</w:t>
            </w:r>
          </w:p>
        </w:tc>
        <w:tc>
          <w:tcPr>
            <w:tcW w:w="1316" w:type="dxa"/>
            <w:tcBorders>
              <w:top w:val="single" w:sz="12" w:space="0" w:color="auto"/>
              <w:bottom w:val="single" w:sz="12" w:space="0" w:color="auto"/>
            </w:tcBorders>
            <w:shd w:val="clear" w:color="auto" w:fill="auto"/>
            <w:noWrap/>
            <w:vAlign w:val="center"/>
            <w:hideMark/>
          </w:tcPr>
          <w:p w14:paraId="5D4470B2" w14:textId="77777777" w:rsidR="00CA129D" w:rsidRPr="00941C7D" w:rsidRDefault="00CA129D">
            <w:pPr>
              <w:jc w:val="center"/>
              <w:rPr>
                <w:b/>
                <w:bCs/>
                <w:sz w:val="20"/>
                <w:lang w:eastAsia="en-ID"/>
              </w:rPr>
            </w:pPr>
            <w:r w:rsidRPr="00941C7D">
              <w:rPr>
                <w:b/>
                <w:bCs/>
                <w:sz w:val="20"/>
                <w:lang w:eastAsia="en-ID"/>
              </w:rPr>
              <w:t>Section</w:t>
            </w:r>
          </w:p>
        </w:tc>
        <w:tc>
          <w:tcPr>
            <w:tcW w:w="1400" w:type="dxa"/>
            <w:tcBorders>
              <w:top w:val="single" w:sz="12" w:space="0" w:color="auto"/>
              <w:bottom w:val="single" w:sz="12" w:space="0" w:color="auto"/>
            </w:tcBorders>
            <w:shd w:val="clear" w:color="auto" w:fill="auto"/>
            <w:noWrap/>
            <w:vAlign w:val="center"/>
            <w:hideMark/>
          </w:tcPr>
          <w:p w14:paraId="25A44D6F" w14:textId="77777777" w:rsidR="00CA129D" w:rsidRPr="00941C7D" w:rsidRDefault="00CA129D">
            <w:pPr>
              <w:jc w:val="center"/>
              <w:rPr>
                <w:b/>
                <w:bCs/>
                <w:sz w:val="20"/>
                <w:lang w:eastAsia="en-ID"/>
              </w:rPr>
            </w:pPr>
            <w:r w:rsidRPr="00941C7D">
              <w:rPr>
                <w:b/>
                <w:bCs/>
                <w:sz w:val="20"/>
                <w:lang w:eastAsia="en-ID"/>
              </w:rPr>
              <w:t>Average score</w:t>
            </w:r>
          </w:p>
        </w:tc>
        <w:tc>
          <w:tcPr>
            <w:tcW w:w="2480" w:type="dxa"/>
            <w:tcBorders>
              <w:top w:val="single" w:sz="12" w:space="0" w:color="auto"/>
              <w:bottom w:val="single" w:sz="12" w:space="0" w:color="auto"/>
            </w:tcBorders>
            <w:shd w:val="clear" w:color="auto" w:fill="auto"/>
            <w:noWrap/>
            <w:vAlign w:val="center"/>
            <w:hideMark/>
          </w:tcPr>
          <w:p w14:paraId="2B3B5CF7" w14:textId="77777777" w:rsidR="00CA129D" w:rsidRPr="00941C7D" w:rsidRDefault="00CA129D">
            <w:pPr>
              <w:jc w:val="center"/>
              <w:rPr>
                <w:b/>
                <w:bCs/>
                <w:sz w:val="20"/>
                <w:lang w:eastAsia="en-ID"/>
              </w:rPr>
            </w:pPr>
            <w:r w:rsidRPr="00941C7D">
              <w:rPr>
                <w:b/>
                <w:bCs/>
                <w:sz w:val="20"/>
                <w:lang w:eastAsia="en-ID"/>
              </w:rPr>
              <w:t>Fatigue level category</w:t>
            </w:r>
          </w:p>
        </w:tc>
      </w:tr>
      <w:tr w:rsidR="00941C7D" w:rsidRPr="00941C7D" w14:paraId="3F773E76" w14:textId="77777777">
        <w:trPr>
          <w:trHeight w:val="310"/>
          <w:jc w:val="center"/>
        </w:trPr>
        <w:tc>
          <w:tcPr>
            <w:tcW w:w="960" w:type="dxa"/>
            <w:tcBorders>
              <w:top w:val="single" w:sz="12" w:space="0" w:color="auto"/>
            </w:tcBorders>
            <w:shd w:val="clear" w:color="auto" w:fill="auto"/>
            <w:noWrap/>
            <w:vAlign w:val="center"/>
            <w:hideMark/>
          </w:tcPr>
          <w:p w14:paraId="4681F22B" w14:textId="77777777" w:rsidR="00CA129D" w:rsidRPr="00941C7D" w:rsidRDefault="00CA129D">
            <w:pPr>
              <w:jc w:val="center"/>
              <w:rPr>
                <w:sz w:val="20"/>
                <w:lang w:eastAsia="en-ID"/>
              </w:rPr>
            </w:pPr>
            <w:r w:rsidRPr="00941C7D">
              <w:rPr>
                <w:sz w:val="20"/>
                <w:lang w:eastAsia="en-ID"/>
              </w:rPr>
              <w:t>1</w:t>
            </w:r>
          </w:p>
        </w:tc>
        <w:tc>
          <w:tcPr>
            <w:tcW w:w="1316" w:type="dxa"/>
            <w:tcBorders>
              <w:top w:val="single" w:sz="12" w:space="0" w:color="auto"/>
            </w:tcBorders>
            <w:shd w:val="clear" w:color="auto" w:fill="auto"/>
            <w:noWrap/>
            <w:vAlign w:val="center"/>
            <w:hideMark/>
          </w:tcPr>
          <w:p w14:paraId="023423EE" w14:textId="77777777" w:rsidR="00CA129D" w:rsidRPr="00941C7D" w:rsidRDefault="00CA129D">
            <w:pPr>
              <w:jc w:val="center"/>
              <w:rPr>
                <w:sz w:val="20"/>
                <w:lang w:eastAsia="en-ID"/>
              </w:rPr>
            </w:pPr>
            <w:r w:rsidRPr="00941C7D">
              <w:rPr>
                <w:sz w:val="20"/>
                <w:lang w:eastAsia="en-ID"/>
              </w:rPr>
              <w:t>Sewing</w:t>
            </w:r>
          </w:p>
        </w:tc>
        <w:tc>
          <w:tcPr>
            <w:tcW w:w="1400" w:type="dxa"/>
            <w:tcBorders>
              <w:top w:val="single" w:sz="12" w:space="0" w:color="auto"/>
            </w:tcBorders>
            <w:shd w:val="clear" w:color="auto" w:fill="auto"/>
            <w:noWrap/>
            <w:vAlign w:val="center"/>
            <w:hideMark/>
          </w:tcPr>
          <w:p w14:paraId="25531FCE" w14:textId="77777777" w:rsidR="00CA129D" w:rsidRPr="00941C7D" w:rsidRDefault="00CA129D">
            <w:pPr>
              <w:jc w:val="center"/>
              <w:rPr>
                <w:sz w:val="20"/>
                <w:lang w:eastAsia="en-ID"/>
              </w:rPr>
            </w:pPr>
            <w:r w:rsidRPr="00941C7D">
              <w:rPr>
                <w:sz w:val="20"/>
                <w:lang w:eastAsia="en-ID"/>
              </w:rPr>
              <w:t>3,740</w:t>
            </w:r>
          </w:p>
        </w:tc>
        <w:tc>
          <w:tcPr>
            <w:tcW w:w="2480" w:type="dxa"/>
            <w:tcBorders>
              <w:top w:val="single" w:sz="12" w:space="0" w:color="auto"/>
            </w:tcBorders>
            <w:shd w:val="clear" w:color="auto" w:fill="auto"/>
            <w:noWrap/>
            <w:vAlign w:val="center"/>
            <w:hideMark/>
          </w:tcPr>
          <w:p w14:paraId="00F7DA1D" w14:textId="77777777" w:rsidR="00CA129D" w:rsidRPr="00941C7D" w:rsidRDefault="00CA129D">
            <w:pPr>
              <w:jc w:val="center"/>
              <w:rPr>
                <w:sz w:val="20"/>
                <w:lang w:eastAsia="en-ID"/>
              </w:rPr>
            </w:pPr>
            <w:r w:rsidRPr="00941C7D">
              <w:rPr>
                <w:sz w:val="20"/>
                <w:lang w:eastAsia="en-ID"/>
              </w:rPr>
              <w:t>Medium</w:t>
            </w:r>
          </w:p>
        </w:tc>
      </w:tr>
      <w:tr w:rsidR="00941C7D" w:rsidRPr="00941C7D" w14:paraId="4456123E" w14:textId="77777777">
        <w:trPr>
          <w:trHeight w:val="310"/>
          <w:jc w:val="center"/>
        </w:trPr>
        <w:tc>
          <w:tcPr>
            <w:tcW w:w="960" w:type="dxa"/>
            <w:shd w:val="clear" w:color="auto" w:fill="auto"/>
            <w:noWrap/>
            <w:vAlign w:val="center"/>
            <w:hideMark/>
          </w:tcPr>
          <w:p w14:paraId="5CA409FC" w14:textId="77777777" w:rsidR="00CA129D" w:rsidRPr="00941C7D" w:rsidRDefault="00CA129D">
            <w:pPr>
              <w:jc w:val="center"/>
              <w:rPr>
                <w:sz w:val="20"/>
                <w:lang w:eastAsia="en-ID"/>
              </w:rPr>
            </w:pPr>
            <w:r w:rsidRPr="00941C7D">
              <w:rPr>
                <w:sz w:val="20"/>
                <w:lang w:eastAsia="en-ID"/>
              </w:rPr>
              <w:t>2</w:t>
            </w:r>
          </w:p>
        </w:tc>
        <w:tc>
          <w:tcPr>
            <w:tcW w:w="1316" w:type="dxa"/>
            <w:shd w:val="clear" w:color="auto" w:fill="auto"/>
            <w:noWrap/>
            <w:vAlign w:val="center"/>
            <w:hideMark/>
          </w:tcPr>
          <w:p w14:paraId="1C1FFB0A" w14:textId="77777777" w:rsidR="00CA129D" w:rsidRPr="00941C7D" w:rsidRDefault="00CA129D">
            <w:pPr>
              <w:jc w:val="center"/>
              <w:rPr>
                <w:sz w:val="20"/>
                <w:lang w:eastAsia="en-ID"/>
              </w:rPr>
            </w:pPr>
            <w:r w:rsidRPr="00941C7D">
              <w:rPr>
                <w:sz w:val="20"/>
                <w:lang w:eastAsia="en-ID"/>
              </w:rPr>
              <w:t>Embroidery</w:t>
            </w:r>
          </w:p>
        </w:tc>
        <w:tc>
          <w:tcPr>
            <w:tcW w:w="1400" w:type="dxa"/>
            <w:shd w:val="clear" w:color="auto" w:fill="auto"/>
            <w:noWrap/>
            <w:vAlign w:val="center"/>
            <w:hideMark/>
          </w:tcPr>
          <w:p w14:paraId="11EE7717" w14:textId="77777777" w:rsidR="00CA129D" w:rsidRPr="00941C7D" w:rsidRDefault="00CA129D">
            <w:pPr>
              <w:jc w:val="center"/>
              <w:rPr>
                <w:sz w:val="20"/>
                <w:lang w:eastAsia="en-ID"/>
              </w:rPr>
            </w:pPr>
            <w:r w:rsidRPr="00941C7D">
              <w:rPr>
                <w:sz w:val="20"/>
                <w:lang w:eastAsia="en-ID"/>
              </w:rPr>
              <w:t>3,096</w:t>
            </w:r>
          </w:p>
        </w:tc>
        <w:tc>
          <w:tcPr>
            <w:tcW w:w="2480" w:type="dxa"/>
            <w:shd w:val="clear" w:color="auto" w:fill="auto"/>
            <w:noWrap/>
            <w:vAlign w:val="center"/>
            <w:hideMark/>
          </w:tcPr>
          <w:p w14:paraId="045B79A3" w14:textId="77777777" w:rsidR="00CA129D" w:rsidRPr="00941C7D" w:rsidRDefault="00CA129D">
            <w:pPr>
              <w:jc w:val="center"/>
              <w:rPr>
                <w:sz w:val="20"/>
                <w:lang w:eastAsia="en-ID"/>
              </w:rPr>
            </w:pPr>
            <w:r w:rsidRPr="00941C7D">
              <w:rPr>
                <w:sz w:val="20"/>
                <w:lang w:eastAsia="en-ID"/>
              </w:rPr>
              <w:t>Medium</w:t>
            </w:r>
          </w:p>
        </w:tc>
      </w:tr>
      <w:tr w:rsidR="00941C7D" w:rsidRPr="00941C7D" w14:paraId="05EA002E" w14:textId="77777777">
        <w:trPr>
          <w:trHeight w:val="310"/>
          <w:jc w:val="center"/>
        </w:trPr>
        <w:tc>
          <w:tcPr>
            <w:tcW w:w="960" w:type="dxa"/>
            <w:shd w:val="clear" w:color="auto" w:fill="auto"/>
            <w:noWrap/>
            <w:vAlign w:val="center"/>
            <w:hideMark/>
          </w:tcPr>
          <w:p w14:paraId="3506BEEC" w14:textId="77777777" w:rsidR="00CA129D" w:rsidRPr="00941C7D" w:rsidRDefault="00CA129D">
            <w:pPr>
              <w:jc w:val="center"/>
              <w:rPr>
                <w:sz w:val="20"/>
                <w:lang w:eastAsia="en-ID"/>
              </w:rPr>
            </w:pPr>
            <w:r w:rsidRPr="00941C7D">
              <w:rPr>
                <w:sz w:val="20"/>
                <w:lang w:eastAsia="en-ID"/>
              </w:rPr>
              <w:t>3</w:t>
            </w:r>
          </w:p>
        </w:tc>
        <w:tc>
          <w:tcPr>
            <w:tcW w:w="1316" w:type="dxa"/>
            <w:shd w:val="clear" w:color="auto" w:fill="auto"/>
            <w:noWrap/>
            <w:vAlign w:val="center"/>
            <w:hideMark/>
          </w:tcPr>
          <w:p w14:paraId="5ED73AE0" w14:textId="77777777" w:rsidR="00CA129D" w:rsidRPr="00941C7D" w:rsidRDefault="00CA129D">
            <w:pPr>
              <w:jc w:val="center"/>
              <w:rPr>
                <w:sz w:val="20"/>
                <w:lang w:eastAsia="en-ID"/>
              </w:rPr>
            </w:pPr>
            <w:r w:rsidRPr="00941C7D">
              <w:rPr>
                <w:sz w:val="20"/>
                <w:lang w:eastAsia="en-ID"/>
              </w:rPr>
              <w:t>Pressing</w:t>
            </w:r>
          </w:p>
        </w:tc>
        <w:tc>
          <w:tcPr>
            <w:tcW w:w="1400" w:type="dxa"/>
            <w:shd w:val="clear" w:color="auto" w:fill="auto"/>
            <w:noWrap/>
            <w:vAlign w:val="center"/>
            <w:hideMark/>
          </w:tcPr>
          <w:p w14:paraId="01FA86BC" w14:textId="77777777" w:rsidR="00CA129D" w:rsidRPr="00941C7D" w:rsidRDefault="00CA129D">
            <w:pPr>
              <w:jc w:val="center"/>
              <w:rPr>
                <w:sz w:val="20"/>
                <w:lang w:eastAsia="en-ID"/>
              </w:rPr>
            </w:pPr>
            <w:r w:rsidRPr="00941C7D">
              <w:rPr>
                <w:sz w:val="20"/>
                <w:lang w:eastAsia="en-ID"/>
              </w:rPr>
              <w:t>2,510</w:t>
            </w:r>
          </w:p>
        </w:tc>
        <w:tc>
          <w:tcPr>
            <w:tcW w:w="2480" w:type="dxa"/>
            <w:shd w:val="clear" w:color="auto" w:fill="auto"/>
            <w:noWrap/>
            <w:vAlign w:val="center"/>
            <w:hideMark/>
          </w:tcPr>
          <w:p w14:paraId="030F883B" w14:textId="77777777" w:rsidR="00CA129D" w:rsidRPr="00941C7D" w:rsidRDefault="00CA129D">
            <w:pPr>
              <w:jc w:val="center"/>
              <w:rPr>
                <w:sz w:val="20"/>
                <w:lang w:eastAsia="en-ID"/>
              </w:rPr>
            </w:pPr>
            <w:r w:rsidRPr="00941C7D">
              <w:rPr>
                <w:sz w:val="20"/>
                <w:lang w:eastAsia="en-ID"/>
              </w:rPr>
              <w:t>Medium</w:t>
            </w:r>
          </w:p>
        </w:tc>
      </w:tr>
      <w:tr w:rsidR="00CA129D" w:rsidRPr="00941C7D" w14:paraId="09A09FA6" w14:textId="77777777">
        <w:trPr>
          <w:trHeight w:val="310"/>
          <w:jc w:val="center"/>
        </w:trPr>
        <w:tc>
          <w:tcPr>
            <w:tcW w:w="960" w:type="dxa"/>
            <w:shd w:val="clear" w:color="auto" w:fill="auto"/>
            <w:noWrap/>
            <w:vAlign w:val="center"/>
            <w:hideMark/>
          </w:tcPr>
          <w:p w14:paraId="7D15866C" w14:textId="77777777" w:rsidR="00CA129D" w:rsidRPr="00941C7D" w:rsidRDefault="00CA129D">
            <w:pPr>
              <w:jc w:val="center"/>
              <w:rPr>
                <w:sz w:val="20"/>
                <w:lang w:eastAsia="en-ID"/>
              </w:rPr>
            </w:pPr>
            <w:r w:rsidRPr="00941C7D">
              <w:rPr>
                <w:sz w:val="20"/>
                <w:lang w:eastAsia="en-ID"/>
              </w:rPr>
              <w:t>4</w:t>
            </w:r>
          </w:p>
        </w:tc>
        <w:tc>
          <w:tcPr>
            <w:tcW w:w="1316" w:type="dxa"/>
            <w:shd w:val="clear" w:color="auto" w:fill="auto"/>
            <w:noWrap/>
            <w:vAlign w:val="center"/>
            <w:hideMark/>
          </w:tcPr>
          <w:p w14:paraId="3DD2CBC5" w14:textId="77777777" w:rsidR="00CA129D" w:rsidRPr="00941C7D" w:rsidRDefault="00CA129D">
            <w:pPr>
              <w:jc w:val="center"/>
              <w:rPr>
                <w:sz w:val="20"/>
                <w:lang w:eastAsia="en-ID"/>
              </w:rPr>
            </w:pPr>
            <w:r w:rsidRPr="00941C7D">
              <w:rPr>
                <w:sz w:val="20"/>
                <w:lang w:eastAsia="en-ID"/>
              </w:rPr>
              <w:t>Cutting</w:t>
            </w:r>
          </w:p>
        </w:tc>
        <w:tc>
          <w:tcPr>
            <w:tcW w:w="1400" w:type="dxa"/>
            <w:shd w:val="clear" w:color="auto" w:fill="auto"/>
            <w:noWrap/>
            <w:vAlign w:val="center"/>
            <w:hideMark/>
          </w:tcPr>
          <w:p w14:paraId="5AE00BD2" w14:textId="77777777" w:rsidR="00CA129D" w:rsidRPr="00941C7D" w:rsidRDefault="00CA129D">
            <w:pPr>
              <w:jc w:val="center"/>
              <w:rPr>
                <w:sz w:val="20"/>
                <w:lang w:eastAsia="en-ID"/>
              </w:rPr>
            </w:pPr>
            <w:r w:rsidRPr="00941C7D">
              <w:rPr>
                <w:sz w:val="20"/>
                <w:lang w:eastAsia="en-ID"/>
              </w:rPr>
              <w:t>2,280</w:t>
            </w:r>
          </w:p>
        </w:tc>
        <w:tc>
          <w:tcPr>
            <w:tcW w:w="2480" w:type="dxa"/>
            <w:shd w:val="clear" w:color="auto" w:fill="auto"/>
            <w:noWrap/>
            <w:vAlign w:val="center"/>
            <w:hideMark/>
          </w:tcPr>
          <w:p w14:paraId="60326D86" w14:textId="77777777" w:rsidR="00CA129D" w:rsidRPr="00941C7D" w:rsidRDefault="00CA129D">
            <w:pPr>
              <w:jc w:val="center"/>
              <w:rPr>
                <w:sz w:val="20"/>
                <w:lang w:eastAsia="en-ID"/>
              </w:rPr>
            </w:pPr>
            <w:r w:rsidRPr="00941C7D">
              <w:rPr>
                <w:sz w:val="20"/>
                <w:lang w:eastAsia="en-ID"/>
              </w:rPr>
              <w:t>Medium</w:t>
            </w:r>
          </w:p>
        </w:tc>
      </w:tr>
    </w:tbl>
    <w:p w14:paraId="3B81F965" w14:textId="77777777" w:rsidR="0047322B" w:rsidRPr="00941C7D" w:rsidRDefault="0047322B" w:rsidP="00F104AA">
      <w:pPr>
        <w:pStyle w:val="Paragraph"/>
        <w:rPr>
          <w:lang w:val="en-ID" w:eastAsia="en-GB"/>
        </w:rPr>
      </w:pPr>
    </w:p>
    <w:p w14:paraId="63D9B474" w14:textId="3075AEAB" w:rsidR="0049165D" w:rsidRPr="00941C7D" w:rsidRDefault="0049165D" w:rsidP="0049165D">
      <w:pPr>
        <w:pStyle w:val="Paragraph"/>
        <w:rPr>
          <w:lang w:val="en-ID" w:eastAsia="en-GB"/>
        </w:rPr>
      </w:pPr>
      <w:r w:rsidRPr="00941C7D">
        <w:rPr>
          <w:lang w:val="en-ID" w:eastAsia="en-GB"/>
        </w:rPr>
        <w:t xml:space="preserve">Table </w:t>
      </w:r>
      <w:r w:rsidR="008A6C14" w:rsidRPr="00941C7D">
        <w:rPr>
          <w:lang w:val="en-ID" w:eastAsia="en-GB"/>
        </w:rPr>
        <w:t xml:space="preserve">3 </w:t>
      </w:r>
      <w:r w:rsidRPr="00941C7D">
        <w:rPr>
          <w:lang w:val="en-ID" w:eastAsia="en-GB"/>
        </w:rPr>
        <w:t xml:space="preserve">highlights the dominant fatigue dimensions experienced in each production division. The results show that physical discomfort was the most prominent dimension in both the cutting and sewing divisions, with average scores of 3.267 (28.65%) and 4.725 (25.27%), respectively. This indicates that workers in these divisions are highly exposed to musculoskeletal strain caused by repetitive movements, prolonged static postures, and non-ergonomic workstation </w:t>
      </w:r>
      <w:r w:rsidRPr="00941C7D">
        <w:rPr>
          <w:lang w:val="en-ID" w:eastAsia="en-GB"/>
        </w:rPr>
        <w:lastRenderedPageBreak/>
        <w:t>design. The sewing division, in particular, exhibited the highest level of physical discomfort, reinforcing its vulnerability to musculoskeletal disorders.</w:t>
      </w:r>
    </w:p>
    <w:p w14:paraId="6082722B" w14:textId="124911A4" w:rsidR="0049165D" w:rsidRPr="00941C7D" w:rsidRDefault="0049165D" w:rsidP="0049165D">
      <w:pPr>
        <w:pStyle w:val="Paragraph"/>
        <w:rPr>
          <w:lang w:val="en-ID" w:eastAsia="en-GB"/>
        </w:rPr>
      </w:pPr>
      <w:r w:rsidRPr="00941C7D">
        <w:rPr>
          <w:lang w:val="en-ID" w:eastAsia="en-GB"/>
        </w:rPr>
        <w:t>In contrast, workers in the embroidery division reported sleepiness as the ultimate fatigue dimension, with an average score of 3.920 (25.32%). This suggests that embroidery tasks, which require sustained attention and precision over extended periods, contribute to monotony and reduced alertness, thereby increasing the risk of cognitive strain and reduced concentration. Meanwhile, the pressing division showed lack of energy as the primary fatigue dimension, with an average score of 3.000 (23.90%). This reflects the physical demands of operating pressing equipment under hot environmental conditions, which deplete workers’ stamina and endurance during their shifts.</w:t>
      </w:r>
    </w:p>
    <w:p w14:paraId="0762CF2A" w14:textId="20EF0A57" w:rsidR="0049165D" w:rsidRPr="00941C7D" w:rsidRDefault="0049165D" w:rsidP="0049165D">
      <w:pPr>
        <w:pStyle w:val="Paragraph"/>
        <w:rPr>
          <w:lang w:val="en-ID" w:eastAsia="en-GB"/>
        </w:rPr>
      </w:pPr>
      <w:r w:rsidRPr="00941C7D">
        <w:rPr>
          <w:lang w:val="en-ID" w:eastAsia="en-GB"/>
        </w:rPr>
        <w:t>These findings confirm that although all divisions fall within the moderate fatigue category, the nature of dominant fatigue differs according to task characteristics: physical discomfort dominates in movement-intensive tasks (cutting and sewing), sleepiness in monotonous tasks (embroidery), and lack of energy in heat-exposed tasks (pressing). This emphasizes the need for division-specific ergonomic interventions tailored to the unique demands of each production stage.</w:t>
      </w:r>
    </w:p>
    <w:p w14:paraId="581FF625" w14:textId="77777777" w:rsidR="00E3529A" w:rsidRPr="00941C7D" w:rsidRDefault="00E3529A" w:rsidP="00F104AA">
      <w:pPr>
        <w:pStyle w:val="Paragraph"/>
        <w:rPr>
          <w:lang w:val="en-ID" w:eastAsia="en-GB"/>
        </w:rPr>
      </w:pPr>
    </w:p>
    <w:p w14:paraId="544D33D1" w14:textId="6A14EC4B" w:rsidR="000B3F7C" w:rsidRPr="00941C7D" w:rsidRDefault="000B3F7C" w:rsidP="000B3F7C">
      <w:pPr>
        <w:jc w:val="center"/>
        <w:rPr>
          <w:sz w:val="18"/>
          <w:szCs w:val="18"/>
        </w:rPr>
      </w:pPr>
      <w:r w:rsidRPr="00941C7D">
        <w:rPr>
          <w:b/>
          <w:bCs/>
          <w:sz w:val="18"/>
          <w:szCs w:val="18"/>
        </w:rPr>
        <w:t>Tab</w:t>
      </w:r>
      <w:r w:rsidR="0049165D" w:rsidRPr="00941C7D">
        <w:rPr>
          <w:b/>
          <w:bCs/>
          <w:sz w:val="18"/>
          <w:szCs w:val="18"/>
        </w:rPr>
        <w:t>le 4</w:t>
      </w:r>
      <w:r w:rsidRPr="00941C7D">
        <w:rPr>
          <w:b/>
          <w:bCs/>
          <w:sz w:val="18"/>
          <w:szCs w:val="18"/>
        </w:rPr>
        <w:t xml:space="preserve">. </w:t>
      </w:r>
      <w:r w:rsidRPr="00941C7D">
        <w:rPr>
          <w:sz w:val="18"/>
          <w:szCs w:val="18"/>
        </w:rPr>
        <w:t>Recapitulation of Highest Fatigue Levels</w:t>
      </w:r>
    </w:p>
    <w:p w14:paraId="30C9BE01" w14:textId="77777777" w:rsidR="000B3F7C" w:rsidRPr="00941C7D" w:rsidRDefault="000B3F7C" w:rsidP="000B3F7C">
      <w:pPr>
        <w:jc w:val="center"/>
        <w:rPr>
          <w:sz w:val="20"/>
        </w:rPr>
      </w:pPr>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17"/>
        <w:gridCol w:w="2941"/>
        <w:gridCol w:w="1322"/>
        <w:gridCol w:w="1617"/>
        <w:gridCol w:w="1863"/>
      </w:tblGrid>
      <w:tr w:rsidR="00941C7D" w:rsidRPr="00941C7D" w14:paraId="7EC1548D" w14:textId="77777777">
        <w:trPr>
          <w:trHeight w:val="370"/>
        </w:trPr>
        <w:tc>
          <w:tcPr>
            <w:tcW w:w="864" w:type="pct"/>
            <w:tcBorders>
              <w:top w:val="single" w:sz="12" w:space="0" w:color="auto"/>
              <w:bottom w:val="single" w:sz="12" w:space="0" w:color="auto"/>
              <w:right w:val="nil"/>
            </w:tcBorders>
            <w:shd w:val="clear" w:color="auto" w:fill="auto"/>
            <w:noWrap/>
            <w:vAlign w:val="center"/>
            <w:hideMark/>
          </w:tcPr>
          <w:p w14:paraId="468B077A" w14:textId="77777777" w:rsidR="000B3F7C" w:rsidRPr="00941C7D" w:rsidRDefault="000B3F7C">
            <w:pPr>
              <w:jc w:val="center"/>
              <w:rPr>
                <w:b/>
                <w:bCs/>
                <w:sz w:val="20"/>
                <w:lang w:eastAsia="en-ID"/>
              </w:rPr>
            </w:pPr>
            <w:r w:rsidRPr="00941C7D">
              <w:rPr>
                <w:b/>
                <w:bCs/>
                <w:sz w:val="20"/>
                <w:lang w:eastAsia="en-ID"/>
              </w:rPr>
              <w:t>Section</w:t>
            </w:r>
          </w:p>
        </w:tc>
        <w:tc>
          <w:tcPr>
            <w:tcW w:w="1571" w:type="pct"/>
            <w:tcBorders>
              <w:top w:val="single" w:sz="12" w:space="0" w:color="auto"/>
              <w:left w:val="nil"/>
              <w:bottom w:val="single" w:sz="12" w:space="0" w:color="auto"/>
              <w:right w:val="nil"/>
            </w:tcBorders>
            <w:shd w:val="clear" w:color="auto" w:fill="auto"/>
            <w:noWrap/>
            <w:vAlign w:val="center"/>
            <w:hideMark/>
          </w:tcPr>
          <w:p w14:paraId="5EAAA85D" w14:textId="77777777" w:rsidR="000B3F7C" w:rsidRPr="00941C7D" w:rsidRDefault="000B3F7C">
            <w:pPr>
              <w:jc w:val="center"/>
              <w:rPr>
                <w:b/>
                <w:bCs/>
                <w:sz w:val="20"/>
                <w:lang w:eastAsia="en-ID"/>
              </w:rPr>
            </w:pPr>
            <w:r w:rsidRPr="00941C7D">
              <w:rPr>
                <w:b/>
                <w:bCs/>
                <w:sz w:val="20"/>
                <w:lang w:eastAsia="en-ID"/>
              </w:rPr>
              <w:t>Ultimate Dimension</w:t>
            </w:r>
          </w:p>
        </w:tc>
        <w:tc>
          <w:tcPr>
            <w:tcW w:w="706" w:type="pct"/>
            <w:tcBorders>
              <w:top w:val="single" w:sz="12" w:space="0" w:color="auto"/>
              <w:left w:val="nil"/>
              <w:bottom w:val="single" w:sz="12" w:space="0" w:color="auto"/>
              <w:right w:val="nil"/>
            </w:tcBorders>
            <w:shd w:val="clear" w:color="auto" w:fill="auto"/>
            <w:noWrap/>
            <w:vAlign w:val="center"/>
            <w:hideMark/>
          </w:tcPr>
          <w:p w14:paraId="5409D7D8" w14:textId="77777777" w:rsidR="000B3F7C" w:rsidRPr="00941C7D" w:rsidRDefault="000B3F7C">
            <w:pPr>
              <w:jc w:val="center"/>
              <w:rPr>
                <w:b/>
                <w:bCs/>
                <w:sz w:val="20"/>
                <w:lang w:eastAsia="en-ID"/>
              </w:rPr>
            </w:pPr>
            <w:r w:rsidRPr="00941C7D">
              <w:rPr>
                <w:b/>
                <w:bCs/>
                <w:sz w:val="20"/>
                <w:lang w:eastAsia="en-ID"/>
              </w:rPr>
              <w:t>Average Score</w:t>
            </w:r>
          </w:p>
        </w:tc>
        <w:tc>
          <w:tcPr>
            <w:tcW w:w="864" w:type="pct"/>
            <w:tcBorders>
              <w:top w:val="single" w:sz="12" w:space="0" w:color="auto"/>
              <w:left w:val="nil"/>
              <w:bottom w:val="single" w:sz="12" w:space="0" w:color="auto"/>
              <w:right w:val="nil"/>
            </w:tcBorders>
            <w:shd w:val="clear" w:color="auto" w:fill="auto"/>
            <w:noWrap/>
            <w:vAlign w:val="center"/>
            <w:hideMark/>
          </w:tcPr>
          <w:p w14:paraId="18AA4E11" w14:textId="77777777" w:rsidR="000B3F7C" w:rsidRPr="00941C7D" w:rsidRDefault="000B3F7C">
            <w:pPr>
              <w:jc w:val="center"/>
              <w:rPr>
                <w:b/>
                <w:bCs/>
                <w:sz w:val="20"/>
                <w:lang w:eastAsia="en-ID"/>
              </w:rPr>
            </w:pPr>
            <w:proofErr w:type="spellStart"/>
            <w:r w:rsidRPr="00941C7D">
              <w:rPr>
                <w:b/>
                <w:bCs/>
                <w:sz w:val="20"/>
                <w:lang w:eastAsia="en-ID"/>
              </w:rPr>
              <w:t>Presentase</w:t>
            </w:r>
            <w:proofErr w:type="spellEnd"/>
          </w:p>
        </w:tc>
        <w:tc>
          <w:tcPr>
            <w:tcW w:w="995" w:type="pct"/>
            <w:tcBorders>
              <w:top w:val="single" w:sz="12" w:space="0" w:color="auto"/>
              <w:left w:val="nil"/>
              <w:bottom w:val="single" w:sz="12" w:space="0" w:color="auto"/>
            </w:tcBorders>
            <w:shd w:val="clear" w:color="auto" w:fill="auto"/>
            <w:noWrap/>
            <w:vAlign w:val="center"/>
            <w:hideMark/>
          </w:tcPr>
          <w:p w14:paraId="5881986C" w14:textId="77777777" w:rsidR="000B3F7C" w:rsidRPr="00941C7D" w:rsidRDefault="000B3F7C">
            <w:pPr>
              <w:jc w:val="center"/>
              <w:rPr>
                <w:b/>
                <w:bCs/>
                <w:sz w:val="20"/>
                <w:lang w:eastAsia="en-ID"/>
              </w:rPr>
            </w:pPr>
            <w:r w:rsidRPr="00941C7D">
              <w:rPr>
                <w:b/>
                <w:bCs/>
                <w:sz w:val="20"/>
                <w:lang w:eastAsia="en-ID"/>
              </w:rPr>
              <w:t>Fatigue Level Category</w:t>
            </w:r>
          </w:p>
        </w:tc>
      </w:tr>
      <w:tr w:rsidR="00941C7D" w:rsidRPr="00941C7D" w14:paraId="0583FB44" w14:textId="77777777">
        <w:trPr>
          <w:trHeight w:val="290"/>
        </w:trPr>
        <w:tc>
          <w:tcPr>
            <w:tcW w:w="864" w:type="pct"/>
            <w:tcBorders>
              <w:top w:val="single" w:sz="4" w:space="0" w:color="auto"/>
              <w:right w:val="nil"/>
            </w:tcBorders>
            <w:shd w:val="clear" w:color="auto" w:fill="auto"/>
            <w:noWrap/>
            <w:vAlign w:val="center"/>
            <w:hideMark/>
          </w:tcPr>
          <w:p w14:paraId="59D5A5F3" w14:textId="77777777" w:rsidR="000B3F7C" w:rsidRPr="00941C7D" w:rsidRDefault="000B3F7C">
            <w:pPr>
              <w:jc w:val="center"/>
              <w:rPr>
                <w:sz w:val="20"/>
                <w:lang w:eastAsia="en-ID"/>
              </w:rPr>
            </w:pPr>
            <w:r w:rsidRPr="00941C7D">
              <w:rPr>
                <w:sz w:val="20"/>
                <w:lang w:eastAsia="en-ID"/>
              </w:rPr>
              <w:t>Cutting</w:t>
            </w:r>
          </w:p>
        </w:tc>
        <w:tc>
          <w:tcPr>
            <w:tcW w:w="1571" w:type="pct"/>
            <w:tcBorders>
              <w:top w:val="single" w:sz="4" w:space="0" w:color="auto"/>
              <w:left w:val="nil"/>
              <w:right w:val="nil"/>
            </w:tcBorders>
            <w:shd w:val="clear" w:color="auto" w:fill="auto"/>
            <w:noWrap/>
            <w:vAlign w:val="center"/>
            <w:hideMark/>
          </w:tcPr>
          <w:p w14:paraId="744C375D" w14:textId="77777777" w:rsidR="000B3F7C" w:rsidRPr="00941C7D" w:rsidRDefault="000B3F7C">
            <w:pPr>
              <w:jc w:val="center"/>
              <w:rPr>
                <w:sz w:val="20"/>
                <w:lang w:eastAsia="en-ID"/>
              </w:rPr>
            </w:pPr>
            <w:proofErr w:type="spellStart"/>
            <w:r w:rsidRPr="00941C7D">
              <w:rPr>
                <w:sz w:val="20"/>
                <w:lang w:eastAsia="en-ID"/>
              </w:rPr>
              <w:t>Physycal</w:t>
            </w:r>
            <w:proofErr w:type="spellEnd"/>
            <w:r w:rsidRPr="00941C7D">
              <w:rPr>
                <w:sz w:val="20"/>
                <w:lang w:eastAsia="en-ID"/>
              </w:rPr>
              <w:t xml:space="preserve"> Discomfort</w:t>
            </w:r>
          </w:p>
        </w:tc>
        <w:tc>
          <w:tcPr>
            <w:tcW w:w="706" w:type="pct"/>
            <w:tcBorders>
              <w:top w:val="single" w:sz="4" w:space="0" w:color="auto"/>
              <w:left w:val="nil"/>
              <w:right w:val="nil"/>
            </w:tcBorders>
            <w:shd w:val="clear" w:color="auto" w:fill="auto"/>
            <w:noWrap/>
            <w:vAlign w:val="center"/>
            <w:hideMark/>
          </w:tcPr>
          <w:p w14:paraId="2AF4CDB1" w14:textId="77777777" w:rsidR="000B3F7C" w:rsidRPr="00941C7D" w:rsidRDefault="000B3F7C">
            <w:pPr>
              <w:jc w:val="center"/>
              <w:rPr>
                <w:sz w:val="20"/>
                <w:lang w:eastAsia="en-ID"/>
              </w:rPr>
            </w:pPr>
            <w:r w:rsidRPr="00941C7D">
              <w:rPr>
                <w:sz w:val="20"/>
                <w:lang w:eastAsia="en-ID"/>
              </w:rPr>
              <w:t>3,267</w:t>
            </w:r>
          </w:p>
        </w:tc>
        <w:tc>
          <w:tcPr>
            <w:tcW w:w="864" w:type="pct"/>
            <w:tcBorders>
              <w:top w:val="single" w:sz="4" w:space="0" w:color="auto"/>
              <w:left w:val="nil"/>
              <w:right w:val="nil"/>
            </w:tcBorders>
            <w:shd w:val="clear" w:color="auto" w:fill="auto"/>
            <w:noWrap/>
            <w:vAlign w:val="center"/>
            <w:hideMark/>
          </w:tcPr>
          <w:p w14:paraId="0C83D027" w14:textId="77777777" w:rsidR="000B3F7C" w:rsidRPr="00941C7D" w:rsidRDefault="000B3F7C">
            <w:pPr>
              <w:jc w:val="center"/>
              <w:rPr>
                <w:sz w:val="20"/>
                <w:lang w:eastAsia="en-ID"/>
              </w:rPr>
            </w:pPr>
            <w:r w:rsidRPr="00941C7D">
              <w:rPr>
                <w:sz w:val="20"/>
                <w:lang w:eastAsia="en-ID"/>
              </w:rPr>
              <w:t>28,65%</w:t>
            </w:r>
          </w:p>
        </w:tc>
        <w:tc>
          <w:tcPr>
            <w:tcW w:w="995" w:type="pct"/>
            <w:tcBorders>
              <w:top w:val="single" w:sz="4" w:space="0" w:color="auto"/>
              <w:left w:val="nil"/>
            </w:tcBorders>
            <w:shd w:val="clear" w:color="auto" w:fill="auto"/>
            <w:noWrap/>
            <w:vAlign w:val="center"/>
            <w:hideMark/>
          </w:tcPr>
          <w:p w14:paraId="37D51B45" w14:textId="77777777" w:rsidR="000B3F7C" w:rsidRPr="00941C7D" w:rsidRDefault="000B3F7C">
            <w:pPr>
              <w:jc w:val="center"/>
              <w:rPr>
                <w:sz w:val="20"/>
                <w:lang w:eastAsia="en-ID"/>
              </w:rPr>
            </w:pPr>
            <w:r w:rsidRPr="00941C7D">
              <w:rPr>
                <w:sz w:val="20"/>
                <w:lang w:eastAsia="en-ID"/>
              </w:rPr>
              <w:t>Medium</w:t>
            </w:r>
          </w:p>
        </w:tc>
      </w:tr>
      <w:tr w:rsidR="00941C7D" w:rsidRPr="00941C7D" w14:paraId="7A24FC52" w14:textId="77777777">
        <w:trPr>
          <w:trHeight w:val="290"/>
        </w:trPr>
        <w:tc>
          <w:tcPr>
            <w:tcW w:w="864" w:type="pct"/>
            <w:tcBorders>
              <w:right w:val="nil"/>
            </w:tcBorders>
            <w:shd w:val="clear" w:color="auto" w:fill="auto"/>
            <w:noWrap/>
            <w:vAlign w:val="center"/>
            <w:hideMark/>
          </w:tcPr>
          <w:p w14:paraId="334B00F9" w14:textId="77777777" w:rsidR="000B3F7C" w:rsidRPr="00941C7D" w:rsidRDefault="000B3F7C">
            <w:pPr>
              <w:jc w:val="center"/>
              <w:rPr>
                <w:sz w:val="20"/>
                <w:lang w:eastAsia="en-ID"/>
              </w:rPr>
            </w:pPr>
            <w:r w:rsidRPr="00941C7D">
              <w:rPr>
                <w:sz w:val="20"/>
                <w:lang w:eastAsia="en-ID"/>
              </w:rPr>
              <w:t>Embroidery</w:t>
            </w:r>
          </w:p>
        </w:tc>
        <w:tc>
          <w:tcPr>
            <w:tcW w:w="1571" w:type="pct"/>
            <w:tcBorders>
              <w:left w:val="nil"/>
              <w:right w:val="nil"/>
            </w:tcBorders>
            <w:shd w:val="clear" w:color="auto" w:fill="auto"/>
            <w:noWrap/>
            <w:vAlign w:val="center"/>
            <w:hideMark/>
          </w:tcPr>
          <w:p w14:paraId="5F711CCF" w14:textId="77777777" w:rsidR="000B3F7C" w:rsidRPr="00941C7D" w:rsidRDefault="000B3F7C">
            <w:pPr>
              <w:jc w:val="center"/>
              <w:rPr>
                <w:sz w:val="20"/>
                <w:lang w:eastAsia="en-ID"/>
              </w:rPr>
            </w:pPr>
            <w:r w:rsidRPr="00941C7D">
              <w:rPr>
                <w:sz w:val="20"/>
                <w:lang w:eastAsia="en-ID"/>
              </w:rPr>
              <w:t>Sleepiness</w:t>
            </w:r>
          </w:p>
        </w:tc>
        <w:tc>
          <w:tcPr>
            <w:tcW w:w="706" w:type="pct"/>
            <w:tcBorders>
              <w:left w:val="nil"/>
              <w:right w:val="nil"/>
            </w:tcBorders>
            <w:shd w:val="clear" w:color="auto" w:fill="auto"/>
            <w:noWrap/>
            <w:vAlign w:val="center"/>
            <w:hideMark/>
          </w:tcPr>
          <w:p w14:paraId="116B0E90" w14:textId="77777777" w:rsidR="000B3F7C" w:rsidRPr="00941C7D" w:rsidRDefault="000B3F7C">
            <w:pPr>
              <w:jc w:val="center"/>
              <w:rPr>
                <w:sz w:val="20"/>
                <w:lang w:eastAsia="en-ID"/>
              </w:rPr>
            </w:pPr>
            <w:r w:rsidRPr="00941C7D">
              <w:rPr>
                <w:sz w:val="20"/>
                <w:lang w:eastAsia="en-ID"/>
              </w:rPr>
              <w:t>3,920</w:t>
            </w:r>
          </w:p>
        </w:tc>
        <w:tc>
          <w:tcPr>
            <w:tcW w:w="864" w:type="pct"/>
            <w:tcBorders>
              <w:left w:val="nil"/>
              <w:right w:val="nil"/>
            </w:tcBorders>
            <w:shd w:val="clear" w:color="auto" w:fill="auto"/>
            <w:noWrap/>
            <w:vAlign w:val="center"/>
            <w:hideMark/>
          </w:tcPr>
          <w:p w14:paraId="531A6A3A" w14:textId="77777777" w:rsidR="000B3F7C" w:rsidRPr="00941C7D" w:rsidRDefault="000B3F7C">
            <w:pPr>
              <w:jc w:val="center"/>
              <w:rPr>
                <w:sz w:val="20"/>
                <w:lang w:eastAsia="en-ID"/>
              </w:rPr>
            </w:pPr>
            <w:r w:rsidRPr="00941C7D">
              <w:rPr>
                <w:sz w:val="20"/>
                <w:lang w:eastAsia="en-ID"/>
              </w:rPr>
              <w:t>25,32%</w:t>
            </w:r>
          </w:p>
        </w:tc>
        <w:tc>
          <w:tcPr>
            <w:tcW w:w="995" w:type="pct"/>
            <w:tcBorders>
              <w:left w:val="nil"/>
            </w:tcBorders>
            <w:shd w:val="clear" w:color="auto" w:fill="auto"/>
            <w:noWrap/>
            <w:vAlign w:val="center"/>
            <w:hideMark/>
          </w:tcPr>
          <w:p w14:paraId="376A0A96" w14:textId="77777777" w:rsidR="000B3F7C" w:rsidRPr="00941C7D" w:rsidRDefault="000B3F7C">
            <w:pPr>
              <w:jc w:val="center"/>
              <w:rPr>
                <w:sz w:val="20"/>
                <w:lang w:eastAsia="en-ID"/>
              </w:rPr>
            </w:pPr>
            <w:r w:rsidRPr="00941C7D">
              <w:rPr>
                <w:sz w:val="20"/>
                <w:lang w:eastAsia="en-ID"/>
              </w:rPr>
              <w:t>Medium</w:t>
            </w:r>
          </w:p>
        </w:tc>
      </w:tr>
      <w:tr w:rsidR="00941C7D" w:rsidRPr="00941C7D" w14:paraId="3FCBECFF" w14:textId="77777777">
        <w:trPr>
          <w:trHeight w:val="310"/>
        </w:trPr>
        <w:tc>
          <w:tcPr>
            <w:tcW w:w="864" w:type="pct"/>
            <w:tcBorders>
              <w:right w:val="nil"/>
            </w:tcBorders>
            <w:shd w:val="clear" w:color="auto" w:fill="auto"/>
            <w:noWrap/>
            <w:vAlign w:val="center"/>
            <w:hideMark/>
          </w:tcPr>
          <w:p w14:paraId="77F0E234" w14:textId="77777777" w:rsidR="000B3F7C" w:rsidRPr="00941C7D" w:rsidRDefault="000B3F7C">
            <w:pPr>
              <w:jc w:val="center"/>
              <w:rPr>
                <w:sz w:val="20"/>
                <w:lang w:eastAsia="en-ID"/>
              </w:rPr>
            </w:pPr>
            <w:r w:rsidRPr="00941C7D">
              <w:rPr>
                <w:sz w:val="20"/>
                <w:lang w:eastAsia="en-ID"/>
              </w:rPr>
              <w:t>Pressing</w:t>
            </w:r>
          </w:p>
        </w:tc>
        <w:tc>
          <w:tcPr>
            <w:tcW w:w="1571" w:type="pct"/>
            <w:tcBorders>
              <w:left w:val="nil"/>
              <w:right w:val="nil"/>
            </w:tcBorders>
            <w:shd w:val="clear" w:color="auto" w:fill="auto"/>
            <w:noWrap/>
            <w:vAlign w:val="center"/>
            <w:hideMark/>
          </w:tcPr>
          <w:p w14:paraId="6F22CDDD" w14:textId="77777777" w:rsidR="000B3F7C" w:rsidRPr="00941C7D" w:rsidRDefault="000B3F7C">
            <w:pPr>
              <w:jc w:val="center"/>
              <w:rPr>
                <w:sz w:val="20"/>
                <w:lang w:eastAsia="en-ID"/>
              </w:rPr>
            </w:pPr>
            <w:r w:rsidRPr="00941C7D">
              <w:rPr>
                <w:sz w:val="20"/>
                <w:lang w:eastAsia="en-ID"/>
              </w:rPr>
              <w:t>Lack of Energy</w:t>
            </w:r>
          </w:p>
        </w:tc>
        <w:tc>
          <w:tcPr>
            <w:tcW w:w="706" w:type="pct"/>
            <w:tcBorders>
              <w:left w:val="nil"/>
              <w:right w:val="nil"/>
            </w:tcBorders>
            <w:shd w:val="clear" w:color="auto" w:fill="auto"/>
            <w:noWrap/>
            <w:vAlign w:val="center"/>
            <w:hideMark/>
          </w:tcPr>
          <w:p w14:paraId="2540838F" w14:textId="77777777" w:rsidR="000B3F7C" w:rsidRPr="00941C7D" w:rsidRDefault="000B3F7C">
            <w:pPr>
              <w:jc w:val="center"/>
              <w:rPr>
                <w:sz w:val="20"/>
                <w:lang w:eastAsia="en-ID"/>
              </w:rPr>
            </w:pPr>
            <w:r w:rsidRPr="00941C7D">
              <w:rPr>
                <w:sz w:val="20"/>
                <w:lang w:eastAsia="en-ID"/>
              </w:rPr>
              <w:t>3,000</w:t>
            </w:r>
          </w:p>
        </w:tc>
        <w:tc>
          <w:tcPr>
            <w:tcW w:w="864" w:type="pct"/>
            <w:tcBorders>
              <w:left w:val="nil"/>
              <w:right w:val="nil"/>
            </w:tcBorders>
            <w:shd w:val="clear" w:color="auto" w:fill="auto"/>
            <w:noWrap/>
            <w:vAlign w:val="center"/>
            <w:hideMark/>
          </w:tcPr>
          <w:p w14:paraId="3703CA8F" w14:textId="77777777" w:rsidR="000B3F7C" w:rsidRPr="00941C7D" w:rsidRDefault="000B3F7C">
            <w:pPr>
              <w:jc w:val="center"/>
              <w:rPr>
                <w:sz w:val="20"/>
                <w:lang w:eastAsia="en-ID"/>
              </w:rPr>
            </w:pPr>
            <w:r w:rsidRPr="00941C7D">
              <w:rPr>
                <w:sz w:val="20"/>
                <w:lang w:eastAsia="en-ID"/>
              </w:rPr>
              <w:t>23,90%</w:t>
            </w:r>
          </w:p>
        </w:tc>
        <w:tc>
          <w:tcPr>
            <w:tcW w:w="995" w:type="pct"/>
            <w:tcBorders>
              <w:left w:val="nil"/>
            </w:tcBorders>
            <w:shd w:val="clear" w:color="auto" w:fill="auto"/>
            <w:noWrap/>
            <w:vAlign w:val="center"/>
            <w:hideMark/>
          </w:tcPr>
          <w:p w14:paraId="277E9FF9" w14:textId="77777777" w:rsidR="000B3F7C" w:rsidRPr="00941C7D" w:rsidRDefault="000B3F7C">
            <w:pPr>
              <w:jc w:val="center"/>
              <w:rPr>
                <w:sz w:val="20"/>
                <w:lang w:eastAsia="en-ID"/>
              </w:rPr>
            </w:pPr>
            <w:r w:rsidRPr="00941C7D">
              <w:rPr>
                <w:sz w:val="20"/>
                <w:lang w:eastAsia="en-ID"/>
              </w:rPr>
              <w:t>Medium</w:t>
            </w:r>
          </w:p>
        </w:tc>
      </w:tr>
      <w:tr w:rsidR="000B3F7C" w:rsidRPr="00941C7D" w14:paraId="03B6D3ED" w14:textId="77777777">
        <w:trPr>
          <w:trHeight w:val="310"/>
        </w:trPr>
        <w:tc>
          <w:tcPr>
            <w:tcW w:w="864" w:type="pct"/>
            <w:tcBorders>
              <w:right w:val="nil"/>
            </w:tcBorders>
            <w:shd w:val="clear" w:color="auto" w:fill="auto"/>
            <w:noWrap/>
            <w:vAlign w:val="center"/>
            <w:hideMark/>
          </w:tcPr>
          <w:p w14:paraId="0D4FCECD" w14:textId="77777777" w:rsidR="000B3F7C" w:rsidRPr="00941C7D" w:rsidRDefault="000B3F7C">
            <w:pPr>
              <w:jc w:val="center"/>
              <w:rPr>
                <w:sz w:val="20"/>
                <w:lang w:eastAsia="en-ID"/>
              </w:rPr>
            </w:pPr>
            <w:r w:rsidRPr="00941C7D">
              <w:rPr>
                <w:sz w:val="20"/>
                <w:lang w:eastAsia="en-ID"/>
              </w:rPr>
              <w:t>Sewing</w:t>
            </w:r>
          </w:p>
        </w:tc>
        <w:tc>
          <w:tcPr>
            <w:tcW w:w="1571" w:type="pct"/>
            <w:tcBorders>
              <w:left w:val="nil"/>
              <w:right w:val="nil"/>
            </w:tcBorders>
            <w:shd w:val="clear" w:color="auto" w:fill="auto"/>
            <w:noWrap/>
            <w:vAlign w:val="center"/>
            <w:hideMark/>
          </w:tcPr>
          <w:p w14:paraId="49BD51FC" w14:textId="77777777" w:rsidR="000B3F7C" w:rsidRPr="00941C7D" w:rsidRDefault="000B3F7C">
            <w:pPr>
              <w:jc w:val="center"/>
              <w:rPr>
                <w:sz w:val="20"/>
                <w:lang w:eastAsia="en-ID"/>
              </w:rPr>
            </w:pPr>
            <w:proofErr w:type="spellStart"/>
            <w:r w:rsidRPr="00941C7D">
              <w:rPr>
                <w:sz w:val="20"/>
                <w:lang w:eastAsia="en-ID"/>
              </w:rPr>
              <w:t>Physycal</w:t>
            </w:r>
            <w:proofErr w:type="spellEnd"/>
            <w:r w:rsidRPr="00941C7D">
              <w:rPr>
                <w:sz w:val="20"/>
                <w:lang w:eastAsia="en-ID"/>
              </w:rPr>
              <w:t xml:space="preserve"> Discomfort</w:t>
            </w:r>
          </w:p>
        </w:tc>
        <w:tc>
          <w:tcPr>
            <w:tcW w:w="706" w:type="pct"/>
            <w:tcBorders>
              <w:left w:val="nil"/>
              <w:right w:val="nil"/>
            </w:tcBorders>
            <w:shd w:val="clear" w:color="auto" w:fill="auto"/>
            <w:noWrap/>
            <w:vAlign w:val="center"/>
            <w:hideMark/>
          </w:tcPr>
          <w:p w14:paraId="7EFEFD45" w14:textId="77777777" w:rsidR="000B3F7C" w:rsidRPr="00941C7D" w:rsidRDefault="000B3F7C">
            <w:pPr>
              <w:jc w:val="center"/>
              <w:rPr>
                <w:sz w:val="20"/>
                <w:lang w:eastAsia="en-ID"/>
              </w:rPr>
            </w:pPr>
            <w:r w:rsidRPr="00941C7D">
              <w:rPr>
                <w:sz w:val="20"/>
                <w:lang w:eastAsia="en-ID"/>
              </w:rPr>
              <w:t>4,725</w:t>
            </w:r>
          </w:p>
        </w:tc>
        <w:tc>
          <w:tcPr>
            <w:tcW w:w="864" w:type="pct"/>
            <w:tcBorders>
              <w:left w:val="nil"/>
              <w:right w:val="nil"/>
            </w:tcBorders>
            <w:shd w:val="clear" w:color="auto" w:fill="auto"/>
            <w:noWrap/>
            <w:vAlign w:val="center"/>
            <w:hideMark/>
          </w:tcPr>
          <w:p w14:paraId="17474046" w14:textId="77777777" w:rsidR="000B3F7C" w:rsidRPr="00941C7D" w:rsidRDefault="000B3F7C">
            <w:pPr>
              <w:jc w:val="center"/>
              <w:rPr>
                <w:sz w:val="20"/>
                <w:lang w:eastAsia="en-ID"/>
              </w:rPr>
            </w:pPr>
            <w:r w:rsidRPr="00941C7D">
              <w:rPr>
                <w:sz w:val="20"/>
                <w:lang w:eastAsia="en-ID"/>
              </w:rPr>
              <w:t>25,27%</w:t>
            </w:r>
          </w:p>
        </w:tc>
        <w:tc>
          <w:tcPr>
            <w:tcW w:w="995" w:type="pct"/>
            <w:tcBorders>
              <w:left w:val="nil"/>
            </w:tcBorders>
            <w:shd w:val="clear" w:color="auto" w:fill="auto"/>
            <w:noWrap/>
            <w:vAlign w:val="center"/>
            <w:hideMark/>
          </w:tcPr>
          <w:p w14:paraId="237968D1" w14:textId="77777777" w:rsidR="000B3F7C" w:rsidRPr="00941C7D" w:rsidRDefault="000B3F7C">
            <w:pPr>
              <w:jc w:val="center"/>
              <w:rPr>
                <w:sz w:val="20"/>
                <w:lang w:eastAsia="en-ID"/>
              </w:rPr>
            </w:pPr>
            <w:r w:rsidRPr="00941C7D">
              <w:rPr>
                <w:sz w:val="20"/>
                <w:lang w:eastAsia="en-ID"/>
              </w:rPr>
              <w:t>Medium</w:t>
            </w:r>
          </w:p>
        </w:tc>
      </w:tr>
    </w:tbl>
    <w:p w14:paraId="6B41BF1A" w14:textId="77777777" w:rsidR="000B3F7C" w:rsidRPr="00941C7D" w:rsidRDefault="000B3F7C" w:rsidP="00F104AA">
      <w:pPr>
        <w:pStyle w:val="Paragraph"/>
        <w:rPr>
          <w:lang w:val="en-ID" w:eastAsia="en-GB"/>
        </w:rPr>
      </w:pPr>
    </w:p>
    <w:p w14:paraId="24E1056B" w14:textId="2DB8FF6C" w:rsidR="00F104AA" w:rsidRPr="00941C7D" w:rsidRDefault="00F104AA" w:rsidP="00F104AA">
      <w:pPr>
        <w:pStyle w:val="Paragraph"/>
        <w:rPr>
          <w:lang w:val="en-ID" w:eastAsia="en-GB"/>
        </w:rPr>
      </w:pPr>
      <w:r w:rsidRPr="00941C7D">
        <w:rPr>
          <w:lang w:val="en-ID" w:eastAsia="en-GB"/>
        </w:rPr>
        <w:t xml:space="preserve">These findings are consistent with </w:t>
      </w:r>
      <w:r w:rsidR="008A6C14" w:rsidRPr="00941C7D">
        <w:rPr>
          <w:lang w:val="en-ID" w:eastAsia="en-GB"/>
        </w:rPr>
        <w:fldChar w:fldCharType="begin"/>
      </w:r>
      <w:r w:rsidR="008A6C14" w:rsidRPr="00941C7D">
        <w:rPr>
          <w:lang w:val="en-ID" w:eastAsia="en-GB"/>
        </w:rPr>
        <w:instrText xml:space="preserve"> ADDIN EN.CITE &lt;EndNote&gt;&lt;Cite AuthorYear="1"&gt;&lt;Author&gt;Shah&lt;/Author&gt;&lt;Year&gt;2016&lt;/Year&gt;&lt;RecNum&gt;167&lt;/RecNum&gt;&lt;DisplayText&gt;Shah, Amjad [25]&lt;/DisplayText&gt;&lt;record&gt;&lt;rec-number&gt;167&lt;/rec-number&gt;&lt;foreign-keys&gt;&lt;key app="EN" db-id="zfx9afw0be2tzjef5dtv5sf8wewxar59x0wf" timestamp="1756536425"&gt;167&lt;/key&gt;&lt;/foreign-keys&gt;&lt;ref-type name="Journal Article"&gt;17&lt;/ref-type&gt;&lt;contributors&gt;&lt;authors&gt;&lt;author&gt;Shah, ZA&lt;/author&gt;&lt;author&gt;Amjad, A&lt;/author&gt;&lt;author&gt;Ashraf, M&lt;/author&gt;&lt;author&gt;Mushtaq, F&lt;/author&gt;&lt;author&gt;Sheikh, IA&lt;/author&gt;&lt;/authors&gt;&lt;/contributors&gt;&lt;titles&gt;&lt;title&gt;Prevalence of musculoskeletal problems and awkward posture in a Pakistani garments manufacturing industry&lt;/title&gt;&lt;secondary-title&gt;Malaysian Journal of Public Health Medicine&lt;/secondary-title&gt;&lt;/titles&gt;&lt;periodical&gt;&lt;full-title&gt;Malaysian Journal of Public Health Medicine&lt;/full-title&gt;&lt;/periodical&gt;&lt;pages&gt;75-79&lt;/pages&gt;&lt;volume&gt;1&lt;/volume&gt;&lt;number&gt;16 Suppl 1&lt;/number&gt;&lt;dates&gt;&lt;year&gt;2016&lt;/year&gt;&lt;/dates&gt;&lt;urls&gt;&lt;/urls&gt;&lt;/record&gt;&lt;/Cite&gt;&lt;/EndNote&gt;</w:instrText>
      </w:r>
      <w:r w:rsidR="008A6C14" w:rsidRPr="00941C7D">
        <w:rPr>
          <w:lang w:val="en-ID" w:eastAsia="en-GB"/>
        </w:rPr>
        <w:fldChar w:fldCharType="separate"/>
      </w:r>
      <w:r w:rsidR="008A6C14" w:rsidRPr="00941C7D">
        <w:rPr>
          <w:noProof/>
          <w:lang w:val="en-ID" w:eastAsia="en-GB"/>
        </w:rPr>
        <w:t>Shah, Amjad [25]</w:t>
      </w:r>
      <w:r w:rsidR="008A6C14" w:rsidRPr="00941C7D">
        <w:rPr>
          <w:lang w:val="en-ID" w:eastAsia="en-GB"/>
        </w:rPr>
        <w:fldChar w:fldCharType="end"/>
      </w:r>
      <w:r w:rsidR="008A6C14" w:rsidRPr="00941C7D">
        <w:rPr>
          <w:lang w:val="en-ID" w:eastAsia="en-GB"/>
        </w:rPr>
        <w:t xml:space="preserve"> </w:t>
      </w:r>
      <w:r w:rsidRPr="00941C7D">
        <w:rPr>
          <w:lang w:val="en-ID" w:eastAsia="en-GB"/>
        </w:rPr>
        <w:t xml:space="preserve">who emphasized that prolonged repetitive movements and awkward postures contribute significantly to musculoskeletal complaints in manufacturing workers. Similarly, </w:t>
      </w:r>
      <w:r w:rsidR="008A6C14" w:rsidRPr="00941C7D">
        <w:rPr>
          <w:lang w:val="en-ID" w:eastAsia="en-GB"/>
        </w:rPr>
        <w:fldChar w:fldCharType="begin"/>
      </w:r>
      <w:r w:rsidR="008A6C14" w:rsidRPr="00941C7D">
        <w:rPr>
          <w:lang w:val="en-ID" w:eastAsia="en-GB"/>
        </w:rPr>
        <w:instrText xml:space="preserve"> ADDIN EN.CITE &lt;EndNote&gt;&lt;Cite AuthorYear="1"&gt;&lt;Author&gt;Boonruksa&lt;/Author&gt;&lt;Year&gt;2020&lt;/Year&gt;&lt;RecNum&gt;168&lt;/RecNum&gt;&lt;DisplayText&gt;Boonruksa, Maturachon [26]&lt;/DisplayText&gt;&lt;record&gt;&lt;rec-number&gt;168&lt;/rec-number&gt;&lt;foreign-keys&gt;&lt;key app="EN" db-id="zfx9afw0be2tzjef5dtv5sf8wewxar59x0wf" timestamp="1756536452"&gt;168&lt;/key&gt;&lt;/foreign-keys&gt;&lt;ref-type name="Journal Article"&gt;17&lt;/ref-type&gt;&lt;contributors&gt;&lt;authors&gt;&lt;author&gt;Boonruksa, Pongsit&lt;/author&gt;&lt;author&gt;Maturachon, Thatkhwan&lt;/author&gt;&lt;author&gt;Kongtip, Pornpimol&lt;/author&gt;&lt;author&gt;Woskie, Susan&lt;/author&gt;&lt;/authors&gt;&lt;/contributors&gt;&lt;titles&gt;&lt;title&gt;Heat stress, physiological response, and heat-related symptoms among Thai sugarcane workers&lt;/title&gt;&lt;secondary-title&gt;International journal of environmental research and public health&lt;/secondary-title&gt;&lt;/titles&gt;&lt;periodical&gt;&lt;full-title&gt;International journal of environmental research and public health&lt;/full-title&gt;&lt;/periodical&gt;&lt;pages&gt;6363&lt;/pages&gt;&lt;volume&gt;17&lt;/volume&gt;&lt;number&gt;17&lt;/number&gt;&lt;dates&gt;&lt;year&gt;2020&lt;/year&gt;&lt;/dates&gt;&lt;isbn&gt;1660-4601&lt;/isbn&gt;&lt;urls&gt;&lt;/urls&gt;&lt;/record&gt;&lt;/Cite&gt;&lt;/EndNote&gt;</w:instrText>
      </w:r>
      <w:r w:rsidR="008A6C14" w:rsidRPr="00941C7D">
        <w:rPr>
          <w:lang w:val="en-ID" w:eastAsia="en-GB"/>
        </w:rPr>
        <w:fldChar w:fldCharType="separate"/>
      </w:r>
      <w:r w:rsidR="008A6C14" w:rsidRPr="00941C7D">
        <w:rPr>
          <w:noProof/>
          <w:lang w:val="en-ID" w:eastAsia="en-GB"/>
        </w:rPr>
        <w:t>Boonruksa, Maturachon [26]</w:t>
      </w:r>
      <w:r w:rsidR="008A6C14" w:rsidRPr="00941C7D">
        <w:rPr>
          <w:lang w:val="en-ID" w:eastAsia="en-GB"/>
        </w:rPr>
        <w:fldChar w:fldCharType="end"/>
      </w:r>
      <w:r w:rsidR="008A6C14" w:rsidRPr="00941C7D">
        <w:rPr>
          <w:lang w:val="en-ID" w:eastAsia="en-GB"/>
        </w:rPr>
        <w:t xml:space="preserve"> </w:t>
      </w:r>
      <w:r w:rsidRPr="00941C7D">
        <w:rPr>
          <w:lang w:val="en-ID" w:eastAsia="en-GB"/>
        </w:rPr>
        <w:t>highlighted that poor ventilation and excessive heat amplify fatigue symptoms, which were also observed in this study due to the presence of pressing machines and limited workspace.</w:t>
      </w:r>
    </w:p>
    <w:p w14:paraId="6799B0DC" w14:textId="77777777" w:rsidR="00F104AA" w:rsidRPr="00941C7D" w:rsidRDefault="00F104AA" w:rsidP="00210443">
      <w:pPr>
        <w:pStyle w:val="Heading2"/>
        <w:rPr>
          <w:lang w:val="en-ID" w:eastAsia="en-GB"/>
        </w:rPr>
      </w:pPr>
      <w:r w:rsidRPr="00941C7D">
        <w:rPr>
          <w:lang w:val="en-ID" w:eastAsia="en-GB"/>
        </w:rPr>
        <w:t>Mental Fatigue Assessment (Eye Blink Rate)</w:t>
      </w:r>
    </w:p>
    <w:p w14:paraId="60BFAC31" w14:textId="488CEA2D" w:rsidR="000B3F7C" w:rsidRPr="00941C7D" w:rsidRDefault="000B3F7C" w:rsidP="000B3F7C">
      <w:pPr>
        <w:jc w:val="center"/>
        <w:rPr>
          <w:b/>
          <w:bCs/>
          <w:sz w:val="18"/>
          <w:szCs w:val="18"/>
        </w:rPr>
      </w:pPr>
      <w:r w:rsidRPr="00941C7D">
        <w:rPr>
          <w:b/>
          <w:bCs/>
          <w:sz w:val="18"/>
          <w:szCs w:val="18"/>
        </w:rPr>
        <w:t xml:space="preserve">Table </w:t>
      </w:r>
      <w:r w:rsidR="0049165D" w:rsidRPr="00941C7D">
        <w:rPr>
          <w:b/>
          <w:bCs/>
          <w:sz w:val="18"/>
          <w:szCs w:val="18"/>
        </w:rPr>
        <w:t>5</w:t>
      </w:r>
      <w:r w:rsidRPr="00941C7D">
        <w:rPr>
          <w:b/>
          <w:bCs/>
          <w:sz w:val="18"/>
          <w:szCs w:val="18"/>
        </w:rPr>
        <w:t xml:space="preserve">. </w:t>
      </w:r>
      <w:r w:rsidRPr="00941C7D">
        <w:rPr>
          <w:sz w:val="18"/>
          <w:szCs w:val="18"/>
        </w:rPr>
        <w:t>Paired Sample T-test Results Recapitulation</w:t>
      </w:r>
    </w:p>
    <w:p w14:paraId="343DD0B5" w14:textId="77777777" w:rsidR="000B3F7C" w:rsidRPr="00941C7D" w:rsidRDefault="000B3F7C" w:rsidP="000B3F7C">
      <w:pPr>
        <w:jc w:val="center"/>
        <w:rPr>
          <w:sz w:val="20"/>
        </w:rPr>
      </w:pPr>
    </w:p>
    <w:tbl>
      <w:tblPr>
        <w:tblW w:w="4009"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65"/>
        <w:gridCol w:w="1472"/>
        <w:gridCol w:w="1415"/>
        <w:gridCol w:w="3253"/>
      </w:tblGrid>
      <w:tr w:rsidR="00941C7D" w:rsidRPr="00941C7D" w14:paraId="0A64760D" w14:textId="77777777">
        <w:trPr>
          <w:trHeight w:val="370"/>
          <w:jc w:val="center"/>
        </w:trPr>
        <w:tc>
          <w:tcPr>
            <w:tcW w:w="909" w:type="pct"/>
            <w:tcBorders>
              <w:top w:val="single" w:sz="12" w:space="0" w:color="auto"/>
              <w:bottom w:val="single" w:sz="12" w:space="0" w:color="auto"/>
            </w:tcBorders>
            <w:shd w:val="clear" w:color="auto" w:fill="auto"/>
            <w:noWrap/>
            <w:vAlign w:val="center"/>
            <w:hideMark/>
          </w:tcPr>
          <w:p w14:paraId="427C81BA" w14:textId="77777777" w:rsidR="000B3F7C" w:rsidRPr="00941C7D" w:rsidRDefault="000B3F7C">
            <w:pPr>
              <w:jc w:val="center"/>
              <w:rPr>
                <w:b/>
                <w:bCs/>
                <w:sz w:val="20"/>
                <w:lang w:eastAsia="en-ID"/>
              </w:rPr>
            </w:pPr>
            <w:r w:rsidRPr="00941C7D">
              <w:rPr>
                <w:b/>
                <w:bCs/>
                <w:sz w:val="20"/>
                <w:lang w:eastAsia="en-ID"/>
              </w:rPr>
              <w:t>Section</w:t>
            </w:r>
          </w:p>
        </w:tc>
        <w:tc>
          <w:tcPr>
            <w:tcW w:w="981" w:type="pct"/>
            <w:tcBorders>
              <w:top w:val="single" w:sz="12" w:space="0" w:color="auto"/>
              <w:bottom w:val="single" w:sz="12" w:space="0" w:color="auto"/>
            </w:tcBorders>
            <w:shd w:val="clear" w:color="auto" w:fill="auto"/>
            <w:noWrap/>
            <w:vAlign w:val="center"/>
            <w:hideMark/>
          </w:tcPr>
          <w:p w14:paraId="3D898B78" w14:textId="77777777" w:rsidR="000B3F7C" w:rsidRPr="00941C7D" w:rsidRDefault="000B3F7C">
            <w:pPr>
              <w:jc w:val="center"/>
              <w:rPr>
                <w:b/>
                <w:bCs/>
                <w:sz w:val="20"/>
                <w:lang w:eastAsia="en-ID"/>
              </w:rPr>
            </w:pPr>
            <w:r w:rsidRPr="00941C7D">
              <w:rPr>
                <w:b/>
                <w:bCs/>
                <w:sz w:val="20"/>
              </w:rPr>
              <w:t>Sig.(2-tailed)</w:t>
            </w:r>
          </w:p>
        </w:tc>
        <w:tc>
          <w:tcPr>
            <w:tcW w:w="943" w:type="pct"/>
            <w:tcBorders>
              <w:top w:val="single" w:sz="12" w:space="0" w:color="auto"/>
              <w:bottom w:val="single" w:sz="12" w:space="0" w:color="auto"/>
            </w:tcBorders>
            <w:shd w:val="clear" w:color="auto" w:fill="auto"/>
            <w:noWrap/>
            <w:vAlign w:val="center"/>
            <w:hideMark/>
          </w:tcPr>
          <w:p w14:paraId="60B85EB2" w14:textId="77777777" w:rsidR="000B3F7C" w:rsidRPr="00941C7D" w:rsidRDefault="000B3F7C">
            <w:pPr>
              <w:jc w:val="center"/>
              <w:rPr>
                <w:b/>
                <w:bCs/>
                <w:sz w:val="20"/>
                <w:lang w:eastAsia="en-ID"/>
              </w:rPr>
            </w:pPr>
            <w:r w:rsidRPr="00941C7D">
              <w:rPr>
                <w:b/>
                <w:bCs/>
                <w:sz w:val="20"/>
                <w:lang w:eastAsia="en-ID"/>
              </w:rPr>
              <w:t>Information</w:t>
            </w:r>
          </w:p>
        </w:tc>
        <w:tc>
          <w:tcPr>
            <w:tcW w:w="2167" w:type="pct"/>
            <w:tcBorders>
              <w:top w:val="single" w:sz="12" w:space="0" w:color="auto"/>
              <w:bottom w:val="single" w:sz="12" w:space="0" w:color="auto"/>
            </w:tcBorders>
            <w:shd w:val="clear" w:color="auto" w:fill="auto"/>
            <w:noWrap/>
            <w:vAlign w:val="center"/>
            <w:hideMark/>
          </w:tcPr>
          <w:p w14:paraId="1C15C648" w14:textId="77777777" w:rsidR="000B3F7C" w:rsidRPr="00941C7D" w:rsidRDefault="000B3F7C">
            <w:pPr>
              <w:jc w:val="center"/>
              <w:rPr>
                <w:b/>
                <w:bCs/>
                <w:sz w:val="20"/>
                <w:lang w:eastAsia="en-ID"/>
              </w:rPr>
            </w:pPr>
            <w:r w:rsidRPr="00941C7D">
              <w:rPr>
                <w:b/>
                <w:bCs/>
                <w:sz w:val="20"/>
                <w:lang w:eastAsia="en-ID"/>
              </w:rPr>
              <w:t>Fatigue Level Category</w:t>
            </w:r>
          </w:p>
        </w:tc>
      </w:tr>
      <w:tr w:rsidR="00941C7D" w:rsidRPr="00941C7D" w14:paraId="5503C5D9" w14:textId="77777777">
        <w:trPr>
          <w:trHeight w:val="290"/>
          <w:jc w:val="center"/>
        </w:trPr>
        <w:tc>
          <w:tcPr>
            <w:tcW w:w="909" w:type="pct"/>
            <w:tcBorders>
              <w:top w:val="single" w:sz="12" w:space="0" w:color="auto"/>
            </w:tcBorders>
            <w:shd w:val="clear" w:color="auto" w:fill="auto"/>
            <w:noWrap/>
            <w:vAlign w:val="center"/>
            <w:hideMark/>
          </w:tcPr>
          <w:p w14:paraId="4B11858C" w14:textId="77777777" w:rsidR="000B3F7C" w:rsidRPr="00941C7D" w:rsidRDefault="000B3F7C">
            <w:pPr>
              <w:jc w:val="center"/>
              <w:rPr>
                <w:sz w:val="20"/>
                <w:lang w:eastAsia="en-ID"/>
              </w:rPr>
            </w:pPr>
            <w:r w:rsidRPr="00941C7D">
              <w:rPr>
                <w:sz w:val="20"/>
                <w:lang w:eastAsia="en-ID"/>
              </w:rPr>
              <w:t>Cutting</w:t>
            </w:r>
          </w:p>
        </w:tc>
        <w:tc>
          <w:tcPr>
            <w:tcW w:w="981" w:type="pct"/>
            <w:tcBorders>
              <w:top w:val="single" w:sz="12" w:space="0" w:color="auto"/>
            </w:tcBorders>
            <w:shd w:val="clear" w:color="auto" w:fill="auto"/>
            <w:noWrap/>
            <w:vAlign w:val="center"/>
            <w:hideMark/>
          </w:tcPr>
          <w:p w14:paraId="7A3D27DE" w14:textId="77777777" w:rsidR="000B3F7C" w:rsidRPr="00941C7D" w:rsidRDefault="000B3F7C">
            <w:pPr>
              <w:jc w:val="center"/>
              <w:rPr>
                <w:sz w:val="20"/>
                <w:lang w:eastAsia="en-ID"/>
              </w:rPr>
            </w:pPr>
            <w:r w:rsidRPr="00941C7D">
              <w:rPr>
                <w:sz w:val="20"/>
              </w:rPr>
              <w:t>0,074</w:t>
            </w:r>
          </w:p>
        </w:tc>
        <w:tc>
          <w:tcPr>
            <w:tcW w:w="943" w:type="pct"/>
            <w:tcBorders>
              <w:top w:val="single" w:sz="12" w:space="0" w:color="auto"/>
            </w:tcBorders>
            <w:shd w:val="clear" w:color="auto" w:fill="auto"/>
            <w:noWrap/>
            <w:vAlign w:val="center"/>
            <w:hideMark/>
          </w:tcPr>
          <w:p w14:paraId="172F71F4" w14:textId="77777777" w:rsidR="000B3F7C" w:rsidRPr="00941C7D" w:rsidRDefault="000B3F7C">
            <w:pPr>
              <w:jc w:val="center"/>
              <w:rPr>
                <w:sz w:val="20"/>
                <w:lang w:eastAsia="en-ID"/>
              </w:rPr>
            </w:pPr>
            <w:r w:rsidRPr="00941C7D">
              <w:rPr>
                <w:sz w:val="20"/>
                <w:lang w:eastAsia="en-ID"/>
              </w:rPr>
              <w:t>&gt;0,05</w:t>
            </w:r>
          </w:p>
        </w:tc>
        <w:tc>
          <w:tcPr>
            <w:tcW w:w="2167" w:type="pct"/>
            <w:tcBorders>
              <w:top w:val="single" w:sz="12" w:space="0" w:color="auto"/>
            </w:tcBorders>
            <w:shd w:val="clear" w:color="auto" w:fill="auto"/>
            <w:noWrap/>
            <w:vAlign w:val="center"/>
            <w:hideMark/>
          </w:tcPr>
          <w:p w14:paraId="12334C53" w14:textId="77777777" w:rsidR="000B3F7C" w:rsidRPr="00941C7D" w:rsidRDefault="000B3F7C">
            <w:pPr>
              <w:jc w:val="center"/>
              <w:rPr>
                <w:sz w:val="20"/>
                <w:lang w:eastAsia="en-ID"/>
              </w:rPr>
            </w:pPr>
            <w:r w:rsidRPr="00941C7D">
              <w:rPr>
                <w:sz w:val="20"/>
                <w:lang w:eastAsia="en-ID"/>
              </w:rPr>
              <w:t>There is no significant difference</w:t>
            </w:r>
          </w:p>
        </w:tc>
      </w:tr>
      <w:tr w:rsidR="00941C7D" w:rsidRPr="00941C7D" w14:paraId="6C244A4A" w14:textId="77777777">
        <w:trPr>
          <w:trHeight w:val="290"/>
          <w:jc w:val="center"/>
        </w:trPr>
        <w:tc>
          <w:tcPr>
            <w:tcW w:w="909" w:type="pct"/>
            <w:shd w:val="clear" w:color="auto" w:fill="auto"/>
            <w:noWrap/>
            <w:vAlign w:val="center"/>
            <w:hideMark/>
          </w:tcPr>
          <w:p w14:paraId="0CC9EA6E" w14:textId="77777777" w:rsidR="000B3F7C" w:rsidRPr="00941C7D" w:rsidRDefault="000B3F7C">
            <w:pPr>
              <w:jc w:val="center"/>
              <w:rPr>
                <w:sz w:val="20"/>
                <w:lang w:eastAsia="en-ID"/>
              </w:rPr>
            </w:pPr>
            <w:r w:rsidRPr="00941C7D">
              <w:rPr>
                <w:sz w:val="20"/>
                <w:lang w:eastAsia="en-ID"/>
              </w:rPr>
              <w:t>Embroidery</w:t>
            </w:r>
          </w:p>
        </w:tc>
        <w:tc>
          <w:tcPr>
            <w:tcW w:w="981" w:type="pct"/>
            <w:shd w:val="clear" w:color="auto" w:fill="auto"/>
            <w:noWrap/>
            <w:vAlign w:val="center"/>
            <w:hideMark/>
          </w:tcPr>
          <w:p w14:paraId="39333436" w14:textId="77777777" w:rsidR="000B3F7C" w:rsidRPr="00941C7D" w:rsidRDefault="000B3F7C">
            <w:pPr>
              <w:jc w:val="center"/>
              <w:rPr>
                <w:sz w:val="20"/>
                <w:lang w:eastAsia="en-ID"/>
              </w:rPr>
            </w:pPr>
            <w:r w:rsidRPr="00941C7D">
              <w:rPr>
                <w:sz w:val="20"/>
              </w:rPr>
              <w:t>0,000</w:t>
            </w:r>
          </w:p>
        </w:tc>
        <w:tc>
          <w:tcPr>
            <w:tcW w:w="943" w:type="pct"/>
            <w:shd w:val="clear" w:color="auto" w:fill="auto"/>
            <w:noWrap/>
            <w:vAlign w:val="center"/>
            <w:hideMark/>
          </w:tcPr>
          <w:p w14:paraId="7C66C292" w14:textId="77777777" w:rsidR="000B3F7C" w:rsidRPr="00941C7D" w:rsidRDefault="000B3F7C">
            <w:pPr>
              <w:jc w:val="center"/>
              <w:rPr>
                <w:sz w:val="20"/>
                <w:lang w:eastAsia="en-ID"/>
              </w:rPr>
            </w:pPr>
            <w:r w:rsidRPr="00941C7D">
              <w:rPr>
                <w:sz w:val="20"/>
                <w:lang w:eastAsia="en-ID"/>
              </w:rPr>
              <w:t>&lt;0,05</w:t>
            </w:r>
          </w:p>
        </w:tc>
        <w:tc>
          <w:tcPr>
            <w:tcW w:w="2167" w:type="pct"/>
            <w:shd w:val="clear" w:color="auto" w:fill="auto"/>
            <w:noWrap/>
            <w:vAlign w:val="center"/>
            <w:hideMark/>
          </w:tcPr>
          <w:p w14:paraId="0D435BC5" w14:textId="77777777" w:rsidR="000B3F7C" w:rsidRPr="00941C7D" w:rsidRDefault="000B3F7C">
            <w:pPr>
              <w:jc w:val="center"/>
              <w:rPr>
                <w:sz w:val="20"/>
                <w:lang w:eastAsia="en-ID"/>
              </w:rPr>
            </w:pPr>
            <w:r w:rsidRPr="00941C7D">
              <w:rPr>
                <w:sz w:val="20"/>
                <w:lang w:eastAsia="en-ID"/>
              </w:rPr>
              <w:t>There are significant differences</w:t>
            </w:r>
          </w:p>
        </w:tc>
      </w:tr>
      <w:tr w:rsidR="00941C7D" w:rsidRPr="00941C7D" w14:paraId="5E509261" w14:textId="77777777">
        <w:trPr>
          <w:trHeight w:val="310"/>
          <w:jc w:val="center"/>
        </w:trPr>
        <w:tc>
          <w:tcPr>
            <w:tcW w:w="909" w:type="pct"/>
            <w:shd w:val="clear" w:color="auto" w:fill="auto"/>
            <w:noWrap/>
            <w:vAlign w:val="center"/>
            <w:hideMark/>
          </w:tcPr>
          <w:p w14:paraId="4742DBCA" w14:textId="77777777" w:rsidR="000B3F7C" w:rsidRPr="00941C7D" w:rsidRDefault="000B3F7C">
            <w:pPr>
              <w:jc w:val="center"/>
              <w:rPr>
                <w:sz w:val="20"/>
                <w:lang w:eastAsia="en-ID"/>
              </w:rPr>
            </w:pPr>
            <w:r w:rsidRPr="00941C7D">
              <w:rPr>
                <w:sz w:val="20"/>
                <w:lang w:eastAsia="en-ID"/>
              </w:rPr>
              <w:t>Pressing</w:t>
            </w:r>
          </w:p>
        </w:tc>
        <w:tc>
          <w:tcPr>
            <w:tcW w:w="981" w:type="pct"/>
            <w:shd w:val="clear" w:color="auto" w:fill="auto"/>
            <w:noWrap/>
            <w:vAlign w:val="center"/>
            <w:hideMark/>
          </w:tcPr>
          <w:p w14:paraId="6AF6A53A" w14:textId="77777777" w:rsidR="000B3F7C" w:rsidRPr="00941C7D" w:rsidRDefault="000B3F7C">
            <w:pPr>
              <w:jc w:val="center"/>
              <w:rPr>
                <w:sz w:val="20"/>
                <w:lang w:eastAsia="en-ID"/>
              </w:rPr>
            </w:pPr>
            <w:r w:rsidRPr="00941C7D">
              <w:rPr>
                <w:sz w:val="20"/>
              </w:rPr>
              <w:t>0,122</w:t>
            </w:r>
          </w:p>
        </w:tc>
        <w:tc>
          <w:tcPr>
            <w:tcW w:w="943" w:type="pct"/>
            <w:shd w:val="clear" w:color="auto" w:fill="auto"/>
            <w:noWrap/>
            <w:vAlign w:val="center"/>
            <w:hideMark/>
          </w:tcPr>
          <w:p w14:paraId="132DA1E7" w14:textId="77777777" w:rsidR="000B3F7C" w:rsidRPr="00941C7D" w:rsidRDefault="000B3F7C">
            <w:pPr>
              <w:jc w:val="center"/>
              <w:rPr>
                <w:sz w:val="20"/>
                <w:lang w:eastAsia="en-ID"/>
              </w:rPr>
            </w:pPr>
            <w:r w:rsidRPr="00941C7D">
              <w:rPr>
                <w:sz w:val="20"/>
                <w:lang w:eastAsia="en-ID"/>
              </w:rPr>
              <w:t>&gt;0,05</w:t>
            </w:r>
          </w:p>
        </w:tc>
        <w:tc>
          <w:tcPr>
            <w:tcW w:w="2167" w:type="pct"/>
            <w:shd w:val="clear" w:color="auto" w:fill="auto"/>
            <w:noWrap/>
            <w:vAlign w:val="center"/>
            <w:hideMark/>
          </w:tcPr>
          <w:p w14:paraId="58A8C9BF" w14:textId="77777777" w:rsidR="000B3F7C" w:rsidRPr="00941C7D" w:rsidRDefault="000B3F7C">
            <w:pPr>
              <w:jc w:val="center"/>
              <w:rPr>
                <w:sz w:val="20"/>
                <w:lang w:eastAsia="en-ID"/>
              </w:rPr>
            </w:pPr>
            <w:r w:rsidRPr="00941C7D">
              <w:rPr>
                <w:sz w:val="20"/>
                <w:lang w:eastAsia="en-ID"/>
              </w:rPr>
              <w:t>There is no significant difference</w:t>
            </w:r>
          </w:p>
        </w:tc>
      </w:tr>
      <w:tr w:rsidR="000B3F7C" w:rsidRPr="00941C7D" w14:paraId="63769667" w14:textId="77777777">
        <w:trPr>
          <w:trHeight w:val="310"/>
          <w:jc w:val="center"/>
        </w:trPr>
        <w:tc>
          <w:tcPr>
            <w:tcW w:w="909" w:type="pct"/>
            <w:shd w:val="clear" w:color="auto" w:fill="auto"/>
            <w:noWrap/>
            <w:vAlign w:val="center"/>
            <w:hideMark/>
          </w:tcPr>
          <w:p w14:paraId="540C85F4" w14:textId="77777777" w:rsidR="000B3F7C" w:rsidRPr="00941C7D" w:rsidRDefault="000B3F7C">
            <w:pPr>
              <w:jc w:val="center"/>
              <w:rPr>
                <w:sz w:val="20"/>
                <w:lang w:eastAsia="en-ID"/>
              </w:rPr>
            </w:pPr>
            <w:r w:rsidRPr="00941C7D">
              <w:rPr>
                <w:sz w:val="20"/>
                <w:lang w:eastAsia="en-ID"/>
              </w:rPr>
              <w:t>Sewing</w:t>
            </w:r>
          </w:p>
        </w:tc>
        <w:tc>
          <w:tcPr>
            <w:tcW w:w="981" w:type="pct"/>
            <w:shd w:val="clear" w:color="auto" w:fill="auto"/>
            <w:noWrap/>
            <w:vAlign w:val="center"/>
            <w:hideMark/>
          </w:tcPr>
          <w:p w14:paraId="7F7BBEFF" w14:textId="77777777" w:rsidR="000B3F7C" w:rsidRPr="00941C7D" w:rsidRDefault="000B3F7C">
            <w:pPr>
              <w:jc w:val="center"/>
              <w:rPr>
                <w:sz w:val="20"/>
                <w:lang w:eastAsia="en-ID"/>
              </w:rPr>
            </w:pPr>
            <w:r w:rsidRPr="00941C7D">
              <w:rPr>
                <w:sz w:val="20"/>
              </w:rPr>
              <w:t>0,000</w:t>
            </w:r>
          </w:p>
        </w:tc>
        <w:tc>
          <w:tcPr>
            <w:tcW w:w="943" w:type="pct"/>
            <w:shd w:val="clear" w:color="auto" w:fill="auto"/>
            <w:noWrap/>
            <w:vAlign w:val="center"/>
            <w:hideMark/>
          </w:tcPr>
          <w:p w14:paraId="495B4947" w14:textId="77777777" w:rsidR="000B3F7C" w:rsidRPr="00941C7D" w:rsidRDefault="000B3F7C">
            <w:pPr>
              <w:jc w:val="center"/>
              <w:rPr>
                <w:sz w:val="20"/>
                <w:lang w:eastAsia="en-ID"/>
              </w:rPr>
            </w:pPr>
            <w:r w:rsidRPr="00941C7D">
              <w:rPr>
                <w:sz w:val="20"/>
                <w:lang w:eastAsia="en-ID"/>
              </w:rPr>
              <w:t>&lt;0,05</w:t>
            </w:r>
          </w:p>
        </w:tc>
        <w:tc>
          <w:tcPr>
            <w:tcW w:w="2167" w:type="pct"/>
            <w:shd w:val="clear" w:color="auto" w:fill="auto"/>
            <w:noWrap/>
            <w:vAlign w:val="center"/>
            <w:hideMark/>
          </w:tcPr>
          <w:p w14:paraId="4E170062" w14:textId="77777777" w:rsidR="000B3F7C" w:rsidRPr="00941C7D" w:rsidRDefault="000B3F7C">
            <w:pPr>
              <w:jc w:val="center"/>
              <w:rPr>
                <w:sz w:val="20"/>
                <w:lang w:eastAsia="en-ID"/>
              </w:rPr>
            </w:pPr>
            <w:r w:rsidRPr="00941C7D">
              <w:rPr>
                <w:sz w:val="20"/>
                <w:lang w:eastAsia="en-ID"/>
              </w:rPr>
              <w:t>There are significant differences</w:t>
            </w:r>
          </w:p>
        </w:tc>
      </w:tr>
    </w:tbl>
    <w:p w14:paraId="645D0CC4" w14:textId="77777777" w:rsidR="000B3F7C" w:rsidRPr="00941C7D" w:rsidRDefault="000B3F7C" w:rsidP="000B3F7C">
      <w:pPr>
        <w:pStyle w:val="Paragraph"/>
        <w:jc w:val="center"/>
        <w:rPr>
          <w:b/>
          <w:bCs/>
          <w:lang w:val="en-ID" w:eastAsia="en-GB"/>
        </w:rPr>
      </w:pPr>
    </w:p>
    <w:p w14:paraId="6B864CED" w14:textId="71C5B6F9" w:rsidR="00F104AA" w:rsidRPr="00941C7D" w:rsidRDefault="00F104AA" w:rsidP="000B3F7C">
      <w:pPr>
        <w:pStyle w:val="Paragraph"/>
        <w:rPr>
          <w:lang w:val="en-ID" w:eastAsia="en-GB"/>
        </w:rPr>
      </w:pPr>
      <w:r w:rsidRPr="00941C7D">
        <w:rPr>
          <w:lang w:val="en-ID" w:eastAsia="en-GB"/>
        </w:rPr>
        <w:t xml:space="preserve">The analysis of blink frequency (Table </w:t>
      </w:r>
      <w:r w:rsidR="0049165D" w:rsidRPr="00941C7D">
        <w:rPr>
          <w:lang w:val="en-ID" w:eastAsia="en-GB"/>
        </w:rPr>
        <w:t>5</w:t>
      </w:r>
      <w:r w:rsidRPr="00941C7D">
        <w:rPr>
          <w:lang w:val="en-ID" w:eastAsia="en-GB"/>
        </w:rPr>
        <w:t>) revealed significant differences in two divisions: embroidery (p = 0.000) and sewing (p = 0.000).</w:t>
      </w:r>
      <w:r w:rsidR="000B3F7C" w:rsidRPr="00941C7D">
        <w:rPr>
          <w:lang w:val="en-ID" w:eastAsia="en-GB"/>
        </w:rPr>
        <w:t xml:space="preserve"> </w:t>
      </w:r>
      <w:r w:rsidRPr="00941C7D">
        <w:rPr>
          <w:lang w:val="en-ID" w:eastAsia="en-GB"/>
        </w:rPr>
        <w:t>In contrast, the cutting (p = 0.074) and pressing (p = 0.122) divisions did not show statistically significant changes in blink rate, with averages remaining close to the normal baseline. This suggests that tasks in these divisions, although physically demanding, may not exert the same cognitive burden as sewing and embroidery.</w:t>
      </w:r>
    </w:p>
    <w:p w14:paraId="286025A5" w14:textId="77777777" w:rsidR="000B3F7C" w:rsidRPr="00941C7D" w:rsidRDefault="000B3F7C" w:rsidP="000B3F7C">
      <w:pPr>
        <w:ind w:left="66" w:firstLine="360"/>
        <w:jc w:val="both"/>
        <w:rPr>
          <w:sz w:val="20"/>
        </w:rPr>
      </w:pPr>
      <w:r w:rsidRPr="00941C7D">
        <w:rPr>
          <w:sz w:val="20"/>
        </w:rPr>
        <w:t>The results of the Blink Rate analysis show changes in eye blink frequency before and after the workload. In the cutting section, the average eye blink rate before and after the workload was 16 and 14 blinks per minute, with no significant changes. In the embroidery section, eye blinks dropped from 18 to 13 blinks per minute, showing a significant decrease. In the pressing section, eye blinks dropped from 18 to 16 blinks per minute, with no significant changes. In the sewing section, eye blinks dropped from 12 to 7 blinks per minute, with a significant decrease.</w:t>
      </w:r>
    </w:p>
    <w:p w14:paraId="5C8873E9" w14:textId="1BAB5FA5" w:rsidR="000B3F7C" w:rsidRPr="00941C7D" w:rsidRDefault="000B3F7C" w:rsidP="000B3F7C">
      <w:pPr>
        <w:ind w:left="66" w:firstLine="360"/>
        <w:jc w:val="both"/>
        <w:rPr>
          <w:sz w:val="20"/>
        </w:rPr>
      </w:pPr>
      <w:r w:rsidRPr="00941C7D">
        <w:rPr>
          <w:sz w:val="20"/>
        </w:rPr>
        <w:t>Workers in the fabric cutting and pressing sections did not show mental workload, while workers in the embroidery and sewing sections showed significant mental fatigue. Increased eye blinking frequency reflects high levels of mental fatigue associated with stress and physical fatigue, such as discomfort and excessive exertion. Mental fatigue is influenced by factors such as work pressure, monotonous loads, and poor environmental conditions, such as noise and inadequate lighting, which interfere with concentration and cause stress, affecting workers' performance and well-being.</w:t>
      </w:r>
    </w:p>
    <w:p w14:paraId="17ECFF3C" w14:textId="5586809A" w:rsidR="000B3F7C" w:rsidRPr="00941C7D" w:rsidRDefault="000B3F7C" w:rsidP="000B3F7C">
      <w:pPr>
        <w:ind w:firstLine="567"/>
        <w:jc w:val="both"/>
        <w:rPr>
          <w:sz w:val="20"/>
        </w:rPr>
      </w:pPr>
      <w:r w:rsidRPr="00941C7D">
        <w:rPr>
          <w:sz w:val="20"/>
        </w:rPr>
        <w:lastRenderedPageBreak/>
        <w:t>The results of the comparison of eye blink frequency before and after the workload in the cutting and pressing divisions show no significant changes. In the cutting division, the eye blink frequency before the workload was 51% and after 49%, as well as in the pressing division. The Paired Sample T-Test statistical test produced a p value (Sig. (2-tailed)) of 0.074 for cutting and 0.122 for pressing, both of which are greater than α = 0.05, so there is no statistical evidence to support a significant difference in eye blink frequency before and after the workload.</w:t>
      </w:r>
    </w:p>
    <w:p w14:paraId="33C1AEEA" w14:textId="3F9373B7" w:rsidR="000B3F7C" w:rsidRPr="00941C7D" w:rsidRDefault="000B3F7C" w:rsidP="000B3F7C">
      <w:pPr>
        <w:ind w:firstLine="567"/>
        <w:jc w:val="both"/>
        <w:rPr>
          <w:sz w:val="20"/>
        </w:rPr>
      </w:pPr>
      <w:r w:rsidRPr="00941C7D">
        <w:rPr>
          <w:sz w:val="20"/>
        </w:rPr>
        <w:t>The results of the comparison of eye blink frequency before and after workload in the Embroidery and Sewing divisions showed a significant decrease. In Embroidery, the eye blink frequency decreased from 61% to 39%, and in Sewing from 70% to 30%. The statistical test produced a p value (Sig. (2-tailed)) of 0.000, which is less than 0.05, so the alternative hypothesis (H1) is accepted. This indicates a significant difference between the eye blink frequency before and after workload, which reflects the impact of workload on worker performance and comfort.</w:t>
      </w:r>
    </w:p>
    <w:p w14:paraId="1A420674" w14:textId="7F6E3C66" w:rsidR="00F104AA" w:rsidRPr="00941C7D" w:rsidRDefault="00F104AA" w:rsidP="00F104AA">
      <w:pPr>
        <w:pStyle w:val="Paragraph"/>
        <w:rPr>
          <w:lang w:val="en-ID" w:eastAsia="en-GB"/>
        </w:rPr>
      </w:pPr>
      <w:r w:rsidRPr="00941C7D">
        <w:rPr>
          <w:lang w:val="en-ID" w:eastAsia="en-GB"/>
        </w:rPr>
        <w:t xml:space="preserve">These results align with </w:t>
      </w:r>
      <w:r w:rsidR="008A6C14" w:rsidRPr="00941C7D">
        <w:rPr>
          <w:lang w:val="en-ID" w:eastAsia="en-GB"/>
        </w:rPr>
        <w:fldChar w:fldCharType="begin"/>
      </w:r>
      <w:r w:rsidR="008A6C14" w:rsidRPr="00941C7D">
        <w:rPr>
          <w:lang w:val="en-ID" w:eastAsia="en-GB"/>
        </w:rPr>
        <w:instrText xml:space="preserve"> ADDIN EN.CITE &lt;EndNote&gt;&lt;Cite AuthorYear="1"&gt;&lt;Author&gt;Rosenfield&lt;/Author&gt;&lt;Year&gt;2015&lt;/Year&gt;&lt;RecNum&gt;145&lt;/RecNum&gt;&lt;DisplayText&gt;Rosenfield, Jahan [9]&lt;/DisplayText&gt;&lt;record&gt;&lt;rec-number&gt;145&lt;/rec-number&gt;&lt;foreign-keys&gt;&lt;key app="EN" db-id="zfx9afw0be2tzjef5dtv5sf8wewxar59x0wf" timestamp="1756486444"&gt;145&lt;/key&gt;&lt;/foreign-keys&gt;&lt;ref-type name="Journal Article"&gt;17&lt;/ref-type&gt;&lt;contributors&gt;&lt;authors&gt;&lt;author&gt;Rosenfield, Mark&lt;/author&gt;&lt;author&gt;Jahan, Shadika&lt;/author&gt;&lt;author&gt;Nunez, Kiara&lt;/author&gt;&lt;author&gt;Chan, Kahei&lt;/author&gt;&lt;/authors&gt;&lt;/contributors&gt;&lt;titles&gt;&lt;title&gt;Cognitive demand, digital screens and blink rate&lt;/title&gt;&lt;secondary-title&gt;Computers in Human Behavior&lt;/secondary-title&gt;&lt;/titles&gt;&lt;periodical&gt;&lt;full-title&gt;Computers in Human Behavior&lt;/full-title&gt;&lt;/periodical&gt;&lt;pages&gt;403-406&lt;/pages&gt;&lt;volume&gt;51&lt;/volume&gt;&lt;dates&gt;&lt;year&gt;2015&lt;/year&gt;&lt;/dates&gt;&lt;isbn&gt;0747-5632&lt;/isbn&gt;&lt;urls&gt;&lt;/urls&gt;&lt;/record&gt;&lt;/Cite&gt;&lt;/EndNote&gt;</w:instrText>
      </w:r>
      <w:r w:rsidR="008A6C14" w:rsidRPr="00941C7D">
        <w:rPr>
          <w:lang w:val="en-ID" w:eastAsia="en-GB"/>
        </w:rPr>
        <w:fldChar w:fldCharType="separate"/>
      </w:r>
      <w:r w:rsidR="008A6C14" w:rsidRPr="00941C7D">
        <w:rPr>
          <w:noProof/>
          <w:lang w:val="en-ID" w:eastAsia="en-GB"/>
        </w:rPr>
        <w:t>Rosenfield, Jahan [9]</w:t>
      </w:r>
      <w:r w:rsidR="008A6C14" w:rsidRPr="00941C7D">
        <w:rPr>
          <w:lang w:val="en-ID" w:eastAsia="en-GB"/>
        </w:rPr>
        <w:fldChar w:fldCharType="end"/>
      </w:r>
      <w:r w:rsidR="008A6C14" w:rsidRPr="00941C7D">
        <w:rPr>
          <w:lang w:val="en-ID" w:eastAsia="en-GB"/>
        </w:rPr>
        <w:t xml:space="preserve"> </w:t>
      </w:r>
      <w:r w:rsidRPr="00941C7D">
        <w:rPr>
          <w:lang w:val="en-ID" w:eastAsia="en-GB"/>
        </w:rPr>
        <w:t xml:space="preserve">and </w:t>
      </w:r>
      <w:r w:rsidR="008A6C14" w:rsidRPr="00941C7D">
        <w:rPr>
          <w:lang w:val="en-ID" w:eastAsia="en-GB"/>
        </w:rPr>
        <w:fldChar w:fldCharType="begin"/>
      </w:r>
      <w:r w:rsidR="008A6C14" w:rsidRPr="00941C7D">
        <w:rPr>
          <w:lang w:val="en-ID" w:eastAsia="en-GB"/>
        </w:rPr>
        <w:instrText xml:space="preserve"> ADDIN EN.CITE &lt;EndNote&gt;&lt;Cite AuthorYear="1"&gt;&lt;Author&gt;Biondi&lt;/Author&gt;&lt;Year&gt;2023&lt;/Year&gt;&lt;RecNum&gt;152&lt;/RecNum&gt;&lt;DisplayText&gt;Biondi, Saberi [16]&lt;/DisplayText&gt;&lt;record&gt;&lt;rec-number&gt;152&lt;/rec-number&gt;&lt;foreign-keys&gt;&lt;key app="EN" db-id="zfx9afw0be2tzjef5dtv5sf8wewxar59x0wf" timestamp="1756535223"&gt;152&lt;/key&gt;&lt;/foreign-keys&gt;&lt;ref-type name="Journal Article"&gt;17&lt;/ref-type&gt;&lt;contributors&gt;&lt;authors&gt;&lt;author&gt;Biondi, Francesco N&lt;/author&gt;&lt;author&gt;Saberi, Babak&lt;/author&gt;&lt;author&gt;Graf, Frida&lt;/author&gt;&lt;author&gt;Cort, Joel&lt;/author&gt;&lt;author&gt;Pillai, Prarthana&lt;/author&gt;&lt;author&gt;Balasingam, Balakumar&lt;/author&gt;&lt;/authors&gt;&lt;/contributors&gt;&lt;titles&gt;&lt;title&gt;Distracted worker: Using pupil size and blink rate to detect cognitive load during manufacturing tasks&lt;/title&gt;&lt;secondary-title&gt;Applied ergonomics&lt;/secondary-title&gt;&lt;/titles&gt;&lt;periodical&gt;&lt;full-title&gt;Applied ergonomics&lt;/full-title&gt;&lt;/periodical&gt;&lt;pages&gt;103867&lt;/pages&gt;&lt;volume&gt;106&lt;/volume&gt;&lt;dates&gt;&lt;year&gt;2023&lt;/year&gt;&lt;/dates&gt;&lt;isbn&gt;0003-6870&lt;/isbn&gt;&lt;urls&gt;&lt;/urls&gt;&lt;/record&gt;&lt;/Cite&gt;&lt;/EndNote&gt;</w:instrText>
      </w:r>
      <w:r w:rsidR="008A6C14" w:rsidRPr="00941C7D">
        <w:rPr>
          <w:lang w:val="en-ID" w:eastAsia="en-GB"/>
        </w:rPr>
        <w:fldChar w:fldCharType="separate"/>
      </w:r>
      <w:r w:rsidR="008A6C14" w:rsidRPr="00941C7D">
        <w:rPr>
          <w:noProof/>
          <w:lang w:val="en-ID" w:eastAsia="en-GB"/>
        </w:rPr>
        <w:t>Biondi, Saberi [16]</w:t>
      </w:r>
      <w:r w:rsidR="008A6C14" w:rsidRPr="00941C7D">
        <w:rPr>
          <w:lang w:val="en-ID" w:eastAsia="en-GB"/>
        </w:rPr>
        <w:fldChar w:fldCharType="end"/>
      </w:r>
      <w:r w:rsidR="008A6C14" w:rsidRPr="00941C7D">
        <w:rPr>
          <w:lang w:val="en-ID" w:eastAsia="en-GB"/>
        </w:rPr>
        <w:t xml:space="preserve"> </w:t>
      </w:r>
      <w:r w:rsidRPr="00941C7D">
        <w:rPr>
          <w:lang w:val="en-ID" w:eastAsia="en-GB"/>
        </w:rPr>
        <w:t xml:space="preserve">who reported that decreased blink frequency is strongly associated with increased cognitive demand and sustained concentration. The findings also reinforce </w:t>
      </w:r>
      <w:r w:rsidR="008D34C0" w:rsidRPr="00941C7D">
        <w:rPr>
          <w:lang w:val="en-ID" w:eastAsia="en-GB"/>
        </w:rPr>
        <w:fldChar w:fldCharType="begin"/>
      </w:r>
      <w:r w:rsidR="008D34C0" w:rsidRPr="00941C7D">
        <w:rPr>
          <w:lang w:val="en-ID" w:eastAsia="en-GB"/>
        </w:rPr>
        <w:instrText xml:space="preserve"> ADDIN EN.CITE &lt;EndNote&gt;&lt;Cite AuthorYear="1"&gt;&lt;Author&gt;Basar&lt;/Author&gt;&lt;Year&gt;2025&lt;/Year&gt;&lt;RecNum&gt;169&lt;/RecNum&gt;&lt;DisplayText&gt;Basar and Duzcu [27]&lt;/DisplayText&gt;&lt;record&gt;&lt;rec-number&gt;169&lt;/rec-number&gt;&lt;foreign-keys&gt;&lt;key app="EN" db-id="zfx9afw0be2tzjef5dtv5sf8wewxar59x0wf" timestamp="1756536589"&gt;169&lt;/key&gt;&lt;/foreign-keys&gt;&lt;ref-type name="Journal Article"&gt;17&lt;/ref-type&gt;&lt;contributors&gt;&lt;authors&gt;&lt;author&gt;Basar, Murat&lt;/author&gt;&lt;author&gt;Duzcu, Tuba&lt;/author&gt;&lt;/authors&gt;&lt;/contributors&gt;&lt;titles&gt;&lt;title&gt;The burnout: a silent saboteur in in vitro fertilization laboratories&lt;/title&gt;&lt;secondary-title&gt;Journal of Assisted Reproduction and Genetics&lt;/secondary-title&gt;&lt;/titles&gt;&lt;periodical&gt;&lt;full-title&gt;Journal of Assisted Reproduction and Genetics&lt;/full-title&gt;&lt;/periodical&gt;&lt;pages&gt;1-17&lt;/pages&gt;&lt;dates&gt;&lt;year&gt;2025&lt;/year&gt;&lt;/dates&gt;&lt;isbn&gt;1058-0468&lt;/isbn&gt;&lt;urls&gt;&lt;/urls&gt;&lt;/record&gt;&lt;/Cite&gt;&lt;/EndNote&gt;</w:instrText>
      </w:r>
      <w:r w:rsidR="008D34C0" w:rsidRPr="00941C7D">
        <w:rPr>
          <w:lang w:val="en-ID" w:eastAsia="en-GB"/>
        </w:rPr>
        <w:fldChar w:fldCharType="separate"/>
      </w:r>
      <w:r w:rsidR="008D34C0" w:rsidRPr="00941C7D">
        <w:rPr>
          <w:noProof/>
          <w:lang w:val="en-ID" w:eastAsia="en-GB"/>
        </w:rPr>
        <w:t>Basar and Duzcu [27]</w:t>
      </w:r>
      <w:r w:rsidR="008D34C0" w:rsidRPr="00941C7D">
        <w:rPr>
          <w:lang w:val="en-ID" w:eastAsia="en-GB"/>
        </w:rPr>
        <w:fldChar w:fldCharType="end"/>
      </w:r>
      <w:r w:rsidRPr="00941C7D">
        <w:rPr>
          <w:lang w:val="en-ID" w:eastAsia="en-GB"/>
        </w:rPr>
        <w:t xml:space="preserve">, who found that monotonous, detail-oriented tasks heighten mental fatigue, particularly when combined with </w:t>
      </w:r>
      <w:proofErr w:type="spellStart"/>
      <w:r w:rsidRPr="00941C7D">
        <w:rPr>
          <w:lang w:val="en-ID" w:eastAsia="en-GB"/>
        </w:rPr>
        <w:t>unfavorable</w:t>
      </w:r>
      <w:proofErr w:type="spellEnd"/>
      <w:r w:rsidRPr="00941C7D">
        <w:rPr>
          <w:lang w:val="en-ID" w:eastAsia="en-GB"/>
        </w:rPr>
        <w:t xml:space="preserve"> environmental conditions.</w:t>
      </w:r>
    </w:p>
    <w:p w14:paraId="71FE4842" w14:textId="77777777" w:rsidR="00F104AA" w:rsidRPr="00941C7D" w:rsidRDefault="00F104AA" w:rsidP="00210443">
      <w:pPr>
        <w:pStyle w:val="Heading2"/>
        <w:rPr>
          <w:lang w:val="en-ID" w:eastAsia="en-GB"/>
        </w:rPr>
      </w:pPr>
      <w:r w:rsidRPr="00941C7D">
        <w:rPr>
          <w:lang w:val="en-ID" w:eastAsia="en-GB"/>
        </w:rPr>
        <w:t>Integrated Findings</w:t>
      </w:r>
    </w:p>
    <w:p w14:paraId="43270E0D" w14:textId="77777777" w:rsidR="00F104AA" w:rsidRPr="00941C7D" w:rsidRDefault="00F104AA" w:rsidP="00F104AA">
      <w:pPr>
        <w:pStyle w:val="Paragraph"/>
        <w:rPr>
          <w:lang w:val="en-ID" w:eastAsia="en-GB"/>
        </w:rPr>
      </w:pPr>
      <w:r w:rsidRPr="00941C7D">
        <w:rPr>
          <w:lang w:val="en-ID" w:eastAsia="en-GB"/>
        </w:rPr>
        <w:t>When comparing both methods, a clear pattern emerges: sewing workers experience the highest levels of both physical and mental fatigue, followed by embroidery workers. These findings highlight the dual burden faced by workers who must maintain precision under physically strenuous conditions. Conversely, cutting and pressing divisions primarily exhibit moderate physical fatigue without significant mental strain.</w:t>
      </w:r>
    </w:p>
    <w:p w14:paraId="4C52EF26" w14:textId="77777777" w:rsidR="00F104AA" w:rsidRPr="00941C7D" w:rsidRDefault="00F104AA" w:rsidP="00F104AA">
      <w:pPr>
        <w:pStyle w:val="Paragraph"/>
        <w:rPr>
          <w:lang w:val="en-ID" w:eastAsia="en-GB"/>
        </w:rPr>
      </w:pPr>
      <w:r w:rsidRPr="00941C7D">
        <w:rPr>
          <w:lang w:val="en-ID" w:eastAsia="en-GB"/>
        </w:rPr>
        <w:t>This dual-method approach provides a more holistic perspective than studies focusing solely on one fatigue dimension. While SOFI captures self-reported discomfort, the blink rate method objectively identifies changes in cognitive load. By integrating both, this study demonstrates that subjective perceptions of fatigue are reinforced by physiological indicators, strengthening the validity of the results.</w:t>
      </w:r>
    </w:p>
    <w:p w14:paraId="24AD6A42" w14:textId="77777777" w:rsidR="00F104AA" w:rsidRPr="00941C7D" w:rsidRDefault="00F104AA" w:rsidP="00210443">
      <w:pPr>
        <w:pStyle w:val="Heading2"/>
        <w:rPr>
          <w:lang w:val="en-ID" w:eastAsia="en-GB"/>
        </w:rPr>
      </w:pPr>
      <w:r w:rsidRPr="00941C7D">
        <w:rPr>
          <w:lang w:val="en-ID" w:eastAsia="en-GB"/>
        </w:rPr>
        <w:t>Implications for Workplace Ergonomics</w:t>
      </w:r>
    </w:p>
    <w:p w14:paraId="2E4CE51D" w14:textId="72B128B4" w:rsidR="0049165D" w:rsidRPr="00941C7D" w:rsidRDefault="0049165D" w:rsidP="0049165D">
      <w:pPr>
        <w:pStyle w:val="Paragraph"/>
      </w:pPr>
      <w:r w:rsidRPr="00941C7D">
        <w:t xml:space="preserve">The findings underscore the urgent need for ergonomic interventions in the garment industry to address both physical and mental fatigue experienced by workers. Improvements in the </w:t>
      </w:r>
      <w:r w:rsidRPr="00941C7D">
        <w:rPr>
          <w:rStyle w:val="Strong"/>
          <w:b w:val="0"/>
          <w:bCs w:val="0"/>
        </w:rPr>
        <w:t>work environment</w:t>
      </w:r>
      <w:r w:rsidRPr="00941C7D">
        <w:t xml:space="preserve">, such as better ventilation, reduced heat exposure, and adequate lighting, are essential to create more comfortable and sustainable working conditions </w:t>
      </w:r>
      <w:r w:rsidR="00005500" w:rsidRPr="00941C7D">
        <w:fldChar w:fldCharType="begin"/>
      </w:r>
      <w:r w:rsidR="00005500" w:rsidRPr="00941C7D">
        <w:instrText xml:space="preserve"> ADDIN EN.CITE &lt;EndNote&gt;&lt;Cite&gt;&lt;Author&gt;Smith&lt;/Author&gt;&lt;Year&gt;2011&lt;/Year&gt;&lt;RecNum&gt;170&lt;/RecNum&gt;&lt;DisplayText&gt;[28]&lt;/DisplayText&gt;&lt;record&gt;&lt;rec-number&gt;170&lt;/rec-number&gt;&lt;foreign-keys&gt;&lt;key app="EN" db-id="zfx9afw0be2tzjef5dtv5sf8wewxar59x0wf" timestamp="1756536679"&gt;170&lt;/key&gt;&lt;/foreign-keys&gt;&lt;ref-type name="Journal Article"&gt;17&lt;/ref-type&gt;&lt;contributors&gt;&lt;authors&gt;&lt;author&gt;Smith, Andrew&lt;/author&gt;&lt;author&gt;Pitt, Michael&lt;/author&gt;&lt;/authors&gt;&lt;/contributors&gt;&lt;titles&gt;&lt;title&gt;Sustainable workplaces and building user comfort and satisfaction&lt;/title&gt;&lt;secondary-title&gt;Journal of Corporate Real Estate&lt;/secondary-title&gt;&lt;/titles&gt;&lt;periodical&gt;&lt;full-title&gt;Journal of Corporate Real Estate&lt;/full-title&gt;&lt;/periodical&gt;&lt;pages&gt;144-156&lt;/pages&gt;&lt;volume&gt;13&lt;/volume&gt;&lt;number&gt;3&lt;/number&gt;&lt;dates&gt;&lt;year&gt;2011&lt;/year&gt;&lt;/dates&gt;&lt;isbn&gt;1463-001X&lt;/isbn&gt;&lt;urls&gt;&lt;/urls&gt;&lt;/record&gt;&lt;/Cite&gt;&lt;/EndNote&gt;</w:instrText>
      </w:r>
      <w:r w:rsidR="00005500" w:rsidRPr="00941C7D">
        <w:fldChar w:fldCharType="separate"/>
      </w:r>
      <w:r w:rsidR="00005500" w:rsidRPr="00941C7D">
        <w:rPr>
          <w:noProof/>
        </w:rPr>
        <w:t>[28]</w:t>
      </w:r>
      <w:r w:rsidR="00005500" w:rsidRPr="00941C7D">
        <w:fldChar w:fldCharType="end"/>
      </w:r>
      <w:r w:rsidR="00005500" w:rsidRPr="00941C7D">
        <w:t xml:space="preserve">. </w:t>
      </w:r>
      <w:r w:rsidRPr="00941C7D">
        <w:t xml:space="preserve">In addition, optimizing </w:t>
      </w:r>
      <w:r w:rsidRPr="00941C7D">
        <w:rPr>
          <w:rStyle w:val="Strong"/>
          <w:b w:val="0"/>
          <w:bCs w:val="0"/>
        </w:rPr>
        <w:t>task design through job rotation or the introduction of micro-breaks</w:t>
      </w:r>
      <w:r w:rsidRPr="00941C7D">
        <w:t xml:space="preserve"> is particularly important for sewing and embroidery activities, which are repetitive and monotonous, in order to minimize musculoskeletal strain and maintain concentration levels </w:t>
      </w:r>
      <w:r w:rsidR="00005500" w:rsidRPr="00941C7D">
        <w:fldChar w:fldCharType="begin"/>
      </w:r>
      <w:r w:rsidR="00005500" w:rsidRPr="00941C7D">
        <w:instrText xml:space="preserve"> ADDIN EN.CITE &lt;EndNote&gt;&lt;Cite&gt;&lt;Author&gt;Vitoulas&lt;/Author&gt;&lt;Year&gt;2022&lt;/Year&gt;&lt;RecNum&gt;171&lt;/RecNum&gt;&lt;DisplayText&gt;[29]&lt;/DisplayText&gt;&lt;record&gt;&lt;rec-number&gt;171&lt;/rec-number&gt;&lt;foreign-keys&gt;&lt;key app="EN" db-id="zfx9afw0be2tzjef5dtv5sf8wewxar59x0wf" timestamp="1756536736"&gt;171&lt;/key&gt;&lt;/foreign-keys&gt;&lt;ref-type name="Conference Proceedings"&gt;10&lt;/ref-type&gt;&lt;contributors&gt;&lt;authors&gt;&lt;author&gt;Vitoulas, Stergios&lt;/author&gt;&lt;author&gt;Konstantis, Vasileios&lt;/author&gt;&lt;author&gt;Drizi, Irene&lt;/author&gt;&lt;author&gt;Vrouva, Sotiria&lt;/author&gt;&lt;author&gt;Koumantakis, George A&lt;/author&gt;&lt;author&gt;Sakellari, Vasiliki&lt;/author&gt;&lt;/authors&gt;&lt;/contributors&gt;&lt;titles&gt;&lt;title&gt;The Effect of Physiotherapy Interventions in the Workplace through Active Micro-Break Activities for Employees with Standing and Sedentary Work&lt;/title&gt;&lt;secondary-title&gt;Healthcare&lt;/secondary-title&gt;&lt;/titles&gt;&lt;pages&gt;2073&lt;/pages&gt;&lt;volume&gt;10&lt;/volume&gt;&lt;number&gt;10&lt;/number&gt;&lt;dates&gt;&lt;year&gt;2022&lt;/year&gt;&lt;/dates&gt;&lt;publisher&gt;MDPI&lt;/publisher&gt;&lt;isbn&gt;2227-9032&lt;/isbn&gt;&lt;urls&gt;&lt;/urls&gt;&lt;/record&gt;&lt;/Cite&gt;&lt;/EndNote&gt;</w:instrText>
      </w:r>
      <w:r w:rsidR="00005500" w:rsidRPr="00941C7D">
        <w:fldChar w:fldCharType="separate"/>
      </w:r>
      <w:r w:rsidR="00005500" w:rsidRPr="00941C7D">
        <w:rPr>
          <w:noProof/>
        </w:rPr>
        <w:t>[29]</w:t>
      </w:r>
      <w:r w:rsidR="00005500" w:rsidRPr="00941C7D">
        <w:fldChar w:fldCharType="end"/>
      </w:r>
      <w:r w:rsidR="00005500" w:rsidRPr="00941C7D">
        <w:t>.</w:t>
      </w:r>
    </w:p>
    <w:p w14:paraId="62E33F28" w14:textId="05BF3CAE" w:rsidR="0049165D" w:rsidRPr="00941C7D" w:rsidRDefault="0049165D" w:rsidP="0049165D">
      <w:pPr>
        <w:pStyle w:val="Paragraph"/>
        <w:rPr>
          <w:lang w:val="en-ID" w:eastAsia="en-GB"/>
        </w:rPr>
      </w:pPr>
      <w:r w:rsidRPr="00941C7D">
        <w:t xml:space="preserve">The provision of </w:t>
      </w:r>
      <w:r w:rsidRPr="00941C7D">
        <w:rPr>
          <w:rStyle w:val="Strong"/>
          <w:b w:val="0"/>
          <w:bCs w:val="0"/>
        </w:rPr>
        <w:t>ergonomic equipment</w:t>
      </w:r>
      <w:r w:rsidRPr="00941C7D">
        <w:t xml:space="preserve">, including adjustable seating, well-designed workstations, and supportive tools, can further reduce physical discomfort and prevent the onset of musculoskeletal disorders </w:t>
      </w:r>
      <w:r w:rsidR="00005500" w:rsidRPr="00941C7D">
        <w:fldChar w:fldCharType="begin"/>
      </w:r>
      <w:r w:rsidR="00005500" w:rsidRPr="00941C7D">
        <w:instrText xml:space="preserve"> ADDIN EN.CITE &lt;EndNote&gt;&lt;Cite&gt;&lt;Author&gt;Adiga&lt;/Author&gt;&lt;Year&gt;2023&lt;/Year&gt;&lt;RecNum&gt;172&lt;/RecNum&gt;&lt;DisplayText&gt;[30]&lt;/DisplayText&gt;&lt;record&gt;&lt;rec-number&gt;172&lt;/rec-number&gt;&lt;foreign-keys&gt;&lt;key app="EN" db-id="zfx9afw0be2tzjef5dtv5sf8wewxar59x0wf" timestamp="1756536789"&gt;172&lt;/key&gt;&lt;/foreign-keys&gt;&lt;ref-type name="Journal Article"&gt;17&lt;/ref-type&gt;&lt;contributors&gt;&lt;authors&gt;&lt;author&gt;Adiga, Usha&lt;/author&gt;&lt;/authors&gt;&lt;/contributors&gt;&lt;titles&gt;&lt;title&gt;Enhancing occupational health and ergonomics for optimal workplace well-being: a review&lt;/title&gt;&lt;secondary-title&gt;International Journal of Chemical and Biochemical Sciences&lt;/secondary-title&gt;&lt;/titles&gt;&lt;periodical&gt;&lt;full-title&gt;International Journal of Chemical and Biochemical Sciences&lt;/full-title&gt;&lt;/periodical&gt;&lt;pages&gt;157-164&lt;/pages&gt;&lt;volume&gt;24&lt;/volume&gt;&lt;number&gt;4&lt;/number&gt;&lt;dates&gt;&lt;year&gt;2023&lt;/year&gt;&lt;/dates&gt;&lt;urls&gt;&lt;/urls&gt;&lt;/record&gt;&lt;/Cite&gt;&lt;/EndNote&gt;</w:instrText>
      </w:r>
      <w:r w:rsidR="00005500" w:rsidRPr="00941C7D">
        <w:fldChar w:fldCharType="separate"/>
      </w:r>
      <w:r w:rsidR="00005500" w:rsidRPr="00941C7D">
        <w:rPr>
          <w:noProof/>
        </w:rPr>
        <w:t>[30]</w:t>
      </w:r>
      <w:r w:rsidR="00005500" w:rsidRPr="00941C7D">
        <w:fldChar w:fldCharType="end"/>
      </w:r>
      <w:r w:rsidR="00005500" w:rsidRPr="00941C7D">
        <w:t xml:space="preserve">. </w:t>
      </w:r>
      <w:r w:rsidRPr="00941C7D">
        <w:t xml:space="preserve">Beyond physical aspects, interventions should also include </w:t>
      </w:r>
      <w:r w:rsidRPr="00941C7D">
        <w:rPr>
          <w:rStyle w:val="Strong"/>
          <w:b w:val="0"/>
          <w:bCs w:val="0"/>
        </w:rPr>
        <w:t>mental health programs</w:t>
      </w:r>
      <w:r w:rsidRPr="00941C7D">
        <w:t xml:space="preserve"> such as training on stress management and coping strategies, which enable workers to better manage prolonged attention demands and reduce the risk of burnout </w:t>
      </w:r>
      <w:r w:rsidR="00005500" w:rsidRPr="00941C7D">
        <w:fldChar w:fldCharType="begin"/>
      </w:r>
      <w:r w:rsidR="00005500" w:rsidRPr="00941C7D">
        <w:instrText xml:space="preserve"> ADDIN EN.CITE &lt;EndNote&gt;&lt;Cite&gt;&lt;Author&gt;Booth&lt;/Author&gt;&lt;Year&gt;2017&lt;/Year&gt;&lt;RecNum&gt;173&lt;/RecNum&gt;&lt;DisplayText&gt;[31]&lt;/DisplayText&gt;&lt;record&gt;&lt;rec-number&gt;173&lt;/rec-number&gt;&lt;foreign-keys&gt;&lt;key app="EN" db-id="zfx9afw0be2tzjef5dtv5sf8wewxar59x0wf" timestamp="1756536829"&gt;173&lt;/key&gt;&lt;/foreign-keys&gt;&lt;ref-type name="Journal Article"&gt;17&lt;/ref-type&gt;&lt;contributors&gt;&lt;authors&gt;&lt;author&gt;Booth, Alison&lt;/author&gt;&lt;author&gt;Scantlebury, Arabella&lt;/author&gt;&lt;author&gt;Hughes-Morley, Adwoa&lt;/author&gt;&lt;author&gt;Mitchell, Natasha&lt;/author&gt;&lt;author&gt;Wright, Kath&lt;/author&gt;&lt;author&gt;Scott, William&lt;/author&gt;&lt;author&gt;McDaid, Catriona&lt;/author&gt;&lt;/authors&gt;&lt;/contributors&gt;&lt;titles&gt;&lt;title&gt;Mental health training programmes for non-mental health trained professionals coming into contact with people with mental ill health: a systematic review of effectiveness&lt;/title&gt;&lt;secondary-title&gt;BMC psychiatry&lt;/secondary-title&gt;&lt;/titles&gt;&lt;periodical&gt;&lt;full-title&gt;BMC psychiatry&lt;/full-title&gt;&lt;/periodical&gt;&lt;pages&gt;196&lt;/pages&gt;&lt;volume&gt;17&lt;/volume&gt;&lt;number&gt;1&lt;/number&gt;&lt;dates&gt;&lt;year&gt;2017&lt;/year&gt;&lt;/dates&gt;&lt;isbn&gt;1471-244X&lt;/isbn&gt;&lt;urls&gt;&lt;/urls&gt;&lt;/record&gt;&lt;/Cite&gt;&lt;/EndNote&gt;</w:instrText>
      </w:r>
      <w:r w:rsidR="00005500" w:rsidRPr="00941C7D">
        <w:fldChar w:fldCharType="separate"/>
      </w:r>
      <w:r w:rsidR="00005500" w:rsidRPr="00941C7D">
        <w:rPr>
          <w:noProof/>
        </w:rPr>
        <w:t>[31]</w:t>
      </w:r>
      <w:r w:rsidR="00005500" w:rsidRPr="00941C7D">
        <w:fldChar w:fldCharType="end"/>
      </w:r>
      <w:r w:rsidR="00005500" w:rsidRPr="00941C7D">
        <w:t>.</w:t>
      </w:r>
      <w:r w:rsidRPr="00941C7D">
        <w:t>Taken together, these recommendations highlight the importance of a comprehensive ergonomic approach that simultaneously targets environmental, task-related, equipment-based, and psychological factors to improve worker well-being and productivity.</w:t>
      </w:r>
    </w:p>
    <w:p w14:paraId="4AF0AE60" w14:textId="77777777" w:rsidR="00F104AA" w:rsidRPr="00941C7D" w:rsidRDefault="00F104AA" w:rsidP="00210443">
      <w:pPr>
        <w:pStyle w:val="Heading2"/>
        <w:rPr>
          <w:lang w:val="en-ID" w:eastAsia="en-GB"/>
        </w:rPr>
      </w:pPr>
      <w:r w:rsidRPr="00941C7D">
        <w:rPr>
          <w:lang w:val="en-ID" w:eastAsia="en-GB"/>
        </w:rPr>
        <w:t>Theoretical and Practical Contributions</w:t>
      </w:r>
    </w:p>
    <w:p w14:paraId="0E5E6EE5" w14:textId="77777777" w:rsidR="00F104AA" w:rsidRPr="00941C7D" w:rsidRDefault="00F104AA" w:rsidP="00F104AA">
      <w:pPr>
        <w:pStyle w:val="Paragraph"/>
        <w:rPr>
          <w:lang w:val="en-ID" w:eastAsia="en-GB"/>
        </w:rPr>
      </w:pPr>
      <w:r w:rsidRPr="00941C7D">
        <w:rPr>
          <w:lang w:val="en-ID" w:eastAsia="en-GB"/>
        </w:rPr>
        <w:t xml:space="preserve">This study advances the literature by demonstrating the value of integrating subjective (SOFI) and objective (Blink Rate) fatigue measures, which has been rarely applied in </w:t>
      </w:r>
      <w:proofErr w:type="spellStart"/>
      <w:r w:rsidRPr="00941C7D">
        <w:rPr>
          <w:lang w:val="en-ID" w:eastAsia="en-GB"/>
        </w:rPr>
        <w:t>labor-intensive</w:t>
      </w:r>
      <w:proofErr w:type="spellEnd"/>
      <w:r w:rsidRPr="00941C7D">
        <w:rPr>
          <w:lang w:val="en-ID" w:eastAsia="en-GB"/>
        </w:rPr>
        <w:t xml:space="preserve"> industries. The findings confirm that physical and mental fatigue are not isolated phenomena but interact dynamically, particularly in precision-based tasks. Practically, the results provide actionable insights for small- and medium-sized garment enterprises in developing economies, where ergonomic improvements are often overlooked.</w:t>
      </w:r>
    </w:p>
    <w:p w14:paraId="4BEBF324" w14:textId="77777777" w:rsidR="00304C92" w:rsidRPr="00941C7D" w:rsidRDefault="00304C92" w:rsidP="00A314BB">
      <w:pPr>
        <w:pStyle w:val="Paragraph"/>
        <w:rPr>
          <w:lang w:val="en-GB" w:eastAsia="en-GB"/>
        </w:rPr>
      </w:pPr>
    </w:p>
    <w:p w14:paraId="238F91B4" w14:textId="0667928D" w:rsidR="00D87E2A" w:rsidRPr="00941C7D" w:rsidRDefault="00D87E2A" w:rsidP="00D87E2A">
      <w:pPr>
        <w:pStyle w:val="Heading1"/>
        <w:rPr>
          <w:b w:val="0"/>
          <w:caps w:val="0"/>
          <w:sz w:val="20"/>
        </w:rPr>
      </w:pPr>
      <w:r w:rsidRPr="00941C7D">
        <w:rPr>
          <w:rFonts w:asciiTheme="majorBidi" w:hAnsiTheme="majorBidi" w:cstheme="majorBidi"/>
        </w:rPr>
        <w:lastRenderedPageBreak/>
        <w:t>CONCLUSION</w:t>
      </w:r>
      <w:r w:rsidRPr="00941C7D">
        <w:rPr>
          <w:rFonts w:asciiTheme="majorBidi" w:hAnsiTheme="majorBidi" w:cstheme="majorBidi"/>
        </w:rPr>
        <w:br/>
      </w:r>
    </w:p>
    <w:p w14:paraId="35DD7D6E" w14:textId="17892F04" w:rsidR="000B3F7C" w:rsidRPr="00941C7D" w:rsidRDefault="000B3F7C" w:rsidP="00EE39A5">
      <w:pPr>
        <w:pStyle w:val="Paragraph"/>
        <w:rPr>
          <w:lang w:val="en-ID"/>
        </w:rPr>
      </w:pPr>
      <w:r w:rsidRPr="00941C7D">
        <w:rPr>
          <w:lang w:val="en-ID"/>
        </w:rPr>
        <w:t>This study assessed physical and mental fatigue among garment workers in Indonesia by integrating the Swedish Occupational Fatigue Index (SOFI) and Eye Blink Rate (EBR). The findings revealed that the sewing division experienced the highest level of fatigue, both physically and mentally, primarily due to non-ergonomic postures, repetitive movements, and hot working conditions. The embroidery division also showed a significant decline in blink frequency, indicating elevated cognitive demand. In contrast, cutting and pressing divisions reported only moderate physical fatigue with no significant evidence of mental strain.</w:t>
      </w:r>
      <w:r w:rsidR="00EE39A5" w:rsidRPr="00941C7D">
        <w:rPr>
          <w:lang w:val="en-ID"/>
        </w:rPr>
        <w:t xml:space="preserve"> </w:t>
      </w:r>
      <w:r w:rsidRPr="00941C7D">
        <w:rPr>
          <w:lang w:val="en-ID"/>
        </w:rPr>
        <w:t xml:space="preserve">The integration of SOFI and EBR proved effective in capturing the dual dimensions of fatigue—subjective perceptions of physical exhaustion and objective indicators of cognitive load. This dual-method approach contributes to the literature by addressing the limitations of single-dimensional assessments and offering a more holistic understanding of fatigue in </w:t>
      </w:r>
      <w:proofErr w:type="spellStart"/>
      <w:r w:rsidRPr="00941C7D">
        <w:rPr>
          <w:lang w:val="en-ID"/>
        </w:rPr>
        <w:t>labor-intensive</w:t>
      </w:r>
      <w:proofErr w:type="spellEnd"/>
      <w:r w:rsidRPr="00941C7D">
        <w:rPr>
          <w:lang w:val="en-ID"/>
        </w:rPr>
        <w:t xml:space="preserve"> industries.</w:t>
      </w:r>
    </w:p>
    <w:p w14:paraId="618D9C8F" w14:textId="1E10BACA" w:rsidR="000B3F7C" w:rsidRPr="00941C7D" w:rsidRDefault="000B3F7C" w:rsidP="00EE39A5">
      <w:pPr>
        <w:pStyle w:val="Paragraph"/>
        <w:rPr>
          <w:lang w:val="en-ID"/>
        </w:rPr>
      </w:pPr>
      <w:r w:rsidRPr="00941C7D">
        <w:rPr>
          <w:lang w:val="en-ID"/>
        </w:rPr>
        <w:t>From a practical standpoint, the results highlight the urgency of ergonomic interventions, including workstation redesign, improved ventilation and lighting, task rotation, and stress management programs. Implementing these measures can enhance worker well-being, reduce fatigue-related risks, and improve productivity in garment manufacturing.</w:t>
      </w:r>
      <w:r w:rsidR="00EE39A5" w:rsidRPr="00941C7D">
        <w:rPr>
          <w:lang w:val="en-ID"/>
        </w:rPr>
        <w:t xml:space="preserve"> </w:t>
      </w:r>
      <w:r w:rsidRPr="00941C7D">
        <w:rPr>
          <w:lang w:val="en-ID"/>
        </w:rPr>
        <w:t xml:space="preserve">Future research should expand this approach to larger and more diverse samples across different manufacturing sectors, incorporate longitudinal designs to capture fatigue trends over time, and integrate additional physiological indicators such as heart rate variability or pupil dilation. Such efforts will strengthen the evidence base for fatigue management and support sustainable </w:t>
      </w:r>
      <w:proofErr w:type="spellStart"/>
      <w:r w:rsidRPr="00941C7D">
        <w:rPr>
          <w:lang w:val="en-ID"/>
        </w:rPr>
        <w:t>labor</w:t>
      </w:r>
      <w:proofErr w:type="spellEnd"/>
      <w:r w:rsidRPr="00941C7D">
        <w:rPr>
          <w:lang w:val="en-ID"/>
        </w:rPr>
        <w:t xml:space="preserve"> practices in developing economies.</w:t>
      </w:r>
    </w:p>
    <w:p w14:paraId="46E71138" w14:textId="77777777" w:rsidR="00304C92" w:rsidRPr="00941C7D" w:rsidRDefault="00304C92" w:rsidP="003B0050">
      <w:pPr>
        <w:pStyle w:val="Paragraph"/>
      </w:pPr>
    </w:p>
    <w:p w14:paraId="74D4F45E" w14:textId="1182EBC9" w:rsidR="00613B4D" w:rsidRPr="00941C7D" w:rsidRDefault="0016385D" w:rsidP="001F7C99">
      <w:pPr>
        <w:pStyle w:val="Heading1"/>
        <w:rPr>
          <w:rFonts w:asciiTheme="majorBidi" w:hAnsiTheme="majorBidi" w:cstheme="majorBidi"/>
        </w:rPr>
      </w:pPr>
      <w:r w:rsidRPr="00941C7D">
        <w:rPr>
          <w:rFonts w:asciiTheme="majorBidi" w:hAnsiTheme="majorBidi" w:cstheme="majorBidi"/>
        </w:rPr>
        <w:t>References</w:t>
      </w:r>
    </w:p>
    <w:p w14:paraId="1CAACE76" w14:textId="77777777" w:rsidR="00EE39A5" w:rsidRPr="00941C7D" w:rsidRDefault="00EE39A5" w:rsidP="00450274">
      <w:pPr>
        <w:pStyle w:val="Reference"/>
        <w:numPr>
          <w:ilvl w:val="0"/>
          <w:numId w:val="0"/>
        </w:numPr>
      </w:pPr>
    </w:p>
    <w:p w14:paraId="49D24C3F" w14:textId="77777777" w:rsidR="00EE39A5" w:rsidRPr="00941C7D" w:rsidRDefault="00EE39A5" w:rsidP="00450274">
      <w:pPr>
        <w:pStyle w:val="Reference"/>
        <w:numPr>
          <w:ilvl w:val="0"/>
          <w:numId w:val="0"/>
        </w:numPr>
      </w:pPr>
    </w:p>
    <w:p w14:paraId="2E70FAD9" w14:textId="77777777" w:rsidR="00005500" w:rsidRPr="00941C7D" w:rsidRDefault="00EE39A5" w:rsidP="00005500">
      <w:pPr>
        <w:pStyle w:val="EndNoteBibliography"/>
        <w:ind w:left="720" w:hanging="720"/>
        <w:rPr>
          <w:noProof/>
        </w:rPr>
      </w:pPr>
      <w:r w:rsidRPr="00941C7D">
        <w:fldChar w:fldCharType="begin"/>
      </w:r>
      <w:r w:rsidRPr="00941C7D">
        <w:instrText xml:space="preserve"> ADDIN EN.REFLIST </w:instrText>
      </w:r>
      <w:r w:rsidRPr="00941C7D">
        <w:fldChar w:fldCharType="separate"/>
      </w:r>
      <w:r w:rsidR="00005500" w:rsidRPr="00941C7D">
        <w:rPr>
          <w:noProof/>
        </w:rPr>
        <w:t>1.</w:t>
      </w:r>
      <w:r w:rsidR="00005500" w:rsidRPr="00941C7D">
        <w:rPr>
          <w:noProof/>
        </w:rPr>
        <w:tab/>
        <w:t xml:space="preserve">Hassler, M., </w:t>
      </w:r>
      <w:r w:rsidR="00005500" w:rsidRPr="00941C7D">
        <w:rPr>
          <w:i/>
          <w:noProof/>
        </w:rPr>
        <w:t>Raw material procurement, industrial upgrading and labor recruitment: intermediaries in Indonesia's clothing industry.</w:t>
      </w:r>
      <w:r w:rsidR="00005500" w:rsidRPr="00941C7D">
        <w:rPr>
          <w:noProof/>
        </w:rPr>
        <w:t xml:space="preserve"> Geoforum, 2004. </w:t>
      </w:r>
      <w:r w:rsidR="00005500" w:rsidRPr="00941C7D">
        <w:rPr>
          <w:b/>
          <w:noProof/>
        </w:rPr>
        <w:t>35</w:t>
      </w:r>
      <w:r w:rsidR="00005500" w:rsidRPr="00941C7D">
        <w:rPr>
          <w:noProof/>
        </w:rPr>
        <w:t>(4): p. 441-451.</w:t>
      </w:r>
    </w:p>
    <w:p w14:paraId="79359295" w14:textId="77777777" w:rsidR="00005500" w:rsidRPr="00941C7D" w:rsidRDefault="00005500" w:rsidP="00005500">
      <w:pPr>
        <w:pStyle w:val="EndNoteBibliography"/>
        <w:ind w:left="720" w:hanging="720"/>
        <w:rPr>
          <w:noProof/>
        </w:rPr>
      </w:pPr>
      <w:r w:rsidRPr="00941C7D">
        <w:rPr>
          <w:noProof/>
        </w:rPr>
        <w:t>2.</w:t>
      </w:r>
      <w:r w:rsidRPr="00941C7D">
        <w:rPr>
          <w:noProof/>
        </w:rPr>
        <w:tab/>
        <w:t xml:space="preserve">Masa’deh, R.e., et al., </w:t>
      </w:r>
      <w:r w:rsidRPr="00941C7D">
        <w:rPr>
          <w:i/>
          <w:noProof/>
        </w:rPr>
        <w:t>The associations among market orientation, technology orientation, entrepreneurial orientation and organizational performance.</w:t>
      </w:r>
      <w:r w:rsidRPr="00941C7D">
        <w:rPr>
          <w:noProof/>
        </w:rPr>
        <w:t xml:space="preserve"> Benchmarking: An International Journal, 2018. </w:t>
      </w:r>
      <w:r w:rsidRPr="00941C7D">
        <w:rPr>
          <w:b/>
          <w:noProof/>
        </w:rPr>
        <w:t>25</w:t>
      </w:r>
      <w:r w:rsidRPr="00941C7D">
        <w:rPr>
          <w:noProof/>
        </w:rPr>
        <w:t>(8): p. 3117-3142.</w:t>
      </w:r>
    </w:p>
    <w:p w14:paraId="1F76CECB" w14:textId="77777777" w:rsidR="00005500" w:rsidRPr="00941C7D" w:rsidRDefault="00005500" w:rsidP="00005500">
      <w:pPr>
        <w:pStyle w:val="EndNoteBibliography"/>
        <w:ind w:left="720" w:hanging="720"/>
        <w:rPr>
          <w:noProof/>
        </w:rPr>
      </w:pPr>
      <w:r w:rsidRPr="00941C7D">
        <w:rPr>
          <w:noProof/>
        </w:rPr>
        <w:t>3.</w:t>
      </w:r>
      <w:r w:rsidRPr="00941C7D">
        <w:rPr>
          <w:noProof/>
        </w:rPr>
        <w:tab/>
        <w:t xml:space="preserve">Antonaci, F.G., et al., </w:t>
      </w:r>
      <w:r w:rsidRPr="00941C7D">
        <w:rPr>
          <w:i/>
          <w:noProof/>
        </w:rPr>
        <w:t>Workplace well-being in industry 5.0: a worker-centered systematic review.</w:t>
      </w:r>
      <w:r w:rsidRPr="00941C7D">
        <w:rPr>
          <w:noProof/>
        </w:rPr>
        <w:t xml:space="preserve"> Sensors, 2024. </w:t>
      </w:r>
      <w:r w:rsidRPr="00941C7D">
        <w:rPr>
          <w:b/>
          <w:noProof/>
        </w:rPr>
        <w:t>24</w:t>
      </w:r>
      <w:r w:rsidRPr="00941C7D">
        <w:rPr>
          <w:noProof/>
        </w:rPr>
        <w:t>(17): p. 5473.</w:t>
      </w:r>
    </w:p>
    <w:p w14:paraId="0196E541" w14:textId="77777777" w:rsidR="00005500" w:rsidRPr="00941C7D" w:rsidRDefault="00005500" w:rsidP="00005500">
      <w:pPr>
        <w:pStyle w:val="EndNoteBibliography"/>
        <w:ind w:left="720" w:hanging="720"/>
        <w:rPr>
          <w:noProof/>
        </w:rPr>
      </w:pPr>
      <w:r w:rsidRPr="00941C7D">
        <w:rPr>
          <w:noProof/>
        </w:rPr>
        <w:t>4.</w:t>
      </w:r>
      <w:r w:rsidRPr="00941C7D">
        <w:rPr>
          <w:noProof/>
        </w:rPr>
        <w:tab/>
        <w:t xml:space="preserve">Pei, H.P., R. Hod, and M. Ja'afar, </w:t>
      </w:r>
      <w:r w:rsidRPr="00941C7D">
        <w:rPr>
          <w:i/>
          <w:noProof/>
        </w:rPr>
        <w:t>The Influence of Work Environmental Risk Factors on Fatigue in The Construction Industry: A Review of Literature.</w:t>
      </w:r>
      <w:r w:rsidRPr="00941C7D">
        <w:rPr>
          <w:noProof/>
        </w:rPr>
        <w:t xml:space="preserve"> International Journal of Public Health Research, 2023. </w:t>
      </w:r>
      <w:r w:rsidRPr="00941C7D">
        <w:rPr>
          <w:b/>
          <w:noProof/>
        </w:rPr>
        <w:t>13</w:t>
      </w:r>
      <w:r w:rsidRPr="00941C7D">
        <w:rPr>
          <w:noProof/>
        </w:rPr>
        <w:t>(2).</w:t>
      </w:r>
    </w:p>
    <w:p w14:paraId="24AA9AE1" w14:textId="77777777" w:rsidR="00005500" w:rsidRPr="00941C7D" w:rsidRDefault="00005500" w:rsidP="00005500">
      <w:pPr>
        <w:pStyle w:val="EndNoteBibliography"/>
        <w:ind w:left="720" w:hanging="720"/>
        <w:rPr>
          <w:noProof/>
        </w:rPr>
      </w:pPr>
      <w:r w:rsidRPr="00941C7D">
        <w:rPr>
          <w:noProof/>
        </w:rPr>
        <w:t>5.</w:t>
      </w:r>
      <w:r w:rsidRPr="00941C7D">
        <w:rPr>
          <w:noProof/>
        </w:rPr>
        <w:tab/>
        <w:t xml:space="preserve">Ross, J.A., et al., </w:t>
      </w:r>
      <w:r w:rsidRPr="00941C7D">
        <w:rPr>
          <w:i/>
          <w:noProof/>
        </w:rPr>
        <w:t>Ergonomics and beyond: understanding how chemical and heat exposures and physical exertions at work affect functional ability, injury, and long-term health.</w:t>
      </w:r>
      <w:r w:rsidRPr="00941C7D">
        <w:rPr>
          <w:noProof/>
        </w:rPr>
        <w:t xml:space="preserve"> Human factors, 2016. </w:t>
      </w:r>
      <w:r w:rsidRPr="00941C7D">
        <w:rPr>
          <w:b/>
          <w:noProof/>
        </w:rPr>
        <w:t>58</w:t>
      </w:r>
      <w:r w:rsidRPr="00941C7D">
        <w:rPr>
          <w:noProof/>
        </w:rPr>
        <w:t>(5): p. 777-795.</w:t>
      </w:r>
    </w:p>
    <w:p w14:paraId="781C56C6" w14:textId="77777777" w:rsidR="00005500" w:rsidRPr="00941C7D" w:rsidRDefault="00005500" w:rsidP="00005500">
      <w:pPr>
        <w:pStyle w:val="EndNoteBibliography"/>
        <w:ind w:left="720" w:hanging="720"/>
        <w:rPr>
          <w:noProof/>
        </w:rPr>
      </w:pPr>
      <w:r w:rsidRPr="00941C7D">
        <w:rPr>
          <w:noProof/>
        </w:rPr>
        <w:t>6.</w:t>
      </w:r>
      <w:r w:rsidRPr="00941C7D">
        <w:rPr>
          <w:noProof/>
        </w:rPr>
        <w:tab/>
        <w:t xml:space="preserve">Meijman, T.F. and G. Mulder, </w:t>
      </w:r>
      <w:r w:rsidRPr="00941C7D">
        <w:rPr>
          <w:i/>
          <w:noProof/>
        </w:rPr>
        <w:t>Psychological aspects of workload</w:t>
      </w:r>
      <w:r w:rsidRPr="00941C7D">
        <w:rPr>
          <w:noProof/>
        </w:rPr>
        <w:t xml:space="preserve">, in </w:t>
      </w:r>
      <w:r w:rsidRPr="00941C7D">
        <w:rPr>
          <w:i/>
          <w:noProof/>
        </w:rPr>
        <w:t>A handbook of work and organizational psychology</w:t>
      </w:r>
      <w:r w:rsidRPr="00941C7D">
        <w:rPr>
          <w:noProof/>
        </w:rPr>
        <w:t>. 2013, Psychology press. p. 5-33.</w:t>
      </w:r>
    </w:p>
    <w:p w14:paraId="4B9817FD" w14:textId="77777777" w:rsidR="00005500" w:rsidRPr="00941C7D" w:rsidRDefault="00005500" w:rsidP="00005500">
      <w:pPr>
        <w:pStyle w:val="EndNoteBibliography"/>
        <w:ind w:left="720" w:hanging="720"/>
        <w:rPr>
          <w:noProof/>
        </w:rPr>
      </w:pPr>
      <w:r w:rsidRPr="00941C7D">
        <w:rPr>
          <w:noProof/>
        </w:rPr>
        <w:t>7.</w:t>
      </w:r>
      <w:r w:rsidRPr="00941C7D">
        <w:rPr>
          <w:noProof/>
        </w:rPr>
        <w:tab/>
        <w:t xml:space="preserve">Balducci, C., et al., </w:t>
      </w:r>
      <w:r w:rsidRPr="00941C7D">
        <w:rPr>
          <w:i/>
          <w:noProof/>
        </w:rPr>
        <w:t>The impact of workaholism on day-level workload and emotional exhaustion, and on longer-term job performance.</w:t>
      </w:r>
      <w:r w:rsidRPr="00941C7D">
        <w:rPr>
          <w:noProof/>
        </w:rPr>
        <w:t xml:space="preserve"> Work &amp; Stress, 2021. </w:t>
      </w:r>
      <w:r w:rsidRPr="00941C7D">
        <w:rPr>
          <w:b/>
          <w:noProof/>
        </w:rPr>
        <w:t>35</w:t>
      </w:r>
      <w:r w:rsidRPr="00941C7D">
        <w:rPr>
          <w:noProof/>
        </w:rPr>
        <w:t>(1): p. 6-26.</w:t>
      </w:r>
    </w:p>
    <w:p w14:paraId="52DA52F2" w14:textId="77777777" w:rsidR="00005500" w:rsidRPr="00941C7D" w:rsidRDefault="00005500" w:rsidP="00005500">
      <w:pPr>
        <w:pStyle w:val="EndNoteBibliography"/>
        <w:ind w:left="720" w:hanging="720"/>
        <w:rPr>
          <w:noProof/>
        </w:rPr>
      </w:pPr>
      <w:r w:rsidRPr="00941C7D">
        <w:rPr>
          <w:noProof/>
        </w:rPr>
        <w:t>8.</w:t>
      </w:r>
      <w:r w:rsidRPr="00941C7D">
        <w:rPr>
          <w:noProof/>
        </w:rPr>
        <w:tab/>
        <w:t xml:space="preserve">Susihono, W. and I.P.G. Adiatmika, </w:t>
      </w:r>
      <w:r w:rsidRPr="00941C7D">
        <w:rPr>
          <w:i/>
          <w:noProof/>
        </w:rPr>
        <w:t>The effects of ergonomic intervention on the musculoskeletal complaints and fatigue experienced by workers in the traditional metal casting industry.</w:t>
      </w:r>
      <w:r w:rsidRPr="00941C7D">
        <w:rPr>
          <w:noProof/>
        </w:rPr>
        <w:t xml:space="preserve"> Heliyon, 2021. </w:t>
      </w:r>
      <w:r w:rsidRPr="00941C7D">
        <w:rPr>
          <w:b/>
          <w:noProof/>
        </w:rPr>
        <w:t>7</w:t>
      </w:r>
      <w:r w:rsidRPr="00941C7D">
        <w:rPr>
          <w:noProof/>
        </w:rPr>
        <w:t>(2).</w:t>
      </w:r>
    </w:p>
    <w:p w14:paraId="011DCE57" w14:textId="77777777" w:rsidR="00005500" w:rsidRPr="00941C7D" w:rsidRDefault="00005500" w:rsidP="00005500">
      <w:pPr>
        <w:pStyle w:val="EndNoteBibliography"/>
        <w:ind w:left="720" w:hanging="720"/>
        <w:rPr>
          <w:noProof/>
        </w:rPr>
      </w:pPr>
      <w:r w:rsidRPr="00941C7D">
        <w:rPr>
          <w:noProof/>
        </w:rPr>
        <w:t>9.</w:t>
      </w:r>
      <w:r w:rsidRPr="00941C7D">
        <w:rPr>
          <w:noProof/>
        </w:rPr>
        <w:tab/>
        <w:t xml:space="preserve">Rosenfield, M., et al., </w:t>
      </w:r>
      <w:r w:rsidRPr="00941C7D">
        <w:rPr>
          <w:i/>
          <w:noProof/>
        </w:rPr>
        <w:t>Cognitive demand, digital screens and blink rate.</w:t>
      </w:r>
      <w:r w:rsidRPr="00941C7D">
        <w:rPr>
          <w:noProof/>
        </w:rPr>
        <w:t xml:space="preserve"> Computers in Human Behavior, 2015. </w:t>
      </w:r>
      <w:r w:rsidRPr="00941C7D">
        <w:rPr>
          <w:b/>
          <w:noProof/>
        </w:rPr>
        <w:t>51</w:t>
      </w:r>
      <w:r w:rsidRPr="00941C7D">
        <w:rPr>
          <w:noProof/>
        </w:rPr>
        <w:t>: p. 403-406.</w:t>
      </w:r>
    </w:p>
    <w:p w14:paraId="7C86B576" w14:textId="77777777" w:rsidR="00005500" w:rsidRPr="00941C7D" w:rsidRDefault="00005500" w:rsidP="00005500">
      <w:pPr>
        <w:pStyle w:val="EndNoteBibliography"/>
        <w:ind w:left="720" w:hanging="720"/>
        <w:rPr>
          <w:noProof/>
        </w:rPr>
      </w:pPr>
      <w:r w:rsidRPr="00941C7D">
        <w:rPr>
          <w:noProof/>
        </w:rPr>
        <w:t>10.</w:t>
      </w:r>
      <w:r w:rsidRPr="00941C7D">
        <w:rPr>
          <w:noProof/>
        </w:rPr>
        <w:tab/>
        <w:t xml:space="preserve">Mahdavi, N., et al., </w:t>
      </w:r>
      <w:r w:rsidRPr="00941C7D">
        <w:rPr>
          <w:i/>
          <w:noProof/>
        </w:rPr>
        <w:t>Unraveling the interplay between mental workload, occupational fatigue, physiological responses and cognitive performance in office workers.</w:t>
      </w:r>
      <w:r w:rsidRPr="00941C7D">
        <w:rPr>
          <w:noProof/>
        </w:rPr>
        <w:t xml:space="preserve"> Scientific Reports, 2024. </w:t>
      </w:r>
      <w:r w:rsidRPr="00941C7D">
        <w:rPr>
          <w:b/>
          <w:noProof/>
        </w:rPr>
        <w:t>14</w:t>
      </w:r>
      <w:r w:rsidRPr="00941C7D">
        <w:rPr>
          <w:noProof/>
        </w:rPr>
        <w:t>(1): p. 17866.</w:t>
      </w:r>
    </w:p>
    <w:p w14:paraId="44AC904F" w14:textId="77777777" w:rsidR="00005500" w:rsidRPr="00941C7D" w:rsidRDefault="00005500" w:rsidP="00005500">
      <w:pPr>
        <w:pStyle w:val="EndNoteBibliography"/>
        <w:ind w:left="720" w:hanging="720"/>
        <w:rPr>
          <w:noProof/>
        </w:rPr>
      </w:pPr>
      <w:r w:rsidRPr="00941C7D">
        <w:rPr>
          <w:noProof/>
        </w:rPr>
        <w:t>11.</w:t>
      </w:r>
      <w:r w:rsidRPr="00941C7D">
        <w:rPr>
          <w:noProof/>
        </w:rPr>
        <w:tab/>
        <w:t xml:space="preserve">Segar, G. and M.N.A. Rahman. </w:t>
      </w:r>
      <w:r w:rsidRPr="00941C7D">
        <w:rPr>
          <w:i/>
          <w:noProof/>
        </w:rPr>
        <w:t>Musculoskeletal symptoms and ergonomic risk assessment among production operators at manufacturing industries: A review</w:t>
      </w:r>
      <w:r w:rsidRPr="00941C7D">
        <w:rPr>
          <w:noProof/>
        </w:rPr>
        <w:t xml:space="preserve">. in </w:t>
      </w:r>
      <w:r w:rsidRPr="00941C7D">
        <w:rPr>
          <w:i/>
          <w:noProof/>
        </w:rPr>
        <w:t>IOP Conference Series: Materials Science and Engineering</w:t>
      </w:r>
      <w:r w:rsidRPr="00941C7D">
        <w:rPr>
          <w:noProof/>
        </w:rPr>
        <w:t>. 2019. IOP Publishing.</w:t>
      </w:r>
    </w:p>
    <w:p w14:paraId="6122E77D" w14:textId="77777777" w:rsidR="00005500" w:rsidRPr="00941C7D" w:rsidRDefault="00005500" w:rsidP="00005500">
      <w:pPr>
        <w:pStyle w:val="EndNoteBibliography"/>
        <w:ind w:left="720" w:hanging="720"/>
        <w:rPr>
          <w:noProof/>
        </w:rPr>
      </w:pPr>
      <w:r w:rsidRPr="00941C7D">
        <w:rPr>
          <w:noProof/>
        </w:rPr>
        <w:t>12.</w:t>
      </w:r>
      <w:r w:rsidRPr="00941C7D">
        <w:rPr>
          <w:noProof/>
        </w:rPr>
        <w:tab/>
        <w:t xml:space="preserve">Weston, E., M.F. Nasarwanji, and J.P. Pollard, </w:t>
      </w:r>
      <w:r w:rsidRPr="00941C7D">
        <w:rPr>
          <w:i/>
          <w:noProof/>
        </w:rPr>
        <w:t>Identification of work-related musculoskeletal disorders in mining.</w:t>
      </w:r>
      <w:r w:rsidRPr="00941C7D">
        <w:rPr>
          <w:noProof/>
        </w:rPr>
        <w:t xml:space="preserve"> Journal of safety, health and environmental research, 2016. </w:t>
      </w:r>
      <w:r w:rsidRPr="00941C7D">
        <w:rPr>
          <w:b/>
          <w:noProof/>
        </w:rPr>
        <w:t>12</w:t>
      </w:r>
      <w:r w:rsidRPr="00941C7D">
        <w:rPr>
          <w:noProof/>
        </w:rPr>
        <w:t>(1): p. 274.</w:t>
      </w:r>
    </w:p>
    <w:p w14:paraId="00636EBD" w14:textId="77777777" w:rsidR="00005500" w:rsidRPr="00941C7D" w:rsidRDefault="00005500" w:rsidP="00005500">
      <w:pPr>
        <w:pStyle w:val="EndNoteBibliography"/>
        <w:ind w:left="720" w:hanging="720"/>
        <w:rPr>
          <w:noProof/>
        </w:rPr>
      </w:pPr>
      <w:r w:rsidRPr="00941C7D">
        <w:rPr>
          <w:noProof/>
        </w:rPr>
        <w:t>13.</w:t>
      </w:r>
      <w:r w:rsidRPr="00941C7D">
        <w:rPr>
          <w:noProof/>
        </w:rPr>
        <w:tab/>
        <w:t xml:space="preserve">Anton, D. and D.L. Weeks, </w:t>
      </w:r>
      <w:r w:rsidRPr="00941C7D">
        <w:rPr>
          <w:i/>
          <w:noProof/>
        </w:rPr>
        <w:t>Prevalence of work-related musculoskeletal symptoms among grocery workers.</w:t>
      </w:r>
      <w:r w:rsidRPr="00941C7D">
        <w:rPr>
          <w:noProof/>
        </w:rPr>
        <w:t xml:space="preserve"> International Journal of Industrial Ergonomics, 2016. </w:t>
      </w:r>
      <w:r w:rsidRPr="00941C7D">
        <w:rPr>
          <w:b/>
          <w:noProof/>
        </w:rPr>
        <w:t>54</w:t>
      </w:r>
      <w:r w:rsidRPr="00941C7D">
        <w:rPr>
          <w:noProof/>
        </w:rPr>
        <w:t>: p. 139-145.</w:t>
      </w:r>
    </w:p>
    <w:p w14:paraId="09FADAA6" w14:textId="77777777" w:rsidR="00005500" w:rsidRPr="00941C7D" w:rsidRDefault="00005500" w:rsidP="00005500">
      <w:pPr>
        <w:pStyle w:val="EndNoteBibliography"/>
        <w:ind w:left="720" w:hanging="720"/>
        <w:rPr>
          <w:noProof/>
        </w:rPr>
      </w:pPr>
      <w:r w:rsidRPr="00941C7D">
        <w:rPr>
          <w:noProof/>
        </w:rPr>
        <w:t>14.</w:t>
      </w:r>
      <w:r w:rsidRPr="00941C7D">
        <w:rPr>
          <w:noProof/>
        </w:rPr>
        <w:tab/>
        <w:t xml:space="preserve">Tao, D., et al., </w:t>
      </w:r>
      <w:r w:rsidRPr="00941C7D">
        <w:rPr>
          <w:i/>
          <w:noProof/>
        </w:rPr>
        <w:t>A systematic review of physiological measures of mental workload.</w:t>
      </w:r>
      <w:r w:rsidRPr="00941C7D">
        <w:rPr>
          <w:noProof/>
        </w:rPr>
        <w:t xml:space="preserve"> International journal of environmental research and public health, 2019. </w:t>
      </w:r>
      <w:r w:rsidRPr="00941C7D">
        <w:rPr>
          <w:b/>
          <w:noProof/>
        </w:rPr>
        <w:t>16</w:t>
      </w:r>
      <w:r w:rsidRPr="00941C7D">
        <w:rPr>
          <w:noProof/>
        </w:rPr>
        <w:t>(15): p. 2716.</w:t>
      </w:r>
    </w:p>
    <w:p w14:paraId="3828F6BF" w14:textId="77777777" w:rsidR="00005500" w:rsidRPr="00941C7D" w:rsidRDefault="00005500" w:rsidP="00005500">
      <w:pPr>
        <w:pStyle w:val="EndNoteBibliography"/>
        <w:ind w:left="720" w:hanging="720"/>
        <w:rPr>
          <w:noProof/>
        </w:rPr>
      </w:pPr>
      <w:r w:rsidRPr="00941C7D">
        <w:rPr>
          <w:noProof/>
        </w:rPr>
        <w:lastRenderedPageBreak/>
        <w:t>15.</w:t>
      </w:r>
      <w:r w:rsidRPr="00941C7D">
        <w:rPr>
          <w:noProof/>
        </w:rPr>
        <w:tab/>
        <w:t xml:space="preserve">Charles, R.L. and J. Nixon, </w:t>
      </w:r>
      <w:r w:rsidRPr="00941C7D">
        <w:rPr>
          <w:i/>
          <w:noProof/>
        </w:rPr>
        <w:t>Measuring mental workload using physiological measures: A systematic review.</w:t>
      </w:r>
      <w:r w:rsidRPr="00941C7D">
        <w:rPr>
          <w:noProof/>
        </w:rPr>
        <w:t xml:space="preserve"> Applied ergonomics, 2019. </w:t>
      </w:r>
      <w:r w:rsidRPr="00941C7D">
        <w:rPr>
          <w:b/>
          <w:noProof/>
        </w:rPr>
        <w:t>74</w:t>
      </w:r>
      <w:r w:rsidRPr="00941C7D">
        <w:rPr>
          <w:noProof/>
        </w:rPr>
        <w:t>: p. 221-232.</w:t>
      </w:r>
    </w:p>
    <w:p w14:paraId="2998E4C1" w14:textId="77777777" w:rsidR="00005500" w:rsidRPr="00941C7D" w:rsidRDefault="00005500" w:rsidP="00005500">
      <w:pPr>
        <w:pStyle w:val="EndNoteBibliography"/>
        <w:ind w:left="720" w:hanging="720"/>
        <w:rPr>
          <w:noProof/>
        </w:rPr>
      </w:pPr>
      <w:r w:rsidRPr="00941C7D">
        <w:rPr>
          <w:noProof/>
        </w:rPr>
        <w:t>16.</w:t>
      </w:r>
      <w:r w:rsidRPr="00941C7D">
        <w:rPr>
          <w:noProof/>
        </w:rPr>
        <w:tab/>
        <w:t xml:space="preserve">Biondi, F.N., et al., </w:t>
      </w:r>
      <w:r w:rsidRPr="00941C7D">
        <w:rPr>
          <w:i/>
          <w:noProof/>
        </w:rPr>
        <w:t>Distracted worker: Using pupil size and blink rate to detect cognitive load during manufacturing tasks.</w:t>
      </w:r>
      <w:r w:rsidRPr="00941C7D">
        <w:rPr>
          <w:noProof/>
        </w:rPr>
        <w:t xml:space="preserve"> Applied ergonomics, 2023. </w:t>
      </w:r>
      <w:r w:rsidRPr="00941C7D">
        <w:rPr>
          <w:b/>
          <w:noProof/>
        </w:rPr>
        <w:t>106</w:t>
      </w:r>
      <w:r w:rsidRPr="00941C7D">
        <w:rPr>
          <w:noProof/>
        </w:rPr>
        <w:t>: p. 103867.</w:t>
      </w:r>
    </w:p>
    <w:p w14:paraId="169E5502" w14:textId="77777777" w:rsidR="00005500" w:rsidRPr="00941C7D" w:rsidRDefault="00005500" w:rsidP="00005500">
      <w:pPr>
        <w:pStyle w:val="EndNoteBibliography"/>
        <w:ind w:left="720" w:hanging="720"/>
        <w:rPr>
          <w:noProof/>
        </w:rPr>
      </w:pPr>
      <w:r w:rsidRPr="00941C7D">
        <w:rPr>
          <w:noProof/>
        </w:rPr>
        <w:t>17.</w:t>
      </w:r>
      <w:r w:rsidRPr="00941C7D">
        <w:rPr>
          <w:noProof/>
        </w:rPr>
        <w:tab/>
        <w:t xml:space="preserve">Sentanu, D.E. and A. Suryadi, </w:t>
      </w:r>
      <w:r w:rsidRPr="00941C7D">
        <w:rPr>
          <w:i/>
          <w:noProof/>
        </w:rPr>
        <w:t>The Analysis of employee workload through subjective workload assessment technique (swat) and swedish occupational fatigue inventory (SOFI) methods.</w:t>
      </w:r>
      <w:r w:rsidRPr="00941C7D">
        <w:rPr>
          <w:noProof/>
        </w:rPr>
        <w:t xml:space="preserve"> Quantitative Economics and Management Studies, 2023. </w:t>
      </w:r>
      <w:r w:rsidRPr="00941C7D">
        <w:rPr>
          <w:b/>
          <w:noProof/>
        </w:rPr>
        <w:t>4</w:t>
      </w:r>
      <w:r w:rsidRPr="00941C7D">
        <w:rPr>
          <w:noProof/>
        </w:rPr>
        <w:t>(4): p. 651-658.</w:t>
      </w:r>
    </w:p>
    <w:p w14:paraId="28C3CF79" w14:textId="77777777" w:rsidR="00005500" w:rsidRPr="00941C7D" w:rsidRDefault="00005500" w:rsidP="00005500">
      <w:pPr>
        <w:pStyle w:val="EndNoteBibliography"/>
        <w:ind w:left="720" w:hanging="720"/>
        <w:rPr>
          <w:noProof/>
        </w:rPr>
      </w:pPr>
      <w:r w:rsidRPr="00941C7D">
        <w:rPr>
          <w:noProof/>
        </w:rPr>
        <w:t>18.</w:t>
      </w:r>
      <w:r w:rsidRPr="00941C7D">
        <w:rPr>
          <w:noProof/>
        </w:rPr>
        <w:tab/>
        <w:t xml:space="preserve">Ahmadi, M., et al., </w:t>
      </w:r>
      <w:r w:rsidRPr="00941C7D">
        <w:rPr>
          <w:i/>
          <w:noProof/>
        </w:rPr>
        <w:t>Physical and psychological workloads and their association with occupational fatigue among hospital service personnel.</w:t>
      </w:r>
      <w:r w:rsidRPr="00941C7D">
        <w:rPr>
          <w:noProof/>
        </w:rPr>
        <w:t xml:space="preserve"> BMC Health Services Research, 2022. </w:t>
      </w:r>
      <w:r w:rsidRPr="00941C7D">
        <w:rPr>
          <w:b/>
          <w:noProof/>
        </w:rPr>
        <w:t>22</w:t>
      </w:r>
      <w:r w:rsidRPr="00941C7D">
        <w:rPr>
          <w:noProof/>
        </w:rPr>
        <w:t>(1): p. 1150.</w:t>
      </w:r>
    </w:p>
    <w:p w14:paraId="07BF41D4" w14:textId="77777777" w:rsidR="00005500" w:rsidRPr="00941C7D" w:rsidRDefault="00005500" w:rsidP="00005500">
      <w:pPr>
        <w:pStyle w:val="EndNoteBibliography"/>
        <w:ind w:left="720" w:hanging="720"/>
        <w:rPr>
          <w:noProof/>
        </w:rPr>
      </w:pPr>
      <w:r w:rsidRPr="00941C7D">
        <w:rPr>
          <w:noProof/>
        </w:rPr>
        <w:t>19.</w:t>
      </w:r>
      <w:r w:rsidRPr="00941C7D">
        <w:rPr>
          <w:noProof/>
        </w:rPr>
        <w:tab/>
        <w:t xml:space="preserve">Mehta, R.K., et al., </w:t>
      </w:r>
      <w:r w:rsidRPr="00941C7D">
        <w:rPr>
          <w:i/>
          <w:noProof/>
        </w:rPr>
        <w:t>Comparison of objective and subjective operator fatigue assessment methods in offshore shiftwork.</w:t>
      </w:r>
      <w:r w:rsidRPr="00941C7D">
        <w:rPr>
          <w:noProof/>
        </w:rPr>
        <w:t xml:space="preserve"> Journal of loss prevention in the process industries, 2017. </w:t>
      </w:r>
      <w:r w:rsidRPr="00941C7D">
        <w:rPr>
          <w:b/>
          <w:noProof/>
        </w:rPr>
        <w:t>48</w:t>
      </w:r>
      <w:r w:rsidRPr="00941C7D">
        <w:rPr>
          <w:noProof/>
        </w:rPr>
        <w:t>: p. 376-381.</w:t>
      </w:r>
    </w:p>
    <w:p w14:paraId="5BC56E5E" w14:textId="77777777" w:rsidR="00005500" w:rsidRPr="00941C7D" w:rsidRDefault="00005500" w:rsidP="00005500">
      <w:pPr>
        <w:pStyle w:val="EndNoteBibliography"/>
        <w:ind w:left="720" w:hanging="720"/>
        <w:rPr>
          <w:noProof/>
        </w:rPr>
      </w:pPr>
      <w:r w:rsidRPr="00941C7D">
        <w:rPr>
          <w:noProof/>
        </w:rPr>
        <w:t>20.</w:t>
      </w:r>
      <w:r w:rsidRPr="00941C7D">
        <w:rPr>
          <w:noProof/>
        </w:rPr>
        <w:tab/>
        <w:t xml:space="preserve">Walters, S.J., et al., </w:t>
      </w:r>
      <w:r w:rsidRPr="00941C7D">
        <w:rPr>
          <w:i/>
          <w:noProof/>
        </w:rPr>
        <w:t>The measurement of fatigue in clinicians within hospital settings: A systematic review of measurement properties.</w:t>
      </w:r>
      <w:r w:rsidRPr="00941C7D">
        <w:rPr>
          <w:noProof/>
        </w:rPr>
        <w:t xml:space="preserve"> Nursing &amp; Health Sciences, 2024. </w:t>
      </w:r>
      <w:r w:rsidRPr="00941C7D">
        <w:rPr>
          <w:b/>
          <w:noProof/>
        </w:rPr>
        <w:t>26</w:t>
      </w:r>
      <w:r w:rsidRPr="00941C7D">
        <w:rPr>
          <w:noProof/>
        </w:rPr>
        <w:t>(1): p. e13070.</w:t>
      </w:r>
    </w:p>
    <w:p w14:paraId="583016E8" w14:textId="77777777" w:rsidR="00005500" w:rsidRPr="00941C7D" w:rsidRDefault="00005500" w:rsidP="00005500">
      <w:pPr>
        <w:pStyle w:val="EndNoteBibliography"/>
        <w:ind w:left="720" w:hanging="720"/>
        <w:rPr>
          <w:noProof/>
        </w:rPr>
      </w:pPr>
      <w:r w:rsidRPr="00941C7D">
        <w:rPr>
          <w:noProof/>
        </w:rPr>
        <w:t>21.</w:t>
      </w:r>
      <w:r w:rsidRPr="00941C7D">
        <w:rPr>
          <w:noProof/>
        </w:rPr>
        <w:tab/>
        <w:t xml:space="preserve">Zuraida, R. and H. Iridiastadi. </w:t>
      </w:r>
      <w:r w:rsidRPr="00941C7D">
        <w:rPr>
          <w:i/>
          <w:noProof/>
        </w:rPr>
        <w:t>Evaluation of subjective fatigue tool-a study addressing restaurant employees in Indonesia</w:t>
      </w:r>
      <w:r w:rsidRPr="00941C7D">
        <w:rPr>
          <w:noProof/>
        </w:rPr>
        <w:t xml:space="preserve">. in </w:t>
      </w:r>
      <w:r w:rsidRPr="00941C7D">
        <w:rPr>
          <w:i/>
          <w:noProof/>
        </w:rPr>
        <w:t>2015 IEEE International Conference on Industrial Engineering and Engineering Management (IEEM)</w:t>
      </w:r>
      <w:r w:rsidRPr="00941C7D">
        <w:rPr>
          <w:noProof/>
        </w:rPr>
        <w:t>. 2015. IEEE.</w:t>
      </w:r>
    </w:p>
    <w:p w14:paraId="59C59220" w14:textId="77777777" w:rsidR="00005500" w:rsidRPr="00941C7D" w:rsidRDefault="00005500" w:rsidP="00005500">
      <w:pPr>
        <w:pStyle w:val="EndNoteBibliography"/>
        <w:ind w:left="720" w:hanging="720"/>
        <w:rPr>
          <w:noProof/>
        </w:rPr>
      </w:pPr>
      <w:r w:rsidRPr="00941C7D">
        <w:rPr>
          <w:noProof/>
        </w:rPr>
        <w:t>22.</w:t>
      </w:r>
      <w:r w:rsidRPr="00941C7D">
        <w:rPr>
          <w:noProof/>
        </w:rPr>
        <w:tab/>
        <w:t xml:space="preserve">Klingner, J., B. Tversky, and P. Hanrahan, </w:t>
      </w:r>
      <w:r w:rsidRPr="00941C7D">
        <w:rPr>
          <w:i/>
          <w:noProof/>
        </w:rPr>
        <w:t>Effects of visual and verbal presentation on cognitive load in vigilance, memory, and arithmetic tasks.</w:t>
      </w:r>
      <w:r w:rsidRPr="00941C7D">
        <w:rPr>
          <w:noProof/>
        </w:rPr>
        <w:t xml:space="preserve"> Psychophysiology, 2011. </w:t>
      </w:r>
      <w:r w:rsidRPr="00941C7D">
        <w:rPr>
          <w:b/>
          <w:noProof/>
        </w:rPr>
        <w:t>48</w:t>
      </w:r>
      <w:r w:rsidRPr="00941C7D">
        <w:rPr>
          <w:noProof/>
        </w:rPr>
        <w:t>(3): p. 323-332.</w:t>
      </w:r>
    </w:p>
    <w:p w14:paraId="15E50CCF" w14:textId="77777777" w:rsidR="00005500" w:rsidRPr="00941C7D" w:rsidRDefault="00005500" w:rsidP="00005500">
      <w:pPr>
        <w:pStyle w:val="EndNoteBibliography"/>
        <w:ind w:left="720" w:hanging="720"/>
        <w:rPr>
          <w:noProof/>
        </w:rPr>
      </w:pPr>
      <w:r w:rsidRPr="00941C7D">
        <w:rPr>
          <w:noProof/>
        </w:rPr>
        <w:t>23.</w:t>
      </w:r>
      <w:r w:rsidRPr="00941C7D">
        <w:rPr>
          <w:noProof/>
        </w:rPr>
        <w:tab/>
        <w:t xml:space="preserve">Martins, R. and J. Carvalho, </w:t>
      </w:r>
      <w:r w:rsidRPr="00941C7D">
        <w:rPr>
          <w:i/>
          <w:noProof/>
        </w:rPr>
        <w:t>Eye blinking as an indicator of fatigue and mental load—a systematic review.</w:t>
      </w:r>
      <w:r w:rsidRPr="00941C7D">
        <w:rPr>
          <w:noProof/>
        </w:rPr>
        <w:t xml:space="preserve"> Occupational safety and hygiene III, 2015. </w:t>
      </w:r>
      <w:r w:rsidRPr="00941C7D">
        <w:rPr>
          <w:b/>
          <w:noProof/>
        </w:rPr>
        <w:t>10</w:t>
      </w:r>
      <w:r w:rsidRPr="00941C7D">
        <w:rPr>
          <w:noProof/>
        </w:rPr>
        <w:t>: p. 231-235.</w:t>
      </w:r>
    </w:p>
    <w:p w14:paraId="364FFF6B" w14:textId="77777777" w:rsidR="00005500" w:rsidRPr="00941C7D" w:rsidRDefault="00005500" w:rsidP="00005500">
      <w:pPr>
        <w:pStyle w:val="EndNoteBibliography"/>
        <w:ind w:left="720" w:hanging="720"/>
        <w:rPr>
          <w:noProof/>
        </w:rPr>
      </w:pPr>
      <w:r w:rsidRPr="00941C7D">
        <w:rPr>
          <w:noProof/>
        </w:rPr>
        <w:t>24.</w:t>
      </w:r>
      <w:r w:rsidRPr="00941C7D">
        <w:rPr>
          <w:noProof/>
        </w:rPr>
        <w:tab/>
        <w:t xml:space="preserve">Benedetto, S., et al., </w:t>
      </w:r>
      <w:r w:rsidRPr="00941C7D">
        <w:rPr>
          <w:i/>
          <w:noProof/>
        </w:rPr>
        <w:t>Driver workload and eye blink duration.</w:t>
      </w:r>
      <w:r w:rsidRPr="00941C7D">
        <w:rPr>
          <w:noProof/>
        </w:rPr>
        <w:t xml:space="preserve"> Transportation research part F: traffic psychology and behaviour, 2011. </w:t>
      </w:r>
      <w:r w:rsidRPr="00941C7D">
        <w:rPr>
          <w:b/>
          <w:noProof/>
        </w:rPr>
        <w:t>14</w:t>
      </w:r>
      <w:r w:rsidRPr="00941C7D">
        <w:rPr>
          <w:noProof/>
        </w:rPr>
        <w:t>(3): p. 199-208.</w:t>
      </w:r>
    </w:p>
    <w:p w14:paraId="4B63FBCB" w14:textId="77777777" w:rsidR="00005500" w:rsidRPr="00941C7D" w:rsidRDefault="00005500" w:rsidP="00005500">
      <w:pPr>
        <w:pStyle w:val="EndNoteBibliography"/>
        <w:ind w:left="720" w:hanging="720"/>
        <w:rPr>
          <w:noProof/>
        </w:rPr>
      </w:pPr>
      <w:r w:rsidRPr="00941C7D">
        <w:rPr>
          <w:noProof/>
        </w:rPr>
        <w:t>25.</w:t>
      </w:r>
      <w:r w:rsidRPr="00941C7D">
        <w:rPr>
          <w:noProof/>
        </w:rPr>
        <w:tab/>
        <w:t xml:space="preserve">Shah, Z., et al., </w:t>
      </w:r>
      <w:r w:rsidRPr="00941C7D">
        <w:rPr>
          <w:i/>
          <w:noProof/>
        </w:rPr>
        <w:t>Prevalence of musculoskeletal problems and awkward posture in a Pakistani garments manufacturing industry.</w:t>
      </w:r>
      <w:r w:rsidRPr="00941C7D">
        <w:rPr>
          <w:noProof/>
        </w:rPr>
        <w:t xml:space="preserve"> Malaysian Journal of Public Health Medicine, 2016. </w:t>
      </w:r>
      <w:r w:rsidRPr="00941C7D">
        <w:rPr>
          <w:b/>
          <w:noProof/>
        </w:rPr>
        <w:t>1</w:t>
      </w:r>
      <w:r w:rsidRPr="00941C7D">
        <w:rPr>
          <w:noProof/>
        </w:rPr>
        <w:t>(16 Suppl 1): p. 75-79.</w:t>
      </w:r>
    </w:p>
    <w:p w14:paraId="5AA878C0" w14:textId="77777777" w:rsidR="00005500" w:rsidRPr="00941C7D" w:rsidRDefault="00005500" w:rsidP="00005500">
      <w:pPr>
        <w:pStyle w:val="EndNoteBibliography"/>
        <w:ind w:left="720" w:hanging="720"/>
        <w:rPr>
          <w:noProof/>
        </w:rPr>
      </w:pPr>
      <w:r w:rsidRPr="00941C7D">
        <w:rPr>
          <w:noProof/>
        </w:rPr>
        <w:t>26.</w:t>
      </w:r>
      <w:r w:rsidRPr="00941C7D">
        <w:rPr>
          <w:noProof/>
        </w:rPr>
        <w:tab/>
        <w:t xml:space="preserve">Boonruksa, P., et al., </w:t>
      </w:r>
      <w:r w:rsidRPr="00941C7D">
        <w:rPr>
          <w:i/>
          <w:noProof/>
        </w:rPr>
        <w:t>Heat stress, physiological response, and heat-related symptoms among Thai sugarcane workers.</w:t>
      </w:r>
      <w:r w:rsidRPr="00941C7D">
        <w:rPr>
          <w:noProof/>
        </w:rPr>
        <w:t xml:space="preserve"> International journal of environmental research and public health, 2020. </w:t>
      </w:r>
      <w:r w:rsidRPr="00941C7D">
        <w:rPr>
          <w:b/>
          <w:noProof/>
        </w:rPr>
        <w:t>17</w:t>
      </w:r>
      <w:r w:rsidRPr="00941C7D">
        <w:rPr>
          <w:noProof/>
        </w:rPr>
        <w:t>(17): p. 6363.</w:t>
      </w:r>
    </w:p>
    <w:p w14:paraId="31A554F1" w14:textId="77777777" w:rsidR="00005500" w:rsidRPr="00941C7D" w:rsidRDefault="00005500" w:rsidP="00005500">
      <w:pPr>
        <w:pStyle w:val="EndNoteBibliography"/>
        <w:ind w:left="720" w:hanging="720"/>
        <w:rPr>
          <w:noProof/>
        </w:rPr>
      </w:pPr>
      <w:r w:rsidRPr="00941C7D">
        <w:rPr>
          <w:noProof/>
        </w:rPr>
        <w:t>27.</w:t>
      </w:r>
      <w:r w:rsidRPr="00941C7D">
        <w:rPr>
          <w:noProof/>
        </w:rPr>
        <w:tab/>
        <w:t xml:space="preserve">Basar, M. and T. Duzcu, </w:t>
      </w:r>
      <w:r w:rsidRPr="00941C7D">
        <w:rPr>
          <w:i/>
          <w:noProof/>
        </w:rPr>
        <w:t>The burnout: a silent saboteur in in vitro fertilization laboratories.</w:t>
      </w:r>
      <w:r w:rsidRPr="00941C7D">
        <w:rPr>
          <w:noProof/>
        </w:rPr>
        <w:t xml:space="preserve"> Journal of Assisted Reproduction and Genetics, 2025: p. 1-17.</w:t>
      </w:r>
    </w:p>
    <w:p w14:paraId="75B8E4A1" w14:textId="77777777" w:rsidR="00005500" w:rsidRPr="00941C7D" w:rsidRDefault="00005500" w:rsidP="00005500">
      <w:pPr>
        <w:pStyle w:val="EndNoteBibliography"/>
        <w:ind w:left="720" w:hanging="720"/>
        <w:rPr>
          <w:noProof/>
        </w:rPr>
      </w:pPr>
      <w:r w:rsidRPr="00941C7D">
        <w:rPr>
          <w:noProof/>
        </w:rPr>
        <w:t>28.</w:t>
      </w:r>
      <w:r w:rsidRPr="00941C7D">
        <w:rPr>
          <w:noProof/>
        </w:rPr>
        <w:tab/>
        <w:t xml:space="preserve">Smith, A. and M. Pitt, </w:t>
      </w:r>
      <w:r w:rsidRPr="00941C7D">
        <w:rPr>
          <w:i/>
          <w:noProof/>
        </w:rPr>
        <w:t>Sustainable workplaces and building user comfort and satisfaction.</w:t>
      </w:r>
      <w:r w:rsidRPr="00941C7D">
        <w:rPr>
          <w:noProof/>
        </w:rPr>
        <w:t xml:space="preserve"> Journal of Corporate Real Estate, 2011. </w:t>
      </w:r>
      <w:r w:rsidRPr="00941C7D">
        <w:rPr>
          <w:b/>
          <w:noProof/>
        </w:rPr>
        <w:t>13</w:t>
      </w:r>
      <w:r w:rsidRPr="00941C7D">
        <w:rPr>
          <w:noProof/>
        </w:rPr>
        <w:t>(3): p. 144-156.</w:t>
      </w:r>
    </w:p>
    <w:p w14:paraId="7604A491" w14:textId="77777777" w:rsidR="00005500" w:rsidRPr="00941C7D" w:rsidRDefault="00005500" w:rsidP="00005500">
      <w:pPr>
        <w:pStyle w:val="EndNoteBibliography"/>
        <w:ind w:left="720" w:hanging="720"/>
        <w:rPr>
          <w:noProof/>
        </w:rPr>
      </w:pPr>
      <w:r w:rsidRPr="00941C7D">
        <w:rPr>
          <w:noProof/>
        </w:rPr>
        <w:t>29.</w:t>
      </w:r>
      <w:r w:rsidRPr="00941C7D">
        <w:rPr>
          <w:noProof/>
        </w:rPr>
        <w:tab/>
        <w:t xml:space="preserve">Vitoulas, S., et al. </w:t>
      </w:r>
      <w:r w:rsidRPr="00941C7D">
        <w:rPr>
          <w:i/>
          <w:noProof/>
        </w:rPr>
        <w:t>The Effect of Physiotherapy Interventions in the Workplace through Active Micro-Break Activities for Employees with Standing and Sedentary Work</w:t>
      </w:r>
      <w:r w:rsidRPr="00941C7D">
        <w:rPr>
          <w:noProof/>
        </w:rPr>
        <w:t xml:space="preserve">. in </w:t>
      </w:r>
      <w:r w:rsidRPr="00941C7D">
        <w:rPr>
          <w:i/>
          <w:noProof/>
        </w:rPr>
        <w:t>Healthcare</w:t>
      </w:r>
      <w:r w:rsidRPr="00941C7D">
        <w:rPr>
          <w:noProof/>
        </w:rPr>
        <w:t>. 2022. MDPI.</w:t>
      </w:r>
    </w:p>
    <w:p w14:paraId="08411A5D" w14:textId="77777777" w:rsidR="00005500" w:rsidRPr="00941C7D" w:rsidRDefault="00005500" w:rsidP="00005500">
      <w:pPr>
        <w:pStyle w:val="EndNoteBibliography"/>
        <w:ind w:left="720" w:hanging="720"/>
        <w:rPr>
          <w:noProof/>
        </w:rPr>
      </w:pPr>
      <w:r w:rsidRPr="00941C7D">
        <w:rPr>
          <w:noProof/>
        </w:rPr>
        <w:t>30.</w:t>
      </w:r>
      <w:r w:rsidRPr="00941C7D">
        <w:rPr>
          <w:noProof/>
        </w:rPr>
        <w:tab/>
        <w:t xml:space="preserve">Adiga, U., </w:t>
      </w:r>
      <w:r w:rsidRPr="00941C7D">
        <w:rPr>
          <w:i/>
          <w:noProof/>
        </w:rPr>
        <w:t>Enhancing occupational health and ergonomics for optimal workplace well-being: a review.</w:t>
      </w:r>
      <w:r w:rsidRPr="00941C7D">
        <w:rPr>
          <w:noProof/>
        </w:rPr>
        <w:t xml:space="preserve"> International Journal of Chemical and Biochemical Sciences, 2023. </w:t>
      </w:r>
      <w:r w:rsidRPr="00941C7D">
        <w:rPr>
          <w:b/>
          <w:noProof/>
        </w:rPr>
        <w:t>24</w:t>
      </w:r>
      <w:r w:rsidRPr="00941C7D">
        <w:rPr>
          <w:noProof/>
        </w:rPr>
        <w:t>(4): p. 157-164.</w:t>
      </w:r>
    </w:p>
    <w:p w14:paraId="501906F2" w14:textId="77777777" w:rsidR="00005500" w:rsidRPr="00941C7D" w:rsidRDefault="00005500" w:rsidP="00005500">
      <w:pPr>
        <w:pStyle w:val="EndNoteBibliography"/>
        <w:ind w:left="720" w:hanging="720"/>
        <w:rPr>
          <w:noProof/>
        </w:rPr>
      </w:pPr>
      <w:r w:rsidRPr="00941C7D">
        <w:rPr>
          <w:noProof/>
        </w:rPr>
        <w:t>31.</w:t>
      </w:r>
      <w:r w:rsidRPr="00941C7D">
        <w:rPr>
          <w:noProof/>
        </w:rPr>
        <w:tab/>
        <w:t xml:space="preserve">Booth, A., et al., </w:t>
      </w:r>
      <w:r w:rsidRPr="00941C7D">
        <w:rPr>
          <w:i/>
          <w:noProof/>
        </w:rPr>
        <w:t>Mental health training programmes for non-mental health trained professionals coming into contact with people with mental ill health: a systematic review of effectiveness.</w:t>
      </w:r>
      <w:r w:rsidRPr="00941C7D">
        <w:rPr>
          <w:noProof/>
        </w:rPr>
        <w:t xml:space="preserve"> BMC psychiatry, 2017. </w:t>
      </w:r>
      <w:r w:rsidRPr="00941C7D">
        <w:rPr>
          <w:b/>
          <w:noProof/>
        </w:rPr>
        <w:t>17</w:t>
      </w:r>
      <w:r w:rsidRPr="00941C7D">
        <w:rPr>
          <w:noProof/>
        </w:rPr>
        <w:t>(1): p. 196.</w:t>
      </w:r>
    </w:p>
    <w:p w14:paraId="48177B6C" w14:textId="58B5C37A" w:rsidR="00450274" w:rsidRPr="00941C7D" w:rsidRDefault="00EE39A5" w:rsidP="00450274">
      <w:pPr>
        <w:pStyle w:val="Reference"/>
        <w:numPr>
          <w:ilvl w:val="0"/>
          <w:numId w:val="0"/>
        </w:numPr>
      </w:pPr>
      <w:r w:rsidRPr="00941C7D">
        <w:fldChar w:fldCharType="end"/>
      </w:r>
    </w:p>
    <w:sectPr w:rsidR="00450274" w:rsidRPr="00941C7D" w:rsidSect="00941C7D">
      <w:pgSz w:w="12240" w:h="15840"/>
      <w:pgMar w:top="1440" w:right="1440" w:bottom="12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71728" w14:textId="77777777" w:rsidR="009A7A0C" w:rsidRDefault="009A7A0C" w:rsidP="00941C7D">
      <w:r>
        <w:separator/>
      </w:r>
    </w:p>
  </w:endnote>
  <w:endnote w:type="continuationSeparator" w:id="0">
    <w:p w14:paraId="77F34CB4" w14:textId="77777777" w:rsidR="009A7A0C" w:rsidRDefault="009A7A0C" w:rsidP="0094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6AC6E" w14:textId="77777777" w:rsidR="009A7A0C" w:rsidRDefault="009A7A0C" w:rsidP="00941C7D">
      <w:r>
        <w:separator/>
      </w:r>
    </w:p>
  </w:footnote>
  <w:footnote w:type="continuationSeparator" w:id="0">
    <w:p w14:paraId="398C582F" w14:textId="77777777" w:rsidR="009A7A0C" w:rsidRDefault="009A7A0C" w:rsidP="00941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D4225"/>
    <w:multiLevelType w:val="multilevel"/>
    <w:tmpl w:val="79A67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172A3"/>
    <w:multiLevelType w:val="multilevel"/>
    <w:tmpl w:val="519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21F38"/>
    <w:multiLevelType w:val="hybridMultilevel"/>
    <w:tmpl w:val="7A64F08A"/>
    <w:lvl w:ilvl="0" w:tplc="38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8" w15:restartNumberingAfterBreak="0">
    <w:nsid w:val="7C8D04B0"/>
    <w:multiLevelType w:val="hybridMultilevel"/>
    <w:tmpl w:val="06B48046"/>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x9afw0be2tzjef5dtv5sf8wewxar59x0wf&quot;&gt;dinda&lt;record-ids&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8&lt;/item&gt;&lt;item&gt;159&lt;/item&gt;&lt;item&gt;160&lt;/item&gt;&lt;item&gt;161&lt;/item&gt;&lt;item&gt;162&lt;/item&gt;&lt;item&gt;163&lt;/item&gt;&lt;item&gt;164&lt;/item&gt;&lt;item&gt;165&lt;/item&gt;&lt;item&gt;167&lt;/item&gt;&lt;item&gt;168&lt;/item&gt;&lt;item&gt;169&lt;/item&gt;&lt;item&gt;170&lt;/item&gt;&lt;item&gt;171&lt;/item&gt;&lt;item&gt;172&lt;/item&gt;&lt;item&gt;173&lt;/item&gt;&lt;/record-ids&gt;&lt;/item&gt;&lt;/Libraries&gt;"/>
  </w:docVars>
  <w:rsids>
    <w:rsidRoot w:val="00C14B14"/>
    <w:rsid w:val="00003D7C"/>
    <w:rsid w:val="00005500"/>
    <w:rsid w:val="00014140"/>
    <w:rsid w:val="00027428"/>
    <w:rsid w:val="00031EC9"/>
    <w:rsid w:val="00066FED"/>
    <w:rsid w:val="00075EA6"/>
    <w:rsid w:val="0007709F"/>
    <w:rsid w:val="00086F62"/>
    <w:rsid w:val="00090674"/>
    <w:rsid w:val="0009320B"/>
    <w:rsid w:val="00096AE0"/>
    <w:rsid w:val="000B1B74"/>
    <w:rsid w:val="000B3A2D"/>
    <w:rsid w:val="000B3F7C"/>
    <w:rsid w:val="000B49C0"/>
    <w:rsid w:val="000E382F"/>
    <w:rsid w:val="000E75CD"/>
    <w:rsid w:val="001036BA"/>
    <w:rsid w:val="001146DC"/>
    <w:rsid w:val="00114AB1"/>
    <w:rsid w:val="001230FF"/>
    <w:rsid w:val="00130BD7"/>
    <w:rsid w:val="00142993"/>
    <w:rsid w:val="00155B67"/>
    <w:rsid w:val="001562AF"/>
    <w:rsid w:val="00161A5B"/>
    <w:rsid w:val="0016385D"/>
    <w:rsid w:val="0016782F"/>
    <w:rsid w:val="00180D60"/>
    <w:rsid w:val="001936E0"/>
    <w:rsid w:val="001937E9"/>
    <w:rsid w:val="001964E5"/>
    <w:rsid w:val="001B058C"/>
    <w:rsid w:val="001B263B"/>
    <w:rsid w:val="001B476A"/>
    <w:rsid w:val="001C764F"/>
    <w:rsid w:val="001C7BB3"/>
    <w:rsid w:val="001D469C"/>
    <w:rsid w:val="001F7C99"/>
    <w:rsid w:val="00210443"/>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04C92"/>
    <w:rsid w:val="00326AE0"/>
    <w:rsid w:val="00337E4F"/>
    <w:rsid w:val="00340C36"/>
    <w:rsid w:val="00346A9D"/>
    <w:rsid w:val="0035729C"/>
    <w:rsid w:val="00370ABB"/>
    <w:rsid w:val="0039376F"/>
    <w:rsid w:val="003A287B"/>
    <w:rsid w:val="003A5C85"/>
    <w:rsid w:val="003A61B1"/>
    <w:rsid w:val="003B0050"/>
    <w:rsid w:val="003D6312"/>
    <w:rsid w:val="003E7C74"/>
    <w:rsid w:val="003F31C6"/>
    <w:rsid w:val="0040225B"/>
    <w:rsid w:val="00402DA2"/>
    <w:rsid w:val="00425AC2"/>
    <w:rsid w:val="0044771F"/>
    <w:rsid w:val="00450274"/>
    <w:rsid w:val="0045548E"/>
    <w:rsid w:val="00460FD3"/>
    <w:rsid w:val="00461A5C"/>
    <w:rsid w:val="0047322B"/>
    <w:rsid w:val="0049165D"/>
    <w:rsid w:val="004924E9"/>
    <w:rsid w:val="004B151D"/>
    <w:rsid w:val="004C7243"/>
    <w:rsid w:val="004E21DE"/>
    <w:rsid w:val="004E3C57"/>
    <w:rsid w:val="004E3CB2"/>
    <w:rsid w:val="00525813"/>
    <w:rsid w:val="0053513F"/>
    <w:rsid w:val="00541A74"/>
    <w:rsid w:val="00574405"/>
    <w:rsid w:val="005854B0"/>
    <w:rsid w:val="005A0E21"/>
    <w:rsid w:val="005B3A34"/>
    <w:rsid w:val="005D49AF"/>
    <w:rsid w:val="005D57DD"/>
    <w:rsid w:val="005E415C"/>
    <w:rsid w:val="005E71ED"/>
    <w:rsid w:val="005E7946"/>
    <w:rsid w:val="005F7475"/>
    <w:rsid w:val="00611299"/>
    <w:rsid w:val="00613B4D"/>
    <w:rsid w:val="00616365"/>
    <w:rsid w:val="00616F3B"/>
    <w:rsid w:val="006249A7"/>
    <w:rsid w:val="00641FEC"/>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6C14"/>
    <w:rsid w:val="008A7B9C"/>
    <w:rsid w:val="008B39FA"/>
    <w:rsid w:val="008B4754"/>
    <w:rsid w:val="008C1B79"/>
    <w:rsid w:val="008C60C9"/>
    <w:rsid w:val="008D34C0"/>
    <w:rsid w:val="008E6A7A"/>
    <w:rsid w:val="008F1038"/>
    <w:rsid w:val="008F7046"/>
    <w:rsid w:val="009005FC"/>
    <w:rsid w:val="00922E5A"/>
    <w:rsid w:val="00941C7D"/>
    <w:rsid w:val="00943315"/>
    <w:rsid w:val="00946C27"/>
    <w:rsid w:val="00983DED"/>
    <w:rsid w:val="009962EB"/>
    <w:rsid w:val="009A4F3D"/>
    <w:rsid w:val="009A7A0C"/>
    <w:rsid w:val="009B5C55"/>
    <w:rsid w:val="009B696B"/>
    <w:rsid w:val="009B7671"/>
    <w:rsid w:val="009D6989"/>
    <w:rsid w:val="009E5BA1"/>
    <w:rsid w:val="009F056E"/>
    <w:rsid w:val="00A24F3D"/>
    <w:rsid w:val="00A26DCD"/>
    <w:rsid w:val="00A314BB"/>
    <w:rsid w:val="00A32B7D"/>
    <w:rsid w:val="00A41EA5"/>
    <w:rsid w:val="00A5596B"/>
    <w:rsid w:val="00A62742"/>
    <w:rsid w:val="00A646B3"/>
    <w:rsid w:val="00A6739B"/>
    <w:rsid w:val="00A90413"/>
    <w:rsid w:val="00AA728C"/>
    <w:rsid w:val="00AB0A9C"/>
    <w:rsid w:val="00AB53CC"/>
    <w:rsid w:val="00AB7119"/>
    <w:rsid w:val="00AC0B6B"/>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27943"/>
    <w:rsid w:val="00C50822"/>
    <w:rsid w:val="00C56C77"/>
    <w:rsid w:val="00C6023A"/>
    <w:rsid w:val="00C84923"/>
    <w:rsid w:val="00C84D70"/>
    <w:rsid w:val="00C93CC9"/>
    <w:rsid w:val="00CA129D"/>
    <w:rsid w:val="00CB7B3E"/>
    <w:rsid w:val="00CC739D"/>
    <w:rsid w:val="00D03A47"/>
    <w:rsid w:val="00D04468"/>
    <w:rsid w:val="00D30640"/>
    <w:rsid w:val="00D36257"/>
    <w:rsid w:val="00D4687E"/>
    <w:rsid w:val="00D53A12"/>
    <w:rsid w:val="00D7277B"/>
    <w:rsid w:val="00D819DD"/>
    <w:rsid w:val="00D87E2A"/>
    <w:rsid w:val="00D91F51"/>
    <w:rsid w:val="00DB0C43"/>
    <w:rsid w:val="00DE3354"/>
    <w:rsid w:val="00DF7DCD"/>
    <w:rsid w:val="00E3529A"/>
    <w:rsid w:val="00E50B7D"/>
    <w:rsid w:val="00E904A1"/>
    <w:rsid w:val="00EB7D28"/>
    <w:rsid w:val="00EC0D0C"/>
    <w:rsid w:val="00ED4A2C"/>
    <w:rsid w:val="00EE2BFA"/>
    <w:rsid w:val="00EE39A5"/>
    <w:rsid w:val="00EF6940"/>
    <w:rsid w:val="00F104AA"/>
    <w:rsid w:val="00F2044A"/>
    <w:rsid w:val="00F20BFC"/>
    <w:rsid w:val="00F24D5F"/>
    <w:rsid w:val="00F726C3"/>
    <w:rsid w:val="00F820CA"/>
    <w:rsid w:val="00F8554C"/>
    <w:rsid w:val="00F92408"/>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11BE8E97-C36E-4B49-A963-740088DD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9165D"/>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link w:val="ParagraphChar"/>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aliases w:val="Daftar Acuan,Tabel dan Gambar,Sub Judul DEA KP"/>
    <w:basedOn w:val="Normal"/>
    <w:link w:val="ListParagraphChar"/>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ListParagraphChar">
    <w:name w:val="List Paragraph Char"/>
    <w:aliases w:val="Daftar Acuan Char,Tabel dan Gambar Char,Sub Judul DEA KP Char"/>
    <w:link w:val="ListParagraph"/>
    <w:uiPriority w:val="34"/>
    <w:rsid w:val="00F104AA"/>
    <w:rPr>
      <w:sz w:val="24"/>
      <w:lang w:val="en-US" w:eastAsia="en-US"/>
    </w:rPr>
  </w:style>
  <w:style w:type="paragraph" w:customStyle="1" w:styleId="EndNoteBibliographyTitle">
    <w:name w:val="EndNote Bibliography Title"/>
    <w:basedOn w:val="Normal"/>
    <w:link w:val="EndNoteBibliographyTitleChar"/>
    <w:rsid w:val="00EE39A5"/>
    <w:pPr>
      <w:jc w:val="center"/>
    </w:pPr>
    <w:rPr>
      <w:sz w:val="20"/>
    </w:rPr>
  </w:style>
  <w:style w:type="character" w:customStyle="1" w:styleId="ParagraphChar">
    <w:name w:val="Paragraph Char"/>
    <w:basedOn w:val="DefaultParagraphFont"/>
    <w:link w:val="Paragraph"/>
    <w:rsid w:val="00EE39A5"/>
    <w:rPr>
      <w:lang w:val="en-US" w:eastAsia="en-US"/>
    </w:rPr>
  </w:style>
  <w:style w:type="character" w:customStyle="1" w:styleId="EndNoteBibliographyTitleChar">
    <w:name w:val="EndNote Bibliography Title Char"/>
    <w:basedOn w:val="ParagraphChar"/>
    <w:link w:val="EndNoteBibliographyTitle"/>
    <w:rsid w:val="00EE39A5"/>
    <w:rPr>
      <w:lang w:val="en-US" w:eastAsia="en-US"/>
    </w:rPr>
  </w:style>
  <w:style w:type="paragraph" w:customStyle="1" w:styleId="EndNoteBibliography">
    <w:name w:val="EndNote Bibliography"/>
    <w:basedOn w:val="Normal"/>
    <w:link w:val="EndNoteBibliographyChar"/>
    <w:rsid w:val="00EE39A5"/>
    <w:pPr>
      <w:jc w:val="both"/>
    </w:pPr>
    <w:rPr>
      <w:sz w:val="20"/>
    </w:rPr>
  </w:style>
  <w:style w:type="character" w:customStyle="1" w:styleId="EndNoteBibliographyChar">
    <w:name w:val="EndNote Bibliography Char"/>
    <w:basedOn w:val="ParagraphChar"/>
    <w:link w:val="EndNoteBibliography"/>
    <w:rsid w:val="00EE39A5"/>
    <w:rPr>
      <w:lang w:val="en-US" w:eastAsia="en-US"/>
    </w:rPr>
  </w:style>
  <w:style w:type="paragraph" w:styleId="Header">
    <w:name w:val="header"/>
    <w:basedOn w:val="Normal"/>
    <w:link w:val="HeaderChar"/>
    <w:unhideWhenUsed/>
    <w:rsid w:val="00941C7D"/>
    <w:pPr>
      <w:tabs>
        <w:tab w:val="center" w:pos="4513"/>
        <w:tab w:val="right" w:pos="9026"/>
      </w:tabs>
    </w:pPr>
  </w:style>
  <w:style w:type="character" w:customStyle="1" w:styleId="HeaderChar">
    <w:name w:val="Header Char"/>
    <w:basedOn w:val="DefaultParagraphFont"/>
    <w:link w:val="Header"/>
    <w:rsid w:val="00941C7D"/>
    <w:rPr>
      <w:sz w:val="24"/>
      <w:lang w:val="en-US" w:eastAsia="en-US"/>
    </w:rPr>
  </w:style>
  <w:style w:type="paragraph" w:styleId="Footer">
    <w:name w:val="footer"/>
    <w:basedOn w:val="Normal"/>
    <w:link w:val="FooterChar"/>
    <w:unhideWhenUsed/>
    <w:rsid w:val="00941C7D"/>
    <w:pPr>
      <w:tabs>
        <w:tab w:val="center" w:pos="4513"/>
        <w:tab w:val="right" w:pos="9026"/>
      </w:tabs>
    </w:pPr>
  </w:style>
  <w:style w:type="character" w:customStyle="1" w:styleId="FooterChar">
    <w:name w:val="Footer Char"/>
    <w:basedOn w:val="DefaultParagraphFont"/>
    <w:link w:val="Footer"/>
    <w:rsid w:val="00941C7D"/>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7">
      <w:bodyDiv w:val="1"/>
      <w:marLeft w:val="0"/>
      <w:marRight w:val="0"/>
      <w:marTop w:val="0"/>
      <w:marBottom w:val="0"/>
      <w:divBdr>
        <w:top w:val="none" w:sz="0" w:space="0" w:color="auto"/>
        <w:left w:val="none" w:sz="0" w:space="0" w:color="auto"/>
        <w:bottom w:val="none" w:sz="0" w:space="0" w:color="auto"/>
        <w:right w:val="none" w:sz="0" w:space="0" w:color="auto"/>
      </w:divBdr>
    </w:div>
    <w:div w:id="5833521">
      <w:bodyDiv w:val="1"/>
      <w:marLeft w:val="0"/>
      <w:marRight w:val="0"/>
      <w:marTop w:val="0"/>
      <w:marBottom w:val="0"/>
      <w:divBdr>
        <w:top w:val="none" w:sz="0" w:space="0" w:color="auto"/>
        <w:left w:val="none" w:sz="0" w:space="0" w:color="auto"/>
        <w:bottom w:val="none" w:sz="0" w:space="0" w:color="auto"/>
        <w:right w:val="none" w:sz="0" w:space="0" w:color="auto"/>
      </w:divBdr>
    </w:div>
    <w:div w:id="72051961">
      <w:bodyDiv w:val="1"/>
      <w:marLeft w:val="0"/>
      <w:marRight w:val="0"/>
      <w:marTop w:val="0"/>
      <w:marBottom w:val="0"/>
      <w:divBdr>
        <w:top w:val="none" w:sz="0" w:space="0" w:color="auto"/>
        <w:left w:val="none" w:sz="0" w:space="0" w:color="auto"/>
        <w:bottom w:val="none" w:sz="0" w:space="0" w:color="auto"/>
        <w:right w:val="none" w:sz="0" w:space="0" w:color="auto"/>
      </w:divBdr>
    </w:div>
    <w:div w:id="79496575">
      <w:bodyDiv w:val="1"/>
      <w:marLeft w:val="0"/>
      <w:marRight w:val="0"/>
      <w:marTop w:val="0"/>
      <w:marBottom w:val="0"/>
      <w:divBdr>
        <w:top w:val="none" w:sz="0" w:space="0" w:color="auto"/>
        <w:left w:val="none" w:sz="0" w:space="0" w:color="auto"/>
        <w:bottom w:val="none" w:sz="0" w:space="0" w:color="auto"/>
        <w:right w:val="none" w:sz="0" w:space="0" w:color="auto"/>
      </w:divBdr>
    </w:div>
    <w:div w:id="81948391">
      <w:bodyDiv w:val="1"/>
      <w:marLeft w:val="0"/>
      <w:marRight w:val="0"/>
      <w:marTop w:val="0"/>
      <w:marBottom w:val="0"/>
      <w:divBdr>
        <w:top w:val="none" w:sz="0" w:space="0" w:color="auto"/>
        <w:left w:val="none" w:sz="0" w:space="0" w:color="auto"/>
        <w:bottom w:val="none" w:sz="0" w:space="0" w:color="auto"/>
        <w:right w:val="none" w:sz="0" w:space="0" w:color="auto"/>
      </w:divBdr>
    </w:div>
    <w:div w:id="86078884">
      <w:bodyDiv w:val="1"/>
      <w:marLeft w:val="0"/>
      <w:marRight w:val="0"/>
      <w:marTop w:val="0"/>
      <w:marBottom w:val="0"/>
      <w:divBdr>
        <w:top w:val="none" w:sz="0" w:space="0" w:color="auto"/>
        <w:left w:val="none" w:sz="0" w:space="0" w:color="auto"/>
        <w:bottom w:val="none" w:sz="0" w:space="0" w:color="auto"/>
        <w:right w:val="none" w:sz="0" w:space="0" w:color="auto"/>
      </w:divBdr>
    </w:div>
    <w:div w:id="95373585">
      <w:bodyDiv w:val="1"/>
      <w:marLeft w:val="0"/>
      <w:marRight w:val="0"/>
      <w:marTop w:val="0"/>
      <w:marBottom w:val="0"/>
      <w:divBdr>
        <w:top w:val="none" w:sz="0" w:space="0" w:color="auto"/>
        <w:left w:val="none" w:sz="0" w:space="0" w:color="auto"/>
        <w:bottom w:val="none" w:sz="0" w:space="0" w:color="auto"/>
        <w:right w:val="none" w:sz="0" w:space="0" w:color="auto"/>
      </w:divBdr>
      <w:divsChild>
        <w:div w:id="554241869">
          <w:marLeft w:val="0"/>
          <w:marRight w:val="0"/>
          <w:marTop w:val="0"/>
          <w:marBottom w:val="0"/>
          <w:divBdr>
            <w:top w:val="none" w:sz="0" w:space="0" w:color="auto"/>
            <w:left w:val="none" w:sz="0" w:space="0" w:color="auto"/>
            <w:bottom w:val="none" w:sz="0" w:space="0" w:color="auto"/>
            <w:right w:val="none" w:sz="0" w:space="0" w:color="auto"/>
          </w:divBdr>
          <w:divsChild>
            <w:div w:id="4231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5974">
      <w:bodyDiv w:val="1"/>
      <w:marLeft w:val="0"/>
      <w:marRight w:val="0"/>
      <w:marTop w:val="0"/>
      <w:marBottom w:val="0"/>
      <w:divBdr>
        <w:top w:val="none" w:sz="0" w:space="0" w:color="auto"/>
        <w:left w:val="none" w:sz="0" w:space="0" w:color="auto"/>
        <w:bottom w:val="none" w:sz="0" w:space="0" w:color="auto"/>
        <w:right w:val="none" w:sz="0" w:space="0" w:color="auto"/>
      </w:divBdr>
      <w:divsChild>
        <w:div w:id="1157186855">
          <w:marLeft w:val="0"/>
          <w:marRight w:val="0"/>
          <w:marTop w:val="0"/>
          <w:marBottom w:val="0"/>
          <w:divBdr>
            <w:top w:val="none" w:sz="0" w:space="0" w:color="auto"/>
            <w:left w:val="none" w:sz="0" w:space="0" w:color="auto"/>
            <w:bottom w:val="none" w:sz="0" w:space="0" w:color="auto"/>
            <w:right w:val="none" w:sz="0" w:space="0" w:color="auto"/>
          </w:divBdr>
          <w:divsChild>
            <w:div w:id="20098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4893">
      <w:bodyDiv w:val="1"/>
      <w:marLeft w:val="0"/>
      <w:marRight w:val="0"/>
      <w:marTop w:val="0"/>
      <w:marBottom w:val="0"/>
      <w:divBdr>
        <w:top w:val="none" w:sz="0" w:space="0" w:color="auto"/>
        <w:left w:val="none" w:sz="0" w:space="0" w:color="auto"/>
        <w:bottom w:val="none" w:sz="0" w:space="0" w:color="auto"/>
        <w:right w:val="none" w:sz="0" w:space="0" w:color="auto"/>
      </w:divBdr>
    </w:div>
    <w:div w:id="333388123">
      <w:bodyDiv w:val="1"/>
      <w:marLeft w:val="0"/>
      <w:marRight w:val="0"/>
      <w:marTop w:val="0"/>
      <w:marBottom w:val="0"/>
      <w:divBdr>
        <w:top w:val="none" w:sz="0" w:space="0" w:color="auto"/>
        <w:left w:val="none" w:sz="0" w:space="0" w:color="auto"/>
        <w:bottom w:val="none" w:sz="0" w:space="0" w:color="auto"/>
        <w:right w:val="none" w:sz="0" w:space="0" w:color="auto"/>
      </w:divBdr>
    </w:div>
    <w:div w:id="334504616">
      <w:bodyDiv w:val="1"/>
      <w:marLeft w:val="0"/>
      <w:marRight w:val="0"/>
      <w:marTop w:val="0"/>
      <w:marBottom w:val="0"/>
      <w:divBdr>
        <w:top w:val="none" w:sz="0" w:space="0" w:color="auto"/>
        <w:left w:val="none" w:sz="0" w:space="0" w:color="auto"/>
        <w:bottom w:val="none" w:sz="0" w:space="0" w:color="auto"/>
        <w:right w:val="none" w:sz="0" w:space="0" w:color="auto"/>
      </w:divBdr>
    </w:div>
    <w:div w:id="338508544">
      <w:bodyDiv w:val="1"/>
      <w:marLeft w:val="0"/>
      <w:marRight w:val="0"/>
      <w:marTop w:val="0"/>
      <w:marBottom w:val="0"/>
      <w:divBdr>
        <w:top w:val="none" w:sz="0" w:space="0" w:color="auto"/>
        <w:left w:val="none" w:sz="0" w:space="0" w:color="auto"/>
        <w:bottom w:val="none" w:sz="0" w:space="0" w:color="auto"/>
        <w:right w:val="none" w:sz="0" w:space="0" w:color="auto"/>
      </w:divBdr>
    </w:div>
    <w:div w:id="364868061">
      <w:bodyDiv w:val="1"/>
      <w:marLeft w:val="0"/>
      <w:marRight w:val="0"/>
      <w:marTop w:val="0"/>
      <w:marBottom w:val="0"/>
      <w:divBdr>
        <w:top w:val="none" w:sz="0" w:space="0" w:color="auto"/>
        <w:left w:val="none" w:sz="0" w:space="0" w:color="auto"/>
        <w:bottom w:val="none" w:sz="0" w:space="0" w:color="auto"/>
        <w:right w:val="none" w:sz="0" w:space="0" w:color="auto"/>
      </w:divBdr>
    </w:div>
    <w:div w:id="398865972">
      <w:bodyDiv w:val="1"/>
      <w:marLeft w:val="0"/>
      <w:marRight w:val="0"/>
      <w:marTop w:val="0"/>
      <w:marBottom w:val="0"/>
      <w:divBdr>
        <w:top w:val="none" w:sz="0" w:space="0" w:color="auto"/>
        <w:left w:val="none" w:sz="0" w:space="0" w:color="auto"/>
        <w:bottom w:val="none" w:sz="0" w:space="0" w:color="auto"/>
        <w:right w:val="none" w:sz="0" w:space="0" w:color="auto"/>
      </w:divBdr>
      <w:divsChild>
        <w:div w:id="1548370138">
          <w:marLeft w:val="0"/>
          <w:marRight w:val="0"/>
          <w:marTop w:val="0"/>
          <w:marBottom w:val="0"/>
          <w:divBdr>
            <w:top w:val="none" w:sz="0" w:space="0" w:color="auto"/>
            <w:left w:val="none" w:sz="0" w:space="0" w:color="auto"/>
            <w:bottom w:val="none" w:sz="0" w:space="0" w:color="auto"/>
            <w:right w:val="none" w:sz="0" w:space="0" w:color="auto"/>
          </w:divBdr>
          <w:divsChild>
            <w:div w:id="5344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03186">
      <w:bodyDiv w:val="1"/>
      <w:marLeft w:val="0"/>
      <w:marRight w:val="0"/>
      <w:marTop w:val="0"/>
      <w:marBottom w:val="0"/>
      <w:divBdr>
        <w:top w:val="none" w:sz="0" w:space="0" w:color="auto"/>
        <w:left w:val="none" w:sz="0" w:space="0" w:color="auto"/>
        <w:bottom w:val="none" w:sz="0" w:space="0" w:color="auto"/>
        <w:right w:val="none" w:sz="0" w:space="0" w:color="auto"/>
      </w:divBdr>
      <w:divsChild>
        <w:div w:id="605036497">
          <w:marLeft w:val="0"/>
          <w:marRight w:val="0"/>
          <w:marTop w:val="0"/>
          <w:marBottom w:val="0"/>
          <w:divBdr>
            <w:top w:val="none" w:sz="0" w:space="0" w:color="auto"/>
            <w:left w:val="none" w:sz="0" w:space="0" w:color="auto"/>
            <w:bottom w:val="none" w:sz="0" w:space="0" w:color="auto"/>
            <w:right w:val="none" w:sz="0" w:space="0" w:color="auto"/>
          </w:divBdr>
          <w:divsChild>
            <w:div w:id="17570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63818">
      <w:bodyDiv w:val="1"/>
      <w:marLeft w:val="0"/>
      <w:marRight w:val="0"/>
      <w:marTop w:val="0"/>
      <w:marBottom w:val="0"/>
      <w:divBdr>
        <w:top w:val="none" w:sz="0" w:space="0" w:color="auto"/>
        <w:left w:val="none" w:sz="0" w:space="0" w:color="auto"/>
        <w:bottom w:val="none" w:sz="0" w:space="0" w:color="auto"/>
        <w:right w:val="none" w:sz="0" w:space="0" w:color="auto"/>
      </w:divBdr>
    </w:div>
    <w:div w:id="528370134">
      <w:bodyDiv w:val="1"/>
      <w:marLeft w:val="0"/>
      <w:marRight w:val="0"/>
      <w:marTop w:val="0"/>
      <w:marBottom w:val="0"/>
      <w:divBdr>
        <w:top w:val="none" w:sz="0" w:space="0" w:color="auto"/>
        <w:left w:val="none" w:sz="0" w:space="0" w:color="auto"/>
        <w:bottom w:val="none" w:sz="0" w:space="0" w:color="auto"/>
        <w:right w:val="none" w:sz="0" w:space="0" w:color="auto"/>
      </w:divBdr>
      <w:divsChild>
        <w:div w:id="8246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10180">
      <w:bodyDiv w:val="1"/>
      <w:marLeft w:val="0"/>
      <w:marRight w:val="0"/>
      <w:marTop w:val="0"/>
      <w:marBottom w:val="0"/>
      <w:divBdr>
        <w:top w:val="none" w:sz="0" w:space="0" w:color="auto"/>
        <w:left w:val="none" w:sz="0" w:space="0" w:color="auto"/>
        <w:bottom w:val="none" w:sz="0" w:space="0" w:color="auto"/>
        <w:right w:val="none" w:sz="0" w:space="0" w:color="auto"/>
      </w:divBdr>
    </w:div>
    <w:div w:id="579679413">
      <w:bodyDiv w:val="1"/>
      <w:marLeft w:val="0"/>
      <w:marRight w:val="0"/>
      <w:marTop w:val="0"/>
      <w:marBottom w:val="0"/>
      <w:divBdr>
        <w:top w:val="none" w:sz="0" w:space="0" w:color="auto"/>
        <w:left w:val="none" w:sz="0" w:space="0" w:color="auto"/>
        <w:bottom w:val="none" w:sz="0" w:space="0" w:color="auto"/>
        <w:right w:val="none" w:sz="0" w:space="0" w:color="auto"/>
      </w:divBdr>
    </w:div>
    <w:div w:id="608977505">
      <w:bodyDiv w:val="1"/>
      <w:marLeft w:val="0"/>
      <w:marRight w:val="0"/>
      <w:marTop w:val="0"/>
      <w:marBottom w:val="0"/>
      <w:divBdr>
        <w:top w:val="none" w:sz="0" w:space="0" w:color="auto"/>
        <w:left w:val="none" w:sz="0" w:space="0" w:color="auto"/>
        <w:bottom w:val="none" w:sz="0" w:space="0" w:color="auto"/>
        <w:right w:val="none" w:sz="0" w:space="0" w:color="auto"/>
      </w:divBdr>
    </w:div>
    <w:div w:id="610824683">
      <w:bodyDiv w:val="1"/>
      <w:marLeft w:val="0"/>
      <w:marRight w:val="0"/>
      <w:marTop w:val="0"/>
      <w:marBottom w:val="0"/>
      <w:divBdr>
        <w:top w:val="none" w:sz="0" w:space="0" w:color="auto"/>
        <w:left w:val="none" w:sz="0" w:space="0" w:color="auto"/>
        <w:bottom w:val="none" w:sz="0" w:space="0" w:color="auto"/>
        <w:right w:val="none" w:sz="0" w:space="0" w:color="auto"/>
      </w:divBdr>
    </w:div>
    <w:div w:id="628319197">
      <w:bodyDiv w:val="1"/>
      <w:marLeft w:val="0"/>
      <w:marRight w:val="0"/>
      <w:marTop w:val="0"/>
      <w:marBottom w:val="0"/>
      <w:divBdr>
        <w:top w:val="none" w:sz="0" w:space="0" w:color="auto"/>
        <w:left w:val="none" w:sz="0" w:space="0" w:color="auto"/>
        <w:bottom w:val="none" w:sz="0" w:space="0" w:color="auto"/>
        <w:right w:val="none" w:sz="0" w:space="0" w:color="auto"/>
      </w:divBdr>
      <w:divsChild>
        <w:div w:id="828521450">
          <w:marLeft w:val="0"/>
          <w:marRight w:val="0"/>
          <w:marTop w:val="0"/>
          <w:marBottom w:val="0"/>
          <w:divBdr>
            <w:top w:val="none" w:sz="0" w:space="0" w:color="auto"/>
            <w:left w:val="none" w:sz="0" w:space="0" w:color="auto"/>
            <w:bottom w:val="none" w:sz="0" w:space="0" w:color="auto"/>
            <w:right w:val="none" w:sz="0" w:space="0" w:color="auto"/>
          </w:divBdr>
          <w:divsChild>
            <w:div w:id="6144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9284">
      <w:bodyDiv w:val="1"/>
      <w:marLeft w:val="0"/>
      <w:marRight w:val="0"/>
      <w:marTop w:val="0"/>
      <w:marBottom w:val="0"/>
      <w:divBdr>
        <w:top w:val="none" w:sz="0" w:space="0" w:color="auto"/>
        <w:left w:val="none" w:sz="0" w:space="0" w:color="auto"/>
        <w:bottom w:val="none" w:sz="0" w:space="0" w:color="auto"/>
        <w:right w:val="none" w:sz="0" w:space="0" w:color="auto"/>
      </w:divBdr>
    </w:div>
    <w:div w:id="705714934">
      <w:bodyDiv w:val="1"/>
      <w:marLeft w:val="0"/>
      <w:marRight w:val="0"/>
      <w:marTop w:val="0"/>
      <w:marBottom w:val="0"/>
      <w:divBdr>
        <w:top w:val="none" w:sz="0" w:space="0" w:color="auto"/>
        <w:left w:val="none" w:sz="0" w:space="0" w:color="auto"/>
        <w:bottom w:val="none" w:sz="0" w:space="0" w:color="auto"/>
        <w:right w:val="none" w:sz="0" w:space="0" w:color="auto"/>
      </w:divBdr>
    </w:div>
    <w:div w:id="710425743">
      <w:bodyDiv w:val="1"/>
      <w:marLeft w:val="0"/>
      <w:marRight w:val="0"/>
      <w:marTop w:val="0"/>
      <w:marBottom w:val="0"/>
      <w:divBdr>
        <w:top w:val="none" w:sz="0" w:space="0" w:color="auto"/>
        <w:left w:val="none" w:sz="0" w:space="0" w:color="auto"/>
        <w:bottom w:val="none" w:sz="0" w:space="0" w:color="auto"/>
        <w:right w:val="none" w:sz="0" w:space="0" w:color="auto"/>
      </w:divBdr>
      <w:divsChild>
        <w:div w:id="453719652">
          <w:marLeft w:val="0"/>
          <w:marRight w:val="0"/>
          <w:marTop w:val="0"/>
          <w:marBottom w:val="0"/>
          <w:divBdr>
            <w:top w:val="none" w:sz="0" w:space="0" w:color="auto"/>
            <w:left w:val="none" w:sz="0" w:space="0" w:color="auto"/>
            <w:bottom w:val="none" w:sz="0" w:space="0" w:color="auto"/>
            <w:right w:val="none" w:sz="0" w:space="0" w:color="auto"/>
          </w:divBdr>
          <w:divsChild>
            <w:div w:id="1232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38412">
      <w:bodyDiv w:val="1"/>
      <w:marLeft w:val="0"/>
      <w:marRight w:val="0"/>
      <w:marTop w:val="0"/>
      <w:marBottom w:val="0"/>
      <w:divBdr>
        <w:top w:val="none" w:sz="0" w:space="0" w:color="auto"/>
        <w:left w:val="none" w:sz="0" w:space="0" w:color="auto"/>
        <w:bottom w:val="none" w:sz="0" w:space="0" w:color="auto"/>
        <w:right w:val="none" w:sz="0" w:space="0" w:color="auto"/>
      </w:divBdr>
    </w:div>
    <w:div w:id="747044907">
      <w:bodyDiv w:val="1"/>
      <w:marLeft w:val="0"/>
      <w:marRight w:val="0"/>
      <w:marTop w:val="0"/>
      <w:marBottom w:val="0"/>
      <w:divBdr>
        <w:top w:val="none" w:sz="0" w:space="0" w:color="auto"/>
        <w:left w:val="none" w:sz="0" w:space="0" w:color="auto"/>
        <w:bottom w:val="none" w:sz="0" w:space="0" w:color="auto"/>
        <w:right w:val="none" w:sz="0" w:space="0" w:color="auto"/>
      </w:divBdr>
      <w:divsChild>
        <w:div w:id="2082285035">
          <w:marLeft w:val="0"/>
          <w:marRight w:val="0"/>
          <w:marTop w:val="0"/>
          <w:marBottom w:val="0"/>
          <w:divBdr>
            <w:top w:val="none" w:sz="0" w:space="0" w:color="auto"/>
            <w:left w:val="none" w:sz="0" w:space="0" w:color="auto"/>
            <w:bottom w:val="none" w:sz="0" w:space="0" w:color="auto"/>
            <w:right w:val="none" w:sz="0" w:space="0" w:color="auto"/>
          </w:divBdr>
          <w:divsChild>
            <w:div w:id="16811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62259">
      <w:bodyDiv w:val="1"/>
      <w:marLeft w:val="0"/>
      <w:marRight w:val="0"/>
      <w:marTop w:val="0"/>
      <w:marBottom w:val="0"/>
      <w:divBdr>
        <w:top w:val="none" w:sz="0" w:space="0" w:color="auto"/>
        <w:left w:val="none" w:sz="0" w:space="0" w:color="auto"/>
        <w:bottom w:val="none" w:sz="0" w:space="0" w:color="auto"/>
        <w:right w:val="none" w:sz="0" w:space="0" w:color="auto"/>
      </w:divBdr>
    </w:div>
    <w:div w:id="803696879">
      <w:bodyDiv w:val="1"/>
      <w:marLeft w:val="0"/>
      <w:marRight w:val="0"/>
      <w:marTop w:val="0"/>
      <w:marBottom w:val="0"/>
      <w:divBdr>
        <w:top w:val="none" w:sz="0" w:space="0" w:color="auto"/>
        <w:left w:val="none" w:sz="0" w:space="0" w:color="auto"/>
        <w:bottom w:val="none" w:sz="0" w:space="0" w:color="auto"/>
        <w:right w:val="none" w:sz="0" w:space="0" w:color="auto"/>
      </w:divBdr>
      <w:divsChild>
        <w:div w:id="1325739936">
          <w:marLeft w:val="0"/>
          <w:marRight w:val="0"/>
          <w:marTop w:val="0"/>
          <w:marBottom w:val="0"/>
          <w:divBdr>
            <w:top w:val="none" w:sz="0" w:space="0" w:color="auto"/>
            <w:left w:val="none" w:sz="0" w:space="0" w:color="auto"/>
            <w:bottom w:val="none" w:sz="0" w:space="0" w:color="auto"/>
            <w:right w:val="none" w:sz="0" w:space="0" w:color="auto"/>
          </w:divBdr>
          <w:divsChild>
            <w:div w:id="894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4380">
      <w:bodyDiv w:val="1"/>
      <w:marLeft w:val="0"/>
      <w:marRight w:val="0"/>
      <w:marTop w:val="0"/>
      <w:marBottom w:val="0"/>
      <w:divBdr>
        <w:top w:val="none" w:sz="0" w:space="0" w:color="auto"/>
        <w:left w:val="none" w:sz="0" w:space="0" w:color="auto"/>
        <w:bottom w:val="none" w:sz="0" w:space="0" w:color="auto"/>
        <w:right w:val="none" w:sz="0" w:space="0" w:color="auto"/>
      </w:divBdr>
    </w:div>
    <w:div w:id="852645162">
      <w:bodyDiv w:val="1"/>
      <w:marLeft w:val="0"/>
      <w:marRight w:val="0"/>
      <w:marTop w:val="0"/>
      <w:marBottom w:val="0"/>
      <w:divBdr>
        <w:top w:val="none" w:sz="0" w:space="0" w:color="auto"/>
        <w:left w:val="none" w:sz="0" w:space="0" w:color="auto"/>
        <w:bottom w:val="none" w:sz="0" w:space="0" w:color="auto"/>
        <w:right w:val="none" w:sz="0" w:space="0" w:color="auto"/>
      </w:divBdr>
    </w:div>
    <w:div w:id="861280660">
      <w:bodyDiv w:val="1"/>
      <w:marLeft w:val="0"/>
      <w:marRight w:val="0"/>
      <w:marTop w:val="0"/>
      <w:marBottom w:val="0"/>
      <w:divBdr>
        <w:top w:val="none" w:sz="0" w:space="0" w:color="auto"/>
        <w:left w:val="none" w:sz="0" w:space="0" w:color="auto"/>
        <w:bottom w:val="none" w:sz="0" w:space="0" w:color="auto"/>
        <w:right w:val="none" w:sz="0" w:space="0" w:color="auto"/>
      </w:divBdr>
    </w:div>
    <w:div w:id="920916782">
      <w:bodyDiv w:val="1"/>
      <w:marLeft w:val="0"/>
      <w:marRight w:val="0"/>
      <w:marTop w:val="0"/>
      <w:marBottom w:val="0"/>
      <w:divBdr>
        <w:top w:val="none" w:sz="0" w:space="0" w:color="auto"/>
        <w:left w:val="none" w:sz="0" w:space="0" w:color="auto"/>
        <w:bottom w:val="none" w:sz="0" w:space="0" w:color="auto"/>
        <w:right w:val="none" w:sz="0" w:space="0" w:color="auto"/>
      </w:divBdr>
    </w:div>
    <w:div w:id="931619753">
      <w:bodyDiv w:val="1"/>
      <w:marLeft w:val="0"/>
      <w:marRight w:val="0"/>
      <w:marTop w:val="0"/>
      <w:marBottom w:val="0"/>
      <w:divBdr>
        <w:top w:val="none" w:sz="0" w:space="0" w:color="auto"/>
        <w:left w:val="none" w:sz="0" w:space="0" w:color="auto"/>
        <w:bottom w:val="none" w:sz="0" w:space="0" w:color="auto"/>
        <w:right w:val="none" w:sz="0" w:space="0" w:color="auto"/>
      </w:divBdr>
    </w:div>
    <w:div w:id="956330612">
      <w:bodyDiv w:val="1"/>
      <w:marLeft w:val="0"/>
      <w:marRight w:val="0"/>
      <w:marTop w:val="0"/>
      <w:marBottom w:val="0"/>
      <w:divBdr>
        <w:top w:val="none" w:sz="0" w:space="0" w:color="auto"/>
        <w:left w:val="none" w:sz="0" w:space="0" w:color="auto"/>
        <w:bottom w:val="none" w:sz="0" w:space="0" w:color="auto"/>
        <w:right w:val="none" w:sz="0" w:space="0" w:color="auto"/>
      </w:divBdr>
    </w:div>
    <w:div w:id="963342958">
      <w:bodyDiv w:val="1"/>
      <w:marLeft w:val="0"/>
      <w:marRight w:val="0"/>
      <w:marTop w:val="0"/>
      <w:marBottom w:val="0"/>
      <w:divBdr>
        <w:top w:val="none" w:sz="0" w:space="0" w:color="auto"/>
        <w:left w:val="none" w:sz="0" w:space="0" w:color="auto"/>
        <w:bottom w:val="none" w:sz="0" w:space="0" w:color="auto"/>
        <w:right w:val="none" w:sz="0" w:space="0" w:color="auto"/>
      </w:divBdr>
    </w:div>
    <w:div w:id="973755103">
      <w:bodyDiv w:val="1"/>
      <w:marLeft w:val="0"/>
      <w:marRight w:val="0"/>
      <w:marTop w:val="0"/>
      <w:marBottom w:val="0"/>
      <w:divBdr>
        <w:top w:val="none" w:sz="0" w:space="0" w:color="auto"/>
        <w:left w:val="none" w:sz="0" w:space="0" w:color="auto"/>
        <w:bottom w:val="none" w:sz="0" w:space="0" w:color="auto"/>
        <w:right w:val="none" w:sz="0" w:space="0" w:color="auto"/>
      </w:divBdr>
    </w:div>
    <w:div w:id="1000356631">
      <w:bodyDiv w:val="1"/>
      <w:marLeft w:val="0"/>
      <w:marRight w:val="0"/>
      <w:marTop w:val="0"/>
      <w:marBottom w:val="0"/>
      <w:divBdr>
        <w:top w:val="none" w:sz="0" w:space="0" w:color="auto"/>
        <w:left w:val="none" w:sz="0" w:space="0" w:color="auto"/>
        <w:bottom w:val="none" w:sz="0" w:space="0" w:color="auto"/>
        <w:right w:val="none" w:sz="0" w:space="0" w:color="auto"/>
      </w:divBdr>
    </w:div>
    <w:div w:id="1011421046">
      <w:bodyDiv w:val="1"/>
      <w:marLeft w:val="0"/>
      <w:marRight w:val="0"/>
      <w:marTop w:val="0"/>
      <w:marBottom w:val="0"/>
      <w:divBdr>
        <w:top w:val="none" w:sz="0" w:space="0" w:color="auto"/>
        <w:left w:val="none" w:sz="0" w:space="0" w:color="auto"/>
        <w:bottom w:val="none" w:sz="0" w:space="0" w:color="auto"/>
        <w:right w:val="none" w:sz="0" w:space="0" w:color="auto"/>
      </w:divBdr>
    </w:div>
    <w:div w:id="1016811866">
      <w:bodyDiv w:val="1"/>
      <w:marLeft w:val="0"/>
      <w:marRight w:val="0"/>
      <w:marTop w:val="0"/>
      <w:marBottom w:val="0"/>
      <w:divBdr>
        <w:top w:val="none" w:sz="0" w:space="0" w:color="auto"/>
        <w:left w:val="none" w:sz="0" w:space="0" w:color="auto"/>
        <w:bottom w:val="none" w:sz="0" w:space="0" w:color="auto"/>
        <w:right w:val="none" w:sz="0" w:space="0" w:color="auto"/>
      </w:divBdr>
    </w:div>
    <w:div w:id="1080714160">
      <w:bodyDiv w:val="1"/>
      <w:marLeft w:val="0"/>
      <w:marRight w:val="0"/>
      <w:marTop w:val="0"/>
      <w:marBottom w:val="0"/>
      <w:divBdr>
        <w:top w:val="none" w:sz="0" w:space="0" w:color="auto"/>
        <w:left w:val="none" w:sz="0" w:space="0" w:color="auto"/>
        <w:bottom w:val="none" w:sz="0" w:space="0" w:color="auto"/>
        <w:right w:val="none" w:sz="0" w:space="0" w:color="auto"/>
      </w:divBdr>
    </w:div>
    <w:div w:id="1098912408">
      <w:bodyDiv w:val="1"/>
      <w:marLeft w:val="0"/>
      <w:marRight w:val="0"/>
      <w:marTop w:val="0"/>
      <w:marBottom w:val="0"/>
      <w:divBdr>
        <w:top w:val="none" w:sz="0" w:space="0" w:color="auto"/>
        <w:left w:val="none" w:sz="0" w:space="0" w:color="auto"/>
        <w:bottom w:val="none" w:sz="0" w:space="0" w:color="auto"/>
        <w:right w:val="none" w:sz="0" w:space="0" w:color="auto"/>
      </w:divBdr>
    </w:div>
    <w:div w:id="1102532849">
      <w:bodyDiv w:val="1"/>
      <w:marLeft w:val="0"/>
      <w:marRight w:val="0"/>
      <w:marTop w:val="0"/>
      <w:marBottom w:val="0"/>
      <w:divBdr>
        <w:top w:val="none" w:sz="0" w:space="0" w:color="auto"/>
        <w:left w:val="none" w:sz="0" w:space="0" w:color="auto"/>
        <w:bottom w:val="none" w:sz="0" w:space="0" w:color="auto"/>
        <w:right w:val="none" w:sz="0" w:space="0" w:color="auto"/>
      </w:divBdr>
    </w:div>
    <w:div w:id="1162549636">
      <w:bodyDiv w:val="1"/>
      <w:marLeft w:val="0"/>
      <w:marRight w:val="0"/>
      <w:marTop w:val="0"/>
      <w:marBottom w:val="0"/>
      <w:divBdr>
        <w:top w:val="none" w:sz="0" w:space="0" w:color="auto"/>
        <w:left w:val="none" w:sz="0" w:space="0" w:color="auto"/>
        <w:bottom w:val="none" w:sz="0" w:space="0" w:color="auto"/>
        <w:right w:val="none" w:sz="0" w:space="0" w:color="auto"/>
      </w:divBdr>
    </w:div>
    <w:div w:id="1209299910">
      <w:bodyDiv w:val="1"/>
      <w:marLeft w:val="0"/>
      <w:marRight w:val="0"/>
      <w:marTop w:val="0"/>
      <w:marBottom w:val="0"/>
      <w:divBdr>
        <w:top w:val="none" w:sz="0" w:space="0" w:color="auto"/>
        <w:left w:val="none" w:sz="0" w:space="0" w:color="auto"/>
        <w:bottom w:val="none" w:sz="0" w:space="0" w:color="auto"/>
        <w:right w:val="none" w:sz="0" w:space="0" w:color="auto"/>
      </w:divBdr>
    </w:div>
    <w:div w:id="1229345764">
      <w:bodyDiv w:val="1"/>
      <w:marLeft w:val="0"/>
      <w:marRight w:val="0"/>
      <w:marTop w:val="0"/>
      <w:marBottom w:val="0"/>
      <w:divBdr>
        <w:top w:val="none" w:sz="0" w:space="0" w:color="auto"/>
        <w:left w:val="none" w:sz="0" w:space="0" w:color="auto"/>
        <w:bottom w:val="none" w:sz="0" w:space="0" w:color="auto"/>
        <w:right w:val="none" w:sz="0" w:space="0" w:color="auto"/>
      </w:divBdr>
    </w:div>
    <w:div w:id="1237400725">
      <w:bodyDiv w:val="1"/>
      <w:marLeft w:val="0"/>
      <w:marRight w:val="0"/>
      <w:marTop w:val="0"/>
      <w:marBottom w:val="0"/>
      <w:divBdr>
        <w:top w:val="none" w:sz="0" w:space="0" w:color="auto"/>
        <w:left w:val="none" w:sz="0" w:space="0" w:color="auto"/>
        <w:bottom w:val="none" w:sz="0" w:space="0" w:color="auto"/>
        <w:right w:val="none" w:sz="0" w:space="0" w:color="auto"/>
      </w:divBdr>
      <w:divsChild>
        <w:div w:id="1638608985">
          <w:marLeft w:val="0"/>
          <w:marRight w:val="0"/>
          <w:marTop w:val="0"/>
          <w:marBottom w:val="0"/>
          <w:divBdr>
            <w:top w:val="none" w:sz="0" w:space="0" w:color="auto"/>
            <w:left w:val="none" w:sz="0" w:space="0" w:color="auto"/>
            <w:bottom w:val="none" w:sz="0" w:space="0" w:color="auto"/>
            <w:right w:val="none" w:sz="0" w:space="0" w:color="auto"/>
          </w:divBdr>
          <w:divsChild>
            <w:div w:id="6528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7218">
      <w:bodyDiv w:val="1"/>
      <w:marLeft w:val="0"/>
      <w:marRight w:val="0"/>
      <w:marTop w:val="0"/>
      <w:marBottom w:val="0"/>
      <w:divBdr>
        <w:top w:val="none" w:sz="0" w:space="0" w:color="auto"/>
        <w:left w:val="none" w:sz="0" w:space="0" w:color="auto"/>
        <w:bottom w:val="none" w:sz="0" w:space="0" w:color="auto"/>
        <w:right w:val="none" w:sz="0" w:space="0" w:color="auto"/>
      </w:divBdr>
    </w:div>
    <w:div w:id="1248537459">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78831596">
      <w:bodyDiv w:val="1"/>
      <w:marLeft w:val="0"/>
      <w:marRight w:val="0"/>
      <w:marTop w:val="0"/>
      <w:marBottom w:val="0"/>
      <w:divBdr>
        <w:top w:val="none" w:sz="0" w:space="0" w:color="auto"/>
        <w:left w:val="none" w:sz="0" w:space="0" w:color="auto"/>
        <w:bottom w:val="none" w:sz="0" w:space="0" w:color="auto"/>
        <w:right w:val="none" w:sz="0" w:space="0" w:color="auto"/>
      </w:divBdr>
      <w:divsChild>
        <w:div w:id="452989535">
          <w:marLeft w:val="0"/>
          <w:marRight w:val="0"/>
          <w:marTop w:val="0"/>
          <w:marBottom w:val="0"/>
          <w:divBdr>
            <w:top w:val="none" w:sz="0" w:space="0" w:color="auto"/>
            <w:left w:val="none" w:sz="0" w:space="0" w:color="auto"/>
            <w:bottom w:val="none" w:sz="0" w:space="0" w:color="auto"/>
            <w:right w:val="none" w:sz="0" w:space="0" w:color="auto"/>
          </w:divBdr>
          <w:divsChild>
            <w:div w:id="61402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1295">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18723601">
      <w:bodyDiv w:val="1"/>
      <w:marLeft w:val="0"/>
      <w:marRight w:val="0"/>
      <w:marTop w:val="0"/>
      <w:marBottom w:val="0"/>
      <w:divBdr>
        <w:top w:val="none" w:sz="0" w:space="0" w:color="auto"/>
        <w:left w:val="none" w:sz="0" w:space="0" w:color="auto"/>
        <w:bottom w:val="none" w:sz="0" w:space="0" w:color="auto"/>
        <w:right w:val="none" w:sz="0" w:space="0" w:color="auto"/>
      </w:divBdr>
    </w:div>
    <w:div w:id="1346713863">
      <w:bodyDiv w:val="1"/>
      <w:marLeft w:val="0"/>
      <w:marRight w:val="0"/>
      <w:marTop w:val="0"/>
      <w:marBottom w:val="0"/>
      <w:divBdr>
        <w:top w:val="none" w:sz="0" w:space="0" w:color="auto"/>
        <w:left w:val="none" w:sz="0" w:space="0" w:color="auto"/>
        <w:bottom w:val="none" w:sz="0" w:space="0" w:color="auto"/>
        <w:right w:val="none" w:sz="0" w:space="0" w:color="auto"/>
      </w:divBdr>
    </w:div>
    <w:div w:id="1362978481">
      <w:bodyDiv w:val="1"/>
      <w:marLeft w:val="0"/>
      <w:marRight w:val="0"/>
      <w:marTop w:val="0"/>
      <w:marBottom w:val="0"/>
      <w:divBdr>
        <w:top w:val="none" w:sz="0" w:space="0" w:color="auto"/>
        <w:left w:val="none" w:sz="0" w:space="0" w:color="auto"/>
        <w:bottom w:val="none" w:sz="0" w:space="0" w:color="auto"/>
        <w:right w:val="none" w:sz="0" w:space="0" w:color="auto"/>
      </w:divBdr>
    </w:div>
    <w:div w:id="1400179042">
      <w:bodyDiv w:val="1"/>
      <w:marLeft w:val="0"/>
      <w:marRight w:val="0"/>
      <w:marTop w:val="0"/>
      <w:marBottom w:val="0"/>
      <w:divBdr>
        <w:top w:val="none" w:sz="0" w:space="0" w:color="auto"/>
        <w:left w:val="none" w:sz="0" w:space="0" w:color="auto"/>
        <w:bottom w:val="none" w:sz="0" w:space="0" w:color="auto"/>
        <w:right w:val="none" w:sz="0" w:space="0" w:color="auto"/>
      </w:divBdr>
    </w:div>
    <w:div w:id="1404571791">
      <w:bodyDiv w:val="1"/>
      <w:marLeft w:val="0"/>
      <w:marRight w:val="0"/>
      <w:marTop w:val="0"/>
      <w:marBottom w:val="0"/>
      <w:divBdr>
        <w:top w:val="none" w:sz="0" w:space="0" w:color="auto"/>
        <w:left w:val="none" w:sz="0" w:space="0" w:color="auto"/>
        <w:bottom w:val="none" w:sz="0" w:space="0" w:color="auto"/>
        <w:right w:val="none" w:sz="0" w:space="0" w:color="auto"/>
      </w:divBdr>
    </w:div>
    <w:div w:id="1433163734">
      <w:bodyDiv w:val="1"/>
      <w:marLeft w:val="0"/>
      <w:marRight w:val="0"/>
      <w:marTop w:val="0"/>
      <w:marBottom w:val="0"/>
      <w:divBdr>
        <w:top w:val="none" w:sz="0" w:space="0" w:color="auto"/>
        <w:left w:val="none" w:sz="0" w:space="0" w:color="auto"/>
        <w:bottom w:val="none" w:sz="0" w:space="0" w:color="auto"/>
        <w:right w:val="none" w:sz="0" w:space="0" w:color="auto"/>
      </w:divBdr>
    </w:div>
    <w:div w:id="1504931637">
      <w:bodyDiv w:val="1"/>
      <w:marLeft w:val="0"/>
      <w:marRight w:val="0"/>
      <w:marTop w:val="0"/>
      <w:marBottom w:val="0"/>
      <w:divBdr>
        <w:top w:val="none" w:sz="0" w:space="0" w:color="auto"/>
        <w:left w:val="none" w:sz="0" w:space="0" w:color="auto"/>
        <w:bottom w:val="none" w:sz="0" w:space="0" w:color="auto"/>
        <w:right w:val="none" w:sz="0" w:space="0" w:color="auto"/>
      </w:divBdr>
    </w:div>
    <w:div w:id="1509372270">
      <w:bodyDiv w:val="1"/>
      <w:marLeft w:val="0"/>
      <w:marRight w:val="0"/>
      <w:marTop w:val="0"/>
      <w:marBottom w:val="0"/>
      <w:divBdr>
        <w:top w:val="none" w:sz="0" w:space="0" w:color="auto"/>
        <w:left w:val="none" w:sz="0" w:space="0" w:color="auto"/>
        <w:bottom w:val="none" w:sz="0" w:space="0" w:color="auto"/>
        <w:right w:val="none" w:sz="0" w:space="0" w:color="auto"/>
      </w:divBdr>
      <w:divsChild>
        <w:div w:id="2113166094">
          <w:marLeft w:val="0"/>
          <w:marRight w:val="0"/>
          <w:marTop w:val="0"/>
          <w:marBottom w:val="0"/>
          <w:divBdr>
            <w:top w:val="none" w:sz="0" w:space="0" w:color="auto"/>
            <w:left w:val="none" w:sz="0" w:space="0" w:color="auto"/>
            <w:bottom w:val="none" w:sz="0" w:space="0" w:color="auto"/>
            <w:right w:val="none" w:sz="0" w:space="0" w:color="auto"/>
          </w:divBdr>
          <w:divsChild>
            <w:div w:id="20236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98771">
      <w:bodyDiv w:val="1"/>
      <w:marLeft w:val="0"/>
      <w:marRight w:val="0"/>
      <w:marTop w:val="0"/>
      <w:marBottom w:val="0"/>
      <w:divBdr>
        <w:top w:val="none" w:sz="0" w:space="0" w:color="auto"/>
        <w:left w:val="none" w:sz="0" w:space="0" w:color="auto"/>
        <w:bottom w:val="none" w:sz="0" w:space="0" w:color="auto"/>
        <w:right w:val="none" w:sz="0" w:space="0" w:color="auto"/>
      </w:divBdr>
    </w:div>
    <w:div w:id="1551263490">
      <w:bodyDiv w:val="1"/>
      <w:marLeft w:val="0"/>
      <w:marRight w:val="0"/>
      <w:marTop w:val="0"/>
      <w:marBottom w:val="0"/>
      <w:divBdr>
        <w:top w:val="none" w:sz="0" w:space="0" w:color="auto"/>
        <w:left w:val="none" w:sz="0" w:space="0" w:color="auto"/>
        <w:bottom w:val="none" w:sz="0" w:space="0" w:color="auto"/>
        <w:right w:val="none" w:sz="0" w:space="0" w:color="auto"/>
      </w:divBdr>
      <w:divsChild>
        <w:div w:id="615674690">
          <w:marLeft w:val="0"/>
          <w:marRight w:val="0"/>
          <w:marTop w:val="0"/>
          <w:marBottom w:val="0"/>
          <w:divBdr>
            <w:top w:val="none" w:sz="0" w:space="0" w:color="auto"/>
            <w:left w:val="none" w:sz="0" w:space="0" w:color="auto"/>
            <w:bottom w:val="none" w:sz="0" w:space="0" w:color="auto"/>
            <w:right w:val="none" w:sz="0" w:space="0" w:color="auto"/>
          </w:divBdr>
          <w:divsChild>
            <w:div w:id="9459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9379">
      <w:bodyDiv w:val="1"/>
      <w:marLeft w:val="0"/>
      <w:marRight w:val="0"/>
      <w:marTop w:val="0"/>
      <w:marBottom w:val="0"/>
      <w:divBdr>
        <w:top w:val="none" w:sz="0" w:space="0" w:color="auto"/>
        <w:left w:val="none" w:sz="0" w:space="0" w:color="auto"/>
        <w:bottom w:val="none" w:sz="0" w:space="0" w:color="auto"/>
        <w:right w:val="none" w:sz="0" w:space="0" w:color="auto"/>
      </w:divBdr>
      <w:divsChild>
        <w:div w:id="70390401">
          <w:marLeft w:val="0"/>
          <w:marRight w:val="0"/>
          <w:marTop w:val="0"/>
          <w:marBottom w:val="0"/>
          <w:divBdr>
            <w:top w:val="none" w:sz="0" w:space="0" w:color="auto"/>
            <w:left w:val="none" w:sz="0" w:space="0" w:color="auto"/>
            <w:bottom w:val="none" w:sz="0" w:space="0" w:color="auto"/>
            <w:right w:val="none" w:sz="0" w:space="0" w:color="auto"/>
          </w:divBdr>
          <w:divsChild>
            <w:div w:id="991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7802">
      <w:bodyDiv w:val="1"/>
      <w:marLeft w:val="0"/>
      <w:marRight w:val="0"/>
      <w:marTop w:val="0"/>
      <w:marBottom w:val="0"/>
      <w:divBdr>
        <w:top w:val="none" w:sz="0" w:space="0" w:color="auto"/>
        <w:left w:val="none" w:sz="0" w:space="0" w:color="auto"/>
        <w:bottom w:val="none" w:sz="0" w:space="0" w:color="auto"/>
        <w:right w:val="none" w:sz="0" w:space="0" w:color="auto"/>
      </w:divBdr>
    </w:div>
    <w:div w:id="1622152274">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46487990">
      <w:bodyDiv w:val="1"/>
      <w:marLeft w:val="0"/>
      <w:marRight w:val="0"/>
      <w:marTop w:val="0"/>
      <w:marBottom w:val="0"/>
      <w:divBdr>
        <w:top w:val="none" w:sz="0" w:space="0" w:color="auto"/>
        <w:left w:val="none" w:sz="0" w:space="0" w:color="auto"/>
        <w:bottom w:val="none" w:sz="0" w:space="0" w:color="auto"/>
        <w:right w:val="none" w:sz="0" w:space="0" w:color="auto"/>
      </w:divBdr>
    </w:div>
    <w:div w:id="1797797207">
      <w:bodyDiv w:val="1"/>
      <w:marLeft w:val="0"/>
      <w:marRight w:val="0"/>
      <w:marTop w:val="0"/>
      <w:marBottom w:val="0"/>
      <w:divBdr>
        <w:top w:val="none" w:sz="0" w:space="0" w:color="auto"/>
        <w:left w:val="none" w:sz="0" w:space="0" w:color="auto"/>
        <w:bottom w:val="none" w:sz="0" w:space="0" w:color="auto"/>
        <w:right w:val="none" w:sz="0" w:space="0" w:color="auto"/>
      </w:divBdr>
    </w:div>
    <w:div w:id="1826503964">
      <w:bodyDiv w:val="1"/>
      <w:marLeft w:val="0"/>
      <w:marRight w:val="0"/>
      <w:marTop w:val="0"/>
      <w:marBottom w:val="0"/>
      <w:divBdr>
        <w:top w:val="none" w:sz="0" w:space="0" w:color="auto"/>
        <w:left w:val="none" w:sz="0" w:space="0" w:color="auto"/>
        <w:bottom w:val="none" w:sz="0" w:space="0" w:color="auto"/>
        <w:right w:val="none" w:sz="0" w:space="0" w:color="auto"/>
      </w:divBdr>
    </w:div>
    <w:div w:id="1829442895">
      <w:bodyDiv w:val="1"/>
      <w:marLeft w:val="0"/>
      <w:marRight w:val="0"/>
      <w:marTop w:val="0"/>
      <w:marBottom w:val="0"/>
      <w:divBdr>
        <w:top w:val="none" w:sz="0" w:space="0" w:color="auto"/>
        <w:left w:val="none" w:sz="0" w:space="0" w:color="auto"/>
        <w:bottom w:val="none" w:sz="0" w:space="0" w:color="auto"/>
        <w:right w:val="none" w:sz="0" w:space="0" w:color="auto"/>
      </w:divBdr>
      <w:divsChild>
        <w:div w:id="1118451322">
          <w:marLeft w:val="0"/>
          <w:marRight w:val="0"/>
          <w:marTop w:val="0"/>
          <w:marBottom w:val="0"/>
          <w:divBdr>
            <w:top w:val="none" w:sz="0" w:space="0" w:color="auto"/>
            <w:left w:val="none" w:sz="0" w:space="0" w:color="auto"/>
            <w:bottom w:val="none" w:sz="0" w:space="0" w:color="auto"/>
            <w:right w:val="none" w:sz="0" w:space="0" w:color="auto"/>
          </w:divBdr>
          <w:divsChild>
            <w:div w:id="14169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5201">
      <w:bodyDiv w:val="1"/>
      <w:marLeft w:val="0"/>
      <w:marRight w:val="0"/>
      <w:marTop w:val="0"/>
      <w:marBottom w:val="0"/>
      <w:divBdr>
        <w:top w:val="none" w:sz="0" w:space="0" w:color="auto"/>
        <w:left w:val="none" w:sz="0" w:space="0" w:color="auto"/>
        <w:bottom w:val="none" w:sz="0" w:space="0" w:color="auto"/>
        <w:right w:val="none" w:sz="0" w:space="0" w:color="auto"/>
      </w:divBdr>
    </w:div>
    <w:div w:id="1856267523">
      <w:bodyDiv w:val="1"/>
      <w:marLeft w:val="0"/>
      <w:marRight w:val="0"/>
      <w:marTop w:val="0"/>
      <w:marBottom w:val="0"/>
      <w:divBdr>
        <w:top w:val="none" w:sz="0" w:space="0" w:color="auto"/>
        <w:left w:val="none" w:sz="0" w:space="0" w:color="auto"/>
        <w:bottom w:val="none" w:sz="0" w:space="0" w:color="auto"/>
        <w:right w:val="none" w:sz="0" w:space="0" w:color="auto"/>
      </w:divBdr>
    </w:div>
    <w:div w:id="1856730662">
      <w:bodyDiv w:val="1"/>
      <w:marLeft w:val="0"/>
      <w:marRight w:val="0"/>
      <w:marTop w:val="0"/>
      <w:marBottom w:val="0"/>
      <w:divBdr>
        <w:top w:val="none" w:sz="0" w:space="0" w:color="auto"/>
        <w:left w:val="none" w:sz="0" w:space="0" w:color="auto"/>
        <w:bottom w:val="none" w:sz="0" w:space="0" w:color="auto"/>
        <w:right w:val="none" w:sz="0" w:space="0" w:color="auto"/>
      </w:divBdr>
    </w:div>
    <w:div w:id="1863008357">
      <w:bodyDiv w:val="1"/>
      <w:marLeft w:val="0"/>
      <w:marRight w:val="0"/>
      <w:marTop w:val="0"/>
      <w:marBottom w:val="0"/>
      <w:divBdr>
        <w:top w:val="none" w:sz="0" w:space="0" w:color="auto"/>
        <w:left w:val="none" w:sz="0" w:space="0" w:color="auto"/>
        <w:bottom w:val="none" w:sz="0" w:space="0" w:color="auto"/>
        <w:right w:val="none" w:sz="0" w:space="0" w:color="auto"/>
      </w:divBdr>
    </w:div>
    <w:div w:id="1892568246">
      <w:bodyDiv w:val="1"/>
      <w:marLeft w:val="0"/>
      <w:marRight w:val="0"/>
      <w:marTop w:val="0"/>
      <w:marBottom w:val="0"/>
      <w:divBdr>
        <w:top w:val="none" w:sz="0" w:space="0" w:color="auto"/>
        <w:left w:val="none" w:sz="0" w:space="0" w:color="auto"/>
        <w:bottom w:val="none" w:sz="0" w:space="0" w:color="auto"/>
        <w:right w:val="none" w:sz="0" w:space="0" w:color="auto"/>
      </w:divBdr>
    </w:div>
    <w:div w:id="1903983595">
      <w:bodyDiv w:val="1"/>
      <w:marLeft w:val="0"/>
      <w:marRight w:val="0"/>
      <w:marTop w:val="0"/>
      <w:marBottom w:val="0"/>
      <w:divBdr>
        <w:top w:val="none" w:sz="0" w:space="0" w:color="auto"/>
        <w:left w:val="none" w:sz="0" w:space="0" w:color="auto"/>
        <w:bottom w:val="none" w:sz="0" w:space="0" w:color="auto"/>
        <w:right w:val="none" w:sz="0" w:space="0" w:color="auto"/>
      </w:divBdr>
      <w:divsChild>
        <w:div w:id="521087912">
          <w:marLeft w:val="0"/>
          <w:marRight w:val="0"/>
          <w:marTop w:val="0"/>
          <w:marBottom w:val="0"/>
          <w:divBdr>
            <w:top w:val="none" w:sz="0" w:space="0" w:color="auto"/>
            <w:left w:val="none" w:sz="0" w:space="0" w:color="auto"/>
            <w:bottom w:val="none" w:sz="0" w:space="0" w:color="auto"/>
            <w:right w:val="none" w:sz="0" w:space="0" w:color="auto"/>
          </w:divBdr>
          <w:divsChild>
            <w:div w:id="7372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09825">
      <w:bodyDiv w:val="1"/>
      <w:marLeft w:val="0"/>
      <w:marRight w:val="0"/>
      <w:marTop w:val="0"/>
      <w:marBottom w:val="0"/>
      <w:divBdr>
        <w:top w:val="none" w:sz="0" w:space="0" w:color="auto"/>
        <w:left w:val="none" w:sz="0" w:space="0" w:color="auto"/>
        <w:bottom w:val="none" w:sz="0" w:space="0" w:color="auto"/>
        <w:right w:val="none" w:sz="0" w:space="0" w:color="auto"/>
      </w:divBdr>
    </w:div>
    <w:div w:id="1918591739">
      <w:bodyDiv w:val="1"/>
      <w:marLeft w:val="0"/>
      <w:marRight w:val="0"/>
      <w:marTop w:val="0"/>
      <w:marBottom w:val="0"/>
      <w:divBdr>
        <w:top w:val="none" w:sz="0" w:space="0" w:color="auto"/>
        <w:left w:val="none" w:sz="0" w:space="0" w:color="auto"/>
        <w:bottom w:val="none" w:sz="0" w:space="0" w:color="auto"/>
        <w:right w:val="none" w:sz="0" w:space="0" w:color="auto"/>
      </w:divBdr>
    </w:div>
    <w:div w:id="1956524231">
      <w:bodyDiv w:val="1"/>
      <w:marLeft w:val="0"/>
      <w:marRight w:val="0"/>
      <w:marTop w:val="0"/>
      <w:marBottom w:val="0"/>
      <w:divBdr>
        <w:top w:val="none" w:sz="0" w:space="0" w:color="auto"/>
        <w:left w:val="none" w:sz="0" w:space="0" w:color="auto"/>
        <w:bottom w:val="none" w:sz="0" w:space="0" w:color="auto"/>
        <w:right w:val="none" w:sz="0" w:space="0" w:color="auto"/>
      </w:divBdr>
    </w:div>
    <w:div w:id="1968392226">
      <w:bodyDiv w:val="1"/>
      <w:marLeft w:val="0"/>
      <w:marRight w:val="0"/>
      <w:marTop w:val="0"/>
      <w:marBottom w:val="0"/>
      <w:divBdr>
        <w:top w:val="none" w:sz="0" w:space="0" w:color="auto"/>
        <w:left w:val="none" w:sz="0" w:space="0" w:color="auto"/>
        <w:bottom w:val="none" w:sz="0" w:space="0" w:color="auto"/>
        <w:right w:val="none" w:sz="0" w:space="0" w:color="auto"/>
      </w:divBdr>
    </w:div>
    <w:div w:id="1997609249">
      <w:bodyDiv w:val="1"/>
      <w:marLeft w:val="0"/>
      <w:marRight w:val="0"/>
      <w:marTop w:val="0"/>
      <w:marBottom w:val="0"/>
      <w:divBdr>
        <w:top w:val="none" w:sz="0" w:space="0" w:color="auto"/>
        <w:left w:val="none" w:sz="0" w:space="0" w:color="auto"/>
        <w:bottom w:val="none" w:sz="0" w:space="0" w:color="auto"/>
        <w:right w:val="none" w:sz="0" w:space="0" w:color="auto"/>
      </w:divBdr>
    </w:div>
    <w:div w:id="2000965271">
      <w:bodyDiv w:val="1"/>
      <w:marLeft w:val="0"/>
      <w:marRight w:val="0"/>
      <w:marTop w:val="0"/>
      <w:marBottom w:val="0"/>
      <w:divBdr>
        <w:top w:val="none" w:sz="0" w:space="0" w:color="auto"/>
        <w:left w:val="none" w:sz="0" w:space="0" w:color="auto"/>
        <w:bottom w:val="none" w:sz="0" w:space="0" w:color="auto"/>
        <w:right w:val="none" w:sz="0" w:space="0" w:color="auto"/>
      </w:divBdr>
      <w:divsChild>
        <w:div w:id="1645969260">
          <w:marLeft w:val="0"/>
          <w:marRight w:val="0"/>
          <w:marTop w:val="0"/>
          <w:marBottom w:val="0"/>
          <w:divBdr>
            <w:top w:val="none" w:sz="0" w:space="0" w:color="auto"/>
            <w:left w:val="none" w:sz="0" w:space="0" w:color="auto"/>
            <w:bottom w:val="none" w:sz="0" w:space="0" w:color="auto"/>
            <w:right w:val="none" w:sz="0" w:space="0" w:color="auto"/>
          </w:divBdr>
          <w:divsChild>
            <w:div w:id="20124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8133">
      <w:bodyDiv w:val="1"/>
      <w:marLeft w:val="0"/>
      <w:marRight w:val="0"/>
      <w:marTop w:val="0"/>
      <w:marBottom w:val="0"/>
      <w:divBdr>
        <w:top w:val="none" w:sz="0" w:space="0" w:color="auto"/>
        <w:left w:val="none" w:sz="0" w:space="0" w:color="auto"/>
        <w:bottom w:val="none" w:sz="0" w:space="0" w:color="auto"/>
        <w:right w:val="none" w:sz="0" w:space="0" w:color="auto"/>
      </w:divBdr>
    </w:div>
    <w:div w:id="2019307315">
      <w:bodyDiv w:val="1"/>
      <w:marLeft w:val="0"/>
      <w:marRight w:val="0"/>
      <w:marTop w:val="0"/>
      <w:marBottom w:val="0"/>
      <w:divBdr>
        <w:top w:val="none" w:sz="0" w:space="0" w:color="auto"/>
        <w:left w:val="none" w:sz="0" w:space="0" w:color="auto"/>
        <w:bottom w:val="none" w:sz="0" w:space="0" w:color="auto"/>
        <w:right w:val="none" w:sz="0" w:space="0" w:color="auto"/>
      </w:divBdr>
      <w:divsChild>
        <w:div w:id="1357731662">
          <w:marLeft w:val="0"/>
          <w:marRight w:val="0"/>
          <w:marTop w:val="0"/>
          <w:marBottom w:val="0"/>
          <w:divBdr>
            <w:top w:val="none" w:sz="0" w:space="0" w:color="auto"/>
            <w:left w:val="none" w:sz="0" w:space="0" w:color="auto"/>
            <w:bottom w:val="none" w:sz="0" w:space="0" w:color="auto"/>
            <w:right w:val="none" w:sz="0" w:space="0" w:color="auto"/>
          </w:divBdr>
          <w:divsChild>
            <w:div w:id="14152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8057">
      <w:bodyDiv w:val="1"/>
      <w:marLeft w:val="0"/>
      <w:marRight w:val="0"/>
      <w:marTop w:val="0"/>
      <w:marBottom w:val="0"/>
      <w:divBdr>
        <w:top w:val="none" w:sz="0" w:space="0" w:color="auto"/>
        <w:left w:val="none" w:sz="0" w:space="0" w:color="auto"/>
        <w:bottom w:val="none" w:sz="0" w:space="0" w:color="auto"/>
        <w:right w:val="none" w:sz="0" w:space="0" w:color="auto"/>
      </w:divBdr>
      <w:divsChild>
        <w:div w:id="1704289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060465">
      <w:bodyDiv w:val="1"/>
      <w:marLeft w:val="0"/>
      <w:marRight w:val="0"/>
      <w:marTop w:val="0"/>
      <w:marBottom w:val="0"/>
      <w:divBdr>
        <w:top w:val="none" w:sz="0" w:space="0" w:color="auto"/>
        <w:left w:val="none" w:sz="0" w:space="0" w:color="auto"/>
        <w:bottom w:val="none" w:sz="0" w:space="0" w:color="auto"/>
        <w:right w:val="none" w:sz="0" w:space="0" w:color="auto"/>
      </w:divBdr>
    </w:div>
    <w:div w:id="2076580845">
      <w:bodyDiv w:val="1"/>
      <w:marLeft w:val="0"/>
      <w:marRight w:val="0"/>
      <w:marTop w:val="0"/>
      <w:marBottom w:val="0"/>
      <w:divBdr>
        <w:top w:val="none" w:sz="0" w:space="0" w:color="auto"/>
        <w:left w:val="none" w:sz="0" w:space="0" w:color="auto"/>
        <w:bottom w:val="none" w:sz="0" w:space="0" w:color="auto"/>
        <w:right w:val="none" w:sz="0" w:space="0" w:color="auto"/>
      </w:divBdr>
    </w:div>
    <w:div w:id="2112581224">
      <w:bodyDiv w:val="1"/>
      <w:marLeft w:val="0"/>
      <w:marRight w:val="0"/>
      <w:marTop w:val="0"/>
      <w:marBottom w:val="0"/>
      <w:divBdr>
        <w:top w:val="none" w:sz="0" w:space="0" w:color="auto"/>
        <w:left w:val="none" w:sz="0" w:space="0" w:color="auto"/>
        <w:bottom w:val="none" w:sz="0" w:space="0" w:color="auto"/>
        <w:right w:val="none" w:sz="0" w:space="0" w:color="auto"/>
      </w:divBdr>
    </w:div>
    <w:div w:id="2131119728">
      <w:bodyDiv w:val="1"/>
      <w:marLeft w:val="0"/>
      <w:marRight w:val="0"/>
      <w:marTop w:val="0"/>
      <w:marBottom w:val="0"/>
      <w:divBdr>
        <w:top w:val="none" w:sz="0" w:space="0" w:color="auto"/>
        <w:left w:val="none" w:sz="0" w:space="0" w:color="auto"/>
        <w:bottom w:val="none" w:sz="0" w:space="0" w:color="auto"/>
        <w:right w:val="none" w:sz="0" w:space="0" w:color="auto"/>
      </w:divBdr>
      <w:divsChild>
        <w:div w:id="1093163394">
          <w:marLeft w:val="0"/>
          <w:marRight w:val="0"/>
          <w:marTop w:val="0"/>
          <w:marBottom w:val="0"/>
          <w:divBdr>
            <w:top w:val="none" w:sz="0" w:space="0" w:color="auto"/>
            <w:left w:val="none" w:sz="0" w:space="0" w:color="auto"/>
            <w:bottom w:val="none" w:sz="0" w:space="0" w:color="auto"/>
            <w:right w:val="none" w:sz="0" w:space="0" w:color="auto"/>
          </w:divBdr>
          <w:divsChild>
            <w:div w:id="12579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6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sudin@umm.ac.i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a@umm.ac.i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tuputri@umm.ac.i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guh@umm.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49</TotalTime>
  <Pages>9</Pages>
  <Words>10036</Words>
  <Characters>57211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67113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USER</cp:lastModifiedBy>
  <cp:revision>8</cp:revision>
  <cp:lastPrinted>2011-03-03T08:29:00Z</cp:lastPrinted>
  <dcterms:created xsi:type="dcterms:W3CDTF">2025-08-29T16:12:00Z</dcterms:created>
  <dcterms:modified xsi:type="dcterms:W3CDTF">2025-12-16T04:29:00Z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