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0133" w14:textId="66D4CA92" w:rsidR="00EA50A7" w:rsidRPr="001E0965" w:rsidRDefault="00E244E9" w:rsidP="001E0965">
      <w:pPr>
        <w:pStyle w:val="PaperTitle"/>
      </w:pPr>
      <w:bookmarkStart w:id="0" w:name="_Hlk174974397"/>
      <w:bookmarkEnd w:id="0"/>
      <w:r w:rsidRPr="001E0965">
        <w:t xml:space="preserve">The Effect </w:t>
      </w:r>
      <w:r>
        <w:t>o</w:t>
      </w:r>
      <w:r w:rsidRPr="001E0965">
        <w:t xml:space="preserve">f Using Catalytic Converter Varied Models </w:t>
      </w:r>
      <w:r>
        <w:t>o</w:t>
      </w:r>
      <w:r w:rsidRPr="001E0965">
        <w:t xml:space="preserve">f Wood Charcoal Briquettes </w:t>
      </w:r>
      <w:r>
        <w:t>w</w:t>
      </w:r>
      <w:r w:rsidRPr="001E0965">
        <w:t>ith Physics Activation</w:t>
      </w:r>
    </w:p>
    <w:p w14:paraId="50BF688B" w14:textId="31680D58" w:rsidR="00EA50A7" w:rsidRPr="001E0965" w:rsidRDefault="009A2D9A" w:rsidP="00784F94">
      <w:pPr>
        <w:pStyle w:val="AuthorName"/>
        <w:rPr>
          <w:b/>
          <w:szCs w:val="28"/>
        </w:rPr>
      </w:pPr>
      <w:r w:rsidRPr="001E0965">
        <w:t>Syamsuri</w:t>
      </w:r>
      <w:r w:rsidR="00B6146E" w:rsidRPr="001E0965">
        <w:rPr>
          <w:vertAlign w:val="superscript"/>
        </w:rPr>
        <w:t>1</w:t>
      </w:r>
      <w:r w:rsidR="005C2B16" w:rsidRPr="001E0965">
        <w:rPr>
          <w:vertAlign w:val="superscript"/>
        </w:rPr>
        <w:t>,a</w:t>
      </w:r>
      <w:r w:rsidR="00EA50A7" w:rsidRPr="001E0965">
        <w:rPr>
          <w:vertAlign w:val="superscript"/>
        </w:rPr>
        <w:t>)</w:t>
      </w:r>
      <w:r w:rsidR="00EA50A7" w:rsidRPr="001E0965">
        <w:t xml:space="preserve">, </w:t>
      </w:r>
      <w:r w:rsidRPr="001E0965">
        <w:t>Evi Yuliawati</w:t>
      </w:r>
      <w:r w:rsidR="00B6146E" w:rsidRPr="001E0965">
        <w:rPr>
          <w:vertAlign w:val="superscript"/>
        </w:rPr>
        <w:t>2</w:t>
      </w:r>
      <w:r w:rsidRPr="001E0965">
        <w:rPr>
          <w:vertAlign w:val="superscript"/>
        </w:rPr>
        <w:t>,b)</w:t>
      </w:r>
      <w:r w:rsidR="00F24C71">
        <w:t>,</w:t>
      </w:r>
      <w:r w:rsidR="00E244E9">
        <w:t xml:space="preserve"> and</w:t>
      </w:r>
      <w:r w:rsidR="00EA50A7" w:rsidRPr="001E0965">
        <w:t xml:space="preserve"> </w:t>
      </w:r>
      <w:r w:rsidRPr="001E0965">
        <w:t>Marita Nilam Kusuma</w:t>
      </w:r>
      <w:r w:rsidR="00B6146E" w:rsidRPr="001E0965">
        <w:rPr>
          <w:vertAlign w:val="superscript"/>
        </w:rPr>
        <w:t>3</w:t>
      </w:r>
      <w:r w:rsidR="00300407" w:rsidRPr="001E0965">
        <w:rPr>
          <w:vertAlign w:val="superscript"/>
        </w:rPr>
        <w:t>,c</w:t>
      </w:r>
      <w:r w:rsidR="00DA6D7D" w:rsidRPr="001E0965">
        <w:rPr>
          <w:vertAlign w:val="superscript"/>
        </w:rPr>
        <w:t>)</w:t>
      </w:r>
    </w:p>
    <w:p w14:paraId="5A1A6E2B" w14:textId="0F2006DD" w:rsidR="00EA50A7" w:rsidRPr="001E0965" w:rsidRDefault="00B6146E" w:rsidP="005649A6">
      <w:pPr>
        <w:pStyle w:val="AuthorAffiliation"/>
      </w:pPr>
      <w:r w:rsidRPr="001E0965">
        <w:rPr>
          <w:vertAlign w:val="superscript"/>
        </w:rPr>
        <w:t>1</w:t>
      </w:r>
      <w:r w:rsidRPr="001E0965">
        <w:t xml:space="preserve">Department of </w:t>
      </w:r>
      <w:r w:rsidR="009A2D9A" w:rsidRPr="001E0965">
        <w:t xml:space="preserve">Mechanical </w:t>
      </w:r>
      <w:r w:rsidRPr="001E0965">
        <w:t xml:space="preserve">Engineering, </w:t>
      </w:r>
      <w:r w:rsidR="009A2D9A" w:rsidRPr="001E0965">
        <w:t>ITATS</w:t>
      </w:r>
      <w:r w:rsidRPr="001E0965">
        <w:t xml:space="preserve">, </w:t>
      </w:r>
      <w:r w:rsidR="009A2D9A" w:rsidRPr="001E0965">
        <w:t>Surabaya</w:t>
      </w:r>
      <w:r w:rsidRPr="001E0965">
        <w:t xml:space="preserve">, </w:t>
      </w:r>
      <w:r w:rsidR="009A2D9A" w:rsidRPr="001E0965">
        <w:t>Indonesia</w:t>
      </w:r>
      <w:r w:rsidRPr="001E0965">
        <w:t xml:space="preserve"> </w:t>
      </w:r>
    </w:p>
    <w:p w14:paraId="61FB8619" w14:textId="37BE5B36" w:rsidR="00B6146E" w:rsidRPr="001E0965" w:rsidRDefault="00B6146E" w:rsidP="005649A6">
      <w:pPr>
        <w:pStyle w:val="AuthorAffiliation"/>
      </w:pPr>
      <w:r w:rsidRPr="001E0965">
        <w:rPr>
          <w:vertAlign w:val="superscript"/>
        </w:rPr>
        <w:t>2</w:t>
      </w:r>
      <w:r w:rsidRPr="001E0965">
        <w:t xml:space="preserve">Department of </w:t>
      </w:r>
      <w:r w:rsidR="009A2D9A" w:rsidRPr="001E0965">
        <w:t xml:space="preserve">Industrial </w:t>
      </w:r>
      <w:r w:rsidRPr="001E0965">
        <w:t xml:space="preserve">Engineering, </w:t>
      </w:r>
      <w:r w:rsidR="009A2D9A" w:rsidRPr="001E0965">
        <w:t>ITATS</w:t>
      </w:r>
      <w:r w:rsidRPr="001E0965">
        <w:t xml:space="preserve">, </w:t>
      </w:r>
      <w:r w:rsidR="009A2D9A" w:rsidRPr="001E0965">
        <w:t>Surabaya</w:t>
      </w:r>
      <w:r w:rsidRPr="001E0965">
        <w:t xml:space="preserve">, </w:t>
      </w:r>
      <w:r w:rsidR="009A2D9A" w:rsidRPr="001E0965">
        <w:t>Indonesia</w:t>
      </w:r>
    </w:p>
    <w:p w14:paraId="54303E5C" w14:textId="54C88A0A" w:rsidR="009A2D9A" w:rsidRPr="001E0965" w:rsidRDefault="009A2D9A" w:rsidP="009A2D9A">
      <w:pPr>
        <w:pStyle w:val="AuthorAffiliation"/>
      </w:pPr>
      <w:r w:rsidRPr="001E0965">
        <w:rPr>
          <w:vertAlign w:val="superscript"/>
        </w:rPr>
        <w:t>3</w:t>
      </w:r>
      <w:r w:rsidRPr="001E0965">
        <w:t>Department of Environmental Engineering, ITATS, Surabaya, Indonesia</w:t>
      </w:r>
    </w:p>
    <w:p w14:paraId="3DC5D577" w14:textId="77777777" w:rsidR="009A2D9A" w:rsidRPr="001E0965" w:rsidRDefault="009A2D9A" w:rsidP="005649A6">
      <w:pPr>
        <w:pStyle w:val="AuthorAffiliation"/>
      </w:pPr>
    </w:p>
    <w:p w14:paraId="2F3BAB1C" w14:textId="77777777" w:rsidR="005649A6" w:rsidRPr="001E0965" w:rsidRDefault="005649A6" w:rsidP="005649A6">
      <w:pPr>
        <w:pStyle w:val="AuthorAffiliation"/>
      </w:pPr>
    </w:p>
    <w:p w14:paraId="43014103" w14:textId="0D005DB1" w:rsidR="00EA50A7" w:rsidRPr="001E0965" w:rsidRDefault="005C2B16" w:rsidP="005649A6">
      <w:pPr>
        <w:pStyle w:val="AuthorEmail"/>
        <w:rPr>
          <w:shd w:val="clear" w:color="auto" w:fill="FFFFFF"/>
        </w:rPr>
      </w:pPr>
      <w:r w:rsidRPr="001E0965">
        <w:rPr>
          <w:shd w:val="clear" w:color="auto" w:fill="FFFFFF"/>
          <w:vertAlign w:val="superscript"/>
        </w:rPr>
        <w:t>a)</w:t>
      </w:r>
      <w:r w:rsidR="00E244E9">
        <w:rPr>
          <w:shd w:val="clear" w:color="auto" w:fill="FFFFFF"/>
          <w:vertAlign w:val="superscript"/>
        </w:rPr>
        <w:t xml:space="preserve"> </w:t>
      </w:r>
      <w:r w:rsidR="00EA50A7" w:rsidRPr="001E0965">
        <w:rPr>
          <w:shd w:val="clear" w:color="auto" w:fill="FFFFFF"/>
          <w:lang w:val="id-ID"/>
        </w:rPr>
        <w:t xml:space="preserve">Corresponding author: </w:t>
      </w:r>
      <w:r w:rsidR="009A2D9A" w:rsidRPr="001E0965">
        <w:rPr>
          <w:shd w:val="clear" w:color="auto" w:fill="FFFFFF"/>
        </w:rPr>
        <w:t>syamsuri@itats.ac.id</w:t>
      </w:r>
    </w:p>
    <w:p w14:paraId="6E88952D" w14:textId="62170E04" w:rsidR="00EA50A7" w:rsidRPr="001E0965" w:rsidRDefault="005C2B16" w:rsidP="005649A6">
      <w:pPr>
        <w:pStyle w:val="AuthorEmail"/>
      </w:pPr>
      <w:r w:rsidRPr="001E0965">
        <w:rPr>
          <w:vertAlign w:val="superscript"/>
        </w:rPr>
        <w:t>b)</w:t>
      </w:r>
      <w:r w:rsidR="00E244E9">
        <w:rPr>
          <w:vertAlign w:val="superscript"/>
        </w:rPr>
        <w:t xml:space="preserve"> </w:t>
      </w:r>
      <w:r w:rsidR="00B04FC6" w:rsidRPr="001E0965">
        <w:t>eviyulia103</w:t>
      </w:r>
      <w:r w:rsidR="00EC02EB" w:rsidRPr="001E0965">
        <w:t>@</w:t>
      </w:r>
      <w:r w:rsidR="00B04FC6" w:rsidRPr="001E0965">
        <w:t>itats.ac.id</w:t>
      </w:r>
    </w:p>
    <w:p w14:paraId="2BCC3E37" w14:textId="5F791140" w:rsidR="00300407" w:rsidRPr="001E0965" w:rsidRDefault="00300407" w:rsidP="005649A6">
      <w:pPr>
        <w:pStyle w:val="AuthorEmail"/>
        <w:rPr>
          <w:sz w:val="24"/>
          <w:szCs w:val="24"/>
        </w:rPr>
      </w:pPr>
      <w:r w:rsidRPr="001E0965">
        <w:rPr>
          <w:vertAlign w:val="superscript"/>
        </w:rPr>
        <w:t>c)</w:t>
      </w:r>
      <w:r w:rsidR="00E244E9">
        <w:rPr>
          <w:vertAlign w:val="superscript"/>
        </w:rPr>
        <w:t xml:space="preserve"> </w:t>
      </w:r>
      <w:r w:rsidR="00B04FC6" w:rsidRPr="001E0965">
        <w:t>marita.kusuma.mk</w:t>
      </w:r>
      <w:r w:rsidRPr="001E0965">
        <w:t>@gmail.com</w:t>
      </w:r>
    </w:p>
    <w:p w14:paraId="128B343A" w14:textId="34575D10" w:rsidR="00CA3BBC" w:rsidRPr="001E0965" w:rsidRDefault="00EA50A7" w:rsidP="000E20E1">
      <w:pPr>
        <w:pStyle w:val="Abstract"/>
        <w:rPr>
          <w:rStyle w:val="Emphasis"/>
          <w:i w:val="0"/>
          <w:iCs w:val="0"/>
        </w:rPr>
      </w:pPr>
      <w:r w:rsidRPr="001E0965">
        <w:rPr>
          <w:rStyle w:val="Emphasis"/>
          <w:b/>
          <w:bCs/>
          <w:i w:val="0"/>
          <w:iCs w:val="0"/>
        </w:rPr>
        <w:t>Abstract</w:t>
      </w:r>
      <w:r w:rsidR="00784F94" w:rsidRPr="001E0965">
        <w:rPr>
          <w:rStyle w:val="Emphasis"/>
          <w:b/>
          <w:bCs/>
          <w:i w:val="0"/>
          <w:iCs w:val="0"/>
        </w:rPr>
        <w:t>.</w:t>
      </w:r>
      <w:r w:rsidR="00784F94" w:rsidRPr="001E0965">
        <w:rPr>
          <w:rStyle w:val="Emphasis"/>
          <w:i w:val="0"/>
          <w:iCs w:val="0"/>
        </w:rPr>
        <w:t xml:space="preserve"> </w:t>
      </w:r>
      <w:r w:rsidRPr="001E0965">
        <w:rPr>
          <w:rStyle w:val="Emphasis"/>
          <w:i w:val="0"/>
          <w:iCs w:val="0"/>
        </w:rPr>
        <w:t xml:space="preserve"> </w:t>
      </w:r>
      <w:r w:rsidR="006D4A37" w:rsidRPr="001E0965">
        <w:rPr>
          <w:rStyle w:val="Emphasis"/>
          <w:i w:val="0"/>
          <w:iCs w:val="0"/>
        </w:rPr>
        <w:t>Vehicle exhaust is the most significant cause of air pollution, and technological developments in various fields, especially in the field of transportation, have increased the number of vehicles of different types and brands. One solution to reduce air pollution due to vehicle exhaust emissions is a catalytic converter. The commonly used catalytic converter is the metal type, which has a high price, long manufacturing time, and low adsorption ability compared to activated carbon or briquettes. So, this study was conducted to reduce vehicle exhaust emissions using a catalytic converter of wood charcoal briquettes with variations of solid cylinders and hole cylinders. In this research, physical activation was used by heating the briquettes up to 400 0C. In this study, researchers used the method of idle engine rotation 2000 rpm and Supra X 125 motorcycle. This test uses a gas analyzer and dyno test. The study found a significant reduction in the exhaust emission levels of Carbon Monoxide (CO) and Hydrocarbons (HC) using catalytic converters with bore cylinder variations compared to solid cylinder variations. This study produced CO exhaust gas of 0.96% in the hole cylinder, 1.47% in the concrete cylinder, and 1.87% in the standard exhaust. HC exhaust emissions are 341 ppm for bore cylinders, 601 ppm for solid cylinders, and 1894 ppm for stock exhaust. The conclusion of this study is that the use of catalytic converter briquettes can reduce vehicle exhaust emissions. Regarding engine performance, power and torque are almost identical for solids and holes.</w:t>
      </w:r>
    </w:p>
    <w:p w14:paraId="282ACB97" w14:textId="3FE29D0B" w:rsidR="00EA50A7" w:rsidRPr="001E0965" w:rsidRDefault="00EA50A7" w:rsidP="00784F94">
      <w:pPr>
        <w:pStyle w:val="Abstract"/>
      </w:pPr>
      <w:r w:rsidRPr="001E0965">
        <w:rPr>
          <w:b/>
        </w:rPr>
        <w:t xml:space="preserve">Keywords: </w:t>
      </w:r>
      <w:r w:rsidR="00D76907" w:rsidRPr="001E0965">
        <w:rPr>
          <w:szCs w:val="24"/>
        </w:rPr>
        <w:t>Catalytic converter, briquettes, emissions, motorbike</w:t>
      </w:r>
      <w:r w:rsidRPr="001E0965">
        <w:t xml:space="preserve"> </w:t>
      </w:r>
    </w:p>
    <w:p w14:paraId="0CD11642" w14:textId="11C772BC" w:rsidR="00EA50A7" w:rsidRPr="001E0965" w:rsidRDefault="00EA50A7" w:rsidP="00784F94">
      <w:pPr>
        <w:pStyle w:val="Heading1"/>
      </w:pPr>
      <w:r w:rsidRPr="001E0965">
        <w:t>INTRODUCTION</w:t>
      </w:r>
    </w:p>
    <w:p w14:paraId="32778F9E" w14:textId="40124CAC" w:rsidR="00665DA3" w:rsidRPr="001E0965" w:rsidRDefault="00665DA3" w:rsidP="005F1BDD">
      <w:pPr>
        <w:pStyle w:val="Paragraph"/>
        <w:rPr>
          <w:rStyle w:val="Emphasis"/>
          <w:i w:val="0"/>
          <w:iCs w:val="0"/>
        </w:rPr>
      </w:pPr>
      <w:r w:rsidRPr="001E0965">
        <w:rPr>
          <w:rStyle w:val="Emphasis"/>
          <w:i w:val="0"/>
          <w:iCs w:val="0"/>
        </w:rPr>
        <w:t xml:space="preserve">The higher the concentration of carbon dioxide emitted by humans, the more dangerous it will even cause death. CO is colorless, odorless, and highly toxic, so it is sometimes referred to as silent </w:t>
      </w:r>
      <w:proofErr w:type="spellStart"/>
      <w:r w:rsidRPr="001E0965">
        <w:rPr>
          <w:rStyle w:val="Emphasis"/>
          <w:i w:val="0"/>
          <w:iCs w:val="0"/>
        </w:rPr>
        <w:t>killer.Impact</w:t>
      </w:r>
      <w:proofErr w:type="spellEnd"/>
      <w:r w:rsidRPr="001E0965">
        <w:rPr>
          <w:rStyle w:val="Emphasis"/>
          <w:i w:val="0"/>
          <w:iCs w:val="0"/>
        </w:rPr>
        <w:t xml:space="preserve"> of CO on health: The ability of CO gas to come into contact with Hb is 240 times higher than the ability of CO gas to increase O2, so it is a gas that is harmful to the body. If the level of carbon dioxide (</w:t>
      </w:r>
      <w:proofErr w:type="spellStart"/>
      <w:r w:rsidRPr="001E0965">
        <w:rPr>
          <w:rStyle w:val="Emphasis"/>
          <w:i w:val="0"/>
          <w:iCs w:val="0"/>
        </w:rPr>
        <w:t>HbCO</w:t>
      </w:r>
      <w:proofErr w:type="spellEnd"/>
      <w:r w:rsidRPr="001E0965">
        <w:rPr>
          <w:rStyle w:val="Emphasis"/>
          <w:i w:val="0"/>
          <w:iCs w:val="0"/>
        </w:rPr>
        <w:t>) in the blood is high enough, headache (</w:t>
      </w:r>
      <w:proofErr w:type="spellStart"/>
      <w:r w:rsidRPr="001E0965">
        <w:rPr>
          <w:rStyle w:val="Emphasis"/>
          <w:i w:val="0"/>
          <w:iCs w:val="0"/>
        </w:rPr>
        <w:t>HbCO</w:t>
      </w:r>
      <w:proofErr w:type="spellEnd"/>
      <w:r w:rsidRPr="001E0965">
        <w:rPr>
          <w:rStyle w:val="Emphasis"/>
          <w:i w:val="0"/>
          <w:iCs w:val="0"/>
        </w:rPr>
        <w:t xml:space="preserve"> 10 percent), shortness of breath (</w:t>
      </w:r>
      <w:proofErr w:type="spellStart"/>
      <w:r w:rsidRPr="001E0965">
        <w:rPr>
          <w:rStyle w:val="Emphasis"/>
          <w:i w:val="0"/>
          <w:iCs w:val="0"/>
        </w:rPr>
        <w:t>HbCO</w:t>
      </w:r>
      <w:proofErr w:type="spellEnd"/>
      <w:r w:rsidRPr="001E0965">
        <w:rPr>
          <w:rStyle w:val="Emphasis"/>
          <w:i w:val="0"/>
          <w:iCs w:val="0"/>
        </w:rPr>
        <w:t xml:space="preserve"> 20 percent), impaired research and difficulty concentrating (</w:t>
      </w:r>
      <w:proofErr w:type="spellStart"/>
      <w:r w:rsidRPr="001E0965">
        <w:rPr>
          <w:rStyle w:val="Emphasis"/>
          <w:i w:val="0"/>
          <w:iCs w:val="0"/>
        </w:rPr>
        <w:t>HbCO</w:t>
      </w:r>
      <w:proofErr w:type="spellEnd"/>
      <w:r w:rsidRPr="001E0965">
        <w:rPr>
          <w:rStyle w:val="Emphasis"/>
          <w:i w:val="0"/>
          <w:iCs w:val="0"/>
        </w:rPr>
        <w:t xml:space="preserve"> 30 percent), loss of consciousness and coma (</w:t>
      </w:r>
      <w:proofErr w:type="spellStart"/>
      <w:r w:rsidRPr="001E0965">
        <w:rPr>
          <w:rStyle w:val="Emphasis"/>
          <w:i w:val="0"/>
          <w:iCs w:val="0"/>
        </w:rPr>
        <w:t>HbCO</w:t>
      </w:r>
      <w:proofErr w:type="spellEnd"/>
      <w:r w:rsidRPr="001E0965">
        <w:rPr>
          <w:rStyle w:val="Emphasis"/>
          <w:i w:val="0"/>
          <w:iCs w:val="0"/>
        </w:rPr>
        <w:t>) may occur. happen. (40-50%), and if it continues it can lead to death. Chronic exposure can cause nerve damage, stroke, heart attack, and death of the baby in the womb. High levels of CO in the blood can be caused by smoking habits and vehicle exhaust. CO gas is also a gas in indoor air that can cause construction-related illness with symptoms such as headaches, nausea, and vomiting</w:t>
      </w:r>
      <w:r w:rsidR="007B1B0C" w:rsidRPr="001E0965">
        <w:rPr>
          <w:rStyle w:val="Emphasis"/>
          <w:i w:val="0"/>
          <w:iCs w:val="0"/>
        </w:rPr>
        <w:t xml:space="preserve"> </w:t>
      </w:r>
      <w:r w:rsidR="005F0683">
        <w:rPr>
          <w:rStyle w:val="Emphasis"/>
          <w:i w:val="0"/>
          <w:iCs w:val="0"/>
        </w:rPr>
        <w:fldChar w:fldCharType="begin"/>
      </w:r>
      <w:r w:rsidR="005F0683">
        <w:rPr>
          <w:rStyle w:val="Emphasis"/>
          <w:i w:val="0"/>
          <w:iCs w:val="0"/>
        </w:rPr>
        <w:instrText xml:space="preserve"> ADDIN EN.CITE &lt;EndNote&gt;&lt;Cite&gt;&lt;Author&gt;Karnauskas&lt;/Author&gt;&lt;Year&gt;2020&lt;/Year&gt;&lt;RecNum&gt;261&lt;/RecNum&gt;&lt;DisplayText&gt;[1]&lt;/DisplayText&gt;&lt;record&gt;&lt;rec-number&gt;261&lt;/rec-number&gt;&lt;foreign-keys&gt;&lt;key app="EN" db-id="frsssdwsvwep9gearx7v0d025raxfaaxzarp" timestamp="1730173936"&gt;261&lt;/key&gt;&lt;/foreign-keys&gt;&lt;ref-type name="Journal Article"&gt;17&lt;/ref-type&gt;&lt;contributors&gt;&lt;authors&gt;&lt;author&gt;Karnauskas, Kristopher B.&lt;/author&gt;&lt;author&gt;Miller, Shelly L.&lt;/author&gt;&lt;author&gt;Schapiro, Anna C.&lt;/author&gt;&lt;/authors&gt;&lt;/contributors&gt;&lt;titles&gt;&lt;title&gt;Fossil Fuel Combustion Is Driving Indoor CO2 Toward Levels Harmful to Human Cognition&lt;/title&gt;&lt;secondary-title&gt;GeoHealth&lt;/secondary-title&gt;&lt;/titles&gt;&lt;periodical&gt;&lt;full-title&gt;GeoHealth&lt;/full-title&gt;&lt;/periodical&gt;&lt;pages&gt;e2019GH000237&lt;/pages&gt;&lt;volume&gt;4&lt;/volume&gt;&lt;number&gt;5&lt;/number&gt;&lt;keywords&gt;&lt;keyword&gt;carbon dioxide&lt;/keyword&gt;&lt;keyword&gt;human cognition&lt;/keyword&gt;&lt;keyword&gt;climate impacts&lt;/keyword&gt;&lt;keyword&gt;carbon emissions&lt;/keyword&gt;&lt;keyword&gt;health&lt;/keyword&gt;&lt;keyword&gt;climate change&lt;/keyword&gt;&lt;/keywords&gt;&lt;dates&gt;&lt;year&gt;2020&lt;/year&gt;&lt;pub-dates&gt;&lt;date&gt;2020/05/01&lt;/date&gt;&lt;/pub-dates&gt;&lt;/dates&gt;&lt;publisher&gt;John Wiley &amp;amp; Sons, Ltd&lt;/publisher&gt;&lt;isbn&gt;2471-1403&lt;/isbn&gt;&lt;urls&gt;&lt;related-urls&gt;&lt;url&gt;https://doi.org/10.1029/2019GH000237&lt;/url&gt;&lt;/related-urls&gt;&lt;/urls&gt;&lt;electronic-resource-num&gt;https://doi.org/10.1029/2019GH000237&lt;/electronic-resource-num&gt;&lt;access-date&gt;2024/10/28&lt;/access-date&gt;&lt;/record&gt;&lt;/Cite&gt;&lt;/EndNote&gt;</w:instrText>
      </w:r>
      <w:r w:rsidR="005F0683">
        <w:rPr>
          <w:rStyle w:val="Emphasis"/>
          <w:i w:val="0"/>
          <w:iCs w:val="0"/>
        </w:rPr>
        <w:fldChar w:fldCharType="separate"/>
      </w:r>
      <w:r w:rsidR="005F0683">
        <w:rPr>
          <w:rStyle w:val="Emphasis"/>
          <w:i w:val="0"/>
          <w:iCs w:val="0"/>
          <w:noProof/>
        </w:rPr>
        <w:t>[1]</w:t>
      </w:r>
      <w:r w:rsidR="005F0683">
        <w:rPr>
          <w:rStyle w:val="Emphasis"/>
          <w:i w:val="0"/>
          <w:iCs w:val="0"/>
        </w:rPr>
        <w:fldChar w:fldCharType="end"/>
      </w:r>
      <w:r w:rsidRPr="001E0965">
        <w:rPr>
          <w:rStyle w:val="Emphasis"/>
          <w:i w:val="0"/>
          <w:iCs w:val="0"/>
        </w:rPr>
        <w:t xml:space="preserve">. </w:t>
      </w:r>
    </w:p>
    <w:p w14:paraId="2FCD730C" w14:textId="46B113E8" w:rsidR="00665DA3" w:rsidRPr="001E0965" w:rsidRDefault="00665DA3" w:rsidP="005F1BDD">
      <w:pPr>
        <w:pStyle w:val="Paragraph"/>
        <w:rPr>
          <w:rStyle w:val="Emphasis"/>
          <w:i w:val="0"/>
          <w:iCs w:val="0"/>
        </w:rPr>
      </w:pPr>
      <w:r w:rsidRPr="001E0965">
        <w:rPr>
          <w:rStyle w:val="Emphasis"/>
          <w:i w:val="0"/>
          <w:iCs w:val="0"/>
        </w:rPr>
        <w:t xml:space="preserve">Carbon monoxide (CO) is a colorless, odorless, flammable, and highly toxic gas. This is mainly due to the incomplete combustion of carbon monoxide and carbon monoxide-containing compounds. To meet the quality standards of CO emissions in exhaust gases, it is necessary to modify combustion engines and develop exhaust gas combustion reactors. Because the concentration of pollutants at the time of combustion is lower, the </w:t>
      </w:r>
      <w:r w:rsidRPr="001E0965">
        <w:rPr>
          <w:rStyle w:val="Emphasis"/>
          <w:i w:val="0"/>
          <w:iCs w:val="0"/>
        </w:rPr>
        <w:lastRenderedPageBreak/>
        <w:t>replacement of gasoline with fuel is an implementation of exhaust gas innovation by adding glass wool, activated carbon, water or other materials that are adsorbent or absorbent. Activated carbon is charcoal whose physical and chemical properties have been modified through activation treatment with chemical activators and high-temperature heating, thereby increasing the adsorption capacity and surface area of particles and improving charcoal performance</w:t>
      </w:r>
      <w:r w:rsidR="005F0683">
        <w:rPr>
          <w:rStyle w:val="Emphasis"/>
          <w:i w:val="0"/>
          <w:iCs w:val="0"/>
        </w:rPr>
        <w:t xml:space="preserve"> </w:t>
      </w:r>
      <w:r w:rsidR="005F0683">
        <w:rPr>
          <w:rStyle w:val="Emphasis"/>
          <w:i w:val="0"/>
          <w:iCs w:val="0"/>
        </w:rPr>
        <w:fldChar w:fldCharType="begin"/>
      </w:r>
      <w:r w:rsidR="005F0683">
        <w:rPr>
          <w:rStyle w:val="Emphasis"/>
          <w:i w:val="0"/>
          <w:iCs w:val="0"/>
        </w:rPr>
        <w:instrText xml:space="preserve"> ADDIN EN.CITE &lt;EndNote&gt;&lt;Cite&gt;&lt;Author&gt;Maryanto&lt;/Author&gt;&lt;Year&gt;2014&lt;/Year&gt;&lt;RecNum&gt;262&lt;/RecNum&gt;&lt;DisplayText&gt;[2]&lt;/DisplayText&gt;&lt;record&gt;&lt;rec-number&gt;262&lt;/rec-number&gt;&lt;foreign-keys&gt;&lt;key app="EN" db-id="frsssdwsvwep9gearx7v0d025raxfaaxzarp" timestamp="1730173961"&gt;262&lt;/key&gt;&lt;/foreign-keys&gt;&lt;ref-type name="Journal Article"&gt;17&lt;/ref-type&gt;&lt;contributors&gt;&lt;authors&gt;&lt;author&gt;Maryanto, Dicky&lt;/author&gt;&lt;author&gt;Mulasari, Surahma Asti&lt;/author&gt;&lt;author&gt;Suryani, Dyah&lt;/author&gt;&lt;author&gt;Masyarakat, Kesehatan&lt;/author&gt;&lt;author&gt;Yogyakarta,&lt;/author&gt;&lt;/authors&gt;&lt;/contributors&gt;&lt;titles&gt;&lt;title&gt;PENURUNAN KADAR EMISI GAS BUANG KARBON MONOKSIDA (CO) DENGAN PENAMBAHAN ARANG AKTIF PADA KENDARAAN BERMOTOR DI YOGYAKARTA&lt;/title&gt;&lt;secondary-title&gt;Jurnal Kesehatan Masyarakat (Journal of Public Health)&lt;/secondary-title&gt;&lt;/titles&gt;&lt;periodical&gt;&lt;full-title&gt;Jurnal Kesehatan Masyarakat (Journal of Public Health)&lt;/full-title&gt;&lt;/periodical&gt;&lt;volume&gt;3&lt;/volume&gt;&lt;dates&gt;&lt;year&gt;2014&lt;/year&gt;&lt;pub-dates&gt;&lt;date&gt;11/18&lt;/date&gt;&lt;/pub-dates&gt;&lt;/dates&gt;&lt;urls&gt;&lt;/urls&gt;&lt;electronic-resource-num&gt;10.12928/kesmas.v3i3.1110&lt;/electronic-resource-num&gt;&lt;/record&gt;&lt;/Cite&gt;&lt;/EndNote&gt;</w:instrText>
      </w:r>
      <w:r w:rsidR="005F0683">
        <w:rPr>
          <w:rStyle w:val="Emphasis"/>
          <w:i w:val="0"/>
          <w:iCs w:val="0"/>
        </w:rPr>
        <w:fldChar w:fldCharType="separate"/>
      </w:r>
      <w:r w:rsidR="005F0683">
        <w:rPr>
          <w:rStyle w:val="Emphasis"/>
          <w:i w:val="0"/>
          <w:iCs w:val="0"/>
          <w:noProof/>
        </w:rPr>
        <w:t>[2]</w:t>
      </w:r>
      <w:r w:rsidR="005F0683">
        <w:rPr>
          <w:rStyle w:val="Emphasis"/>
          <w:i w:val="0"/>
          <w:iCs w:val="0"/>
        </w:rPr>
        <w:fldChar w:fldCharType="end"/>
      </w:r>
      <w:r w:rsidR="007B1B0C" w:rsidRPr="001E0965">
        <w:rPr>
          <w:rStyle w:val="Emphasis"/>
          <w:i w:val="0"/>
          <w:iCs w:val="0"/>
        </w:rPr>
        <w:t>.</w:t>
      </w:r>
    </w:p>
    <w:p w14:paraId="309CD11F" w14:textId="74CAB95B" w:rsidR="00665DA3" w:rsidRPr="001E0965" w:rsidRDefault="007B1B0C" w:rsidP="005F1BDD">
      <w:pPr>
        <w:pStyle w:val="Paragraph"/>
        <w:rPr>
          <w:rStyle w:val="Emphasis"/>
          <w:i w:val="0"/>
          <w:iCs w:val="0"/>
        </w:rPr>
      </w:pPr>
      <w:r w:rsidRPr="001E0965">
        <w:rPr>
          <w:rStyle w:val="Emphasis"/>
          <w:i w:val="0"/>
          <w:iCs w:val="0"/>
        </w:rPr>
        <w:t>Therefore, research was carried out to determine engine performance and exhaust emissions from the motorcycle is installed a converter catalytic with wood charcoal briquettes in the form of solid cylinders and hollow cylinders that have previously been done on the briquettes physically activated.</w:t>
      </w:r>
    </w:p>
    <w:p w14:paraId="0B0F5207" w14:textId="5F2B5670" w:rsidR="00665DA3" w:rsidRPr="001E0965" w:rsidRDefault="001E0965" w:rsidP="004E1F62">
      <w:pPr>
        <w:pStyle w:val="Heading2"/>
      </w:pPr>
      <w:r w:rsidRPr="001E0965">
        <w:t>GASOLINE MOTOR</w:t>
      </w:r>
    </w:p>
    <w:p w14:paraId="65CAA01F" w14:textId="66B566EC" w:rsidR="00665DA3" w:rsidRPr="001E0965" w:rsidRDefault="00665DA3" w:rsidP="005F1BDD">
      <w:pPr>
        <w:pStyle w:val="Paragraph"/>
        <w:rPr>
          <w:rStyle w:val="Emphasis"/>
          <w:i w:val="0"/>
          <w:iCs w:val="0"/>
        </w:rPr>
      </w:pPr>
      <w:r w:rsidRPr="001E0965">
        <w:rPr>
          <w:rStyle w:val="Emphasis"/>
          <w:i w:val="0"/>
          <w:iCs w:val="0"/>
        </w:rPr>
        <w:t xml:space="preserve">Gasoline-fueled motorcycles (spark plug ignition type) are one type of internal combustion engine that can convert heat energy from fuel into mechanical energy in the form of shaft power when the crankshaft rotates. The spark released by the spark plug burns fuel along with air in the combustion chamber (internal combustion engine), produces combustion gas and produces heat energy.  Gasoline bikes are divided into two types based on their operating cycle: 2-stroke gasoline bikes and 4-stroke gasoline bikes. A two-stroke gasoline engine is a gasoline engine that requires two piston strokes and one crankshaft rotation to produce power (work). While a four-stroke gasoline engine is a gasoline engine that requires four piston strokes and two crankshaft rotations to produce power (effort) </w:t>
      </w:r>
      <w:r w:rsidR="005F0683">
        <w:rPr>
          <w:rStyle w:val="Emphasis"/>
          <w:i w:val="0"/>
          <w:iCs w:val="0"/>
        </w:rPr>
        <w:fldChar w:fldCharType="begin"/>
      </w:r>
      <w:r w:rsidR="005F0683">
        <w:rPr>
          <w:rStyle w:val="Emphasis"/>
          <w:i w:val="0"/>
          <w:iCs w:val="0"/>
        </w:rPr>
        <w:instrText xml:space="preserve"> ADDIN EN.CITE &lt;EndNote&gt;&lt;Cite&gt;&lt;Author&gt;Wiratmaja&lt;/Author&gt;&lt;Year&gt;2010&lt;/Year&gt;&lt;RecNum&gt;263&lt;/RecNum&gt;&lt;DisplayText&gt;[3]&lt;/DisplayText&gt;&lt;record&gt;&lt;rec-number&gt;263&lt;/rec-number&gt;&lt;foreign-keys&gt;&lt;key app="EN" db-id="frsssdwsvwep9gearx7v0d025raxfaaxzarp" timestamp="1730173974"&gt;263&lt;/key&gt;&lt;/foreign-keys&gt;&lt;ref-type name="Journal Article"&gt;17&lt;/ref-type&gt;&lt;contributors&gt;&lt;authors&gt;&lt;author&gt;Wiratmaja, I. Gede&lt;/author&gt;&lt;/authors&gt;&lt;/contributors&gt;&lt;titles&gt;&lt;title&gt;Analisa unjuk kerja motor bensin akibat pemakaian biogasoline&lt;/title&gt;&lt;/titles&gt;&lt;dates&gt;&lt;year&gt;2010&lt;/year&gt;&lt;/dates&gt;&lt;urls&gt;&lt;/urls&gt;&lt;/record&gt;&lt;/Cite&gt;&lt;/EndNote&gt;</w:instrText>
      </w:r>
      <w:r w:rsidR="005F0683">
        <w:rPr>
          <w:rStyle w:val="Emphasis"/>
          <w:i w:val="0"/>
          <w:iCs w:val="0"/>
        </w:rPr>
        <w:fldChar w:fldCharType="separate"/>
      </w:r>
      <w:r w:rsidR="005F0683">
        <w:rPr>
          <w:rStyle w:val="Emphasis"/>
          <w:i w:val="0"/>
          <w:iCs w:val="0"/>
          <w:noProof/>
        </w:rPr>
        <w:t>[3]</w:t>
      </w:r>
      <w:r w:rsidR="005F0683">
        <w:rPr>
          <w:rStyle w:val="Emphasis"/>
          <w:i w:val="0"/>
          <w:iCs w:val="0"/>
        </w:rPr>
        <w:fldChar w:fldCharType="end"/>
      </w:r>
      <w:r w:rsidR="005F0683">
        <w:rPr>
          <w:rStyle w:val="Emphasis"/>
          <w:i w:val="0"/>
          <w:iCs w:val="0"/>
        </w:rPr>
        <w:t>.</w:t>
      </w:r>
    </w:p>
    <w:p w14:paraId="6F9FA18B" w14:textId="497BFE4D" w:rsidR="00665DA3" w:rsidRPr="001E0965" w:rsidRDefault="001E0965" w:rsidP="004E1F62">
      <w:pPr>
        <w:pStyle w:val="Heading2"/>
      </w:pPr>
      <w:r w:rsidRPr="001E0965">
        <w:t>WORKING PRINCIPLE OF GASOLINE MOTOR</w:t>
      </w:r>
    </w:p>
    <w:p w14:paraId="5A054183" w14:textId="0E6216D1" w:rsidR="00665DA3" w:rsidRPr="001E0965" w:rsidRDefault="00665DA3" w:rsidP="005F1BDD">
      <w:pPr>
        <w:pStyle w:val="Paragraph"/>
        <w:rPr>
          <w:rStyle w:val="Emphasis"/>
          <w:i w:val="0"/>
          <w:iCs w:val="0"/>
        </w:rPr>
      </w:pPr>
      <w:r w:rsidRPr="001E0965">
        <w:rPr>
          <w:rStyle w:val="Emphasis"/>
          <w:i w:val="0"/>
          <w:iCs w:val="0"/>
        </w:rPr>
        <w:t>A simple explanation of the principle of a gasoline bike is that a mixture of air and gasoline is sucked into the cylinder from the carburetor, compressed by the reciprocating motion of the pistons, and burned to obtain thermal energy. When the piston moves up and down in the cylinder and gets high pressure due to combustion, the force acting on the piston pushes it down. The piston rod and crankshaft convert vertical motion into rotational motion. The piston drives the piston rod, which rotates the crankshaft. It is also important to remove residual combustion gases and ensure a suitable air-gasoline mixture. The piston moves periodically and can perform certain tasks</w:t>
      </w:r>
      <w:r w:rsidR="00E244E9">
        <w:rPr>
          <w:rStyle w:val="Emphasis"/>
          <w:i w:val="0"/>
          <w:iCs w:val="0"/>
        </w:rPr>
        <w:t xml:space="preserve"> as shown in </w:t>
      </w:r>
      <w:r w:rsidR="00E244E9" w:rsidRPr="00E244E9">
        <w:rPr>
          <w:rStyle w:val="Emphasis"/>
          <w:b/>
          <w:bCs/>
          <w:i w:val="0"/>
          <w:iCs w:val="0"/>
        </w:rPr>
        <w:t>FIGURE 1</w:t>
      </w:r>
      <w:r w:rsidRPr="001E0965">
        <w:rPr>
          <w:rStyle w:val="Emphasis"/>
          <w:i w:val="0"/>
          <w:iCs w:val="0"/>
        </w:rPr>
        <w:t xml:space="preserve">. </w:t>
      </w:r>
    </w:p>
    <w:p w14:paraId="16AF2DB6" w14:textId="77777777" w:rsidR="00665DA3" w:rsidRPr="001E0965" w:rsidRDefault="00665DA3" w:rsidP="005F1BDD">
      <w:pPr>
        <w:pStyle w:val="Figure"/>
      </w:pPr>
      <w:r w:rsidRPr="001E0965">
        <w:rPr>
          <w:noProof/>
        </w:rPr>
        <w:drawing>
          <wp:inline distT="0" distB="0" distL="0" distR="0" wp14:anchorId="593AF697" wp14:editId="4612E030">
            <wp:extent cx="2692400" cy="139446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6"/>
                    <a:stretch>
                      <a:fillRect/>
                    </a:stretch>
                  </pic:blipFill>
                  <pic:spPr>
                    <a:xfrm>
                      <a:off x="0" y="0"/>
                      <a:ext cx="2692400" cy="1394460"/>
                    </a:xfrm>
                    <a:prstGeom prst="rect">
                      <a:avLst/>
                    </a:prstGeom>
                  </pic:spPr>
                </pic:pic>
              </a:graphicData>
            </a:graphic>
          </wp:inline>
        </w:drawing>
      </w:r>
    </w:p>
    <w:p w14:paraId="597960E7" w14:textId="158F1BFB" w:rsidR="00665DA3" w:rsidRPr="001E0965" w:rsidRDefault="00665DA3" w:rsidP="00C841D7">
      <w:pPr>
        <w:pStyle w:val="FigureCaption"/>
      </w:pPr>
      <w:r w:rsidRPr="001E0965">
        <w:rPr>
          <w:b/>
        </w:rPr>
        <w:t>F</w:t>
      </w:r>
      <w:r w:rsidR="00167758" w:rsidRPr="001E0965">
        <w:rPr>
          <w:b/>
        </w:rPr>
        <w:t>IGURE</w:t>
      </w:r>
      <w:r w:rsidRPr="001E0965">
        <w:rPr>
          <w:b/>
        </w:rPr>
        <w:t xml:space="preserve"> 1.</w:t>
      </w:r>
      <w:r w:rsidRPr="001E0965">
        <w:t xml:space="preserve"> How a four-stroke gasoline motor works </w:t>
      </w:r>
    </w:p>
    <w:p w14:paraId="20876A31" w14:textId="35253A2B" w:rsidR="00665DA3" w:rsidRPr="001E0965" w:rsidRDefault="001E0965" w:rsidP="004E1F62">
      <w:pPr>
        <w:pStyle w:val="Heading2"/>
      </w:pPr>
      <w:r w:rsidRPr="001E0965">
        <w:t>EXHAUST EMISSIONS</w:t>
      </w:r>
    </w:p>
    <w:p w14:paraId="06019F57" w14:textId="3B70694B" w:rsidR="00665DA3" w:rsidRPr="001E0965" w:rsidRDefault="00665DA3" w:rsidP="005F1BDD">
      <w:pPr>
        <w:pStyle w:val="Paragraph"/>
        <w:rPr>
          <w:rStyle w:val="Emphasis"/>
          <w:i w:val="0"/>
          <w:iCs w:val="0"/>
        </w:rPr>
      </w:pPr>
      <w:r w:rsidRPr="001E0965">
        <w:rPr>
          <w:rStyle w:val="Emphasis"/>
          <w:i w:val="0"/>
          <w:iCs w:val="0"/>
        </w:rPr>
        <w:t>Vehicle exhaust gases are the residual results of fuel combustion in the vehicle engine and are removed through the engine exhaust system. In contrast, the combustion process involves a chemical reaction between oxygen in the air and hydrocarbon compounds in the air fuel. After the reaction is complete, the rest of the combustion results in the form of exhaust gas containing carbon dioxide (CO2), water vapor (H2O), oxygen (O2), and nitrogen (N2). In fact, combustion in vehicle engines is not always complete, the exhaust gas contains harmful compounds such as carbon dioxide (CO), hydrocarbons (HC), nitrogen oxides (NOx), and particulates. In addition, the combustion of lead- and sulfur-containing fuels in motorcycle engines produces exhaust gases containing sulfur dioxide (SO2) and heavy metals (Pb)</w:t>
      </w:r>
      <w:r w:rsidR="005F0683">
        <w:rPr>
          <w:rStyle w:val="Emphasis"/>
          <w:i w:val="0"/>
          <w:iCs w:val="0"/>
        </w:rPr>
        <w:t xml:space="preserve"> </w:t>
      </w:r>
      <w:r w:rsidR="005F0683">
        <w:rPr>
          <w:rStyle w:val="Emphasis"/>
          <w:i w:val="0"/>
          <w:iCs w:val="0"/>
        </w:rPr>
        <w:fldChar w:fldCharType="begin"/>
      </w:r>
      <w:r w:rsidR="005F0683">
        <w:rPr>
          <w:rStyle w:val="Emphasis"/>
          <w:i w:val="0"/>
          <w:iCs w:val="0"/>
        </w:rPr>
        <w:instrText xml:space="preserve"> ADDIN EN.CITE &lt;EndNote&gt;&lt;Cite&gt;&lt;Author&gt;Winarno&lt;/Author&gt;&lt;Year&gt;2014&lt;/Year&gt;&lt;RecNum&gt;264&lt;/RecNum&gt;&lt;DisplayText&gt;[4]&lt;/DisplayText&gt;&lt;record&gt;&lt;rec-number&gt;264&lt;/rec-number&gt;&lt;foreign-keys&gt;&lt;key app="EN" db-id="frsssdwsvwep9gearx7v0d025raxfaaxzarp" timestamp="1730173991"&gt;264&lt;/key&gt;&lt;/foreign-keys&gt;&lt;ref-type name="Journal Article"&gt;17&lt;/ref-type&gt;&lt;contributors&gt;&lt;authors&gt;&lt;author&gt;Winarno, Joko&lt;/author&gt;&lt;/authors&gt;&lt;/contributors&gt;&lt;titles&gt;&lt;title&gt;Studi emisi gas buang kendaraan bermesin bensin pada berbagai merk kendaraan dan tahun pembuatan&lt;/title&gt;&lt;secondary-title&gt;Jurnal Teknik&lt;/secondary-title&gt;&lt;/titles&gt;&lt;periodical&gt;&lt;full-title&gt;Jurnal Teknik&lt;/full-title&gt;&lt;/periodical&gt;&lt;volume&gt;4&lt;/volume&gt;&lt;number&gt;1&lt;/number&gt;&lt;dates&gt;&lt;year&gt;2014&lt;/year&gt;&lt;/dates&gt;&lt;urls&gt;&lt;/urls&gt;&lt;/record&gt;&lt;/Cite&gt;&lt;/EndNote&gt;</w:instrText>
      </w:r>
      <w:r w:rsidR="005F0683">
        <w:rPr>
          <w:rStyle w:val="Emphasis"/>
          <w:i w:val="0"/>
          <w:iCs w:val="0"/>
        </w:rPr>
        <w:fldChar w:fldCharType="separate"/>
      </w:r>
      <w:r w:rsidR="005F0683">
        <w:rPr>
          <w:rStyle w:val="Emphasis"/>
          <w:i w:val="0"/>
          <w:iCs w:val="0"/>
          <w:noProof/>
        </w:rPr>
        <w:t>[4]</w:t>
      </w:r>
      <w:r w:rsidR="005F0683">
        <w:rPr>
          <w:rStyle w:val="Emphasis"/>
          <w:i w:val="0"/>
          <w:iCs w:val="0"/>
        </w:rPr>
        <w:fldChar w:fldCharType="end"/>
      </w:r>
      <w:r w:rsidR="007B1B0C" w:rsidRPr="001E0965">
        <w:rPr>
          <w:rStyle w:val="Emphasis"/>
          <w:i w:val="0"/>
          <w:iCs w:val="0"/>
        </w:rPr>
        <w:t>.</w:t>
      </w:r>
    </w:p>
    <w:p w14:paraId="074A6F4D" w14:textId="20C8422A" w:rsidR="00665DA3" w:rsidRPr="001E0965" w:rsidRDefault="00665DA3" w:rsidP="005F1BDD">
      <w:pPr>
        <w:pStyle w:val="Paragraph"/>
        <w:rPr>
          <w:rStyle w:val="Emphasis"/>
          <w:i w:val="0"/>
          <w:iCs w:val="0"/>
        </w:rPr>
      </w:pPr>
      <w:r w:rsidRPr="001E0965">
        <w:rPr>
          <w:rStyle w:val="Emphasis"/>
          <w:i w:val="0"/>
          <w:iCs w:val="0"/>
        </w:rPr>
        <w:t>Generally, the exhaust gas composition of gasoline-fueled vehicles is 71%</w:t>
      </w:r>
      <w:r w:rsidR="007B1B0C" w:rsidRPr="001E0965">
        <w:rPr>
          <w:rStyle w:val="Emphasis"/>
          <w:i w:val="0"/>
          <w:iCs w:val="0"/>
        </w:rPr>
        <w:t xml:space="preserve"> </w:t>
      </w:r>
      <w:r w:rsidRPr="001E0965">
        <w:rPr>
          <w:rStyle w:val="Emphasis"/>
          <w:i w:val="0"/>
          <w:iCs w:val="0"/>
        </w:rPr>
        <w:t>N2, gasoline-fueled motorcycles can also emit small amounts of s</w:t>
      </w:r>
      <w:r w:rsidR="007B1B0C" w:rsidRPr="001E0965">
        <w:rPr>
          <w:rStyle w:val="Emphasis"/>
          <w:i w:val="0"/>
          <w:iCs w:val="0"/>
        </w:rPr>
        <w:t>u</w:t>
      </w:r>
      <w:r w:rsidRPr="001E0965">
        <w:rPr>
          <w:rStyle w:val="Emphasis"/>
          <w:i w:val="0"/>
          <w:iCs w:val="0"/>
        </w:rPr>
        <w:t>lfur dioxide (SO2)</w:t>
      </w:r>
      <w:r w:rsidR="00E244E9">
        <w:rPr>
          <w:rStyle w:val="Emphasis"/>
          <w:i w:val="0"/>
          <w:iCs w:val="0"/>
        </w:rPr>
        <w:t xml:space="preserve">, displayed in following </w:t>
      </w:r>
      <w:r w:rsidR="00E244E9" w:rsidRPr="00E244E9">
        <w:rPr>
          <w:rStyle w:val="Emphasis"/>
          <w:b/>
          <w:bCs/>
          <w:i w:val="0"/>
          <w:iCs w:val="0"/>
        </w:rPr>
        <w:t>FIGURE 2</w:t>
      </w:r>
      <w:r w:rsidRPr="001E0965">
        <w:rPr>
          <w:rStyle w:val="Emphasis"/>
          <w:i w:val="0"/>
          <w:iCs w:val="0"/>
        </w:rPr>
        <w:t>.</w:t>
      </w:r>
    </w:p>
    <w:p w14:paraId="4D9C9445" w14:textId="77777777" w:rsidR="00665DA3" w:rsidRPr="001E0965" w:rsidRDefault="00665DA3" w:rsidP="005F1BDD">
      <w:pPr>
        <w:pStyle w:val="Figure"/>
      </w:pPr>
      <w:r w:rsidRPr="001E0965">
        <w:rPr>
          <w:noProof/>
        </w:rPr>
        <w:lastRenderedPageBreak/>
        <w:drawing>
          <wp:inline distT="0" distB="0" distL="0" distR="0" wp14:anchorId="5D2F6967" wp14:editId="7EEB77B2">
            <wp:extent cx="3095703" cy="15204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7826" cy="1531322"/>
                    </a:xfrm>
                    <a:prstGeom prst="rect">
                      <a:avLst/>
                    </a:prstGeom>
                  </pic:spPr>
                </pic:pic>
              </a:graphicData>
            </a:graphic>
          </wp:inline>
        </w:drawing>
      </w:r>
    </w:p>
    <w:p w14:paraId="0AF0F6DB" w14:textId="2C5C364B" w:rsidR="00665DA3" w:rsidRPr="001E0965" w:rsidRDefault="00167758" w:rsidP="00C841D7">
      <w:pPr>
        <w:pStyle w:val="FigureCaption"/>
      </w:pPr>
      <w:r w:rsidRPr="001E0965">
        <w:rPr>
          <w:b/>
          <w:bCs/>
        </w:rPr>
        <w:t>FIGURE</w:t>
      </w:r>
      <w:r w:rsidR="00665DA3" w:rsidRPr="001E0965">
        <w:rPr>
          <w:b/>
          <w:bCs/>
        </w:rPr>
        <w:t xml:space="preserve"> 2</w:t>
      </w:r>
      <w:r w:rsidR="00665DA3" w:rsidRPr="001E0965">
        <w:t>. Exhaust Gas Composition of Gasoline Motor</w:t>
      </w:r>
    </w:p>
    <w:p w14:paraId="7EBD2215" w14:textId="3C78C4F6" w:rsidR="00665DA3" w:rsidRPr="001E0965" w:rsidRDefault="001E0965" w:rsidP="004E1F62">
      <w:pPr>
        <w:pStyle w:val="Heading2"/>
      </w:pPr>
      <w:r w:rsidRPr="001E0965">
        <w:t>CATALYCTIC CONVERTER</w:t>
      </w:r>
    </w:p>
    <w:p w14:paraId="38D18527" w14:textId="17D39281" w:rsidR="00665DA3" w:rsidRPr="001E0965" w:rsidRDefault="00665DA3" w:rsidP="005F1BDD">
      <w:pPr>
        <w:pStyle w:val="Paragraph"/>
        <w:rPr>
          <w:rStyle w:val="Emphasis"/>
          <w:i w:val="0"/>
          <w:iCs w:val="0"/>
        </w:rPr>
      </w:pPr>
      <w:r w:rsidRPr="001E0965">
        <w:rPr>
          <w:rStyle w:val="Emphasis"/>
          <w:i w:val="0"/>
          <w:iCs w:val="0"/>
        </w:rPr>
        <w:t>Catalytic converters in the exhaust line convert exhaust gases containing toxic chemicals such as HC, CO, and N</w:t>
      </w:r>
      <w:r w:rsidR="00E53561" w:rsidRPr="001E0965">
        <w:rPr>
          <w:rStyle w:val="Emphasis"/>
          <w:i w:val="0"/>
          <w:iCs w:val="0"/>
        </w:rPr>
        <w:t>O</w:t>
      </w:r>
      <w:r w:rsidRPr="001E0965">
        <w:rPr>
          <w:rStyle w:val="Emphasis"/>
          <w:i w:val="0"/>
          <w:iCs w:val="0"/>
        </w:rPr>
        <w:t>x into harmless chemicals. Catal</w:t>
      </w:r>
      <w:r w:rsidR="00E53561" w:rsidRPr="001E0965">
        <w:rPr>
          <w:rStyle w:val="Emphasis"/>
          <w:i w:val="0"/>
          <w:iCs w:val="0"/>
        </w:rPr>
        <w:t>yt</w:t>
      </w:r>
      <w:r w:rsidRPr="001E0965">
        <w:rPr>
          <w:rStyle w:val="Emphasis"/>
          <w:i w:val="0"/>
          <w:iCs w:val="0"/>
        </w:rPr>
        <w:t xml:space="preserve">ic materials that can be used as catalysts include metals and metal oxides such as platinum, plutonium, palladium, copper, vanadium, cobalt iron, nickel, </w:t>
      </w:r>
      <w:proofErr w:type="spellStart"/>
      <w:r w:rsidRPr="001E0965">
        <w:rPr>
          <w:rStyle w:val="Emphasis"/>
          <w:i w:val="0"/>
          <w:iCs w:val="0"/>
        </w:rPr>
        <w:t>ma</w:t>
      </w:r>
      <w:r w:rsidR="00E53561" w:rsidRPr="001E0965">
        <w:rPr>
          <w:rStyle w:val="Emphasis"/>
          <w:i w:val="0"/>
          <w:iCs w:val="0"/>
        </w:rPr>
        <w:t>n</w:t>
      </w:r>
      <w:r w:rsidRPr="001E0965">
        <w:rPr>
          <w:rStyle w:val="Emphasis"/>
          <w:i w:val="0"/>
          <w:iCs w:val="0"/>
        </w:rPr>
        <w:t>gan</w:t>
      </w:r>
      <w:proofErr w:type="spellEnd"/>
      <w:r w:rsidRPr="001E0965">
        <w:rPr>
          <w:rStyle w:val="Emphasis"/>
          <w:i w:val="0"/>
          <w:iCs w:val="0"/>
        </w:rPr>
        <w:t>, and chromium</w:t>
      </w:r>
      <w:r w:rsidR="005F0683">
        <w:rPr>
          <w:rStyle w:val="Emphasis"/>
          <w:i w:val="0"/>
          <w:iCs w:val="0"/>
        </w:rPr>
        <w:t xml:space="preserve"> </w:t>
      </w:r>
      <w:r w:rsidR="005F0683">
        <w:rPr>
          <w:rStyle w:val="Emphasis"/>
          <w:i w:val="0"/>
          <w:iCs w:val="0"/>
        </w:rPr>
        <w:fldChar w:fldCharType="begin">
          <w:fldData xml:space="preserve">PEVuZE5vdGU+PENpdGU+PEF1dGhvcj5LYXJuYXVza2FzPC9BdXRob3I+PFllYXI+MjAyMDwvWWVh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</w:fldData>
        </w:fldChar>
      </w:r>
      <w:r w:rsidR="005F0683">
        <w:rPr>
          <w:rStyle w:val="Emphasis"/>
          <w:i w:val="0"/>
          <w:iCs w:val="0"/>
        </w:rPr>
        <w:instrText xml:space="preserve"> ADDIN EN.CITE </w:instrText>
      </w:r>
      <w:r w:rsidR="005F0683">
        <w:rPr>
          <w:rStyle w:val="Emphasis"/>
          <w:i w:val="0"/>
          <w:iCs w:val="0"/>
        </w:rPr>
        <w:fldChar w:fldCharType="begin">
          <w:fldData xml:space="preserve">PEVuZE5vdGU+PENpdGU+PEF1dGhvcj5LYXJuYXVza2FzPC9BdXRob3I+PFllYXI+MjAyMDwvWWVh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</w:fldData>
        </w:fldChar>
      </w:r>
      <w:r w:rsidR="005F0683">
        <w:rPr>
          <w:rStyle w:val="Emphasis"/>
          <w:i w:val="0"/>
          <w:iCs w:val="0"/>
        </w:rPr>
        <w:instrText xml:space="preserve"> ADDIN EN.CITE.DATA </w:instrText>
      </w:r>
      <w:r w:rsidR="005F0683">
        <w:rPr>
          <w:rStyle w:val="Emphasis"/>
          <w:i w:val="0"/>
          <w:iCs w:val="0"/>
        </w:rPr>
      </w:r>
      <w:r w:rsidR="005F0683">
        <w:rPr>
          <w:rStyle w:val="Emphasis"/>
          <w:i w:val="0"/>
          <w:iCs w:val="0"/>
        </w:rPr>
        <w:fldChar w:fldCharType="end"/>
      </w:r>
      <w:r w:rsidR="005F0683">
        <w:rPr>
          <w:rStyle w:val="Emphasis"/>
          <w:i w:val="0"/>
          <w:iCs w:val="0"/>
        </w:rPr>
      </w:r>
      <w:r w:rsidR="005F0683">
        <w:rPr>
          <w:rStyle w:val="Emphasis"/>
          <w:i w:val="0"/>
          <w:iCs w:val="0"/>
        </w:rPr>
        <w:fldChar w:fldCharType="separate"/>
      </w:r>
      <w:r w:rsidR="005F0683">
        <w:rPr>
          <w:rStyle w:val="Emphasis"/>
          <w:i w:val="0"/>
          <w:iCs w:val="0"/>
          <w:noProof/>
        </w:rPr>
        <w:t>[1]</w:t>
      </w:r>
      <w:r w:rsidR="005F0683">
        <w:rPr>
          <w:rStyle w:val="Emphasis"/>
          <w:i w:val="0"/>
          <w:iCs w:val="0"/>
        </w:rPr>
        <w:fldChar w:fldCharType="end"/>
      </w:r>
      <w:r w:rsidRPr="001E0965">
        <w:rPr>
          <w:rStyle w:val="Emphasis"/>
          <w:i w:val="0"/>
          <w:iCs w:val="0"/>
        </w:rPr>
        <w:t>.</w:t>
      </w:r>
    </w:p>
    <w:p w14:paraId="58EDF704" w14:textId="3FAE261D" w:rsidR="00665DA3" w:rsidRPr="001E0965" w:rsidRDefault="00665DA3" w:rsidP="005F1BDD">
      <w:pPr>
        <w:pStyle w:val="Paragraph"/>
        <w:rPr>
          <w:rStyle w:val="Emphasis"/>
          <w:i w:val="0"/>
          <w:iCs w:val="0"/>
        </w:rPr>
      </w:pPr>
      <w:r w:rsidRPr="001E0965">
        <w:rPr>
          <w:rStyle w:val="Emphasis"/>
          <w:i w:val="0"/>
          <w:iCs w:val="0"/>
        </w:rPr>
        <w:t>The principle of catalytic reduction in chemical reactions is to increase the activity of NO molecules such as nickel and copper in CO (without O2 that can cause oxidation), thus forming N2 and CO2. NO reacts with CO to recover metal molecules such as iron, nickel, and copper, which can be used as reduction catalysts</w:t>
      </w:r>
      <w:r w:rsidR="005F0683">
        <w:rPr>
          <w:rStyle w:val="Emphasis"/>
          <w:i w:val="0"/>
          <w:iCs w:val="0"/>
        </w:rPr>
        <w:t xml:space="preserve"> </w:t>
      </w:r>
      <w:r w:rsidR="005F0683">
        <w:rPr>
          <w:rStyle w:val="Emphasis"/>
          <w:i w:val="0"/>
          <w:iCs w:val="0"/>
        </w:rPr>
        <w:fldChar w:fldCharType="begin"/>
      </w:r>
      <w:r w:rsidR="005F0683">
        <w:rPr>
          <w:rStyle w:val="Emphasis"/>
          <w:i w:val="0"/>
          <w:iCs w:val="0"/>
        </w:rPr>
        <w:instrText xml:space="preserve"> ADDIN EN.CITE &lt;EndNote&gt;&lt;Cite&gt;&lt;Author&gt;Rahangmetan&lt;/Author&gt;&lt;Year&gt;2020&lt;/Year&gt;&lt;RecNum&gt;267&lt;/RecNum&gt;&lt;DisplayText&gt;[5]&lt;/DisplayText&gt;&lt;record&gt;&lt;rec-number&gt;267&lt;/rec-number&gt;&lt;foreign-keys&gt;&lt;key app="EN" db-id="frsssdwsvwep9gearx7v0d025raxfaaxzarp" timestamp="1730174032"&gt;267&lt;/key&gt;&lt;/foreign-keys&gt;&lt;ref-type name="Journal Article"&gt;17&lt;/ref-type&gt;&lt;contributors&gt;&lt;authors&gt;&lt;author&gt;Rahangmetan, Klemens&lt;/author&gt;&lt;author&gt;Wullur, Christian&lt;/author&gt;&lt;author&gt;Sariman, Farid&lt;/author&gt;&lt;/authors&gt;&lt;/contributors&gt;&lt;titles&gt;&lt;title&gt;Effect Variations And Types of Smaw Welding Electrodes on A36 Steel to Tensile Test&lt;/title&gt;&lt;secondary-title&gt;Journal of Physics: Conference Series&lt;/secondary-title&gt;&lt;/titles&gt;&lt;periodical&gt;&lt;full-title&gt;Journal of Physics: Conference Series&lt;/full-title&gt;&lt;/periodical&gt;&lt;pages&gt;032052&lt;/pages&gt;&lt;volume&gt;1569&lt;/volume&gt;&lt;dates&gt;&lt;year&gt;2020&lt;/year&gt;&lt;pub-dates&gt;&lt;date&gt;07/01&lt;/date&gt;&lt;/pub-dates&gt;&lt;/dates&gt;&lt;urls&gt;&lt;/urls&gt;&lt;electronic-resource-num&gt;10.1088/1742-6596/1569/3/032052&lt;/electronic-resource-num&gt;&lt;/record&gt;&lt;/Cite&gt;&lt;/EndNote&gt;</w:instrText>
      </w:r>
      <w:r w:rsidR="005F0683">
        <w:rPr>
          <w:rStyle w:val="Emphasis"/>
          <w:i w:val="0"/>
          <w:iCs w:val="0"/>
        </w:rPr>
        <w:fldChar w:fldCharType="separate"/>
      </w:r>
      <w:r w:rsidR="005F0683">
        <w:rPr>
          <w:rStyle w:val="Emphasis"/>
          <w:i w:val="0"/>
          <w:iCs w:val="0"/>
          <w:noProof/>
        </w:rPr>
        <w:t>[5]</w:t>
      </w:r>
      <w:r w:rsidR="005F0683">
        <w:rPr>
          <w:rStyle w:val="Emphasis"/>
          <w:i w:val="0"/>
          <w:iCs w:val="0"/>
        </w:rPr>
        <w:fldChar w:fldCharType="end"/>
      </w:r>
      <w:r w:rsidRPr="001E0965">
        <w:rPr>
          <w:rStyle w:val="Emphasis"/>
          <w:i w:val="0"/>
          <w:iCs w:val="0"/>
        </w:rPr>
        <w:t>.</w:t>
      </w:r>
    </w:p>
    <w:p w14:paraId="3C2A4A17" w14:textId="36111D0A" w:rsidR="00665DA3" w:rsidRPr="001E0965" w:rsidRDefault="00665DA3" w:rsidP="005F1BDD">
      <w:pPr>
        <w:pStyle w:val="Paragraph"/>
        <w:rPr>
          <w:rStyle w:val="Emphasis"/>
          <w:i w:val="0"/>
          <w:iCs w:val="0"/>
        </w:rPr>
      </w:pPr>
      <w:r w:rsidRPr="001E0965">
        <w:rPr>
          <w:rStyle w:val="Emphasis"/>
          <w:i w:val="0"/>
          <w:iCs w:val="0"/>
        </w:rPr>
        <w:t xml:space="preserve">Many studies have investigated physical, technical, and chemical to reduce pollutants from exhaust gas emissions </w:t>
      </w:r>
      <w:r w:rsidR="005F0683">
        <w:rPr>
          <w:rStyle w:val="Emphasis"/>
          <w:i w:val="0"/>
          <w:iCs w:val="0"/>
        </w:rPr>
        <w:fldChar w:fldCharType="begin"/>
      </w:r>
      <w:r w:rsidR="005F0683">
        <w:rPr>
          <w:rStyle w:val="Emphasis"/>
          <w:i w:val="0"/>
          <w:iCs w:val="0"/>
        </w:rPr>
        <w:instrText xml:space="preserve"> ADDIN EN.CITE &lt;EndNote&gt;&lt;Cite&gt;&lt;Author&gt;Jena&lt;/Author&gt;&lt;Year&gt;2018&lt;/Year&gt;&lt;RecNum&gt;268&lt;/RecNum&gt;&lt;DisplayText&gt;[6]&lt;/DisplayText&gt;&lt;record&gt;&lt;rec-number&gt;268&lt;/rec-number&gt;&lt;foreign-keys&gt;&lt;key app="EN" db-id="frsssdwsvwep9gearx7v0d025raxfaaxzarp" timestamp="1730174048"&gt;268&lt;/key&gt;&lt;/foreign-keys&gt;&lt;ref-type name="Journal Article"&gt;17&lt;/ref-type&gt;&lt;contributors&gt;&lt;authors&gt;&lt;author&gt;Jena, Shakti P.&lt;/author&gt;&lt;author&gt;Acharya, Saroj K.&lt;/author&gt;&lt;author&gt;Das, Harish C.&lt;/author&gt;&lt;author&gt;Patnaik, Pragyan P.&lt;/author&gt;&lt;author&gt;Bajpai, Shubhra&lt;/author&gt;&lt;/authors&gt;&lt;/contributors&gt;&lt;titles&gt;&lt;title&gt;Investigation of the effect of FeCl3 on combustion and emission of diesel engine with thermal barrier coating&lt;/title&gt;&lt;secondary-title&gt;Sustainable Environment Research&lt;/secondary-title&gt;&lt;/titles&gt;&lt;periodical&gt;&lt;full-title&gt;Sustainable Environment Research&lt;/full-title&gt;&lt;/periodical&gt;&lt;pages&gt;72-78&lt;/pages&gt;&lt;volume&gt;28&lt;/volume&gt;&lt;number&gt;2&lt;/number&gt;&lt;dates&gt;&lt;year&gt;2018&lt;/year&gt;&lt;/dates&gt;&lt;publisher&gt;Elsevier&lt;/publisher&gt;&lt;isbn&gt;2468-2039&lt;/isbn&gt;&lt;urls&gt;&lt;/urls&gt;&lt;/record&gt;&lt;/Cite&gt;&lt;/EndNote&gt;</w:instrText>
      </w:r>
      <w:r w:rsidR="005F0683">
        <w:rPr>
          <w:rStyle w:val="Emphasis"/>
          <w:i w:val="0"/>
          <w:iCs w:val="0"/>
        </w:rPr>
        <w:fldChar w:fldCharType="separate"/>
      </w:r>
      <w:r w:rsidR="005F0683">
        <w:rPr>
          <w:rStyle w:val="Emphasis"/>
          <w:i w:val="0"/>
          <w:iCs w:val="0"/>
          <w:noProof/>
        </w:rPr>
        <w:t>[6]</w:t>
      </w:r>
      <w:r w:rsidR="005F0683">
        <w:rPr>
          <w:rStyle w:val="Emphasis"/>
          <w:i w:val="0"/>
          <w:iCs w:val="0"/>
        </w:rPr>
        <w:fldChar w:fldCharType="end"/>
      </w:r>
      <w:r w:rsidRPr="001E0965">
        <w:rPr>
          <w:rStyle w:val="Emphasis"/>
          <w:i w:val="0"/>
          <w:iCs w:val="0"/>
        </w:rPr>
        <w:t xml:space="preserve">. One of the most effective ways to reduce pollution is to use catalytic converters </w:t>
      </w:r>
      <w:r w:rsidR="005F0683">
        <w:rPr>
          <w:rStyle w:val="Emphasis"/>
          <w:i w:val="0"/>
          <w:iCs w:val="0"/>
        </w:rPr>
        <w:fldChar w:fldCharType="begin"/>
      </w:r>
      <w:r w:rsidR="005F0683">
        <w:rPr>
          <w:rStyle w:val="Emphasis"/>
          <w:i w:val="0"/>
          <w:iCs w:val="0"/>
        </w:rPr>
        <w:instrText xml:space="preserve"> ADDIN EN.CITE &lt;EndNote&gt;&lt;Cite&gt;&lt;Author&gt;Sharma&lt;/Author&gt;&lt;Year&gt;2016&lt;/Year&gt;&lt;RecNum&gt;269&lt;/RecNum&gt;&lt;DisplayText&gt;[7]&lt;/DisplayText&gt;&lt;record&gt;&lt;rec-number&gt;269&lt;/rec-number&gt;&lt;foreign-keys&gt;&lt;key app="EN" db-id="frsssdwsvwep9gearx7v0d025raxfaaxzarp" timestamp="1730174059"&gt;269&lt;/key&gt;&lt;/foreign-keys&gt;&lt;ref-type name="Journal Article"&gt;17&lt;/ref-type&gt;&lt;contributors&gt;&lt;authors&gt;&lt;author&gt;Sharma, S. K.&lt;/author&gt;&lt;author&gt;Goyal, P.&lt;/author&gt;&lt;author&gt;Tyagi, R. K.&lt;/author&gt;&lt;/authors&gt;&lt;/contributors&gt;&lt;titles&gt;&lt;title&gt;Conversion efficiency of catalytic converter&lt;/title&gt;&lt;secondary-title&gt;International Journal of Ambient Energy&lt;/secondary-title&gt;&lt;/titles&gt;&lt;periodical&gt;&lt;full-title&gt;International Journal of Ambient Energy&lt;/full-title&gt;&lt;/periodical&gt;&lt;pages&gt;507-512&lt;/pages&gt;&lt;volume&gt;37&lt;/volume&gt;&lt;number&gt;5&lt;/number&gt;&lt;dates&gt;&lt;year&gt;2016&lt;/year&gt;&lt;pub-dates&gt;&lt;date&gt;2016/09/02&lt;/date&gt;&lt;/pub-dates&gt;&lt;/dates&gt;&lt;publisher&gt;Taylor &amp;amp; Francis&lt;/publisher&gt;&lt;isbn&gt;0143-0750&lt;/isbn&gt;&lt;urls&gt;&lt;related-urls&gt;&lt;url&gt;https://doi.org/10.1080/01430750.2015.1020567&lt;/url&gt;&lt;/related-urls&gt;&lt;/urls&gt;&lt;electronic-resource-num&gt;10.1080/01430750.2015.1020567&lt;/electronic-resource-num&gt;&lt;/record&gt;&lt;/Cite&gt;&lt;/EndNote&gt;</w:instrText>
      </w:r>
      <w:r w:rsidR="005F0683">
        <w:rPr>
          <w:rStyle w:val="Emphasis"/>
          <w:i w:val="0"/>
          <w:iCs w:val="0"/>
        </w:rPr>
        <w:fldChar w:fldCharType="separate"/>
      </w:r>
      <w:r w:rsidR="005F0683">
        <w:rPr>
          <w:rStyle w:val="Emphasis"/>
          <w:i w:val="0"/>
          <w:iCs w:val="0"/>
          <w:noProof/>
        </w:rPr>
        <w:t>[7]</w:t>
      </w:r>
      <w:r w:rsidR="005F0683">
        <w:rPr>
          <w:rStyle w:val="Emphasis"/>
          <w:i w:val="0"/>
          <w:iCs w:val="0"/>
        </w:rPr>
        <w:fldChar w:fldCharType="end"/>
      </w:r>
      <w:r w:rsidRPr="001E0965">
        <w:rPr>
          <w:rStyle w:val="Emphasis"/>
          <w:i w:val="0"/>
          <w:iCs w:val="0"/>
        </w:rPr>
        <w:t>. The purpose of this study is to determine the effect of the use of catalytic converters with varying models of wood charcoal briquettes that are given physical activation to reduce exhaust emissions in motor vehicles.</w:t>
      </w:r>
    </w:p>
    <w:p w14:paraId="0597C216" w14:textId="4BC5BD10" w:rsidR="00663EDB" w:rsidRPr="001E0965" w:rsidRDefault="00665DA3" w:rsidP="001E0965">
      <w:pPr>
        <w:pStyle w:val="Heading1"/>
      </w:pPr>
      <w:r w:rsidRPr="001E0965">
        <w:rPr>
          <w:sz w:val="20"/>
        </w:rPr>
        <w:t xml:space="preserve"> </w:t>
      </w:r>
      <w:r w:rsidR="00663EDB" w:rsidRPr="001E0965">
        <w:t>METHODS</w:t>
      </w:r>
    </w:p>
    <w:p w14:paraId="29FD6923" w14:textId="3DDDDD16" w:rsidR="00663EDB" w:rsidRDefault="001E0965" w:rsidP="00663EDB">
      <w:pPr>
        <w:pStyle w:val="Heading2"/>
      </w:pPr>
      <w:r w:rsidRPr="001E0965">
        <w:t>FLOW CHART</w:t>
      </w:r>
    </w:p>
    <w:p w14:paraId="0E53E60F" w14:textId="1BC0DC09" w:rsidR="00E244E9" w:rsidRPr="001E0965" w:rsidRDefault="00E244E9" w:rsidP="00E244E9">
      <w:pPr>
        <w:pStyle w:val="Paragraph"/>
        <w:rPr>
          <w:rStyle w:val="Emphasis"/>
          <w:i w:val="0"/>
          <w:iCs w:val="0"/>
        </w:rPr>
      </w:pPr>
      <w:r>
        <w:rPr>
          <w:rStyle w:val="Emphasis"/>
          <w:i w:val="0"/>
          <w:iCs w:val="0"/>
        </w:rPr>
        <w:t xml:space="preserve">Research flowchart is shown in following </w:t>
      </w:r>
      <w:r w:rsidRPr="00E244E9">
        <w:rPr>
          <w:rStyle w:val="Emphasis"/>
          <w:b/>
          <w:bCs/>
          <w:i w:val="0"/>
          <w:iCs w:val="0"/>
        </w:rPr>
        <w:t xml:space="preserve">FIGURE </w:t>
      </w:r>
      <w:r>
        <w:rPr>
          <w:rStyle w:val="Emphasis"/>
          <w:b/>
          <w:bCs/>
          <w:i w:val="0"/>
          <w:iCs w:val="0"/>
        </w:rPr>
        <w:t>3</w:t>
      </w:r>
      <w:r w:rsidRPr="001E0965">
        <w:rPr>
          <w:rStyle w:val="Emphasis"/>
          <w:i w:val="0"/>
          <w:iCs w:val="0"/>
        </w:rPr>
        <w:t>.</w:t>
      </w:r>
    </w:p>
    <w:p w14:paraId="03776BFD" w14:textId="77777777" w:rsidR="00E244E9" w:rsidRPr="00E244E9" w:rsidRDefault="00E244E9" w:rsidP="00E244E9">
      <w:pPr>
        <w:pStyle w:val="Paragraph"/>
      </w:pPr>
    </w:p>
    <w:p w14:paraId="79B71E75" w14:textId="77777777" w:rsidR="00663EDB" w:rsidRPr="001E0965" w:rsidRDefault="00663EDB" w:rsidP="005F1BDD">
      <w:pPr>
        <w:pStyle w:val="Figure"/>
      </w:pPr>
      <w:r w:rsidRPr="001E0965">
        <w:rPr>
          <w:noProof/>
        </w:rPr>
        <w:drawing>
          <wp:inline distT="0" distB="0" distL="0" distR="0" wp14:anchorId="6DC7ABB2" wp14:editId="09AF85EB">
            <wp:extent cx="2781300" cy="3084410"/>
            <wp:effectExtent l="0" t="0" r="0" b="1905"/>
            <wp:docPr id="747" name="Picture 7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descr="A screenshot of a cell phone&#10;&#10;Description automatically generated"/>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86278" cy="3089930"/>
                    </a:xfrm>
                    <a:prstGeom prst="rect">
                      <a:avLst/>
                    </a:prstGeom>
                  </pic:spPr>
                </pic:pic>
              </a:graphicData>
            </a:graphic>
          </wp:inline>
        </w:drawing>
      </w:r>
    </w:p>
    <w:p w14:paraId="011857EF" w14:textId="0603A0C2" w:rsidR="00663EDB" w:rsidRPr="001E0965" w:rsidRDefault="00167758" w:rsidP="00C841D7">
      <w:pPr>
        <w:pStyle w:val="FigureCaption"/>
      </w:pPr>
      <w:r w:rsidRPr="001E0965">
        <w:rPr>
          <w:b/>
        </w:rPr>
        <w:t>FIGURE 3</w:t>
      </w:r>
      <w:r w:rsidR="00663EDB" w:rsidRPr="001E0965">
        <w:rPr>
          <w:b/>
        </w:rPr>
        <w:t>.</w:t>
      </w:r>
      <w:r w:rsidR="00663EDB" w:rsidRPr="001E0965">
        <w:t xml:space="preserve"> Flow Chart</w:t>
      </w:r>
    </w:p>
    <w:p w14:paraId="1DF20ED1" w14:textId="34B89AE9" w:rsidR="00663EDB" w:rsidRPr="001E0965" w:rsidRDefault="001E0965" w:rsidP="00663EDB">
      <w:pPr>
        <w:pStyle w:val="Heading2"/>
      </w:pPr>
      <w:r w:rsidRPr="001E0965">
        <w:lastRenderedPageBreak/>
        <w:t>EXHAUST EMISSION TESTING STEPS</w:t>
      </w:r>
    </w:p>
    <w:p w14:paraId="6A2F3B18" w14:textId="18BB33E9" w:rsidR="00663EDB" w:rsidRPr="00160322" w:rsidRDefault="00663EDB" w:rsidP="00160322">
      <w:pPr>
        <w:pStyle w:val="Paragraph"/>
        <w:rPr>
          <w:rStyle w:val="Emphasis"/>
          <w:i w:val="0"/>
          <w:iCs w:val="0"/>
        </w:rPr>
      </w:pPr>
      <w:r w:rsidRPr="00160322">
        <w:rPr>
          <w:rStyle w:val="Emphasis"/>
          <w:i w:val="0"/>
          <w:iCs w:val="0"/>
        </w:rPr>
        <w:t>The steps in the testing process can be detailed as follows:</w:t>
      </w:r>
    </w:p>
    <w:p w14:paraId="23CF9659" w14:textId="0AB6E76C" w:rsidR="00663EDB" w:rsidRPr="00160322" w:rsidRDefault="00663EDB" w:rsidP="00160322">
      <w:pPr>
        <w:pStyle w:val="Paragraph"/>
        <w:rPr>
          <w:rStyle w:val="Emphasis"/>
          <w:i w:val="0"/>
          <w:iCs w:val="0"/>
        </w:rPr>
      </w:pPr>
      <w:r w:rsidRPr="00160322">
        <w:rPr>
          <w:rStyle w:val="Emphasis"/>
          <w:i w:val="0"/>
          <w:iCs w:val="0"/>
        </w:rPr>
        <w:t>Testing without catalytic converter.</w:t>
      </w:r>
      <w:r w:rsidR="00546D90" w:rsidRPr="00160322">
        <w:rPr>
          <w:rStyle w:val="Emphasis"/>
          <w:i w:val="0"/>
          <w:iCs w:val="0"/>
        </w:rPr>
        <w:t xml:space="preserve"> </w:t>
      </w:r>
      <w:r w:rsidRPr="00160322">
        <w:rPr>
          <w:rStyle w:val="Emphasis"/>
          <w:i w:val="0"/>
          <w:iCs w:val="0"/>
        </w:rPr>
        <w:t>Start the test with the machine at working temperature, which is 60°C</w:t>
      </w:r>
      <w:r w:rsidR="00546D90" w:rsidRPr="00160322">
        <w:rPr>
          <w:rStyle w:val="Emphasis"/>
          <w:i w:val="0"/>
          <w:iCs w:val="0"/>
        </w:rPr>
        <w:t xml:space="preserve">,  </w:t>
      </w:r>
      <w:r w:rsidRPr="00160322">
        <w:rPr>
          <w:rStyle w:val="Emphasis"/>
          <w:i w:val="0"/>
          <w:iCs w:val="0"/>
        </w:rPr>
        <w:t>Start the engine at 2000 rpm idle revolution</w:t>
      </w:r>
      <w:r w:rsidR="00546D90" w:rsidRPr="00160322">
        <w:rPr>
          <w:rStyle w:val="Emphasis"/>
          <w:i w:val="0"/>
          <w:iCs w:val="0"/>
        </w:rPr>
        <w:t xml:space="preserve">, </w:t>
      </w:r>
      <w:r w:rsidRPr="00160322">
        <w:rPr>
          <w:rStyle w:val="Emphasis"/>
          <w:i w:val="0"/>
          <w:iCs w:val="0"/>
        </w:rPr>
        <w:t>Turn on the blower</w:t>
      </w:r>
      <w:r w:rsidR="00546D90" w:rsidRPr="00160322">
        <w:rPr>
          <w:rStyle w:val="Emphasis"/>
          <w:i w:val="0"/>
          <w:iCs w:val="0"/>
        </w:rPr>
        <w:t xml:space="preserve">, </w:t>
      </w:r>
      <w:r w:rsidRPr="00160322">
        <w:rPr>
          <w:rStyle w:val="Emphasis"/>
          <w:i w:val="0"/>
          <w:iCs w:val="0"/>
        </w:rPr>
        <w:t>Insert the pr</w:t>
      </w:r>
      <w:r w:rsidR="00546D90" w:rsidRPr="00160322">
        <w:rPr>
          <w:rStyle w:val="Emphasis"/>
          <w:i w:val="0"/>
          <w:iCs w:val="0"/>
        </w:rPr>
        <w:t>o</w:t>
      </w:r>
      <w:r w:rsidRPr="00160322">
        <w:rPr>
          <w:rStyle w:val="Emphasis"/>
          <w:i w:val="0"/>
          <w:iCs w:val="0"/>
        </w:rPr>
        <w:t>be sensor into the exhaust gas pipe 30 cm deep and wait until the value read on the gas analyzer stabilizes</w:t>
      </w:r>
      <w:r w:rsidR="00546D90" w:rsidRPr="00160322">
        <w:rPr>
          <w:rStyle w:val="Emphasis"/>
          <w:i w:val="0"/>
          <w:iCs w:val="0"/>
        </w:rPr>
        <w:t xml:space="preserve">, </w:t>
      </w:r>
      <w:r w:rsidRPr="00160322">
        <w:rPr>
          <w:rStyle w:val="Emphasis"/>
          <w:i w:val="0"/>
          <w:iCs w:val="0"/>
        </w:rPr>
        <w:t>Take exhaust gas data by recording data on the paper provided</w:t>
      </w:r>
      <w:r w:rsidR="00546D90" w:rsidRPr="00160322">
        <w:rPr>
          <w:rStyle w:val="Emphasis"/>
          <w:i w:val="0"/>
          <w:iCs w:val="0"/>
        </w:rPr>
        <w:t xml:space="preserve">, </w:t>
      </w:r>
      <w:r w:rsidRPr="00160322">
        <w:rPr>
          <w:rStyle w:val="Emphasis"/>
          <w:i w:val="0"/>
          <w:iCs w:val="0"/>
        </w:rPr>
        <w:t>After data retrieval is complete, remove the pr</w:t>
      </w:r>
      <w:r w:rsidR="00546D90" w:rsidRPr="00160322">
        <w:rPr>
          <w:rStyle w:val="Emphasis"/>
          <w:i w:val="0"/>
          <w:iCs w:val="0"/>
        </w:rPr>
        <w:t>o</w:t>
      </w:r>
      <w:r w:rsidRPr="00160322">
        <w:rPr>
          <w:rStyle w:val="Emphasis"/>
          <w:i w:val="0"/>
          <w:iCs w:val="0"/>
        </w:rPr>
        <w:t>be sensor from the exhaust gas pipe, then recalibrate the gas analyzer</w:t>
      </w:r>
      <w:r w:rsidR="00546D90" w:rsidRPr="00160322">
        <w:rPr>
          <w:rStyle w:val="Emphasis"/>
          <w:i w:val="0"/>
          <w:iCs w:val="0"/>
        </w:rPr>
        <w:t xml:space="preserve"> and finally, t</w:t>
      </w:r>
      <w:r w:rsidRPr="00160322">
        <w:rPr>
          <w:rStyle w:val="Emphasis"/>
          <w:i w:val="0"/>
          <w:iCs w:val="0"/>
        </w:rPr>
        <w:t>urn off the engine of the test vehicle.</w:t>
      </w:r>
    </w:p>
    <w:p w14:paraId="6BDD07D7" w14:textId="393D8202" w:rsidR="00663EDB" w:rsidRPr="00160322" w:rsidRDefault="00663EDB" w:rsidP="00160322">
      <w:pPr>
        <w:pStyle w:val="Paragraph"/>
        <w:rPr>
          <w:rStyle w:val="Emphasis"/>
          <w:i w:val="0"/>
          <w:iCs w:val="0"/>
        </w:rPr>
      </w:pPr>
      <w:r w:rsidRPr="00160322">
        <w:rPr>
          <w:rStyle w:val="Emphasis"/>
          <w:i w:val="0"/>
          <w:iCs w:val="0"/>
        </w:rPr>
        <w:t>After the first test is completed, the second test is carried out in the following way:</w:t>
      </w:r>
      <w:r w:rsidR="00546D90" w:rsidRPr="00160322">
        <w:rPr>
          <w:rStyle w:val="Emphasis"/>
          <w:i w:val="0"/>
          <w:iCs w:val="0"/>
        </w:rPr>
        <w:t xml:space="preserve"> </w:t>
      </w:r>
      <w:r w:rsidRPr="00160322">
        <w:rPr>
          <w:rStyle w:val="Emphasis"/>
          <w:i w:val="0"/>
          <w:iCs w:val="0"/>
        </w:rPr>
        <w:t>After the temperature has cooled, start removing the connection between the exhaust with the chasing catalytic converter by removing the spring that hooks between the two connections. Then plug in the catalytic converter and reconnect the springs to reconnect. Make sure the connection is tight and does not leak</w:t>
      </w:r>
      <w:r w:rsidR="00546D90" w:rsidRPr="00160322">
        <w:rPr>
          <w:rStyle w:val="Emphasis"/>
          <w:i w:val="0"/>
          <w:iCs w:val="0"/>
        </w:rPr>
        <w:t xml:space="preserve">, </w:t>
      </w:r>
      <w:r w:rsidRPr="00160322">
        <w:rPr>
          <w:rStyle w:val="Emphasis"/>
          <w:i w:val="0"/>
          <w:iCs w:val="0"/>
        </w:rPr>
        <w:t>Once the catalytic converter is properly installed, the motorcycle engine is restarted and the test is repeated according to the first test</w:t>
      </w:r>
      <w:r w:rsidR="00546D90" w:rsidRPr="00160322">
        <w:rPr>
          <w:rStyle w:val="Emphasis"/>
          <w:i w:val="0"/>
          <w:iCs w:val="0"/>
        </w:rPr>
        <w:t xml:space="preserve">, </w:t>
      </w:r>
      <w:r w:rsidRPr="00160322">
        <w:rPr>
          <w:rStyle w:val="Emphasis"/>
          <w:i w:val="0"/>
          <w:iCs w:val="0"/>
        </w:rPr>
        <w:t>Repeat the test according to the number of variants of the catalytic converter</w:t>
      </w:r>
      <w:r w:rsidR="00546D90" w:rsidRPr="00160322">
        <w:rPr>
          <w:rStyle w:val="Emphasis"/>
          <w:i w:val="0"/>
          <w:iCs w:val="0"/>
        </w:rPr>
        <w:t>, and the last t</w:t>
      </w:r>
      <w:r w:rsidRPr="00160322">
        <w:rPr>
          <w:rStyle w:val="Emphasis"/>
          <w:i w:val="0"/>
          <w:iCs w:val="0"/>
        </w:rPr>
        <w:t>he data has been obtained.</w:t>
      </w:r>
    </w:p>
    <w:p w14:paraId="52037488" w14:textId="50AEB742" w:rsidR="00663EDB" w:rsidRPr="001E0965" w:rsidRDefault="001E0965" w:rsidP="00663EDB">
      <w:pPr>
        <w:pStyle w:val="Heading2"/>
        <w:rPr>
          <w:szCs w:val="24"/>
        </w:rPr>
      </w:pPr>
      <w:r w:rsidRPr="001E0965">
        <w:rPr>
          <w:szCs w:val="24"/>
        </w:rPr>
        <w:t>DYNOTEST</w:t>
      </w:r>
    </w:p>
    <w:p w14:paraId="2EF61193" w14:textId="1D504D2D" w:rsidR="00663EDB" w:rsidRPr="001E0965" w:rsidRDefault="00663EDB" w:rsidP="00EE22C6">
      <w:pPr>
        <w:pStyle w:val="Paragraph"/>
        <w:rPr>
          <w:rStyle w:val="Emphasis"/>
          <w:i w:val="0"/>
          <w:iCs w:val="0"/>
        </w:rPr>
      </w:pPr>
      <w:proofErr w:type="spellStart"/>
      <w:r w:rsidRPr="001E0965">
        <w:rPr>
          <w:rStyle w:val="Emphasis"/>
          <w:i w:val="0"/>
          <w:iCs w:val="0"/>
        </w:rPr>
        <w:t>Dynotest</w:t>
      </w:r>
      <w:proofErr w:type="spellEnd"/>
      <w:r w:rsidRPr="001E0965">
        <w:rPr>
          <w:rStyle w:val="Emphasis"/>
          <w:i w:val="0"/>
          <w:iCs w:val="0"/>
        </w:rPr>
        <w:t xml:space="preserve"> Testing Steps</w:t>
      </w:r>
      <w:r w:rsidR="00546D90" w:rsidRPr="001E0965">
        <w:rPr>
          <w:rStyle w:val="Emphasis"/>
          <w:i w:val="0"/>
          <w:iCs w:val="0"/>
        </w:rPr>
        <w:t xml:space="preserve">: </w:t>
      </w:r>
      <w:r w:rsidRPr="001E0965">
        <w:rPr>
          <w:rStyle w:val="Emphasis"/>
          <w:i w:val="0"/>
          <w:iCs w:val="0"/>
        </w:rPr>
        <w:t>Start the motorcycle then let it sit for a while to reach working temperature</w:t>
      </w:r>
      <w:r w:rsidR="00546D90" w:rsidRPr="001E0965">
        <w:rPr>
          <w:rStyle w:val="Emphasis"/>
          <w:i w:val="0"/>
          <w:iCs w:val="0"/>
        </w:rPr>
        <w:t xml:space="preserve">, </w:t>
      </w:r>
      <w:r w:rsidRPr="001E0965">
        <w:rPr>
          <w:rStyle w:val="Emphasis"/>
          <w:i w:val="0"/>
          <w:iCs w:val="0"/>
        </w:rPr>
        <w:t>The program is in run mode where the program is ready</w:t>
      </w:r>
      <w:r w:rsidR="00546D90" w:rsidRPr="001E0965">
        <w:rPr>
          <w:rStyle w:val="Emphasis"/>
          <w:i w:val="0"/>
          <w:iCs w:val="0"/>
        </w:rPr>
        <w:t xml:space="preserve">, </w:t>
      </w:r>
      <w:r w:rsidRPr="001E0965">
        <w:rPr>
          <w:rStyle w:val="Emphasis"/>
          <w:i w:val="0"/>
          <w:iCs w:val="0"/>
        </w:rPr>
        <w:t>Operate the motor in 3rd gear, then turn the gas motor to 8,000 rpm engine speed (the rear tire must rotate continuously). When reaching 8,000 rpm engine speed, wait for the code from the person operating the start button</w:t>
      </w:r>
      <w:r w:rsidR="00546D90" w:rsidRPr="001E0965">
        <w:rPr>
          <w:rStyle w:val="Emphasis"/>
          <w:i w:val="0"/>
          <w:iCs w:val="0"/>
        </w:rPr>
        <w:t xml:space="preserve">, </w:t>
      </w:r>
      <w:r w:rsidRPr="001E0965">
        <w:rPr>
          <w:rStyle w:val="Emphasis"/>
          <w:i w:val="0"/>
          <w:iCs w:val="0"/>
        </w:rPr>
        <w:t>When the start button has been pressed, the motorcyclist must open the maximum throt</w:t>
      </w:r>
      <w:r w:rsidR="00546D90" w:rsidRPr="001E0965">
        <w:rPr>
          <w:rStyle w:val="Emphasis"/>
          <w:i w:val="0"/>
          <w:iCs w:val="0"/>
        </w:rPr>
        <w:t>t</w:t>
      </w:r>
      <w:r w:rsidRPr="001E0965">
        <w:rPr>
          <w:rStyle w:val="Emphasis"/>
          <w:i w:val="0"/>
          <w:iCs w:val="0"/>
        </w:rPr>
        <w:t xml:space="preserve">le until the engine shows its maximum capability (RPM MAX). </w:t>
      </w:r>
      <w:r w:rsidR="00546D90" w:rsidRPr="001E0965">
        <w:rPr>
          <w:rStyle w:val="Emphasis"/>
          <w:i w:val="0"/>
          <w:iCs w:val="0"/>
        </w:rPr>
        <w:t>Knob</w:t>
      </w:r>
      <w:r w:rsidRPr="001E0965">
        <w:rPr>
          <w:rStyle w:val="Emphasis"/>
          <w:i w:val="0"/>
          <w:iCs w:val="0"/>
        </w:rPr>
        <w:t xml:space="preserve">; Start pressed indicates that the process on the computer performs the process of disabling graphics, so pressing the start button should coincide with the driver opening the </w:t>
      </w:r>
      <w:r w:rsidR="00546D90" w:rsidRPr="001E0965">
        <w:rPr>
          <w:rStyle w:val="Emphasis"/>
          <w:i w:val="0"/>
          <w:iCs w:val="0"/>
        </w:rPr>
        <w:t>throttle</w:t>
      </w:r>
      <w:r w:rsidR="00E244E9">
        <w:rPr>
          <w:rStyle w:val="Emphasis"/>
          <w:i w:val="0"/>
          <w:iCs w:val="0"/>
        </w:rPr>
        <w:t>.</w:t>
      </w:r>
      <w:r w:rsidRPr="001E0965">
        <w:rPr>
          <w:rStyle w:val="Emphasis"/>
          <w:i w:val="0"/>
          <w:iCs w:val="0"/>
        </w:rPr>
        <w:t xml:space="preserve"> After the motorcycle reaches its maximum capability, immediately the start button is pressed again. Then on the computer monitor can be seen the results in the form of graphs and tables</w:t>
      </w:r>
      <w:r w:rsidR="00546D90" w:rsidRPr="001E0965">
        <w:rPr>
          <w:rStyle w:val="Emphasis"/>
          <w:i w:val="0"/>
          <w:iCs w:val="0"/>
        </w:rPr>
        <w:t xml:space="preserve"> and finally, </w:t>
      </w:r>
      <w:r w:rsidRPr="001E0965">
        <w:rPr>
          <w:rStyle w:val="Emphasis"/>
          <w:i w:val="0"/>
          <w:iCs w:val="0"/>
        </w:rPr>
        <w:t>Then</w:t>
      </w:r>
      <w:r w:rsidR="00E244E9">
        <w:rPr>
          <w:rStyle w:val="Emphasis"/>
          <w:i w:val="0"/>
          <w:iCs w:val="0"/>
        </w:rPr>
        <w:t>,</w:t>
      </w:r>
      <w:r w:rsidRPr="001E0965">
        <w:rPr>
          <w:rStyle w:val="Emphasis"/>
          <w:i w:val="0"/>
          <w:iCs w:val="0"/>
        </w:rPr>
        <w:t xml:space="preserve"> save the data retrieval results. </w:t>
      </w:r>
    </w:p>
    <w:p w14:paraId="310CFE6F" w14:textId="21A843C1" w:rsidR="00663EDB" w:rsidRPr="00160322" w:rsidRDefault="00663EDB" w:rsidP="00663EDB">
      <w:pPr>
        <w:ind w:right="-46"/>
        <w:rPr>
          <w:rStyle w:val="Emphasis"/>
          <w:i w:val="0"/>
          <w:iCs w:val="0"/>
          <w:sz w:val="20"/>
        </w:rPr>
      </w:pPr>
      <w:r w:rsidRPr="00160322">
        <w:rPr>
          <w:rStyle w:val="Emphasis"/>
          <w:i w:val="0"/>
          <w:iCs w:val="0"/>
          <w:sz w:val="20"/>
        </w:rPr>
        <w:t xml:space="preserve">     Once the testing process is complete, the next steps are: </w:t>
      </w:r>
    </w:p>
    <w:p w14:paraId="5A89AD7B" w14:textId="77777777" w:rsidR="00663EDB" w:rsidRPr="00160322" w:rsidRDefault="00663EDB" w:rsidP="00663EDB">
      <w:pPr>
        <w:pStyle w:val="ListParagraph"/>
        <w:widowControl/>
        <w:numPr>
          <w:ilvl w:val="1"/>
          <w:numId w:val="10"/>
        </w:numPr>
        <w:tabs>
          <w:tab w:val="clear" w:pos="1440"/>
          <w:tab w:val="num" w:pos="1134"/>
        </w:tabs>
        <w:spacing w:after="15" w:line="247" w:lineRule="auto"/>
        <w:ind w:left="851" w:right="37" w:hanging="306"/>
        <w:rPr>
          <w:rStyle w:val="Emphasis"/>
          <w:rFonts w:ascii="Times New Roman" w:hAnsi="Times New Roman" w:cs="Times New Roman"/>
          <w:i w:val="0"/>
          <w:iCs w:val="0"/>
          <w:sz w:val="20"/>
          <w:szCs w:val="20"/>
        </w:rPr>
      </w:pPr>
      <w:r w:rsidRPr="00160322">
        <w:rPr>
          <w:rStyle w:val="Emphasis"/>
          <w:rFonts w:ascii="Times New Roman" w:hAnsi="Times New Roman" w:cs="Times New Roman"/>
          <w:i w:val="0"/>
          <w:iCs w:val="0"/>
          <w:sz w:val="20"/>
          <w:szCs w:val="20"/>
        </w:rPr>
        <w:t xml:space="preserve">Return engine speed at idle speed, then turn off the engine. </w:t>
      </w:r>
    </w:p>
    <w:p w14:paraId="6ED13A9F" w14:textId="77777777" w:rsidR="00663EDB" w:rsidRPr="00160322" w:rsidRDefault="00663EDB" w:rsidP="00663EDB">
      <w:pPr>
        <w:pStyle w:val="ListParagraph"/>
        <w:widowControl/>
        <w:numPr>
          <w:ilvl w:val="1"/>
          <w:numId w:val="10"/>
        </w:numPr>
        <w:tabs>
          <w:tab w:val="clear" w:pos="1440"/>
          <w:tab w:val="num" w:pos="1134"/>
        </w:tabs>
        <w:spacing w:after="15" w:line="247" w:lineRule="auto"/>
        <w:ind w:left="851" w:right="37" w:hanging="306"/>
        <w:rPr>
          <w:rStyle w:val="Emphasis"/>
          <w:rFonts w:ascii="Times New Roman" w:hAnsi="Times New Roman" w:cs="Times New Roman"/>
          <w:i w:val="0"/>
          <w:iCs w:val="0"/>
          <w:sz w:val="20"/>
          <w:szCs w:val="20"/>
        </w:rPr>
      </w:pPr>
      <w:r w:rsidRPr="00160322">
        <w:rPr>
          <w:rStyle w:val="Emphasis"/>
          <w:rFonts w:ascii="Times New Roman" w:hAnsi="Times New Roman" w:cs="Times New Roman"/>
          <w:i w:val="0"/>
          <w:iCs w:val="0"/>
          <w:sz w:val="20"/>
          <w:szCs w:val="20"/>
        </w:rPr>
        <w:t xml:space="preserve">Turn off the blower when not in use. </w:t>
      </w:r>
    </w:p>
    <w:p w14:paraId="6BC2D806" w14:textId="77777777" w:rsidR="00663EDB" w:rsidRPr="00160322" w:rsidRDefault="00663EDB" w:rsidP="00663EDB">
      <w:pPr>
        <w:pStyle w:val="ListParagraph"/>
        <w:widowControl/>
        <w:numPr>
          <w:ilvl w:val="1"/>
          <w:numId w:val="10"/>
        </w:numPr>
        <w:tabs>
          <w:tab w:val="clear" w:pos="1440"/>
          <w:tab w:val="num" w:pos="1134"/>
        </w:tabs>
        <w:spacing w:after="15" w:line="247" w:lineRule="auto"/>
        <w:ind w:left="851" w:right="37" w:hanging="306"/>
        <w:rPr>
          <w:rStyle w:val="Emphasis"/>
          <w:rFonts w:ascii="Times New Roman" w:hAnsi="Times New Roman" w:cs="Times New Roman"/>
          <w:i w:val="0"/>
          <w:iCs w:val="0"/>
          <w:sz w:val="20"/>
          <w:szCs w:val="20"/>
        </w:rPr>
      </w:pPr>
      <w:r w:rsidRPr="00160322">
        <w:rPr>
          <w:rStyle w:val="Emphasis"/>
          <w:rFonts w:ascii="Times New Roman" w:hAnsi="Times New Roman" w:cs="Times New Roman"/>
          <w:i w:val="0"/>
          <w:iCs w:val="0"/>
          <w:sz w:val="20"/>
          <w:szCs w:val="20"/>
        </w:rPr>
        <w:t xml:space="preserve">Turn off all electronic devices used at the time of testing. </w:t>
      </w:r>
    </w:p>
    <w:p w14:paraId="2CE65E89" w14:textId="77777777" w:rsidR="00663EDB" w:rsidRPr="00160322" w:rsidRDefault="00663EDB" w:rsidP="00663EDB">
      <w:pPr>
        <w:pStyle w:val="ListParagraph"/>
        <w:widowControl/>
        <w:numPr>
          <w:ilvl w:val="1"/>
          <w:numId w:val="10"/>
        </w:numPr>
        <w:tabs>
          <w:tab w:val="clear" w:pos="1440"/>
          <w:tab w:val="num" w:pos="1134"/>
        </w:tabs>
        <w:spacing w:after="15" w:line="247" w:lineRule="auto"/>
        <w:ind w:left="851" w:right="37" w:hanging="306"/>
        <w:rPr>
          <w:rStyle w:val="Emphasis"/>
          <w:rFonts w:ascii="Times New Roman" w:hAnsi="Times New Roman" w:cs="Times New Roman"/>
          <w:i w:val="0"/>
          <w:iCs w:val="0"/>
          <w:sz w:val="20"/>
          <w:szCs w:val="20"/>
        </w:rPr>
      </w:pPr>
      <w:r w:rsidRPr="00160322">
        <w:rPr>
          <w:rStyle w:val="Emphasis"/>
          <w:rFonts w:ascii="Times New Roman" w:hAnsi="Times New Roman" w:cs="Times New Roman"/>
          <w:i w:val="0"/>
          <w:iCs w:val="0"/>
          <w:sz w:val="20"/>
          <w:szCs w:val="20"/>
        </w:rPr>
        <w:t xml:space="preserve">Disconnecting the RPM sensor cable on the coil. </w:t>
      </w:r>
    </w:p>
    <w:p w14:paraId="1CC56718" w14:textId="77777777" w:rsidR="00663EDB" w:rsidRPr="00160322" w:rsidRDefault="00663EDB" w:rsidP="00663EDB">
      <w:pPr>
        <w:pStyle w:val="ListParagraph"/>
        <w:widowControl/>
        <w:numPr>
          <w:ilvl w:val="1"/>
          <w:numId w:val="10"/>
        </w:numPr>
        <w:tabs>
          <w:tab w:val="clear" w:pos="1440"/>
          <w:tab w:val="num" w:pos="1134"/>
        </w:tabs>
        <w:spacing w:after="15" w:line="247" w:lineRule="auto"/>
        <w:ind w:left="851" w:right="37" w:hanging="306"/>
        <w:rPr>
          <w:rStyle w:val="Emphasis"/>
          <w:rFonts w:ascii="Times New Roman" w:hAnsi="Times New Roman" w:cs="Times New Roman"/>
          <w:i w:val="0"/>
          <w:iCs w:val="0"/>
          <w:sz w:val="20"/>
          <w:szCs w:val="20"/>
        </w:rPr>
      </w:pPr>
      <w:r w:rsidRPr="00160322">
        <w:rPr>
          <w:rStyle w:val="Emphasis"/>
          <w:rFonts w:ascii="Times New Roman" w:hAnsi="Times New Roman" w:cs="Times New Roman"/>
          <w:i w:val="0"/>
          <w:iCs w:val="0"/>
          <w:sz w:val="20"/>
          <w:szCs w:val="20"/>
        </w:rPr>
        <w:t xml:space="preserve">Remove the tiedown from the motorcycle. </w:t>
      </w:r>
    </w:p>
    <w:p w14:paraId="5C10B578" w14:textId="77777777" w:rsidR="00663EDB" w:rsidRPr="00160322" w:rsidRDefault="00663EDB" w:rsidP="00663EDB">
      <w:pPr>
        <w:pStyle w:val="ListParagraph"/>
        <w:widowControl/>
        <w:numPr>
          <w:ilvl w:val="1"/>
          <w:numId w:val="10"/>
        </w:numPr>
        <w:tabs>
          <w:tab w:val="clear" w:pos="1440"/>
          <w:tab w:val="num" w:pos="1134"/>
        </w:tabs>
        <w:spacing w:after="166" w:line="247" w:lineRule="auto"/>
        <w:ind w:left="851" w:right="37" w:hanging="306"/>
        <w:rPr>
          <w:rStyle w:val="Emphasis"/>
          <w:rFonts w:ascii="Times New Roman" w:hAnsi="Times New Roman" w:cs="Times New Roman"/>
          <w:i w:val="0"/>
          <w:iCs w:val="0"/>
          <w:sz w:val="20"/>
          <w:szCs w:val="20"/>
        </w:rPr>
      </w:pPr>
      <w:r w:rsidRPr="00160322">
        <w:rPr>
          <w:rStyle w:val="Emphasis"/>
          <w:rFonts w:ascii="Times New Roman" w:hAnsi="Times New Roman" w:cs="Times New Roman"/>
          <w:i w:val="0"/>
          <w:iCs w:val="0"/>
          <w:sz w:val="20"/>
          <w:szCs w:val="20"/>
        </w:rPr>
        <w:t xml:space="preserve">Lower the motorcycle from the </w:t>
      </w:r>
      <w:proofErr w:type="spellStart"/>
      <w:r w:rsidRPr="00160322">
        <w:rPr>
          <w:rStyle w:val="Emphasis"/>
          <w:rFonts w:ascii="Times New Roman" w:hAnsi="Times New Roman" w:cs="Times New Roman"/>
          <w:i w:val="0"/>
          <w:iCs w:val="0"/>
          <w:sz w:val="20"/>
          <w:szCs w:val="20"/>
        </w:rPr>
        <w:t>dynotest</w:t>
      </w:r>
      <w:proofErr w:type="spellEnd"/>
      <w:r w:rsidRPr="00160322">
        <w:rPr>
          <w:rStyle w:val="Emphasis"/>
          <w:rFonts w:ascii="Times New Roman" w:hAnsi="Times New Roman" w:cs="Times New Roman"/>
          <w:i w:val="0"/>
          <w:iCs w:val="0"/>
          <w:sz w:val="20"/>
          <w:szCs w:val="20"/>
        </w:rPr>
        <w:t xml:space="preserve"> engine.</w:t>
      </w:r>
    </w:p>
    <w:p w14:paraId="6679AF28" w14:textId="56E008E0" w:rsidR="00B37C1F" w:rsidRPr="001E0965" w:rsidRDefault="001E0965" w:rsidP="00B37C1F">
      <w:pPr>
        <w:pStyle w:val="Heading2"/>
        <w:rPr>
          <w:szCs w:val="24"/>
        </w:rPr>
      </w:pPr>
      <w:r w:rsidRPr="001E0965">
        <w:rPr>
          <w:szCs w:val="24"/>
        </w:rPr>
        <w:t>DESIGN</w:t>
      </w:r>
    </w:p>
    <w:p w14:paraId="65418DC3" w14:textId="4E5641B7" w:rsidR="00B37C1F" w:rsidRPr="001E0965" w:rsidRDefault="00B37C1F" w:rsidP="00EE22C6">
      <w:pPr>
        <w:pStyle w:val="Paragraph"/>
        <w:rPr>
          <w:rStyle w:val="Emphasis"/>
          <w:i w:val="0"/>
          <w:iCs w:val="0"/>
        </w:rPr>
      </w:pPr>
      <w:r w:rsidRPr="001E0965">
        <w:rPr>
          <w:rStyle w:val="Emphasis"/>
          <w:i w:val="0"/>
          <w:iCs w:val="0"/>
        </w:rPr>
        <w:t xml:space="preserve">This experimental study investigated the effects of using catalytic converters, solid cylinders and </w:t>
      </w:r>
      <w:r w:rsidR="007D6E0B" w:rsidRPr="001E0965">
        <w:rPr>
          <w:rStyle w:val="Emphasis"/>
          <w:i w:val="0"/>
          <w:iCs w:val="0"/>
        </w:rPr>
        <w:t>h</w:t>
      </w:r>
      <w:r w:rsidRPr="001E0965">
        <w:rPr>
          <w:rStyle w:val="Emphasis"/>
          <w:i w:val="0"/>
          <w:iCs w:val="0"/>
        </w:rPr>
        <w:t xml:space="preserve">ole cylinders on reducing motorcycle exhaust emissions. </w:t>
      </w:r>
      <w:r w:rsidR="007D6E0B" w:rsidRPr="001E0965">
        <w:rPr>
          <w:rStyle w:val="Emphasis"/>
          <w:i w:val="0"/>
          <w:iCs w:val="0"/>
        </w:rPr>
        <w:t xml:space="preserve">In this study, the physical activation method was used, where briquettes in the form of granules were heated first for 1 hour at a heating temperature of 400 </w:t>
      </w:r>
      <w:r w:rsidR="007D6E0B" w:rsidRPr="00160322">
        <w:rPr>
          <w:rStyle w:val="Emphasis"/>
          <w:i w:val="0"/>
          <w:iCs w:val="0"/>
          <w:vertAlign w:val="superscript"/>
        </w:rPr>
        <w:t>0</w:t>
      </w:r>
      <w:r w:rsidR="007D6E0B" w:rsidRPr="001E0965">
        <w:rPr>
          <w:rStyle w:val="Emphasis"/>
          <w:i w:val="0"/>
          <w:iCs w:val="0"/>
        </w:rPr>
        <w:t>C. This treatment is intended to obtain the outer surface of the briquettes to form wide pores so that it is easy to capture CO and HC exhaust gases when passing through them.</w:t>
      </w:r>
      <w:r w:rsidRPr="001E0965">
        <w:rPr>
          <w:rStyle w:val="Emphasis"/>
          <w:i w:val="0"/>
          <w:iCs w:val="0"/>
        </w:rPr>
        <w:t xml:space="preserve"> Emission and performance tests performed on the 2007 Honda Supra X 12</w:t>
      </w:r>
      <w:r w:rsidR="00160322">
        <w:rPr>
          <w:rStyle w:val="Emphasis"/>
          <w:i w:val="0"/>
          <w:iCs w:val="0"/>
        </w:rPr>
        <w:t xml:space="preserve">. The dimension of the design and its variation are shown in </w:t>
      </w:r>
      <w:r w:rsidR="00160322" w:rsidRPr="00160322">
        <w:rPr>
          <w:rStyle w:val="Emphasis"/>
          <w:b/>
          <w:bCs/>
          <w:i w:val="0"/>
          <w:iCs w:val="0"/>
        </w:rPr>
        <w:t>FIGURE 4</w:t>
      </w:r>
      <w:r w:rsidR="00160322">
        <w:rPr>
          <w:rStyle w:val="Emphasis"/>
          <w:i w:val="0"/>
          <w:iCs w:val="0"/>
        </w:rPr>
        <w:t xml:space="preserve"> and </w:t>
      </w:r>
      <w:r w:rsidR="00160322" w:rsidRPr="00160322">
        <w:rPr>
          <w:rStyle w:val="Emphasis"/>
          <w:b/>
          <w:bCs/>
          <w:i w:val="0"/>
          <w:iCs w:val="0"/>
        </w:rPr>
        <w:t>5</w:t>
      </w:r>
      <w:r w:rsidR="00160322">
        <w:rPr>
          <w:rStyle w:val="Emphasis"/>
          <w:i w:val="0"/>
          <w:iCs w:val="0"/>
        </w:rPr>
        <w:t>.</w:t>
      </w:r>
    </w:p>
    <w:p w14:paraId="377925F6" w14:textId="77777777" w:rsidR="00402CA0" w:rsidRPr="001E0965" w:rsidRDefault="00402CA0" w:rsidP="00B37C1F">
      <w:pPr>
        <w:ind w:right="37" w:firstLine="426"/>
        <w:jc w:val="both"/>
        <w:rPr>
          <w:sz w:val="20"/>
        </w:rPr>
      </w:pPr>
    </w:p>
    <w:p w14:paraId="1D381032" w14:textId="33B43057" w:rsidR="00687504" w:rsidRPr="001E0965" w:rsidRDefault="00402CA0" w:rsidP="009B3B83">
      <w:pPr>
        <w:ind w:right="37"/>
        <w:jc w:val="both"/>
        <w:rPr>
          <w:szCs w:val="24"/>
        </w:rPr>
      </w:pPr>
      <w:r w:rsidRPr="001E0965">
        <w:rPr>
          <w:noProof/>
        </w:rPr>
        <w:drawing>
          <wp:anchor distT="0" distB="0" distL="114300" distR="114300" simplePos="0" relativeHeight="251678208" behindDoc="0" locked="0" layoutInCell="1" allowOverlap="1" wp14:anchorId="3857B83C" wp14:editId="3726B9AB">
            <wp:simplePos x="0" y="0"/>
            <wp:positionH relativeFrom="column">
              <wp:posOffset>3747735</wp:posOffset>
            </wp:positionH>
            <wp:positionV relativeFrom="paragraph">
              <wp:posOffset>-56276</wp:posOffset>
            </wp:positionV>
            <wp:extent cx="2411604" cy="1295400"/>
            <wp:effectExtent l="0" t="0" r="8255" b="0"/>
            <wp:wrapNone/>
            <wp:docPr id="5613428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42809" name="Picture 1" descr="A screenshot of a computer&#10;&#10;Description automatically generated"/>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8742" t="21543" r="35463" b="42361"/>
                    <a:stretch/>
                  </pic:blipFill>
                  <pic:spPr bwMode="auto">
                    <a:xfrm>
                      <a:off x="0" y="0"/>
                      <a:ext cx="2411604"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E0965">
        <w:rPr>
          <w:noProof/>
        </w:rPr>
        <w:drawing>
          <wp:anchor distT="0" distB="0" distL="114300" distR="114300" simplePos="0" relativeHeight="251646464" behindDoc="0" locked="0" layoutInCell="1" allowOverlap="1" wp14:anchorId="5299BD10" wp14:editId="3389A94F">
            <wp:simplePos x="0" y="0"/>
            <wp:positionH relativeFrom="column">
              <wp:posOffset>1695883</wp:posOffset>
            </wp:positionH>
            <wp:positionV relativeFrom="paragraph">
              <wp:posOffset>4445</wp:posOffset>
            </wp:positionV>
            <wp:extent cx="2120203" cy="1239385"/>
            <wp:effectExtent l="0" t="0" r="0" b="0"/>
            <wp:wrapNone/>
            <wp:docPr id="1927723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23609" name="Picture 1" descr="A screenshot of a computer&#10;&#10;Description automatically generated"/>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42670" t="62603" r="37708" b="21150"/>
                    <a:stretch/>
                  </pic:blipFill>
                  <pic:spPr bwMode="auto">
                    <a:xfrm>
                      <a:off x="0" y="0"/>
                      <a:ext cx="2120203" cy="123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0965">
        <w:rPr>
          <w:noProof/>
          <w:szCs w:val="24"/>
        </w:rPr>
        <w:drawing>
          <wp:anchor distT="0" distB="0" distL="114300" distR="114300" simplePos="0" relativeHeight="251671040" behindDoc="0" locked="0" layoutInCell="1" allowOverlap="1" wp14:anchorId="731102FB" wp14:editId="59C69D34">
            <wp:simplePos x="0" y="0"/>
            <wp:positionH relativeFrom="column">
              <wp:posOffset>-200967</wp:posOffset>
            </wp:positionH>
            <wp:positionV relativeFrom="paragraph">
              <wp:posOffset>0</wp:posOffset>
            </wp:positionV>
            <wp:extent cx="1898448" cy="1113790"/>
            <wp:effectExtent l="0" t="0" r="6985"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987" r="13228"/>
                    <a:stretch/>
                  </pic:blipFill>
                  <pic:spPr bwMode="auto">
                    <a:xfrm>
                      <a:off x="0" y="0"/>
                      <a:ext cx="189953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86F02E5" w14:textId="4479D26A" w:rsidR="00402CA0" w:rsidRPr="001E0965" w:rsidRDefault="00402CA0" w:rsidP="00687504">
      <w:pPr>
        <w:ind w:right="37" w:firstLine="426"/>
        <w:jc w:val="center"/>
        <w:rPr>
          <w:sz w:val="20"/>
        </w:rPr>
      </w:pPr>
    </w:p>
    <w:p w14:paraId="2A77D523" w14:textId="28602E52" w:rsidR="00402CA0" w:rsidRPr="001E0965" w:rsidRDefault="00402CA0" w:rsidP="00687504">
      <w:pPr>
        <w:ind w:right="37" w:firstLine="426"/>
        <w:jc w:val="center"/>
        <w:rPr>
          <w:sz w:val="20"/>
        </w:rPr>
      </w:pPr>
    </w:p>
    <w:p w14:paraId="57018348" w14:textId="47BA1E00" w:rsidR="00402CA0" w:rsidRPr="001E0965" w:rsidRDefault="00402CA0" w:rsidP="00687504">
      <w:pPr>
        <w:ind w:right="37" w:firstLine="426"/>
        <w:jc w:val="center"/>
        <w:rPr>
          <w:sz w:val="20"/>
        </w:rPr>
      </w:pPr>
    </w:p>
    <w:p w14:paraId="2010183E" w14:textId="79099BC6" w:rsidR="00402CA0" w:rsidRPr="001E0965" w:rsidRDefault="00402CA0" w:rsidP="00687504">
      <w:pPr>
        <w:ind w:right="37" w:firstLine="426"/>
        <w:jc w:val="center"/>
        <w:rPr>
          <w:sz w:val="20"/>
        </w:rPr>
      </w:pPr>
    </w:p>
    <w:p w14:paraId="5C80DEA0" w14:textId="55B4C0F2" w:rsidR="0064601C" w:rsidRPr="001E0965" w:rsidRDefault="0064601C" w:rsidP="00687504">
      <w:pPr>
        <w:ind w:right="37" w:firstLine="426"/>
        <w:jc w:val="center"/>
        <w:rPr>
          <w:sz w:val="20"/>
        </w:rPr>
      </w:pPr>
    </w:p>
    <w:p w14:paraId="55CDAC57" w14:textId="4AA7C09D" w:rsidR="0064601C" w:rsidRPr="001E0965" w:rsidRDefault="0064601C" w:rsidP="00687504">
      <w:pPr>
        <w:ind w:right="37" w:firstLine="426"/>
        <w:jc w:val="center"/>
        <w:rPr>
          <w:sz w:val="20"/>
        </w:rPr>
      </w:pPr>
    </w:p>
    <w:p w14:paraId="3502ECF0" w14:textId="076F4360" w:rsidR="00C841D7" w:rsidRPr="001E0965" w:rsidRDefault="00C841D7" w:rsidP="00687504">
      <w:pPr>
        <w:ind w:right="37" w:firstLine="426"/>
        <w:jc w:val="center"/>
        <w:rPr>
          <w:sz w:val="20"/>
        </w:rPr>
      </w:pPr>
    </w:p>
    <w:p w14:paraId="127483F7" w14:textId="43139F89" w:rsidR="00C841D7" w:rsidRPr="001E0965" w:rsidRDefault="00C841D7" w:rsidP="00687504">
      <w:pPr>
        <w:ind w:right="37" w:firstLine="426"/>
        <w:jc w:val="center"/>
        <w:rPr>
          <w:sz w:val="20"/>
        </w:rPr>
      </w:pPr>
    </w:p>
    <w:p w14:paraId="31EA4C25" w14:textId="3A7845FA" w:rsidR="00687504" w:rsidRPr="001E0965" w:rsidRDefault="00167758" w:rsidP="00C841D7">
      <w:pPr>
        <w:pStyle w:val="FigureCaption"/>
      </w:pPr>
      <w:r w:rsidRPr="001E0965">
        <w:rPr>
          <w:b/>
          <w:bCs/>
        </w:rPr>
        <w:t>FIGURE 4</w:t>
      </w:r>
      <w:r w:rsidR="00687504" w:rsidRPr="001E0965">
        <w:t xml:space="preserve">. </w:t>
      </w:r>
      <w:r w:rsidR="00C841D7" w:rsidRPr="001E0965">
        <w:t>Position and dimensions</w:t>
      </w:r>
    </w:p>
    <w:p w14:paraId="47BA8DEF" w14:textId="77777777" w:rsidR="00EE22C6" w:rsidRPr="001E0965" w:rsidRDefault="00EE22C6" w:rsidP="00EE22C6">
      <w:pPr>
        <w:pStyle w:val="Paragraph"/>
      </w:pPr>
    </w:p>
    <w:p w14:paraId="7DEA4B79" w14:textId="24DA6E3D" w:rsidR="009F1A2C" w:rsidRPr="001E0965" w:rsidRDefault="00EE5F2E" w:rsidP="00687504">
      <w:pPr>
        <w:jc w:val="center"/>
        <w:rPr>
          <w:noProof/>
        </w:rPr>
      </w:pPr>
      <w:r w:rsidRPr="001E0965">
        <w:rPr>
          <w:noProof/>
        </w:rPr>
        <w:lastRenderedPageBreak/>
        <w:drawing>
          <wp:anchor distT="0" distB="0" distL="114300" distR="114300" simplePos="0" relativeHeight="251680256" behindDoc="0" locked="0" layoutInCell="1" allowOverlap="1" wp14:anchorId="53505C65" wp14:editId="1788D38E">
            <wp:simplePos x="0" y="0"/>
            <wp:positionH relativeFrom="column">
              <wp:posOffset>1004570</wp:posOffset>
            </wp:positionH>
            <wp:positionV relativeFrom="paragraph">
              <wp:posOffset>69738</wp:posOffset>
            </wp:positionV>
            <wp:extent cx="1315720" cy="1092835"/>
            <wp:effectExtent l="0" t="0" r="0" b="0"/>
            <wp:wrapNone/>
            <wp:docPr id="1678190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9085" name="Picture 1"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l="20806" t="46113" r="63877" b="36065"/>
                    <a:stretch/>
                  </pic:blipFill>
                  <pic:spPr bwMode="auto">
                    <a:xfrm>
                      <a:off x="0" y="0"/>
                      <a:ext cx="1315720" cy="10928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E0965">
        <w:rPr>
          <w:noProof/>
        </w:rPr>
        <w:drawing>
          <wp:anchor distT="0" distB="0" distL="114300" distR="114300" simplePos="0" relativeHeight="251679232" behindDoc="0" locked="0" layoutInCell="1" allowOverlap="1" wp14:anchorId="1661B76C" wp14:editId="14345828">
            <wp:simplePos x="0" y="0"/>
            <wp:positionH relativeFrom="column">
              <wp:posOffset>3411108</wp:posOffset>
            </wp:positionH>
            <wp:positionV relativeFrom="paragraph">
              <wp:posOffset>62865</wp:posOffset>
            </wp:positionV>
            <wp:extent cx="1429385" cy="1134745"/>
            <wp:effectExtent l="0" t="0" r="0" b="8255"/>
            <wp:wrapNone/>
            <wp:docPr id="163446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60871" name=""/>
                    <pic:cNvPicPr/>
                  </pic:nvPicPr>
                  <pic:blipFill rotWithShape="1">
                    <a:blip r:embed="rId17" cstate="print">
                      <a:extLst>
                        <a:ext uri="{28A0092B-C50C-407E-A947-70E740481C1C}">
                          <a14:useLocalDpi xmlns:a14="http://schemas.microsoft.com/office/drawing/2010/main" val="0"/>
                        </a:ext>
                      </a:extLst>
                    </a:blip>
                    <a:srcRect l="36023" t="32454" r="33566" b="30611"/>
                    <a:stretch/>
                  </pic:blipFill>
                  <pic:spPr bwMode="auto">
                    <a:xfrm>
                      <a:off x="0" y="0"/>
                      <a:ext cx="1429385" cy="1134745"/>
                    </a:xfrm>
                    <a:prstGeom prst="rect">
                      <a:avLst/>
                    </a:prstGeom>
                    <a:ln>
                      <a:noFill/>
                    </a:ln>
                    <a:extLst>
                      <a:ext uri="{53640926-AAD7-44D8-BBD7-CCE9431645EC}">
                        <a14:shadowObscured xmlns:a14="http://schemas.microsoft.com/office/drawing/2010/main"/>
                      </a:ext>
                    </a:extLst>
                  </pic:spPr>
                </pic:pic>
              </a:graphicData>
            </a:graphic>
          </wp:anchor>
        </w:drawing>
      </w:r>
    </w:p>
    <w:p w14:paraId="2014D110" w14:textId="7A8D4FE6" w:rsidR="00EE5F2E" w:rsidRPr="001E0965" w:rsidRDefault="00EE5F2E" w:rsidP="00687504">
      <w:pPr>
        <w:jc w:val="center"/>
        <w:rPr>
          <w:noProof/>
        </w:rPr>
      </w:pPr>
    </w:p>
    <w:p w14:paraId="2D9857E8" w14:textId="769E7540" w:rsidR="00EE5F2E" w:rsidRPr="001E0965" w:rsidRDefault="00EE5F2E" w:rsidP="00687504">
      <w:pPr>
        <w:jc w:val="center"/>
        <w:rPr>
          <w:noProof/>
        </w:rPr>
      </w:pPr>
    </w:p>
    <w:p w14:paraId="37F46B1A" w14:textId="3C313E45" w:rsidR="00EE5F2E" w:rsidRPr="001E0965" w:rsidRDefault="00EE5F2E" w:rsidP="00687504">
      <w:pPr>
        <w:jc w:val="center"/>
        <w:rPr>
          <w:noProof/>
        </w:rPr>
      </w:pPr>
    </w:p>
    <w:p w14:paraId="22B91057" w14:textId="7F7FD280" w:rsidR="00EE5F2E" w:rsidRPr="001E0965" w:rsidRDefault="00EE5F2E" w:rsidP="00687504">
      <w:pPr>
        <w:jc w:val="center"/>
        <w:rPr>
          <w:noProof/>
        </w:rPr>
      </w:pPr>
    </w:p>
    <w:p w14:paraId="1DED9E41" w14:textId="1F476A2B" w:rsidR="00EE5F2E" w:rsidRPr="001E0965" w:rsidRDefault="00EE5F2E" w:rsidP="00687504">
      <w:pPr>
        <w:jc w:val="center"/>
        <w:rPr>
          <w:noProof/>
        </w:rPr>
      </w:pPr>
    </w:p>
    <w:p w14:paraId="16F0992A" w14:textId="7D193856" w:rsidR="00687504" w:rsidRPr="001E0965" w:rsidRDefault="00687504" w:rsidP="005F1BDD">
      <w:pPr>
        <w:pStyle w:val="Figure"/>
      </w:pPr>
    </w:p>
    <w:p w14:paraId="0982C818" w14:textId="5D8A4089" w:rsidR="00687504" w:rsidRPr="001E0965" w:rsidRDefault="00EE5F2E" w:rsidP="001E0965">
      <w:pPr>
        <w:pStyle w:val="ListParagraph"/>
        <w:numPr>
          <w:ilvl w:val="0"/>
          <w:numId w:val="14"/>
        </w:numPr>
        <w:ind w:right="37"/>
        <w:rPr>
          <w:sz w:val="20"/>
        </w:rPr>
      </w:pPr>
      <w:r w:rsidRPr="001E0965">
        <w:rPr>
          <w:sz w:val="20"/>
        </w:rPr>
        <w:t xml:space="preserve">solid cylinder                                   </w:t>
      </w:r>
      <w:r w:rsidR="001E0965" w:rsidRPr="001E0965">
        <w:rPr>
          <w:sz w:val="20"/>
        </w:rPr>
        <w:t xml:space="preserve">                  </w:t>
      </w:r>
      <w:r w:rsidRPr="001E0965">
        <w:rPr>
          <w:sz w:val="20"/>
        </w:rPr>
        <w:t xml:space="preserve"> </w:t>
      </w:r>
      <w:r w:rsidR="001E0965" w:rsidRPr="001E0965">
        <w:rPr>
          <w:sz w:val="20"/>
        </w:rPr>
        <w:t>(</w:t>
      </w:r>
      <w:r w:rsidRPr="001E0965">
        <w:rPr>
          <w:sz w:val="20"/>
        </w:rPr>
        <w:t>b) hole cylinder</w:t>
      </w:r>
    </w:p>
    <w:p w14:paraId="16B08A15" w14:textId="71F329D8" w:rsidR="00687504" w:rsidRPr="001E0965" w:rsidRDefault="00167758" w:rsidP="00C841D7">
      <w:pPr>
        <w:pStyle w:val="FigureCaption"/>
      </w:pPr>
      <w:r w:rsidRPr="001E0965">
        <w:rPr>
          <w:b/>
          <w:bCs/>
        </w:rPr>
        <w:t>FIGURE.5</w:t>
      </w:r>
      <w:r w:rsidR="00C841D7" w:rsidRPr="001E0965">
        <w:rPr>
          <w:b/>
          <w:bCs/>
        </w:rPr>
        <w:t>.</w:t>
      </w:r>
      <w:r w:rsidRPr="001E0965">
        <w:t xml:space="preserve"> </w:t>
      </w:r>
      <w:r w:rsidR="00EE5F2E" w:rsidRPr="001E0965">
        <w:t>Variation</w:t>
      </w:r>
      <w:r w:rsidR="00C841D7" w:rsidRPr="001E0965">
        <w:t xml:space="preserve"> of </w:t>
      </w:r>
      <w:r w:rsidR="00EE5F2E" w:rsidRPr="001E0965">
        <w:t>research models</w:t>
      </w:r>
      <w:r w:rsidR="00C841D7" w:rsidRPr="001E0965">
        <w:t xml:space="preserve"> </w:t>
      </w:r>
    </w:p>
    <w:p w14:paraId="65052B40" w14:textId="77777777" w:rsidR="0064601C" w:rsidRPr="001E0965" w:rsidRDefault="0064601C" w:rsidP="009B3B83">
      <w:pPr>
        <w:pStyle w:val="Heading1"/>
      </w:pPr>
      <w:r w:rsidRPr="001E0965">
        <w:t>RESULTS AND DISCUSSION</w:t>
      </w:r>
    </w:p>
    <w:p w14:paraId="3BABA41B" w14:textId="2B20C752" w:rsidR="0064601C" w:rsidRPr="001E0965" w:rsidRDefault="001E0965" w:rsidP="0064601C">
      <w:pPr>
        <w:pStyle w:val="Heading2"/>
      </w:pPr>
      <w:r>
        <w:t>VALIDATION</w:t>
      </w:r>
    </w:p>
    <w:p w14:paraId="42C3814A" w14:textId="77777777" w:rsidR="0064601C" w:rsidRPr="001E0965" w:rsidRDefault="0064601C" w:rsidP="001E0965">
      <w:pPr>
        <w:pBdr>
          <w:top w:val="nil"/>
          <w:left w:val="nil"/>
          <w:bottom w:val="nil"/>
          <w:right w:val="nil"/>
          <w:between w:val="nil"/>
        </w:pBdr>
        <w:spacing w:before="100"/>
        <w:ind w:firstLine="284"/>
        <w:jc w:val="both"/>
        <w:rPr>
          <w:rStyle w:val="Emphasis"/>
          <w:i w:val="0"/>
          <w:iCs w:val="0"/>
          <w:sz w:val="20"/>
        </w:rPr>
      </w:pPr>
      <w:r w:rsidRPr="001E0965">
        <w:rPr>
          <w:rStyle w:val="Emphasis"/>
          <w:i w:val="0"/>
          <w:iCs w:val="0"/>
          <w:sz w:val="20"/>
        </w:rPr>
        <w:t xml:space="preserve">The results of the exhaust emission validation from the Charisma Motor and Supra X 125 Motor are: </w:t>
      </w:r>
    </w:p>
    <w:p w14:paraId="190BE079" w14:textId="77777777" w:rsidR="007A1D40" w:rsidRDefault="007A1D40" w:rsidP="007A1D40">
      <w:pPr>
        <w:pStyle w:val="TableCaption"/>
        <w:spacing w:before="0"/>
        <w:rPr>
          <w:b/>
          <w:bCs/>
        </w:rPr>
      </w:pPr>
    </w:p>
    <w:p w14:paraId="18D8983C" w14:textId="76759CC3" w:rsidR="0064601C" w:rsidRPr="001E0965" w:rsidRDefault="00167758" w:rsidP="007A1D40">
      <w:pPr>
        <w:pStyle w:val="TableCaption"/>
        <w:spacing w:before="0"/>
      </w:pPr>
      <w:r w:rsidRPr="001E0965">
        <w:rPr>
          <w:b/>
          <w:bCs/>
        </w:rPr>
        <w:t>TABLE 1</w:t>
      </w:r>
      <w:r w:rsidR="0064601C" w:rsidRPr="001E0965">
        <w:t xml:space="preserve">. Validation </w:t>
      </w:r>
    </w:p>
    <w:p w14:paraId="4854E6E0" w14:textId="77777777" w:rsidR="0064601C" w:rsidRPr="001E0965" w:rsidRDefault="0064601C" w:rsidP="0064601C">
      <w:pPr>
        <w:ind w:right="-46"/>
        <w:jc w:val="both"/>
        <w:rPr>
          <w:szCs w:val="24"/>
        </w:rPr>
      </w:pPr>
    </w:p>
    <w:tbl>
      <w:tblPr>
        <w:tblStyle w:val="TableGrid0"/>
        <w:tblpPr w:leftFromText="180" w:rightFromText="180" w:vertAnchor="text" w:horzAnchor="margin" w:tblpXSpec="center" w:tblpY="-130"/>
        <w:tblW w:w="4776" w:type="dxa"/>
        <w:tblInd w:w="0" w:type="dxa"/>
        <w:tblCellMar>
          <w:left w:w="191" w:type="dxa"/>
          <w:bottom w:w="6" w:type="dxa"/>
          <w:right w:w="115" w:type="dxa"/>
        </w:tblCellMar>
        <w:tblLook w:val="04A0" w:firstRow="1" w:lastRow="0" w:firstColumn="1" w:lastColumn="0" w:noHBand="0" w:noVBand="1"/>
      </w:tblPr>
      <w:tblGrid>
        <w:gridCol w:w="702"/>
        <w:gridCol w:w="3073"/>
        <w:gridCol w:w="1001"/>
      </w:tblGrid>
      <w:tr w:rsidR="001E0965" w:rsidRPr="00126999" w14:paraId="5F29DEFB" w14:textId="77777777" w:rsidTr="007A1D40">
        <w:trPr>
          <w:trHeight w:val="144"/>
          <w:tblHeader/>
        </w:trPr>
        <w:tc>
          <w:tcPr>
            <w:tcW w:w="702" w:type="dxa"/>
            <w:tcBorders>
              <w:top w:val="single" w:sz="4" w:space="0" w:color="000000"/>
              <w:left w:val="single" w:sz="4" w:space="0" w:color="000000"/>
              <w:bottom w:val="single" w:sz="4" w:space="0" w:color="000000"/>
              <w:right w:val="single" w:sz="4" w:space="0" w:color="000000"/>
            </w:tcBorders>
            <w:vAlign w:val="bottom"/>
            <w:hideMark/>
          </w:tcPr>
          <w:p w14:paraId="7C29F83D" w14:textId="77777777" w:rsidR="0064601C" w:rsidRPr="00126999" w:rsidRDefault="0064601C" w:rsidP="0064601C">
            <w:pPr>
              <w:spacing w:line="256" w:lineRule="auto"/>
              <w:ind w:right="78"/>
              <w:jc w:val="center"/>
              <w:rPr>
                <w:bCs/>
                <w:sz w:val="20"/>
              </w:rPr>
            </w:pPr>
            <w:bookmarkStart w:id="1" w:name="_Hlk159312840"/>
            <w:r w:rsidRPr="00126999">
              <w:rPr>
                <w:bCs/>
                <w:sz w:val="20"/>
              </w:rPr>
              <w:t xml:space="preserve">No </w:t>
            </w:r>
          </w:p>
        </w:tc>
        <w:tc>
          <w:tcPr>
            <w:tcW w:w="3073" w:type="dxa"/>
            <w:tcBorders>
              <w:top w:val="single" w:sz="4" w:space="0" w:color="000000"/>
              <w:left w:val="single" w:sz="4" w:space="0" w:color="000000"/>
              <w:bottom w:val="single" w:sz="4" w:space="0" w:color="000000"/>
              <w:right w:val="single" w:sz="4" w:space="0" w:color="000000"/>
            </w:tcBorders>
            <w:vAlign w:val="bottom"/>
            <w:hideMark/>
          </w:tcPr>
          <w:p w14:paraId="71252655" w14:textId="77777777" w:rsidR="0064601C" w:rsidRPr="00126999" w:rsidRDefault="0064601C" w:rsidP="0064601C">
            <w:pPr>
              <w:spacing w:line="256" w:lineRule="auto"/>
              <w:ind w:right="74"/>
              <w:jc w:val="center"/>
              <w:rPr>
                <w:bCs/>
                <w:sz w:val="20"/>
              </w:rPr>
            </w:pPr>
            <w:r w:rsidRPr="00126999">
              <w:rPr>
                <w:bCs/>
                <w:sz w:val="20"/>
              </w:rPr>
              <w:t xml:space="preserve">Vehicle Type </w:t>
            </w:r>
          </w:p>
        </w:tc>
        <w:tc>
          <w:tcPr>
            <w:tcW w:w="1001" w:type="dxa"/>
            <w:tcBorders>
              <w:top w:val="single" w:sz="4" w:space="0" w:color="000000"/>
              <w:left w:val="single" w:sz="4" w:space="0" w:color="000000"/>
              <w:bottom w:val="single" w:sz="4" w:space="0" w:color="000000"/>
              <w:right w:val="single" w:sz="4" w:space="0" w:color="000000"/>
            </w:tcBorders>
            <w:vAlign w:val="bottom"/>
            <w:hideMark/>
          </w:tcPr>
          <w:p w14:paraId="393C738E" w14:textId="77777777" w:rsidR="0064601C" w:rsidRPr="00126999" w:rsidRDefault="0064601C" w:rsidP="0064601C">
            <w:pPr>
              <w:spacing w:line="256" w:lineRule="auto"/>
              <w:ind w:right="75"/>
              <w:jc w:val="center"/>
              <w:rPr>
                <w:bCs/>
                <w:sz w:val="20"/>
              </w:rPr>
            </w:pPr>
            <w:r w:rsidRPr="00126999">
              <w:rPr>
                <w:bCs/>
                <w:sz w:val="20"/>
              </w:rPr>
              <w:t>CO</w:t>
            </w:r>
          </w:p>
        </w:tc>
      </w:tr>
      <w:tr w:rsidR="001E0965" w:rsidRPr="00126999" w14:paraId="6704EA31" w14:textId="77777777" w:rsidTr="007A1D40">
        <w:trPr>
          <w:trHeight w:val="144"/>
        </w:trPr>
        <w:tc>
          <w:tcPr>
            <w:tcW w:w="702" w:type="dxa"/>
            <w:tcBorders>
              <w:top w:val="single" w:sz="4" w:space="0" w:color="000000"/>
              <w:left w:val="single" w:sz="4" w:space="0" w:color="000000"/>
              <w:bottom w:val="single" w:sz="4" w:space="0" w:color="000000"/>
              <w:right w:val="single" w:sz="4" w:space="0" w:color="000000"/>
            </w:tcBorders>
            <w:vAlign w:val="bottom"/>
            <w:hideMark/>
          </w:tcPr>
          <w:p w14:paraId="645C3F90" w14:textId="77777777" w:rsidR="0064601C" w:rsidRPr="00126999" w:rsidRDefault="0064601C" w:rsidP="0064601C">
            <w:pPr>
              <w:spacing w:line="256" w:lineRule="auto"/>
              <w:ind w:right="80"/>
              <w:jc w:val="center"/>
              <w:rPr>
                <w:bCs/>
                <w:sz w:val="20"/>
              </w:rPr>
            </w:pPr>
            <w:r w:rsidRPr="00126999">
              <w:rPr>
                <w:bCs/>
                <w:sz w:val="20"/>
              </w:rPr>
              <w:t xml:space="preserve">1 </w:t>
            </w:r>
          </w:p>
        </w:tc>
        <w:tc>
          <w:tcPr>
            <w:tcW w:w="3073" w:type="dxa"/>
            <w:tcBorders>
              <w:top w:val="single" w:sz="4" w:space="0" w:color="000000"/>
              <w:left w:val="single" w:sz="4" w:space="0" w:color="000000"/>
              <w:bottom w:val="single" w:sz="4" w:space="0" w:color="000000"/>
              <w:right w:val="single" w:sz="4" w:space="0" w:color="000000"/>
            </w:tcBorders>
            <w:vAlign w:val="bottom"/>
            <w:hideMark/>
          </w:tcPr>
          <w:p w14:paraId="41FF653C" w14:textId="2657CA7C" w:rsidR="0064601C" w:rsidRPr="00126999" w:rsidRDefault="0064601C" w:rsidP="0064601C">
            <w:pPr>
              <w:spacing w:line="256" w:lineRule="auto"/>
              <w:ind w:right="75"/>
              <w:jc w:val="center"/>
              <w:rPr>
                <w:bCs/>
                <w:sz w:val="20"/>
              </w:rPr>
            </w:pPr>
            <w:proofErr w:type="spellStart"/>
            <w:r w:rsidRPr="00126999">
              <w:rPr>
                <w:bCs/>
                <w:sz w:val="20"/>
              </w:rPr>
              <w:t>Ghofur</w:t>
            </w:r>
            <w:proofErr w:type="spellEnd"/>
            <w:r w:rsidRPr="00126999">
              <w:rPr>
                <w:bCs/>
                <w:sz w:val="20"/>
              </w:rPr>
              <w:t xml:space="preserve"> </w:t>
            </w:r>
            <w:r w:rsidRPr="00126999">
              <w:rPr>
                <w:bCs/>
                <w:i/>
                <w:iCs/>
                <w:sz w:val="20"/>
              </w:rPr>
              <w:t>et al</w:t>
            </w:r>
            <w:r w:rsidRPr="00126999">
              <w:rPr>
                <w:bCs/>
                <w:sz w:val="20"/>
              </w:rPr>
              <w:t xml:space="preserve"> 2023 (Kharisma) </w:t>
            </w:r>
            <w:r w:rsidR="004960AD" w:rsidRPr="00126999">
              <w:rPr>
                <w:bCs/>
                <w:sz w:val="20"/>
              </w:rPr>
              <w:t>[9]</w:t>
            </w:r>
          </w:p>
        </w:tc>
        <w:tc>
          <w:tcPr>
            <w:tcW w:w="1001" w:type="dxa"/>
            <w:tcBorders>
              <w:top w:val="single" w:sz="4" w:space="0" w:color="000000"/>
              <w:left w:val="single" w:sz="4" w:space="0" w:color="000000"/>
              <w:bottom w:val="single" w:sz="4" w:space="0" w:color="000000"/>
              <w:right w:val="single" w:sz="4" w:space="0" w:color="000000"/>
            </w:tcBorders>
            <w:vAlign w:val="bottom"/>
            <w:hideMark/>
          </w:tcPr>
          <w:p w14:paraId="7DDB742D" w14:textId="77777777" w:rsidR="0064601C" w:rsidRPr="00126999" w:rsidRDefault="0064601C" w:rsidP="0064601C">
            <w:pPr>
              <w:spacing w:line="256" w:lineRule="auto"/>
              <w:ind w:right="75"/>
              <w:jc w:val="center"/>
              <w:rPr>
                <w:bCs/>
                <w:sz w:val="20"/>
              </w:rPr>
            </w:pPr>
            <w:r w:rsidRPr="00126999">
              <w:rPr>
                <w:bCs/>
                <w:sz w:val="20"/>
              </w:rPr>
              <w:t xml:space="preserve">1,57% </w:t>
            </w:r>
          </w:p>
        </w:tc>
      </w:tr>
      <w:tr w:rsidR="001E0965" w:rsidRPr="00126999" w14:paraId="29FA1EA7" w14:textId="77777777" w:rsidTr="007A1D40">
        <w:trPr>
          <w:trHeight w:val="144"/>
        </w:trPr>
        <w:tc>
          <w:tcPr>
            <w:tcW w:w="702" w:type="dxa"/>
            <w:tcBorders>
              <w:top w:val="single" w:sz="4" w:space="0" w:color="000000"/>
              <w:left w:val="single" w:sz="4" w:space="0" w:color="000000"/>
              <w:bottom w:val="single" w:sz="4" w:space="0" w:color="000000"/>
              <w:right w:val="single" w:sz="4" w:space="0" w:color="000000"/>
            </w:tcBorders>
            <w:vAlign w:val="bottom"/>
            <w:hideMark/>
          </w:tcPr>
          <w:p w14:paraId="42993FC7" w14:textId="77777777" w:rsidR="0064601C" w:rsidRPr="00126999" w:rsidRDefault="0064601C" w:rsidP="0064601C">
            <w:pPr>
              <w:spacing w:line="256" w:lineRule="auto"/>
              <w:ind w:right="80"/>
              <w:jc w:val="center"/>
              <w:rPr>
                <w:bCs/>
                <w:sz w:val="20"/>
              </w:rPr>
            </w:pPr>
            <w:r w:rsidRPr="00126999">
              <w:rPr>
                <w:bCs/>
                <w:sz w:val="20"/>
              </w:rPr>
              <w:t xml:space="preserve">2 </w:t>
            </w:r>
          </w:p>
        </w:tc>
        <w:tc>
          <w:tcPr>
            <w:tcW w:w="3073" w:type="dxa"/>
            <w:tcBorders>
              <w:top w:val="single" w:sz="4" w:space="0" w:color="000000"/>
              <w:left w:val="single" w:sz="4" w:space="0" w:color="000000"/>
              <w:bottom w:val="single" w:sz="4" w:space="0" w:color="000000"/>
              <w:right w:val="single" w:sz="4" w:space="0" w:color="000000"/>
            </w:tcBorders>
            <w:vAlign w:val="bottom"/>
            <w:hideMark/>
          </w:tcPr>
          <w:p w14:paraId="0C30974D" w14:textId="77777777" w:rsidR="0064601C" w:rsidRPr="00126999" w:rsidRDefault="0064601C" w:rsidP="0064601C">
            <w:pPr>
              <w:spacing w:line="256" w:lineRule="auto"/>
              <w:ind w:right="76"/>
              <w:jc w:val="center"/>
              <w:rPr>
                <w:bCs/>
                <w:sz w:val="20"/>
              </w:rPr>
            </w:pPr>
            <w:r w:rsidRPr="00126999">
              <w:rPr>
                <w:bCs/>
                <w:sz w:val="20"/>
              </w:rPr>
              <w:t xml:space="preserve">Current research (Supra X 125) </w:t>
            </w:r>
          </w:p>
        </w:tc>
        <w:tc>
          <w:tcPr>
            <w:tcW w:w="1001" w:type="dxa"/>
            <w:tcBorders>
              <w:top w:val="single" w:sz="4" w:space="0" w:color="000000"/>
              <w:left w:val="single" w:sz="4" w:space="0" w:color="000000"/>
              <w:bottom w:val="single" w:sz="4" w:space="0" w:color="000000"/>
              <w:right w:val="single" w:sz="4" w:space="0" w:color="000000"/>
            </w:tcBorders>
            <w:vAlign w:val="bottom"/>
            <w:hideMark/>
          </w:tcPr>
          <w:p w14:paraId="3F292EED" w14:textId="77777777" w:rsidR="0064601C" w:rsidRPr="00126999" w:rsidRDefault="0064601C" w:rsidP="0064601C">
            <w:pPr>
              <w:spacing w:line="256" w:lineRule="auto"/>
              <w:ind w:right="75"/>
              <w:jc w:val="center"/>
              <w:rPr>
                <w:bCs/>
                <w:sz w:val="20"/>
              </w:rPr>
            </w:pPr>
            <w:r w:rsidRPr="00126999">
              <w:rPr>
                <w:bCs/>
                <w:sz w:val="20"/>
              </w:rPr>
              <w:t xml:space="preserve">1,87% </w:t>
            </w:r>
          </w:p>
        </w:tc>
        <w:bookmarkEnd w:id="1"/>
      </w:tr>
    </w:tbl>
    <w:p w14:paraId="5616EAC2" w14:textId="77777777" w:rsidR="00B37C1F" w:rsidRPr="001E0965" w:rsidRDefault="00B37C1F" w:rsidP="00B37C1F">
      <w:pPr>
        <w:pStyle w:val="ListParagraph"/>
        <w:widowControl/>
        <w:tabs>
          <w:tab w:val="num" w:pos="1134"/>
        </w:tabs>
        <w:spacing w:after="166" w:line="247" w:lineRule="auto"/>
        <w:ind w:right="37"/>
        <w:rPr>
          <w:rFonts w:ascii="Times New Roman" w:hAnsi="Times New Roman" w:cs="Times New Roman"/>
          <w:sz w:val="24"/>
          <w:szCs w:val="24"/>
        </w:rPr>
      </w:pPr>
    </w:p>
    <w:p w14:paraId="6B5796B9" w14:textId="77777777" w:rsidR="00663EDB" w:rsidRPr="001E0965" w:rsidRDefault="00663EDB" w:rsidP="00663EDB">
      <w:pPr>
        <w:pStyle w:val="ListParagraph"/>
        <w:ind w:right="-46"/>
        <w:rPr>
          <w:rFonts w:ascii="Times New Roman" w:hAnsi="Times New Roman" w:cs="Times New Roman"/>
          <w:sz w:val="24"/>
          <w:szCs w:val="24"/>
        </w:rPr>
      </w:pPr>
    </w:p>
    <w:p w14:paraId="1CB51764" w14:textId="77777777" w:rsidR="0064601C" w:rsidRPr="001E0965" w:rsidRDefault="0064601C" w:rsidP="00663EDB">
      <w:pPr>
        <w:pStyle w:val="ListParagraph"/>
        <w:ind w:right="-46"/>
        <w:rPr>
          <w:rFonts w:ascii="Times New Roman" w:hAnsi="Times New Roman" w:cs="Times New Roman"/>
          <w:sz w:val="24"/>
          <w:szCs w:val="24"/>
        </w:rPr>
      </w:pPr>
    </w:p>
    <w:p w14:paraId="1D7EFF7A" w14:textId="3FCA3AAF" w:rsidR="0064601C" w:rsidRPr="00126999" w:rsidRDefault="00126999" w:rsidP="00EE22C6">
      <w:pPr>
        <w:pStyle w:val="Paragraph"/>
        <w:rPr>
          <w:rStyle w:val="Emphasis"/>
          <w:i w:val="0"/>
          <w:iCs w:val="0"/>
        </w:rPr>
      </w:pPr>
      <w:r>
        <w:rPr>
          <w:b/>
          <w:bCs/>
        </w:rPr>
        <w:t>TABLE 1</w:t>
      </w:r>
      <w:r w:rsidR="0064601C" w:rsidRPr="001E0965">
        <w:t xml:space="preserve">. </w:t>
      </w:r>
      <w:r w:rsidR="0064601C" w:rsidRPr="00126999">
        <w:rPr>
          <w:rStyle w:val="Emphasis"/>
          <w:i w:val="0"/>
          <w:iCs w:val="0"/>
        </w:rPr>
        <w:t xml:space="preserve">above is a validation table of research conducted by </w:t>
      </w:r>
      <w:sdt>
        <w:sdtPr>
          <w:rPr>
            <w:rStyle w:val="Emphasis"/>
            <w:i w:val="0"/>
            <w:iCs w:val="0"/>
          </w:rPr>
          <w:tag w:val="MENDELEY_CITATION_v3_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"/>
          <w:id w:val="-1793195981"/>
          <w:placeholder>
            <w:docPart w:val="8DBCB338DF514506AC1BC301D94828DF"/>
          </w:placeholder>
        </w:sdtPr>
        <w:sdtEndPr>
          <w:rPr>
            <w:rStyle w:val="Emphasis"/>
          </w:rPr>
        </w:sdtEndPr>
        <w:sdtContent>
          <w:r w:rsidR="0064601C" w:rsidRPr="00126999">
            <w:rPr>
              <w:rStyle w:val="Emphasis"/>
              <w:i w:val="0"/>
              <w:iCs w:val="0"/>
            </w:rPr>
            <w:t>[</w:t>
          </w:r>
          <w:r w:rsidR="004960AD" w:rsidRPr="00126999">
            <w:rPr>
              <w:rStyle w:val="Emphasis"/>
              <w:i w:val="0"/>
              <w:iCs w:val="0"/>
            </w:rPr>
            <w:t>9</w:t>
          </w:r>
          <w:r w:rsidR="0064601C" w:rsidRPr="00126999">
            <w:rPr>
              <w:rStyle w:val="Emphasis"/>
              <w:i w:val="0"/>
              <w:iCs w:val="0"/>
            </w:rPr>
            <w:t>]</w:t>
          </w:r>
        </w:sdtContent>
      </w:sdt>
      <w:r w:rsidR="0064601C" w:rsidRPr="00126999">
        <w:rPr>
          <w:rStyle w:val="Emphasis"/>
          <w:i w:val="0"/>
          <w:iCs w:val="0"/>
        </w:rPr>
        <w:t xml:space="preserve"> with current research. In the table it can be seen that for CO gas, research with Charisma vehicles in 2005 CO gas emissions amounted to 1.57% while the current study with Supra X 125 vehicles in 2007 produced CO exhaust gas of 1.87% in general, the difference from the study was as large as </w:t>
      </w:r>
      <m:oMath>
        <m:f>
          <m:fPr>
            <m:ctrlPr>
              <w:rPr>
                <w:rStyle w:val="Emphasis"/>
                <w:rFonts w:ascii="Cambria Math" w:hAnsi="Cambria Math"/>
                <w:i w:val="0"/>
                <w:iCs w:val="0"/>
              </w:rPr>
            </m:ctrlPr>
          </m:fPr>
          <m:num>
            <m:r>
              <m:rPr>
                <m:sty m:val="p"/>
              </m:rPr>
              <w:rPr>
                <w:rStyle w:val="Emphasis"/>
                <w:rFonts w:ascii="Cambria Math" w:hAnsi="Cambria Math"/>
              </w:rPr>
              <m:t>1,57-1,87</m:t>
            </m:r>
          </m:num>
          <m:den>
            <m:r>
              <m:rPr>
                <m:sty m:val="p"/>
              </m:rPr>
              <w:rPr>
                <w:rStyle w:val="Emphasis"/>
                <w:rFonts w:ascii="Cambria Math" w:hAnsi="Cambria Math"/>
              </w:rPr>
              <m:t>1,57</m:t>
            </m:r>
          </m:den>
        </m:f>
        <m:r>
          <m:rPr>
            <m:sty m:val="p"/>
          </m:rPr>
          <w:rPr>
            <w:rStyle w:val="Emphasis"/>
            <w:rFonts w:ascii="Cambria Math" w:hAnsi="Cambria Math"/>
          </w:rPr>
          <m:t xml:space="preserve"> x 100 or 19,10 %. </m:t>
        </m:r>
      </m:oMath>
      <w:r w:rsidR="0064601C" w:rsidRPr="00126999">
        <w:rPr>
          <w:rStyle w:val="Emphasis"/>
          <w:i w:val="0"/>
          <w:iCs w:val="0"/>
        </w:rPr>
        <w:t>This difference is due to differences in the frequency of motorcycle use and is also influenced by motorcycle maintenance.</w:t>
      </w:r>
    </w:p>
    <w:p w14:paraId="4EF454F0" w14:textId="51FA477B" w:rsidR="00FE643F" w:rsidRPr="001E0965" w:rsidRDefault="00126999" w:rsidP="009B3B83">
      <w:pPr>
        <w:pStyle w:val="Heading2"/>
      </w:pPr>
      <w:r w:rsidRPr="001E0965">
        <w:rPr>
          <w:noProof/>
        </w:rPr>
        <w:drawing>
          <wp:anchor distT="0" distB="0" distL="114300" distR="114300" simplePos="0" relativeHeight="251654656" behindDoc="0" locked="0" layoutInCell="1" allowOverlap="1" wp14:anchorId="4E4AADBD" wp14:editId="492D5AA7">
            <wp:simplePos x="0" y="0"/>
            <wp:positionH relativeFrom="column">
              <wp:posOffset>1506265</wp:posOffset>
            </wp:positionH>
            <wp:positionV relativeFrom="paragraph">
              <wp:posOffset>763108</wp:posOffset>
            </wp:positionV>
            <wp:extent cx="2869565" cy="2067560"/>
            <wp:effectExtent l="0" t="0" r="6985" b="8890"/>
            <wp:wrapNone/>
            <wp:docPr id="4" name="Picture 4" descr="A graph showing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showing different colored ba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69565" cy="2067560"/>
                    </a:xfrm>
                    <a:prstGeom prst="rect">
                      <a:avLst/>
                    </a:prstGeom>
                  </pic:spPr>
                </pic:pic>
              </a:graphicData>
            </a:graphic>
          </wp:anchor>
        </w:drawing>
      </w:r>
      <w:r>
        <w:t>EFFECT OF EXHAUST WITHOUT CATALYTIC CONVERTER, WITH SOLID CYLINDRICAL CATALYTIC CONVERTER AND HOLE CYLINDER CATALYTIC CONVERTER ON CO EMISSIONS</w:t>
      </w:r>
    </w:p>
    <w:p w14:paraId="7F6B20A0" w14:textId="7C5CB1B8" w:rsidR="009B3B83" w:rsidRPr="001E0965" w:rsidRDefault="009B3B83" w:rsidP="005F1BDD">
      <w:pPr>
        <w:pStyle w:val="Paragraph"/>
      </w:pPr>
    </w:p>
    <w:p w14:paraId="7793EC7F" w14:textId="1CFD06D5" w:rsidR="009B3B83" w:rsidRPr="001E0965" w:rsidRDefault="009B3B83" w:rsidP="005F1BDD">
      <w:pPr>
        <w:pStyle w:val="Paragraph"/>
      </w:pPr>
    </w:p>
    <w:p w14:paraId="627B38DE" w14:textId="01A2A935" w:rsidR="009B3B83" w:rsidRPr="001E0965" w:rsidRDefault="009B3B83" w:rsidP="005F1BDD">
      <w:pPr>
        <w:pStyle w:val="Paragraph"/>
      </w:pPr>
    </w:p>
    <w:p w14:paraId="678809BE" w14:textId="01E2D0AF" w:rsidR="009B3B83" w:rsidRPr="001E0965" w:rsidRDefault="009B3B83" w:rsidP="005F1BDD">
      <w:pPr>
        <w:pStyle w:val="Paragraph"/>
      </w:pPr>
    </w:p>
    <w:p w14:paraId="249D09EC" w14:textId="13084056" w:rsidR="009B3B83" w:rsidRPr="001E0965" w:rsidRDefault="009B3B83" w:rsidP="005F1BDD">
      <w:pPr>
        <w:pStyle w:val="Paragraph"/>
      </w:pPr>
    </w:p>
    <w:p w14:paraId="35EBB058" w14:textId="52604314" w:rsidR="00FE643F" w:rsidRPr="001E0965" w:rsidRDefault="00FE643F" w:rsidP="005F1BDD">
      <w:pPr>
        <w:pStyle w:val="Paragraph"/>
      </w:pPr>
    </w:p>
    <w:p w14:paraId="5921E262" w14:textId="7783D2E1" w:rsidR="0064601C" w:rsidRPr="001E0965" w:rsidRDefault="0064601C" w:rsidP="0064601C">
      <w:pPr>
        <w:ind w:right="-46" w:firstLine="426"/>
        <w:jc w:val="both"/>
        <w:rPr>
          <w:sz w:val="20"/>
        </w:rPr>
      </w:pPr>
    </w:p>
    <w:p w14:paraId="7209E0F8" w14:textId="77777777" w:rsidR="0004223C" w:rsidRPr="001E0965" w:rsidRDefault="0004223C" w:rsidP="00663EDB">
      <w:pPr>
        <w:pStyle w:val="ListParagraph"/>
        <w:ind w:right="-46"/>
        <w:rPr>
          <w:rFonts w:ascii="Times New Roman" w:hAnsi="Times New Roman" w:cs="Times New Roman"/>
          <w:sz w:val="20"/>
          <w:szCs w:val="20"/>
        </w:rPr>
      </w:pPr>
    </w:p>
    <w:p w14:paraId="2F07FFB7" w14:textId="5D7FA24B" w:rsidR="00EE22C6" w:rsidRPr="001E0965" w:rsidRDefault="00EE22C6" w:rsidP="00663EDB">
      <w:pPr>
        <w:pStyle w:val="ListParagraph"/>
        <w:ind w:right="-46"/>
        <w:rPr>
          <w:rFonts w:ascii="Times New Roman" w:hAnsi="Times New Roman" w:cs="Times New Roman"/>
          <w:sz w:val="20"/>
          <w:szCs w:val="20"/>
        </w:rPr>
      </w:pPr>
    </w:p>
    <w:p w14:paraId="060DDE78" w14:textId="069F57FD" w:rsidR="00EE22C6" w:rsidRPr="001E0965" w:rsidRDefault="00EE22C6" w:rsidP="00663EDB">
      <w:pPr>
        <w:pStyle w:val="ListParagraph"/>
        <w:ind w:right="-46"/>
        <w:rPr>
          <w:rFonts w:ascii="Times New Roman" w:hAnsi="Times New Roman" w:cs="Times New Roman"/>
          <w:sz w:val="20"/>
          <w:szCs w:val="20"/>
        </w:rPr>
      </w:pPr>
    </w:p>
    <w:p w14:paraId="22742B29" w14:textId="77777777" w:rsidR="00EE22C6" w:rsidRPr="001E0965" w:rsidRDefault="00EE22C6" w:rsidP="00663EDB">
      <w:pPr>
        <w:pStyle w:val="ListParagraph"/>
        <w:ind w:right="-46"/>
        <w:rPr>
          <w:rFonts w:ascii="Times New Roman" w:hAnsi="Times New Roman" w:cs="Times New Roman"/>
          <w:sz w:val="20"/>
          <w:szCs w:val="20"/>
        </w:rPr>
      </w:pPr>
    </w:p>
    <w:p w14:paraId="28508BA0" w14:textId="77777777" w:rsidR="00EE22C6" w:rsidRPr="001E0965" w:rsidRDefault="00EE22C6" w:rsidP="00663EDB">
      <w:pPr>
        <w:pStyle w:val="ListParagraph"/>
        <w:ind w:right="-46"/>
        <w:rPr>
          <w:rFonts w:ascii="Times New Roman" w:hAnsi="Times New Roman" w:cs="Times New Roman"/>
          <w:sz w:val="20"/>
          <w:szCs w:val="20"/>
        </w:rPr>
      </w:pPr>
    </w:p>
    <w:p w14:paraId="40EBE8F9" w14:textId="77777777" w:rsidR="00EE22C6" w:rsidRPr="001E0965" w:rsidRDefault="00EE22C6" w:rsidP="00663EDB">
      <w:pPr>
        <w:pStyle w:val="ListParagraph"/>
        <w:ind w:right="-46"/>
        <w:rPr>
          <w:rFonts w:ascii="Times New Roman" w:hAnsi="Times New Roman" w:cs="Times New Roman"/>
          <w:sz w:val="20"/>
          <w:szCs w:val="20"/>
        </w:rPr>
      </w:pPr>
    </w:p>
    <w:p w14:paraId="73898EB9" w14:textId="77777777" w:rsidR="00126999" w:rsidRDefault="00126999" w:rsidP="00126999">
      <w:pPr>
        <w:pStyle w:val="FigureCaption"/>
        <w:spacing w:before="0"/>
        <w:rPr>
          <w:b/>
          <w:bCs/>
        </w:rPr>
      </w:pPr>
    </w:p>
    <w:p w14:paraId="657514F0" w14:textId="38D29E86" w:rsidR="0004223C" w:rsidRPr="001E0965" w:rsidRDefault="00167758" w:rsidP="007A1D40">
      <w:pPr>
        <w:pStyle w:val="FigureCaption"/>
        <w:spacing w:before="0"/>
      </w:pPr>
      <w:r w:rsidRPr="001E0965">
        <w:rPr>
          <w:b/>
          <w:bCs/>
        </w:rPr>
        <w:t>FIGURE 6</w:t>
      </w:r>
      <w:r w:rsidR="00CB3C12" w:rsidRPr="001E0965">
        <w:t>. Comparison of CO gas between exhausts without catalytic Converter, with Solid Cylindrical Catalytic</w:t>
      </w:r>
      <w:r w:rsidR="007A1D40">
        <w:t xml:space="preserve"> </w:t>
      </w:r>
      <w:r w:rsidR="00CB3C12" w:rsidRPr="001E0965">
        <w:t xml:space="preserve">Converter and Hole Cylindrical Catalytic Converter.   </w:t>
      </w:r>
    </w:p>
    <w:p w14:paraId="0C13EF0F" w14:textId="77777777" w:rsidR="00EE22C6" w:rsidRPr="001E0965" w:rsidRDefault="00EE22C6" w:rsidP="00543FC7">
      <w:pPr>
        <w:ind w:right="56" w:firstLine="426"/>
        <w:jc w:val="both"/>
        <w:rPr>
          <w:sz w:val="20"/>
        </w:rPr>
      </w:pPr>
    </w:p>
    <w:p w14:paraId="0163DB39" w14:textId="082EE07E" w:rsidR="00543FC7" w:rsidRPr="001E0965" w:rsidRDefault="00543FC7" w:rsidP="00EE22C6">
      <w:pPr>
        <w:pStyle w:val="Paragraph"/>
      </w:pPr>
      <w:r w:rsidRPr="00323BCC">
        <w:rPr>
          <w:rStyle w:val="Emphasis"/>
          <w:b/>
          <w:bCs/>
          <w:i w:val="0"/>
          <w:iCs w:val="0"/>
        </w:rPr>
        <w:t>F</w:t>
      </w:r>
      <w:r w:rsidR="00323BCC" w:rsidRPr="00323BCC">
        <w:rPr>
          <w:rStyle w:val="Emphasis"/>
          <w:b/>
          <w:bCs/>
          <w:i w:val="0"/>
          <w:iCs w:val="0"/>
        </w:rPr>
        <w:t>IGURE</w:t>
      </w:r>
      <w:r w:rsidRPr="00323BCC">
        <w:rPr>
          <w:rStyle w:val="Emphasis"/>
          <w:b/>
          <w:bCs/>
          <w:i w:val="0"/>
          <w:iCs w:val="0"/>
        </w:rPr>
        <w:t xml:space="preserve"> </w:t>
      </w:r>
      <w:r w:rsidR="00C841D7" w:rsidRPr="00323BCC">
        <w:rPr>
          <w:rStyle w:val="Emphasis"/>
          <w:b/>
          <w:bCs/>
          <w:i w:val="0"/>
          <w:iCs w:val="0"/>
        </w:rPr>
        <w:t>6</w:t>
      </w:r>
      <w:r w:rsidRPr="00126999">
        <w:rPr>
          <w:rStyle w:val="Emphasis"/>
          <w:i w:val="0"/>
          <w:iCs w:val="0"/>
        </w:rPr>
        <w:t xml:space="preserve">. is the ratio of CO gas between without catalytic converter, with solid cylinder catalytic converter and hole cylinder catalytic converter. Seen in the figure, the hole cylindrical catalytic converter produced lower emissions by 0.96% and in this study the difference between the solid cylinder catalytic converter type and the </w:t>
      </w:r>
      <w:r w:rsidRPr="00126999">
        <w:rPr>
          <w:rStyle w:val="Emphasis"/>
          <w:i w:val="0"/>
          <w:iCs w:val="0"/>
        </w:rPr>
        <w:lastRenderedPageBreak/>
        <w:t xml:space="preserve">hole cylinder catalytic converter has a difference </w:t>
      </w:r>
      <m:oMath>
        <m:f>
          <m:fPr>
            <m:ctrlPr>
              <w:rPr>
                <w:rStyle w:val="Emphasis"/>
                <w:rFonts w:ascii="Cambria Math" w:hAnsi="Cambria Math"/>
                <w:i w:val="0"/>
                <w:iCs w:val="0"/>
              </w:rPr>
            </m:ctrlPr>
          </m:fPr>
          <m:num>
            <m:r>
              <m:rPr>
                <m:sty m:val="p"/>
              </m:rPr>
              <w:rPr>
                <w:rStyle w:val="Emphasis"/>
                <w:rFonts w:ascii="Cambria Math" w:hAnsi="Cambria Math"/>
              </w:rPr>
              <m:t>1,47-0,96</m:t>
            </m:r>
          </m:num>
          <m:den>
            <m:r>
              <m:rPr>
                <m:sty m:val="p"/>
              </m:rPr>
              <w:rPr>
                <w:rStyle w:val="Emphasis"/>
                <w:rFonts w:ascii="Cambria Math" w:hAnsi="Cambria Math"/>
              </w:rPr>
              <m:t>1,47</m:t>
            </m:r>
          </m:den>
        </m:f>
        <m:r>
          <m:rPr>
            <m:sty m:val="p"/>
          </m:rPr>
          <w:rPr>
            <w:rStyle w:val="Emphasis"/>
            <w:rFonts w:ascii="Cambria Math" w:hAnsi="Cambria Math"/>
          </w:rPr>
          <m:t xml:space="preserve"> x 100 or 34,6%</m:t>
        </m:r>
      </m:oMath>
      <w:r w:rsidRPr="00126999">
        <w:rPr>
          <w:rStyle w:val="Emphasis"/>
          <w:i w:val="0"/>
          <w:iCs w:val="0"/>
        </w:rPr>
        <w:t xml:space="preserve">. This is because the hole cylinder catalytic converter has a lower flow compared to the solid cylinder catalytic converter because there are parts that are not hollow. So that with a lower flow speed, the exhaust gas hitting the hole cylinder catalytic converter can absorb emissions at the top and inside the hole. This is in accordance with research conducted by </w:t>
      </w:r>
      <w:sdt>
        <w:sdtPr>
          <w:rPr>
            <w:rStyle w:val="Emphasis"/>
            <w:i w:val="0"/>
            <w:iCs w:val="0"/>
          </w:rPr>
          <w:tag w:val="MENDELEY_CITATION_v3_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"/>
          <w:id w:val="-1468277601"/>
          <w:placeholder>
            <w:docPart w:val="63B46486464943BF9800E05EC5DBED5C"/>
          </w:placeholder>
        </w:sdtPr>
        <w:sdtEndPr>
          <w:rPr>
            <w:rStyle w:val="Emphasis"/>
          </w:rPr>
        </w:sdtEndPr>
        <w:sdtContent>
          <w:r w:rsidRPr="00126999">
            <w:rPr>
              <w:rStyle w:val="Emphasis"/>
              <w:i w:val="0"/>
              <w:iCs w:val="0"/>
            </w:rPr>
            <w:t>[</w:t>
          </w:r>
          <w:r w:rsidR="004960AD" w:rsidRPr="00126999">
            <w:rPr>
              <w:rStyle w:val="Emphasis"/>
              <w:i w:val="0"/>
              <w:iCs w:val="0"/>
            </w:rPr>
            <w:t>9</w:t>
          </w:r>
          <w:r w:rsidRPr="00126999">
            <w:rPr>
              <w:rStyle w:val="Emphasis"/>
              <w:i w:val="0"/>
              <w:iCs w:val="0"/>
            </w:rPr>
            <w:t>]</w:t>
          </w:r>
        </w:sdtContent>
      </w:sdt>
      <w:r w:rsidRPr="001E0965">
        <w:t xml:space="preserve"> .</w:t>
      </w:r>
    </w:p>
    <w:p w14:paraId="188CF65C" w14:textId="4DED9740" w:rsidR="00F55BA8" w:rsidRPr="001E0965" w:rsidRDefault="00126999" w:rsidP="00F5297F">
      <w:pPr>
        <w:pStyle w:val="Heading2"/>
      </w:pPr>
      <w:r>
        <w:t>EFFECT OF EXHAUST WITHOUT CATALYTIC CONVERTER, WITH SOLID CYLINDER CATALYTIC CONVERTER AND HOLE CYLINDER CATALYTIC CONVERTER AGAINTS HC EMISSIONS</w:t>
      </w:r>
    </w:p>
    <w:p w14:paraId="2FC2684B" w14:textId="703332A5" w:rsidR="00F55BA8" w:rsidRPr="001E0965" w:rsidRDefault="00C841D7" w:rsidP="005F1BDD">
      <w:pPr>
        <w:pStyle w:val="Figure"/>
      </w:pPr>
      <w:r w:rsidRPr="001E0965">
        <w:rPr>
          <w:noProof/>
        </w:rPr>
        <w:drawing>
          <wp:anchor distT="0" distB="0" distL="114300" distR="114300" simplePos="0" relativeHeight="251667968" behindDoc="0" locked="0" layoutInCell="1" allowOverlap="1" wp14:anchorId="6CFB8EFA" wp14:editId="4023F3AF">
            <wp:simplePos x="0" y="0"/>
            <wp:positionH relativeFrom="column">
              <wp:posOffset>1579245</wp:posOffset>
            </wp:positionH>
            <wp:positionV relativeFrom="paragraph">
              <wp:posOffset>11661</wp:posOffset>
            </wp:positionV>
            <wp:extent cx="2647950" cy="2425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s hc layout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2425065"/>
                    </a:xfrm>
                    <a:prstGeom prst="rect">
                      <a:avLst/>
                    </a:prstGeom>
                  </pic:spPr>
                </pic:pic>
              </a:graphicData>
            </a:graphic>
          </wp:anchor>
        </w:drawing>
      </w:r>
    </w:p>
    <w:p w14:paraId="14857E3B" w14:textId="47A990D6" w:rsidR="00543FC7" w:rsidRPr="001E0965" w:rsidRDefault="00543FC7" w:rsidP="00543FC7">
      <w:pPr>
        <w:ind w:right="56" w:firstLine="426"/>
        <w:jc w:val="both"/>
        <w:rPr>
          <w:sz w:val="20"/>
        </w:rPr>
      </w:pPr>
    </w:p>
    <w:p w14:paraId="7C9E82CF" w14:textId="77777777" w:rsidR="00CB3C12" w:rsidRPr="001E0965" w:rsidRDefault="00CB3C12" w:rsidP="00CB3C12">
      <w:pPr>
        <w:pStyle w:val="ListParagraph"/>
        <w:ind w:right="-46"/>
        <w:rPr>
          <w:rFonts w:ascii="Times New Roman" w:hAnsi="Times New Roman" w:cs="Times New Roman"/>
          <w:sz w:val="20"/>
          <w:szCs w:val="20"/>
        </w:rPr>
      </w:pPr>
    </w:p>
    <w:p w14:paraId="5C01A9B9" w14:textId="77777777" w:rsidR="00CB3C12" w:rsidRPr="001E0965" w:rsidRDefault="00CB3C12" w:rsidP="00CB3C12">
      <w:pPr>
        <w:pStyle w:val="ListParagraph"/>
        <w:ind w:right="-46"/>
        <w:rPr>
          <w:rFonts w:ascii="Times New Roman" w:hAnsi="Times New Roman" w:cs="Times New Roman"/>
          <w:sz w:val="20"/>
          <w:szCs w:val="20"/>
        </w:rPr>
      </w:pPr>
    </w:p>
    <w:p w14:paraId="649C25C9" w14:textId="77777777" w:rsidR="00F774EF" w:rsidRPr="001E0965" w:rsidRDefault="00F774EF" w:rsidP="00CB3C12">
      <w:pPr>
        <w:pStyle w:val="ListParagraph"/>
        <w:ind w:right="-46"/>
        <w:rPr>
          <w:rFonts w:ascii="Times New Roman" w:hAnsi="Times New Roman" w:cs="Times New Roman"/>
          <w:sz w:val="20"/>
          <w:szCs w:val="20"/>
        </w:rPr>
      </w:pPr>
    </w:p>
    <w:p w14:paraId="3BD74AD8" w14:textId="77777777" w:rsidR="00F774EF" w:rsidRPr="001E0965" w:rsidRDefault="00F774EF" w:rsidP="00CB3C12">
      <w:pPr>
        <w:pStyle w:val="ListParagraph"/>
        <w:ind w:right="-46"/>
        <w:rPr>
          <w:rFonts w:ascii="Times New Roman" w:hAnsi="Times New Roman" w:cs="Times New Roman"/>
          <w:sz w:val="20"/>
          <w:szCs w:val="20"/>
        </w:rPr>
      </w:pPr>
    </w:p>
    <w:p w14:paraId="53C642C7" w14:textId="77777777" w:rsidR="00F774EF" w:rsidRPr="001E0965" w:rsidRDefault="00F774EF" w:rsidP="00CB3C12">
      <w:pPr>
        <w:pStyle w:val="ListParagraph"/>
        <w:ind w:right="-46"/>
        <w:rPr>
          <w:rFonts w:ascii="Times New Roman" w:hAnsi="Times New Roman" w:cs="Times New Roman"/>
          <w:sz w:val="20"/>
          <w:szCs w:val="20"/>
        </w:rPr>
      </w:pPr>
    </w:p>
    <w:p w14:paraId="325319F7" w14:textId="77777777" w:rsidR="00F774EF" w:rsidRPr="001E0965" w:rsidRDefault="00F774EF" w:rsidP="00CB3C12">
      <w:pPr>
        <w:pStyle w:val="ListParagraph"/>
        <w:ind w:right="-46"/>
        <w:rPr>
          <w:rFonts w:ascii="Times New Roman" w:hAnsi="Times New Roman" w:cs="Times New Roman"/>
          <w:sz w:val="20"/>
          <w:szCs w:val="20"/>
        </w:rPr>
      </w:pPr>
    </w:p>
    <w:p w14:paraId="64773717" w14:textId="77777777" w:rsidR="00F774EF" w:rsidRPr="001E0965" w:rsidRDefault="00F774EF" w:rsidP="00CB3C12">
      <w:pPr>
        <w:pStyle w:val="ListParagraph"/>
        <w:ind w:right="-46"/>
        <w:rPr>
          <w:rFonts w:ascii="Times New Roman" w:hAnsi="Times New Roman" w:cs="Times New Roman"/>
          <w:sz w:val="20"/>
          <w:szCs w:val="20"/>
        </w:rPr>
      </w:pPr>
    </w:p>
    <w:p w14:paraId="4EAD1F16" w14:textId="77777777" w:rsidR="00F774EF" w:rsidRPr="001E0965" w:rsidRDefault="00F774EF" w:rsidP="00CB3C12">
      <w:pPr>
        <w:pStyle w:val="ListParagraph"/>
        <w:ind w:right="-46"/>
        <w:rPr>
          <w:rFonts w:ascii="Times New Roman" w:hAnsi="Times New Roman" w:cs="Times New Roman"/>
          <w:sz w:val="20"/>
          <w:szCs w:val="20"/>
        </w:rPr>
      </w:pPr>
    </w:p>
    <w:p w14:paraId="0E696D42" w14:textId="77777777" w:rsidR="00F774EF" w:rsidRPr="001E0965" w:rsidRDefault="00F774EF" w:rsidP="00CB3C12">
      <w:pPr>
        <w:pStyle w:val="ListParagraph"/>
        <w:ind w:right="-46"/>
        <w:rPr>
          <w:rFonts w:ascii="Times New Roman" w:hAnsi="Times New Roman" w:cs="Times New Roman"/>
          <w:sz w:val="20"/>
          <w:szCs w:val="20"/>
        </w:rPr>
      </w:pPr>
    </w:p>
    <w:p w14:paraId="38BD33F1" w14:textId="36EC1F87" w:rsidR="00C841D7" w:rsidRPr="001E0965" w:rsidRDefault="00C841D7" w:rsidP="00CB3C12">
      <w:pPr>
        <w:pStyle w:val="ListParagraph"/>
        <w:ind w:right="-46"/>
        <w:rPr>
          <w:rFonts w:ascii="Times New Roman" w:hAnsi="Times New Roman" w:cs="Times New Roman"/>
          <w:sz w:val="20"/>
          <w:szCs w:val="20"/>
        </w:rPr>
      </w:pPr>
    </w:p>
    <w:p w14:paraId="47445512" w14:textId="77777777" w:rsidR="00F774EF" w:rsidRPr="001E0965" w:rsidRDefault="00F774EF" w:rsidP="00CB3C12">
      <w:pPr>
        <w:pStyle w:val="ListParagraph"/>
        <w:ind w:right="-46"/>
        <w:rPr>
          <w:rFonts w:ascii="Times New Roman" w:hAnsi="Times New Roman" w:cs="Times New Roman"/>
          <w:sz w:val="20"/>
          <w:szCs w:val="20"/>
        </w:rPr>
      </w:pPr>
    </w:p>
    <w:p w14:paraId="0F7584FC" w14:textId="77777777" w:rsidR="00F774EF" w:rsidRPr="001E0965" w:rsidRDefault="00F774EF" w:rsidP="00CB3C12">
      <w:pPr>
        <w:pStyle w:val="ListParagraph"/>
        <w:ind w:right="-46"/>
        <w:rPr>
          <w:rFonts w:ascii="Times New Roman" w:hAnsi="Times New Roman" w:cs="Times New Roman"/>
          <w:sz w:val="20"/>
          <w:szCs w:val="20"/>
        </w:rPr>
      </w:pPr>
    </w:p>
    <w:p w14:paraId="5CBCCBBA" w14:textId="1FC42CF6" w:rsidR="00F774EF" w:rsidRPr="001E0965" w:rsidRDefault="00F774EF" w:rsidP="00CB3C12">
      <w:pPr>
        <w:pStyle w:val="ListParagraph"/>
        <w:ind w:right="-46"/>
        <w:rPr>
          <w:rFonts w:ascii="Times New Roman" w:hAnsi="Times New Roman" w:cs="Times New Roman"/>
          <w:sz w:val="20"/>
          <w:szCs w:val="20"/>
        </w:rPr>
      </w:pPr>
    </w:p>
    <w:p w14:paraId="2FC7F428" w14:textId="77777777" w:rsidR="00F774EF" w:rsidRPr="001E0965" w:rsidRDefault="00F774EF" w:rsidP="00CB3C12">
      <w:pPr>
        <w:pStyle w:val="ListParagraph"/>
        <w:ind w:right="-46"/>
        <w:rPr>
          <w:rFonts w:ascii="Times New Roman" w:hAnsi="Times New Roman" w:cs="Times New Roman"/>
          <w:sz w:val="20"/>
          <w:szCs w:val="20"/>
        </w:rPr>
      </w:pPr>
    </w:p>
    <w:p w14:paraId="47A77FE2" w14:textId="77777777" w:rsidR="00F774EF" w:rsidRPr="001E0965" w:rsidRDefault="00F774EF" w:rsidP="00CB3C12">
      <w:pPr>
        <w:pStyle w:val="ListParagraph"/>
        <w:ind w:right="-46"/>
        <w:rPr>
          <w:rFonts w:ascii="Times New Roman" w:hAnsi="Times New Roman" w:cs="Times New Roman"/>
          <w:sz w:val="20"/>
          <w:szCs w:val="20"/>
        </w:rPr>
      </w:pPr>
    </w:p>
    <w:p w14:paraId="3B90033E" w14:textId="3A3E7E95" w:rsidR="00F774EF" w:rsidRPr="001E0965" w:rsidRDefault="00167758" w:rsidP="003E2D30">
      <w:pPr>
        <w:pStyle w:val="FigureCaption"/>
        <w:spacing w:before="0"/>
      </w:pPr>
      <w:r w:rsidRPr="001E0965">
        <w:rPr>
          <w:b/>
        </w:rPr>
        <w:t>FIGURE 7</w:t>
      </w:r>
      <w:r w:rsidR="00F774EF" w:rsidRPr="001E0965">
        <w:rPr>
          <w:b/>
        </w:rPr>
        <w:t xml:space="preserve">. </w:t>
      </w:r>
      <w:r w:rsidR="00F774EF" w:rsidRPr="001E0965">
        <w:t>Comparison of HC Gas Between Exhaust Without Catalytic Converter, with Solid</w:t>
      </w:r>
      <w:r w:rsidR="003E2D30">
        <w:t xml:space="preserve"> </w:t>
      </w:r>
      <w:r w:rsidR="00F774EF" w:rsidRPr="001E0965">
        <w:t>Cylindrical Catalytic Converter and Hole Cylindrical Catalytic Converter.</w:t>
      </w:r>
    </w:p>
    <w:p w14:paraId="10694B54" w14:textId="77777777" w:rsidR="009440BC" w:rsidRPr="001E0965" w:rsidRDefault="009440BC" w:rsidP="005F1BDD">
      <w:pPr>
        <w:pStyle w:val="Paragraph"/>
      </w:pPr>
    </w:p>
    <w:p w14:paraId="712DA9A9" w14:textId="6BDFC6BC" w:rsidR="009440BC" w:rsidRPr="007A1D40" w:rsidRDefault="00857CE1" w:rsidP="00EE22C6">
      <w:pPr>
        <w:pStyle w:val="Paragraph"/>
        <w:rPr>
          <w:rStyle w:val="Emphasis"/>
          <w:i w:val="0"/>
          <w:iCs w:val="0"/>
        </w:rPr>
      </w:pPr>
      <w:r w:rsidRPr="007A1D40">
        <w:rPr>
          <w:rStyle w:val="Emphasis"/>
          <w:b/>
          <w:bCs/>
          <w:i w:val="0"/>
          <w:iCs w:val="0"/>
        </w:rPr>
        <w:t>F</w:t>
      </w:r>
      <w:r w:rsidR="00126999" w:rsidRPr="007A1D40">
        <w:rPr>
          <w:rStyle w:val="Emphasis"/>
          <w:b/>
          <w:bCs/>
          <w:i w:val="0"/>
          <w:iCs w:val="0"/>
        </w:rPr>
        <w:t>IGURE</w:t>
      </w:r>
      <w:r w:rsidRPr="007A1D40">
        <w:rPr>
          <w:rStyle w:val="Emphasis"/>
          <w:b/>
          <w:bCs/>
          <w:i w:val="0"/>
          <w:iCs w:val="0"/>
        </w:rPr>
        <w:t xml:space="preserve"> </w:t>
      </w:r>
      <w:r w:rsidR="00E503CF" w:rsidRPr="007A1D40">
        <w:rPr>
          <w:rStyle w:val="Emphasis"/>
          <w:b/>
          <w:bCs/>
          <w:i w:val="0"/>
          <w:iCs w:val="0"/>
        </w:rPr>
        <w:t>7</w:t>
      </w:r>
      <w:r w:rsidRPr="007A1D40">
        <w:rPr>
          <w:rStyle w:val="Emphasis"/>
          <w:i w:val="0"/>
          <w:iCs w:val="0"/>
        </w:rPr>
        <w:t xml:space="preserve">. is a picture of the comparison of HC gas emissions between without a catalytic converter with a solid cylinder catalytic converter and a hole cylinder catalytic converter. In general, the hole model produces 341 ppm lower emissions than others. This is because the hole cylinder  catalytic converter has a lower flow than the solid cylinder catalytic converter because there are parts that are not perforated. So that with a lower flow speed, the exhaust gas that hits the hole cylinder catalytic converter can absorb emissions at the top and in the hole. This is in accordance with research conducted by </w:t>
      </w:r>
      <w:r w:rsidR="005F0683">
        <w:rPr>
          <w:rStyle w:val="Emphasis"/>
          <w:i w:val="0"/>
          <w:iCs w:val="0"/>
        </w:rPr>
        <w:fldChar w:fldCharType="begin"/>
      </w:r>
      <w:r w:rsidR="005F0683">
        <w:rPr>
          <w:rStyle w:val="Emphasis"/>
          <w:i w:val="0"/>
          <w:iCs w:val="0"/>
        </w:rPr>
        <w:instrText xml:space="preserve"> ADDIN EN.CITE &lt;EndNote&gt;&lt;Cite&gt;&lt;Author&gt;Ghofur&lt;/Author&gt;&lt;Year&gt;2023&lt;/Year&gt;&lt;RecNum&gt;270&lt;/RecNum&gt;&lt;DisplayText&gt;[8]&lt;/DisplayText&gt;&lt;record&gt;&lt;rec-number&gt;270&lt;/rec-number&gt;&lt;foreign-keys&gt;&lt;key app="EN" db-id="frsssdwsvwep9gearx7v0d025raxfaaxzarp" timestamp="1730174112"&gt;270&lt;/key&gt;&lt;/foreign-keys&gt;&lt;ref-type name="Journal Article"&gt;17&lt;/ref-type&gt;&lt;contributors&gt;&lt;authors&gt;&lt;author&gt;Ghofur, Abdul&lt;/author&gt;&lt;author&gt;Syamsuri, Syamsuri&lt;/author&gt;&lt;author&gt;Mursadin, Aqli&lt;/author&gt;&lt;author&gt;Nugroho, Agung&lt;/author&gt;&lt;author&gt;Legowo, Agung&lt;/author&gt;&lt;/authors&gt;&lt;/contributors&gt;&lt;titles&gt;&lt;title&gt;Implementation peat soil adsorbent &amp;amp; variation of filter for reduce emission improvement from motor vehicle&lt;/title&gt;&lt;secondary-title&gt;Eastern-European Journal of Enterprise Technologies&lt;/secondary-title&gt;&lt;/titles&gt;&lt;periodical&gt;&lt;full-title&gt;Eastern-European Journal of Enterprise Technologies&lt;/full-title&gt;&lt;/periodical&gt;&lt;pages&gt;27-36&lt;/pages&gt;&lt;volume&gt;1&lt;/volume&gt;&lt;dates&gt;&lt;year&gt;2023&lt;/year&gt;&lt;pub-dates&gt;&lt;date&gt;02/27&lt;/date&gt;&lt;/pub-dates&gt;&lt;/dates&gt;&lt;urls&gt;&lt;/urls&gt;&lt;electronic-resource-num&gt;10.15587/1729-4061.2023.273790&lt;/electronic-resource-num&gt;&lt;/record&gt;&lt;/Cite&gt;&lt;/EndNote&gt;</w:instrText>
      </w:r>
      <w:r w:rsidR="005F0683">
        <w:rPr>
          <w:rStyle w:val="Emphasis"/>
          <w:i w:val="0"/>
          <w:iCs w:val="0"/>
        </w:rPr>
        <w:fldChar w:fldCharType="separate"/>
      </w:r>
      <w:r w:rsidR="005F0683">
        <w:rPr>
          <w:rStyle w:val="Emphasis"/>
          <w:i w:val="0"/>
          <w:iCs w:val="0"/>
          <w:noProof/>
        </w:rPr>
        <w:t>[8]</w:t>
      </w:r>
      <w:r w:rsidR="005F0683">
        <w:rPr>
          <w:rStyle w:val="Emphasis"/>
          <w:i w:val="0"/>
          <w:iCs w:val="0"/>
        </w:rPr>
        <w:fldChar w:fldCharType="end"/>
      </w:r>
      <w:r w:rsidRPr="007A1D40">
        <w:rPr>
          <w:rStyle w:val="Emphasis"/>
          <w:i w:val="0"/>
          <w:iCs w:val="0"/>
        </w:rPr>
        <w:t>.</w:t>
      </w:r>
    </w:p>
    <w:p w14:paraId="4E1F918A" w14:textId="522E1036" w:rsidR="009440BC" w:rsidRPr="001E0965" w:rsidRDefault="00126999" w:rsidP="009440BC">
      <w:pPr>
        <w:pStyle w:val="Heading2"/>
      </w:pPr>
      <w:r>
        <w:lastRenderedPageBreak/>
        <w:t xml:space="preserve">THE EFFECT OF WITHOUT CATALYTIC CONVERTER, SOLID CYLINDER CATALYTIC CONVERTER AND HOLE CYLINDER CATALYTIC </w:t>
      </w:r>
      <w:r w:rsidR="003E2D30">
        <w:t>CONVERTER ON ENGINE PERFORMNACE, TOTQUE</w:t>
      </w:r>
    </w:p>
    <w:p w14:paraId="3975417F" w14:textId="0A4AF355" w:rsidR="00F774EF" w:rsidRPr="001E0965" w:rsidRDefault="00073C1E" w:rsidP="005F1BDD">
      <w:pPr>
        <w:pStyle w:val="Figure"/>
      </w:pPr>
      <w:r w:rsidRPr="001E0965">
        <w:rPr>
          <w:noProof/>
        </w:rPr>
        <w:drawing>
          <wp:inline distT="0" distB="0" distL="0" distR="0" wp14:anchorId="59B93C0C" wp14:editId="0B81151A">
            <wp:extent cx="2837815" cy="1922170"/>
            <wp:effectExtent l="0" t="0" r="635" b="1905"/>
            <wp:docPr id="31" name="Picture 31" descr="A graph showing the torque compari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showing the torque comparison&#10;&#10;Description automatically generated with medium confidence"/>
                    <pic:cNvPicPr/>
                  </pic:nvPicPr>
                  <pic:blipFill rotWithShape="1">
                    <a:blip r:embed="rId20">
                      <a:extLst>
                        <a:ext uri="{28A0092B-C50C-407E-A947-70E740481C1C}">
                          <a14:useLocalDpi xmlns:a14="http://schemas.microsoft.com/office/drawing/2010/main" val="0"/>
                        </a:ext>
                      </a:extLst>
                    </a:blip>
                    <a:srcRect t="6567"/>
                    <a:stretch/>
                  </pic:blipFill>
                  <pic:spPr bwMode="auto">
                    <a:xfrm>
                      <a:off x="0" y="0"/>
                      <a:ext cx="2852886" cy="1932378"/>
                    </a:xfrm>
                    <a:prstGeom prst="rect">
                      <a:avLst/>
                    </a:prstGeom>
                    <a:ln>
                      <a:noFill/>
                    </a:ln>
                    <a:extLst>
                      <a:ext uri="{53640926-AAD7-44D8-BBD7-CCE9431645EC}">
                        <a14:shadowObscured xmlns:a14="http://schemas.microsoft.com/office/drawing/2010/main"/>
                      </a:ext>
                    </a:extLst>
                  </pic:spPr>
                </pic:pic>
              </a:graphicData>
            </a:graphic>
          </wp:inline>
        </w:drawing>
      </w:r>
    </w:p>
    <w:p w14:paraId="2476484B" w14:textId="03185738" w:rsidR="00073C1E" w:rsidRPr="001E0965" w:rsidRDefault="00167758" w:rsidP="003E2D30">
      <w:pPr>
        <w:pStyle w:val="FigureCaption"/>
      </w:pPr>
      <w:r w:rsidRPr="001E0965">
        <w:rPr>
          <w:b/>
          <w:bCs/>
        </w:rPr>
        <w:t>FIGURE 8</w:t>
      </w:r>
      <w:r w:rsidR="00073C1E" w:rsidRPr="001E0965">
        <w:t>. Torque Comparison without Catalytic Converter, Catalytic Solid Cylindrical Converter and Catalytic Converter Cylindrical Holes.</w:t>
      </w:r>
    </w:p>
    <w:p w14:paraId="500EE50A" w14:textId="77777777" w:rsidR="00073C1E" w:rsidRPr="001E0965" w:rsidRDefault="00073C1E" w:rsidP="003E2D30">
      <w:pPr>
        <w:pStyle w:val="FigureCaption"/>
        <w:jc w:val="left"/>
      </w:pPr>
    </w:p>
    <w:p w14:paraId="2DF00197" w14:textId="0BC081F4" w:rsidR="00073C1E" w:rsidRPr="007A1D40" w:rsidRDefault="003E2D30" w:rsidP="00EE22C6">
      <w:pPr>
        <w:pStyle w:val="Paragraph"/>
        <w:rPr>
          <w:rStyle w:val="Emphasis"/>
          <w:i w:val="0"/>
          <w:iCs w:val="0"/>
          <w:color w:val="333333"/>
        </w:rPr>
      </w:pPr>
      <w:r w:rsidRPr="007A1D40">
        <w:rPr>
          <w:rStyle w:val="Emphasis"/>
          <w:b/>
          <w:bCs/>
          <w:i w:val="0"/>
          <w:iCs w:val="0"/>
          <w:color w:val="333333"/>
        </w:rPr>
        <w:t>FIGURE 8</w:t>
      </w:r>
      <w:r w:rsidR="00073C1E" w:rsidRPr="007A1D40">
        <w:rPr>
          <w:rStyle w:val="Emphasis"/>
          <w:i w:val="0"/>
          <w:iCs w:val="0"/>
          <w:color w:val="333333"/>
        </w:rPr>
        <w:t xml:space="preserve">. is a standard torque comparison between a solid catalytic converter and a hole catalytic converter. In general, the torque produced is almost the same, the solid catalytic converter has the highest torque of 9.83 Nm at 3000 rpm and the hole catalytic converter has the highest torque of 10.03 Nm at 3000 rpm and the difference is </w:t>
      </w:r>
      <m:oMath>
        <m:f>
          <m:fPr>
            <m:ctrlPr>
              <w:rPr>
                <w:rStyle w:val="Emphasis"/>
                <w:rFonts w:ascii="Cambria Math" w:hAnsi="Cambria Math"/>
                <w:i w:val="0"/>
                <w:iCs w:val="0"/>
                <w:color w:val="333333"/>
              </w:rPr>
            </m:ctrlPr>
          </m:fPr>
          <m:num>
            <m:r>
              <m:rPr>
                <m:sty m:val="p"/>
              </m:rPr>
              <w:rPr>
                <w:rStyle w:val="Emphasis"/>
                <w:rFonts w:ascii="Cambria Math" w:hAnsi="Cambria Math"/>
                <w:color w:val="333333"/>
              </w:rPr>
              <m:t>10,03-9,83</m:t>
            </m:r>
          </m:num>
          <m:den>
            <m:r>
              <m:rPr>
                <m:sty m:val="p"/>
              </m:rPr>
              <w:rPr>
                <w:rStyle w:val="Emphasis"/>
                <w:rFonts w:ascii="Cambria Math" w:hAnsi="Cambria Math"/>
                <w:color w:val="333333"/>
              </w:rPr>
              <m:t>10,03</m:t>
            </m:r>
          </m:den>
        </m:f>
        <m:r>
          <m:rPr>
            <m:sty m:val="p"/>
          </m:rPr>
          <w:rPr>
            <w:rStyle w:val="Emphasis"/>
            <w:rFonts w:ascii="Cambria Math" w:hAnsi="Cambria Math"/>
            <w:color w:val="333333"/>
          </w:rPr>
          <m:t xml:space="preserve"> x 100 or 1,99 %</m:t>
        </m:r>
      </m:oMath>
      <w:r w:rsidR="00073C1E" w:rsidRPr="007A1D40">
        <w:rPr>
          <w:rStyle w:val="Emphasis"/>
          <w:i w:val="0"/>
          <w:iCs w:val="0"/>
          <w:color w:val="333333"/>
        </w:rPr>
        <w:t xml:space="preserve">. This shows that between the solid cylinder and the hole cylinder for torque there is no significant difference in the increase. This is in accordance with research conducted by </w:t>
      </w:r>
      <w:r w:rsidR="005F0683">
        <w:rPr>
          <w:rStyle w:val="Emphasis"/>
          <w:i w:val="0"/>
          <w:iCs w:val="0"/>
          <w:color w:val="333333"/>
        </w:rPr>
        <w:fldChar w:fldCharType="begin"/>
      </w:r>
      <w:r w:rsidR="005F0683">
        <w:rPr>
          <w:rStyle w:val="Emphasis"/>
          <w:i w:val="0"/>
          <w:iCs w:val="0"/>
          <w:color w:val="333333"/>
        </w:rPr>
        <w:instrText xml:space="preserve"> ADDIN EN.CITE &lt;EndNote&gt;&lt;Cite&gt;&lt;Author&gt;Ghofur&lt;/Author&gt;&lt;Year&gt;2023&lt;/Year&gt;&lt;RecNum&gt;270&lt;/RecNum&gt;&lt;DisplayText&gt;[8]&lt;/DisplayText&gt;&lt;record&gt;&lt;rec-number&gt;270&lt;/rec-number&gt;&lt;foreign-keys&gt;&lt;key app="EN" db-id="frsssdwsvwep9gearx7v0d025raxfaaxzarp" timestamp="1730174112"&gt;270&lt;/key&gt;&lt;/foreign-keys&gt;&lt;ref-type name="Journal Article"&gt;17&lt;/ref-type&gt;&lt;contributors&gt;&lt;authors&gt;&lt;author&gt;Ghofur, Abdul&lt;/author&gt;&lt;author&gt;Syamsuri, Syamsuri&lt;/author&gt;&lt;author&gt;Mursadin, Aqli&lt;/author&gt;&lt;author&gt;Nugroho, Agung&lt;/author&gt;&lt;author&gt;Legowo, Agung&lt;/author&gt;&lt;/authors&gt;&lt;/contributors&gt;&lt;titles&gt;&lt;title&gt;Implementation peat soil adsorbent &amp;amp; variation of filter for reduce emission improvement from motor vehicle&lt;/title&gt;&lt;secondary-title&gt;Eastern-European Journal of Enterprise Technologies&lt;/secondary-title&gt;&lt;/titles&gt;&lt;periodical&gt;&lt;full-title&gt;Eastern-European Journal of Enterprise Technologies&lt;/full-title&gt;&lt;/periodical&gt;&lt;pages&gt;27-36&lt;/pages&gt;&lt;volume&gt;1&lt;/volume&gt;&lt;dates&gt;&lt;year&gt;2023&lt;/year&gt;&lt;pub-dates&gt;&lt;date&gt;02/27&lt;/date&gt;&lt;/pub-dates&gt;&lt;/dates&gt;&lt;urls&gt;&lt;/urls&gt;&lt;electronic-resource-num&gt;10.15587/1729-4061.2023.273790&lt;/electronic-resource-num&gt;&lt;/record&gt;&lt;/Cite&gt;&lt;/EndNote&gt;</w:instrText>
      </w:r>
      <w:r w:rsidR="005F0683">
        <w:rPr>
          <w:rStyle w:val="Emphasis"/>
          <w:i w:val="0"/>
          <w:iCs w:val="0"/>
          <w:color w:val="333333"/>
        </w:rPr>
        <w:fldChar w:fldCharType="separate"/>
      </w:r>
      <w:r w:rsidR="005F0683">
        <w:rPr>
          <w:rStyle w:val="Emphasis"/>
          <w:i w:val="0"/>
          <w:iCs w:val="0"/>
          <w:noProof/>
          <w:color w:val="333333"/>
        </w:rPr>
        <w:t>[8]</w:t>
      </w:r>
      <w:r w:rsidR="005F0683">
        <w:rPr>
          <w:rStyle w:val="Emphasis"/>
          <w:i w:val="0"/>
          <w:iCs w:val="0"/>
          <w:color w:val="333333"/>
        </w:rPr>
        <w:fldChar w:fldCharType="end"/>
      </w:r>
      <w:r w:rsidR="00EE5F2E" w:rsidRPr="007A1D40">
        <w:rPr>
          <w:rStyle w:val="Emphasis"/>
          <w:i w:val="0"/>
          <w:iCs w:val="0"/>
          <w:color w:val="333333"/>
        </w:rPr>
        <w:t xml:space="preserve"> </w:t>
      </w:r>
      <w:r w:rsidR="00073C1E" w:rsidRPr="007A1D40">
        <w:rPr>
          <w:rStyle w:val="Emphasis"/>
          <w:i w:val="0"/>
          <w:iCs w:val="0"/>
          <w:color w:val="333333"/>
        </w:rPr>
        <w:t>. Once the engine power and torque reach its maximum point (peak power and torque), the graph tends to move downward. Thus, even though the throttle valve is added to the full opening, the vehicle speed will continue to rise, but the vehicle's power and torque will decrease because it has reached its maximum point.</w:t>
      </w:r>
    </w:p>
    <w:p w14:paraId="37BCEE3B" w14:textId="014C46F5" w:rsidR="00073C1E" w:rsidRPr="001E0965" w:rsidRDefault="00073C1E" w:rsidP="00073C1E">
      <w:pPr>
        <w:ind w:right="37" w:firstLine="426"/>
        <w:jc w:val="both"/>
        <w:rPr>
          <w:sz w:val="20"/>
        </w:rPr>
      </w:pPr>
    </w:p>
    <w:p w14:paraId="1E582E55" w14:textId="58AC462B" w:rsidR="00DD7353" w:rsidRPr="001E0965" w:rsidRDefault="003E2D30" w:rsidP="00DD7353">
      <w:pPr>
        <w:pStyle w:val="Heading2"/>
      </w:pPr>
      <w:r>
        <w:t>THE EFFECT OF EXHAUST WOTHOUT CATALYTIC CONVERTER, SOLID CYLINDER CATALYTIC AND HOLE CYLINDER CATALYTIC CONVERTER ON ENGINE PERFORMANCE, POWER</w:t>
      </w:r>
    </w:p>
    <w:p w14:paraId="07B07704" w14:textId="0263A1E0" w:rsidR="00DD7353" w:rsidRPr="001E0965" w:rsidRDefault="00DD7353" w:rsidP="009B3B83">
      <w:pPr>
        <w:pStyle w:val="ListParagraph"/>
        <w:ind w:left="0" w:right="-46" w:firstLine="0"/>
        <w:rPr>
          <w:rFonts w:ascii="Times New Roman" w:hAnsi="Times New Roman" w:cs="Times New Roman"/>
          <w:sz w:val="20"/>
          <w:szCs w:val="20"/>
        </w:rPr>
      </w:pPr>
      <w:r w:rsidRPr="001E0965">
        <w:rPr>
          <w:rFonts w:ascii="Times New Roman" w:hAnsi="Times New Roman" w:cs="Times New Roman"/>
          <w:b/>
          <w:noProof/>
          <w:sz w:val="24"/>
          <w:szCs w:val="24"/>
        </w:rPr>
        <w:drawing>
          <wp:anchor distT="0" distB="0" distL="114300" distR="114300" simplePos="0" relativeHeight="251677184" behindDoc="0" locked="0" layoutInCell="1" allowOverlap="1" wp14:anchorId="16AD8294" wp14:editId="63910DAA">
            <wp:simplePos x="0" y="0"/>
            <wp:positionH relativeFrom="column">
              <wp:posOffset>1630680</wp:posOffset>
            </wp:positionH>
            <wp:positionV relativeFrom="paragraph">
              <wp:posOffset>38504</wp:posOffset>
            </wp:positionV>
            <wp:extent cx="2571750" cy="2268855"/>
            <wp:effectExtent l="0" t="0" r="0" b="0"/>
            <wp:wrapNone/>
            <wp:docPr id="674" name="Picture 674" descr="A graph showing a comparison of a solid and a normal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A graph showing a comparison of a solid and a normal lin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571750" cy="2268855"/>
                    </a:xfrm>
                    <a:prstGeom prst="rect">
                      <a:avLst/>
                    </a:prstGeom>
                  </pic:spPr>
                </pic:pic>
              </a:graphicData>
            </a:graphic>
          </wp:anchor>
        </w:drawing>
      </w:r>
    </w:p>
    <w:p w14:paraId="0533AA6D" w14:textId="286694B5" w:rsidR="00DD7353" w:rsidRPr="001E0965" w:rsidRDefault="00DD7353" w:rsidP="00663EDB">
      <w:pPr>
        <w:pStyle w:val="ListParagraph"/>
        <w:ind w:right="-46"/>
        <w:rPr>
          <w:rFonts w:ascii="Times New Roman" w:hAnsi="Times New Roman" w:cs="Times New Roman"/>
          <w:sz w:val="20"/>
          <w:szCs w:val="20"/>
        </w:rPr>
      </w:pPr>
    </w:p>
    <w:p w14:paraId="54D36043" w14:textId="5566EBF5" w:rsidR="00DD7353" w:rsidRPr="001E0965" w:rsidRDefault="00DD7353" w:rsidP="00663EDB">
      <w:pPr>
        <w:pStyle w:val="ListParagraph"/>
        <w:ind w:right="-46"/>
        <w:rPr>
          <w:rFonts w:ascii="Times New Roman" w:hAnsi="Times New Roman" w:cs="Times New Roman"/>
          <w:sz w:val="20"/>
          <w:szCs w:val="20"/>
        </w:rPr>
      </w:pPr>
    </w:p>
    <w:p w14:paraId="21889993" w14:textId="77777777" w:rsidR="00DD7353" w:rsidRPr="001E0965" w:rsidRDefault="00DD7353" w:rsidP="00663EDB">
      <w:pPr>
        <w:pStyle w:val="ListParagraph"/>
        <w:ind w:right="-46"/>
        <w:rPr>
          <w:rFonts w:ascii="Times New Roman" w:hAnsi="Times New Roman" w:cs="Times New Roman"/>
          <w:sz w:val="20"/>
          <w:szCs w:val="20"/>
        </w:rPr>
      </w:pPr>
    </w:p>
    <w:p w14:paraId="72BFBADB" w14:textId="77777777" w:rsidR="00DD7353" w:rsidRPr="001E0965" w:rsidRDefault="00DD7353" w:rsidP="00663EDB">
      <w:pPr>
        <w:pStyle w:val="ListParagraph"/>
        <w:ind w:right="-46"/>
        <w:rPr>
          <w:rFonts w:ascii="Times New Roman" w:hAnsi="Times New Roman" w:cs="Times New Roman"/>
          <w:sz w:val="20"/>
          <w:szCs w:val="20"/>
        </w:rPr>
      </w:pPr>
    </w:p>
    <w:p w14:paraId="30F55581" w14:textId="77777777" w:rsidR="00DD7353" w:rsidRPr="001E0965" w:rsidRDefault="00DD7353" w:rsidP="00663EDB">
      <w:pPr>
        <w:pStyle w:val="ListParagraph"/>
        <w:ind w:right="-46"/>
        <w:rPr>
          <w:rFonts w:ascii="Times New Roman" w:hAnsi="Times New Roman" w:cs="Times New Roman"/>
          <w:sz w:val="20"/>
          <w:szCs w:val="20"/>
        </w:rPr>
      </w:pPr>
    </w:p>
    <w:p w14:paraId="3666B113" w14:textId="77777777" w:rsidR="00DD7353" w:rsidRPr="001E0965" w:rsidRDefault="00DD7353" w:rsidP="00663EDB">
      <w:pPr>
        <w:pStyle w:val="ListParagraph"/>
        <w:ind w:right="-46"/>
        <w:rPr>
          <w:rFonts w:ascii="Times New Roman" w:hAnsi="Times New Roman" w:cs="Times New Roman"/>
          <w:sz w:val="20"/>
          <w:szCs w:val="20"/>
        </w:rPr>
      </w:pPr>
    </w:p>
    <w:p w14:paraId="59521C4F" w14:textId="77777777" w:rsidR="00DD7353" w:rsidRPr="001E0965" w:rsidRDefault="00DD7353" w:rsidP="00663EDB">
      <w:pPr>
        <w:pStyle w:val="ListParagraph"/>
        <w:ind w:right="-46"/>
        <w:rPr>
          <w:rFonts w:ascii="Times New Roman" w:hAnsi="Times New Roman" w:cs="Times New Roman"/>
          <w:sz w:val="20"/>
          <w:szCs w:val="20"/>
        </w:rPr>
      </w:pPr>
    </w:p>
    <w:p w14:paraId="42184366" w14:textId="77777777" w:rsidR="00DD7353" w:rsidRPr="001E0965" w:rsidRDefault="00DD7353" w:rsidP="00663EDB">
      <w:pPr>
        <w:pStyle w:val="ListParagraph"/>
        <w:ind w:right="-46"/>
        <w:rPr>
          <w:rFonts w:ascii="Times New Roman" w:hAnsi="Times New Roman" w:cs="Times New Roman"/>
          <w:sz w:val="20"/>
          <w:szCs w:val="20"/>
        </w:rPr>
      </w:pPr>
    </w:p>
    <w:p w14:paraId="6CFFB779" w14:textId="77777777" w:rsidR="00DD7353" w:rsidRPr="001E0965" w:rsidRDefault="00DD7353" w:rsidP="00663EDB">
      <w:pPr>
        <w:pStyle w:val="ListParagraph"/>
        <w:ind w:right="-46"/>
        <w:rPr>
          <w:rFonts w:ascii="Times New Roman" w:hAnsi="Times New Roman" w:cs="Times New Roman"/>
          <w:sz w:val="20"/>
          <w:szCs w:val="20"/>
        </w:rPr>
      </w:pPr>
    </w:p>
    <w:p w14:paraId="7A6475AE" w14:textId="77777777" w:rsidR="00DD7353" w:rsidRPr="001E0965" w:rsidRDefault="00DD7353" w:rsidP="00663EDB">
      <w:pPr>
        <w:pStyle w:val="ListParagraph"/>
        <w:ind w:right="-46"/>
        <w:rPr>
          <w:rFonts w:ascii="Times New Roman" w:hAnsi="Times New Roman" w:cs="Times New Roman"/>
          <w:sz w:val="20"/>
          <w:szCs w:val="20"/>
        </w:rPr>
      </w:pPr>
    </w:p>
    <w:p w14:paraId="4FAFC2E1" w14:textId="77777777" w:rsidR="00DD7353" w:rsidRPr="001E0965" w:rsidRDefault="00DD7353" w:rsidP="00663EDB">
      <w:pPr>
        <w:pStyle w:val="ListParagraph"/>
        <w:ind w:right="-46"/>
        <w:rPr>
          <w:rFonts w:ascii="Times New Roman" w:hAnsi="Times New Roman" w:cs="Times New Roman"/>
          <w:sz w:val="20"/>
          <w:szCs w:val="20"/>
        </w:rPr>
      </w:pPr>
    </w:p>
    <w:p w14:paraId="740C929C" w14:textId="77777777" w:rsidR="00DD7353" w:rsidRPr="001E0965" w:rsidRDefault="00DD7353" w:rsidP="00663EDB">
      <w:pPr>
        <w:pStyle w:val="ListParagraph"/>
        <w:ind w:right="-46"/>
        <w:rPr>
          <w:rFonts w:ascii="Times New Roman" w:hAnsi="Times New Roman" w:cs="Times New Roman"/>
          <w:sz w:val="20"/>
          <w:szCs w:val="20"/>
        </w:rPr>
      </w:pPr>
    </w:p>
    <w:p w14:paraId="2FD835EF" w14:textId="77777777" w:rsidR="00DD7353" w:rsidRPr="001E0965" w:rsidRDefault="00DD7353" w:rsidP="00663EDB">
      <w:pPr>
        <w:pStyle w:val="ListParagraph"/>
        <w:ind w:right="-46"/>
        <w:rPr>
          <w:rFonts w:ascii="Times New Roman" w:hAnsi="Times New Roman" w:cs="Times New Roman"/>
          <w:sz w:val="20"/>
          <w:szCs w:val="20"/>
        </w:rPr>
      </w:pPr>
    </w:p>
    <w:p w14:paraId="70B90181" w14:textId="77777777" w:rsidR="00DD7353" w:rsidRPr="001E0965" w:rsidRDefault="00DD7353" w:rsidP="00663EDB">
      <w:pPr>
        <w:pStyle w:val="ListParagraph"/>
        <w:ind w:right="-46"/>
        <w:rPr>
          <w:rFonts w:ascii="Times New Roman" w:hAnsi="Times New Roman" w:cs="Times New Roman"/>
          <w:sz w:val="20"/>
          <w:szCs w:val="20"/>
        </w:rPr>
      </w:pPr>
    </w:p>
    <w:p w14:paraId="4DD258DD" w14:textId="77777777" w:rsidR="00DD7353" w:rsidRPr="001E0965" w:rsidRDefault="00DD7353" w:rsidP="00DD7353">
      <w:pPr>
        <w:ind w:left="284" w:right="37" w:firstLine="578"/>
        <w:jc w:val="center"/>
        <w:rPr>
          <w:b/>
          <w:szCs w:val="24"/>
        </w:rPr>
      </w:pPr>
    </w:p>
    <w:p w14:paraId="16954E61" w14:textId="4B00A525" w:rsidR="00DD7353" w:rsidRPr="001E0965" w:rsidRDefault="00167758" w:rsidP="003E2D30">
      <w:pPr>
        <w:pStyle w:val="FigureCaption"/>
        <w:spacing w:before="0"/>
      </w:pPr>
      <w:r w:rsidRPr="001E0965">
        <w:rPr>
          <w:b/>
        </w:rPr>
        <w:t>FIGURE 9</w:t>
      </w:r>
      <w:r w:rsidR="00DD7353" w:rsidRPr="001E0965">
        <w:rPr>
          <w:b/>
        </w:rPr>
        <w:t xml:space="preserve">. </w:t>
      </w:r>
      <w:r w:rsidR="00DD7353" w:rsidRPr="001E0965">
        <w:t>Power Comparison without Catalytic Converter Catalytic</w:t>
      </w:r>
      <w:r w:rsidR="003E2D30">
        <w:t xml:space="preserve"> </w:t>
      </w:r>
      <w:r w:rsidR="00DD7353" w:rsidRPr="001E0965">
        <w:t>Solid Cylindrical Converter and Catalytic Converter Cylindrical Holes.</w:t>
      </w:r>
    </w:p>
    <w:p w14:paraId="2A2F20D7" w14:textId="77777777" w:rsidR="00DD7353" w:rsidRPr="001E0965" w:rsidRDefault="00DD7353" w:rsidP="005F1BDD">
      <w:pPr>
        <w:pStyle w:val="Paragraph"/>
      </w:pPr>
    </w:p>
    <w:p w14:paraId="297BABC5" w14:textId="114681C6" w:rsidR="00DD7353" w:rsidRPr="007A1D40" w:rsidRDefault="00DD7353" w:rsidP="00EE22C6">
      <w:pPr>
        <w:pStyle w:val="Paragraph"/>
        <w:rPr>
          <w:rStyle w:val="Emphasis"/>
          <w:i w:val="0"/>
          <w:iCs w:val="0"/>
          <w:color w:val="333333"/>
        </w:rPr>
      </w:pPr>
      <w:r w:rsidRPr="007A1D40">
        <w:rPr>
          <w:rStyle w:val="Emphasis"/>
          <w:b/>
          <w:bCs/>
          <w:i w:val="0"/>
          <w:iCs w:val="0"/>
          <w:color w:val="333333"/>
        </w:rPr>
        <w:lastRenderedPageBreak/>
        <w:t>F</w:t>
      </w:r>
      <w:r w:rsidR="00323BCC" w:rsidRPr="007A1D40">
        <w:rPr>
          <w:rStyle w:val="Emphasis"/>
          <w:b/>
          <w:bCs/>
          <w:i w:val="0"/>
          <w:iCs w:val="0"/>
          <w:color w:val="333333"/>
        </w:rPr>
        <w:t>IGURE</w:t>
      </w:r>
      <w:r w:rsidRPr="007A1D40">
        <w:rPr>
          <w:rStyle w:val="Emphasis"/>
          <w:b/>
          <w:bCs/>
          <w:i w:val="0"/>
          <w:iCs w:val="0"/>
          <w:color w:val="333333"/>
        </w:rPr>
        <w:t xml:space="preserve"> </w:t>
      </w:r>
      <w:r w:rsidR="001279CC" w:rsidRPr="007A1D40">
        <w:rPr>
          <w:rStyle w:val="Emphasis"/>
          <w:b/>
          <w:bCs/>
          <w:i w:val="0"/>
          <w:iCs w:val="0"/>
          <w:color w:val="333333"/>
        </w:rPr>
        <w:t>9</w:t>
      </w:r>
      <w:r w:rsidRPr="007A1D40">
        <w:rPr>
          <w:rStyle w:val="Emphasis"/>
          <w:i w:val="0"/>
          <w:iCs w:val="0"/>
          <w:color w:val="333333"/>
        </w:rPr>
        <w:t xml:space="preserve"> is a power comparison drawing between a solid catalytic converter and a hole catalytic converter. In general, the power produced is almost the same, the solid catalytic converter has the highest power of 7.45 HP at 5500 rpm and the hole catalytic converter has the highest power of 7.69 HP at 5500 rpm and the difference is </w:t>
      </w:r>
      <m:oMath>
        <m:f>
          <m:fPr>
            <m:ctrlPr>
              <w:rPr>
                <w:rStyle w:val="Emphasis"/>
                <w:rFonts w:ascii="Cambria Math" w:hAnsi="Cambria Math"/>
                <w:i w:val="0"/>
                <w:iCs w:val="0"/>
                <w:color w:val="333333"/>
              </w:rPr>
            </m:ctrlPr>
          </m:fPr>
          <m:num>
            <m:r>
              <m:rPr>
                <m:sty m:val="p"/>
              </m:rPr>
              <w:rPr>
                <w:rStyle w:val="Emphasis"/>
                <w:rFonts w:ascii="Cambria Math" w:hAnsi="Cambria Math"/>
                <w:color w:val="333333"/>
              </w:rPr>
              <m:t>7,69-7,45</m:t>
            </m:r>
          </m:num>
          <m:den>
            <m:r>
              <m:rPr>
                <m:sty m:val="p"/>
              </m:rPr>
              <w:rPr>
                <w:rStyle w:val="Emphasis"/>
                <w:rFonts w:ascii="Cambria Math" w:hAnsi="Cambria Math"/>
                <w:color w:val="333333"/>
              </w:rPr>
              <m:t>7,69</m:t>
            </m:r>
          </m:den>
        </m:f>
        <m:r>
          <m:rPr>
            <m:sty m:val="p"/>
          </m:rPr>
          <w:rPr>
            <w:rStyle w:val="Emphasis"/>
            <w:rFonts w:ascii="Cambria Math" w:hAnsi="Cambria Math"/>
            <w:color w:val="333333"/>
          </w:rPr>
          <m:t xml:space="preserve"> x 100 or 3,1 %</m:t>
        </m:r>
      </m:oMath>
      <w:r w:rsidRPr="007A1D40">
        <w:rPr>
          <w:rStyle w:val="Emphasis"/>
          <w:i w:val="0"/>
          <w:iCs w:val="0"/>
          <w:color w:val="333333"/>
        </w:rPr>
        <w:t xml:space="preserve"> . This shows that for power there is also no significant difference between solid cylinders and bore cylinders. This is in accordance with research conducted by</w:t>
      </w:r>
      <w:r w:rsidR="005F0683">
        <w:rPr>
          <w:rStyle w:val="Emphasis"/>
          <w:i w:val="0"/>
          <w:iCs w:val="0"/>
          <w:color w:val="333333"/>
        </w:rPr>
        <w:t xml:space="preserve"> </w:t>
      </w:r>
      <w:r w:rsidR="005F0683">
        <w:rPr>
          <w:rStyle w:val="Emphasis"/>
          <w:i w:val="0"/>
          <w:iCs w:val="0"/>
          <w:color w:val="333333"/>
        </w:rPr>
        <w:fldChar w:fldCharType="begin"/>
      </w:r>
      <w:r w:rsidR="005F0683">
        <w:rPr>
          <w:rStyle w:val="Emphasis"/>
          <w:i w:val="0"/>
          <w:iCs w:val="0"/>
          <w:color w:val="333333"/>
        </w:rPr>
        <w:instrText xml:space="preserve"> ADDIN EN.CITE &lt;EndNote&gt;&lt;Cite&gt;&lt;Author&gt;Ghofur&lt;/Author&gt;&lt;Year&gt;2023&lt;/Year&gt;&lt;RecNum&gt;270&lt;/RecNum&gt;&lt;DisplayText&gt;[8]&lt;/DisplayText&gt;&lt;record&gt;&lt;rec-number&gt;270&lt;/rec-number&gt;&lt;foreign-keys&gt;&lt;key app="EN" db-id="frsssdwsvwep9gearx7v0d025raxfaaxzarp" timestamp="1730174112"&gt;270&lt;/key&gt;&lt;/foreign-keys&gt;&lt;ref-type name="Journal Article"&gt;17&lt;/ref-type&gt;&lt;contributors&gt;&lt;authors&gt;&lt;author&gt;Ghofur, Abdul&lt;/author&gt;&lt;author&gt;Syamsuri, Syamsuri&lt;/author&gt;&lt;author&gt;Mursadin, Aqli&lt;/author&gt;&lt;author&gt;Nugroho, Agung&lt;/author&gt;&lt;author&gt;Legowo, Agung&lt;/author&gt;&lt;/authors&gt;&lt;/contributors&gt;&lt;titles&gt;&lt;title&gt;Implementation peat soil adsorbent &amp;amp; variation of filter for reduce emission improvement from motor vehicle&lt;/title&gt;&lt;secondary-title&gt;Eastern-European Journal of Enterprise Technologies&lt;/secondary-title&gt;&lt;/titles&gt;&lt;periodical&gt;&lt;full-title&gt;Eastern-European Journal of Enterprise Technologies&lt;/full-title&gt;&lt;/periodical&gt;&lt;pages&gt;27-36&lt;/pages&gt;&lt;volume&gt;1&lt;/volume&gt;&lt;dates&gt;&lt;year&gt;2023&lt;/year&gt;&lt;pub-dates&gt;&lt;date&gt;02/27&lt;/date&gt;&lt;/pub-dates&gt;&lt;/dates&gt;&lt;urls&gt;&lt;/urls&gt;&lt;electronic-resource-num&gt;10.15587/1729-4061.2023.273790&lt;/electronic-resource-num&gt;&lt;/record&gt;&lt;/Cite&gt;&lt;/EndNote&gt;</w:instrText>
      </w:r>
      <w:r w:rsidR="005F0683">
        <w:rPr>
          <w:rStyle w:val="Emphasis"/>
          <w:i w:val="0"/>
          <w:iCs w:val="0"/>
          <w:color w:val="333333"/>
        </w:rPr>
        <w:fldChar w:fldCharType="separate"/>
      </w:r>
      <w:r w:rsidR="005F0683">
        <w:rPr>
          <w:rStyle w:val="Emphasis"/>
          <w:i w:val="0"/>
          <w:iCs w:val="0"/>
          <w:noProof/>
          <w:color w:val="333333"/>
        </w:rPr>
        <w:t>[8]</w:t>
      </w:r>
      <w:r w:rsidR="005F0683">
        <w:rPr>
          <w:rStyle w:val="Emphasis"/>
          <w:i w:val="0"/>
          <w:iCs w:val="0"/>
          <w:color w:val="333333"/>
        </w:rPr>
        <w:fldChar w:fldCharType="end"/>
      </w:r>
      <w:r w:rsidR="007A1D40">
        <w:rPr>
          <w:rStyle w:val="Emphasis"/>
          <w:i w:val="0"/>
          <w:iCs w:val="0"/>
          <w:color w:val="333333"/>
        </w:rPr>
        <w:t>.</w:t>
      </w:r>
    </w:p>
    <w:p w14:paraId="70E50E8E" w14:textId="77777777" w:rsidR="00DD7353" w:rsidRPr="001E0965" w:rsidRDefault="00DD7353" w:rsidP="005F1BDD">
      <w:pPr>
        <w:pStyle w:val="Paragraph"/>
      </w:pPr>
    </w:p>
    <w:p w14:paraId="6CBF1E80" w14:textId="0160D580" w:rsidR="001279CC" w:rsidRPr="001E0965" w:rsidRDefault="003E2D30" w:rsidP="001279CC">
      <w:pPr>
        <w:pStyle w:val="Heading2"/>
      </w:pPr>
      <w:r>
        <w:t>RESULT OF SEM-EDX ANALYSIS ON WOOD CHARCOAL BRIQUETTES</w:t>
      </w:r>
    </w:p>
    <w:p w14:paraId="7B01F2C2" w14:textId="72F41F7E" w:rsidR="001279CC" w:rsidRPr="007A1D40" w:rsidRDefault="001279CC" w:rsidP="00EE22C6">
      <w:pPr>
        <w:pStyle w:val="Paragraph"/>
        <w:rPr>
          <w:rStyle w:val="Emphasis"/>
          <w:i w:val="0"/>
          <w:iCs w:val="0"/>
        </w:rPr>
      </w:pPr>
      <w:r w:rsidRPr="007A1D40">
        <w:rPr>
          <w:rStyle w:val="Emphasis"/>
          <w:i w:val="0"/>
          <w:iCs w:val="0"/>
        </w:rPr>
        <w:t xml:space="preserve">SEM-EDX is a combination of 2 types of instruments, namely SEM and EDX. SEM (Scanning Electron </w:t>
      </w:r>
      <w:proofErr w:type="spellStart"/>
      <w:r w:rsidRPr="007A1D40">
        <w:rPr>
          <w:rStyle w:val="Emphasis"/>
          <w:i w:val="0"/>
          <w:iCs w:val="0"/>
        </w:rPr>
        <w:t>Microcope</w:t>
      </w:r>
      <w:proofErr w:type="spellEnd"/>
      <w:r w:rsidRPr="007A1D40">
        <w:rPr>
          <w:rStyle w:val="Emphasis"/>
          <w:i w:val="0"/>
          <w:iCs w:val="0"/>
        </w:rPr>
        <w:t xml:space="preserve">) is a tool that serves to determine the morphology or surface structure of a solid sample through an image. While EDX (Energy Dispersive X-Ray) is an instrument that functions to analyze the elements or chemical characteristics of a material. SEM-EDX owned by Integrated Laboratories is the brand SEM-EDX Phenom Desktop </w:t>
      </w:r>
      <w:proofErr w:type="spellStart"/>
      <w:r w:rsidRPr="007A1D40">
        <w:rPr>
          <w:rStyle w:val="Emphasis"/>
          <w:i w:val="0"/>
          <w:iCs w:val="0"/>
        </w:rPr>
        <w:t>ProXL</w:t>
      </w:r>
      <w:proofErr w:type="spellEnd"/>
      <w:r w:rsidRPr="007A1D40">
        <w:rPr>
          <w:rStyle w:val="Emphasis"/>
          <w:i w:val="0"/>
          <w:iCs w:val="0"/>
        </w:rPr>
        <w:t xml:space="preserve">. By testing using SEM-EDX, morphological results or surface structure of the sample will be obtained. </w:t>
      </w:r>
    </w:p>
    <w:p w14:paraId="14CAE9CD" w14:textId="1CF75C74" w:rsidR="001279CC" w:rsidRDefault="001279CC" w:rsidP="00EE22C6">
      <w:pPr>
        <w:pStyle w:val="Paragraph"/>
        <w:rPr>
          <w:rStyle w:val="Emphasis"/>
          <w:i w:val="0"/>
          <w:iCs w:val="0"/>
        </w:rPr>
      </w:pPr>
      <w:r w:rsidRPr="007A1D40">
        <w:rPr>
          <w:rStyle w:val="Emphasis"/>
          <w:b/>
          <w:bCs/>
          <w:i w:val="0"/>
          <w:iCs w:val="0"/>
        </w:rPr>
        <w:t>F</w:t>
      </w:r>
      <w:r w:rsidR="00323BCC" w:rsidRPr="007A1D40">
        <w:rPr>
          <w:rStyle w:val="Emphasis"/>
          <w:b/>
          <w:bCs/>
          <w:i w:val="0"/>
          <w:iCs w:val="0"/>
        </w:rPr>
        <w:t>IGURE</w:t>
      </w:r>
      <w:r w:rsidRPr="007A1D40">
        <w:rPr>
          <w:rStyle w:val="Emphasis"/>
          <w:b/>
          <w:bCs/>
          <w:i w:val="0"/>
          <w:iCs w:val="0"/>
        </w:rPr>
        <w:t xml:space="preserve"> 10</w:t>
      </w:r>
      <w:r w:rsidR="00323BCC" w:rsidRPr="007A1D40">
        <w:rPr>
          <w:rStyle w:val="Emphasis"/>
          <w:i w:val="0"/>
          <w:iCs w:val="0"/>
        </w:rPr>
        <w:t>.</w:t>
      </w:r>
      <w:r w:rsidRPr="007A1D40">
        <w:rPr>
          <w:rStyle w:val="Emphasis"/>
          <w:i w:val="0"/>
          <w:iCs w:val="0"/>
        </w:rPr>
        <w:t xml:space="preserve"> are an overview of the surface morphology and elemental composition of carbonized wood charcoal briquettes with magnifications of 200x. It can be seen that the substance has a relatively smooth surface area, irregular beam structure, and pore structure that is clearly visible at 200x. With this pore causes by this wood charcoal briquettes can a</w:t>
      </w:r>
      <w:r w:rsidR="00EE5F2E" w:rsidRPr="007A1D40">
        <w:rPr>
          <w:rStyle w:val="Emphasis"/>
          <w:i w:val="0"/>
          <w:iCs w:val="0"/>
        </w:rPr>
        <w:t>d</w:t>
      </w:r>
      <w:r w:rsidRPr="007A1D40">
        <w:rPr>
          <w:rStyle w:val="Emphasis"/>
          <w:i w:val="0"/>
          <w:iCs w:val="0"/>
        </w:rPr>
        <w:t xml:space="preserve">sorb exhaust gas emissions so that less exhaust gas is produced due to absorption by these wood charcoal briquettes. The condition of pore existence is caused by the relatively low temperature of the carbonization process for its pyrolysis temperature. </w:t>
      </w:r>
    </w:p>
    <w:p w14:paraId="58A29A31" w14:textId="77777777" w:rsidR="007A1D40" w:rsidRPr="007A1D40" w:rsidRDefault="007A1D40" w:rsidP="00EE22C6">
      <w:pPr>
        <w:pStyle w:val="Paragraph"/>
        <w:rPr>
          <w:rStyle w:val="Emphasis"/>
          <w:i w:val="0"/>
          <w:iCs w:val="0"/>
        </w:rPr>
      </w:pPr>
    </w:p>
    <w:p w14:paraId="4778118C" w14:textId="77777777" w:rsidR="001279CC" w:rsidRPr="001E0965" w:rsidRDefault="001279CC" w:rsidP="005F1BDD">
      <w:pPr>
        <w:pStyle w:val="Figure"/>
      </w:pPr>
      <w:r w:rsidRPr="001E0965">
        <w:rPr>
          <w:noProof/>
        </w:rPr>
        <w:drawing>
          <wp:inline distT="0" distB="0" distL="0" distR="0" wp14:anchorId="4688F3E9" wp14:editId="2D403B6C">
            <wp:extent cx="2313940" cy="1807535"/>
            <wp:effectExtent l="0" t="0" r="0" b="2540"/>
            <wp:docPr id="375" name="Picture 123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1233" descr="A close-up of a microscop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319"/>
                    <a:stretch/>
                  </pic:blipFill>
                  <pic:spPr bwMode="auto">
                    <a:xfrm>
                      <a:off x="0" y="0"/>
                      <a:ext cx="2317893" cy="1810623"/>
                    </a:xfrm>
                    <a:prstGeom prst="rect">
                      <a:avLst/>
                    </a:prstGeom>
                    <a:noFill/>
                    <a:ln>
                      <a:noFill/>
                    </a:ln>
                    <a:extLst>
                      <a:ext uri="{53640926-AAD7-44D8-BBD7-CCE9431645EC}">
                        <a14:shadowObscured xmlns:a14="http://schemas.microsoft.com/office/drawing/2010/main"/>
                      </a:ext>
                    </a:extLst>
                  </pic:spPr>
                </pic:pic>
              </a:graphicData>
            </a:graphic>
          </wp:inline>
        </w:drawing>
      </w:r>
    </w:p>
    <w:p w14:paraId="64460AEA" w14:textId="32D0AA07" w:rsidR="001279CC" w:rsidRPr="001E0965" w:rsidRDefault="00167758" w:rsidP="001279CC">
      <w:pPr>
        <w:pStyle w:val="FigureCaption"/>
      </w:pPr>
      <w:r w:rsidRPr="001E0965">
        <w:rPr>
          <w:b/>
        </w:rPr>
        <w:t>FIGURE 10</w:t>
      </w:r>
      <w:r w:rsidR="001279CC" w:rsidRPr="001E0965">
        <w:t xml:space="preserve">. </w:t>
      </w:r>
      <w:r w:rsidR="00EE5F2E" w:rsidRPr="001E0965">
        <w:t>M</w:t>
      </w:r>
      <w:r w:rsidR="001279CC" w:rsidRPr="001E0965">
        <w:t>agnification 200</w:t>
      </w:r>
    </w:p>
    <w:p w14:paraId="6E1D91CA" w14:textId="77777777" w:rsidR="001279CC" w:rsidRPr="001E0965" w:rsidRDefault="001279CC" w:rsidP="001279CC">
      <w:pPr>
        <w:pBdr>
          <w:top w:val="nil"/>
          <w:left w:val="nil"/>
          <w:bottom w:val="nil"/>
          <w:right w:val="nil"/>
          <w:between w:val="nil"/>
        </w:pBdr>
        <w:ind w:left="284"/>
        <w:jc w:val="center"/>
        <w:rPr>
          <w:szCs w:val="24"/>
        </w:rPr>
      </w:pPr>
    </w:p>
    <w:p w14:paraId="7F6EE9F7" w14:textId="5F7EC58F" w:rsidR="001279CC" w:rsidRPr="001E0965" w:rsidRDefault="003E2D30" w:rsidP="001279CC">
      <w:pPr>
        <w:pStyle w:val="Heading2"/>
      </w:pPr>
      <w:r>
        <w:t>COMPOSITION RESULT WITH EDX</w:t>
      </w:r>
    </w:p>
    <w:p w14:paraId="5D12A509" w14:textId="77777777" w:rsidR="001279CC" w:rsidRPr="001E0965" w:rsidRDefault="001279CC" w:rsidP="003E2D30">
      <w:pPr>
        <w:jc w:val="center"/>
      </w:pPr>
      <w:r w:rsidRPr="001E0965">
        <w:rPr>
          <w:noProof/>
        </w:rPr>
        <w:drawing>
          <wp:inline distT="0" distB="0" distL="0" distR="0" wp14:anchorId="5A8B3C38" wp14:editId="03FADB0B">
            <wp:extent cx="3008107" cy="1385584"/>
            <wp:effectExtent l="0" t="0" r="1905" b="5080"/>
            <wp:docPr id="45" name="Picture 45" descr="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of a person&#10;&#10;Description automatically generated with medium confidence"/>
                    <pic:cNvPicPr/>
                  </pic:nvPicPr>
                  <pic:blipFill>
                    <a:blip r:embed="rId23"/>
                    <a:stretch>
                      <a:fillRect/>
                    </a:stretch>
                  </pic:blipFill>
                  <pic:spPr>
                    <a:xfrm>
                      <a:off x="0" y="0"/>
                      <a:ext cx="3062466" cy="1410623"/>
                    </a:xfrm>
                    <a:prstGeom prst="rect">
                      <a:avLst/>
                    </a:prstGeom>
                  </pic:spPr>
                </pic:pic>
              </a:graphicData>
            </a:graphic>
          </wp:inline>
        </w:drawing>
      </w:r>
    </w:p>
    <w:p w14:paraId="7F3A0114" w14:textId="06040392" w:rsidR="001279CC" w:rsidRPr="003E2D30" w:rsidRDefault="00167758" w:rsidP="003E2D30">
      <w:pPr>
        <w:pStyle w:val="FigureCaption"/>
      </w:pPr>
      <w:r w:rsidRPr="001E0965">
        <w:rPr>
          <w:b/>
          <w:bCs/>
        </w:rPr>
        <w:t>FIGURE 11</w:t>
      </w:r>
      <w:r w:rsidR="001279CC" w:rsidRPr="001E0965">
        <w:t>. EDX Element Composition</w:t>
      </w:r>
    </w:p>
    <w:p w14:paraId="51DC7A90" w14:textId="77777777" w:rsidR="003E2D30" w:rsidRDefault="003E2D30" w:rsidP="00EE22C6">
      <w:pPr>
        <w:pStyle w:val="Paragraph"/>
        <w:rPr>
          <w:rStyle w:val="Emphasis"/>
          <w:b/>
          <w:bCs/>
          <w:i w:val="0"/>
          <w:iCs w:val="0"/>
        </w:rPr>
      </w:pPr>
    </w:p>
    <w:p w14:paraId="6F485F9D" w14:textId="7E27A471" w:rsidR="001279CC" w:rsidRPr="003E2D30" w:rsidRDefault="001279CC" w:rsidP="00EE22C6">
      <w:pPr>
        <w:pStyle w:val="Paragraph"/>
        <w:rPr>
          <w:rStyle w:val="Emphasis"/>
          <w:i w:val="0"/>
          <w:iCs w:val="0"/>
        </w:rPr>
      </w:pPr>
      <w:r w:rsidRPr="003E2D30">
        <w:rPr>
          <w:rStyle w:val="Emphasis"/>
          <w:b/>
          <w:bCs/>
          <w:i w:val="0"/>
          <w:iCs w:val="0"/>
        </w:rPr>
        <w:t>F</w:t>
      </w:r>
      <w:r w:rsidR="003E2D30" w:rsidRPr="003E2D30">
        <w:rPr>
          <w:rStyle w:val="Emphasis"/>
          <w:b/>
          <w:bCs/>
          <w:i w:val="0"/>
          <w:iCs w:val="0"/>
        </w:rPr>
        <w:t>IGURE</w:t>
      </w:r>
      <w:r w:rsidRPr="003E2D30">
        <w:rPr>
          <w:rStyle w:val="Emphasis"/>
          <w:b/>
          <w:bCs/>
          <w:i w:val="0"/>
          <w:iCs w:val="0"/>
        </w:rPr>
        <w:t xml:space="preserve"> 11</w:t>
      </w:r>
      <w:r w:rsidRPr="003E2D30">
        <w:rPr>
          <w:rStyle w:val="Emphasis"/>
          <w:i w:val="0"/>
          <w:iCs w:val="0"/>
        </w:rPr>
        <w:t>. Above is a picture of the elemental composition of wood charcoal briquettes. In the picture above using</w:t>
      </w:r>
      <w:r w:rsidR="00D72682" w:rsidRPr="003E2D30">
        <w:rPr>
          <w:rStyle w:val="Emphasis"/>
          <w:i w:val="0"/>
          <w:iCs w:val="0"/>
        </w:rPr>
        <w:t xml:space="preserve"> EDX </w:t>
      </w:r>
      <w:r w:rsidRPr="003E2D30">
        <w:rPr>
          <w:rStyle w:val="Emphasis"/>
          <w:i w:val="0"/>
          <w:iCs w:val="0"/>
        </w:rPr>
        <w:t xml:space="preserve">it can be seen that the content of </w:t>
      </w:r>
      <w:r w:rsidR="00A249CF" w:rsidRPr="003E2D30">
        <w:rPr>
          <w:rStyle w:val="Emphasis"/>
          <w:i w:val="0"/>
          <w:iCs w:val="0"/>
        </w:rPr>
        <w:t>C</w:t>
      </w:r>
      <w:r w:rsidRPr="003E2D30">
        <w:rPr>
          <w:rStyle w:val="Emphasis"/>
          <w:i w:val="0"/>
          <w:iCs w:val="0"/>
        </w:rPr>
        <w:t xml:space="preserve"> 46.17%, </w:t>
      </w:r>
      <w:proofErr w:type="spellStart"/>
      <w:r w:rsidR="00A249CF" w:rsidRPr="003E2D30">
        <w:rPr>
          <w:rStyle w:val="Emphasis"/>
          <w:i w:val="0"/>
          <w:iCs w:val="0"/>
        </w:rPr>
        <w:t>O</w:t>
      </w:r>
      <w:proofErr w:type="spellEnd"/>
      <w:r w:rsidRPr="003E2D30">
        <w:rPr>
          <w:rStyle w:val="Emphasis"/>
          <w:i w:val="0"/>
          <w:iCs w:val="0"/>
        </w:rPr>
        <w:t xml:space="preserve"> 32.32%, </w:t>
      </w:r>
      <w:r w:rsidR="00A249CF" w:rsidRPr="003E2D30">
        <w:rPr>
          <w:rStyle w:val="Emphasis"/>
          <w:i w:val="0"/>
          <w:iCs w:val="0"/>
        </w:rPr>
        <w:t>Mg</w:t>
      </w:r>
      <w:r w:rsidRPr="003E2D30">
        <w:rPr>
          <w:rStyle w:val="Emphasis"/>
          <w:i w:val="0"/>
          <w:iCs w:val="0"/>
        </w:rPr>
        <w:t xml:space="preserve"> 0.72%, ai 1.49%, </w:t>
      </w:r>
      <w:r w:rsidR="00A249CF" w:rsidRPr="003E2D30">
        <w:rPr>
          <w:rStyle w:val="Emphasis"/>
          <w:i w:val="0"/>
          <w:iCs w:val="0"/>
        </w:rPr>
        <w:t>Si</w:t>
      </w:r>
      <w:r w:rsidRPr="003E2D30">
        <w:rPr>
          <w:rStyle w:val="Emphasis"/>
          <w:i w:val="0"/>
          <w:iCs w:val="0"/>
        </w:rPr>
        <w:t xml:space="preserve"> 2.51%, </w:t>
      </w:r>
      <w:r w:rsidR="00A249CF" w:rsidRPr="003E2D30">
        <w:rPr>
          <w:rStyle w:val="Emphasis"/>
          <w:i w:val="0"/>
          <w:iCs w:val="0"/>
        </w:rPr>
        <w:t>P</w:t>
      </w:r>
      <w:r w:rsidRPr="003E2D30">
        <w:rPr>
          <w:rStyle w:val="Emphasis"/>
          <w:i w:val="0"/>
          <w:iCs w:val="0"/>
        </w:rPr>
        <w:t xml:space="preserve"> 0.41%, </w:t>
      </w:r>
      <w:r w:rsidR="00A249CF" w:rsidRPr="003E2D30">
        <w:rPr>
          <w:rStyle w:val="Emphasis"/>
          <w:i w:val="0"/>
          <w:iCs w:val="0"/>
        </w:rPr>
        <w:t>S</w:t>
      </w:r>
      <w:r w:rsidRPr="003E2D30">
        <w:rPr>
          <w:rStyle w:val="Emphasis"/>
          <w:i w:val="0"/>
          <w:iCs w:val="0"/>
        </w:rPr>
        <w:t xml:space="preserve"> </w:t>
      </w:r>
      <w:r w:rsidRPr="003E2D30">
        <w:rPr>
          <w:rStyle w:val="Emphasis"/>
          <w:i w:val="0"/>
          <w:iCs w:val="0"/>
        </w:rPr>
        <w:lastRenderedPageBreak/>
        <w:t xml:space="preserve">0.35%, </w:t>
      </w:r>
      <w:r w:rsidR="00A249CF" w:rsidRPr="003E2D30">
        <w:rPr>
          <w:rStyle w:val="Emphasis"/>
          <w:i w:val="0"/>
          <w:iCs w:val="0"/>
        </w:rPr>
        <w:t>Ci</w:t>
      </w:r>
      <w:r w:rsidRPr="003E2D30">
        <w:rPr>
          <w:rStyle w:val="Emphasis"/>
          <w:i w:val="0"/>
          <w:iCs w:val="0"/>
        </w:rPr>
        <w:t xml:space="preserve"> 0.45%, </w:t>
      </w:r>
      <w:r w:rsidR="00A249CF" w:rsidRPr="003E2D30">
        <w:rPr>
          <w:rStyle w:val="Emphasis"/>
          <w:i w:val="0"/>
          <w:iCs w:val="0"/>
        </w:rPr>
        <w:t>K</w:t>
      </w:r>
      <w:r w:rsidRPr="003E2D30">
        <w:rPr>
          <w:rStyle w:val="Emphasis"/>
          <w:i w:val="0"/>
          <w:iCs w:val="0"/>
        </w:rPr>
        <w:t xml:space="preserve"> 1.70%, </w:t>
      </w:r>
      <w:r w:rsidR="00A249CF" w:rsidRPr="003E2D30">
        <w:rPr>
          <w:rStyle w:val="Emphasis"/>
          <w:i w:val="0"/>
          <w:iCs w:val="0"/>
        </w:rPr>
        <w:t>C</w:t>
      </w:r>
      <w:r w:rsidRPr="003E2D30">
        <w:rPr>
          <w:rStyle w:val="Emphasis"/>
          <w:i w:val="0"/>
          <w:iCs w:val="0"/>
        </w:rPr>
        <w:t xml:space="preserve">a 9.14% and </w:t>
      </w:r>
      <w:r w:rsidR="00A249CF" w:rsidRPr="003E2D30">
        <w:rPr>
          <w:rStyle w:val="Emphasis"/>
          <w:i w:val="0"/>
          <w:iCs w:val="0"/>
        </w:rPr>
        <w:t>Fe</w:t>
      </w:r>
      <w:r w:rsidRPr="003E2D30">
        <w:rPr>
          <w:rStyle w:val="Emphasis"/>
          <w:i w:val="0"/>
          <w:iCs w:val="0"/>
        </w:rPr>
        <w:t xml:space="preserve"> 4.74%. That in general its greatest elemental composition is element </w:t>
      </w:r>
      <w:r w:rsidR="00A249CF" w:rsidRPr="003E2D30">
        <w:rPr>
          <w:rStyle w:val="Emphasis"/>
          <w:i w:val="0"/>
          <w:iCs w:val="0"/>
        </w:rPr>
        <w:t>C</w:t>
      </w:r>
      <w:r w:rsidRPr="003E2D30">
        <w:rPr>
          <w:rStyle w:val="Emphasis"/>
          <w:i w:val="0"/>
          <w:iCs w:val="0"/>
        </w:rPr>
        <w:t>.</w:t>
      </w:r>
    </w:p>
    <w:p w14:paraId="7926E29E" w14:textId="1B0D4805" w:rsidR="00775538" w:rsidRPr="001E0965" w:rsidRDefault="00775538" w:rsidP="00775538">
      <w:pPr>
        <w:pStyle w:val="Heading1"/>
        <w:ind w:left="-284"/>
        <w:rPr>
          <w:sz w:val="20"/>
        </w:rPr>
      </w:pPr>
      <w:r w:rsidRPr="001E0965">
        <w:t>CONCLUSIONS</w:t>
      </w:r>
    </w:p>
    <w:p w14:paraId="791B1AA6" w14:textId="5CD31886" w:rsidR="00775538" w:rsidRPr="003E2D30" w:rsidRDefault="00A5749F" w:rsidP="003E2D30">
      <w:pPr>
        <w:spacing w:after="15" w:line="247" w:lineRule="auto"/>
        <w:ind w:right="37" w:firstLine="284"/>
        <w:jc w:val="both"/>
        <w:rPr>
          <w:rStyle w:val="Emphasis"/>
          <w:i w:val="0"/>
          <w:iCs w:val="0"/>
          <w:sz w:val="20"/>
        </w:rPr>
      </w:pPr>
      <w:r w:rsidRPr="003E2D30">
        <w:rPr>
          <w:rStyle w:val="Emphasis"/>
          <w:i w:val="0"/>
          <w:iCs w:val="0"/>
          <w:sz w:val="20"/>
        </w:rPr>
        <w:t>The result show that c</w:t>
      </w:r>
      <w:r w:rsidR="00775538" w:rsidRPr="003E2D30">
        <w:rPr>
          <w:rStyle w:val="Emphasis"/>
          <w:i w:val="0"/>
          <w:iCs w:val="0"/>
          <w:sz w:val="20"/>
        </w:rPr>
        <w:t xml:space="preserve">atalytic </w:t>
      </w:r>
      <w:r w:rsidRPr="003E2D30">
        <w:rPr>
          <w:rStyle w:val="Emphasis"/>
          <w:i w:val="0"/>
          <w:iCs w:val="0"/>
          <w:sz w:val="20"/>
        </w:rPr>
        <w:t>c</w:t>
      </w:r>
      <w:r w:rsidR="00775538" w:rsidRPr="003E2D30">
        <w:rPr>
          <w:rStyle w:val="Emphasis"/>
          <w:i w:val="0"/>
          <w:iCs w:val="0"/>
          <w:sz w:val="20"/>
        </w:rPr>
        <w:t xml:space="preserve">onverter cylinder </w:t>
      </w:r>
      <w:r w:rsidRPr="003E2D30">
        <w:rPr>
          <w:rStyle w:val="Emphasis"/>
          <w:i w:val="0"/>
          <w:iCs w:val="0"/>
          <w:sz w:val="20"/>
        </w:rPr>
        <w:t>h</w:t>
      </w:r>
      <w:r w:rsidR="00775538" w:rsidRPr="003E2D30">
        <w:rPr>
          <w:rStyle w:val="Emphasis"/>
          <w:i w:val="0"/>
          <w:iCs w:val="0"/>
          <w:sz w:val="20"/>
        </w:rPr>
        <w:t xml:space="preserve">ole produces lower CO emissions compared to exhaust without </w:t>
      </w:r>
      <w:r w:rsidRPr="003E2D30">
        <w:rPr>
          <w:rStyle w:val="Emphasis"/>
          <w:i w:val="0"/>
          <w:iCs w:val="0"/>
          <w:sz w:val="20"/>
        </w:rPr>
        <w:t>c</w:t>
      </w:r>
      <w:r w:rsidR="00775538" w:rsidRPr="003E2D30">
        <w:rPr>
          <w:rStyle w:val="Emphasis"/>
          <w:i w:val="0"/>
          <w:iCs w:val="0"/>
          <w:sz w:val="20"/>
        </w:rPr>
        <w:t xml:space="preserve">atalytic </w:t>
      </w:r>
      <w:r w:rsidRPr="003E2D30">
        <w:rPr>
          <w:rStyle w:val="Emphasis"/>
          <w:i w:val="0"/>
          <w:iCs w:val="0"/>
          <w:sz w:val="20"/>
        </w:rPr>
        <w:t>c</w:t>
      </w:r>
      <w:r w:rsidR="00775538" w:rsidRPr="003E2D30">
        <w:rPr>
          <w:rStyle w:val="Emphasis"/>
          <w:i w:val="0"/>
          <w:iCs w:val="0"/>
          <w:sz w:val="20"/>
        </w:rPr>
        <w:t xml:space="preserve">onverter and </w:t>
      </w:r>
      <w:r w:rsidRPr="003E2D30">
        <w:rPr>
          <w:rStyle w:val="Emphasis"/>
          <w:i w:val="0"/>
          <w:iCs w:val="0"/>
          <w:sz w:val="20"/>
        </w:rPr>
        <w:t>c</w:t>
      </w:r>
      <w:r w:rsidR="00775538" w:rsidRPr="003E2D30">
        <w:rPr>
          <w:rStyle w:val="Emphasis"/>
          <w:i w:val="0"/>
          <w:iCs w:val="0"/>
          <w:sz w:val="20"/>
        </w:rPr>
        <w:t xml:space="preserve">atalytic </w:t>
      </w:r>
      <w:r w:rsidRPr="003E2D30">
        <w:rPr>
          <w:rStyle w:val="Emphasis"/>
          <w:i w:val="0"/>
          <w:iCs w:val="0"/>
          <w:sz w:val="20"/>
        </w:rPr>
        <w:t>c</w:t>
      </w:r>
      <w:r w:rsidR="00775538" w:rsidRPr="003E2D30">
        <w:rPr>
          <w:rStyle w:val="Emphasis"/>
          <w:i w:val="0"/>
          <w:iCs w:val="0"/>
          <w:sz w:val="20"/>
        </w:rPr>
        <w:t xml:space="preserve">onverter </w:t>
      </w:r>
      <w:r w:rsidRPr="003E2D30">
        <w:rPr>
          <w:rStyle w:val="Emphasis"/>
          <w:i w:val="0"/>
          <w:iCs w:val="0"/>
          <w:sz w:val="20"/>
        </w:rPr>
        <w:t>with s</w:t>
      </w:r>
      <w:r w:rsidR="00775538" w:rsidRPr="003E2D30">
        <w:rPr>
          <w:rStyle w:val="Emphasis"/>
          <w:i w:val="0"/>
          <w:iCs w:val="0"/>
          <w:sz w:val="20"/>
        </w:rPr>
        <w:t>olid cylinder.</w:t>
      </w:r>
      <w:r w:rsidR="00D72682" w:rsidRPr="003E2D30">
        <w:rPr>
          <w:rStyle w:val="Emphasis"/>
          <w:i w:val="0"/>
          <w:iCs w:val="0"/>
          <w:sz w:val="20"/>
        </w:rPr>
        <w:t xml:space="preserve"> F</w:t>
      </w:r>
      <w:r w:rsidR="00775538" w:rsidRPr="003E2D30">
        <w:rPr>
          <w:rStyle w:val="Emphasis"/>
          <w:i w:val="0"/>
          <w:iCs w:val="0"/>
          <w:sz w:val="20"/>
        </w:rPr>
        <w:t xml:space="preserve">or HC emissions, </w:t>
      </w:r>
      <w:r w:rsidR="00D72682" w:rsidRPr="003E2D30">
        <w:rPr>
          <w:rStyle w:val="Emphasis"/>
          <w:i w:val="0"/>
          <w:iCs w:val="0"/>
          <w:sz w:val="20"/>
        </w:rPr>
        <w:t>h</w:t>
      </w:r>
      <w:r w:rsidR="00775538" w:rsidRPr="003E2D30">
        <w:rPr>
          <w:rStyle w:val="Emphasis"/>
          <w:i w:val="0"/>
          <w:iCs w:val="0"/>
          <w:sz w:val="20"/>
        </w:rPr>
        <w:t xml:space="preserve">ole cylinder </w:t>
      </w:r>
      <w:r w:rsidR="00D72682" w:rsidRPr="003E2D30">
        <w:rPr>
          <w:rStyle w:val="Emphasis"/>
          <w:i w:val="0"/>
          <w:iCs w:val="0"/>
          <w:sz w:val="20"/>
        </w:rPr>
        <w:t>c</w:t>
      </w:r>
      <w:r w:rsidR="00775538" w:rsidRPr="003E2D30">
        <w:rPr>
          <w:rStyle w:val="Emphasis"/>
          <w:i w:val="0"/>
          <w:iCs w:val="0"/>
          <w:sz w:val="20"/>
        </w:rPr>
        <w:t xml:space="preserve">atalytic </w:t>
      </w:r>
      <w:r w:rsidR="00D72682" w:rsidRPr="003E2D30">
        <w:rPr>
          <w:rStyle w:val="Emphasis"/>
          <w:i w:val="0"/>
          <w:iCs w:val="0"/>
          <w:sz w:val="20"/>
        </w:rPr>
        <w:t>c</w:t>
      </w:r>
      <w:r w:rsidR="00775538" w:rsidRPr="003E2D30">
        <w:rPr>
          <w:rStyle w:val="Emphasis"/>
          <w:i w:val="0"/>
          <w:iCs w:val="0"/>
          <w:sz w:val="20"/>
        </w:rPr>
        <w:t xml:space="preserve">onverter produces lower emissions than exhaust without catalytic converter and </w:t>
      </w:r>
      <w:r w:rsidR="00D72682" w:rsidRPr="003E2D30">
        <w:rPr>
          <w:rStyle w:val="Emphasis"/>
          <w:i w:val="0"/>
          <w:iCs w:val="0"/>
          <w:sz w:val="20"/>
        </w:rPr>
        <w:t>s</w:t>
      </w:r>
      <w:r w:rsidR="00775538" w:rsidRPr="003E2D30">
        <w:rPr>
          <w:rStyle w:val="Emphasis"/>
          <w:i w:val="0"/>
          <w:iCs w:val="0"/>
          <w:sz w:val="20"/>
        </w:rPr>
        <w:t xml:space="preserve">olid cylinder </w:t>
      </w:r>
      <w:r w:rsidR="00D72682" w:rsidRPr="003E2D30">
        <w:rPr>
          <w:rStyle w:val="Emphasis"/>
          <w:i w:val="0"/>
          <w:iCs w:val="0"/>
          <w:sz w:val="20"/>
        </w:rPr>
        <w:t>c</w:t>
      </w:r>
      <w:r w:rsidR="00775538" w:rsidRPr="003E2D30">
        <w:rPr>
          <w:rStyle w:val="Emphasis"/>
          <w:i w:val="0"/>
          <w:iCs w:val="0"/>
          <w:sz w:val="20"/>
        </w:rPr>
        <w:t xml:space="preserve">atalytic </w:t>
      </w:r>
      <w:r w:rsidR="00D72682" w:rsidRPr="003E2D30">
        <w:rPr>
          <w:rStyle w:val="Emphasis"/>
          <w:i w:val="0"/>
          <w:iCs w:val="0"/>
          <w:sz w:val="20"/>
        </w:rPr>
        <w:t>c</w:t>
      </w:r>
      <w:r w:rsidR="00775538" w:rsidRPr="003E2D30">
        <w:rPr>
          <w:rStyle w:val="Emphasis"/>
          <w:i w:val="0"/>
          <w:iCs w:val="0"/>
          <w:sz w:val="20"/>
        </w:rPr>
        <w:t>onverter</w:t>
      </w:r>
      <w:r w:rsidR="00D72682" w:rsidRPr="003E2D30">
        <w:rPr>
          <w:rStyle w:val="Emphasis"/>
          <w:i w:val="0"/>
          <w:iCs w:val="0"/>
          <w:sz w:val="20"/>
        </w:rPr>
        <w:t>,</w:t>
      </w:r>
      <w:r w:rsidR="00775538" w:rsidRPr="003E2D30">
        <w:rPr>
          <w:rStyle w:val="Emphasis"/>
          <w:i w:val="0"/>
          <w:iCs w:val="0"/>
          <w:sz w:val="20"/>
        </w:rPr>
        <w:t xml:space="preserve"> for </w:t>
      </w:r>
      <w:r w:rsidR="00D72682" w:rsidRPr="003E2D30">
        <w:rPr>
          <w:rStyle w:val="Emphasis"/>
          <w:i w:val="0"/>
          <w:iCs w:val="0"/>
          <w:sz w:val="20"/>
        </w:rPr>
        <w:t xml:space="preserve">the </w:t>
      </w:r>
      <w:r w:rsidR="00775538" w:rsidRPr="003E2D30">
        <w:rPr>
          <w:rStyle w:val="Emphasis"/>
          <w:i w:val="0"/>
          <w:iCs w:val="0"/>
          <w:sz w:val="20"/>
        </w:rPr>
        <w:t>example hole</w:t>
      </w:r>
      <w:r w:rsidR="00D72682" w:rsidRPr="003E2D30">
        <w:rPr>
          <w:rStyle w:val="Emphasis"/>
          <w:i w:val="0"/>
          <w:iCs w:val="0"/>
          <w:sz w:val="20"/>
        </w:rPr>
        <w:t xml:space="preserve"> cylinder c</w:t>
      </w:r>
      <w:r w:rsidR="00775538" w:rsidRPr="003E2D30">
        <w:rPr>
          <w:rStyle w:val="Emphasis"/>
          <w:i w:val="0"/>
          <w:iCs w:val="0"/>
          <w:sz w:val="20"/>
        </w:rPr>
        <w:t xml:space="preserve">atalytic </w:t>
      </w:r>
      <w:r w:rsidR="00D72682" w:rsidRPr="003E2D30">
        <w:rPr>
          <w:rStyle w:val="Emphasis"/>
          <w:i w:val="0"/>
          <w:iCs w:val="0"/>
          <w:sz w:val="20"/>
        </w:rPr>
        <w:t>c</w:t>
      </w:r>
      <w:r w:rsidR="00775538" w:rsidRPr="003E2D30">
        <w:rPr>
          <w:rStyle w:val="Emphasis"/>
          <w:i w:val="0"/>
          <w:iCs w:val="0"/>
          <w:sz w:val="20"/>
        </w:rPr>
        <w:t>onverter has 341 ppm</w:t>
      </w:r>
      <w:r w:rsidR="00176313" w:rsidRPr="003E2D30">
        <w:rPr>
          <w:rStyle w:val="Emphasis"/>
          <w:i w:val="0"/>
          <w:iCs w:val="0"/>
          <w:sz w:val="20"/>
        </w:rPr>
        <w:t xml:space="preserve"> lower than the others</w:t>
      </w:r>
      <w:r w:rsidR="00775538" w:rsidRPr="003E2D30">
        <w:rPr>
          <w:rStyle w:val="Emphasis"/>
          <w:i w:val="0"/>
          <w:iCs w:val="0"/>
          <w:sz w:val="20"/>
        </w:rPr>
        <w:t>.</w:t>
      </w:r>
      <w:r w:rsidR="00D72682" w:rsidRPr="003E2D30">
        <w:rPr>
          <w:rStyle w:val="Emphasis"/>
          <w:i w:val="0"/>
          <w:iCs w:val="0"/>
          <w:sz w:val="20"/>
        </w:rPr>
        <w:t xml:space="preserve"> </w:t>
      </w:r>
      <w:r w:rsidR="00775538" w:rsidRPr="003E2D30">
        <w:rPr>
          <w:rStyle w:val="Emphasis"/>
          <w:i w:val="0"/>
          <w:iCs w:val="0"/>
          <w:sz w:val="20"/>
        </w:rPr>
        <w:t xml:space="preserve">The torque produced is almost the same, the solid catalytic converter has the highest torque of 9.83 Nm at 3000 rpm and the hole catalytic converter has the highest torque of 10.03 Nm at 3000 rpm.   In general, there is no significant difference in the increase in torque. </w:t>
      </w:r>
      <w:r w:rsidR="00D72682" w:rsidRPr="003E2D30">
        <w:rPr>
          <w:rStyle w:val="Emphasis"/>
          <w:i w:val="0"/>
          <w:iCs w:val="0"/>
          <w:sz w:val="20"/>
        </w:rPr>
        <w:t xml:space="preserve"> </w:t>
      </w:r>
      <w:r w:rsidR="00775538" w:rsidRPr="003E2D30">
        <w:rPr>
          <w:rStyle w:val="Emphasis"/>
          <w:i w:val="0"/>
          <w:iCs w:val="0"/>
          <w:sz w:val="20"/>
        </w:rPr>
        <w:t>As for the power produced is also almost the same</w:t>
      </w:r>
      <w:r w:rsidR="00D72682" w:rsidRPr="003E2D30">
        <w:rPr>
          <w:rStyle w:val="Emphasis"/>
          <w:i w:val="0"/>
          <w:iCs w:val="0"/>
          <w:sz w:val="20"/>
        </w:rPr>
        <w:t xml:space="preserve"> too</w:t>
      </w:r>
      <w:r w:rsidR="00775538" w:rsidRPr="003E2D30">
        <w:rPr>
          <w:rStyle w:val="Emphasis"/>
          <w:i w:val="0"/>
          <w:iCs w:val="0"/>
          <w:sz w:val="20"/>
        </w:rPr>
        <w:t xml:space="preserve">, the </w:t>
      </w:r>
      <w:r w:rsidR="00D72682" w:rsidRPr="003E2D30">
        <w:rPr>
          <w:rStyle w:val="Emphasis"/>
          <w:i w:val="0"/>
          <w:iCs w:val="0"/>
          <w:sz w:val="20"/>
        </w:rPr>
        <w:t>s</w:t>
      </w:r>
      <w:r w:rsidR="00775538" w:rsidRPr="003E2D30">
        <w:rPr>
          <w:rStyle w:val="Emphasis"/>
          <w:i w:val="0"/>
          <w:iCs w:val="0"/>
          <w:sz w:val="20"/>
        </w:rPr>
        <w:t xml:space="preserve">olid cylinder </w:t>
      </w:r>
      <w:r w:rsidR="00D72682" w:rsidRPr="003E2D30">
        <w:rPr>
          <w:rStyle w:val="Emphasis"/>
          <w:i w:val="0"/>
          <w:iCs w:val="0"/>
          <w:sz w:val="20"/>
        </w:rPr>
        <w:t>c</w:t>
      </w:r>
      <w:r w:rsidR="00775538" w:rsidRPr="003E2D30">
        <w:rPr>
          <w:rStyle w:val="Emphasis"/>
          <w:i w:val="0"/>
          <w:iCs w:val="0"/>
          <w:sz w:val="20"/>
        </w:rPr>
        <w:t xml:space="preserve">atalytic </w:t>
      </w:r>
      <w:r w:rsidR="00D72682" w:rsidRPr="003E2D30">
        <w:rPr>
          <w:rStyle w:val="Emphasis"/>
          <w:i w:val="0"/>
          <w:iCs w:val="0"/>
          <w:sz w:val="20"/>
        </w:rPr>
        <w:t>c</w:t>
      </w:r>
      <w:r w:rsidR="00775538" w:rsidRPr="003E2D30">
        <w:rPr>
          <w:rStyle w:val="Emphasis"/>
          <w:i w:val="0"/>
          <w:iCs w:val="0"/>
          <w:sz w:val="20"/>
        </w:rPr>
        <w:t xml:space="preserve">onverter has the highest power of 7.45 HP at 5500 rpm and the </w:t>
      </w:r>
      <w:r w:rsidR="00D72682" w:rsidRPr="003E2D30">
        <w:rPr>
          <w:rStyle w:val="Emphasis"/>
          <w:i w:val="0"/>
          <w:iCs w:val="0"/>
          <w:sz w:val="20"/>
        </w:rPr>
        <w:t>h</w:t>
      </w:r>
      <w:r w:rsidR="00775538" w:rsidRPr="003E2D30">
        <w:rPr>
          <w:rStyle w:val="Emphasis"/>
          <w:i w:val="0"/>
          <w:iCs w:val="0"/>
          <w:sz w:val="20"/>
        </w:rPr>
        <w:t xml:space="preserve">ole cylinder </w:t>
      </w:r>
      <w:r w:rsidR="00D72682" w:rsidRPr="003E2D30">
        <w:rPr>
          <w:rStyle w:val="Emphasis"/>
          <w:i w:val="0"/>
          <w:iCs w:val="0"/>
          <w:sz w:val="20"/>
        </w:rPr>
        <w:t>c</w:t>
      </w:r>
      <w:r w:rsidR="00775538" w:rsidRPr="003E2D30">
        <w:rPr>
          <w:rStyle w:val="Emphasis"/>
          <w:i w:val="0"/>
          <w:iCs w:val="0"/>
          <w:sz w:val="20"/>
        </w:rPr>
        <w:t xml:space="preserve">atalytic </w:t>
      </w:r>
      <w:r w:rsidR="00D72682" w:rsidRPr="003E2D30">
        <w:rPr>
          <w:rStyle w:val="Emphasis"/>
          <w:i w:val="0"/>
          <w:iCs w:val="0"/>
          <w:sz w:val="20"/>
        </w:rPr>
        <w:t>c</w:t>
      </w:r>
      <w:r w:rsidR="00775538" w:rsidRPr="003E2D30">
        <w:rPr>
          <w:rStyle w:val="Emphasis"/>
          <w:i w:val="0"/>
          <w:iCs w:val="0"/>
          <w:sz w:val="20"/>
        </w:rPr>
        <w:t xml:space="preserve">onverter has the highest power of 7.69 HP at 5500 rpm.  </w:t>
      </w:r>
    </w:p>
    <w:p w14:paraId="7EAA1856" w14:textId="51E70ADB" w:rsidR="00A249CF" w:rsidRPr="001E0965" w:rsidRDefault="00DB5C31" w:rsidP="005F1BDD">
      <w:pPr>
        <w:pStyle w:val="Paragraph"/>
      </w:pPr>
      <w:r>
        <w:t xml:space="preserve"> </w:t>
      </w:r>
    </w:p>
    <w:p w14:paraId="501CD174" w14:textId="7C9C2228" w:rsidR="00775538" w:rsidRPr="001E0965" w:rsidRDefault="00775538" w:rsidP="00775538">
      <w:pPr>
        <w:pStyle w:val="Heading1"/>
      </w:pPr>
      <w:r w:rsidRPr="001E0965">
        <w:t>Acknowledgments</w:t>
      </w:r>
    </w:p>
    <w:p w14:paraId="3DEF64F9" w14:textId="089DA8A2" w:rsidR="00775538" w:rsidRPr="001E0965" w:rsidRDefault="00775538" w:rsidP="002A4E08">
      <w:pPr>
        <w:pStyle w:val="Paragraph"/>
      </w:pPr>
      <w:r w:rsidRPr="001E0965">
        <w:t>We would like to thank the DRTPM from the Ministry of Education and Culture, which has funded this research with contract number, number 109/E5/PG.02.00.PL/2024 dated June 11, 2024.</w:t>
      </w:r>
    </w:p>
    <w:p w14:paraId="096B2796" w14:textId="77777777" w:rsidR="00DD7353" w:rsidRPr="001E0965" w:rsidRDefault="00DD7353" w:rsidP="005F1BDD">
      <w:pPr>
        <w:pStyle w:val="Paragraph"/>
      </w:pPr>
    </w:p>
    <w:p w14:paraId="716064D5" w14:textId="4E6FACAD" w:rsidR="005F0683" w:rsidRPr="005F2E42" w:rsidRDefault="00EA50A7" w:rsidP="005F2E42">
      <w:pPr>
        <w:pStyle w:val="Heading1"/>
      </w:pPr>
      <w:r w:rsidRPr="001E0965">
        <w:t>References</w:t>
      </w:r>
    </w:p>
    <w:p w14:paraId="146126ED" w14:textId="77777777" w:rsidR="005F2E42" w:rsidRPr="005F2E42" w:rsidRDefault="005F0683" w:rsidP="005F2E42">
      <w:pPr>
        <w:pStyle w:val="EndNoteBibliography"/>
        <w:ind w:left="714" w:hanging="357"/>
        <w:jc w:val="both"/>
      </w:pPr>
      <w:r>
        <w:rPr>
          <w:rFonts w:eastAsia="Calibri"/>
        </w:rPr>
        <w:fldChar w:fldCharType="begin"/>
      </w:r>
      <w:r>
        <w:rPr>
          <w:rFonts w:eastAsia="Calibri"/>
        </w:rPr>
        <w:instrText xml:space="preserve"> ADDIN EN.REFLIST </w:instrText>
      </w:r>
      <w:r>
        <w:rPr>
          <w:rFonts w:eastAsia="Calibri"/>
        </w:rPr>
        <w:fldChar w:fldCharType="separate"/>
      </w:r>
      <w:r w:rsidR="005F2E42" w:rsidRPr="005F2E42">
        <w:t>1.</w:t>
      </w:r>
      <w:r w:rsidR="005F2E42" w:rsidRPr="005F2E42">
        <w:tab/>
        <w:t xml:space="preserve">Karnauskas, K.B., S.L. Miller, and A.C. Schapiro, </w:t>
      </w:r>
      <w:r w:rsidR="005F2E42" w:rsidRPr="005F2E42">
        <w:rPr>
          <w:i/>
        </w:rPr>
        <w:t>Fossil Fuel Combustion Is Driving Indoor CO2 Toward Levels Harmful to Human Cognition.</w:t>
      </w:r>
      <w:r w:rsidR="005F2E42" w:rsidRPr="005F2E42">
        <w:t xml:space="preserve"> GeoHealth, 2020. </w:t>
      </w:r>
      <w:r w:rsidR="005F2E42" w:rsidRPr="005F2E42">
        <w:rPr>
          <w:b/>
        </w:rPr>
        <w:t>4</w:t>
      </w:r>
      <w:r w:rsidR="005F2E42" w:rsidRPr="005F2E42">
        <w:t>(5): p. e2019GH000237.</w:t>
      </w:r>
    </w:p>
    <w:p w14:paraId="1CBF7FD7" w14:textId="77777777" w:rsidR="005F2E42" w:rsidRPr="005F2E42" w:rsidRDefault="005F2E42" w:rsidP="005F2E42">
      <w:pPr>
        <w:pStyle w:val="EndNoteBibliography"/>
        <w:ind w:left="714" w:hanging="357"/>
        <w:jc w:val="both"/>
      </w:pPr>
      <w:r w:rsidRPr="005F2E42">
        <w:t>2.</w:t>
      </w:r>
      <w:r w:rsidRPr="005F2E42">
        <w:tab/>
        <w:t xml:space="preserve">Maryanto, D., et al., </w:t>
      </w:r>
      <w:r w:rsidRPr="005F2E42">
        <w:rPr>
          <w:i/>
        </w:rPr>
        <w:t>PENURUNAN KADAR EMISI GAS BUANG KARBON MONOKSIDA (CO) DENGAN PENAMBAHAN ARANG AKTIF PADA KENDARAAN BERMOTOR DI YOGYAKARTA.</w:t>
      </w:r>
      <w:r w:rsidRPr="005F2E42">
        <w:t xml:space="preserve"> Jurnal Kesehatan Masyarakat (Journal of Public Health), 2014. </w:t>
      </w:r>
      <w:r w:rsidRPr="005F2E42">
        <w:rPr>
          <w:b/>
        </w:rPr>
        <w:t>3</w:t>
      </w:r>
      <w:r w:rsidRPr="005F2E42">
        <w:t>.</w:t>
      </w:r>
    </w:p>
    <w:p w14:paraId="5B3D473D" w14:textId="77777777" w:rsidR="005F2E42" w:rsidRPr="005F2E42" w:rsidRDefault="005F2E42" w:rsidP="005F2E42">
      <w:pPr>
        <w:pStyle w:val="EndNoteBibliography"/>
        <w:ind w:left="714" w:hanging="357"/>
        <w:jc w:val="both"/>
      </w:pPr>
      <w:r w:rsidRPr="005F2E42">
        <w:t>3.</w:t>
      </w:r>
      <w:r w:rsidRPr="005F2E42">
        <w:tab/>
        <w:t xml:space="preserve">Wiratmaja, I.G., </w:t>
      </w:r>
      <w:r w:rsidRPr="005F2E42">
        <w:rPr>
          <w:i/>
        </w:rPr>
        <w:t>Analisa unjuk kerja motor bensin akibat pemakaian biogasoline.</w:t>
      </w:r>
      <w:r w:rsidRPr="005F2E42">
        <w:t xml:space="preserve"> 2010.</w:t>
      </w:r>
    </w:p>
    <w:p w14:paraId="34A256E8" w14:textId="77777777" w:rsidR="005F2E42" w:rsidRPr="005F2E42" w:rsidRDefault="005F2E42" w:rsidP="005F2E42">
      <w:pPr>
        <w:pStyle w:val="EndNoteBibliography"/>
        <w:ind w:left="714" w:hanging="357"/>
        <w:jc w:val="both"/>
      </w:pPr>
      <w:r w:rsidRPr="005F2E42">
        <w:t>4.</w:t>
      </w:r>
      <w:r w:rsidRPr="005F2E42">
        <w:tab/>
        <w:t xml:space="preserve">Winarno, J., </w:t>
      </w:r>
      <w:r w:rsidRPr="005F2E42">
        <w:rPr>
          <w:i/>
        </w:rPr>
        <w:t>Studi emisi gas buang kendaraan bermesin bensin pada berbagai merk kendaraan dan tahun pembuatan.</w:t>
      </w:r>
      <w:r w:rsidRPr="005F2E42">
        <w:t xml:space="preserve"> Jurnal Teknik, 2014. </w:t>
      </w:r>
      <w:r w:rsidRPr="005F2E42">
        <w:rPr>
          <w:b/>
        </w:rPr>
        <w:t>4</w:t>
      </w:r>
      <w:r w:rsidRPr="005F2E42">
        <w:t>(1).</w:t>
      </w:r>
    </w:p>
    <w:p w14:paraId="4E8C044F" w14:textId="77777777" w:rsidR="005F2E42" w:rsidRPr="005F2E42" w:rsidRDefault="005F2E42" w:rsidP="005F2E42">
      <w:pPr>
        <w:pStyle w:val="EndNoteBibliography"/>
        <w:ind w:left="714" w:hanging="357"/>
        <w:jc w:val="both"/>
      </w:pPr>
      <w:r w:rsidRPr="005F2E42">
        <w:t>5.</w:t>
      </w:r>
      <w:r w:rsidRPr="005F2E42">
        <w:tab/>
        <w:t xml:space="preserve">Rahangmetan, K., C. Wullur, and F. Sariman, </w:t>
      </w:r>
      <w:r w:rsidRPr="005F2E42">
        <w:rPr>
          <w:i/>
        </w:rPr>
        <w:t>Effect Variations And Types of Smaw Welding Electrodes on A36 Steel to Tensile Test.</w:t>
      </w:r>
      <w:r w:rsidRPr="005F2E42">
        <w:t xml:space="preserve"> Journal of Physics: Conference Series, 2020. </w:t>
      </w:r>
      <w:r w:rsidRPr="005F2E42">
        <w:rPr>
          <w:b/>
        </w:rPr>
        <w:t>1569</w:t>
      </w:r>
      <w:r w:rsidRPr="005F2E42">
        <w:t>: p. 032052.</w:t>
      </w:r>
    </w:p>
    <w:p w14:paraId="23C097F2" w14:textId="77777777" w:rsidR="005F2E42" w:rsidRPr="005F2E42" w:rsidRDefault="005F2E42" w:rsidP="005F2E42">
      <w:pPr>
        <w:pStyle w:val="EndNoteBibliography"/>
        <w:ind w:left="714" w:hanging="357"/>
        <w:jc w:val="both"/>
      </w:pPr>
      <w:r w:rsidRPr="005F2E42">
        <w:t>6.</w:t>
      </w:r>
      <w:r w:rsidRPr="005F2E42">
        <w:tab/>
        <w:t xml:space="preserve">Jena, S.P., et al., </w:t>
      </w:r>
      <w:r w:rsidRPr="005F2E42">
        <w:rPr>
          <w:i/>
        </w:rPr>
        <w:t>Investigation of the effect of FeCl3 on combustion and emission of diesel engine with thermal barrier coating.</w:t>
      </w:r>
      <w:r w:rsidRPr="005F2E42">
        <w:t xml:space="preserve"> Sustainable Environment Research, 2018. </w:t>
      </w:r>
      <w:r w:rsidRPr="005F2E42">
        <w:rPr>
          <w:b/>
        </w:rPr>
        <w:t>28</w:t>
      </w:r>
      <w:r w:rsidRPr="005F2E42">
        <w:t>(2): p. 72-78.</w:t>
      </w:r>
    </w:p>
    <w:p w14:paraId="3FC59156" w14:textId="77777777" w:rsidR="005F2E42" w:rsidRPr="005F2E42" w:rsidRDefault="005F2E42" w:rsidP="005F2E42">
      <w:pPr>
        <w:pStyle w:val="EndNoteBibliography"/>
        <w:ind w:left="714" w:hanging="357"/>
        <w:jc w:val="both"/>
      </w:pPr>
      <w:r w:rsidRPr="005F2E42">
        <w:t>7.</w:t>
      </w:r>
      <w:r w:rsidRPr="005F2E42">
        <w:tab/>
        <w:t xml:space="preserve">Sharma, S.K., P. Goyal, and R.K. Tyagi, </w:t>
      </w:r>
      <w:r w:rsidRPr="005F2E42">
        <w:rPr>
          <w:i/>
        </w:rPr>
        <w:t>Conversion efficiency of catalytic converter.</w:t>
      </w:r>
      <w:r w:rsidRPr="005F2E42">
        <w:t xml:space="preserve"> International Journal of Ambient Energy, 2016. </w:t>
      </w:r>
      <w:r w:rsidRPr="005F2E42">
        <w:rPr>
          <w:b/>
        </w:rPr>
        <w:t>37</w:t>
      </w:r>
      <w:r w:rsidRPr="005F2E42">
        <w:t>(5): p. 507-512.</w:t>
      </w:r>
    </w:p>
    <w:p w14:paraId="2CB6AB00" w14:textId="77777777" w:rsidR="005F2E42" w:rsidRPr="005F2E42" w:rsidRDefault="005F2E42" w:rsidP="005F2E42">
      <w:pPr>
        <w:pStyle w:val="EndNoteBibliography"/>
        <w:ind w:left="714" w:hanging="357"/>
        <w:jc w:val="both"/>
      </w:pPr>
      <w:r w:rsidRPr="005F2E42">
        <w:t>8.</w:t>
      </w:r>
      <w:r w:rsidRPr="005F2E42">
        <w:tab/>
        <w:t xml:space="preserve">Ghofur, A., et al., </w:t>
      </w:r>
      <w:r w:rsidRPr="005F2E42">
        <w:rPr>
          <w:i/>
        </w:rPr>
        <w:t>Implementation peat soil adsorbent &amp; variation of filter for reduce emission improvement from motor vehicle.</w:t>
      </w:r>
      <w:r w:rsidRPr="005F2E42">
        <w:t xml:space="preserve"> Eastern-European Journal of Enterprise Technologies, 2023. </w:t>
      </w:r>
      <w:r w:rsidRPr="005F2E42">
        <w:rPr>
          <w:b/>
        </w:rPr>
        <w:t>1</w:t>
      </w:r>
      <w:r w:rsidRPr="005F2E42">
        <w:t>: p. 27-36.</w:t>
      </w:r>
    </w:p>
    <w:p w14:paraId="2FCF570C" w14:textId="00143C27" w:rsidR="001F793C" w:rsidRPr="001E0965" w:rsidRDefault="005F0683" w:rsidP="005F2E42">
      <w:pPr>
        <w:pStyle w:val="Reference"/>
        <w:numPr>
          <w:ilvl w:val="0"/>
          <w:numId w:val="0"/>
        </w:numPr>
        <w:ind w:left="714" w:hanging="357"/>
        <w:rPr>
          <w:rFonts w:eastAsia="Calibri"/>
        </w:rPr>
      </w:pPr>
      <w:r>
        <w:rPr>
          <w:rFonts w:eastAsia="Calibri"/>
        </w:rPr>
        <w:fldChar w:fldCharType="end"/>
      </w:r>
    </w:p>
    <w:sectPr w:rsidR="001F793C" w:rsidRPr="001E0965" w:rsidSect="004960AD">
      <w:pgSz w:w="12240" w:h="15840"/>
      <w:pgMar w:top="1440" w:right="17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E41FF"/>
    <w:multiLevelType w:val="hybridMultilevel"/>
    <w:tmpl w:val="8DF45772"/>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AB371C"/>
    <w:multiLevelType w:val="multilevel"/>
    <w:tmpl w:val="D804C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BB156C0"/>
    <w:multiLevelType w:val="multilevel"/>
    <w:tmpl w:val="83386658"/>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6B91541"/>
    <w:multiLevelType w:val="multilevel"/>
    <w:tmpl w:val="2CCCD7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AA17CE3"/>
    <w:multiLevelType w:val="hybridMultilevel"/>
    <w:tmpl w:val="C39269E8"/>
    <w:lvl w:ilvl="0" w:tplc="F31C3A10">
      <w:start w:val="1"/>
      <w:numFmt w:val="decimal"/>
      <w:pStyle w:val="Referen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9448B"/>
    <w:multiLevelType w:val="hybridMultilevel"/>
    <w:tmpl w:val="A600F6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214D78"/>
    <w:multiLevelType w:val="hybridMultilevel"/>
    <w:tmpl w:val="9CAAA7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A209C4"/>
    <w:multiLevelType w:val="hybridMultilevel"/>
    <w:tmpl w:val="9668B0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C35768B"/>
    <w:multiLevelType w:val="hybridMultilevel"/>
    <w:tmpl w:val="C8C26F26"/>
    <w:lvl w:ilvl="0" w:tplc="AB705964">
      <w:start w:val="1"/>
      <w:numFmt w:val="lowerLetter"/>
      <w:lvlText w:val="(%1)"/>
      <w:lvlJc w:val="left"/>
      <w:pPr>
        <w:ind w:left="2226" w:hanging="360"/>
      </w:pPr>
      <w:rPr>
        <w:rFonts w:hint="default"/>
      </w:rPr>
    </w:lvl>
    <w:lvl w:ilvl="1" w:tplc="38090019" w:tentative="1">
      <w:start w:val="1"/>
      <w:numFmt w:val="lowerLetter"/>
      <w:lvlText w:val="%2."/>
      <w:lvlJc w:val="left"/>
      <w:pPr>
        <w:ind w:left="2946" w:hanging="360"/>
      </w:pPr>
    </w:lvl>
    <w:lvl w:ilvl="2" w:tplc="3809001B" w:tentative="1">
      <w:start w:val="1"/>
      <w:numFmt w:val="lowerRoman"/>
      <w:lvlText w:val="%3."/>
      <w:lvlJc w:val="right"/>
      <w:pPr>
        <w:ind w:left="3666" w:hanging="180"/>
      </w:pPr>
    </w:lvl>
    <w:lvl w:ilvl="3" w:tplc="3809000F" w:tentative="1">
      <w:start w:val="1"/>
      <w:numFmt w:val="decimal"/>
      <w:lvlText w:val="%4."/>
      <w:lvlJc w:val="left"/>
      <w:pPr>
        <w:ind w:left="4386" w:hanging="360"/>
      </w:pPr>
    </w:lvl>
    <w:lvl w:ilvl="4" w:tplc="38090019" w:tentative="1">
      <w:start w:val="1"/>
      <w:numFmt w:val="lowerLetter"/>
      <w:lvlText w:val="%5."/>
      <w:lvlJc w:val="left"/>
      <w:pPr>
        <w:ind w:left="5106" w:hanging="360"/>
      </w:pPr>
    </w:lvl>
    <w:lvl w:ilvl="5" w:tplc="3809001B" w:tentative="1">
      <w:start w:val="1"/>
      <w:numFmt w:val="lowerRoman"/>
      <w:lvlText w:val="%6."/>
      <w:lvlJc w:val="right"/>
      <w:pPr>
        <w:ind w:left="5826" w:hanging="180"/>
      </w:pPr>
    </w:lvl>
    <w:lvl w:ilvl="6" w:tplc="3809000F" w:tentative="1">
      <w:start w:val="1"/>
      <w:numFmt w:val="decimal"/>
      <w:lvlText w:val="%7."/>
      <w:lvlJc w:val="left"/>
      <w:pPr>
        <w:ind w:left="6546" w:hanging="360"/>
      </w:pPr>
    </w:lvl>
    <w:lvl w:ilvl="7" w:tplc="38090019" w:tentative="1">
      <w:start w:val="1"/>
      <w:numFmt w:val="lowerLetter"/>
      <w:lvlText w:val="%8."/>
      <w:lvlJc w:val="left"/>
      <w:pPr>
        <w:ind w:left="7266" w:hanging="360"/>
      </w:pPr>
    </w:lvl>
    <w:lvl w:ilvl="8" w:tplc="3809001B" w:tentative="1">
      <w:start w:val="1"/>
      <w:numFmt w:val="lowerRoman"/>
      <w:lvlText w:val="%9."/>
      <w:lvlJc w:val="right"/>
      <w:pPr>
        <w:ind w:left="7986" w:hanging="180"/>
      </w:pPr>
    </w:lvl>
  </w:abstractNum>
  <w:abstractNum w:abstractNumId="13"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2"/>
  </w:num>
  <w:num w:numId="2">
    <w:abstractNumId w:val="1"/>
  </w:num>
  <w:num w:numId="3">
    <w:abstractNumId w:val="5"/>
  </w:num>
  <w:num w:numId="4">
    <w:abstractNumId w:val="13"/>
  </w:num>
  <w:num w:numId="5">
    <w:abstractNumId w:val="7"/>
  </w:num>
  <w:num w:numId="6">
    <w:abstractNumId w:val="11"/>
  </w:num>
  <w:num w:numId="7">
    <w:abstractNumId w:val="6"/>
  </w:num>
  <w:num w:numId="8">
    <w:abstractNumId w:val="10"/>
  </w:num>
  <w:num w:numId="9">
    <w:abstractNumId w:val="9"/>
  </w:num>
  <w:num w:numId="10">
    <w:abstractNumId w:val="4"/>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4223C"/>
    <w:rsid w:val="000442BF"/>
    <w:rsid w:val="00052AE0"/>
    <w:rsid w:val="00053169"/>
    <w:rsid w:val="00053198"/>
    <w:rsid w:val="00073C1E"/>
    <w:rsid w:val="00075A9B"/>
    <w:rsid w:val="000C4C41"/>
    <w:rsid w:val="000E20E1"/>
    <w:rsid w:val="000E25CA"/>
    <w:rsid w:val="000F1554"/>
    <w:rsid w:val="000F1D3A"/>
    <w:rsid w:val="000F6769"/>
    <w:rsid w:val="00126999"/>
    <w:rsid w:val="001279CC"/>
    <w:rsid w:val="001403BE"/>
    <w:rsid w:val="00160322"/>
    <w:rsid w:val="001656F5"/>
    <w:rsid w:val="00167758"/>
    <w:rsid w:val="0017487D"/>
    <w:rsid w:val="00176313"/>
    <w:rsid w:val="001B1CF1"/>
    <w:rsid w:val="001B4656"/>
    <w:rsid w:val="001B50EC"/>
    <w:rsid w:val="001E0965"/>
    <w:rsid w:val="001F793C"/>
    <w:rsid w:val="002424DD"/>
    <w:rsid w:val="00257D1E"/>
    <w:rsid w:val="0028437C"/>
    <w:rsid w:val="00294220"/>
    <w:rsid w:val="002A4E08"/>
    <w:rsid w:val="002A65A7"/>
    <w:rsid w:val="002B432C"/>
    <w:rsid w:val="002B62A3"/>
    <w:rsid w:val="002B7DA8"/>
    <w:rsid w:val="002C7D3B"/>
    <w:rsid w:val="002D37F4"/>
    <w:rsid w:val="00300407"/>
    <w:rsid w:val="00317127"/>
    <w:rsid w:val="00323753"/>
    <w:rsid w:val="00323BCC"/>
    <w:rsid w:val="00345A86"/>
    <w:rsid w:val="00346886"/>
    <w:rsid w:val="00352007"/>
    <w:rsid w:val="00355466"/>
    <w:rsid w:val="00366DB0"/>
    <w:rsid w:val="003E0ED5"/>
    <w:rsid w:val="003E2D30"/>
    <w:rsid w:val="003F48C8"/>
    <w:rsid w:val="00402CA0"/>
    <w:rsid w:val="00414245"/>
    <w:rsid w:val="00427C79"/>
    <w:rsid w:val="00476018"/>
    <w:rsid w:val="00483823"/>
    <w:rsid w:val="004960AD"/>
    <w:rsid w:val="004D1B67"/>
    <w:rsid w:val="004E1F62"/>
    <w:rsid w:val="004F0FE1"/>
    <w:rsid w:val="004F11E8"/>
    <w:rsid w:val="004F659E"/>
    <w:rsid w:val="005079FC"/>
    <w:rsid w:val="00511881"/>
    <w:rsid w:val="00517755"/>
    <w:rsid w:val="00523BA3"/>
    <w:rsid w:val="00525C15"/>
    <w:rsid w:val="00531A9A"/>
    <w:rsid w:val="00543FC7"/>
    <w:rsid w:val="00546D90"/>
    <w:rsid w:val="005649A6"/>
    <w:rsid w:val="005A240E"/>
    <w:rsid w:val="005C2B16"/>
    <w:rsid w:val="005D571B"/>
    <w:rsid w:val="005D62A8"/>
    <w:rsid w:val="005E0C4C"/>
    <w:rsid w:val="005F0683"/>
    <w:rsid w:val="005F1BDD"/>
    <w:rsid w:val="005F2E42"/>
    <w:rsid w:val="005F50A4"/>
    <w:rsid w:val="00607CEB"/>
    <w:rsid w:val="00616D22"/>
    <w:rsid w:val="0062260C"/>
    <w:rsid w:val="00624A23"/>
    <w:rsid w:val="0064601C"/>
    <w:rsid w:val="00652074"/>
    <w:rsid w:val="00663EDB"/>
    <w:rsid w:val="00665DA3"/>
    <w:rsid w:val="00687504"/>
    <w:rsid w:val="006B41C6"/>
    <w:rsid w:val="006C4020"/>
    <w:rsid w:val="006D4A37"/>
    <w:rsid w:val="006F6357"/>
    <w:rsid w:val="0071718A"/>
    <w:rsid w:val="007279A9"/>
    <w:rsid w:val="00775538"/>
    <w:rsid w:val="00784F94"/>
    <w:rsid w:val="007A1D40"/>
    <w:rsid w:val="007B0D2E"/>
    <w:rsid w:val="007B1B0C"/>
    <w:rsid w:val="007B7914"/>
    <w:rsid w:val="007D6E0B"/>
    <w:rsid w:val="00852515"/>
    <w:rsid w:val="00857CE1"/>
    <w:rsid w:val="008B1275"/>
    <w:rsid w:val="008C3B35"/>
    <w:rsid w:val="008C53E3"/>
    <w:rsid w:val="008D0213"/>
    <w:rsid w:val="008D1D68"/>
    <w:rsid w:val="008D6ED3"/>
    <w:rsid w:val="009008AB"/>
    <w:rsid w:val="00916240"/>
    <w:rsid w:val="009212A8"/>
    <w:rsid w:val="0093343C"/>
    <w:rsid w:val="009440BC"/>
    <w:rsid w:val="00971E8B"/>
    <w:rsid w:val="00991411"/>
    <w:rsid w:val="009A2D9A"/>
    <w:rsid w:val="009A7BC2"/>
    <w:rsid w:val="009B3B83"/>
    <w:rsid w:val="009C53FC"/>
    <w:rsid w:val="009F1A2C"/>
    <w:rsid w:val="009F7580"/>
    <w:rsid w:val="00A10F65"/>
    <w:rsid w:val="00A249CF"/>
    <w:rsid w:val="00A5576E"/>
    <w:rsid w:val="00A5749F"/>
    <w:rsid w:val="00AA3156"/>
    <w:rsid w:val="00AC5C22"/>
    <w:rsid w:val="00AD0697"/>
    <w:rsid w:val="00B04FC6"/>
    <w:rsid w:val="00B10665"/>
    <w:rsid w:val="00B11341"/>
    <w:rsid w:val="00B210CB"/>
    <w:rsid w:val="00B37C1F"/>
    <w:rsid w:val="00B45A8C"/>
    <w:rsid w:val="00B533DE"/>
    <w:rsid w:val="00B56FCD"/>
    <w:rsid w:val="00B6146E"/>
    <w:rsid w:val="00B63057"/>
    <w:rsid w:val="00B94E58"/>
    <w:rsid w:val="00BF227E"/>
    <w:rsid w:val="00BF35A4"/>
    <w:rsid w:val="00BF6F61"/>
    <w:rsid w:val="00C15386"/>
    <w:rsid w:val="00C456C0"/>
    <w:rsid w:val="00C841D7"/>
    <w:rsid w:val="00C90568"/>
    <w:rsid w:val="00CA3BBC"/>
    <w:rsid w:val="00CA408C"/>
    <w:rsid w:val="00CB1FE9"/>
    <w:rsid w:val="00CB3C12"/>
    <w:rsid w:val="00CC3D75"/>
    <w:rsid w:val="00D20477"/>
    <w:rsid w:val="00D2324F"/>
    <w:rsid w:val="00D2657D"/>
    <w:rsid w:val="00D67413"/>
    <w:rsid w:val="00D72682"/>
    <w:rsid w:val="00D76907"/>
    <w:rsid w:val="00D866D1"/>
    <w:rsid w:val="00DA6D7D"/>
    <w:rsid w:val="00DB5C31"/>
    <w:rsid w:val="00DD7353"/>
    <w:rsid w:val="00DF7FEA"/>
    <w:rsid w:val="00E244E9"/>
    <w:rsid w:val="00E503CF"/>
    <w:rsid w:val="00E53561"/>
    <w:rsid w:val="00EA50A7"/>
    <w:rsid w:val="00EC02EB"/>
    <w:rsid w:val="00EE22C6"/>
    <w:rsid w:val="00EE5F2E"/>
    <w:rsid w:val="00F05A2C"/>
    <w:rsid w:val="00F162DE"/>
    <w:rsid w:val="00F24C71"/>
    <w:rsid w:val="00F25ACD"/>
    <w:rsid w:val="00F42EC0"/>
    <w:rsid w:val="00F5297F"/>
    <w:rsid w:val="00F55BA8"/>
    <w:rsid w:val="00F565E2"/>
    <w:rsid w:val="00F67722"/>
    <w:rsid w:val="00F774EF"/>
    <w:rsid w:val="00F8468D"/>
    <w:rsid w:val="00FB777E"/>
    <w:rsid w:val="00FE643F"/>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0965"/>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5F1BDD"/>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ListParagraph">
    <w:name w:val="List Paragraph"/>
    <w:basedOn w:val="Normal"/>
    <w:uiPriority w:val="1"/>
    <w:qFormat/>
    <w:rsid w:val="00663EDB"/>
    <w:pPr>
      <w:widowControl w:val="0"/>
      <w:ind w:left="588" w:right="436" w:hanging="390"/>
      <w:jc w:val="both"/>
    </w:pPr>
    <w:rPr>
      <w:rFonts w:ascii="Cambria" w:eastAsia="Cambria" w:hAnsi="Cambria" w:cs="Cambria"/>
      <w:sz w:val="22"/>
      <w:szCs w:val="22"/>
    </w:rPr>
  </w:style>
  <w:style w:type="table" w:customStyle="1" w:styleId="TableGrid0">
    <w:name w:val="TableGrid"/>
    <w:rsid w:val="0064601C"/>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073C1E"/>
    <w:pPr>
      <w:widowControl w:val="0"/>
      <w:tabs>
        <w:tab w:val="center" w:pos="4680"/>
        <w:tab w:val="right" w:pos="9360"/>
      </w:tabs>
    </w:pPr>
    <w:rPr>
      <w:rFonts w:ascii="Cambria" w:eastAsia="Cambria" w:hAnsi="Cambria" w:cs="Cambria"/>
      <w:sz w:val="22"/>
      <w:szCs w:val="22"/>
    </w:rPr>
  </w:style>
  <w:style w:type="character" w:customStyle="1" w:styleId="FooterChar">
    <w:name w:val="Footer Char"/>
    <w:basedOn w:val="DefaultParagraphFont"/>
    <w:link w:val="Footer"/>
    <w:uiPriority w:val="99"/>
    <w:rsid w:val="00073C1E"/>
    <w:rPr>
      <w:rFonts w:ascii="Cambria" w:eastAsia="Cambria" w:hAnsi="Cambria" w:cs="Cambria"/>
    </w:rPr>
  </w:style>
  <w:style w:type="paragraph" w:customStyle="1" w:styleId="TableParagraph">
    <w:name w:val="Table Paragraph"/>
    <w:basedOn w:val="Normal"/>
    <w:uiPriority w:val="1"/>
    <w:qFormat/>
    <w:rsid w:val="00607CEB"/>
    <w:pPr>
      <w:widowControl w:val="0"/>
      <w:autoSpaceDE w:val="0"/>
      <w:autoSpaceDN w:val="0"/>
    </w:pPr>
    <w:rPr>
      <w:rFonts w:ascii="Tahoma" w:eastAsia="Tahoma" w:hAnsi="Tahoma" w:cs="Tahoma"/>
      <w:sz w:val="22"/>
      <w:szCs w:val="22"/>
      <w:lang w:val="id"/>
    </w:rPr>
  </w:style>
  <w:style w:type="paragraph" w:customStyle="1" w:styleId="EndNoteBibliography">
    <w:name w:val="EndNote Bibliography"/>
    <w:basedOn w:val="Normal"/>
    <w:link w:val="EndNoteBibliographyChar"/>
    <w:rsid w:val="00D866D1"/>
    <w:rPr>
      <w:noProof/>
      <w:sz w:val="20"/>
    </w:rPr>
  </w:style>
  <w:style w:type="character" w:customStyle="1" w:styleId="EndNoteBibliographyChar">
    <w:name w:val="EndNote Bibliography Char"/>
    <w:basedOn w:val="DefaultParagraphFont"/>
    <w:link w:val="EndNoteBibliography"/>
    <w:rsid w:val="00D866D1"/>
    <w:rPr>
      <w:rFonts w:ascii="Times New Roman" w:eastAsia="Times New Roman" w:hAnsi="Times New Roman" w:cs="Times New Roman"/>
      <w:noProof/>
      <w:sz w:val="20"/>
      <w:szCs w:val="20"/>
    </w:rPr>
  </w:style>
  <w:style w:type="paragraph" w:customStyle="1" w:styleId="EndNoteBibliographyTitle">
    <w:name w:val="EndNote Bibliography Title"/>
    <w:basedOn w:val="Normal"/>
    <w:link w:val="EndNoteBibliographyTitleChar"/>
    <w:rsid w:val="005F0683"/>
    <w:pPr>
      <w:jc w:val="center"/>
    </w:pPr>
    <w:rPr>
      <w:noProof/>
      <w:sz w:val="20"/>
    </w:rPr>
  </w:style>
  <w:style w:type="character" w:customStyle="1" w:styleId="ParagraphChar">
    <w:name w:val="Paragraph Char"/>
    <w:basedOn w:val="DefaultParagraphFont"/>
    <w:link w:val="Paragraph"/>
    <w:rsid w:val="005F0683"/>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5F0683"/>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16420">
      <w:bodyDiv w:val="1"/>
      <w:marLeft w:val="0"/>
      <w:marRight w:val="0"/>
      <w:marTop w:val="0"/>
      <w:marBottom w:val="0"/>
      <w:divBdr>
        <w:top w:val="none" w:sz="0" w:space="0" w:color="auto"/>
        <w:left w:val="none" w:sz="0" w:space="0" w:color="auto"/>
        <w:bottom w:val="none" w:sz="0" w:space="0" w:color="auto"/>
        <w:right w:val="none" w:sz="0" w:space="0" w:color="auto"/>
      </w:divBdr>
    </w:div>
    <w:div w:id="153099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BCB338DF514506AC1BC301D94828DF"/>
        <w:category>
          <w:name w:val="General"/>
          <w:gallery w:val="placeholder"/>
        </w:category>
        <w:types>
          <w:type w:val="bbPlcHdr"/>
        </w:types>
        <w:behaviors>
          <w:behavior w:val="content"/>
        </w:behaviors>
        <w:guid w:val="{ED52333C-1697-4214-98BB-352682C37702}"/>
      </w:docPartPr>
      <w:docPartBody>
        <w:p w:rsidR="009579F6" w:rsidRDefault="005A509B" w:rsidP="005A509B">
          <w:pPr>
            <w:pStyle w:val="8DBCB338DF514506AC1BC301D94828DF"/>
          </w:pPr>
          <w:r w:rsidRPr="00543179">
            <w:rPr>
              <w:rStyle w:val="PlaceholderText"/>
            </w:rPr>
            <w:t>Click or tap here to enter text.</w:t>
          </w:r>
        </w:p>
      </w:docPartBody>
    </w:docPart>
    <w:docPart>
      <w:docPartPr>
        <w:name w:val="63B46486464943BF9800E05EC5DBED5C"/>
        <w:category>
          <w:name w:val="General"/>
          <w:gallery w:val="placeholder"/>
        </w:category>
        <w:types>
          <w:type w:val="bbPlcHdr"/>
        </w:types>
        <w:behaviors>
          <w:behavior w:val="content"/>
        </w:behaviors>
        <w:guid w:val="{63523FE6-F1F3-41F6-A311-D2BF7EC5E4D5}"/>
      </w:docPartPr>
      <w:docPartBody>
        <w:p w:rsidR="009579F6" w:rsidRDefault="005A509B" w:rsidP="005A509B">
          <w:pPr>
            <w:pStyle w:val="63B46486464943BF9800E05EC5DBED5C"/>
          </w:pPr>
          <w:r w:rsidRPr="0054317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09B"/>
    <w:rsid w:val="00167E6F"/>
    <w:rsid w:val="0022215C"/>
    <w:rsid w:val="00256C15"/>
    <w:rsid w:val="00531A9A"/>
    <w:rsid w:val="005773C8"/>
    <w:rsid w:val="005A509B"/>
    <w:rsid w:val="005F50A4"/>
    <w:rsid w:val="0071718A"/>
    <w:rsid w:val="007C4FC9"/>
    <w:rsid w:val="008D0213"/>
    <w:rsid w:val="0093343C"/>
    <w:rsid w:val="009579F6"/>
    <w:rsid w:val="00B210CB"/>
    <w:rsid w:val="00B21417"/>
    <w:rsid w:val="00B80BB6"/>
    <w:rsid w:val="00BA48CC"/>
    <w:rsid w:val="00BF35A4"/>
    <w:rsid w:val="00CA69F8"/>
    <w:rsid w:val="00DA5229"/>
    <w:rsid w:val="00F25ACD"/>
    <w:rsid w:val="00F34DAA"/>
    <w:rsid w:val="00F863E3"/>
    <w:rsid w:val="00FC062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69F8"/>
    <w:rPr>
      <w:color w:val="808080"/>
    </w:rPr>
  </w:style>
  <w:style w:type="paragraph" w:customStyle="1" w:styleId="8DBCB338DF514506AC1BC301D94828DF">
    <w:name w:val="8DBCB338DF514506AC1BC301D94828DF"/>
    <w:rsid w:val="005A509B"/>
  </w:style>
  <w:style w:type="paragraph" w:customStyle="1" w:styleId="63B46486464943BF9800E05EC5DBED5C">
    <w:name w:val="63B46486464943BF9800E05EC5DBED5C"/>
    <w:rsid w:val="005A50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9</Pages>
  <Words>4607</Words>
  <Characters>26265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27</cp:revision>
  <cp:lastPrinted>2024-08-21T00:00:00Z</cp:lastPrinted>
  <dcterms:created xsi:type="dcterms:W3CDTF">2024-08-21T08:50:00Z</dcterms:created>
  <dcterms:modified xsi:type="dcterms:W3CDTF">2024-11-07T01:58:00Z</dcterms:modified>
</cp:coreProperties>
</file>