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DB3704" w14:textId="2DFE801B" w:rsidR="007714AD" w:rsidRPr="007714AD" w:rsidRDefault="007714AD" w:rsidP="000B38AC">
      <w:pPr>
        <w:pStyle w:val="PaperTitle"/>
      </w:pPr>
      <w:r w:rsidRPr="007714AD">
        <w:t>Analysis of Shear Ram Reliability in Cutting Drill Pipe Using ANSYS Explicit Dynamic Simu</w:t>
      </w:r>
      <w:r w:rsidR="007F5C92">
        <w:t>lation</w:t>
      </w:r>
    </w:p>
    <w:p w14:paraId="50BF688B" w14:textId="31576F1D" w:rsidR="00EA50A7" w:rsidRPr="00246068" w:rsidRDefault="00F71493" w:rsidP="00784F94">
      <w:pPr>
        <w:pStyle w:val="AuthorName"/>
        <w:rPr>
          <w:b/>
          <w:szCs w:val="28"/>
          <w:vertAlign w:val="superscript"/>
        </w:rPr>
      </w:pPr>
      <w:r>
        <w:t xml:space="preserve">Garibaldi Sadam </w:t>
      </w:r>
      <w:proofErr w:type="spellStart"/>
      <w:r>
        <w:t>Setyawan</w:t>
      </w:r>
      <w:r w:rsidR="00246068">
        <w:rPr>
          <w:vertAlign w:val="superscript"/>
        </w:rPr>
        <w:t>a</w:t>
      </w:r>
      <w:proofErr w:type="spellEnd"/>
      <w:r w:rsidR="00246068">
        <w:rPr>
          <w:vertAlign w:val="superscript"/>
        </w:rPr>
        <w:t>)</w:t>
      </w:r>
      <w:r w:rsidR="00EA50A7" w:rsidRPr="00F350C5">
        <w:t xml:space="preserve">, </w:t>
      </w:r>
      <w:proofErr w:type="spellStart"/>
      <w:r>
        <w:t>Yushuf</w:t>
      </w:r>
      <w:proofErr w:type="spellEnd"/>
      <w:r>
        <w:t xml:space="preserve"> </w:t>
      </w:r>
      <w:proofErr w:type="spellStart"/>
      <w:r>
        <w:t>Yanuar</w:t>
      </w:r>
      <w:r w:rsidR="00246068">
        <w:rPr>
          <w:vertAlign w:val="superscript"/>
        </w:rPr>
        <w:t>b</w:t>
      </w:r>
      <w:proofErr w:type="spellEnd"/>
      <w:r w:rsidR="00246068">
        <w:rPr>
          <w:vertAlign w:val="superscript"/>
        </w:rPr>
        <w:t>)</w:t>
      </w:r>
      <w:r w:rsidR="00EA50A7" w:rsidRPr="00F350C5">
        <w:t xml:space="preserve">, </w:t>
      </w:r>
      <w:r>
        <w:t xml:space="preserve">Achmad </w:t>
      </w:r>
      <w:proofErr w:type="spellStart"/>
      <w:r>
        <w:t>Fauzan</w:t>
      </w:r>
      <w:proofErr w:type="spellEnd"/>
      <w:r>
        <w:t xml:space="preserve"> Herry </w:t>
      </w:r>
      <w:proofErr w:type="spellStart"/>
      <w:r>
        <w:t>S</w:t>
      </w:r>
      <w:r w:rsidR="005C14CA">
        <w:t>ugiarto</w:t>
      </w:r>
      <w:r w:rsidR="00246068">
        <w:rPr>
          <w:vertAlign w:val="superscript"/>
        </w:rPr>
        <w:t>c</w:t>
      </w:r>
      <w:proofErr w:type="spellEnd"/>
      <w:r w:rsidR="00246068">
        <w:rPr>
          <w:vertAlign w:val="superscript"/>
        </w:rPr>
        <w:t>)</w:t>
      </w:r>
      <w:r w:rsidR="00DA6D7D">
        <w:t xml:space="preserve">, </w:t>
      </w:r>
      <w:r w:rsidR="00846660">
        <w:t xml:space="preserve">and </w:t>
      </w:r>
      <w:r w:rsidRPr="00F71493">
        <w:t xml:space="preserve">Nur </w:t>
      </w:r>
      <w:proofErr w:type="spellStart"/>
      <w:r w:rsidRPr="00F71493">
        <w:t>Hasanah</w:t>
      </w:r>
      <w:r w:rsidR="00246068">
        <w:rPr>
          <w:vertAlign w:val="superscript"/>
        </w:rPr>
        <w:t>d</w:t>
      </w:r>
      <w:proofErr w:type="spellEnd"/>
      <w:r w:rsidR="00246068">
        <w:rPr>
          <w:vertAlign w:val="superscript"/>
        </w:rPr>
        <w:t>)</w:t>
      </w:r>
    </w:p>
    <w:p w14:paraId="2F3BAB1C" w14:textId="024E7618" w:rsidR="005649A6" w:rsidRDefault="00B6146E" w:rsidP="0060628E">
      <w:pPr>
        <w:pStyle w:val="AuthorAffiliation"/>
      </w:pPr>
      <w:r>
        <w:t xml:space="preserve">Department of </w:t>
      </w:r>
      <w:r w:rsidR="005C14CA">
        <w:t xml:space="preserve">Mechanical </w:t>
      </w:r>
      <w:r>
        <w:t xml:space="preserve">Engineering, Universitas </w:t>
      </w:r>
      <w:r w:rsidR="00F71493">
        <w:t>Muhammadiyah Malang</w:t>
      </w:r>
      <w:r>
        <w:t xml:space="preserve">, </w:t>
      </w:r>
      <w:r w:rsidR="00F71493">
        <w:t>Malang</w:t>
      </w:r>
      <w:r>
        <w:t xml:space="preserve">, </w:t>
      </w:r>
      <w:r w:rsidR="00F71493">
        <w:t>Indonesia</w:t>
      </w:r>
      <w:r>
        <w:t xml:space="preserve"> </w:t>
      </w:r>
    </w:p>
    <w:p w14:paraId="21D36844" w14:textId="77777777" w:rsidR="00246068" w:rsidRPr="002E09EC" w:rsidRDefault="00246068" w:rsidP="0060628E">
      <w:pPr>
        <w:pStyle w:val="AuthorAffiliation"/>
      </w:pPr>
    </w:p>
    <w:p w14:paraId="0890C709" w14:textId="1CBFC6E8" w:rsidR="0060628E" w:rsidRDefault="000B38AC" w:rsidP="0060628E">
      <w:pPr>
        <w:pStyle w:val="AuthorEmail"/>
      </w:pPr>
      <w:r>
        <w:rPr>
          <w:shd w:val="clear" w:color="auto" w:fill="FFFFFF"/>
          <w:vertAlign w:val="superscript"/>
          <w:lang w:val="id-ID"/>
        </w:rPr>
        <w:t>d</w:t>
      </w:r>
      <w:r w:rsidRPr="000B38AC">
        <w:rPr>
          <w:shd w:val="clear" w:color="auto" w:fill="FFFFFF"/>
          <w:vertAlign w:val="superscript"/>
          <w:lang w:val="id-ID"/>
        </w:rPr>
        <w:t>)</w:t>
      </w:r>
      <w:r w:rsidR="00EA50A7" w:rsidRPr="002E09EC">
        <w:rPr>
          <w:shd w:val="clear" w:color="auto" w:fill="FFFFFF"/>
          <w:lang w:val="id-ID"/>
        </w:rPr>
        <w:t xml:space="preserve">Corresponding author: </w:t>
      </w:r>
      <w:r>
        <w:fldChar w:fldCharType="begin"/>
      </w:r>
      <w:r>
        <w:instrText>HYPERLINK "mailto:nurhasanah02@umm.ac.id"</w:instrText>
      </w:r>
      <w:r>
        <w:fldChar w:fldCharType="separate"/>
      </w:r>
      <w:r w:rsidRPr="00846660">
        <w:t>nurhasanah02@umm.ac.id</w:t>
      </w:r>
      <w:r>
        <w:fldChar w:fldCharType="end"/>
      </w:r>
    </w:p>
    <w:p w14:paraId="1561CE27" w14:textId="0F6C3597" w:rsidR="000B38AC" w:rsidRDefault="000B38AC" w:rsidP="0060628E">
      <w:pPr>
        <w:pStyle w:val="AuthorEmail"/>
      </w:pPr>
      <w:r>
        <w:rPr>
          <w:shd w:val="clear" w:color="auto" w:fill="FFFFFF"/>
          <w:vertAlign w:val="superscript"/>
          <w:lang w:val="id-ID"/>
        </w:rPr>
        <w:t>a</w:t>
      </w:r>
      <w:r w:rsidRPr="000B38AC">
        <w:rPr>
          <w:shd w:val="clear" w:color="auto" w:fill="FFFFFF"/>
          <w:vertAlign w:val="superscript"/>
          <w:lang w:val="id-ID"/>
        </w:rPr>
        <w:t>)</w:t>
      </w:r>
      <w:r w:rsidR="00846660">
        <w:rPr>
          <w:shd w:val="clear" w:color="auto" w:fill="FFFFFF"/>
          <w:vertAlign w:val="superscript"/>
        </w:rPr>
        <w:t xml:space="preserve"> </w:t>
      </w:r>
      <w:r w:rsidRPr="000B38AC">
        <w:t>saddamsatu9@gmail.com</w:t>
      </w:r>
    </w:p>
    <w:p w14:paraId="03D6F781" w14:textId="4550A152" w:rsidR="000B38AC" w:rsidRDefault="000B38AC" w:rsidP="0060628E">
      <w:pPr>
        <w:pStyle w:val="AuthorEmail"/>
      </w:pPr>
      <w:r>
        <w:rPr>
          <w:shd w:val="clear" w:color="auto" w:fill="FFFFFF"/>
          <w:vertAlign w:val="superscript"/>
          <w:lang w:val="id-ID"/>
        </w:rPr>
        <w:t>b</w:t>
      </w:r>
      <w:r w:rsidRPr="000B38AC">
        <w:rPr>
          <w:shd w:val="clear" w:color="auto" w:fill="FFFFFF"/>
          <w:vertAlign w:val="superscript"/>
          <w:lang w:val="id-ID"/>
        </w:rPr>
        <w:t>)</w:t>
      </w:r>
      <w:r w:rsidR="00846660">
        <w:rPr>
          <w:shd w:val="clear" w:color="auto" w:fill="FFFFFF"/>
          <w:vertAlign w:val="superscript"/>
        </w:rPr>
        <w:t xml:space="preserve"> </w:t>
      </w:r>
      <w:r w:rsidRPr="000B38AC">
        <w:t>yushufyanuar40@gmail.com</w:t>
      </w:r>
    </w:p>
    <w:p w14:paraId="7D1BED3B" w14:textId="41499ADC" w:rsidR="000B38AC" w:rsidRDefault="000B38AC" w:rsidP="0060628E">
      <w:pPr>
        <w:pStyle w:val="AuthorEmail"/>
      </w:pPr>
      <w:r>
        <w:rPr>
          <w:shd w:val="clear" w:color="auto" w:fill="FFFFFF"/>
          <w:vertAlign w:val="superscript"/>
          <w:lang w:val="id-ID"/>
        </w:rPr>
        <w:t>c</w:t>
      </w:r>
      <w:r w:rsidRPr="000B38AC">
        <w:rPr>
          <w:shd w:val="clear" w:color="auto" w:fill="FFFFFF"/>
          <w:vertAlign w:val="superscript"/>
          <w:lang w:val="id-ID"/>
        </w:rPr>
        <w:t>)</w:t>
      </w:r>
      <w:r w:rsidR="00846660">
        <w:rPr>
          <w:shd w:val="clear" w:color="auto" w:fill="FFFFFF"/>
          <w:vertAlign w:val="superscript"/>
        </w:rPr>
        <w:t xml:space="preserve"> </w:t>
      </w:r>
      <w:r w:rsidRPr="000B38AC">
        <w:t>achmadfauzan@umm.ac.id</w:t>
      </w:r>
    </w:p>
    <w:p w14:paraId="081EE7B7" w14:textId="3FC6BC1E" w:rsidR="004859E3" w:rsidRPr="00846660" w:rsidRDefault="0060628E" w:rsidP="00846660">
      <w:pPr>
        <w:pStyle w:val="Abstract"/>
      </w:pPr>
      <w:r w:rsidRPr="00846660">
        <w:rPr>
          <w:b/>
          <w:bCs/>
        </w:rPr>
        <w:t>Abstract.</w:t>
      </w:r>
      <w:r w:rsidRPr="00846660">
        <w:t xml:space="preserve"> </w:t>
      </w:r>
      <w:r w:rsidR="004859E3" w:rsidRPr="00846660">
        <w:rPr>
          <w:rStyle w:val="Emphasis"/>
          <w:color w:val="auto"/>
          <w:sz w:val="18"/>
        </w:rPr>
        <w:t>This research aims to evaluate the reliability and performance of a Shear Ram Blowout Preventer (BOP) in cutting drill pipe using ANSYS Explicit Dynamic simulation, in order to prevent blowouts in the oil and gas drilling industry. The methods used include finite element analysis (FEA) and 3D design to analyze von Mises stress and stress distribution across various shear ram configurations. The simulation results show differences in von Mises stress values for each configuration, and identify critical points with the highest stresses on the upper ram, lower ram, and drill pipe. These findings provide important insights for design improvements and enhancing drilling operation safety. In conclusion, performance analysis of the BOP using this method is crucial to prevent failures in emergency situations, helping engineers design more reliable Shear Rams and improving efficiency and safety in the drilling industry.</w:t>
      </w:r>
    </w:p>
    <w:p w14:paraId="282ACB97" w14:textId="18A45AA6" w:rsidR="00EA50A7" w:rsidRPr="003A6862" w:rsidRDefault="00EA50A7" w:rsidP="00784F94">
      <w:pPr>
        <w:pStyle w:val="Abstract"/>
        <w:rPr>
          <w:sz w:val="20"/>
        </w:rPr>
      </w:pPr>
      <w:r w:rsidRPr="003A6862">
        <w:rPr>
          <w:b/>
          <w:sz w:val="20"/>
        </w:rPr>
        <w:t>Keywords</w:t>
      </w:r>
      <w:r w:rsidRPr="003A6862">
        <w:rPr>
          <w:sz w:val="20"/>
        </w:rPr>
        <w:t xml:space="preserve">: </w:t>
      </w:r>
      <w:r w:rsidR="0060628E">
        <w:rPr>
          <w:sz w:val="20"/>
        </w:rPr>
        <w:t>Shear ram, Blow out preventer, F</w:t>
      </w:r>
      <w:r w:rsidR="005C14CA">
        <w:rPr>
          <w:sz w:val="20"/>
        </w:rPr>
        <w:t>EA</w:t>
      </w:r>
      <w:r w:rsidR="008751D8" w:rsidRPr="003A6862">
        <w:rPr>
          <w:sz w:val="20"/>
        </w:rPr>
        <w:t xml:space="preserve">  </w:t>
      </w:r>
    </w:p>
    <w:p w14:paraId="0CD11642" w14:textId="11C772BC" w:rsidR="00EA50A7" w:rsidRPr="00784F94" w:rsidRDefault="00EA50A7" w:rsidP="00784F94">
      <w:pPr>
        <w:pStyle w:val="Heading1"/>
      </w:pPr>
      <w:r w:rsidRPr="00784F94">
        <w:t>INTRODUCTION</w:t>
      </w:r>
    </w:p>
    <w:p w14:paraId="2DF95D06" w14:textId="77777777" w:rsidR="007F5C92" w:rsidRDefault="007F5C92" w:rsidP="007F5C92">
      <w:pPr>
        <w:pStyle w:val="Paragraph"/>
        <w:rPr>
          <w:rStyle w:val="Emphasis"/>
          <w:i/>
          <w:iCs/>
        </w:rPr>
      </w:pPr>
      <w:r w:rsidRPr="007F5C92">
        <w:rPr>
          <w:rStyle w:val="Emphasis"/>
        </w:rPr>
        <w:t>This research focuses on the analysis of failures and optimization of oil and gas drilling equipment, specifically the role and reliability of shear rams in preventing blowouts. Shear rams are crucial components in drilling operations, yet failures frequently occur in the field. This study employs ANSYS Explicit Dynamic simulations and 3D design to understand material behavior and ensure a safe and efficient design. The objective is to investigate the reliability of shear ram blades in terms of cutting and sealing capabilities, as well as to evaluate the use of 40CrNiMo material to enhance the reliability and safety of drilling operations.</w:t>
      </w:r>
    </w:p>
    <w:p w14:paraId="4DFB34B8" w14:textId="77777777" w:rsidR="007F5C92" w:rsidRDefault="007F5C92" w:rsidP="007F5C92">
      <w:pPr>
        <w:pStyle w:val="Paragraph"/>
        <w:rPr>
          <w:rStyle w:val="Emphasis"/>
          <w:i/>
          <w:iCs/>
        </w:rPr>
      </w:pPr>
      <w:r w:rsidRPr="007F5C92">
        <w:rPr>
          <w:rStyle w:val="Emphasis"/>
        </w:rPr>
        <w:t>The research results indicate that the configuration with a specific shear ram blade angle of 20 degrees exhibits low von Mises stress values, which signifies improved reliability of the shear ram in drilling operations. These findings provide valuable new insights for the oil and gas industry in managing the risks associated with shear ram failures and enhancing operational safety.</w:t>
      </w:r>
    </w:p>
    <w:p w14:paraId="0FB74E37" w14:textId="462BAEB4" w:rsidR="007F5C92" w:rsidRPr="007F5C92" w:rsidRDefault="007F5C92" w:rsidP="007F5C92">
      <w:pPr>
        <w:pStyle w:val="Paragraph"/>
        <w:rPr>
          <w:rStyle w:val="Emphasis"/>
          <w:i/>
          <w:iCs/>
        </w:rPr>
      </w:pPr>
      <w:r w:rsidRPr="007F5C92">
        <w:rPr>
          <w:rStyle w:val="Emphasis"/>
        </w:rPr>
        <w:t xml:space="preserve"> This research also identifies gaps in the existing literature regarding the reliability of shear rams. Although many studies have been conducted to understand shear forces and material behavior under complex conditions, there is still a lack of in-depth analysis on the variations in shear ram blade angles and their impact on cutting capabilities. This study aims to fill that gap by utilizing ANSYS Explicit Dynamic simulations and superior materials.</w:t>
      </w:r>
    </w:p>
    <w:p w14:paraId="774F9AC8" w14:textId="32F129EA" w:rsidR="007F5C92" w:rsidRDefault="007F5C92" w:rsidP="007F5C92">
      <w:pPr>
        <w:pStyle w:val="Paragraph"/>
        <w:rPr>
          <w:rStyle w:val="Emphasis"/>
          <w:i/>
          <w:iCs/>
        </w:rPr>
      </w:pPr>
      <w:r w:rsidRPr="007F5C92">
        <w:rPr>
          <w:rStyle w:val="Emphasis"/>
        </w:rPr>
        <w:t>By combining findings from previous studies and utilizing advanced simulation methods, this research makes a significant theoretical contribution and offers practical solutions to enhance the reliability of shear rams. The results not only provide new insights into shear ram reliability but also have substantial practical implications for the oil and gas industry in reducing blowout risks and improving safety in the field</w:t>
      </w:r>
      <w:r>
        <w:rPr>
          <w:rStyle w:val="Emphasis"/>
        </w:rPr>
        <w:t>.</w:t>
      </w:r>
    </w:p>
    <w:p w14:paraId="06404BCE" w14:textId="43F1EBD5" w:rsidR="007F5C92" w:rsidRPr="007F5C92" w:rsidRDefault="007F5C92" w:rsidP="007F5C92">
      <w:pPr>
        <w:pStyle w:val="Paragraph"/>
        <w:rPr>
          <w:rStyle w:val="Emphasis"/>
          <w:i/>
          <w:iCs/>
        </w:rPr>
      </w:pPr>
      <w:r w:rsidRPr="007F5C92">
        <w:rPr>
          <w:rStyle w:val="Emphasis"/>
        </w:rPr>
        <w:t>.</w:t>
      </w:r>
    </w:p>
    <w:p w14:paraId="2FCA3CC0" w14:textId="584432C5" w:rsidR="006C4020" w:rsidRDefault="007F5C92" w:rsidP="007F5C92">
      <w:pPr>
        <w:pStyle w:val="Paragraph"/>
        <w:rPr>
          <w:rStyle w:val="Emphasis"/>
          <w:i/>
          <w:iCs/>
        </w:rPr>
      </w:pPr>
      <w:r w:rsidRPr="007F5C92">
        <w:rPr>
          <w:rStyle w:val="Emphasis"/>
        </w:rPr>
        <w:lastRenderedPageBreak/>
        <w:t>The limitations of this research include a focus on the reliability analysis of shear rams using ANSYS Explicit Dynamic simulations without considering other factors such as wellbore conditions and drilling fluids. The drill pipe material used in this simulation is S135 standard or AISI 4340, which means the findings may not be applicable to other drill pipe materials. With these limitations, the study aims to provide more specific and relevant results in the context of shear ram reliability.</w:t>
      </w:r>
    </w:p>
    <w:p w14:paraId="55FC8724" w14:textId="77777777" w:rsidR="00560DB5" w:rsidRDefault="00560DB5" w:rsidP="00560DB5">
      <w:pPr>
        <w:pStyle w:val="Paragraph"/>
        <w:ind w:firstLine="0"/>
        <w:rPr>
          <w:rStyle w:val="Emphasis"/>
          <w:i/>
          <w:iCs/>
        </w:rPr>
      </w:pPr>
    </w:p>
    <w:p w14:paraId="590C3C2B" w14:textId="078523CF" w:rsidR="00EA50A7" w:rsidRPr="00F350C5" w:rsidRDefault="00EA50A7" w:rsidP="00784F94">
      <w:pPr>
        <w:pStyle w:val="Heading1"/>
        <w:rPr>
          <w:color w:val="FF0000"/>
        </w:rPr>
      </w:pPr>
      <w:r w:rsidRPr="000F3AAB">
        <w:t>METHODS</w:t>
      </w:r>
    </w:p>
    <w:p w14:paraId="0577780D" w14:textId="2827C643" w:rsidR="00EA50A7" w:rsidRDefault="002214E6" w:rsidP="000B3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Style w:val="Emphasis"/>
          <w:i/>
          <w:iCs/>
        </w:rPr>
      </w:pPr>
      <w:r w:rsidRPr="002214E6">
        <w:rPr>
          <w:rStyle w:val="Emphasis"/>
        </w:rPr>
        <w:t>In this research, the Explicit Dynamic analysis method is utilized to understand the events occurring in the shear ram and drill pipe during the cutting process of a 3.5-inch drill pipe. The analysis stages include the creation of a 3D model using CAD software, input of technical data, mesh generation, boundary condition definition, and simulation execution. The ANSYS Explicit Dynamic method was selected for its capability to simulate rapid and complex dynamic conditions, such as when the shear ram cuts through the drill pipe. This method captures rapid changes in load and material response in real-time and models complex material behaviors, including plastic deformation and fracture. Furthermore, this method produces highly detailed and precise simulations, allowing for accurate analysis of stress and strain distributions in the shear ram and drill pipe. The use of specialized material models, such as Johnson-Cook, also aids in understanding material behavior under extreme operating conditions, providing in-depth and relevant analysis.</w:t>
      </w:r>
    </w:p>
    <w:p w14:paraId="5172032D" w14:textId="1DF0B15D" w:rsidR="00B701DF" w:rsidRDefault="00B701DF" w:rsidP="00EA50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Emphasis"/>
          <w:i/>
          <w:iCs/>
        </w:rPr>
      </w:pPr>
      <w:r>
        <w:rPr>
          <w:rStyle w:val="Emphasis"/>
        </w:rPr>
        <w:tab/>
      </w:r>
    </w:p>
    <w:p w14:paraId="35D0F25C" w14:textId="0BA89669" w:rsidR="00B701DF" w:rsidRPr="00150096" w:rsidRDefault="000B38AC" w:rsidP="00150096">
      <w:pPr>
        <w:pStyle w:val="Heading2"/>
        <w:rPr>
          <w:rStyle w:val="Emphasis"/>
          <w:iCs/>
          <w:sz w:val="24"/>
        </w:rPr>
      </w:pPr>
      <w:r w:rsidRPr="00150096">
        <w:rPr>
          <w:rStyle w:val="Emphasis"/>
          <w:sz w:val="24"/>
        </w:rPr>
        <w:t>3D MODELING</w:t>
      </w:r>
    </w:p>
    <w:p w14:paraId="090D1178" w14:textId="2F460F9F" w:rsidR="00842075" w:rsidRPr="00846660" w:rsidRDefault="00842075" w:rsidP="008466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Style w:val="Emphasis"/>
        </w:rPr>
      </w:pPr>
      <w:r w:rsidRPr="00846660">
        <w:rPr>
          <w:rStyle w:val="Emphasis"/>
        </w:rPr>
        <w:t xml:space="preserve">The 3D design was created in Autodesk Inventor 2022. The design process serves as a means to visualize the research. It also acts as a reference for the researcher to determine the components that will experience maximum stress and deformation. </w:t>
      </w:r>
      <w:r w:rsidR="00062F2A" w:rsidRPr="00062F2A">
        <w:rPr>
          <w:rStyle w:val="Emphasis"/>
          <w:b/>
          <w:bCs/>
        </w:rPr>
        <w:t>FIGURE 1</w:t>
      </w:r>
      <w:r w:rsidR="00062F2A">
        <w:rPr>
          <w:rStyle w:val="Emphasis"/>
        </w:rPr>
        <w:t xml:space="preserve"> b</w:t>
      </w:r>
      <w:r w:rsidRPr="00846660">
        <w:rPr>
          <w:rStyle w:val="Emphasis"/>
        </w:rPr>
        <w:t>elow is the design of the shear ram that will be analyzed</w:t>
      </w:r>
      <w:r w:rsidR="003955F4" w:rsidRPr="00846660">
        <w:rPr>
          <w:rStyle w:val="Emphasis"/>
        </w:rPr>
        <w:t>.</w:t>
      </w:r>
    </w:p>
    <w:p w14:paraId="5044D26C" w14:textId="77777777" w:rsidR="00846660" w:rsidRPr="00846660" w:rsidRDefault="00846660" w:rsidP="008466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Style w:val="Emphasis"/>
          <w:iCs/>
        </w:rPr>
      </w:pPr>
    </w:p>
    <w:p w14:paraId="69D6C571" w14:textId="60B6450D" w:rsidR="007835E7" w:rsidRDefault="007835E7" w:rsidP="00783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Style w:val="Emphasis"/>
          <w:i/>
          <w:iCs/>
        </w:rPr>
      </w:pPr>
      <w:r w:rsidRPr="00816C4C">
        <w:rPr>
          <w:rFonts w:eastAsia="Calibri"/>
          <w:noProof/>
          <w:szCs w:val="22"/>
        </w:rPr>
        <w:drawing>
          <wp:inline distT="0" distB="0" distL="0" distR="0" wp14:anchorId="4B83F4A4" wp14:editId="204D0727">
            <wp:extent cx="2855595" cy="2855595"/>
            <wp:effectExtent l="0" t="0" r="1905" b="1905"/>
            <wp:docPr id="551924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55595" cy="2855595"/>
                    </a:xfrm>
                    <a:prstGeom prst="rect">
                      <a:avLst/>
                    </a:prstGeom>
                    <a:noFill/>
                    <a:ln>
                      <a:noFill/>
                    </a:ln>
                  </pic:spPr>
                </pic:pic>
              </a:graphicData>
            </a:graphic>
          </wp:inline>
        </w:drawing>
      </w:r>
    </w:p>
    <w:p w14:paraId="1643D356" w14:textId="77777777" w:rsidR="007835E7" w:rsidRPr="00E64606" w:rsidRDefault="007835E7" w:rsidP="000B38AC">
      <w:pPr>
        <w:pStyle w:val="FigureCaption"/>
        <w:rPr>
          <w:rFonts w:eastAsia="Calibri"/>
          <w:i/>
          <w:noProof/>
        </w:rPr>
      </w:pPr>
      <w:r w:rsidRPr="00E64606">
        <w:rPr>
          <w:b/>
        </w:rPr>
        <w:t>FIGURE 1.</w:t>
      </w:r>
      <w:r w:rsidRPr="00E64606">
        <w:t xml:space="preserve"> 3D Model Shear Ram Assembly</w:t>
      </w:r>
    </w:p>
    <w:p w14:paraId="691C9AF0" w14:textId="46183943" w:rsidR="00842075" w:rsidRDefault="00842075" w:rsidP="00783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Emphasis"/>
          <w:i/>
          <w:iCs/>
        </w:rPr>
      </w:pPr>
    </w:p>
    <w:p w14:paraId="0970D371" w14:textId="0CBFB57C" w:rsidR="00842075" w:rsidRPr="005C14CA" w:rsidRDefault="000B38AC" w:rsidP="000B38AC">
      <w:pPr>
        <w:pStyle w:val="Heading2"/>
      </w:pPr>
      <w:r w:rsidRPr="005C14CA">
        <w:t>ENGINEERING DATA</w:t>
      </w:r>
    </w:p>
    <w:p w14:paraId="138B1787" w14:textId="26522483" w:rsidR="003955F4" w:rsidRPr="000B38AC" w:rsidRDefault="003955F4" w:rsidP="000B3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Style w:val="Emphasis"/>
        </w:rPr>
      </w:pPr>
      <w:r w:rsidRPr="000B38AC">
        <w:rPr>
          <w:rStyle w:val="Emphasis"/>
        </w:rPr>
        <w:t xml:space="preserve">40CrNiMo is an alloy steel known for its high strength, toughness, and wear resistance, with a chemical composition that includes carbon, silicon, manganese, phosphorus, sulfur, chromium, nickel, and molybdenum. This steel is ideal for applications that require strength and durability, such as machine components and other structural </w:t>
      </w:r>
      <w:r w:rsidRPr="000B38AC">
        <w:rPr>
          <w:rStyle w:val="Emphasis"/>
        </w:rPr>
        <w:lastRenderedPageBreak/>
        <w:t>parts. As a material for shear rams, the superior properties of 40CrNiMo ensure that the tool can withstand high stress and impact during the cutting operation of the drill pipe, as well as providing good wear resistance, making it a suitable choice for the oil and gas drilling industry</w:t>
      </w:r>
      <w:r w:rsidR="00062F2A">
        <w:rPr>
          <w:rStyle w:val="Emphasis"/>
        </w:rPr>
        <w:t xml:space="preserve">, as shown in </w:t>
      </w:r>
      <w:r w:rsidR="00062F2A" w:rsidRPr="00062F2A">
        <w:rPr>
          <w:rStyle w:val="Emphasis"/>
          <w:b/>
          <w:bCs/>
        </w:rPr>
        <w:t>TABLE 1</w:t>
      </w:r>
      <w:r w:rsidRPr="000B38AC">
        <w:rPr>
          <w:rStyle w:val="Emphasis"/>
        </w:rPr>
        <w:t xml:space="preserve"> </w:t>
      </w:r>
      <w:r w:rsidR="00E3034F">
        <w:rPr>
          <w:rStyle w:val="Emphasis"/>
        </w:rPr>
        <w:fldChar w:fldCharType="begin"/>
      </w:r>
      <w:r w:rsidR="00A73EB7">
        <w:rPr>
          <w:rStyle w:val="Emphasis"/>
        </w:rPr>
        <w:instrText xml:space="preserve"> ADDIN EN.CITE &lt;EndNote&gt;&lt;Cite&gt;&lt;Author&gt;Wang&lt;/Author&gt;&lt;Year&gt;2020&lt;/Year&gt;&lt;RecNum&gt;70&lt;/RecNum&gt;&lt;DisplayText&gt;[1]&lt;/DisplayText&gt;&lt;record&gt;&lt;rec-number&gt;70&lt;/rec-number&gt;&lt;foreign-keys&gt;&lt;key app="EN" db-id="frsssdwsvwep9gearx7v0d025raxfaaxzarp" timestamp="1730000262"&gt;70&lt;/key&gt;&lt;/foreign-keys&gt;&lt;ref-type name="Journal Article"&gt;17&lt;/ref-type&gt;&lt;contributors&gt;&lt;authors&gt;&lt;author&gt;Wang, Wei&lt;/author&gt;&lt;author&gt;Ma, Rui&lt;/author&gt;&lt;author&gt;Li, Lianping&lt;/author&gt;&lt;author&gt;Zhai, Ruixue&lt;/author&gt;&lt;author&gt;Ma, Shibo&lt;/author&gt;&lt;author&gt;Yan, Huajun&lt;/author&gt;&lt;author&gt;Zhang, Shuangjie&lt;/author&gt;&lt;author&gt;Gong, Siyuan&lt;/author&gt;&lt;/authors&gt;&lt;/contributors&gt;&lt;titles&gt;&lt;title&gt;Constitutive analysis and dynamic recrystallization behavior of as-cast 40CrNiMo alloy steel during isothermal compression&lt;/title&gt;&lt;secondary-title&gt;Journal of Materials Research and Technology&lt;/secondary-title&gt;&lt;/titles&gt;&lt;periodical&gt;&lt;full-title&gt;Journal of Materials Research and Technology&lt;/full-title&gt;&lt;/periodical&gt;&lt;pages&gt;1929-1940&lt;/pages&gt;&lt;volume&gt;9&lt;/volume&gt;&lt;number&gt;2&lt;/number&gt;&lt;dates&gt;&lt;year&gt;2020&lt;/year&gt;&lt;/dates&gt;&lt;publisher&gt;Elsevier&lt;/publisher&gt;&lt;isbn&gt;2238-7854&lt;/isbn&gt;&lt;urls&gt;&lt;/urls&gt;&lt;/record&gt;&lt;/Cite&gt;&lt;/EndNote&gt;</w:instrText>
      </w:r>
      <w:r w:rsidR="00E3034F">
        <w:rPr>
          <w:rStyle w:val="Emphasis"/>
        </w:rPr>
        <w:fldChar w:fldCharType="separate"/>
      </w:r>
      <w:r w:rsidR="00A73EB7">
        <w:rPr>
          <w:rStyle w:val="Emphasis"/>
          <w:noProof/>
        </w:rPr>
        <w:t>[1]</w:t>
      </w:r>
      <w:r w:rsidR="00E3034F">
        <w:rPr>
          <w:rStyle w:val="Emphasis"/>
        </w:rPr>
        <w:fldChar w:fldCharType="end"/>
      </w:r>
      <w:r w:rsidRPr="000B38AC">
        <w:rPr>
          <w:rStyle w:val="Emphasis"/>
        </w:rPr>
        <w:t>.</w:t>
      </w:r>
    </w:p>
    <w:p w14:paraId="111ED7D0" w14:textId="7ACB13E9" w:rsidR="00C01F3C" w:rsidRPr="00E64606" w:rsidRDefault="005C14CA" w:rsidP="000B38AC">
      <w:pPr>
        <w:pStyle w:val="FigureCaption"/>
        <w:rPr>
          <w:i/>
        </w:rPr>
      </w:pPr>
      <w:r>
        <w:t xml:space="preserve"> </w:t>
      </w:r>
      <w:r w:rsidR="00C01F3C" w:rsidRPr="00E64606">
        <w:rPr>
          <w:b/>
        </w:rPr>
        <w:t>TABLE</w:t>
      </w:r>
      <w:r w:rsidR="009E1C4C">
        <w:rPr>
          <w:b/>
        </w:rPr>
        <w:t xml:space="preserve"> 1. </w:t>
      </w:r>
      <w:r w:rsidR="00C01F3C" w:rsidRPr="00E64606">
        <w:t>Material Properties 40CrNiMo</w:t>
      </w:r>
    </w:p>
    <w:tbl>
      <w:tblPr>
        <w:tblStyle w:val="PlainTable21"/>
        <w:tblW w:w="6527" w:type="dxa"/>
        <w:tblInd w:w="1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3335"/>
        <w:gridCol w:w="990"/>
        <w:gridCol w:w="876"/>
        <w:gridCol w:w="816"/>
      </w:tblGrid>
      <w:tr w:rsidR="009A131E" w:rsidRPr="009A131E" w14:paraId="401A21BC" w14:textId="77777777" w:rsidTr="00846660">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27" w:type="dxa"/>
            <w:gridSpan w:val="5"/>
            <w:tcBorders>
              <w:bottom w:val="none" w:sz="0" w:space="0" w:color="auto"/>
            </w:tcBorders>
            <w:noWrap/>
            <w:hideMark/>
          </w:tcPr>
          <w:p w14:paraId="0D383371" w14:textId="5E64984F"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40CrNiMo</w:t>
            </w:r>
          </w:p>
        </w:tc>
      </w:tr>
      <w:tr w:rsidR="009A131E" w:rsidRPr="009A131E" w14:paraId="56D3B65D"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458CFF2A" w14:textId="77777777" w:rsidR="009A131E" w:rsidRPr="009A131E" w:rsidRDefault="009A131E" w:rsidP="00573497">
            <w:pPr>
              <w:tabs>
                <w:tab w:val="clear" w:pos="425"/>
                <w:tab w:val="clear" w:pos="851"/>
                <w:tab w:val="clear" w:pos="1134"/>
                <w:tab w:val="clear" w:pos="1418"/>
              </w:tabs>
              <w:ind w:firstLine="0"/>
              <w:jc w:val="left"/>
              <w:rPr>
                <w:color w:val="000000"/>
                <w:sz w:val="20"/>
                <w:lang w:val="en-ID" w:eastAsia="en-ID"/>
              </w:rPr>
            </w:pPr>
            <w:r w:rsidRPr="009A131E">
              <w:rPr>
                <w:color w:val="000000"/>
                <w:sz w:val="20"/>
                <w:lang w:val="en-ID" w:eastAsia="en-ID"/>
              </w:rPr>
              <w:t>No</w:t>
            </w:r>
          </w:p>
        </w:tc>
        <w:tc>
          <w:tcPr>
            <w:tcW w:w="3335" w:type="dxa"/>
            <w:tcBorders>
              <w:top w:val="none" w:sz="0" w:space="0" w:color="auto"/>
              <w:bottom w:val="none" w:sz="0" w:space="0" w:color="auto"/>
            </w:tcBorders>
            <w:noWrap/>
            <w:hideMark/>
          </w:tcPr>
          <w:p w14:paraId="4D25CE3E"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b/>
                <w:bCs/>
                <w:color w:val="000000"/>
                <w:sz w:val="20"/>
                <w:lang w:val="en-ID" w:eastAsia="en-ID"/>
              </w:rPr>
            </w:pPr>
            <w:r w:rsidRPr="009A131E">
              <w:rPr>
                <w:b/>
                <w:bCs/>
                <w:color w:val="000000"/>
                <w:sz w:val="20"/>
                <w:lang w:val="en-ID" w:eastAsia="en-ID"/>
              </w:rPr>
              <w:t>Index</w:t>
            </w:r>
          </w:p>
        </w:tc>
        <w:tc>
          <w:tcPr>
            <w:tcW w:w="990" w:type="dxa"/>
            <w:tcBorders>
              <w:top w:val="none" w:sz="0" w:space="0" w:color="auto"/>
              <w:bottom w:val="none" w:sz="0" w:space="0" w:color="auto"/>
            </w:tcBorders>
            <w:noWrap/>
            <w:hideMark/>
          </w:tcPr>
          <w:p w14:paraId="3E65EE26"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b/>
                <w:bCs/>
                <w:color w:val="000000"/>
                <w:sz w:val="20"/>
                <w:lang w:val="en-ID" w:eastAsia="en-ID"/>
              </w:rPr>
            </w:pPr>
            <w:r w:rsidRPr="009A131E">
              <w:rPr>
                <w:b/>
                <w:bCs/>
                <w:color w:val="000000"/>
                <w:sz w:val="20"/>
                <w:lang w:val="en-ID" w:eastAsia="en-ID"/>
              </w:rPr>
              <w:t>Symbol</w:t>
            </w:r>
          </w:p>
        </w:tc>
        <w:tc>
          <w:tcPr>
            <w:tcW w:w="876" w:type="dxa"/>
            <w:tcBorders>
              <w:top w:val="none" w:sz="0" w:space="0" w:color="auto"/>
              <w:bottom w:val="none" w:sz="0" w:space="0" w:color="auto"/>
            </w:tcBorders>
            <w:noWrap/>
            <w:hideMark/>
          </w:tcPr>
          <w:p w14:paraId="676E0889"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b/>
                <w:bCs/>
                <w:color w:val="000000"/>
                <w:sz w:val="20"/>
                <w:lang w:val="en-ID" w:eastAsia="en-ID"/>
              </w:rPr>
            </w:pPr>
            <w:r w:rsidRPr="009A131E">
              <w:rPr>
                <w:b/>
                <w:bCs/>
                <w:color w:val="000000"/>
                <w:sz w:val="20"/>
                <w:lang w:val="en-ID" w:eastAsia="en-ID"/>
              </w:rPr>
              <w:t>Value</w:t>
            </w:r>
          </w:p>
        </w:tc>
        <w:tc>
          <w:tcPr>
            <w:tcW w:w="816" w:type="dxa"/>
            <w:tcBorders>
              <w:top w:val="none" w:sz="0" w:space="0" w:color="auto"/>
              <w:bottom w:val="none" w:sz="0" w:space="0" w:color="auto"/>
            </w:tcBorders>
            <w:noWrap/>
            <w:hideMark/>
          </w:tcPr>
          <w:p w14:paraId="034A5CB8"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b/>
                <w:bCs/>
                <w:color w:val="000000"/>
                <w:sz w:val="20"/>
                <w:lang w:val="en-ID" w:eastAsia="en-ID"/>
              </w:rPr>
            </w:pPr>
            <w:r w:rsidRPr="009A131E">
              <w:rPr>
                <w:b/>
                <w:bCs/>
                <w:color w:val="000000"/>
                <w:sz w:val="20"/>
                <w:lang w:val="en-ID" w:eastAsia="en-ID"/>
              </w:rPr>
              <w:t>Unit</w:t>
            </w:r>
          </w:p>
        </w:tc>
      </w:tr>
      <w:tr w:rsidR="009A131E" w:rsidRPr="009A131E" w14:paraId="0D3EE0F4"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1307FE7C"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1</w:t>
            </w:r>
          </w:p>
        </w:tc>
        <w:tc>
          <w:tcPr>
            <w:tcW w:w="3335" w:type="dxa"/>
            <w:noWrap/>
            <w:hideMark/>
          </w:tcPr>
          <w:p w14:paraId="34BA865B"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Yield Strength</w:t>
            </w:r>
          </w:p>
        </w:tc>
        <w:tc>
          <w:tcPr>
            <w:tcW w:w="990" w:type="dxa"/>
            <w:noWrap/>
            <w:hideMark/>
          </w:tcPr>
          <w:p w14:paraId="72C12A72"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proofErr w:type="spellStart"/>
            <w:r w:rsidRPr="009A131E">
              <w:rPr>
                <w:color w:val="000000"/>
                <w:sz w:val="20"/>
                <w:lang w:val="en-ID" w:eastAsia="en-ID"/>
              </w:rPr>
              <w:t>σy</w:t>
            </w:r>
            <w:proofErr w:type="spellEnd"/>
          </w:p>
        </w:tc>
        <w:tc>
          <w:tcPr>
            <w:tcW w:w="876" w:type="dxa"/>
            <w:noWrap/>
            <w:hideMark/>
          </w:tcPr>
          <w:p w14:paraId="77864C00"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960</w:t>
            </w:r>
          </w:p>
        </w:tc>
        <w:tc>
          <w:tcPr>
            <w:tcW w:w="816" w:type="dxa"/>
            <w:noWrap/>
            <w:hideMark/>
          </w:tcPr>
          <w:p w14:paraId="761E8E1D"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MPa</w:t>
            </w:r>
          </w:p>
        </w:tc>
      </w:tr>
      <w:tr w:rsidR="009A131E" w:rsidRPr="009A131E" w14:paraId="0E9F0F44"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4048B234"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2</w:t>
            </w:r>
          </w:p>
        </w:tc>
        <w:tc>
          <w:tcPr>
            <w:tcW w:w="3335" w:type="dxa"/>
            <w:tcBorders>
              <w:top w:val="none" w:sz="0" w:space="0" w:color="auto"/>
              <w:bottom w:val="none" w:sz="0" w:space="0" w:color="auto"/>
            </w:tcBorders>
            <w:noWrap/>
            <w:hideMark/>
          </w:tcPr>
          <w:p w14:paraId="3FE94C42"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Tensile Strength</w:t>
            </w:r>
          </w:p>
        </w:tc>
        <w:tc>
          <w:tcPr>
            <w:tcW w:w="990" w:type="dxa"/>
            <w:tcBorders>
              <w:top w:val="none" w:sz="0" w:space="0" w:color="auto"/>
              <w:bottom w:val="none" w:sz="0" w:space="0" w:color="auto"/>
            </w:tcBorders>
            <w:noWrap/>
            <w:hideMark/>
          </w:tcPr>
          <w:p w14:paraId="741F51DF"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 xml:space="preserve">σ </w:t>
            </w:r>
          </w:p>
        </w:tc>
        <w:tc>
          <w:tcPr>
            <w:tcW w:w="876" w:type="dxa"/>
            <w:tcBorders>
              <w:top w:val="none" w:sz="0" w:space="0" w:color="auto"/>
              <w:bottom w:val="none" w:sz="0" w:space="0" w:color="auto"/>
            </w:tcBorders>
            <w:noWrap/>
            <w:hideMark/>
          </w:tcPr>
          <w:p w14:paraId="7094C64E"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1050</w:t>
            </w:r>
          </w:p>
        </w:tc>
        <w:tc>
          <w:tcPr>
            <w:tcW w:w="816" w:type="dxa"/>
            <w:tcBorders>
              <w:top w:val="none" w:sz="0" w:space="0" w:color="auto"/>
              <w:bottom w:val="none" w:sz="0" w:space="0" w:color="auto"/>
            </w:tcBorders>
            <w:noWrap/>
            <w:hideMark/>
          </w:tcPr>
          <w:p w14:paraId="16888690"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MPa</w:t>
            </w:r>
          </w:p>
        </w:tc>
      </w:tr>
      <w:tr w:rsidR="009A131E" w:rsidRPr="009A131E" w14:paraId="628E5D7C"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07196C16"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3</w:t>
            </w:r>
          </w:p>
        </w:tc>
        <w:tc>
          <w:tcPr>
            <w:tcW w:w="3335" w:type="dxa"/>
            <w:noWrap/>
            <w:hideMark/>
          </w:tcPr>
          <w:p w14:paraId="75544D4C"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Density</w:t>
            </w:r>
          </w:p>
        </w:tc>
        <w:tc>
          <w:tcPr>
            <w:tcW w:w="990" w:type="dxa"/>
            <w:noWrap/>
            <w:hideMark/>
          </w:tcPr>
          <w:p w14:paraId="3E265D7D"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ρ</w:t>
            </w:r>
          </w:p>
        </w:tc>
        <w:tc>
          <w:tcPr>
            <w:tcW w:w="876" w:type="dxa"/>
            <w:noWrap/>
            <w:hideMark/>
          </w:tcPr>
          <w:p w14:paraId="60DD4812"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7,85</w:t>
            </w:r>
          </w:p>
        </w:tc>
        <w:tc>
          <w:tcPr>
            <w:tcW w:w="816" w:type="dxa"/>
            <w:noWrap/>
            <w:hideMark/>
          </w:tcPr>
          <w:p w14:paraId="2422B534"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g/cm3</w:t>
            </w:r>
          </w:p>
        </w:tc>
      </w:tr>
      <w:tr w:rsidR="009A131E" w:rsidRPr="009A131E" w14:paraId="799F5684"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0AA556D6"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4</w:t>
            </w:r>
          </w:p>
        </w:tc>
        <w:tc>
          <w:tcPr>
            <w:tcW w:w="3335" w:type="dxa"/>
            <w:tcBorders>
              <w:top w:val="none" w:sz="0" w:space="0" w:color="auto"/>
              <w:bottom w:val="none" w:sz="0" w:space="0" w:color="auto"/>
            </w:tcBorders>
            <w:noWrap/>
            <w:hideMark/>
          </w:tcPr>
          <w:p w14:paraId="0400FBBB"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Poisson's Ratio</w:t>
            </w:r>
          </w:p>
        </w:tc>
        <w:tc>
          <w:tcPr>
            <w:tcW w:w="990" w:type="dxa"/>
            <w:tcBorders>
              <w:top w:val="none" w:sz="0" w:space="0" w:color="auto"/>
              <w:bottom w:val="none" w:sz="0" w:space="0" w:color="auto"/>
            </w:tcBorders>
            <w:noWrap/>
            <w:hideMark/>
          </w:tcPr>
          <w:p w14:paraId="34C5D9F3"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ν</w:t>
            </w:r>
          </w:p>
        </w:tc>
        <w:tc>
          <w:tcPr>
            <w:tcW w:w="876" w:type="dxa"/>
            <w:tcBorders>
              <w:top w:val="none" w:sz="0" w:space="0" w:color="auto"/>
              <w:bottom w:val="none" w:sz="0" w:space="0" w:color="auto"/>
            </w:tcBorders>
            <w:noWrap/>
            <w:hideMark/>
          </w:tcPr>
          <w:p w14:paraId="25470EC7"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0,3</w:t>
            </w:r>
          </w:p>
        </w:tc>
        <w:tc>
          <w:tcPr>
            <w:tcW w:w="816" w:type="dxa"/>
            <w:tcBorders>
              <w:top w:val="none" w:sz="0" w:space="0" w:color="auto"/>
              <w:bottom w:val="none" w:sz="0" w:space="0" w:color="auto"/>
            </w:tcBorders>
            <w:noWrap/>
            <w:hideMark/>
          </w:tcPr>
          <w:p w14:paraId="320EB76B"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w:t>
            </w:r>
          </w:p>
        </w:tc>
      </w:tr>
      <w:tr w:rsidR="009A131E" w:rsidRPr="009A131E" w14:paraId="1B995065"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70C6ED34"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5</w:t>
            </w:r>
          </w:p>
        </w:tc>
        <w:tc>
          <w:tcPr>
            <w:tcW w:w="3335" w:type="dxa"/>
            <w:noWrap/>
            <w:hideMark/>
          </w:tcPr>
          <w:p w14:paraId="1A86C945"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Melting Temperature</w:t>
            </w:r>
          </w:p>
        </w:tc>
        <w:tc>
          <w:tcPr>
            <w:tcW w:w="990" w:type="dxa"/>
            <w:noWrap/>
            <w:hideMark/>
          </w:tcPr>
          <w:p w14:paraId="3FE42CC4"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 </w:t>
            </w:r>
            <w:proofErr w:type="spellStart"/>
            <w:r w:rsidRPr="009A131E">
              <w:rPr>
                <w:color w:val="000000"/>
                <w:sz w:val="20"/>
                <w:lang w:val="en-ID" w:eastAsia="en-ID"/>
              </w:rPr>
              <w:t>T</w:t>
            </w:r>
            <w:r w:rsidRPr="009A131E">
              <w:rPr>
                <w:color w:val="000000"/>
                <w:sz w:val="20"/>
                <w:vertAlign w:val="subscript"/>
                <w:lang w:val="en-ID" w:eastAsia="en-ID"/>
              </w:rPr>
              <w:t>melt</w:t>
            </w:r>
            <w:proofErr w:type="spellEnd"/>
          </w:p>
        </w:tc>
        <w:tc>
          <w:tcPr>
            <w:tcW w:w="876" w:type="dxa"/>
            <w:noWrap/>
            <w:hideMark/>
          </w:tcPr>
          <w:p w14:paraId="2F9626BB"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1793</w:t>
            </w:r>
          </w:p>
        </w:tc>
        <w:tc>
          <w:tcPr>
            <w:tcW w:w="816" w:type="dxa"/>
            <w:noWrap/>
            <w:hideMark/>
          </w:tcPr>
          <w:p w14:paraId="2E58B15F"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K</w:t>
            </w:r>
          </w:p>
        </w:tc>
      </w:tr>
      <w:tr w:rsidR="009A131E" w:rsidRPr="009A131E" w14:paraId="30C6F4F5"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63AE0616"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6</w:t>
            </w:r>
          </w:p>
        </w:tc>
        <w:tc>
          <w:tcPr>
            <w:tcW w:w="3335" w:type="dxa"/>
            <w:tcBorders>
              <w:top w:val="none" w:sz="0" w:space="0" w:color="auto"/>
              <w:bottom w:val="none" w:sz="0" w:space="0" w:color="auto"/>
            </w:tcBorders>
            <w:noWrap/>
            <w:hideMark/>
          </w:tcPr>
          <w:p w14:paraId="262C5A34"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Initial Yield</w:t>
            </w:r>
          </w:p>
        </w:tc>
        <w:tc>
          <w:tcPr>
            <w:tcW w:w="990" w:type="dxa"/>
            <w:tcBorders>
              <w:top w:val="none" w:sz="0" w:space="0" w:color="auto"/>
              <w:bottom w:val="none" w:sz="0" w:space="0" w:color="auto"/>
            </w:tcBorders>
            <w:noWrap/>
            <w:hideMark/>
          </w:tcPr>
          <w:p w14:paraId="0E8D3910"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A</w:t>
            </w:r>
          </w:p>
        </w:tc>
        <w:tc>
          <w:tcPr>
            <w:tcW w:w="876" w:type="dxa"/>
            <w:tcBorders>
              <w:top w:val="none" w:sz="0" w:space="0" w:color="auto"/>
              <w:bottom w:val="none" w:sz="0" w:space="0" w:color="auto"/>
            </w:tcBorders>
            <w:noWrap/>
            <w:hideMark/>
          </w:tcPr>
          <w:p w14:paraId="5AD2C8D1"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792</w:t>
            </w:r>
          </w:p>
        </w:tc>
        <w:tc>
          <w:tcPr>
            <w:tcW w:w="816" w:type="dxa"/>
            <w:tcBorders>
              <w:top w:val="none" w:sz="0" w:space="0" w:color="auto"/>
              <w:bottom w:val="none" w:sz="0" w:space="0" w:color="auto"/>
            </w:tcBorders>
            <w:noWrap/>
            <w:hideMark/>
          </w:tcPr>
          <w:p w14:paraId="636EE7FE"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MPa</w:t>
            </w:r>
          </w:p>
        </w:tc>
      </w:tr>
      <w:tr w:rsidR="009A131E" w:rsidRPr="009A131E" w14:paraId="25E969B9"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5BB0343E"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7</w:t>
            </w:r>
          </w:p>
        </w:tc>
        <w:tc>
          <w:tcPr>
            <w:tcW w:w="3335" w:type="dxa"/>
            <w:noWrap/>
            <w:hideMark/>
          </w:tcPr>
          <w:p w14:paraId="11D1152E"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Hardening Constant</w:t>
            </w:r>
          </w:p>
        </w:tc>
        <w:tc>
          <w:tcPr>
            <w:tcW w:w="990" w:type="dxa"/>
            <w:noWrap/>
            <w:hideMark/>
          </w:tcPr>
          <w:p w14:paraId="1D263358"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B</w:t>
            </w:r>
          </w:p>
        </w:tc>
        <w:tc>
          <w:tcPr>
            <w:tcW w:w="876" w:type="dxa"/>
            <w:noWrap/>
            <w:hideMark/>
          </w:tcPr>
          <w:p w14:paraId="5D8C8232"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510</w:t>
            </w:r>
          </w:p>
        </w:tc>
        <w:tc>
          <w:tcPr>
            <w:tcW w:w="816" w:type="dxa"/>
            <w:noWrap/>
            <w:hideMark/>
          </w:tcPr>
          <w:p w14:paraId="726BA016"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MPa</w:t>
            </w:r>
          </w:p>
        </w:tc>
      </w:tr>
      <w:tr w:rsidR="009A131E" w:rsidRPr="009A131E" w14:paraId="261ADDED"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0689B01C"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8</w:t>
            </w:r>
          </w:p>
        </w:tc>
        <w:tc>
          <w:tcPr>
            <w:tcW w:w="3335" w:type="dxa"/>
            <w:tcBorders>
              <w:top w:val="none" w:sz="0" w:space="0" w:color="auto"/>
              <w:bottom w:val="none" w:sz="0" w:space="0" w:color="auto"/>
            </w:tcBorders>
            <w:noWrap/>
            <w:hideMark/>
          </w:tcPr>
          <w:p w14:paraId="6B35C3BD"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Hardening Exponent </w:t>
            </w:r>
          </w:p>
        </w:tc>
        <w:tc>
          <w:tcPr>
            <w:tcW w:w="990" w:type="dxa"/>
            <w:tcBorders>
              <w:top w:val="none" w:sz="0" w:space="0" w:color="auto"/>
              <w:bottom w:val="none" w:sz="0" w:space="0" w:color="auto"/>
            </w:tcBorders>
            <w:noWrap/>
            <w:hideMark/>
          </w:tcPr>
          <w:p w14:paraId="08A311E4"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n</w:t>
            </w:r>
          </w:p>
        </w:tc>
        <w:tc>
          <w:tcPr>
            <w:tcW w:w="876" w:type="dxa"/>
            <w:tcBorders>
              <w:top w:val="none" w:sz="0" w:space="0" w:color="auto"/>
              <w:bottom w:val="none" w:sz="0" w:space="0" w:color="auto"/>
            </w:tcBorders>
            <w:noWrap/>
            <w:hideMark/>
          </w:tcPr>
          <w:p w14:paraId="72F1FE6A"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0,26</w:t>
            </w:r>
          </w:p>
        </w:tc>
        <w:tc>
          <w:tcPr>
            <w:tcW w:w="816" w:type="dxa"/>
            <w:tcBorders>
              <w:top w:val="none" w:sz="0" w:space="0" w:color="auto"/>
              <w:bottom w:val="none" w:sz="0" w:space="0" w:color="auto"/>
            </w:tcBorders>
            <w:noWrap/>
            <w:hideMark/>
          </w:tcPr>
          <w:p w14:paraId="48BA1740"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w:t>
            </w:r>
          </w:p>
        </w:tc>
      </w:tr>
      <w:tr w:rsidR="009A131E" w:rsidRPr="009A131E" w14:paraId="76CD9B74"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6FC0813F" w14:textId="5D9C66B6" w:rsidR="009A131E" w:rsidRPr="009A131E" w:rsidRDefault="00846660" w:rsidP="00846660">
            <w:pPr>
              <w:tabs>
                <w:tab w:val="clear" w:pos="425"/>
                <w:tab w:val="clear" w:pos="851"/>
                <w:tab w:val="clear" w:pos="1134"/>
                <w:tab w:val="clear" w:pos="1418"/>
              </w:tabs>
              <w:ind w:left="-23" w:right="-512" w:firstLine="0"/>
              <w:jc w:val="left"/>
              <w:rPr>
                <w:color w:val="000000"/>
                <w:sz w:val="20"/>
                <w:lang w:val="en-ID" w:eastAsia="en-ID"/>
              </w:rPr>
            </w:pPr>
            <w:r>
              <w:rPr>
                <w:color w:val="000000"/>
                <w:sz w:val="20"/>
                <w:lang w:val="en-ID" w:eastAsia="en-ID"/>
              </w:rPr>
              <w:t xml:space="preserve">  </w:t>
            </w:r>
            <w:r w:rsidR="009A131E" w:rsidRPr="009A131E">
              <w:rPr>
                <w:color w:val="000000"/>
                <w:sz w:val="20"/>
                <w:lang w:val="en-ID" w:eastAsia="en-ID"/>
              </w:rPr>
              <w:t>9</w:t>
            </w:r>
          </w:p>
        </w:tc>
        <w:tc>
          <w:tcPr>
            <w:tcW w:w="3335" w:type="dxa"/>
            <w:noWrap/>
            <w:hideMark/>
          </w:tcPr>
          <w:p w14:paraId="472B37E9"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 Strain Rate</w:t>
            </w:r>
          </w:p>
        </w:tc>
        <w:tc>
          <w:tcPr>
            <w:tcW w:w="990" w:type="dxa"/>
            <w:noWrap/>
            <w:hideMark/>
          </w:tcPr>
          <w:p w14:paraId="600CC062"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C</w:t>
            </w:r>
          </w:p>
        </w:tc>
        <w:tc>
          <w:tcPr>
            <w:tcW w:w="876" w:type="dxa"/>
            <w:noWrap/>
            <w:hideMark/>
          </w:tcPr>
          <w:p w14:paraId="643D482A"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0,014</w:t>
            </w:r>
          </w:p>
        </w:tc>
        <w:tc>
          <w:tcPr>
            <w:tcW w:w="816" w:type="dxa"/>
            <w:noWrap/>
            <w:hideMark/>
          </w:tcPr>
          <w:p w14:paraId="1E0667EC"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w:t>
            </w:r>
          </w:p>
        </w:tc>
      </w:tr>
      <w:tr w:rsidR="009A131E" w:rsidRPr="009A131E" w14:paraId="4E4EC12B"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48D19F5C"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10</w:t>
            </w:r>
          </w:p>
        </w:tc>
        <w:tc>
          <w:tcPr>
            <w:tcW w:w="3335" w:type="dxa"/>
            <w:tcBorders>
              <w:top w:val="none" w:sz="0" w:space="0" w:color="auto"/>
              <w:bottom w:val="none" w:sz="0" w:space="0" w:color="auto"/>
            </w:tcBorders>
            <w:noWrap/>
            <w:hideMark/>
          </w:tcPr>
          <w:p w14:paraId="2CDB6DC1"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 Thermal Softening</w:t>
            </w:r>
          </w:p>
        </w:tc>
        <w:tc>
          <w:tcPr>
            <w:tcW w:w="990" w:type="dxa"/>
            <w:tcBorders>
              <w:top w:val="none" w:sz="0" w:space="0" w:color="auto"/>
              <w:bottom w:val="none" w:sz="0" w:space="0" w:color="auto"/>
            </w:tcBorders>
            <w:noWrap/>
            <w:hideMark/>
          </w:tcPr>
          <w:p w14:paraId="790E5D13"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m</w:t>
            </w:r>
          </w:p>
        </w:tc>
        <w:tc>
          <w:tcPr>
            <w:tcW w:w="876" w:type="dxa"/>
            <w:tcBorders>
              <w:top w:val="none" w:sz="0" w:space="0" w:color="auto"/>
              <w:bottom w:val="none" w:sz="0" w:space="0" w:color="auto"/>
            </w:tcBorders>
            <w:noWrap/>
            <w:hideMark/>
          </w:tcPr>
          <w:p w14:paraId="3715AB8C"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1,03</w:t>
            </w:r>
          </w:p>
        </w:tc>
        <w:tc>
          <w:tcPr>
            <w:tcW w:w="816" w:type="dxa"/>
            <w:tcBorders>
              <w:top w:val="none" w:sz="0" w:space="0" w:color="auto"/>
              <w:bottom w:val="none" w:sz="0" w:space="0" w:color="auto"/>
            </w:tcBorders>
            <w:noWrap/>
            <w:hideMark/>
          </w:tcPr>
          <w:p w14:paraId="5562E742"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w:t>
            </w:r>
          </w:p>
        </w:tc>
      </w:tr>
      <w:tr w:rsidR="009A131E" w:rsidRPr="009A131E" w14:paraId="2AE1909E"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3E556191"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p>
        </w:tc>
        <w:tc>
          <w:tcPr>
            <w:tcW w:w="3335" w:type="dxa"/>
            <w:noWrap/>
            <w:hideMark/>
          </w:tcPr>
          <w:p w14:paraId="6C8CD46F"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 </w:t>
            </w:r>
          </w:p>
        </w:tc>
        <w:tc>
          <w:tcPr>
            <w:tcW w:w="990" w:type="dxa"/>
            <w:noWrap/>
            <w:hideMark/>
          </w:tcPr>
          <w:p w14:paraId="71BEA194"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D1</w:t>
            </w:r>
          </w:p>
        </w:tc>
        <w:tc>
          <w:tcPr>
            <w:tcW w:w="876" w:type="dxa"/>
            <w:noWrap/>
            <w:hideMark/>
          </w:tcPr>
          <w:p w14:paraId="3949A353"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0,05</w:t>
            </w:r>
          </w:p>
        </w:tc>
        <w:tc>
          <w:tcPr>
            <w:tcW w:w="816" w:type="dxa"/>
            <w:noWrap/>
            <w:hideMark/>
          </w:tcPr>
          <w:p w14:paraId="590B8B08"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w:t>
            </w:r>
          </w:p>
        </w:tc>
      </w:tr>
      <w:tr w:rsidR="009A131E" w:rsidRPr="009A131E" w14:paraId="2BE4A7F0"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2A75C7A7"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p>
        </w:tc>
        <w:tc>
          <w:tcPr>
            <w:tcW w:w="3335" w:type="dxa"/>
            <w:tcBorders>
              <w:top w:val="none" w:sz="0" w:space="0" w:color="auto"/>
              <w:bottom w:val="none" w:sz="0" w:space="0" w:color="auto"/>
            </w:tcBorders>
            <w:noWrap/>
            <w:hideMark/>
          </w:tcPr>
          <w:p w14:paraId="03792BBC"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 </w:t>
            </w:r>
          </w:p>
        </w:tc>
        <w:tc>
          <w:tcPr>
            <w:tcW w:w="990" w:type="dxa"/>
            <w:tcBorders>
              <w:top w:val="none" w:sz="0" w:space="0" w:color="auto"/>
              <w:bottom w:val="none" w:sz="0" w:space="0" w:color="auto"/>
            </w:tcBorders>
            <w:noWrap/>
            <w:hideMark/>
          </w:tcPr>
          <w:p w14:paraId="5A8F8B82"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D2</w:t>
            </w:r>
          </w:p>
        </w:tc>
        <w:tc>
          <w:tcPr>
            <w:tcW w:w="876" w:type="dxa"/>
            <w:tcBorders>
              <w:top w:val="none" w:sz="0" w:space="0" w:color="auto"/>
              <w:bottom w:val="none" w:sz="0" w:space="0" w:color="auto"/>
            </w:tcBorders>
            <w:noWrap/>
            <w:hideMark/>
          </w:tcPr>
          <w:p w14:paraId="4FE7ED9E"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3,44</w:t>
            </w:r>
          </w:p>
        </w:tc>
        <w:tc>
          <w:tcPr>
            <w:tcW w:w="816" w:type="dxa"/>
            <w:tcBorders>
              <w:top w:val="none" w:sz="0" w:space="0" w:color="auto"/>
              <w:bottom w:val="none" w:sz="0" w:space="0" w:color="auto"/>
            </w:tcBorders>
            <w:noWrap/>
            <w:hideMark/>
          </w:tcPr>
          <w:p w14:paraId="0F9395C0"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w:t>
            </w:r>
          </w:p>
        </w:tc>
      </w:tr>
      <w:tr w:rsidR="009A131E" w:rsidRPr="009A131E" w14:paraId="066C942E"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7E0B7D12"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p>
        </w:tc>
        <w:tc>
          <w:tcPr>
            <w:tcW w:w="3335" w:type="dxa"/>
            <w:noWrap/>
            <w:hideMark/>
          </w:tcPr>
          <w:p w14:paraId="19CA2868"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 </w:t>
            </w:r>
          </w:p>
        </w:tc>
        <w:tc>
          <w:tcPr>
            <w:tcW w:w="990" w:type="dxa"/>
            <w:noWrap/>
            <w:hideMark/>
          </w:tcPr>
          <w:p w14:paraId="7B7CE3D6"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D3</w:t>
            </w:r>
          </w:p>
        </w:tc>
        <w:tc>
          <w:tcPr>
            <w:tcW w:w="876" w:type="dxa"/>
            <w:noWrap/>
            <w:hideMark/>
          </w:tcPr>
          <w:p w14:paraId="013D8294"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-2,12</w:t>
            </w:r>
          </w:p>
        </w:tc>
        <w:tc>
          <w:tcPr>
            <w:tcW w:w="816" w:type="dxa"/>
            <w:noWrap/>
            <w:hideMark/>
          </w:tcPr>
          <w:p w14:paraId="2FC72894"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w:t>
            </w:r>
          </w:p>
        </w:tc>
      </w:tr>
      <w:tr w:rsidR="009A131E" w:rsidRPr="009A131E" w14:paraId="26C1B100"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0E7D6299"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p>
        </w:tc>
        <w:tc>
          <w:tcPr>
            <w:tcW w:w="3335" w:type="dxa"/>
            <w:tcBorders>
              <w:top w:val="none" w:sz="0" w:space="0" w:color="auto"/>
              <w:bottom w:val="none" w:sz="0" w:space="0" w:color="auto"/>
            </w:tcBorders>
            <w:noWrap/>
            <w:hideMark/>
          </w:tcPr>
          <w:p w14:paraId="7B3C340C"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 </w:t>
            </w:r>
          </w:p>
        </w:tc>
        <w:tc>
          <w:tcPr>
            <w:tcW w:w="990" w:type="dxa"/>
            <w:tcBorders>
              <w:top w:val="none" w:sz="0" w:space="0" w:color="auto"/>
              <w:bottom w:val="none" w:sz="0" w:space="0" w:color="auto"/>
            </w:tcBorders>
            <w:noWrap/>
            <w:hideMark/>
          </w:tcPr>
          <w:p w14:paraId="4FA5BC36"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D4</w:t>
            </w:r>
          </w:p>
        </w:tc>
        <w:tc>
          <w:tcPr>
            <w:tcW w:w="876" w:type="dxa"/>
            <w:tcBorders>
              <w:top w:val="none" w:sz="0" w:space="0" w:color="auto"/>
              <w:bottom w:val="none" w:sz="0" w:space="0" w:color="auto"/>
            </w:tcBorders>
            <w:noWrap/>
            <w:hideMark/>
          </w:tcPr>
          <w:p w14:paraId="243251D7"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0,0002</w:t>
            </w:r>
          </w:p>
        </w:tc>
        <w:tc>
          <w:tcPr>
            <w:tcW w:w="816" w:type="dxa"/>
            <w:tcBorders>
              <w:top w:val="none" w:sz="0" w:space="0" w:color="auto"/>
              <w:bottom w:val="none" w:sz="0" w:space="0" w:color="auto"/>
            </w:tcBorders>
            <w:noWrap/>
            <w:hideMark/>
          </w:tcPr>
          <w:p w14:paraId="397A6000"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w:t>
            </w:r>
          </w:p>
        </w:tc>
      </w:tr>
      <w:tr w:rsidR="009A131E" w:rsidRPr="009A131E" w14:paraId="042B9C4C"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6FB00E09"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p>
        </w:tc>
        <w:tc>
          <w:tcPr>
            <w:tcW w:w="3335" w:type="dxa"/>
            <w:noWrap/>
            <w:hideMark/>
          </w:tcPr>
          <w:p w14:paraId="50176295"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 </w:t>
            </w:r>
          </w:p>
        </w:tc>
        <w:tc>
          <w:tcPr>
            <w:tcW w:w="990" w:type="dxa"/>
            <w:noWrap/>
            <w:hideMark/>
          </w:tcPr>
          <w:p w14:paraId="2C2DDCF3"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D5</w:t>
            </w:r>
          </w:p>
        </w:tc>
        <w:tc>
          <w:tcPr>
            <w:tcW w:w="876" w:type="dxa"/>
            <w:noWrap/>
            <w:hideMark/>
          </w:tcPr>
          <w:p w14:paraId="7682228D"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0,61</w:t>
            </w:r>
          </w:p>
        </w:tc>
        <w:tc>
          <w:tcPr>
            <w:tcW w:w="816" w:type="dxa"/>
            <w:noWrap/>
            <w:hideMark/>
          </w:tcPr>
          <w:p w14:paraId="797477FA"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w:t>
            </w:r>
          </w:p>
        </w:tc>
      </w:tr>
    </w:tbl>
    <w:p w14:paraId="4BEA4EB4" w14:textId="2C09D8BC" w:rsidR="009A131E" w:rsidRDefault="009A131E" w:rsidP="00EA50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p>
    <w:p w14:paraId="33E67F7B" w14:textId="09A37552" w:rsidR="009A131E" w:rsidRPr="000B38AC" w:rsidRDefault="009A131E" w:rsidP="000B3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Style w:val="Emphasis"/>
        </w:rPr>
      </w:pPr>
      <w:r w:rsidRPr="000B38AC">
        <w:rPr>
          <w:rStyle w:val="Emphasis"/>
        </w:rPr>
        <w:t>The material used in the manufacture of drill pipes must possess strength, corrosion resistance, and the ability to withstand high pressure. One commonly used material for drill pipe manufacturing is AISI 4340</w:t>
      </w:r>
      <w:r w:rsidR="007835E7" w:rsidRPr="000B38AC">
        <w:rPr>
          <w:rStyle w:val="Emphasis"/>
        </w:rPr>
        <w:t xml:space="preserve"> shown in </w:t>
      </w:r>
      <w:r w:rsidR="009E1C4C" w:rsidRPr="009E1C4C">
        <w:rPr>
          <w:rStyle w:val="Emphasis"/>
          <w:b/>
          <w:bCs/>
        </w:rPr>
        <w:t>TABLE 2</w:t>
      </w:r>
      <w:r w:rsidRPr="000B38AC">
        <w:rPr>
          <w:rStyle w:val="Emphasis"/>
        </w:rPr>
        <w:t xml:space="preserve">, which meets the API S-135 standards </w:t>
      </w:r>
      <w:r w:rsidR="00E3034F">
        <w:rPr>
          <w:rStyle w:val="Emphasis"/>
        </w:rPr>
        <w:fldChar w:fldCharType="begin"/>
      </w:r>
      <w:r w:rsidR="00A73EB7">
        <w:rPr>
          <w:rStyle w:val="Emphasis"/>
        </w:rPr>
        <w:instrText xml:space="preserve"> ADDIN EN.CITE &lt;EndNote&gt;&lt;Cite&gt;&lt;Author&gt;Lukin&lt;/Author&gt;&lt;Year&gt;2020&lt;/Year&gt;&lt;RecNum&gt;74&lt;/RecNum&gt;&lt;DisplayText&gt;[2]&lt;/DisplayText&gt;&lt;record&gt;&lt;rec-number&gt;74&lt;/rec-number&gt;&lt;foreign-keys&gt;&lt;key app="EN" db-id="frsssdwsvwep9gearx7v0d025raxfaaxzarp" timestamp="1730000379"&gt;74&lt;/key&gt;&lt;/foreign-keys&gt;&lt;ref-type name="Journal Article"&gt;17&lt;/ref-type&gt;&lt;contributors&gt;&lt;authors&gt;&lt;author&gt;Lukin, Nikolas&lt;/author&gt;&lt;author&gt;Moura, Rafael Traldi&lt;/author&gt;&lt;author&gt;Alves, Marcilio&lt;/author&gt;&lt;author&gt;Bruenig, Michael&lt;/author&gt;&lt;author&gt;Driemeier, Larissa&lt;/author&gt;&lt;/authors&gt;&lt;/contributors&gt;&lt;titles&gt;&lt;title&gt;Analysis of API S-135 steel drill pipe cutting process by blowout preventer&lt;/title&gt;&lt;secondary-title&gt;Journal of Petroleum Science and Engineering&lt;/secondary-title&gt;&lt;/titles&gt;&lt;periodical&gt;&lt;full-title&gt;Journal of Petroleum Science and Engineering&lt;/full-title&gt;&lt;/periodical&gt;&lt;pages&gt;107819&lt;/pages&gt;&lt;volume&gt;195&lt;/volume&gt;&lt;dates&gt;&lt;year&gt;2020&lt;/year&gt;&lt;/dates&gt;&lt;publisher&gt;Elsevier&lt;/publisher&gt;&lt;isbn&gt;0920-4105&lt;/isbn&gt;&lt;urls&gt;&lt;/urls&gt;&lt;/record&gt;&lt;/Cite&gt;&lt;/EndNote&gt;</w:instrText>
      </w:r>
      <w:r w:rsidR="00E3034F">
        <w:rPr>
          <w:rStyle w:val="Emphasis"/>
        </w:rPr>
        <w:fldChar w:fldCharType="separate"/>
      </w:r>
      <w:r w:rsidR="00A73EB7">
        <w:rPr>
          <w:rStyle w:val="Emphasis"/>
          <w:noProof/>
        </w:rPr>
        <w:t>[2]</w:t>
      </w:r>
      <w:r w:rsidR="00E3034F">
        <w:rPr>
          <w:rStyle w:val="Emphasis"/>
        </w:rPr>
        <w:fldChar w:fldCharType="end"/>
      </w:r>
      <w:r w:rsidRPr="000B38AC">
        <w:rPr>
          <w:rStyle w:val="Emphasis"/>
        </w:rPr>
        <w:t>. The table below will explain the material properties of AISI 4340 as the material for drill pipes.</w:t>
      </w:r>
    </w:p>
    <w:p w14:paraId="3437D312" w14:textId="3DC32767" w:rsidR="009A131E" w:rsidRPr="007835E7" w:rsidRDefault="007835E7" w:rsidP="000B38AC">
      <w:pPr>
        <w:pStyle w:val="TableCaption"/>
        <w:rPr>
          <w:i/>
          <w:noProof/>
          <w:szCs w:val="20"/>
        </w:rPr>
      </w:pPr>
      <w:r w:rsidRPr="00E64606">
        <w:rPr>
          <w:b/>
        </w:rPr>
        <w:t>TABLE 2.</w:t>
      </w:r>
      <w:r w:rsidRPr="00E64606">
        <w:t xml:space="preserve"> Material Properties AISI 4340</w:t>
      </w:r>
    </w:p>
    <w:tbl>
      <w:tblPr>
        <w:tblStyle w:val="PlainTable21"/>
        <w:tblW w:w="6523" w:type="dxa"/>
        <w:tblInd w:w="1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3077"/>
        <w:gridCol w:w="990"/>
        <w:gridCol w:w="1116"/>
        <w:gridCol w:w="830"/>
      </w:tblGrid>
      <w:tr w:rsidR="009A131E" w:rsidRPr="009A131E" w14:paraId="52C58A1E" w14:textId="77777777" w:rsidTr="00846660">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23" w:type="dxa"/>
            <w:gridSpan w:val="5"/>
            <w:tcBorders>
              <w:bottom w:val="none" w:sz="0" w:space="0" w:color="auto"/>
            </w:tcBorders>
            <w:noWrap/>
            <w:hideMark/>
          </w:tcPr>
          <w:p w14:paraId="5B7C834A"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API S-135 / 36CrNiMo4 / AISI 4340</w:t>
            </w:r>
          </w:p>
        </w:tc>
      </w:tr>
      <w:tr w:rsidR="009A131E" w:rsidRPr="009A131E" w14:paraId="1464EE76"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7F5091BD" w14:textId="77777777" w:rsidR="009A131E" w:rsidRPr="009A131E" w:rsidRDefault="009A131E" w:rsidP="00573497">
            <w:pPr>
              <w:tabs>
                <w:tab w:val="clear" w:pos="425"/>
                <w:tab w:val="clear" w:pos="851"/>
                <w:tab w:val="clear" w:pos="1134"/>
                <w:tab w:val="clear" w:pos="1418"/>
              </w:tabs>
              <w:ind w:firstLine="0"/>
              <w:jc w:val="left"/>
              <w:rPr>
                <w:color w:val="000000"/>
                <w:sz w:val="20"/>
                <w:lang w:val="en-ID" w:eastAsia="en-ID"/>
              </w:rPr>
            </w:pPr>
            <w:r w:rsidRPr="009A131E">
              <w:rPr>
                <w:color w:val="000000"/>
                <w:sz w:val="20"/>
                <w:lang w:val="en-ID" w:eastAsia="en-ID"/>
              </w:rPr>
              <w:t>No</w:t>
            </w:r>
          </w:p>
        </w:tc>
        <w:tc>
          <w:tcPr>
            <w:tcW w:w="3077" w:type="dxa"/>
            <w:tcBorders>
              <w:top w:val="none" w:sz="0" w:space="0" w:color="auto"/>
              <w:bottom w:val="none" w:sz="0" w:space="0" w:color="auto"/>
            </w:tcBorders>
            <w:noWrap/>
            <w:hideMark/>
          </w:tcPr>
          <w:p w14:paraId="50F3EEA1"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b/>
                <w:bCs/>
                <w:color w:val="000000"/>
                <w:sz w:val="20"/>
                <w:lang w:val="en-ID" w:eastAsia="en-ID"/>
              </w:rPr>
            </w:pPr>
            <w:r w:rsidRPr="009A131E">
              <w:rPr>
                <w:b/>
                <w:bCs/>
                <w:color w:val="000000"/>
                <w:sz w:val="20"/>
                <w:lang w:val="en-ID" w:eastAsia="en-ID"/>
              </w:rPr>
              <w:t>Index</w:t>
            </w:r>
          </w:p>
        </w:tc>
        <w:tc>
          <w:tcPr>
            <w:tcW w:w="990" w:type="dxa"/>
            <w:tcBorders>
              <w:top w:val="none" w:sz="0" w:space="0" w:color="auto"/>
              <w:bottom w:val="none" w:sz="0" w:space="0" w:color="auto"/>
            </w:tcBorders>
            <w:noWrap/>
            <w:hideMark/>
          </w:tcPr>
          <w:p w14:paraId="391670C7"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b/>
                <w:bCs/>
                <w:color w:val="000000"/>
                <w:sz w:val="20"/>
                <w:lang w:val="en-ID" w:eastAsia="en-ID"/>
              </w:rPr>
            </w:pPr>
            <w:r w:rsidRPr="009A131E">
              <w:rPr>
                <w:b/>
                <w:bCs/>
                <w:color w:val="000000"/>
                <w:sz w:val="20"/>
                <w:lang w:val="en-ID" w:eastAsia="en-ID"/>
              </w:rPr>
              <w:t>Symbol</w:t>
            </w:r>
          </w:p>
        </w:tc>
        <w:tc>
          <w:tcPr>
            <w:tcW w:w="1116" w:type="dxa"/>
            <w:tcBorders>
              <w:top w:val="none" w:sz="0" w:space="0" w:color="auto"/>
              <w:bottom w:val="none" w:sz="0" w:space="0" w:color="auto"/>
            </w:tcBorders>
            <w:noWrap/>
            <w:hideMark/>
          </w:tcPr>
          <w:p w14:paraId="2CF1576A"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b/>
                <w:bCs/>
                <w:color w:val="000000"/>
                <w:sz w:val="20"/>
                <w:lang w:val="en-ID" w:eastAsia="en-ID"/>
              </w:rPr>
            </w:pPr>
            <w:r w:rsidRPr="009A131E">
              <w:rPr>
                <w:b/>
                <w:bCs/>
                <w:color w:val="000000"/>
                <w:sz w:val="20"/>
                <w:lang w:val="en-ID" w:eastAsia="en-ID"/>
              </w:rPr>
              <w:t>Value</w:t>
            </w:r>
          </w:p>
        </w:tc>
        <w:tc>
          <w:tcPr>
            <w:tcW w:w="830" w:type="dxa"/>
            <w:tcBorders>
              <w:top w:val="none" w:sz="0" w:space="0" w:color="auto"/>
              <w:bottom w:val="none" w:sz="0" w:space="0" w:color="auto"/>
            </w:tcBorders>
            <w:noWrap/>
            <w:hideMark/>
          </w:tcPr>
          <w:p w14:paraId="41B33E2C"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b/>
                <w:bCs/>
                <w:color w:val="000000"/>
                <w:sz w:val="20"/>
                <w:lang w:val="en-ID" w:eastAsia="en-ID"/>
              </w:rPr>
            </w:pPr>
            <w:r w:rsidRPr="009A131E">
              <w:rPr>
                <w:b/>
                <w:bCs/>
                <w:color w:val="000000"/>
                <w:sz w:val="20"/>
                <w:lang w:val="en-ID" w:eastAsia="en-ID"/>
              </w:rPr>
              <w:t>Unit</w:t>
            </w:r>
          </w:p>
        </w:tc>
      </w:tr>
      <w:tr w:rsidR="009A131E" w:rsidRPr="009A131E" w14:paraId="7E87D88A"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7F1CDB7D"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1</w:t>
            </w:r>
          </w:p>
        </w:tc>
        <w:tc>
          <w:tcPr>
            <w:tcW w:w="3077" w:type="dxa"/>
            <w:noWrap/>
            <w:hideMark/>
          </w:tcPr>
          <w:p w14:paraId="111D3436"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Density</w:t>
            </w:r>
          </w:p>
        </w:tc>
        <w:tc>
          <w:tcPr>
            <w:tcW w:w="990" w:type="dxa"/>
            <w:noWrap/>
            <w:hideMark/>
          </w:tcPr>
          <w:p w14:paraId="2868C161"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ρ</w:t>
            </w:r>
          </w:p>
        </w:tc>
        <w:tc>
          <w:tcPr>
            <w:tcW w:w="1116" w:type="dxa"/>
            <w:noWrap/>
            <w:hideMark/>
          </w:tcPr>
          <w:p w14:paraId="55CF5DD6"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7,63</w:t>
            </w:r>
          </w:p>
        </w:tc>
        <w:tc>
          <w:tcPr>
            <w:tcW w:w="830" w:type="dxa"/>
            <w:noWrap/>
            <w:hideMark/>
          </w:tcPr>
          <w:p w14:paraId="0F4FAC0B"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g/cm</w:t>
            </w:r>
            <w:r w:rsidRPr="009A131E">
              <w:rPr>
                <w:color w:val="000000"/>
                <w:sz w:val="20"/>
                <w:vertAlign w:val="superscript"/>
                <w:lang w:val="en-ID" w:eastAsia="en-ID"/>
              </w:rPr>
              <w:t>3</w:t>
            </w:r>
          </w:p>
        </w:tc>
      </w:tr>
      <w:tr w:rsidR="009A131E" w:rsidRPr="009A131E" w14:paraId="7559CEC3"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3C8B2F54"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2</w:t>
            </w:r>
          </w:p>
        </w:tc>
        <w:tc>
          <w:tcPr>
            <w:tcW w:w="3077" w:type="dxa"/>
            <w:tcBorders>
              <w:top w:val="none" w:sz="0" w:space="0" w:color="auto"/>
              <w:bottom w:val="none" w:sz="0" w:space="0" w:color="auto"/>
            </w:tcBorders>
            <w:noWrap/>
            <w:hideMark/>
          </w:tcPr>
          <w:p w14:paraId="42A37378"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Elastic Modulus</w:t>
            </w:r>
          </w:p>
        </w:tc>
        <w:tc>
          <w:tcPr>
            <w:tcW w:w="990" w:type="dxa"/>
            <w:tcBorders>
              <w:top w:val="none" w:sz="0" w:space="0" w:color="auto"/>
              <w:bottom w:val="none" w:sz="0" w:space="0" w:color="auto"/>
            </w:tcBorders>
            <w:noWrap/>
            <w:hideMark/>
          </w:tcPr>
          <w:p w14:paraId="1391A727"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E</w:t>
            </w:r>
          </w:p>
        </w:tc>
        <w:tc>
          <w:tcPr>
            <w:tcW w:w="1116" w:type="dxa"/>
            <w:tcBorders>
              <w:top w:val="none" w:sz="0" w:space="0" w:color="auto"/>
              <w:bottom w:val="none" w:sz="0" w:space="0" w:color="auto"/>
            </w:tcBorders>
            <w:noWrap/>
            <w:hideMark/>
          </w:tcPr>
          <w:p w14:paraId="55C62D80"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165</w:t>
            </w:r>
          </w:p>
        </w:tc>
        <w:tc>
          <w:tcPr>
            <w:tcW w:w="830" w:type="dxa"/>
            <w:tcBorders>
              <w:top w:val="none" w:sz="0" w:space="0" w:color="auto"/>
              <w:bottom w:val="none" w:sz="0" w:space="0" w:color="auto"/>
            </w:tcBorders>
            <w:noWrap/>
            <w:hideMark/>
          </w:tcPr>
          <w:p w14:paraId="2ECC7964"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proofErr w:type="spellStart"/>
            <w:r w:rsidRPr="009A131E">
              <w:rPr>
                <w:color w:val="000000"/>
                <w:sz w:val="20"/>
                <w:lang w:val="en-ID" w:eastAsia="en-ID"/>
              </w:rPr>
              <w:t>Gpa</w:t>
            </w:r>
            <w:proofErr w:type="spellEnd"/>
          </w:p>
        </w:tc>
      </w:tr>
      <w:tr w:rsidR="009A131E" w:rsidRPr="009A131E" w14:paraId="7BE5D6DB"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115DFC17"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3</w:t>
            </w:r>
          </w:p>
        </w:tc>
        <w:tc>
          <w:tcPr>
            <w:tcW w:w="3077" w:type="dxa"/>
            <w:noWrap/>
            <w:hideMark/>
          </w:tcPr>
          <w:p w14:paraId="5D9CAB63"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Poisson's Ratio</w:t>
            </w:r>
          </w:p>
        </w:tc>
        <w:tc>
          <w:tcPr>
            <w:tcW w:w="990" w:type="dxa"/>
            <w:noWrap/>
            <w:hideMark/>
          </w:tcPr>
          <w:p w14:paraId="5E67D52C"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i/>
                <w:iCs/>
                <w:color w:val="000000"/>
                <w:sz w:val="20"/>
                <w:lang w:val="en-ID" w:eastAsia="en-ID"/>
              </w:rPr>
            </w:pPr>
            <w:r w:rsidRPr="009A131E">
              <w:rPr>
                <w:i/>
                <w:iCs/>
                <w:color w:val="000000"/>
                <w:sz w:val="20"/>
                <w:lang w:val="en-ID" w:eastAsia="en-ID"/>
              </w:rPr>
              <w:t>ν</w:t>
            </w:r>
          </w:p>
        </w:tc>
        <w:tc>
          <w:tcPr>
            <w:tcW w:w="1116" w:type="dxa"/>
            <w:noWrap/>
            <w:hideMark/>
          </w:tcPr>
          <w:p w14:paraId="5069DB84"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0,25</w:t>
            </w:r>
          </w:p>
        </w:tc>
        <w:tc>
          <w:tcPr>
            <w:tcW w:w="830" w:type="dxa"/>
            <w:noWrap/>
            <w:hideMark/>
          </w:tcPr>
          <w:p w14:paraId="08172B53"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 </w:t>
            </w:r>
          </w:p>
        </w:tc>
      </w:tr>
      <w:tr w:rsidR="009A131E" w:rsidRPr="009A131E" w14:paraId="2CED83AC"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3B70893E"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4</w:t>
            </w:r>
          </w:p>
        </w:tc>
        <w:tc>
          <w:tcPr>
            <w:tcW w:w="3077" w:type="dxa"/>
            <w:tcBorders>
              <w:top w:val="none" w:sz="0" w:space="0" w:color="auto"/>
              <w:bottom w:val="none" w:sz="0" w:space="0" w:color="auto"/>
            </w:tcBorders>
            <w:noWrap/>
            <w:hideMark/>
          </w:tcPr>
          <w:p w14:paraId="674DE8C3"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Yield Stress</w:t>
            </w:r>
          </w:p>
        </w:tc>
        <w:tc>
          <w:tcPr>
            <w:tcW w:w="990" w:type="dxa"/>
            <w:tcBorders>
              <w:top w:val="none" w:sz="0" w:space="0" w:color="auto"/>
              <w:bottom w:val="none" w:sz="0" w:space="0" w:color="auto"/>
            </w:tcBorders>
            <w:noWrap/>
            <w:hideMark/>
          </w:tcPr>
          <w:p w14:paraId="32E7677E"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proofErr w:type="spellStart"/>
            <w:r w:rsidRPr="009A131E">
              <w:rPr>
                <w:color w:val="000000"/>
                <w:sz w:val="20"/>
                <w:lang w:val="en-ID" w:eastAsia="en-ID"/>
              </w:rPr>
              <w:t>σy</w:t>
            </w:r>
            <w:proofErr w:type="spellEnd"/>
            <w:r w:rsidRPr="009A131E">
              <w:rPr>
                <w:color w:val="000000"/>
                <w:sz w:val="20"/>
                <w:lang w:val="en-ID" w:eastAsia="en-ID"/>
              </w:rPr>
              <w:t xml:space="preserve"> = A</w:t>
            </w:r>
          </w:p>
        </w:tc>
        <w:tc>
          <w:tcPr>
            <w:tcW w:w="1116" w:type="dxa"/>
            <w:tcBorders>
              <w:top w:val="none" w:sz="0" w:space="0" w:color="auto"/>
              <w:bottom w:val="none" w:sz="0" w:space="0" w:color="auto"/>
            </w:tcBorders>
            <w:noWrap/>
            <w:hideMark/>
          </w:tcPr>
          <w:p w14:paraId="727A20C4"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890</w:t>
            </w:r>
          </w:p>
        </w:tc>
        <w:tc>
          <w:tcPr>
            <w:tcW w:w="830" w:type="dxa"/>
            <w:tcBorders>
              <w:top w:val="none" w:sz="0" w:space="0" w:color="auto"/>
              <w:bottom w:val="none" w:sz="0" w:space="0" w:color="auto"/>
            </w:tcBorders>
            <w:noWrap/>
            <w:hideMark/>
          </w:tcPr>
          <w:p w14:paraId="5247F0CB"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MPa</w:t>
            </w:r>
          </w:p>
        </w:tc>
      </w:tr>
      <w:tr w:rsidR="009A131E" w:rsidRPr="009A131E" w14:paraId="00B880F0"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2EE134DA"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5</w:t>
            </w:r>
          </w:p>
        </w:tc>
        <w:tc>
          <w:tcPr>
            <w:tcW w:w="3077" w:type="dxa"/>
            <w:noWrap/>
            <w:hideMark/>
          </w:tcPr>
          <w:p w14:paraId="10B56118"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Microhardness</w:t>
            </w:r>
          </w:p>
        </w:tc>
        <w:tc>
          <w:tcPr>
            <w:tcW w:w="990" w:type="dxa"/>
            <w:noWrap/>
            <w:hideMark/>
          </w:tcPr>
          <w:p w14:paraId="195A9DA7"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H</w:t>
            </w:r>
          </w:p>
        </w:tc>
        <w:tc>
          <w:tcPr>
            <w:tcW w:w="1116" w:type="dxa"/>
            <w:noWrap/>
            <w:hideMark/>
          </w:tcPr>
          <w:p w14:paraId="445ED188"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35</w:t>
            </w:r>
          </w:p>
        </w:tc>
        <w:tc>
          <w:tcPr>
            <w:tcW w:w="830" w:type="dxa"/>
            <w:noWrap/>
            <w:hideMark/>
          </w:tcPr>
          <w:p w14:paraId="04991B49"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HRC</w:t>
            </w:r>
          </w:p>
        </w:tc>
      </w:tr>
      <w:tr w:rsidR="009A131E" w:rsidRPr="009A131E" w14:paraId="61B668CA"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41371A41"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6</w:t>
            </w:r>
          </w:p>
        </w:tc>
        <w:tc>
          <w:tcPr>
            <w:tcW w:w="3077" w:type="dxa"/>
            <w:tcBorders>
              <w:top w:val="none" w:sz="0" w:space="0" w:color="auto"/>
              <w:bottom w:val="none" w:sz="0" w:space="0" w:color="auto"/>
            </w:tcBorders>
            <w:noWrap/>
            <w:hideMark/>
          </w:tcPr>
          <w:p w14:paraId="79F709C0"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Ultimate Tensile Stress</w:t>
            </w:r>
          </w:p>
        </w:tc>
        <w:tc>
          <w:tcPr>
            <w:tcW w:w="990" w:type="dxa"/>
            <w:tcBorders>
              <w:top w:val="none" w:sz="0" w:space="0" w:color="auto"/>
              <w:bottom w:val="none" w:sz="0" w:space="0" w:color="auto"/>
            </w:tcBorders>
            <w:noWrap/>
            <w:hideMark/>
          </w:tcPr>
          <w:p w14:paraId="153E03C3"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proofErr w:type="spellStart"/>
            <w:r w:rsidRPr="009A131E">
              <w:rPr>
                <w:color w:val="000000"/>
                <w:sz w:val="20"/>
                <w:lang w:val="en-ID" w:eastAsia="en-ID"/>
              </w:rPr>
              <w:t>σu</w:t>
            </w:r>
            <w:proofErr w:type="spellEnd"/>
          </w:p>
        </w:tc>
        <w:tc>
          <w:tcPr>
            <w:tcW w:w="1116" w:type="dxa"/>
            <w:tcBorders>
              <w:top w:val="none" w:sz="0" w:space="0" w:color="auto"/>
              <w:bottom w:val="none" w:sz="0" w:space="0" w:color="auto"/>
            </w:tcBorders>
            <w:noWrap/>
            <w:hideMark/>
          </w:tcPr>
          <w:p w14:paraId="072310CE"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1050</w:t>
            </w:r>
          </w:p>
        </w:tc>
        <w:tc>
          <w:tcPr>
            <w:tcW w:w="830" w:type="dxa"/>
            <w:tcBorders>
              <w:top w:val="none" w:sz="0" w:space="0" w:color="auto"/>
              <w:bottom w:val="none" w:sz="0" w:space="0" w:color="auto"/>
            </w:tcBorders>
            <w:noWrap/>
            <w:hideMark/>
          </w:tcPr>
          <w:p w14:paraId="674874D1"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MPa</w:t>
            </w:r>
          </w:p>
        </w:tc>
      </w:tr>
      <w:tr w:rsidR="009A131E" w:rsidRPr="009A131E" w14:paraId="0D56C5FA"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2DDEF8AE"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7</w:t>
            </w:r>
          </w:p>
        </w:tc>
        <w:tc>
          <w:tcPr>
            <w:tcW w:w="3077" w:type="dxa"/>
            <w:noWrap/>
            <w:hideMark/>
          </w:tcPr>
          <w:p w14:paraId="5DF7093F"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Nominal Strain at Failure</w:t>
            </w:r>
          </w:p>
        </w:tc>
        <w:tc>
          <w:tcPr>
            <w:tcW w:w="990" w:type="dxa"/>
            <w:noWrap/>
            <w:hideMark/>
          </w:tcPr>
          <w:p w14:paraId="692A8E26"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proofErr w:type="spellStart"/>
            <w:r w:rsidRPr="009A131E">
              <w:rPr>
                <w:color w:val="000000"/>
                <w:sz w:val="20"/>
                <w:lang w:val="en-ID" w:eastAsia="en-ID"/>
              </w:rPr>
              <w:t>εcr</w:t>
            </w:r>
            <w:proofErr w:type="spellEnd"/>
          </w:p>
        </w:tc>
        <w:tc>
          <w:tcPr>
            <w:tcW w:w="1116" w:type="dxa"/>
            <w:noWrap/>
            <w:hideMark/>
          </w:tcPr>
          <w:p w14:paraId="209C46F6"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0,12</w:t>
            </w:r>
          </w:p>
        </w:tc>
        <w:tc>
          <w:tcPr>
            <w:tcW w:w="830" w:type="dxa"/>
            <w:noWrap/>
            <w:hideMark/>
          </w:tcPr>
          <w:p w14:paraId="265B0836"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w:t>
            </w:r>
          </w:p>
        </w:tc>
      </w:tr>
      <w:tr w:rsidR="009A131E" w:rsidRPr="009A131E" w14:paraId="3EB32C83"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54F5D0CD"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8</w:t>
            </w:r>
          </w:p>
        </w:tc>
        <w:tc>
          <w:tcPr>
            <w:tcW w:w="3077" w:type="dxa"/>
            <w:tcBorders>
              <w:top w:val="none" w:sz="0" w:space="0" w:color="auto"/>
              <w:bottom w:val="none" w:sz="0" w:space="0" w:color="auto"/>
            </w:tcBorders>
            <w:noWrap/>
            <w:hideMark/>
          </w:tcPr>
          <w:p w14:paraId="75581F29"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Friction Coefficient</w:t>
            </w:r>
          </w:p>
        </w:tc>
        <w:tc>
          <w:tcPr>
            <w:tcW w:w="990" w:type="dxa"/>
            <w:tcBorders>
              <w:top w:val="none" w:sz="0" w:space="0" w:color="auto"/>
              <w:bottom w:val="none" w:sz="0" w:space="0" w:color="auto"/>
            </w:tcBorders>
            <w:noWrap/>
            <w:hideMark/>
          </w:tcPr>
          <w:p w14:paraId="50B06E2A"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i/>
                <w:iCs/>
                <w:color w:val="000000"/>
                <w:sz w:val="20"/>
                <w:lang w:val="en-ID" w:eastAsia="en-ID"/>
              </w:rPr>
            </w:pPr>
            <w:r w:rsidRPr="009A131E">
              <w:rPr>
                <w:i/>
                <w:iCs/>
                <w:color w:val="000000"/>
                <w:sz w:val="20"/>
                <w:lang w:val="en-ID" w:eastAsia="en-ID"/>
              </w:rPr>
              <w:t>f</w:t>
            </w:r>
          </w:p>
        </w:tc>
        <w:tc>
          <w:tcPr>
            <w:tcW w:w="1116" w:type="dxa"/>
            <w:tcBorders>
              <w:top w:val="none" w:sz="0" w:space="0" w:color="auto"/>
              <w:bottom w:val="none" w:sz="0" w:space="0" w:color="auto"/>
            </w:tcBorders>
            <w:noWrap/>
            <w:hideMark/>
          </w:tcPr>
          <w:p w14:paraId="1B7F2E48"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0,3</w:t>
            </w:r>
          </w:p>
        </w:tc>
        <w:tc>
          <w:tcPr>
            <w:tcW w:w="830" w:type="dxa"/>
            <w:tcBorders>
              <w:top w:val="none" w:sz="0" w:space="0" w:color="auto"/>
              <w:bottom w:val="none" w:sz="0" w:space="0" w:color="auto"/>
            </w:tcBorders>
            <w:noWrap/>
            <w:hideMark/>
          </w:tcPr>
          <w:p w14:paraId="791F3EA5"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w:t>
            </w:r>
          </w:p>
        </w:tc>
      </w:tr>
      <w:tr w:rsidR="009A131E" w:rsidRPr="009A131E" w14:paraId="0FD4F64D" w14:textId="77777777" w:rsidTr="00846660">
        <w:trPr>
          <w:trHeight w:val="219"/>
        </w:trPr>
        <w:tc>
          <w:tcPr>
            <w:cnfStyle w:val="001000000000" w:firstRow="0" w:lastRow="0" w:firstColumn="1" w:lastColumn="0" w:oddVBand="0" w:evenVBand="0" w:oddHBand="0" w:evenHBand="0" w:firstRowFirstColumn="0" w:firstRowLastColumn="0" w:lastRowFirstColumn="0" w:lastRowLastColumn="0"/>
            <w:tcW w:w="510" w:type="dxa"/>
            <w:noWrap/>
            <w:hideMark/>
          </w:tcPr>
          <w:p w14:paraId="7ABF7F11"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9</w:t>
            </w:r>
          </w:p>
        </w:tc>
        <w:tc>
          <w:tcPr>
            <w:tcW w:w="3077" w:type="dxa"/>
            <w:noWrap/>
            <w:hideMark/>
          </w:tcPr>
          <w:p w14:paraId="1F7ABB72" w14:textId="77777777" w:rsidR="009A131E" w:rsidRPr="009A131E" w:rsidRDefault="009A131E" w:rsidP="00573497">
            <w:pPr>
              <w:tabs>
                <w:tab w:val="clear" w:pos="425"/>
                <w:tab w:val="clear" w:pos="851"/>
                <w:tab w:val="clear" w:pos="1134"/>
                <w:tab w:val="clear" w:pos="1418"/>
              </w:tabs>
              <w:ind w:firstLine="0"/>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Damage at Failure</w:t>
            </w:r>
          </w:p>
        </w:tc>
        <w:tc>
          <w:tcPr>
            <w:tcW w:w="990" w:type="dxa"/>
            <w:noWrap/>
            <w:hideMark/>
          </w:tcPr>
          <w:p w14:paraId="4275B917"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proofErr w:type="spellStart"/>
            <w:r w:rsidRPr="009A131E">
              <w:rPr>
                <w:color w:val="000000"/>
                <w:sz w:val="20"/>
                <w:lang w:val="en-ID" w:eastAsia="en-ID"/>
              </w:rPr>
              <w:t>D</w:t>
            </w:r>
            <w:r w:rsidRPr="009A131E">
              <w:rPr>
                <w:color w:val="000000"/>
                <w:sz w:val="20"/>
                <w:vertAlign w:val="subscript"/>
                <w:lang w:val="en-ID" w:eastAsia="en-ID"/>
              </w:rPr>
              <w:t>cr</w:t>
            </w:r>
            <w:proofErr w:type="spellEnd"/>
          </w:p>
        </w:tc>
        <w:tc>
          <w:tcPr>
            <w:tcW w:w="1116" w:type="dxa"/>
            <w:noWrap/>
            <w:hideMark/>
          </w:tcPr>
          <w:p w14:paraId="394A756E"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0,048</w:t>
            </w:r>
          </w:p>
        </w:tc>
        <w:tc>
          <w:tcPr>
            <w:tcW w:w="830" w:type="dxa"/>
            <w:noWrap/>
            <w:hideMark/>
          </w:tcPr>
          <w:p w14:paraId="7887E123"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w:t>
            </w:r>
          </w:p>
        </w:tc>
      </w:tr>
      <w:tr w:rsidR="009A131E" w:rsidRPr="009A131E" w14:paraId="5A51469C" w14:textId="77777777" w:rsidTr="00846660">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77F9A1BD"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10</w:t>
            </w:r>
          </w:p>
        </w:tc>
        <w:tc>
          <w:tcPr>
            <w:tcW w:w="3077" w:type="dxa"/>
            <w:tcBorders>
              <w:top w:val="none" w:sz="0" w:space="0" w:color="auto"/>
              <w:bottom w:val="none" w:sz="0" w:space="0" w:color="auto"/>
            </w:tcBorders>
            <w:noWrap/>
            <w:hideMark/>
          </w:tcPr>
          <w:p w14:paraId="3EBED196" w14:textId="77777777" w:rsidR="009A131E" w:rsidRPr="009A131E" w:rsidRDefault="009A131E" w:rsidP="00573497">
            <w:pPr>
              <w:tabs>
                <w:tab w:val="clear" w:pos="425"/>
                <w:tab w:val="clear" w:pos="851"/>
                <w:tab w:val="clear" w:pos="1134"/>
                <w:tab w:val="clear" w:pos="1418"/>
              </w:tabs>
              <w:ind w:firstLine="0"/>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Energy Dissipation Parameter</w:t>
            </w:r>
          </w:p>
        </w:tc>
        <w:tc>
          <w:tcPr>
            <w:tcW w:w="990" w:type="dxa"/>
            <w:tcBorders>
              <w:top w:val="none" w:sz="0" w:space="0" w:color="auto"/>
              <w:bottom w:val="none" w:sz="0" w:space="0" w:color="auto"/>
            </w:tcBorders>
            <w:hideMark/>
          </w:tcPr>
          <w:p w14:paraId="397B3FFC" w14:textId="77777777" w:rsidR="009A131E" w:rsidRPr="009A131E" w:rsidRDefault="00000000" w:rsidP="00573497">
            <w:pPr>
              <w:tabs>
                <w:tab w:val="clear" w:pos="425"/>
                <w:tab w:val="clear" w:pos="851"/>
                <w:tab w:val="clear" w:pos="1134"/>
                <w:tab w:val="clear" w:pos="1418"/>
              </w:tabs>
              <w:spacing w:after="160" w:line="360" w:lineRule="auto"/>
              <w:ind w:firstLine="720"/>
              <w:cnfStyle w:val="000000100000" w:firstRow="0" w:lastRow="0" w:firstColumn="0" w:lastColumn="0" w:oddVBand="0" w:evenVBand="0" w:oddHBand="1" w:evenHBand="0" w:firstRowFirstColumn="0" w:firstRowLastColumn="0" w:lastRowFirstColumn="0" w:lastRowLastColumn="0"/>
              <w:rPr>
                <w:rFonts w:eastAsia="Calibri"/>
                <w:i/>
                <w:iCs/>
                <w:color w:val="836967"/>
                <w:sz w:val="20"/>
                <w:lang w:eastAsia="en-US"/>
              </w:rPr>
            </w:pPr>
            <m:oMathPara>
              <m:oMath>
                <m:f>
                  <m:fPr>
                    <m:ctrlPr>
                      <w:rPr>
                        <w:rFonts w:ascii="Cambria Math" w:hAnsi="Cambria Math"/>
                        <w:i/>
                        <w:iCs/>
                        <w:color w:val="836967"/>
                        <w:sz w:val="20"/>
                        <w:lang w:eastAsia="en-US"/>
                      </w:rPr>
                    </m:ctrlPr>
                  </m:fPr>
                  <m:num>
                    <m:sSub>
                      <m:sSubPr>
                        <m:ctrlPr>
                          <w:rPr>
                            <w:rFonts w:ascii="Cambria Math" w:hAnsi="Cambria Math"/>
                            <w:i/>
                            <w:iCs/>
                            <w:color w:val="836967"/>
                            <w:sz w:val="20"/>
                            <w:lang w:eastAsia="en-US"/>
                          </w:rPr>
                        </m:ctrlPr>
                      </m:sSubPr>
                      <m:e>
                        <m:r>
                          <w:rPr>
                            <w:rFonts w:ascii="Cambria Math" w:eastAsia="Calibri" w:hAnsi="Cambria Math"/>
                            <w:color w:val="000000"/>
                            <w:sz w:val="20"/>
                            <w:lang w:eastAsia="en-US"/>
                          </w:rPr>
                          <m:t>G</m:t>
                        </m:r>
                      </m:e>
                      <m:sub>
                        <m:r>
                          <w:rPr>
                            <w:rFonts w:ascii="Cambria Math" w:eastAsia="Calibri" w:hAnsi="Cambria Math"/>
                            <w:color w:val="000000"/>
                            <w:sz w:val="20"/>
                            <w:lang w:eastAsia="en-US"/>
                          </w:rPr>
                          <m:t>f</m:t>
                        </m:r>
                      </m:sub>
                    </m:sSub>
                  </m:num>
                  <m:den>
                    <m:r>
                      <w:rPr>
                        <w:rFonts w:ascii="Cambria Math" w:eastAsia="Calibri" w:hAnsi="Cambria Math"/>
                        <w:color w:val="000000"/>
                        <w:sz w:val="20"/>
                        <w:lang w:eastAsia="en-US"/>
                      </w:rPr>
                      <m:t>L</m:t>
                    </m:r>
                  </m:den>
                </m:f>
              </m:oMath>
            </m:oMathPara>
          </w:p>
        </w:tc>
        <w:tc>
          <w:tcPr>
            <w:tcW w:w="1116" w:type="dxa"/>
            <w:tcBorders>
              <w:top w:val="none" w:sz="0" w:space="0" w:color="auto"/>
              <w:bottom w:val="none" w:sz="0" w:space="0" w:color="auto"/>
            </w:tcBorders>
            <w:noWrap/>
            <w:hideMark/>
          </w:tcPr>
          <w:p w14:paraId="48526DE1"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12,5</w:t>
            </w:r>
          </w:p>
        </w:tc>
        <w:tc>
          <w:tcPr>
            <w:tcW w:w="830" w:type="dxa"/>
            <w:tcBorders>
              <w:top w:val="none" w:sz="0" w:space="0" w:color="auto"/>
              <w:bottom w:val="none" w:sz="0" w:space="0" w:color="auto"/>
            </w:tcBorders>
            <w:noWrap/>
            <w:hideMark/>
          </w:tcPr>
          <w:p w14:paraId="1D4E2795"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J/mm</w:t>
            </w:r>
            <w:r w:rsidRPr="009A131E">
              <w:rPr>
                <w:color w:val="000000"/>
                <w:sz w:val="20"/>
                <w:vertAlign w:val="superscript"/>
                <w:lang w:val="en-ID" w:eastAsia="en-ID"/>
              </w:rPr>
              <w:t>3</w:t>
            </w:r>
          </w:p>
        </w:tc>
      </w:tr>
      <w:tr w:rsidR="009A131E" w:rsidRPr="009A131E" w14:paraId="12539C63"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7B0EB372"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11</w:t>
            </w:r>
          </w:p>
        </w:tc>
        <w:tc>
          <w:tcPr>
            <w:tcW w:w="3077" w:type="dxa"/>
            <w:noWrap/>
            <w:hideMark/>
          </w:tcPr>
          <w:p w14:paraId="7E072860"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J-C Plastic Parameter</w:t>
            </w:r>
          </w:p>
        </w:tc>
        <w:tc>
          <w:tcPr>
            <w:tcW w:w="990" w:type="dxa"/>
            <w:noWrap/>
            <w:hideMark/>
          </w:tcPr>
          <w:p w14:paraId="73A4F6C3"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B</w:t>
            </w:r>
          </w:p>
        </w:tc>
        <w:tc>
          <w:tcPr>
            <w:tcW w:w="1116" w:type="dxa"/>
            <w:noWrap/>
            <w:hideMark/>
          </w:tcPr>
          <w:p w14:paraId="1A9B9BD7"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775</w:t>
            </w:r>
          </w:p>
        </w:tc>
        <w:tc>
          <w:tcPr>
            <w:tcW w:w="830" w:type="dxa"/>
            <w:noWrap/>
            <w:hideMark/>
          </w:tcPr>
          <w:p w14:paraId="5EB64A77"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MPa</w:t>
            </w:r>
          </w:p>
        </w:tc>
      </w:tr>
      <w:tr w:rsidR="009A131E" w:rsidRPr="009A131E" w14:paraId="2B722A67"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2CA33DAF"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12</w:t>
            </w:r>
          </w:p>
        </w:tc>
        <w:tc>
          <w:tcPr>
            <w:tcW w:w="3077" w:type="dxa"/>
            <w:tcBorders>
              <w:top w:val="none" w:sz="0" w:space="0" w:color="auto"/>
              <w:bottom w:val="none" w:sz="0" w:space="0" w:color="auto"/>
            </w:tcBorders>
            <w:noWrap/>
            <w:hideMark/>
          </w:tcPr>
          <w:p w14:paraId="0D823380"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 </w:t>
            </w:r>
          </w:p>
        </w:tc>
        <w:tc>
          <w:tcPr>
            <w:tcW w:w="990" w:type="dxa"/>
            <w:tcBorders>
              <w:top w:val="none" w:sz="0" w:space="0" w:color="auto"/>
              <w:bottom w:val="none" w:sz="0" w:space="0" w:color="auto"/>
            </w:tcBorders>
            <w:noWrap/>
            <w:hideMark/>
          </w:tcPr>
          <w:p w14:paraId="56FE6F91"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n</w:t>
            </w:r>
          </w:p>
        </w:tc>
        <w:tc>
          <w:tcPr>
            <w:tcW w:w="1116" w:type="dxa"/>
            <w:tcBorders>
              <w:top w:val="none" w:sz="0" w:space="0" w:color="auto"/>
              <w:bottom w:val="none" w:sz="0" w:space="0" w:color="auto"/>
            </w:tcBorders>
            <w:noWrap/>
            <w:hideMark/>
          </w:tcPr>
          <w:p w14:paraId="7A0B051C"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0,43</w:t>
            </w:r>
          </w:p>
        </w:tc>
        <w:tc>
          <w:tcPr>
            <w:tcW w:w="830" w:type="dxa"/>
            <w:tcBorders>
              <w:top w:val="none" w:sz="0" w:space="0" w:color="auto"/>
              <w:bottom w:val="none" w:sz="0" w:space="0" w:color="auto"/>
            </w:tcBorders>
            <w:noWrap/>
            <w:hideMark/>
          </w:tcPr>
          <w:p w14:paraId="13CFF18B"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w:t>
            </w:r>
          </w:p>
        </w:tc>
      </w:tr>
      <w:tr w:rsidR="009A131E" w:rsidRPr="009A131E" w14:paraId="6D8FF09B"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55D18124"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13</w:t>
            </w:r>
          </w:p>
        </w:tc>
        <w:tc>
          <w:tcPr>
            <w:tcW w:w="3077" w:type="dxa"/>
            <w:noWrap/>
            <w:hideMark/>
          </w:tcPr>
          <w:p w14:paraId="6154261B"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J-C Failure Model Parameter</w:t>
            </w:r>
          </w:p>
        </w:tc>
        <w:tc>
          <w:tcPr>
            <w:tcW w:w="990" w:type="dxa"/>
            <w:noWrap/>
            <w:hideMark/>
          </w:tcPr>
          <w:p w14:paraId="7446C674"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D</w:t>
            </w:r>
            <w:r w:rsidRPr="009A131E">
              <w:rPr>
                <w:color w:val="000000"/>
                <w:sz w:val="20"/>
                <w:vertAlign w:val="subscript"/>
                <w:lang w:val="en-ID" w:eastAsia="en-ID"/>
              </w:rPr>
              <w:t>1</w:t>
            </w:r>
          </w:p>
        </w:tc>
        <w:tc>
          <w:tcPr>
            <w:tcW w:w="1116" w:type="dxa"/>
            <w:noWrap/>
            <w:hideMark/>
          </w:tcPr>
          <w:p w14:paraId="5A383884"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0</w:t>
            </w:r>
          </w:p>
        </w:tc>
        <w:tc>
          <w:tcPr>
            <w:tcW w:w="830" w:type="dxa"/>
            <w:noWrap/>
            <w:hideMark/>
          </w:tcPr>
          <w:p w14:paraId="39DCFAD8"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w:t>
            </w:r>
          </w:p>
        </w:tc>
      </w:tr>
      <w:tr w:rsidR="009A131E" w:rsidRPr="009A131E" w14:paraId="54229C5A"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460E56BB"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14</w:t>
            </w:r>
          </w:p>
        </w:tc>
        <w:tc>
          <w:tcPr>
            <w:tcW w:w="3077" w:type="dxa"/>
            <w:tcBorders>
              <w:top w:val="none" w:sz="0" w:space="0" w:color="auto"/>
              <w:bottom w:val="none" w:sz="0" w:space="0" w:color="auto"/>
            </w:tcBorders>
            <w:noWrap/>
            <w:hideMark/>
          </w:tcPr>
          <w:p w14:paraId="2F22177B"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 </w:t>
            </w:r>
          </w:p>
        </w:tc>
        <w:tc>
          <w:tcPr>
            <w:tcW w:w="990" w:type="dxa"/>
            <w:tcBorders>
              <w:top w:val="none" w:sz="0" w:space="0" w:color="auto"/>
              <w:bottom w:val="none" w:sz="0" w:space="0" w:color="auto"/>
            </w:tcBorders>
            <w:noWrap/>
            <w:hideMark/>
          </w:tcPr>
          <w:p w14:paraId="49EB9177"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D</w:t>
            </w:r>
            <w:r w:rsidRPr="009A131E">
              <w:rPr>
                <w:color w:val="000000"/>
                <w:sz w:val="20"/>
                <w:vertAlign w:val="subscript"/>
                <w:lang w:val="en-ID" w:eastAsia="en-ID"/>
              </w:rPr>
              <w:t>2</w:t>
            </w:r>
          </w:p>
        </w:tc>
        <w:tc>
          <w:tcPr>
            <w:tcW w:w="1116" w:type="dxa"/>
            <w:tcBorders>
              <w:top w:val="none" w:sz="0" w:space="0" w:color="auto"/>
              <w:bottom w:val="none" w:sz="0" w:space="0" w:color="auto"/>
            </w:tcBorders>
            <w:noWrap/>
            <w:hideMark/>
          </w:tcPr>
          <w:p w14:paraId="6D385C84"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0,08</w:t>
            </w:r>
          </w:p>
        </w:tc>
        <w:tc>
          <w:tcPr>
            <w:tcW w:w="830" w:type="dxa"/>
            <w:tcBorders>
              <w:top w:val="none" w:sz="0" w:space="0" w:color="auto"/>
              <w:bottom w:val="none" w:sz="0" w:space="0" w:color="auto"/>
            </w:tcBorders>
            <w:noWrap/>
            <w:hideMark/>
          </w:tcPr>
          <w:p w14:paraId="26422F70"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w:t>
            </w:r>
          </w:p>
        </w:tc>
      </w:tr>
      <w:tr w:rsidR="009A131E" w:rsidRPr="009A131E" w14:paraId="6E9B3E87"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4ED4F92B"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lastRenderedPageBreak/>
              <w:t>15</w:t>
            </w:r>
          </w:p>
        </w:tc>
        <w:tc>
          <w:tcPr>
            <w:tcW w:w="3077" w:type="dxa"/>
            <w:noWrap/>
            <w:hideMark/>
          </w:tcPr>
          <w:p w14:paraId="5B67C39B"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 </w:t>
            </w:r>
          </w:p>
        </w:tc>
        <w:tc>
          <w:tcPr>
            <w:tcW w:w="990" w:type="dxa"/>
            <w:noWrap/>
            <w:hideMark/>
          </w:tcPr>
          <w:p w14:paraId="36C7FB1C"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D</w:t>
            </w:r>
            <w:r w:rsidRPr="009A131E">
              <w:rPr>
                <w:color w:val="000000"/>
                <w:sz w:val="20"/>
                <w:vertAlign w:val="subscript"/>
                <w:lang w:val="en-ID" w:eastAsia="en-ID"/>
              </w:rPr>
              <w:t>3</w:t>
            </w:r>
          </w:p>
        </w:tc>
        <w:tc>
          <w:tcPr>
            <w:tcW w:w="1116" w:type="dxa"/>
            <w:noWrap/>
            <w:hideMark/>
          </w:tcPr>
          <w:p w14:paraId="30F926EE"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-3,4</w:t>
            </w:r>
          </w:p>
        </w:tc>
        <w:tc>
          <w:tcPr>
            <w:tcW w:w="830" w:type="dxa"/>
            <w:noWrap/>
            <w:hideMark/>
          </w:tcPr>
          <w:p w14:paraId="6157566B"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w:t>
            </w:r>
          </w:p>
        </w:tc>
      </w:tr>
      <w:tr w:rsidR="009A131E" w:rsidRPr="009A131E" w14:paraId="645DD77E"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54BAC451"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16</w:t>
            </w:r>
          </w:p>
        </w:tc>
        <w:tc>
          <w:tcPr>
            <w:tcW w:w="3077" w:type="dxa"/>
            <w:tcBorders>
              <w:top w:val="none" w:sz="0" w:space="0" w:color="auto"/>
              <w:bottom w:val="none" w:sz="0" w:space="0" w:color="auto"/>
            </w:tcBorders>
            <w:noWrap/>
            <w:hideMark/>
          </w:tcPr>
          <w:p w14:paraId="1C0A3A42"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Initial Yield Stress</w:t>
            </w:r>
          </w:p>
        </w:tc>
        <w:tc>
          <w:tcPr>
            <w:tcW w:w="990" w:type="dxa"/>
            <w:tcBorders>
              <w:top w:val="none" w:sz="0" w:space="0" w:color="auto"/>
              <w:bottom w:val="none" w:sz="0" w:space="0" w:color="auto"/>
            </w:tcBorders>
            <w:noWrap/>
            <w:hideMark/>
          </w:tcPr>
          <w:p w14:paraId="4F69BFDB"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A</w:t>
            </w:r>
          </w:p>
        </w:tc>
        <w:tc>
          <w:tcPr>
            <w:tcW w:w="1116" w:type="dxa"/>
            <w:tcBorders>
              <w:top w:val="none" w:sz="0" w:space="0" w:color="auto"/>
              <w:bottom w:val="none" w:sz="0" w:space="0" w:color="auto"/>
            </w:tcBorders>
            <w:noWrap/>
            <w:hideMark/>
          </w:tcPr>
          <w:p w14:paraId="26F21225"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1021,898</w:t>
            </w:r>
          </w:p>
        </w:tc>
        <w:tc>
          <w:tcPr>
            <w:tcW w:w="830" w:type="dxa"/>
            <w:tcBorders>
              <w:top w:val="none" w:sz="0" w:space="0" w:color="auto"/>
              <w:bottom w:val="none" w:sz="0" w:space="0" w:color="auto"/>
            </w:tcBorders>
            <w:noWrap/>
            <w:hideMark/>
          </w:tcPr>
          <w:p w14:paraId="2FAEEA43"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MPa</w:t>
            </w:r>
          </w:p>
        </w:tc>
      </w:tr>
      <w:tr w:rsidR="009A131E" w:rsidRPr="009A131E" w14:paraId="49532021"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7F20DDBA"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17</w:t>
            </w:r>
          </w:p>
        </w:tc>
        <w:tc>
          <w:tcPr>
            <w:tcW w:w="3077" w:type="dxa"/>
            <w:noWrap/>
            <w:hideMark/>
          </w:tcPr>
          <w:p w14:paraId="2AE72A6C"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Hardening Constant</w:t>
            </w:r>
          </w:p>
        </w:tc>
        <w:tc>
          <w:tcPr>
            <w:tcW w:w="990" w:type="dxa"/>
            <w:noWrap/>
            <w:hideMark/>
          </w:tcPr>
          <w:p w14:paraId="015342D6"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B</w:t>
            </w:r>
          </w:p>
        </w:tc>
        <w:tc>
          <w:tcPr>
            <w:tcW w:w="1116" w:type="dxa"/>
            <w:noWrap/>
            <w:hideMark/>
          </w:tcPr>
          <w:p w14:paraId="7237B7CC"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744,192</w:t>
            </w:r>
          </w:p>
        </w:tc>
        <w:tc>
          <w:tcPr>
            <w:tcW w:w="830" w:type="dxa"/>
            <w:noWrap/>
            <w:hideMark/>
          </w:tcPr>
          <w:p w14:paraId="5E9305D2"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MPa</w:t>
            </w:r>
          </w:p>
        </w:tc>
      </w:tr>
      <w:tr w:rsidR="009A131E" w:rsidRPr="009A131E" w14:paraId="3263404B"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15047FD6"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18</w:t>
            </w:r>
          </w:p>
        </w:tc>
        <w:tc>
          <w:tcPr>
            <w:tcW w:w="3077" w:type="dxa"/>
            <w:tcBorders>
              <w:top w:val="none" w:sz="0" w:space="0" w:color="auto"/>
              <w:bottom w:val="none" w:sz="0" w:space="0" w:color="auto"/>
            </w:tcBorders>
            <w:noWrap/>
            <w:hideMark/>
          </w:tcPr>
          <w:p w14:paraId="68A8F328"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Strain Rate Constant</w:t>
            </w:r>
          </w:p>
        </w:tc>
        <w:tc>
          <w:tcPr>
            <w:tcW w:w="990" w:type="dxa"/>
            <w:tcBorders>
              <w:top w:val="none" w:sz="0" w:space="0" w:color="auto"/>
              <w:bottom w:val="none" w:sz="0" w:space="0" w:color="auto"/>
            </w:tcBorders>
            <w:noWrap/>
            <w:hideMark/>
          </w:tcPr>
          <w:p w14:paraId="34852B23"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C</w:t>
            </w:r>
          </w:p>
        </w:tc>
        <w:tc>
          <w:tcPr>
            <w:tcW w:w="1116" w:type="dxa"/>
            <w:tcBorders>
              <w:top w:val="none" w:sz="0" w:space="0" w:color="auto"/>
              <w:bottom w:val="none" w:sz="0" w:space="0" w:color="auto"/>
            </w:tcBorders>
            <w:noWrap/>
            <w:hideMark/>
          </w:tcPr>
          <w:p w14:paraId="73D49CE0"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0,014</w:t>
            </w:r>
          </w:p>
        </w:tc>
        <w:tc>
          <w:tcPr>
            <w:tcW w:w="830" w:type="dxa"/>
            <w:tcBorders>
              <w:top w:val="none" w:sz="0" w:space="0" w:color="auto"/>
              <w:bottom w:val="none" w:sz="0" w:space="0" w:color="auto"/>
            </w:tcBorders>
            <w:noWrap/>
            <w:hideMark/>
          </w:tcPr>
          <w:p w14:paraId="3E93424C"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 </w:t>
            </w:r>
          </w:p>
        </w:tc>
      </w:tr>
      <w:tr w:rsidR="009A131E" w:rsidRPr="009A131E" w14:paraId="62E35492"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24A63931"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19</w:t>
            </w:r>
          </w:p>
        </w:tc>
        <w:tc>
          <w:tcPr>
            <w:tcW w:w="3077" w:type="dxa"/>
            <w:noWrap/>
            <w:hideMark/>
          </w:tcPr>
          <w:p w14:paraId="17ECCC45"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Hardening Exponent</w:t>
            </w:r>
          </w:p>
        </w:tc>
        <w:tc>
          <w:tcPr>
            <w:tcW w:w="990" w:type="dxa"/>
            <w:noWrap/>
            <w:hideMark/>
          </w:tcPr>
          <w:p w14:paraId="726520C5"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n</w:t>
            </w:r>
          </w:p>
        </w:tc>
        <w:tc>
          <w:tcPr>
            <w:tcW w:w="1116" w:type="dxa"/>
            <w:noWrap/>
            <w:hideMark/>
          </w:tcPr>
          <w:p w14:paraId="2CA71E21"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0,55</w:t>
            </w:r>
          </w:p>
        </w:tc>
        <w:tc>
          <w:tcPr>
            <w:tcW w:w="830" w:type="dxa"/>
            <w:noWrap/>
            <w:hideMark/>
          </w:tcPr>
          <w:p w14:paraId="223B9582"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 </w:t>
            </w:r>
          </w:p>
        </w:tc>
      </w:tr>
      <w:tr w:rsidR="009A131E" w:rsidRPr="009A131E" w14:paraId="1D90DADE"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463055A8"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20</w:t>
            </w:r>
          </w:p>
        </w:tc>
        <w:tc>
          <w:tcPr>
            <w:tcW w:w="3077" w:type="dxa"/>
            <w:tcBorders>
              <w:top w:val="none" w:sz="0" w:space="0" w:color="auto"/>
              <w:bottom w:val="none" w:sz="0" w:space="0" w:color="auto"/>
            </w:tcBorders>
            <w:noWrap/>
            <w:hideMark/>
          </w:tcPr>
          <w:p w14:paraId="4752E818"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Thermal Softening Exponent</w:t>
            </w:r>
          </w:p>
        </w:tc>
        <w:tc>
          <w:tcPr>
            <w:tcW w:w="990" w:type="dxa"/>
            <w:tcBorders>
              <w:top w:val="none" w:sz="0" w:space="0" w:color="auto"/>
              <w:bottom w:val="none" w:sz="0" w:space="0" w:color="auto"/>
            </w:tcBorders>
            <w:noWrap/>
            <w:hideMark/>
          </w:tcPr>
          <w:p w14:paraId="529EC74B"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m</w:t>
            </w:r>
          </w:p>
        </w:tc>
        <w:tc>
          <w:tcPr>
            <w:tcW w:w="1116" w:type="dxa"/>
            <w:tcBorders>
              <w:top w:val="none" w:sz="0" w:space="0" w:color="auto"/>
              <w:bottom w:val="none" w:sz="0" w:space="0" w:color="auto"/>
            </w:tcBorders>
            <w:noWrap/>
            <w:hideMark/>
          </w:tcPr>
          <w:p w14:paraId="30507BA3"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1</w:t>
            </w:r>
          </w:p>
        </w:tc>
        <w:tc>
          <w:tcPr>
            <w:tcW w:w="830" w:type="dxa"/>
            <w:tcBorders>
              <w:top w:val="none" w:sz="0" w:space="0" w:color="auto"/>
              <w:bottom w:val="none" w:sz="0" w:space="0" w:color="auto"/>
            </w:tcBorders>
            <w:noWrap/>
            <w:hideMark/>
          </w:tcPr>
          <w:p w14:paraId="1AA3EB91"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 </w:t>
            </w:r>
          </w:p>
        </w:tc>
      </w:tr>
      <w:tr w:rsidR="009A131E" w:rsidRPr="009A131E" w14:paraId="5ABF1D52"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59292B2C"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21</w:t>
            </w:r>
          </w:p>
        </w:tc>
        <w:tc>
          <w:tcPr>
            <w:tcW w:w="3077" w:type="dxa"/>
            <w:noWrap/>
            <w:hideMark/>
          </w:tcPr>
          <w:p w14:paraId="1B6A1D7D"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Fusing Temperature</w:t>
            </w:r>
          </w:p>
        </w:tc>
        <w:tc>
          <w:tcPr>
            <w:tcW w:w="990" w:type="dxa"/>
            <w:noWrap/>
            <w:hideMark/>
          </w:tcPr>
          <w:p w14:paraId="50FA0A78"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proofErr w:type="spellStart"/>
            <w:r w:rsidRPr="009A131E">
              <w:rPr>
                <w:color w:val="000000"/>
                <w:sz w:val="20"/>
                <w:lang w:val="en-ID" w:eastAsia="en-ID"/>
              </w:rPr>
              <w:t>T</w:t>
            </w:r>
            <w:r w:rsidRPr="009A131E">
              <w:rPr>
                <w:color w:val="000000"/>
                <w:sz w:val="20"/>
                <w:vertAlign w:val="subscript"/>
                <w:lang w:val="en-ID" w:eastAsia="en-ID"/>
              </w:rPr>
              <w:t>melt</w:t>
            </w:r>
            <w:proofErr w:type="spellEnd"/>
          </w:p>
        </w:tc>
        <w:tc>
          <w:tcPr>
            <w:tcW w:w="1116" w:type="dxa"/>
            <w:noWrap/>
            <w:hideMark/>
          </w:tcPr>
          <w:p w14:paraId="23707111"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1520</w:t>
            </w:r>
          </w:p>
        </w:tc>
        <w:tc>
          <w:tcPr>
            <w:tcW w:w="830" w:type="dxa"/>
            <w:noWrap/>
            <w:hideMark/>
          </w:tcPr>
          <w:p w14:paraId="2BAE59FE"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ᵒC</w:t>
            </w:r>
          </w:p>
        </w:tc>
      </w:tr>
      <w:tr w:rsidR="009A131E" w:rsidRPr="009A131E" w14:paraId="7C4A3C6A" w14:textId="77777777" w:rsidTr="0084666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10" w:type="dxa"/>
            <w:tcBorders>
              <w:top w:val="none" w:sz="0" w:space="0" w:color="auto"/>
              <w:bottom w:val="none" w:sz="0" w:space="0" w:color="auto"/>
            </w:tcBorders>
            <w:noWrap/>
            <w:hideMark/>
          </w:tcPr>
          <w:p w14:paraId="70D4A788"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22</w:t>
            </w:r>
          </w:p>
        </w:tc>
        <w:tc>
          <w:tcPr>
            <w:tcW w:w="3077" w:type="dxa"/>
            <w:tcBorders>
              <w:top w:val="none" w:sz="0" w:space="0" w:color="auto"/>
              <w:bottom w:val="none" w:sz="0" w:space="0" w:color="auto"/>
            </w:tcBorders>
            <w:noWrap/>
            <w:hideMark/>
          </w:tcPr>
          <w:p w14:paraId="292BF6F5" w14:textId="77777777" w:rsidR="009A131E" w:rsidRPr="009A131E" w:rsidRDefault="009A131E" w:rsidP="00573497">
            <w:pPr>
              <w:tabs>
                <w:tab w:val="clear" w:pos="425"/>
                <w:tab w:val="clear" w:pos="851"/>
                <w:tab w:val="clear" w:pos="1134"/>
                <w:tab w:val="clear" w:pos="1418"/>
              </w:tabs>
              <w:ind w:firstLine="0"/>
              <w:jc w:val="left"/>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Acoustic Volume Velocity</w:t>
            </w:r>
          </w:p>
        </w:tc>
        <w:tc>
          <w:tcPr>
            <w:tcW w:w="990" w:type="dxa"/>
            <w:tcBorders>
              <w:top w:val="none" w:sz="0" w:space="0" w:color="auto"/>
              <w:bottom w:val="none" w:sz="0" w:space="0" w:color="auto"/>
            </w:tcBorders>
            <w:noWrap/>
            <w:hideMark/>
          </w:tcPr>
          <w:p w14:paraId="16ADD3B9"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D1</w:t>
            </w:r>
          </w:p>
        </w:tc>
        <w:tc>
          <w:tcPr>
            <w:tcW w:w="1116" w:type="dxa"/>
            <w:tcBorders>
              <w:top w:val="none" w:sz="0" w:space="0" w:color="auto"/>
              <w:bottom w:val="none" w:sz="0" w:space="0" w:color="auto"/>
            </w:tcBorders>
            <w:noWrap/>
            <w:hideMark/>
          </w:tcPr>
          <w:p w14:paraId="25A014F5"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4578</w:t>
            </w:r>
          </w:p>
        </w:tc>
        <w:tc>
          <w:tcPr>
            <w:tcW w:w="830" w:type="dxa"/>
            <w:tcBorders>
              <w:top w:val="none" w:sz="0" w:space="0" w:color="auto"/>
              <w:bottom w:val="none" w:sz="0" w:space="0" w:color="auto"/>
            </w:tcBorders>
            <w:noWrap/>
            <w:hideMark/>
          </w:tcPr>
          <w:p w14:paraId="0950D00D" w14:textId="77777777" w:rsidR="009A131E" w:rsidRPr="009A131E" w:rsidRDefault="009A131E" w:rsidP="00573497">
            <w:pPr>
              <w:tabs>
                <w:tab w:val="clear" w:pos="425"/>
                <w:tab w:val="clear" w:pos="851"/>
                <w:tab w:val="clear" w:pos="1134"/>
                <w:tab w:val="clear" w:pos="1418"/>
              </w:tabs>
              <w:ind w:firstLine="0"/>
              <w:jc w:val="center"/>
              <w:cnfStyle w:val="000000100000" w:firstRow="0" w:lastRow="0" w:firstColumn="0" w:lastColumn="0" w:oddVBand="0" w:evenVBand="0" w:oddHBand="1" w:evenHBand="0" w:firstRowFirstColumn="0" w:firstRowLastColumn="0" w:lastRowFirstColumn="0" w:lastRowLastColumn="0"/>
              <w:rPr>
                <w:color w:val="000000"/>
                <w:sz w:val="20"/>
                <w:lang w:val="en-ID" w:eastAsia="en-ID"/>
              </w:rPr>
            </w:pPr>
            <w:r w:rsidRPr="009A131E">
              <w:rPr>
                <w:color w:val="000000"/>
                <w:sz w:val="20"/>
                <w:lang w:val="en-ID" w:eastAsia="en-ID"/>
              </w:rPr>
              <w:t>m/s</w:t>
            </w:r>
          </w:p>
        </w:tc>
      </w:tr>
      <w:tr w:rsidR="009A131E" w:rsidRPr="009A131E" w14:paraId="55F5E76A" w14:textId="77777777" w:rsidTr="00846660">
        <w:trPr>
          <w:trHeight w:val="290"/>
        </w:trPr>
        <w:tc>
          <w:tcPr>
            <w:cnfStyle w:val="001000000000" w:firstRow="0" w:lastRow="0" w:firstColumn="1" w:lastColumn="0" w:oddVBand="0" w:evenVBand="0" w:oddHBand="0" w:evenHBand="0" w:firstRowFirstColumn="0" w:firstRowLastColumn="0" w:lastRowFirstColumn="0" w:lastRowLastColumn="0"/>
            <w:tcW w:w="510" w:type="dxa"/>
            <w:noWrap/>
            <w:hideMark/>
          </w:tcPr>
          <w:p w14:paraId="46FCA977" w14:textId="77777777" w:rsidR="009A131E" w:rsidRPr="009A131E" w:rsidRDefault="009A131E" w:rsidP="00573497">
            <w:pPr>
              <w:tabs>
                <w:tab w:val="clear" w:pos="425"/>
                <w:tab w:val="clear" w:pos="851"/>
                <w:tab w:val="clear" w:pos="1134"/>
                <w:tab w:val="clear" w:pos="1418"/>
              </w:tabs>
              <w:ind w:firstLine="0"/>
              <w:jc w:val="center"/>
              <w:rPr>
                <w:color w:val="000000"/>
                <w:sz w:val="20"/>
                <w:lang w:val="en-ID" w:eastAsia="en-ID"/>
              </w:rPr>
            </w:pPr>
            <w:r w:rsidRPr="009A131E">
              <w:rPr>
                <w:color w:val="000000"/>
                <w:sz w:val="20"/>
                <w:lang w:val="en-ID" w:eastAsia="en-ID"/>
              </w:rPr>
              <w:t>23</w:t>
            </w:r>
          </w:p>
        </w:tc>
        <w:tc>
          <w:tcPr>
            <w:tcW w:w="3077" w:type="dxa"/>
            <w:noWrap/>
            <w:hideMark/>
          </w:tcPr>
          <w:p w14:paraId="65FE16EA" w14:textId="77777777" w:rsidR="009A131E" w:rsidRPr="009A131E" w:rsidRDefault="009A131E" w:rsidP="00573497">
            <w:pPr>
              <w:tabs>
                <w:tab w:val="clear" w:pos="425"/>
                <w:tab w:val="clear" w:pos="851"/>
                <w:tab w:val="clear" w:pos="1134"/>
                <w:tab w:val="clear" w:pos="1418"/>
              </w:tabs>
              <w:ind w:firstLine="0"/>
              <w:jc w:val="left"/>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Curve Slope Coefficienet</w:t>
            </w:r>
          </w:p>
        </w:tc>
        <w:tc>
          <w:tcPr>
            <w:tcW w:w="990" w:type="dxa"/>
            <w:noWrap/>
            <w:hideMark/>
          </w:tcPr>
          <w:p w14:paraId="5FC2034B"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S1</w:t>
            </w:r>
          </w:p>
        </w:tc>
        <w:tc>
          <w:tcPr>
            <w:tcW w:w="1116" w:type="dxa"/>
            <w:noWrap/>
            <w:hideMark/>
          </w:tcPr>
          <w:p w14:paraId="310550DA"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1,33</w:t>
            </w:r>
          </w:p>
        </w:tc>
        <w:tc>
          <w:tcPr>
            <w:tcW w:w="830" w:type="dxa"/>
            <w:noWrap/>
            <w:hideMark/>
          </w:tcPr>
          <w:p w14:paraId="33FB97A8" w14:textId="77777777" w:rsidR="009A131E" w:rsidRPr="009A131E" w:rsidRDefault="009A131E" w:rsidP="00573497">
            <w:pPr>
              <w:tabs>
                <w:tab w:val="clear" w:pos="425"/>
                <w:tab w:val="clear" w:pos="851"/>
                <w:tab w:val="clear" w:pos="1134"/>
                <w:tab w:val="clear" w:pos="1418"/>
              </w:tabs>
              <w:ind w:firstLine="0"/>
              <w:jc w:val="center"/>
              <w:cnfStyle w:val="000000000000" w:firstRow="0" w:lastRow="0" w:firstColumn="0" w:lastColumn="0" w:oddVBand="0" w:evenVBand="0" w:oddHBand="0" w:evenHBand="0" w:firstRowFirstColumn="0" w:firstRowLastColumn="0" w:lastRowFirstColumn="0" w:lastRowLastColumn="0"/>
              <w:rPr>
                <w:color w:val="000000"/>
                <w:sz w:val="20"/>
                <w:lang w:val="en-ID" w:eastAsia="en-ID"/>
              </w:rPr>
            </w:pPr>
            <w:r w:rsidRPr="009A131E">
              <w:rPr>
                <w:color w:val="000000"/>
                <w:sz w:val="20"/>
                <w:lang w:val="en-ID" w:eastAsia="en-ID"/>
              </w:rPr>
              <w:t> </w:t>
            </w:r>
          </w:p>
        </w:tc>
      </w:tr>
    </w:tbl>
    <w:p w14:paraId="5D7B103B" w14:textId="77777777" w:rsidR="009A131E" w:rsidRDefault="009A131E" w:rsidP="00EA50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p>
    <w:p w14:paraId="44CEF267" w14:textId="77777777" w:rsidR="009A131E" w:rsidRDefault="009A131E" w:rsidP="00EA50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rPr>
      </w:pPr>
    </w:p>
    <w:p w14:paraId="52D6634C" w14:textId="515AC9C7" w:rsidR="00F101CD" w:rsidRPr="000B38AC" w:rsidRDefault="000B38AC" w:rsidP="000B38AC">
      <w:pPr>
        <w:pStyle w:val="Heading2"/>
      </w:pPr>
      <w:r w:rsidRPr="005C14CA">
        <w:t>CONNECTION</w:t>
      </w:r>
    </w:p>
    <w:p w14:paraId="05AC4CF5" w14:textId="541D4B67" w:rsidR="00F101CD" w:rsidRPr="000B38AC" w:rsidRDefault="00F101CD" w:rsidP="000B3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Style w:val="Emphasis"/>
        </w:rPr>
      </w:pPr>
      <w:r w:rsidRPr="000B38AC">
        <w:rPr>
          <w:rStyle w:val="Emphasis"/>
        </w:rPr>
        <w:t>Connections are necessary to define the interaction between each contacting part. This aims to determine the events that will occur in each part during the simulation. The types of connections include several categories, such as bonded, frictionless, friction, and rough. In this simulation, the connection type used is frictionless. This type was selected because the contacting parts will experience friction on their surfaces. The following are the steps for defining connections in ANSYS 2021:</w:t>
      </w:r>
    </w:p>
    <w:p w14:paraId="6E59CB1A" w14:textId="19C161E6" w:rsidR="008F5667" w:rsidRPr="000B38AC" w:rsidRDefault="008F5667" w:rsidP="007835E7">
      <w:pPr>
        <w:numPr>
          <w:ilvl w:val="0"/>
          <w:numId w:val="10"/>
        </w:numPr>
        <w:ind w:left="540"/>
        <w:jc w:val="both"/>
        <w:rPr>
          <w:rStyle w:val="Emphasis"/>
        </w:rPr>
      </w:pPr>
      <w:r w:rsidRPr="000B38AC">
        <w:rPr>
          <w:rStyle w:val="Emphasis"/>
        </w:rPr>
        <w:t>In the connection menu, insert a manual contact region.</w:t>
      </w:r>
    </w:p>
    <w:p w14:paraId="07EC0C1C" w14:textId="05994EEA" w:rsidR="008F5667" w:rsidRPr="000B38AC" w:rsidRDefault="008F5667" w:rsidP="007835E7">
      <w:pPr>
        <w:numPr>
          <w:ilvl w:val="0"/>
          <w:numId w:val="10"/>
        </w:numPr>
        <w:ind w:left="540"/>
        <w:jc w:val="both"/>
        <w:rPr>
          <w:rStyle w:val="Emphasis"/>
        </w:rPr>
      </w:pPr>
      <w:r w:rsidRPr="000B38AC">
        <w:rPr>
          <w:rStyle w:val="Emphasis"/>
        </w:rPr>
        <w:t>Select the body to be designated as the contact dan the target.</w:t>
      </w:r>
    </w:p>
    <w:p w14:paraId="629EFA0F" w14:textId="172C95FE" w:rsidR="008F5667" w:rsidRPr="000B38AC" w:rsidRDefault="008F5667" w:rsidP="007835E7">
      <w:pPr>
        <w:numPr>
          <w:ilvl w:val="0"/>
          <w:numId w:val="10"/>
        </w:numPr>
        <w:ind w:left="540"/>
        <w:jc w:val="both"/>
        <w:rPr>
          <w:rStyle w:val="Emphasis"/>
        </w:rPr>
      </w:pPr>
      <w:r w:rsidRPr="000B38AC">
        <w:rPr>
          <w:rStyle w:val="Emphasis"/>
        </w:rPr>
        <w:t>Choose the connection type as frictionless</w:t>
      </w:r>
      <w:r w:rsidR="00062F2A">
        <w:rPr>
          <w:rStyle w:val="Emphasis"/>
        </w:rPr>
        <w:t xml:space="preserve">, see </w:t>
      </w:r>
      <w:r w:rsidR="00062F2A" w:rsidRPr="00062F2A">
        <w:rPr>
          <w:rStyle w:val="Emphasis"/>
          <w:b/>
          <w:bCs/>
        </w:rPr>
        <w:t xml:space="preserve">FIGURE </w:t>
      </w:r>
      <w:r w:rsidR="00062F2A">
        <w:rPr>
          <w:rStyle w:val="Emphasis"/>
          <w:b/>
          <w:bCs/>
        </w:rPr>
        <w:t>2</w:t>
      </w:r>
      <w:r w:rsidR="00062F2A">
        <w:rPr>
          <w:rStyle w:val="Emphasis"/>
        </w:rPr>
        <w:t>.</w:t>
      </w:r>
    </w:p>
    <w:p w14:paraId="1A96DE63" w14:textId="3DB6BF88" w:rsidR="008F5667" w:rsidRDefault="008F5667" w:rsidP="008F56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p>
    <w:p w14:paraId="329172B8" w14:textId="4FFF1AB3" w:rsidR="009A131E" w:rsidRDefault="005C14CA" w:rsidP="005C1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rPr>
      </w:pPr>
      <w:r w:rsidRPr="008F5667">
        <w:rPr>
          <w:rFonts w:eastAsia="Calibri"/>
          <w:noProof/>
          <w:szCs w:val="22"/>
        </w:rPr>
        <w:drawing>
          <wp:inline distT="0" distB="0" distL="0" distR="0" wp14:anchorId="08613130" wp14:editId="6FA8460A">
            <wp:extent cx="4234376" cy="27902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4458"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49091" cy="2799966"/>
                    </a:xfrm>
                    <a:prstGeom prst="rect">
                      <a:avLst/>
                    </a:prstGeom>
                  </pic:spPr>
                </pic:pic>
              </a:graphicData>
            </a:graphic>
          </wp:inline>
        </w:drawing>
      </w:r>
    </w:p>
    <w:p w14:paraId="3F8B3D5C" w14:textId="48A43EE9" w:rsidR="007835E7" w:rsidRPr="00E64606" w:rsidRDefault="007835E7" w:rsidP="000B38AC">
      <w:pPr>
        <w:pStyle w:val="FigureCaption"/>
        <w:rPr>
          <w:rFonts w:eastAsia="Calibri"/>
          <w:i/>
          <w:noProof/>
          <w:sz w:val="22"/>
        </w:rPr>
      </w:pPr>
      <w:r w:rsidRPr="00E64606">
        <w:rPr>
          <w:b/>
        </w:rPr>
        <w:t xml:space="preserve">FIGURE </w:t>
      </w:r>
      <w:r>
        <w:rPr>
          <w:b/>
        </w:rPr>
        <w:t>2</w:t>
      </w:r>
      <w:r w:rsidRPr="00E64606">
        <w:rPr>
          <w:b/>
        </w:rPr>
        <w:t>.</w:t>
      </w:r>
      <w:r w:rsidRPr="00E64606">
        <w:t xml:space="preserve"> Connection</w:t>
      </w:r>
    </w:p>
    <w:p w14:paraId="2C957DEB" w14:textId="5BBDC12C" w:rsidR="007835E7" w:rsidRDefault="007835E7" w:rsidP="005C1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sz w:val="22"/>
        </w:rPr>
      </w:pPr>
    </w:p>
    <w:p w14:paraId="5078CA9F" w14:textId="5E6428A5" w:rsidR="008F5667" w:rsidRPr="000B38AC" w:rsidRDefault="000B38AC" w:rsidP="000B38AC">
      <w:pPr>
        <w:pStyle w:val="Heading2"/>
      </w:pPr>
      <w:r w:rsidRPr="005C14CA">
        <w:t>MESHING</w:t>
      </w:r>
    </w:p>
    <w:p w14:paraId="3D074B3D" w14:textId="6E72BAB0" w:rsidR="0034752C" w:rsidRDefault="008F5667" w:rsidP="000B38AC">
      <w:pPr>
        <w:pStyle w:val="Equation"/>
        <w:tabs>
          <w:tab w:val="clear" w:pos="4320"/>
          <w:tab w:val="center" w:pos="993"/>
        </w:tabs>
        <w:ind w:firstLine="284"/>
        <w:jc w:val="both"/>
        <w:rPr>
          <w:rStyle w:val="Emphasis"/>
        </w:rPr>
      </w:pPr>
      <w:r>
        <w:rPr>
          <w:position w:val="-26"/>
        </w:rPr>
        <w:tab/>
      </w:r>
      <w:r w:rsidRPr="000B38AC">
        <w:rPr>
          <w:rStyle w:val="Emphasis"/>
        </w:rPr>
        <w:t xml:space="preserve">At this stage, the model geometry is divided into small elements that form a mesh, which is crucial for the accuracy of the simulation results. The mesh must be fine enough to maintain accuracy, but not too fine to avoid excessive computational resource usage. In this simulation, a tetrahedral mesh is used to capture the entire geometry of the model, providing comprehensive coverage and preventing overlap </w:t>
      </w:r>
      <w:r w:rsidR="00E3034F">
        <w:rPr>
          <w:rStyle w:val="Emphasis"/>
        </w:rPr>
        <w:fldChar w:fldCharType="begin"/>
      </w:r>
      <w:r w:rsidR="00A73EB7">
        <w:rPr>
          <w:rStyle w:val="Emphasis"/>
        </w:rPr>
        <w:instrText xml:space="preserve"> ADDIN EN.CITE &lt;EndNote&gt;&lt;Cite&gt;&lt;Author&gt;Karma&lt;/Author&gt;&lt;Year&gt;2022&lt;/Year&gt;&lt;RecNum&gt;75&lt;/RecNum&gt;&lt;DisplayText&gt;[3]&lt;/DisplayText&gt;&lt;record&gt;&lt;rec-number&gt;75&lt;/rec-number&gt;&lt;foreign-keys&gt;&lt;key app="EN" db-id="frsssdwsvwep9gearx7v0d025raxfaaxzarp" timestamp="1730000405"&gt;75&lt;/key&gt;&lt;/foreign-keys&gt;&lt;ref-type name="Book Section"&gt;5&lt;/ref-type&gt;&lt;contributors&gt;&lt;authors&gt;&lt;author&gt;Karma, Vijay Kumar&lt;/author&gt;&lt;author&gt;Maheshwari, Govind&lt;/author&gt;&lt;/authors&gt;&lt;/contributors&gt;&lt;titles&gt;&lt;title&gt;Analysis of Effect of Pitch Error on Transmission Error and Mesh Stiffness in Spur Gear Using SciLab and Ansys Software&lt;/title&gt;&lt;secondary-title&gt;Recent Trends in Materials: Select Proceedings of ICTMIM 2022&lt;/secondary-title&gt;&lt;/titles&gt;&lt;pages&gt;245-260&lt;/pages&gt;&lt;dates&gt;&lt;year&gt;2022&lt;/year&gt;&lt;/dates&gt;&lt;publisher&gt;Springer&lt;/publisher&gt;&lt;urls&gt;&lt;/urls&gt;&lt;/record&gt;&lt;/Cite&gt;&lt;/EndNote&gt;</w:instrText>
      </w:r>
      <w:r w:rsidR="00E3034F">
        <w:rPr>
          <w:rStyle w:val="Emphasis"/>
        </w:rPr>
        <w:fldChar w:fldCharType="separate"/>
      </w:r>
      <w:r w:rsidR="00A73EB7">
        <w:rPr>
          <w:rStyle w:val="Emphasis"/>
          <w:noProof/>
        </w:rPr>
        <w:t>[3]</w:t>
      </w:r>
      <w:r w:rsidR="00E3034F">
        <w:rPr>
          <w:rStyle w:val="Emphasis"/>
        </w:rPr>
        <w:fldChar w:fldCharType="end"/>
      </w:r>
      <w:r w:rsidRPr="000B38AC">
        <w:rPr>
          <w:rStyle w:val="Emphasis"/>
        </w:rPr>
        <w:t xml:space="preserve">. The mesh for the ram has a size of 25 mm for </w:t>
      </w:r>
      <w:r w:rsidRPr="000B38AC">
        <w:rPr>
          <w:rStyle w:val="Emphasis"/>
        </w:rPr>
        <w:lastRenderedPageBreak/>
        <w:t>the body and 5 mm for the blade, while the drill pipe has a mesh size of 15 mm for the body and 2 mm for the contact area with the ram, in order to capture fracture phenomena in detail</w:t>
      </w:r>
      <w:r w:rsidR="00062F2A">
        <w:rPr>
          <w:rStyle w:val="Emphasis"/>
        </w:rPr>
        <w:t xml:space="preserve"> as presented in </w:t>
      </w:r>
      <w:r w:rsidR="00062F2A" w:rsidRPr="00062F2A">
        <w:rPr>
          <w:rStyle w:val="Emphasis"/>
          <w:b/>
          <w:bCs/>
        </w:rPr>
        <w:t>FIGURE 3</w:t>
      </w:r>
      <w:r w:rsidRPr="000B38AC">
        <w:rPr>
          <w:rStyle w:val="Emphasis"/>
        </w:rPr>
        <w:t>.</w:t>
      </w:r>
    </w:p>
    <w:p w14:paraId="33BCA913" w14:textId="77777777" w:rsidR="00846660" w:rsidRPr="000B38AC" w:rsidRDefault="00846660" w:rsidP="000B38AC">
      <w:pPr>
        <w:pStyle w:val="Equation"/>
        <w:tabs>
          <w:tab w:val="clear" w:pos="4320"/>
          <w:tab w:val="center" w:pos="993"/>
        </w:tabs>
        <w:ind w:firstLine="284"/>
        <w:jc w:val="both"/>
        <w:rPr>
          <w:rStyle w:val="Emphasis"/>
        </w:rPr>
      </w:pPr>
    </w:p>
    <w:p w14:paraId="54B55CF5" w14:textId="19A88B28" w:rsidR="009A131E" w:rsidRDefault="005C14CA" w:rsidP="007835E7">
      <w:pPr>
        <w:pStyle w:val="Equation"/>
        <w:tabs>
          <w:tab w:val="clear" w:pos="4320"/>
          <w:tab w:val="center" w:pos="993"/>
        </w:tabs>
        <w:rPr>
          <w:position w:val="-26"/>
        </w:rPr>
      </w:pPr>
      <w:r>
        <w:rPr>
          <w:noProof/>
          <w:position w:val="-26"/>
        </w:rPr>
        <w:drawing>
          <wp:inline distT="0" distB="0" distL="0" distR="0" wp14:anchorId="154AD254" wp14:editId="7273A9CB">
            <wp:extent cx="1779905" cy="1835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79905" cy="1835150"/>
                    </a:xfrm>
                    <a:prstGeom prst="rect">
                      <a:avLst/>
                    </a:prstGeom>
                    <a:noFill/>
                  </pic:spPr>
                </pic:pic>
              </a:graphicData>
            </a:graphic>
          </wp:inline>
        </w:drawing>
      </w:r>
      <w:r>
        <w:rPr>
          <w:noProof/>
          <w:position w:val="-26"/>
        </w:rPr>
        <w:drawing>
          <wp:inline distT="0" distB="0" distL="0" distR="0" wp14:anchorId="3C39654F" wp14:editId="00F04AFD">
            <wp:extent cx="3133725" cy="18351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33725" cy="1835150"/>
                    </a:xfrm>
                    <a:prstGeom prst="rect">
                      <a:avLst/>
                    </a:prstGeom>
                    <a:noFill/>
                  </pic:spPr>
                </pic:pic>
              </a:graphicData>
            </a:graphic>
          </wp:inline>
        </w:drawing>
      </w:r>
    </w:p>
    <w:p w14:paraId="7F9132E5" w14:textId="7E5B7CE1" w:rsidR="007835E7" w:rsidRDefault="007835E7" w:rsidP="007835E7">
      <w:pPr>
        <w:pStyle w:val="Equation"/>
        <w:tabs>
          <w:tab w:val="clear" w:pos="4320"/>
          <w:tab w:val="center" w:pos="993"/>
        </w:tabs>
        <w:rPr>
          <w:position w:val="-26"/>
        </w:rPr>
      </w:pPr>
      <w:r w:rsidRPr="007835E7">
        <w:rPr>
          <w:b/>
          <w:bCs/>
          <w:position w:val="-26"/>
        </w:rPr>
        <w:t>FIGURE 3.</w:t>
      </w:r>
      <w:r>
        <w:rPr>
          <w:position w:val="-26"/>
        </w:rPr>
        <w:t xml:space="preserve"> Meshing</w:t>
      </w:r>
    </w:p>
    <w:p w14:paraId="6C5D0BD2" w14:textId="7E85A391" w:rsidR="009A131E" w:rsidRPr="009A131E" w:rsidRDefault="009A131E" w:rsidP="009A131E">
      <w:pPr>
        <w:pStyle w:val="Paragraph"/>
      </w:pPr>
    </w:p>
    <w:p w14:paraId="2CE3C38A" w14:textId="198AA13C" w:rsidR="00A937C8" w:rsidRPr="007835E7" w:rsidRDefault="000B38AC" w:rsidP="000B38AC">
      <w:pPr>
        <w:pStyle w:val="Heading2"/>
      </w:pPr>
      <w:r w:rsidRPr="007835E7">
        <w:t>BOUNDARY CONDITION</w:t>
      </w:r>
    </w:p>
    <w:p w14:paraId="1C65CAC7" w14:textId="5409AF0B" w:rsidR="00A937C8" w:rsidRPr="000B38AC" w:rsidRDefault="00A937C8" w:rsidP="000B38AC">
      <w:pPr>
        <w:pStyle w:val="NormalWeb"/>
        <w:spacing w:after="0" w:afterAutospacing="0"/>
        <w:ind w:firstLine="284"/>
        <w:jc w:val="both"/>
        <w:rPr>
          <w:rStyle w:val="Emphasis"/>
        </w:rPr>
      </w:pPr>
      <w:r w:rsidRPr="000B38AC">
        <w:rPr>
          <w:rStyle w:val="Emphasis"/>
        </w:rPr>
        <w:t>At this stage, the boundary conditions for the simulation are established, including the settings for forces, temperature, fixed constraints, and limited movement. This simulation employs several boundary conditions, such as fixed constraints and displacement . Further details on the setup of the boundary conditions will be explained in the following sections.</w:t>
      </w:r>
    </w:p>
    <w:p w14:paraId="249FC642" w14:textId="6295338D" w:rsidR="00A937C8" w:rsidRPr="000B38AC" w:rsidRDefault="00A937C8" w:rsidP="000B38AC">
      <w:pPr>
        <w:numPr>
          <w:ilvl w:val="0"/>
          <w:numId w:val="15"/>
        </w:numPr>
        <w:tabs>
          <w:tab w:val="left" w:pos="425"/>
          <w:tab w:val="left" w:pos="851"/>
          <w:tab w:val="left" w:pos="1418"/>
        </w:tabs>
        <w:ind w:left="360"/>
        <w:jc w:val="both"/>
        <w:rPr>
          <w:rStyle w:val="Emphasis"/>
          <w:rFonts w:eastAsia="Arial"/>
        </w:rPr>
      </w:pPr>
      <w:r w:rsidRPr="000B38AC">
        <w:rPr>
          <w:rStyle w:val="Emphasis"/>
          <w:rFonts w:eastAsia="Arial"/>
        </w:rPr>
        <w:t>Fixed Constraint Drill Pipe</w:t>
      </w:r>
    </w:p>
    <w:p w14:paraId="208591AB" w14:textId="77777777" w:rsidR="00A937C8" w:rsidRPr="000B38AC" w:rsidRDefault="00A937C8" w:rsidP="000B38AC">
      <w:pPr>
        <w:tabs>
          <w:tab w:val="left" w:pos="425"/>
          <w:tab w:val="left" w:pos="851"/>
          <w:tab w:val="left" w:pos="1418"/>
        </w:tabs>
        <w:ind w:left="360"/>
        <w:jc w:val="both"/>
        <w:rPr>
          <w:rStyle w:val="Emphasis"/>
          <w:rFonts w:eastAsia="Arial"/>
        </w:rPr>
      </w:pPr>
      <w:r w:rsidRPr="000B38AC">
        <w:rPr>
          <w:rStyle w:val="Emphasis"/>
          <w:rFonts w:eastAsia="Arial"/>
        </w:rPr>
        <w:t>The bottom surface of the drill pipe is defined as a fixed constraint.</w:t>
      </w:r>
    </w:p>
    <w:p w14:paraId="3F320FBC" w14:textId="77777777" w:rsidR="00A937C8" w:rsidRPr="000B38AC" w:rsidRDefault="00A937C8" w:rsidP="000B38AC">
      <w:pPr>
        <w:numPr>
          <w:ilvl w:val="0"/>
          <w:numId w:val="15"/>
        </w:numPr>
        <w:tabs>
          <w:tab w:val="left" w:pos="425"/>
          <w:tab w:val="left" w:pos="851"/>
          <w:tab w:val="left" w:pos="1418"/>
        </w:tabs>
        <w:ind w:left="360"/>
        <w:jc w:val="both"/>
        <w:rPr>
          <w:rStyle w:val="Emphasis"/>
          <w:rFonts w:eastAsia="Arial"/>
        </w:rPr>
      </w:pPr>
      <w:r w:rsidRPr="000B38AC">
        <w:rPr>
          <w:rStyle w:val="Emphasis"/>
          <w:rFonts w:eastAsia="Arial"/>
        </w:rPr>
        <w:t>Displacement Upper Ram</w:t>
      </w:r>
    </w:p>
    <w:p w14:paraId="7E926520" w14:textId="77777777" w:rsidR="00A937C8" w:rsidRPr="000B38AC" w:rsidRDefault="00A937C8" w:rsidP="000B38AC">
      <w:pPr>
        <w:tabs>
          <w:tab w:val="left" w:pos="425"/>
          <w:tab w:val="left" w:pos="851"/>
          <w:tab w:val="left" w:pos="1418"/>
        </w:tabs>
        <w:ind w:left="360"/>
        <w:jc w:val="both"/>
        <w:rPr>
          <w:rStyle w:val="Emphasis"/>
          <w:rFonts w:eastAsia="Arial"/>
        </w:rPr>
      </w:pPr>
      <w:r w:rsidRPr="000B38AC">
        <w:rPr>
          <w:rStyle w:val="Emphasis"/>
          <w:rFonts w:eastAsia="Arial"/>
        </w:rPr>
        <w:t>The upper ram will experience a displacement of 1.8 inches along the Z-axis. Select the rear surface of the ram as the reference for the displacement.</w:t>
      </w:r>
    </w:p>
    <w:p w14:paraId="513E87EA" w14:textId="77777777" w:rsidR="00A937C8" w:rsidRPr="000B38AC" w:rsidRDefault="00A937C8" w:rsidP="000B38AC">
      <w:pPr>
        <w:numPr>
          <w:ilvl w:val="0"/>
          <w:numId w:val="15"/>
        </w:numPr>
        <w:tabs>
          <w:tab w:val="left" w:pos="425"/>
          <w:tab w:val="left" w:pos="851"/>
          <w:tab w:val="left" w:pos="1418"/>
        </w:tabs>
        <w:ind w:left="360"/>
        <w:jc w:val="both"/>
        <w:rPr>
          <w:rStyle w:val="Emphasis"/>
          <w:rFonts w:eastAsia="Arial"/>
        </w:rPr>
      </w:pPr>
      <w:r w:rsidRPr="000B38AC">
        <w:rPr>
          <w:rStyle w:val="Emphasis"/>
          <w:rFonts w:eastAsia="Arial"/>
        </w:rPr>
        <w:t>Displacement Lower Ram</w:t>
      </w:r>
    </w:p>
    <w:p w14:paraId="66F10F9F" w14:textId="67AF1DBC" w:rsidR="00A937C8" w:rsidRDefault="00A937C8" w:rsidP="000B38AC">
      <w:pPr>
        <w:tabs>
          <w:tab w:val="left" w:pos="425"/>
          <w:tab w:val="left" w:pos="851"/>
          <w:tab w:val="left" w:pos="1418"/>
        </w:tabs>
        <w:ind w:left="360"/>
        <w:jc w:val="both"/>
        <w:rPr>
          <w:rStyle w:val="Emphasis"/>
          <w:rFonts w:eastAsia="Arial"/>
        </w:rPr>
      </w:pPr>
      <w:r w:rsidRPr="000B38AC">
        <w:rPr>
          <w:rStyle w:val="Emphasis"/>
          <w:rFonts w:eastAsia="Arial"/>
        </w:rPr>
        <w:t>The lower ram will experience a displacement of -1.8 inches along the Z-axis. Select the rear surface of the ram as the reference for the displacement.</w:t>
      </w:r>
    </w:p>
    <w:p w14:paraId="44149B59" w14:textId="77777777" w:rsidR="00846660" w:rsidRPr="000B38AC" w:rsidRDefault="00846660" w:rsidP="000B38AC">
      <w:pPr>
        <w:tabs>
          <w:tab w:val="left" w:pos="425"/>
          <w:tab w:val="left" w:pos="851"/>
          <w:tab w:val="left" w:pos="1418"/>
        </w:tabs>
        <w:ind w:left="360"/>
        <w:jc w:val="both"/>
        <w:rPr>
          <w:rStyle w:val="Emphasis"/>
          <w:rFonts w:eastAsia="Arial"/>
        </w:rPr>
      </w:pPr>
    </w:p>
    <w:p w14:paraId="3BE593E6" w14:textId="70CC0FAC" w:rsidR="00C01F3C" w:rsidRDefault="00C01F3C" w:rsidP="00C01F3C">
      <w:pPr>
        <w:tabs>
          <w:tab w:val="left" w:pos="425"/>
          <w:tab w:val="left" w:pos="851"/>
          <w:tab w:val="left" w:pos="1418"/>
        </w:tabs>
        <w:spacing w:after="120"/>
        <w:ind w:left="360"/>
        <w:jc w:val="center"/>
        <w:rPr>
          <w:rFonts w:eastAsia="Arial"/>
          <w:sz w:val="20"/>
          <w:lang w:eastAsia="id-ID"/>
        </w:rPr>
      </w:pPr>
      <w:r w:rsidRPr="00A937C8">
        <w:rPr>
          <w:rFonts w:eastAsia="Calibri"/>
          <w:noProof/>
          <w:szCs w:val="22"/>
        </w:rPr>
        <w:drawing>
          <wp:inline distT="0" distB="0" distL="0" distR="0" wp14:anchorId="5F82271A" wp14:editId="30BD64EE">
            <wp:extent cx="2379345" cy="1873250"/>
            <wp:effectExtent l="19050" t="19050" r="20955" b="1270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5730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79345" cy="1873250"/>
                    </a:xfrm>
                    <a:prstGeom prst="rect">
                      <a:avLst/>
                    </a:prstGeom>
                    <a:ln>
                      <a:solidFill>
                        <a:sysClr val="windowText" lastClr="000000"/>
                      </a:solidFill>
                    </a:ln>
                  </pic:spPr>
                </pic:pic>
              </a:graphicData>
            </a:graphic>
          </wp:inline>
        </w:drawing>
      </w:r>
    </w:p>
    <w:p w14:paraId="686C69CC" w14:textId="15E750E6" w:rsidR="007835E7" w:rsidRPr="00A937C8" w:rsidRDefault="007835E7" w:rsidP="000B38AC">
      <w:pPr>
        <w:pStyle w:val="FigureCaption"/>
        <w:rPr>
          <w:rFonts w:eastAsia="Arial"/>
          <w:lang w:eastAsia="id-ID"/>
        </w:rPr>
      </w:pPr>
      <w:r w:rsidRPr="007835E7">
        <w:rPr>
          <w:rFonts w:eastAsia="Arial"/>
          <w:b/>
          <w:bCs/>
          <w:lang w:eastAsia="id-ID"/>
        </w:rPr>
        <w:t>FIGURE 4.</w:t>
      </w:r>
      <w:r>
        <w:rPr>
          <w:rFonts w:eastAsia="Arial"/>
          <w:lang w:eastAsia="id-ID"/>
        </w:rPr>
        <w:t xml:space="preserve"> Boundary Condition</w:t>
      </w:r>
    </w:p>
    <w:p w14:paraId="425F49A4" w14:textId="05038B70" w:rsidR="00046940" w:rsidRPr="000B38AC" w:rsidRDefault="00062F2A" w:rsidP="000B38AC">
      <w:pPr>
        <w:pStyle w:val="NormalWeb"/>
        <w:ind w:firstLine="284"/>
        <w:jc w:val="both"/>
        <w:rPr>
          <w:rStyle w:val="Emphasis"/>
        </w:rPr>
      </w:pPr>
      <w:r>
        <w:rPr>
          <w:rStyle w:val="Emphasis"/>
        </w:rPr>
        <w:t>The boundary condition state is shown in</w:t>
      </w:r>
      <w:r w:rsidRPr="00062F2A">
        <w:rPr>
          <w:rStyle w:val="Emphasis"/>
          <w:b/>
          <w:bCs/>
        </w:rPr>
        <w:t xml:space="preserve"> FIGURE 4</w:t>
      </w:r>
      <w:r>
        <w:rPr>
          <w:rStyle w:val="Emphasis"/>
        </w:rPr>
        <w:t xml:space="preserve">. </w:t>
      </w:r>
      <w:r w:rsidR="00046940" w:rsidRPr="000B38AC">
        <w:rPr>
          <w:rStyle w:val="Emphasis"/>
        </w:rPr>
        <w:t>The shear ram moves toward the drill pipe to cut it with a displacement of 1.8 inches toward the drill pipe within 5×10⁻⁴ seconds. This corresponds to field conditions, where the shear ram closes from a fully open position until it touches the drill pipe using a hydraulic pump. Once the shear ram touches the drill pipe, the operator bypasses the accumulator, causing a pressure of 30,000 psi to push the shear ram with significant force and at a very high speed</w:t>
      </w:r>
      <w:r w:rsidR="00E3034F">
        <w:rPr>
          <w:rStyle w:val="Emphasis"/>
        </w:rPr>
        <w:t xml:space="preserve"> </w:t>
      </w:r>
      <w:r w:rsidR="00E3034F">
        <w:rPr>
          <w:rStyle w:val="Emphasis"/>
        </w:rPr>
        <w:fldChar w:fldCharType="begin"/>
      </w:r>
      <w:r w:rsidR="00A73EB7">
        <w:rPr>
          <w:rStyle w:val="Emphasis"/>
        </w:rPr>
        <w:instrText xml:space="preserve"> ADDIN EN.CITE &lt;EndNote&gt;&lt;Cite&gt;&lt;Author&gt;Zhang&lt;/Author&gt;&lt;Year&gt;2023&lt;/Year&gt;&lt;RecNum&gt;76&lt;/RecNum&gt;&lt;DisplayText&gt;[4, 5]&lt;/DisplayText&gt;&lt;record&gt;&lt;rec-number&gt;76&lt;/rec-number&gt;&lt;foreign-keys&gt;&lt;key app="EN" db-id="frsssdwsvwep9gearx7v0d025raxfaaxzarp" timestamp="1730000458"&gt;76&lt;/key&gt;&lt;/foreign-keys&gt;&lt;ref-type name="Journal Article"&gt;17&lt;/ref-type&gt;&lt;contributors&gt;&lt;authors&gt;&lt;author&gt;Zhang, Feng-Li&lt;/author&gt;&lt;author&gt;Ni, Jin-Tao&lt;/author&gt;&lt;author&gt;Zhang, Lai-Bin&lt;/author&gt;&lt;author&gt;Chen, Yong-Sheng&lt;/author&gt;&lt;author&gt;Wang, Jin-Jiang&lt;/author&gt;&lt;/authors&gt;&lt;/contributors&gt;&lt;titles&gt;&lt;title&gt;BOP shear force evaluation under complex scenarios&lt;/title&gt;&lt;secondary-title&gt;Petroleum Science&lt;/secondary-title&gt;&lt;/titles&gt;&lt;periodical&gt;&lt;full-title&gt;Petroleum Science&lt;/full-title&gt;&lt;/periodical&gt;&lt;pages&gt;2442-2451&lt;/pages&gt;&lt;volume&gt;20&lt;/volume&gt;&lt;number&gt;4&lt;/number&gt;&lt;dates&gt;&lt;year&gt;2023&lt;/year&gt;&lt;/dates&gt;&lt;publisher&gt;Elsevier&lt;/publisher&gt;&lt;isbn&gt;1995-8226&lt;/isbn&gt;&lt;urls&gt;&lt;/urls&gt;&lt;/record&gt;&lt;/Cite&gt;&lt;Cite&gt;&lt;Author&gt;Tekin&lt;/Author&gt;&lt;Year&gt;2015&lt;/Year&gt;&lt;RecNum&gt;78&lt;/RecNum&gt;&lt;record&gt;&lt;rec-number&gt;78&lt;/rec-number&gt;&lt;foreign-keys&gt;&lt;key app="EN" db-id="frsssdwsvwep9gearx7v0d025raxfaaxzarp" timestamp="1730000486"&gt;78&lt;/key&gt;&lt;/foreign-keys&gt;&lt;ref-type name="Journal Article"&gt;17&lt;/ref-type&gt;&lt;contributors&gt;&lt;authors&gt;&lt;author&gt;Tekin, Abdulkadir&lt;/author&gt;&lt;author&gt;Choi, Changhyok&lt;/author&gt;&lt;author&gt;Altan, Taylan&lt;/author&gt;&lt;author&gt;Adin, Hamit&lt;/author&gt;&lt;author&gt;Tekin, A.&lt;/author&gt;&lt;author&gt;Choi, C.&lt;/author&gt;&lt;author&gt;Altan, T.&lt;/author&gt;&lt;author&gt;Adin, H.&lt;/author&gt;&lt;/authors&gt;&lt;/contributors&gt;&lt;titles&gt;&lt;title&gt;Estimation of shear force for blind shear ram blowout preventers&lt;/title&gt;&lt;secondary-title&gt;Res Eng Struct Mater&lt;/secondary-title&gt;&lt;/titles&gt;&lt;periodical&gt;&lt;full-title&gt;Res Eng Struct Mater&lt;/full-title&gt;&lt;/periodical&gt;&lt;pages&gt;39-51&lt;/pages&gt;&lt;volume&gt;1&lt;/volume&gt;&lt;number&gt;1&lt;/number&gt;&lt;dates&gt;&lt;year&gt;2015&lt;/year&gt;&lt;/dates&gt;&lt;urls&gt;&lt;/urls&gt;&lt;/record&gt;&lt;/Cite&gt;&lt;/EndNote&gt;</w:instrText>
      </w:r>
      <w:r w:rsidR="00E3034F">
        <w:rPr>
          <w:rStyle w:val="Emphasis"/>
        </w:rPr>
        <w:fldChar w:fldCharType="separate"/>
      </w:r>
      <w:r w:rsidR="00A73EB7">
        <w:rPr>
          <w:rStyle w:val="Emphasis"/>
          <w:noProof/>
        </w:rPr>
        <w:t>[4, 5]</w:t>
      </w:r>
      <w:r w:rsidR="00E3034F">
        <w:rPr>
          <w:rStyle w:val="Emphasis"/>
        </w:rPr>
        <w:fldChar w:fldCharType="end"/>
      </w:r>
      <w:r w:rsidR="00046940" w:rsidRPr="000B38AC">
        <w:rPr>
          <w:rStyle w:val="Emphasis"/>
        </w:rPr>
        <w:t>.</w:t>
      </w:r>
    </w:p>
    <w:p w14:paraId="0905B442" w14:textId="5A4B5BA4" w:rsidR="00046940" w:rsidRPr="000B38AC" w:rsidRDefault="000B38AC" w:rsidP="000B38AC">
      <w:pPr>
        <w:pStyle w:val="Heading2"/>
      </w:pPr>
      <w:r w:rsidRPr="00C01F3C">
        <w:lastRenderedPageBreak/>
        <w:t>SOLVING</w:t>
      </w:r>
    </w:p>
    <w:p w14:paraId="2C88C81E" w14:textId="51D6D433" w:rsidR="00C01F3C" w:rsidRPr="00846660" w:rsidRDefault="00046940" w:rsidP="00846660">
      <w:pPr>
        <w:pStyle w:val="Paragraph"/>
        <w:rPr>
          <w:rStyle w:val="Emphasis"/>
        </w:rPr>
      </w:pPr>
      <w:r w:rsidRPr="00846660">
        <w:rPr>
          <w:rStyle w:val="Emphasis"/>
        </w:rPr>
        <w:t>After completing all the above steps, the final step is to execute the solve by selecting the "Evaluate Results" option. In this simulation, a 12-core processor is used to run the numerical method, calculate the system's response to the given conditions, and present the results in an understandable form.</w:t>
      </w:r>
    </w:p>
    <w:p w14:paraId="384519A9" w14:textId="3D8182EE" w:rsidR="00EA50A7" w:rsidRPr="00784F94" w:rsidRDefault="00EA50A7" w:rsidP="009A131E">
      <w:pPr>
        <w:pStyle w:val="Heading1"/>
      </w:pPr>
      <w:r w:rsidRPr="00784F94">
        <w:t>RESULTS AND DISCUSSION</w:t>
      </w:r>
    </w:p>
    <w:p w14:paraId="58867D02" w14:textId="14DD5BFB" w:rsidR="00F42F59" w:rsidRPr="00246068" w:rsidRDefault="000B38AC" w:rsidP="000B38AC">
      <w:pPr>
        <w:pStyle w:val="Heading2"/>
        <w:rPr>
          <w:rStyle w:val="Emphasis"/>
          <w:b w:val="0"/>
          <w:i/>
          <w:iCs/>
          <w:sz w:val="24"/>
          <w:szCs w:val="24"/>
        </w:rPr>
      </w:pPr>
      <w:r w:rsidRPr="00246068">
        <w:rPr>
          <w:rStyle w:val="Emphasis"/>
          <w:sz w:val="24"/>
          <w:szCs w:val="24"/>
        </w:rPr>
        <w:t>MAXIMAL VON MISSES STRESS</w:t>
      </w:r>
    </w:p>
    <w:p w14:paraId="5FD47CD1" w14:textId="76D67678" w:rsidR="00675C3C" w:rsidRDefault="00675C3C" w:rsidP="00784F94">
      <w:pPr>
        <w:pStyle w:val="Paragraph"/>
        <w:rPr>
          <w:rStyle w:val="Emphasis"/>
          <w:i/>
          <w:iCs/>
        </w:rPr>
      </w:pPr>
      <w:r w:rsidRPr="00675C3C">
        <w:rPr>
          <w:rStyle w:val="Emphasis"/>
        </w:rPr>
        <w:t xml:space="preserve">From the analysis conducted using the explicit dynamic method on the shear ram during the drill pipe cutting process, the maximum von Mises stress values for both the upper and lower ram were obtained. The data from this analysis will be explained in detail in the following </w:t>
      </w:r>
      <w:r w:rsidR="00062F2A" w:rsidRPr="00062F2A">
        <w:rPr>
          <w:rStyle w:val="Emphasis"/>
          <w:b/>
          <w:bCs/>
        </w:rPr>
        <w:t>FIGURE 5</w:t>
      </w:r>
      <w:r w:rsidR="00062F2A">
        <w:rPr>
          <w:rStyle w:val="Emphasis"/>
        </w:rPr>
        <w:t xml:space="preserve"> </w:t>
      </w:r>
      <w:r w:rsidRPr="00675C3C">
        <w:rPr>
          <w:rStyle w:val="Emphasis"/>
        </w:rPr>
        <w:t>section.</w:t>
      </w:r>
    </w:p>
    <w:p w14:paraId="3217715C" w14:textId="77777777" w:rsidR="00C01F3C" w:rsidRDefault="00C01F3C" w:rsidP="00784F94">
      <w:pPr>
        <w:pStyle w:val="Paragraph"/>
        <w:rPr>
          <w:rStyle w:val="Emphasis"/>
          <w:i/>
          <w:iCs/>
        </w:rPr>
      </w:pPr>
    </w:p>
    <w:p w14:paraId="77D39A80" w14:textId="18ECEFFF" w:rsidR="00675C3C" w:rsidRDefault="00675C3C" w:rsidP="00784F94">
      <w:pPr>
        <w:pStyle w:val="Paragraph"/>
        <w:rPr>
          <w:rStyle w:val="Emphasis"/>
          <w:i/>
          <w:iCs/>
        </w:rPr>
      </w:pPr>
      <w:r>
        <w:rPr>
          <w:noProof/>
        </w:rPr>
        <w:drawing>
          <wp:inline distT="0" distB="0" distL="0" distR="0" wp14:anchorId="60BFC7DE" wp14:editId="0C543186">
            <wp:extent cx="5525519" cy="2796988"/>
            <wp:effectExtent l="0" t="0" r="0" b="3810"/>
            <wp:docPr id="1194350717" name="Chart 1">
              <a:extLst xmlns:a="http://schemas.openxmlformats.org/drawingml/2006/main">
                <a:ext uri="{FF2B5EF4-FFF2-40B4-BE49-F238E27FC236}">
                  <a16:creationId xmlns:a16="http://schemas.microsoft.com/office/drawing/2014/main" id="{EC01135F-2E84-48CC-AA1A-246296887E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A62DC8B" w14:textId="77777777" w:rsidR="00C01F3C" w:rsidRPr="0024299B" w:rsidRDefault="00C01F3C" w:rsidP="000B38AC">
      <w:pPr>
        <w:pStyle w:val="FigureCaption"/>
        <w:rPr>
          <w:rFonts w:eastAsia="Calibri"/>
          <w:i/>
          <w:noProof/>
          <w:sz w:val="22"/>
        </w:rPr>
      </w:pPr>
      <w:r w:rsidRPr="0024299B">
        <w:rPr>
          <w:b/>
        </w:rPr>
        <w:t>FIGURE</w:t>
      </w:r>
      <w:r w:rsidRPr="0024299B">
        <w:t xml:space="preserve"> </w:t>
      </w:r>
      <w:r>
        <w:rPr>
          <w:b/>
        </w:rPr>
        <w:t>5</w:t>
      </w:r>
      <w:r w:rsidRPr="0024299B">
        <w:rPr>
          <w:b/>
        </w:rPr>
        <w:t>.</w:t>
      </w:r>
      <w:r w:rsidRPr="0024299B">
        <w:t xml:space="preserve"> </w:t>
      </w:r>
      <w:r w:rsidRPr="00E64606">
        <w:t>Maximum Von Mises Stress Graph for Shear Ram</w:t>
      </w:r>
    </w:p>
    <w:p w14:paraId="1877921E" w14:textId="77777777" w:rsidR="00E64606" w:rsidRDefault="0024299B" w:rsidP="002429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Emphasis"/>
          <w:i/>
          <w:iCs/>
        </w:rPr>
      </w:pPr>
      <w:r>
        <w:rPr>
          <w:rStyle w:val="Emphasis"/>
        </w:rPr>
        <w:tab/>
      </w:r>
    </w:p>
    <w:p w14:paraId="390C2E6F" w14:textId="3C72057E" w:rsidR="008C3B35" w:rsidRDefault="0024299B" w:rsidP="000B3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Style w:val="Emphasis"/>
          <w:i/>
          <w:iCs/>
        </w:rPr>
      </w:pPr>
      <w:r w:rsidRPr="0024299B">
        <w:rPr>
          <w:rStyle w:val="Emphasis"/>
        </w:rPr>
        <w:t>In the von Mises stress graph above, it can be observed that there is a general increase in the von Mises stress values as the cutting steps of the drill pipe progress. The x-axis represents the cutting steps of the drill pipe, while the y-axis displays the von Mises stress values for both the upper and lower ram at each step.</w:t>
      </w:r>
    </w:p>
    <w:p w14:paraId="298AE890" w14:textId="5F2ED0DF" w:rsidR="00C01F3C" w:rsidRPr="00846660" w:rsidRDefault="0024299B" w:rsidP="000B3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Style w:val="Emphasis"/>
        </w:rPr>
      </w:pPr>
      <w:r w:rsidRPr="00846660">
        <w:rPr>
          <w:rStyle w:val="Emphasis"/>
        </w:rPr>
        <w:t>The maximum von Mises stress at a 20-degree angle was recorded as 1158.7 MPa for the upper ram and 1162 MPa for the lower ram during step 2. From the graph, it can be concluded that the von Mises stress values for both the upper and lower ram reach their maximum at step 2, which is attributed to the first contact between the ram and the drill pipe when the shear ram receives fluid pressure from the accumulator.</w:t>
      </w:r>
    </w:p>
    <w:p w14:paraId="6C31B0ED" w14:textId="5A599079" w:rsidR="0024299B" w:rsidRPr="00C01F3C" w:rsidRDefault="000B38AC" w:rsidP="000B38AC">
      <w:pPr>
        <w:pStyle w:val="Heading2"/>
        <w:rPr>
          <w:sz w:val="20"/>
        </w:rPr>
      </w:pPr>
      <w:r w:rsidRPr="00C01F3C">
        <w:rPr>
          <w:noProof/>
        </w:rPr>
        <w:t>SHEAR STAGE</w:t>
      </w:r>
    </w:p>
    <w:p w14:paraId="4B2693FF" w14:textId="52C44784" w:rsidR="007835E7" w:rsidRPr="000B38AC" w:rsidRDefault="00E64606" w:rsidP="000B3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Style w:val="Emphasis"/>
        </w:rPr>
      </w:pPr>
      <w:r w:rsidRPr="000B38AC">
        <w:rPr>
          <w:rStyle w:val="Emphasis"/>
        </w:rPr>
        <w:t xml:space="preserve">The </w:t>
      </w:r>
      <w:r w:rsidR="00062F2A" w:rsidRPr="00062F2A">
        <w:rPr>
          <w:rStyle w:val="Emphasis"/>
          <w:b/>
          <w:bCs/>
        </w:rPr>
        <w:t>FIGURE 6</w:t>
      </w:r>
      <w:r w:rsidRPr="000B38AC">
        <w:rPr>
          <w:rStyle w:val="Emphasis"/>
        </w:rPr>
        <w:t xml:space="preserve"> demonstrates that during the initial cutting stage (shearing stage), the maximum stress occurs at the center of both the upper and lower rams. </w:t>
      </w:r>
    </w:p>
    <w:p w14:paraId="22087515" w14:textId="77777777" w:rsidR="007835E7" w:rsidRDefault="007835E7" w:rsidP="00783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rPr>
      </w:pPr>
      <w:r w:rsidRPr="006D52F7">
        <w:rPr>
          <w:rFonts w:eastAsia="Calibri"/>
          <w:noProof/>
          <w:szCs w:val="22"/>
        </w:rPr>
        <w:lastRenderedPageBreak/>
        <w:drawing>
          <wp:inline distT="0" distB="0" distL="0" distR="0" wp14:anchorId="0BE8312A" wp14:editId="65B2DA7E">
            <wp:extent cx="5899868" cy="809329"/>
            <wp:effectExtent l="0" t="0" r="5715" b="0"/>
            <wp:docPr id="964786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786315" name=""/>
                    <pic:cNvPicPr/>
                  </pic:nvPicPr>
                  <pic:blipFill rotWithShape="1">
                    <a:blip r:embed="rId14" cstate="print">
                      <a:extLst>
                        <a:ext uri="{28A0092B-C50C-407E-A947-70E740481C1C}">
                          <a14:useLocalDpi xmlns:a14="http://schemas.microsoft.com/office/drawing/2010/main" val="0"/>
                        </a:ext>
                      </a:extLst>
                    </a:blip>
                    <a:srcRect t="65985"/>
                    <a:stretch/>
                  </pic:blipFill>
                  <pic:spPr bwMode="auto">
                    <a:xfrm>
                      <a:off x="0" y="0"/>
                      <a:ext cx="5997717" cy="822752"/>
                    </a:xfrm>
                    <a:prstGeom prst="rect">
                      <a:avLst/>
                    </a:prstGeom>
                    <a:ln>
                      <a:noFill/>
                    </a:ln>
                    <a:extLst>
                      <a:ext uri="{53640926-AAD7-44D8-BBD7-CCE9431645EC}">
                        <a14:shadowObscured xmlns:a14="http://schemas.microsoft.com/office/drawing/2010/main"/>
                      </a:ext>
                    </a:extLst>
                  </pic:spPr>
                </pic:pic>
              </a:graphicData>
            </a:graphic>
          </wp:inline>
        </w:drawing>
      </w:r>
      <w:r w:rsidRPr="0004005C">
        <w:rPr>
          <w:noProof/>
        </w:rPr>
        <w:drawing>
          <wp:inline distT="0" distB="0" distL="0" distR="0" wp14:anchorId="1975037F" wp14:editId="3913CBF2">
            <wp:extent cx="5900723" cy="738366"/>
            <wp:effectExtent l="0" t="0" r="5080" b="5080"/>
            <wp:docPr id="990756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756013" name=""/>
                    <pic:cNvPicPr/>
                  </pic:nvPicPr>
                  <pic:blipFill rotWithShape="1">
                    <a:blip r:embed="rId15" cstate="print">
                      <a:extLst>
                        <a:ext uri="{28A0092B-C50C-407E-A947-70E740481C1C}">
                          <a14:useLocalDpi xmlns:a14="http://schemas.microsoft.com/office/drawing/2010/main" val="0"/>
                        </a:ext>
                      </a:extLst>
                    </a:blip>
                    <a:srcRect t="66378"/>
                    <a:stretch/>
                  </pic:blipFill>
                  <pic:spPr bwMode="auto">
                    <a:xfrm>
                      <a:off x="0" y="0"/>
                      <a:ext cx="5945290" cy="743943"/>
                    </a:xfrm>
                    <a:prstGeom prst="rect">
                      <a:avLst/>
                    </a:prstGeom>
                    <a:ln>
                      <a:noFill/>
                    </a:ln>
                    <a:extLst>
                      <a:ext uri="{53640926-AAD7-44D8-BBD7-CCE9431645EC}">
                        <a14:shadowObscured xmlns:a14="http://schemas.microsoft.com/office/drawing/2010/main"/>
                      </a:ext>
                    </a:extLst>
                  </pic:spPr>
                </pic:pic>
              </a:graphicData>
            </a:graphic>
          </wp:inline>
        </w:drawing>
      </w:r>
    </w:p>
    <w:p w14:paraId="39805922" w14:textId="77777777" w:rsidR="007835E7" w:rsidRDefault="007835E7" w:rsidP="000B38AC">
      <w:pPr>
        <w:pStyle w:val="FigureCaption"/>
      </w:pPr>
      <w:r w:rsidRPr="007835E7">
        <w:rPr>
          <w:b/>
          <w:bCs/>
        </w:rPr>
        <w:t>FIGURE 6</w:t>
      </w:r>
      <w:r>
        <w:t>. Shear Stages on Shear Ram</w:t>
      </w:r>
    </w:p>
    <w:p w14:paraId="3DFA1E9F" w14:textId="77777777" w:rsidR="007835E7" w:rsidRPr="00C01F3C" w:rsidRDefault="007835E7" w:rsidP="00783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rPr>
      </w:pPr>
    </w:p>
    <w:p w14:paraId="70C4EA06" w14:textId="13644B63" w:rsidR="00E64606" w:rsidRDefault="00E64606" w:rsidP="000B3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Style w:val="Emphasis"/>
        </w:rPr>
      </w:pPr>
      <w:r w:rsidRPr="000B38AC">
        <w:rPr>
          <w:rStyle w:val="Emphasis"/>
        </w:rPr>
        <w:t>In the subsequent stages, although the stress decreases, the affected area expands due to the deformation of the drill pipe, resulting in a broader contact area with the surfaces of the upper and lower rams.</w:t>
      </w:r>
    </w:p>
    <w:p w14:paraId="09ACD029" w14:textId="77777777" w:rsidR="00846660" w:rsidRPr="000B38AC" w:rsidRDefault="00846660" w:rsidP="000B3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Style w:val="Emphasis"/>
        </w:rPr>
      </w:pPr>
    </w:p>
    <w:p w14:paraId="57164302" w14:textId="38CE5D3C" w:rsidR="00C01F3C" w:rsidRDefault="00C01F3C" w:rsidP="00C01F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rPr>
      </w:pPr>
      <w:r w:rsidRPr="000C431F">
        <w:rPr>
          <w:noProof/>
        </w:rPr>
        <w:drawing>
          <wp:inline distT="0" distB="0" distL="0" distR="0" wp14:anchorId="0E6411E3" wp14:editId="7E2421A4">
            <wp:extent cx="4759598" cy="4452730"/>
            <wp:effectExtent l="0" t="0" r="3175" b="5080"/>
            <wp:docPr id="2020139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139276"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88776" cy="4480026"/>
                    </a:xfrm>
                    <a:prstGeom prst="rect">
                      <a:avLst/>
                    </a:prstGeom>
                  </pic:spPr>
                </pic:pic>
              </a:graphicData>
            </a:graphic>
          </wp:inline>
        </w:drawing>
      </w:r>
    </w:p>
    <w:p w14:paraId="05DF93B6" w14:textId="7500F570" w:rsidR="00062F2A" w:rsidRDefault="00062F2A" w:rsidP="00062F2A">
      <w:pPr>
        <w:pStyle w:val="FigureCaption"/>
      </w:pPr>
      <w:r w:rsidRPr="007835E7">
        <w:rPr>
          <w:b/>
          <w:bCs/>
        </w:rPr>
        <w:t xml:space="preserve">FIGURE </w:t>
      </w:r>
      <w:r>
        <w:rPr>
          <w:b/>
          <w:bCs/>
        </w:rPr>
        <w:t>7</w:t>
      </w:r>
      <w:r>
        <w:t>. Von Mises Stress value of results</w:t>
      </w:r>
    </w:p>
    <w:p w14:paraId="5FDB9492" w14:textId="77777777" w:rsidR="00062F2A" w:rsidRPr="00E64606" w:rsidRDefault="00062F2A" w:rsidP="00C01F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0"/>
        </w:rPr>
      </w:pPr>
    </w:p>
    <w:p w14:paraId="08FB62D6" w14:textId="77777777" w:rsidR="000B38AC" w:rsidRDefault="00E64606" w:rsidP="00E646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Pr>
          <w:sz w:val="20"/>
        </w:rPr>
        <w:tab/>
      </w:r>
    </w:p>
    <w:p w14:paraId="15898131" w14:textId="1E2E14BC" w:rsidR="00E64606" w:rsidRPr="00A138BB" w:rsidRDefault="00E64606" w:rsidP="000B3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rStyle w:val="Emphasis"/>
        </w:rPr>
      </w:pPr>
      <w:r w:rsidRPr="00A138BB">
        <w:rPr>
          <w:rStyle w:val="Emphasis"/>
        </w:rPr>
        <w:t>The maximum von Mises stress at a 20-degree angle is recorded at 1158.7 MPa for the upper ram and 1162 MPa for the lower ram during step 2. From the graph, it can be concluded that the von Mises stress values for both the upper and lower rams peak at step 2, which is attributed to the first contact between the rams and the drill pipe when the shear ram receives fluid pressure from the accumulator</w:t>
      </w:r>
      <w:r w:rsidR="00DC39EE">
        <w:rPr>
          <w:rStyle w:val="Emphasis"/>
        </w:rPr>
        <w:t xml:space="preserve">, as presented in </w:t>
      </w:r>
      <w:r w:rsidR="00DC39EE" w:rsidRPr="00DC39EE">
        <w:rPr>
          <w:rStyle w:val="Emphasis"/>
          <w:b/>
          <w:bCs/>
        </w:rPr>
        <w:t>FIGURE 7</w:t>
      </w:r>
      <w:r w:rsidRPr="00A138BB">
        <w:rPr>
          <w:rStyle w:val="Emphasis"/>
        </w:rPr>
        <w:t>.</w:t>
      </w:r>
    </w:p>
    <w:p w14:paraId="44A66C63" w14:textId="6A71699C" w:rsidR="0024299B" w:rsidRPr="003A1C8C" w:rsidRDefault="0024299B" w:rsidP="002429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p>
    <w:p w14:paraId="488462FA" w14:textId="0E1A7B8B" w:rsidR="00EA50A7" w:rsidRPr="00494005" w:rsidRDefault="00EA50A7" w:rsidP="009A7BC2">
      <w:pPr>
        <w:pStyle w:val="Heading1"/>
        <w:rPr>
          <w:color w:val="FF0000"/>
          <w:sz w:val="20"/>
        </w:rPr>
      </w:pPr>
      <w:r w:rsidRPr="009A7BC2">
        <w:lastRenderedPageBreak/>
        <w:t>CONCLUSIONS</w:t>
      </w:r>
    </w:p>
    <w:p w14:paraId="65B0C5B0" w14:textId="77777777" w:rsidR="00A138BB" w:rsidRDefault="00F51C7E" w:rsidP="00A73EB7">
      <w:pPr>
        <w:ind w:firstLine="284"/>
        <w:jc w:val="both"/>
        <w:rPr>
          <w:rStyle w:val="Emphasis"/>
        </w:rPr>
      </w:pPr>
      <w:r w:rsidRPr="00A138BB">
        <w:rPr>
          <w:rStyle w:val="Emphasis"/>
        </w:rPr>
        <w:t>Based on the analysis using ANSYS Explicit Dynamic software on the BOP shear ram, the experimental results with a blade angle of 20 degrees are presented through graphs and von Mises stress contours. This analysis shows that the maximum von Mises stress on both rams is 1158.7 MPa for the upper ram and 1162 MPa for the lower ram.</w:t>
      </w:r>
    </w:p>
    <w:p w14:paraId="39DAAFE0" w14:textId="2534626D" w:rsidR="00F51C7E" w:rsidRPr="00A138BB" w:rsidRDefault="00F51C7E" w:rsidP="00A73EB7">
      <w:pPr>
        <w:ind w:firstLine="284"/>
        <w:jc w:val="both"/>
        <w:rPr>
          <w:rStyle w:val="Emphasis"/>
        </w:rPr>
      </w:pPr>
      <w:r w:rsidRPr="00A138BB">
        <w:rPr>
          <w:rStyle w:val="Emphasis"/>
        </w:rPr>
        <w:t>Based on the analysis, it was found that after the cutting process, the conditions of the upper ram, lower ram, and drill pipe indicate that both the upper and lower rams did not experience plastic deformation after successfully cutting the drill pipe. The drill pipe was cut perfectly, as evidenced by:</w:t>
      </w:r>
    </w:p>
    <w:p w14:paraId="261D18A3" w14:textId="77777777" w:rsidR="00F51C7E" w:rsidRPr="00A138BB" w:rsidRDefault="00F51C7E" w:rsidP="00645DDE">
      <w:pPr>
        <w:numPr>
          <w:ilvl w:val="0"/>
          <w:numId w:val="23"/>
        </w:numPr>
        <w:tabs>
          <w:tab w:val="left" w:pos="567"/>
          <w:tab w:val="left" w:pos="851"/>
          <w:tab w:val="left" w:pos="1134"/>
          <w:tab w:val="left" w:pos="1418"/>
        </w:tabs>
        <w:ind w:left="0" w:firstLine="284"/>
        <w:jc w:val="both"/>
        <w:rPr>
          <w:rStyle w:val="Emphasis"/>
        </w:rPr>
      </w:pPr>
      <w:r w:rsidRPr="00A138BB">
        <w:rPr>
          <w:rStyle w:val="Emphasis"/>
        </w:rPr>
        <w:t>The wall thickness of the drill pipe that does not experience a drastic reduction</w:t>
      </w:r>
    </w:p>
    <w:p w14:paraId="3BA357D4" w14:textId="559BE8B1" w:rsidR="00F51C7E" w:rsidRPr="00A138BB" w:rsidRDefault="00F51C7E" w:rsidP="00645DDE">
      <w:pPr>
        <w:numPr>
          <w:ilvl w:val="0"/>
          <w:numId w:val="23"/>
        </w:numPr>
        <w:tabs>
          <w:tab w:val="left" w:pos="567"/>
          <w:tab w:val="left" w:pos="851"/>
          <w:tab w:val="left" w:pos="1134"/>
          <w:tab w:val="left" w:pos="1418"/>
        </w:tabs>
        <w:ind w:left="0" w:firstLine="284"/>
        <w:jc w:val="both"/>
        <w:rPr>
          <w:rStyle w:val="Emphasis"/>
        </w:rPr>
      </w:pPr>
      <w:r w:rsidRPr="00A138BB">
        <w:rPr>
          <w:rStyle w:val="Emphasis"/>
        </w:rPr>
        <w:t>A consistent cut of the drill pipe along horizontal direction</w:t>
      </w:r>
    </w:p>
    <w:p w14:paraId="524871C4" w14:textId="77777777" w:rsidR="00F51C7E" w:rsidRPr="00A138BB" w:rsidRDefault="00F51C7E" w:rsidP="00645DDE">
      <w:pPr>
        <w:numPr>
          <w:ilvl w:val="0"/>
          <w:numId w:val="23"/>
        </w:numPr>
        <w:tabs>
          <w:tab w:val="left" w:pos="567"/>
          <w:tab w:val="left" w:pos="851"/>
          <w:tab w:val="left" w:pos="1134"/>
          <w:tab w:val="left" w:pos="1418"/>
        </w:tabs>
        <w:ind w:left="0" w:firstLine="284"/>
        <w:jc w:val="both"/>
        <w:rPr>
          <w:rStyle w:val="Emphasis"/>
        </w:rPr>
      </w:pPr>
      <w:r w:rsidRPr="00A138BB">
        <w:rPr>
          <w:rStyle w:val="Emphasis"/>
        </w:rPr>
        <w:t>No metal shavings present on the drill pipe</w:t>
      </w:r>
    </w:p>
    <w:p w14:paraId="1C0865D1" w14:textId="3963B447" w:rsidR="00F51C7E" w:rsidRPr="00A138BB" w:rsidRDefault="00F51C7E" w:rsidP="00A138BB">
      <w:pPr>
        <w:tabs>
          <w:tab w:val="left" w:pos="425"/>
          <w:tab w:val="left" w:pos="851"/>
          <w:tab w:val="left" w:pos="1134"/>
          <w:tab w:val="left" w:pos="1418"/>
        </w:tabs>
        <w:spacing w:after="120"/>
        <w:ind w:firstLine="284"/>
        <w:jc w:val="both"/>
        <w:rPr>
          <w:rStyle w:val="Emphasis"/>
        </w:rPr>
      </w:pPr>
      <w:r w:rsidRPr="00A138BB">
        <w:rPr>
          <w:rStyle w:val="Emphasis"/>
        </w:rPr>
        <w:t>Based on this research, it is recommended to use materials with superior mechanical properties compared to 40CrNiMo to reduce stress on the shear ram. Additionally, expanding the variation of the blade angle could be pursued to achieve optimal results. Future studies are also expected to simulate various field condition parameters, such as fluid density, temperature, pressure, chemical properties of the fluid, and cutting speed. The use of equipment with higher technical specifications is also suggested to produce more valid analyses with smaller mesh sizes.</w:t>
      </w:r>
    </w:p>
    <w:p w14:paraId="624535CB" w14:textId="688C53E7" w:rsidR="00E3034F" w:rsidRPr="00A73EB7" w:rsidRDefault="00EA50A7" w:rsidP="00A73EB7">
      <w:pPr>
        <w:pStyle w:val="Heading1"/>
      </w:pPr>
      <w:r w:rsidRPr="009A7BC2">
        <w:t>References</w:t>
      </w:r>
    </w:p>
    <w:p w14:paraId="26FA5DAA" w14:textId="77777777" w:rsidR="00A73EB7" w:rsidRPr="00A73EB7" w:rsidRDefault="00E3034F" w:rsidP="00A73EB7">
      <w:pPr>
        <w:pStyle w:val="EndNoteBibliography"/>
        <w:ind w:left="714" w:hanging="357"/>
        <w:rPr>
          <w:rFonts w:ascii="Times New Roman" w:hAnsi="Times New Roman" w:cs="Times New Roman"/>
        </w:rPr>
      </w:pPr>
      <w:r w:rsidRPr="00A73EB7">
        <w:rPr>
          <w:rFonts w:ascii="Times New Roman" w:hAnsi="Times New Roman" w:cs="Times New Roman"/>
        </w:rPr>
        <w:fldChar w:fldCharType="begin"/>
      </w:r>
      <w:r w:rsidRPr="00A73EB7">
        <w:rPr>
          <w:rFonts w:ascii="Times New Roman" w:hAnsi="Times New Roman" w:cs="Times New Roman"/>
        </w:rPr>
        <w:instrText xml:space="preserve"> ADDIN EN.REFLIST </w:instrText>
      </w:r>
      <w:r w:rsidRPr="00A73EB7">
        <w:rPr>
          <w:rFonts w:ascii="Times New Roman" w:hAnsi="Times New Roman" w:cs="Times New Roman"/>
        </w:rPr>
        <w:fldChar w:fldCharType="separate"/>
      </w:r>
      <w:r w:rsidR="00A73EB7" w:rsidRPr="00A73EB7">
        <w:rPr>
          <w:rFonts w:ascii="Times New Roman" w:hAnsi="Times New Roman" w:cs="Times New Roman"/>
        </w:rPr>
        <w:t>1.</w:t>
      </w:r>
      <w:r w:rsidR="00A73EB7" w:rsidRPr="00A73EB7">
        <w:rPr>
          <w:rFonts w:ascii="Times New Roman" w:hAnsi="Times New Roman" w:cs="Times New Roman"/>
        </w:rPr>
        <w:tab/>
        <w:t xml:space="preserve">Wang, W., et al., </w:t>
      </w:r>
      <w:r w:rsidR="00A73EB7" w:rsidRPr="00A73EB7">
        <w:rPr>
          <w:rFonts w:ascii="Times New Roman" w:hAnsi="Times New Roman" w:cs="Times New Roman"/>
          <w:i/>
        </w:rPr>
        <w:t>Constitutive analysis and dynamic recrystallization behavior of as-cast 40CrNiMo alloy steel during isothermal compression.</w:t>
      </w:r>
      <w:r w:rsidR="00A73EB7" w:rsidRPr="00A73EB7">
        <w:rPr>
          <w:rFonts w:ascii="Times New Roman" w:hAnsi="Times New Roman" w:cs="Times New Roman"/>
        </w:rPr>
        <w:t xml:space="preserve"> Journal of Materials Research and Technology, 2020. </w:t>
      </w:r>
      <w:r w:rsidR="00A73EB7" w:rsidRPr="00A73EB7">
        <w:rPr>
          <w:rFonts w:ascii="Times New Roman" w:hAnsi="Times New Roman" w:cs="Times New Roman"/>
          <w:b/>
        </w:rPr>
        <w:t>9</w:t>
      </w:r>
      <w:r w:rsidR="00A73EB7" w:rsidRPr="00A73EB7">
        <w:rPr>
          <w:rFonts w:ascii="Times New Roman" w:hAnsi="Times New Roman" w:cs="Times New Roman"/>
        </w:rPr>
        <w:t>(2): p. 1929-1940.</w:t>
      </w:r>
    </w:p>
    <w:p w14:paraId="671C8E87" w14:textId="77777777" w:rsidR="00A73EB7" w:rsidRPr="00A73EB7" w:rsidRDefault="00A73EB7" w:rsidP="00A73EB7">
      <w:pPr>
        <w:pStyle w:val="EndNoteBibliography"/>
        <w:ind w:left="714" w:hanging="357"/>
        <w:rPr>
          <w:rFonts w:ascii="Times New Roman" w:hAnsi="Times New Roman" w:cs="Times New Roman"/>
        </w:rPr>
      </w:pPr>
      <w:r w:rsidRPr="00A73EB7">
        <w:rPr>
          <w:rFonts w:ascii="Times New Roman" w:hAnsi="Times New Roman" w:cs="Times New Roman"/>
        </w:rPr>
        <w:t>2.</w:t>
      </w:r>
      <w:r w:rsidRPr="00A73EB7">
        <w:rPr>
          <w:rFonts w:ascii="Times New Roman" w:hAnsi="Times New Roman" w:cs="Times New Roman"/>
        </w:rPr>
        <w:tab/>
        <w:t xml:space="preserve">Lukin, N., et al., </w:t>
      </w:r>
      <w:r w:rsidRPr="00A73EB7">
        <w:rPr>
          <w:rFonts w:ascii="Times New Roman" w:hAnsi="Times New Roman" w:cs="Times New Roman"/>
          <w:i/>
        </w:rPr>
        <w:t>Analysis of API S-135 steel drill pipe cutting process by blowout preventer.</w:t>
      </w:r>
      <w:r w:rsidRPr="00A73EB7">
        <w:rPr>
          <w:rFonts w:ascii="Times New Roman" w:hAnsi="Times New Roman" w:cs="Times New Roman"/>
        </w:rPr>
        <w:t xml:space="preserve"> Journal of Petroleum Science and Engineering, 2020. </w:t>
      </w:r>
      <w:r w:rsidRPr="00A73EB7">
        <w:rPr>
          <w:rFonts w:ascii="Times New Roman" w:hAnsi="Times New Roman" w:cs="Times New Roman"/>
          <w:b/>
        </w:rPr>
        <w:t>195</w:t>
      </w:r>
      <w:r w:rsidRPr="00A73EB7">
        <w:rPr>
          <w:rFonts w:ascii="Times New Roman" w:hAnsi="Times New Roman" w:cs="Times New Roman"/>
        </w:rPr>
        <w:t>: p. 107819.</w:t>
      </w:r>
    </w:p>
    <w:p w14:paraId="1D3E1944" w14:textId="77777777" w:rsidR="00A73EB7" w:rsidRPr="00A73EB7" w:rsidRDefault="00A73EB7" w:rsidP="00A73EB7">
      <w:pPr>
        <w:pStyle w:val="EndNoteBibliography"/>
        <w:ind w:left="714" w:hanging="357"/>
        <w:rPr>
          <w:rFonts w:ascii="Times New Roman" w:hAnsi="Times New Roman" w:cs="Times New Roman"/>
        </w:rPr>
      </w:pPr>
      <w:r w:rsidRPr="00A73EB7">
        <w:rPr>
          <w:rFonts w:ascii="Times New Roman" w:hAnsi="Times New Roman" w:cs="Times New Roman"/>
        </w:rPr>
        <w:t>3.</w:t>
      </w:r>
      <w:r w:rsidRPr="00A73EB7">
        <w:rPr>
          <w:rFonts w:ascii="Times New Roman" w:hAnsi="Times New Roman" w:cs="Times New Roman"/>
        </w:rPr>
        <w:tab/>
        <w:t xml:space="preserve">Karma, V.K. and G. Maheshwari, </w:t>
      </w:r>
      <w:r w:rsidRPr="00A73EB7">
        <w:rPr>
          <w:rFonts w:ascii="Times New Roman" w:hAnsi="Times New Roman" w:cs="Times New Roman"/>
          <w:i/>
        </w:rPr>
        <w:t>Analysis of Effect of Pitch Error on Transmission Error and Mesh Stiffness in Spur Gear Using SciLab and Ansys Software</w:t>
      </w:r>
      <w:r w:rsidRPr="00A73EB7">
        <w:rPr>
          <w:rFonts w:ascii="Times New Roman" w:hAnsi="Times New Roman" w:cs="Times New Roman"/>
        </w:rPr>
        <w:t xml:space="preserve">, in </w:t>
      </w:r>
      <w:r w:rsidRPr="00A73EB7">
        <w:rPr>
          <w:rFonts w:ascii="Times New Roman" w:hAnsi="Times New Roman" w:cs="Times New Roman"/>
          <w:i/>
        </w:rPr>
        <w:t>Recent Trends in Materials: Select Proceedings of ICTMIM 2022</w:t>
      </w:r>
      <w:r w:rsidRPr="00A73EB7">
        <w:rPr>
          <w:rFonts w:ascii="Times New Roman" w:hAnsi="Times New Roman" w:cs="Times New Roman"/>
        </w:rPr>
        <w:t>. 2022, Springer. p. 245-260.</w:t>
      </w:r>
    </w:p>
    <w:p w14:paraId="4EB7FCC5" w14:textId="77777777" w:rsidR="00A73EB7" w:rsidRPr="00A73EB7" w:rsidRDefault="00A73EB7" w:rsidP="00A73EB7">
      <w:pPr>
        <w:pStyle w:val="EndNoteBibliography"/>
        <w:ind w:left="714" w:hanging="357"/>
        <w:rPr>
          <w:rFonts w:ascii="Times New Roman" w:hAnsi="Times New Roman" w:cs="Times New Roman"/>
        </w:rPr>
      </w:pPr>
      <w:r w:rsidRPr="00A73EB7">
        <w:rPr>
          <w:rFonts w:ascii="Times New Roman" w:hAnsi="Times New Roman" w:cs="Times New Roman"/>
        </w:rPr>
        <w:t>4.</w:t>
      </w:r>
      <w:r w:rsidRPr="00A73EB7">
        <w:rPr>
          <w:rFonts w:ascii="Times New Roman" w:hAnsi="Times New Roman" w:cs="Times New Roman"/>
        </w:rPr>
        <w:tab/>
        <w:t xml:space="preserve">Zhang, F.-L., et al., </w:t>
      </w:r>
      <w:r w:rsidRPr="00A73EB7">
        <w:rPr>
          <w:rFonts w:ascii="Times New Roman" w:hAnsi="Times New Roman" w:cs="Times New Roman"/>
          <w:i/>
        </w:rPr>
        <w:t>BOP shear force evaluation under complex scenarios.</w:t>
      </w:r>
      <w:r w:rsidRPr="00A73EB7">
        <w:rPr>
          <w:rFonts w:ascii="Times New Roman" w:hAnsi="Times New Roman" w:cs="Times New Roman"/>
        </w:rPr>
        <w:t xml:space="preserve"> Petroleum Science, 2023. </w:t>
      </w:r>
      <w:r w:rsidRPr="00A73EB7">
        <w:rPr>
          <w:rFonts w:ascii="Times New Roman" w:hAnsi="Times New Roman" w:cs="Times New Roman"/>
          <w:b/>
        </w:rPr>
        <w:t>20</w:t>
      </w:r>
      <w:r w:rsidRPr="00A73EB7">
        <w:rPr>
          <w:rFonts w:ascii="Times New Roman" w:hAnsi="Times New Roman" w:cs="Times New Roman"/>
        </w:rPr>
        <w:t>(4): p. 2442-2451.</w:t>
      </w:r>
    </w:p>
    <w:p w14:paraId="66B1B9D6" w14:textId="77777777" w:rsidR="00A73EB7" w:rsidRPr="00A73EB7" w:rsidRDefault="00A73EB7" w:rsidP="00A73EB7">
      <w:pPr>
        <w:pStyle w:val="EndNoteBibliography"/>
        <w:ind w:left="714" w:hanging="357"/>
        <w:rPr>
          <w:rFonts w:ascii="Times New Roman" w:hAnsi="Times New Roman" w:cs="Times New Roman"/>
        </w:rPr>
      </w:pPr>
      <w:r w:rsidRPr="00A73EB7">
        <w:rPr>
          <w:rFonts w:ascii="Times New Roman" w:hAnsi="Times New Roman" w:cs="Times New Roman"/>
        </w:rPr>
        <w:t>5.</w:t>
      </w:r>
      <w:r w:rsidRPr="00A73EB7">
        <w:rPr>
          <w:rFonts w:ascii="Times New Roman" w:hAnsi="Times New Roman" w:cs="Times New Roman"/>
        </w:rPr>
        <w:tab/>
        <w:t xml:space="preserve">Tekin, A., et al., </w:t>
      </w:r>
      <w:r w:rsidRPr="00A73EB7">
        <w:rPr>
          <w:rFonts w:ascii="Times New Roman" w:hAnsi="Times New Roman" w:cs="Times New Roman"/>
          <w:i/>
        </w:rPr>
        <w:t>Estimation of shear force for blind shear ram blowout preventers.</w:t>
      </w:r>
      <w:r w:rsidRPr="00A73EB7">
        <w:rPr>
          <w:rFonts w:ascii="Times New Roman" w:hAnsi="Times New Roman" w:cs="Times New Roman"/>
        </w:rPr>
        <w:t xml:space="preserve"> Res Eng Struct Mater, 2015. </w:t>
      </w:r>
      <w:r w:rsidRPr="00A73EB7">
        <w:rPr>
          <w:rFonts w:ascii="Times New Roman" w:hAnsi="Times New Roman" w:cs="Times New Roman"/>
          <w:b/>
        </w:rPr>
        <w:t>1</w:t>
      </w:r>
      <w:r w:rsidRPr="00A73EB7">
        <w:rPr>
          <w:rFonts w:ascii="Times New Roman" w:hAnsi="Times New Roman" w:cs="Times New Roman"/>
        </w:rPr>
        <w:t>(1): p. 39-51.</w:t>
      </w:r>
    </w:p>
    <w:p w14:paraId="7E85C954" w14:textId="6A415048" w:rsidR="00BF6F61" w:rsidRPr="00C01F3C" w:rsidRDefault="00E3034F" w:rsidP="00A73EB7">
      <w:pPr>
        <w:pStyle w:val="Refferences"/>
        <w:ind w:left="714" w:hanging="357"/>
        <w:rPr>
          <w:sz w:val="24"/>
        </w:rPr>
      </w:pPr>
      <w:r w:rsidRPr="00A73EB7">
        <w:rPr>
          <w:rFonts w:ascii="Times New Roman" w:hAnsi="Times New Roman" w:cs="Times New Roman"/>
        </w:rPr>
        <w:fldChar w:fldCharType="end"/>
      </w:r>
    </w:p>
    <w:sectPr w:rsidR="00BF6F61" w:rsidRPr="00C01F3C" w:rsidSect="00A10F6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94C49F5" w14:textId="77777777" w:rsidR="00DE334A" w:rsidRDefault="00DE334A" w:rsidP="008F5667">
      <w:r>
        <w:separator/>
      </w:r>
    </w:p>
  </w:endnote>
  <w:endnote w:type="continuationSeparator" w:id="0">
    <w:p w14:paraId="2F07FDBE" w14:textId="77777777" w:rsidR="00DE334A" w:rsidRDefault="00DE334A" w:rsidP="008F56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8317CB" w14:textId="77777777" w:rsidR="00DE334A" w:rsidRDefault="00DE334A" w:rsidP="008F5667">
      <w:r>
        <w:separator/>
      </w:r>
    </w:p>
  </w:footnote>
  <w:footnote w:type="continuationSeparator" w:id="0">
    <w:p w14:paraId="0BA544CC" w14:textId="77777777" w:rsidR="00DE334A" w:rsidRDefault="00DE334A" w:rsidP="008F566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D7226B"/>
    <w:multiLevelType w:val="hybridMultilevel"/>
    <w:tmpl w:val="1548D436"/>
    <w:lvl w:ilvl="0" w:tplc="04090015">
      <w:start w:val="1"/>
      <w:numFmt w:val="upperLetter"/>
      <w:lvlText w:val="%1."/>
      <w:lvlJc w:val="left"/>
      <w:pPr>
        <w:ind w:left="2368" w:hanging="360"/>
      </w:pPr>
    </w:lvl>
    <w:lvl w:ilvl="1" w:tplc="04090019" w:tentative="1">
      <w:start w:val="1"/>
      <w:numFmt w:val="lowerLetter"/>
      <w:lvlText w:val="%2."/>
      <w:lvlJc w:val="left"/>
      <w:pPr>
        <w:ind w:left="3088" w:hanging="360"/>
      </w:pPr>
    </w:lvl>
    <w:lvl w:ilvl="2" w:tplc="0409001B" w:tentative="1">
      <w:start w:val="1"/>
      <w:numFmt w:val="lowerRoman"/>
      <w:lvlText w:val="%3."/>
      <w:lvlJc w:val="right"/>
      <w:pPr>
        <w:ind w:left="3808" w:hanging="180"/>
      </w:pPr>
    </w:lvl>
    <w:lvl w:ilvl="3" w:tplc="0409000F" w:tentative="1">
      <w:start w:val="1"/>
      <w:numFmt w:val="decimal"/>
      <w:lvlText w:val="%4."/>
      <w:lvlJc w:val="left"/>
      <w:pPr>
        <w:ind w:left="4528" w:hanging="360"/>
      </w:pPr>
    </w:lvl>
    <w:lvl w:ilvl="4" w:tplc="04090019" w:tentative="1">
      <w:start w:val="1"/>
      <w:numFmt w:val="lowerLetter"/>
      <w:lvlText w:val="%5."/>
      <w:lvlJc w:val="left"/>
      <w:pPr>
        <w:ind w:left="5248" w:hanging="360"/>
      </w:pPr>
    </w:lvl>
    <w:lvl w:ilvl="5" w:tplc="0409001B" w:tentative="1">
      <w:start w:val="1"/>
      <w:numFmt w:val="lowerRoman"/>
      <w:lvlText w:val="%6."/>
      <w:lvlJc w:val="right"/>
      <w:pPr>
        <w:ind w:left="5968" w:hanging="180"/>
      </w:pPr>
    </w:lvl>
    <w:lvl w:ilvl="6" w:tplc="0409000F" w:tentative="1">
      <w:start w:val="1"/>
      <w:numFmt w:val="decimal"/>
      <w:lvlText w:val="%7."/>
      <w:lvlJc w:val="left"/>
      <w:pPr>
        <w:ind w:left="6688" w:hanging="360"/>
      </w:pPr>
    </w:lvl>
    <w:lvl w:ilvl="7" w:tplc="04090019" w:tentative="1">
      <w:start w:val="1"/>
      <w:numFmt w:val="lowerLetter"/>
      <w:lvlText w:val="%8."/>
      <w:lvlJc w:val="left"/>
      <w:pPr>
        <w:ind w:left="7408" w:hanging="360"/>
      </w:pPr>
    </w:lvl>
    <w:lvl w:ilvl="8" w:tplc="0409001B" w:tentative="1">
      <w:start w:val="1"/>
      <w:numFmt w:val="lowerRoman"/>
      <w:lvlText w:val="%9."/>
      <w:lvlJc w:val="right"/>
      <w:pPr>
        <w:ind w:left="8128" w:hanging="180"/>
      </w:pPr>
    </w:lvl>
  </w:abstractNum>
  <w:abstractNum w:abstractNumId="1" w15:restartNumberingAfterBreak="0">
    <w:nsid w:val="13C17E24"/>
    <w:multiLevelType w:val="hybridMultilevel"/>
    <w:tmpl w:val="DE32DC94"/>
    <w:lvl w:ilvl="0" w:tplc="9AC86E20">
      <w:start w:val="1"/>
      <w:numFmt w:val="decimal"/>
      <w:lvlText w:val="%1."/>
      <w:lvlJc w:val="left"/>
      <w:pPr>
        <w:ind w:left="928"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5F26DA"/>
    <w:multiLevelType w:val="hybridMultilevel"/>
    <w:tmpl w:val="7FDA55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3B46A7F"/>
    <w:multiLevelType w:val="hybridMultilevel"/>
    <w:tmpl w:val="4474A270"/>
    <w:lvl w:ilvl="0" w:tplc="5D4EE718">
      <w:start w:val="1"/>
      <w:numFmt w:val="decimal"/>
      <w:lvlText w:val="%1."/>
      <w:lvlJc w:val="left"/>
      <w:pPr>
        <w:ind w:left="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48C31C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FB4E5A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B4CF5E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7A2636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872EE9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7FE906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2B6C33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2A411B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BAC2B50"/>
    <w:multiLevelType w:val="hybridMultilevel"/>
    <w:tmpl w:val="3BB62A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F120A10"/>
    <w:multiLevelType w:val="hybridMultilevel"/>
    <w:tmpl w:val="B490A892"/>
    <w:lvl w:ilvl="0" w:tplc="57FCEE80">
      <w:start w:val="1"/>
      <w:numFmt w:val="lowerLetter"/>
      <w:lvlText w:val="%1)"/>
      <w:lvlJc w:val="left"/>
      <w:pPr>
        <w:ind w:left="1854" w:hanging="360"/>
      </w:pPr>
      <w:rPr>
        <w:sz w:val="20"/>
      </w:rPr>
    </w:lvl>
    <w:lvl w:ilvl="1" w:tplc="38090019" w:tentative="1">
      <w:start w:val="1"/>
      <w:numFmt w:val="lowerLetter"/>
      <w:lvlText w:val="%2."/>
      <w:lvlJc w:val="left"/>
      <w:pPr>
        <w:ind w:left="2574" w:hanging="360"/>
      </w:pPr>
    </w:lvl>
    <w:lvl w:ilvl="2" w:tplc="3809001B" w:tentative="1">
      <w:start w:val="1"/>
      <w:numFmt w:val="lowerRoman"/>
      <w:lvlText w:val="%3."/>
      <w:lvlJc w:val="right"/>
      <w:pPr>
        <w:ind w:left="3294" w:hanging="180"/>
      </w:pPr>
    </w:lvl>
    <w:lvl w:ilvl="3" w:tplc="3809000F" w:tentative="1">
      <w:start w:val="1"/>
      <w:numFmt w:val="decimal"/>
      <w:lvlText w:val="%4."/>
      <w:lvlJc w:val="left"/>
      <w:pPr>
        <w:ind w:left="4014" w:hanging="360"/>
      </w:pPr>
    </w:lvl>
    <w:lvl w:ilvl="4" w:tplc="38090019" w:tentative="1">
      <w:start w:val="1"/>
      <w:numFmt w:val="lowerLetter"/>
      <w:lvlText w:val="%5."/>
      <w:lvlJc w:val="left"/>
      <w:pPr>
        <w:ind w:left="4734" w:hanging="360"/>
      </w:pPr>
    </w:lvl>
    <w:lvl w:ilvl="5" w:tplc="3809001B" w:tentative="1">
      <w:start w:val="1"/>
      <w:numFmt w:val="lowerRoman"/>
      <w:lvlText w:val="%6."/>
      <w:lvlJc w:val="right"/>
      <w:pPr>
        <w:ind w:left="5454" w:hanging="180"/>
      </w:pPr>
    </w:lvl>
    <w:lvl w:ilvl="6" w:tplc="3809000F" w:tentative="1">
      <w:start w:val="1"/>
      <w:numFmt w:val="decimal"/>
      <w:lvlText w:val="%7."/>
      <w:lvlJc w:val="left"/>
      <w:pPr>
        <w:ind w:left="6174" w:hanging="360"/>
      </w:pPr>
    </w:lvl>
    <w:lvl w:ilvl="7" w:tplc="38090019" w:tentative="1">
      <w:start w:val="1"/>
      <w:numFmt w:val="lowerLetter"/>
      <w:lvlText w:val="%8."/>
      <w:lvlJc w:val="left"/>
      <w:pPr>
        <w:ind w:left="6894" w:hanging="360"/>
      </w:pPr>
    </w:lvl>
    <w:lvl w:ilvl="8" w:tplc="3809001B" w:tentative="1">
      <w:start w:val="1"/>
      <w:numFmt w:val="lowerRoman"/>
      <w:lvlText w:val="%9."/>
      <w:lvlJc w:val="right"/>
      <w:pPr>
        <w:ind w:left="7614" w:hanging="180"/>
      </w:pPr>
    </w:lvl>
  </w:abstractNum>
  <w:abstractNum w:abstractNumId="6" w15:restartNumberingAfterBreak="0">
    <w:nsid w:val="34404A95"/>
    <w:multiLevelType w:val="hybridMultilevel"/>
    <w:tmpl w:val="241EF86C"/>
    <w:lvl w:ilvl="0" w:tplc="72661724">
      <w:start w:val="1"/>
      <w:numFmt w:val="bullet"/>
      <w:pStyle w:val="Paragraphbulleted"/>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7" w15:restartNumberingAfterBreak="0">
    <w:nsid w:val="35B4020F"/>
    <w:multiLevelType w:val="hybridMultilevel"/>
    <w:tmpl w:val="698C8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AA17CE3"/>
    <w:multiLevelType w:val="hybridMultilevel"/>
    <w:tmpl w:val="D6201848"/>
    <w:lvl w:ilvl="0" w:tplc="EBD030B2">
      <w:start w:val="1"/>
      <w:numFmt w:val="decimal"/>
      <w:pStyle w:val="Reference"/>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C287B0B"/>
    <w:multiLevelType w:val="hybridMultilevel"/>
    <w:tmpl w:val="A0FECB00"/>
    <w:lvl w:ilvl="0" w:tplc="4336F48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EDC018D"/>
    <w:multiLevelType w:val="hybridMultilevel"/>
    <w:tmpl w:val="710658D4"/>
    <w:lvl w:ilvl="0" w:tplc="3809000F">
      <w:start w:val="1"/>
      <w:numFmt w:val="decimal"/>
      <w:lvlText w:val="%1."/>
      <w:lvlJc w:val="left"/>
      <w:pPr>
        <w:ind w:left="2563" w:hanging="360"/>
      </w:pPr>
    </w:lvl>
    <w:lvl w:ilvl="1" w:tplc="38090019" w:tentative="1">
      <w:start w:val="1"/>
      <w:numFmt w:val="lowerLetter"/>
      <w:lvlText w:val="%2."/>
      <w:lvlJc w:val="left"/>
      <w:pPr>
        <w:ind w:left="3283" w:hanging="360"/>
      </w:pPr>
    </w:lvl>
    <w:lvl w:ilvl="2" w:tplc="3809001B" w:tentative="1">
      <w:start w:val="1"/>
      <w:numFmt w:val="lowerRoman"/>
      <w:lvlText w:val="%3."/>
      <w:lvlJc w:val="right"/>
      <w:pPr>
        <w:ind w:left="4003" w:hanging="180"/>
      </w:pPr>
    </w:lvl>
    <w:lvl w:ilvl="3" w:tplc="3809000F" w:tentative="1">
      <w:start w:val="1"/>
      <w:numFmt w:val="decimal"/>
      <w:lvlText w:val="%4."/>
      <w:lvlJc w:val="left"/>
      <w:pPr>
        <w:ind w:left="4723" w:hanging="360"/>
      </w:pPr>
    </w:lvl>
    <w:lvl w:ilvl="4" w:tplc="38090019" w:tentative="1">
      <w:start w:val="1"/>
      <w:numFmt w:val="lowerLetter"/>
      <w:lvlText w:val="%5."/>
      <w:lvlJc w:val="left"/>
      <w:pPr>
        <w:ind w:left="5443" w:hanging="360"/>
      </w:pPr>
    </w:lvl>
    <w:lvl w:ilvl="5" w:tplc="3809001B" w:tentative="1">
      <w:start w:val="1"/>
      <w:numFmt w:val="lowerRoman"/>
      <w:lvlText w:val="%6."/>
      <w:lvlJc w:val="right"/>
      <w:pPr>
        <w:ind w:left="6163" w:hanging="180"/>
      </w:pPr>
    </w:lvl>
    <w:lvl w:ilvl="6" w:tplc="3809000F" w:tentative="1">
      <w:start w:val="1"/>
      <w:numFmt w:val="decimal"/>
      <w:lvlText w:val="%7."/>
      <w:lvlJc w:val="left"/>
      <w:pPr>
        <w:ind w:left="6883" w:hanging="360"/>
      </w:pPr>
    </w:lvl>
    <w:lvl w:ilvl="7" w:tplc="38090019" w:tentative="1">
      <w:start w:val="1"/>
      <w:numFmt w:val="lowerLetter"/>
      <w:lvlText w:val="%8."/>
      <w:lvlJc w:val="left"/>
      <w:pPr>
        <w:ind w:left="7603" w:hanging="360"/>
      </w:pPr>
    </w:lvl>
    <w:lvl w:ilvl="8" w:tplc="3809001B" w:tentative="1">
      <w:start w:val="1"/>
      <w:numFmt w:val="lowerRoman"/>
      <w:lvlText w:val="%9."/>
      <w:lvlJc w:val="right"/>
      <w:pPr>
        <w:ind w:left="8323" w:hanging="180"/>
      </w:pPr>
    </w:lvl>
  </w:abstractNum>
  <w:abstractNum w:abstractNumId="11" w15:restartNumberingAfterBreak="0">
    <w:nsid w:val="55CA76E4"/>
    <w:multiLevelType w:val="hybridMultilevel"/>
    <w:tmpl w:val="C77C5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6C758B8"/>
    <w:multiLevelType w:val="hybridMultilevel"/>
    <w:tmpl w:val="BD24B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A6A4F10"/>
    <w:multiLevelType w:val="hybridMultilevel"/>
    <w:tmpl w:val="DB363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E802EAA"/>
    <w:multiLevelType w:val="hybridMultilevel"/>
    <w:tmpl w:val="C4E64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2977AC5"/>
    <w:multiLevelType w:val="hybridMultilevel"/>
    <w:tmpl w:val="C2D633EC"/>
    <w:lvl w:ilvl="0" w:tplc="38090015">
      <w:start w:val="1"/>
      <w:numFmt w:val="upperLetter"/>
      <w:lvlText w:val="%1."/>
      <w:lvlJc w:val="left"/>
      <w:pPr>
        <w:ind w:left="2705" w:hanging="360"/>
      </w:pPr>
    </w:lvl>
    <w:lvl w:ilvl="1" w:tplc="38090019" w:tentative="1">
      <w:start w:val="1"/>
      <w:numFmt w:val="lowerLetter"/>
      <w:lvlText w:val="%2."/>
      <w:lvlJc w:val="left"/>
      <w:pPr>
        <w:ind w:left="3425" w:hanging="360"/>
      </w:pPr>
    </w:lvl>
    <w:lvl w:ilvl="2" w:tplc="3809001B" w:tentative="1">
      <w:start w:val="1"/>
      <w:numFmt w:val="lowerRoman"/>
      <w:lvlText w:val="%3."/>
      <w:lvlJc w:val="right"/>
      <w:pPr>
        <w:ind w:left="4145" w:hanging="180"/>
      </w:pPr>
    </w:lvl>
    <w:lvl w:ilvl="3" w:tplc="3809000F" w:tentative="1">
      <w:start w:val="1"/>
      <w:numFmt w:val="decimal"/>
      <w:lvlText w:val="%4."/>
      <w:lvlJc w:val="left"/>
      <w:pPr>
        <w:ind w:left="4865" w:hanging="360"/>
      </w:pPr>
    </w:lvl>
    <w:lvl w:ilvl="4" w:tplc="38090019" w:tentative="1">
      <w:start w:val="1"/>
      <w:numFmt w:val="lowerLetter"/>
      <w:lvlText w:val="%5."/>
      <w:lvlJc w:val="left"/>
      <w:pPr>
        <w:ind w:left="5585" w:hanging="360"/>
      </w:pPr>
    </w:lvl>
    <w:lvl w:ilvl="5" w:tplc="3809001B" w:tentative="1">
      <w:start w:val="1"/>
      <w:numFmt w:val="lowerRoman"/>
      <w:lvlText w:val="%6."/>
      <w:lvlJc w:val="right"/>
      <w:pPr>
        <w:ind w:left="6305" w:hanging="180"/>
      </w:pPr>
    </w:lvl>
    <w:lvl w:ilvl="6" w:tplc="3809000F" w:tentative="1">
      <w:start w:val="1"/>
      <w:numFmt w:val="decimal"/>
      <w:lvlText w:val="%7."/>
      <w:lvlJc w:val="left"/>
      <w:pPr>
        <w:ind w:left="7025" w:hanging="360"/>
      </w:pPr>
    </w:lvl>
    <w:lvl w:ilvl="7" w:tplc="38090019" w:tentative="1">
      <w:start w:val="1"/>
      <w:numFmt w:val="lowerLetter"/>
      <w:lvlText w:val="%8."/>
      <w:lvlJc w:val="left"/>
      <w:pPr>
        <w:ind w:left="7745" w:hanging="360"/>
      </w:pPr>
    </w:lvl>
    <w:lvl w:ilvl="8" w:tplc="3809001B" w:tentative="1">
      <w:start w:val="1"/>
      <w:numFmt w:val="lowerRoman"/>
      <w:lvlText w:val="%9."/>
      <w:lvlJc w:val="right"/>
      <w:pPr>
        <w:ind w:left="8465" w:hanging="180"/>
      </w:pPr>
    </w:lvl>
  </w:abstractNum>
  <w:abstractNum w:abstractNumId="16" w15:restartNumberingAfterBreak="0">
    <w:nsid w:val="67422B4D"/>
    <w:multiLevelType w:val="hybridMultilevel"/>
    <w:tmpl w:val="BFC699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961053C"/>
    <w:multiLevelType w:val="hybridMultilevel"/>
    <w:tmpl w:val="50A6712E"/>
    <w:lvl w:ilvl="0" w:tplc="D0468A98">
      <w:start w:val="1"/>
      <w:numFmt w:val="lowerLetter"/>
      <w:lvlText w:val="%1."/>
      <w:lvlJc w:val="left"/>
      <w:pPr>
        <w:ind w:left="644" w:hanging="360"/>
      </w:pPr>
      <w:rPr>
        <w:rFonts w:hint="default"/>
        <w:i w:val="0"/>
        <w:color w:val="333333"/>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8" w15:restartNumberingAfterBreak="0">
    <w:nsid w:val="6F0F6556"/>
    <w:multiLevelType w:val="hybridMultilevel"/>
    <w:tmpl w:val="DAF20302"/>
    <w:lvl w:ilvl="0" w:tplc="9AC86E20">
      <w:start w:val="1"/>
      <w:numFmt w:val="decimal"/>
      <w:lvlText w:val="%1."/>
      <w:lvlJc w:val="left"/>
      <w:pPr>
        <w:ind w:left="928" w:hanging="360"/>
      </w:pPr>
      <w:rPr>
        <w:sz w:val="20"/>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9" w15:restartNumberingAfterBreak="0">
    <w:nsid w:val="6FA433EB"/>
    <w:multiLevelType w:val="hybridMultilevel"/>
    <w:tmpl w:val="ECFE6946"/>
    <w:lvl w:ilvl="0" w:tplc="0409000F">
      <w:start w:val="1"/>
      <w:numFmt w:val="decimal"/>
      <w:lvlText w:val="%1."/>
      <w:lvlJc w:val="left"/>
      <w:pPr>
        <w:ind w:left="1634" w:hanging="360"/>
      </w:pPr>
    </w:lvl>
    <w:lvl w:ilvl="1" w:tplc="04090019" w:tentative="1">
      <w:start w:val="1"/>
      <w:numFmt w:val="lowerLetter"/>
      <w:lvlText w:val="%2."/>
      <w:lvlJc w:val="left"/>
      <w:pPr>
        <w:ind w:left="2354" w:hanging="360"/>
      </w:pPr>
    </w:lvl>
    <w:lvl w:ilvl="2" w:tplc="0409001B" w:tentative="1">
      <w:start w:val="1"/>
      <w:numFmt w:val="lowerRoman"/>
      <w:lvlText w:val="%3."/>
      <w:lvlJc w:val="right"/>
      <w:pPr>
        <w:ind w:left="3074" w:hanging="180"/>
      </w:pPr>
    </w:lvl>
    <w:lvl w:ilvl="3" w:tplc="0409000F" w:tentative="1">
      <w:start w:val="1"/>
      <w:numFmt w:val="decimal"/>
      <w:lvlText w:val="%4."/>
      <w:lvlJc w:val="left"/>
      <w:pPr>
        <w:ind w:left="3794" w:hanging="360"/>
      </w:pPr>
    </w:lvl>
    <w:lvl w:ilvl="4" w:tplc="04090019" w:tentative="1">
      <w:start w:val="1"/>
      <w:numFmt w:val="lowerLetter"/>
      <w:lvlText w:val="%5."/>
      <w:lvlJc w:val="left"/>
      <w:pPr>
        <w:ind w:left="4514" w:hanging="360"/>
      </w:pPr>
    </w:lvl>
    <w:lvl w:ilvl="5" w:tplc="0409001B" w:tentative="1">
      <w:start w:val="1"/>
      <w:numFmt w:val="lowerRoman"/>
      <w:lvlText w:val="%6."/>
      <w:lvlJc w:val="right"/>
      <w:pPr>
        <w:ind w:left="5234" w:hanging="180"/>
      </w:pPr>
    </w:lvl>
    <w:lvl w:ilvl="6" w:tplc="0409000F" w:tentative="1">
      <w:start w:val="1"/>
      <w:numFmt w:val="decimal"/>
      <w:lvlText w:val="%7."/>
      <w:lvlJc w:val="left"/>
      <w:pPr>
        <w:ind w:left="5954" w:hanging="360"/>
      </w:pPr>
    </w:lvl>
    <w:lvl w:ilvl="7" w:tplc="04090019" w:tentative="1">
      <w:start w:val="1"/>
      <w:numFmt w:val="lowerLetter"/>
      <w:lvlText w:val="%8."/>
      <w:lvlJc w:val="left"/>
      <w:pPr>
        <w:ind w:left="6674" w:hanging="360"/>
      </w:pPr>
    </w:lvl>
    <w:lvl w:ilvl="8" w:tplc="0409001B" w:tentative="1">
      <w:start w:val="1"/>
      <w:numFmt w:val="lowerRoman"/>
      <w:lvlText w:val="%9."/>
      <w:lvlJc w:val="right"/>
      <w:pPr>
        <w:ind w:left="7394" w:hanging="180"/>
      </w:pPr>
    </w:lvl>
  </w:abstractNum>
  <w:abstractNum w:abstractNumId="20" w15:restartNumberingAfterBreak="0">
    <w:nsid w:val="74721692"/>
    <w:multiLevelType w:val="singleLevel"/>
    <w:tmpl w:val="D21C2AC6"/>
    <w:lvl w:ilvl="0">
      <w:start w:val="1"/>
      <w:numFmt w:val="decimal"/>
      <w:pStyle w:val="Paragraphnumbered"/>
      <w:lvlText w:val="%1."/>
      <w:lvlJc w:val="left"/>
      <w:pPr>
        <w:ind w:left="644" w:hanging="360"/>
      </w:pPr>
      <w:rPr>
        <w:rFonts w:hint="default"/>
      </w:rPr>
    </w:lvl>
  </w:abstractNum>
  <w:abstractNum w:abstractNumId="21" w15:restartNumberingAfterBreak="0">
    <w:nsid w:val="79981929"/>
    <w:multiLevelType w:val="hybridMultilevel"/>
    <w:tmpl w:val="B950A5AE"/>
    <w:lvl w:ilvl="0" w:tplc="0409000F">
      <w:start w:val="1"/>
      <w:numFmt w:val="decimal"/>
      <w:lvlText w:val="%1."/>
      <w:lvlJc w:val="left"/>
      <w:pPr>
        <w:ind w:left="2354" w:hanging="360"/>
      </w:pPr>
    </w:lvl>
    <w:lvl w:ilvl="1" w:tplc="04090019" w:tentative="1">
      <w:start w:val="1"/>
      <w:numFmt w:val="lowerLetter"/>
      <w:lvlText w:val="%2."/>
      <w:lvlJc w:val="left"/>
      <w:pPr>
        <w:ind w:left="3074" w:hanging="360"/>
      </w:pPr>
    </w:lvl>
    <w:lvl w:ilvl="2" w:tplc="0409001B" w:tentative="1">
      <w:start w:val="1"/>
      <w:numFmt w:val="lowerRoman"/>
      <w:lvlText w:val="%3."/>
      <w:lvlJc w:val="right"/>
      <w:pPr>
        <w:ind w:left="3794" w:hanging="180"/>
      </w:pPr>
    </w:lvl>
    <w:lvl w:ilvl="3" w:tplc="0409000F" w:tentative="1">
      <w:start w:val="1"/>
      <w:numFmt w:val="decimal"/>
      <w:lvlText w:val="%4."/>
      <w:lvlJc w:val="left"/>
      <w:pPr>
        <w:ind w:left="4514" w:hanging="360"/>
      </w:pPr>
    </w:lvl>
    <w:lvl w:ilvl="4" w:tplc="04090019" w:tentative="1">
      <w:start w:val="1"/>
      <w:numFmt w:val="lowerLetter"/>
      <w:lvlText w:val="%5."/>
      <w:lvlJc w:val="left"/>
      <w:pPr>
        <w:ind w:left="5234" w:hanging="360"/>
      </w:pPr>
    </w:lvl>
    <w:lvl w:ilvl="5" w:tplc="0409001B" w:tentative="1">
      <w:start w:val="1"/>
      <w:numFmt w:val="lowerRoman"/>
      <w:lvlText w:val="%6."/>
      <w:lvlJc w:val="right"/>
      <w:pPr>
        <w:ind w:left="5954" w:hanging="180"/>
      </w:pPr>
    </w:lvl>
    <w:lvl w:ilvl="6" w:tplc="0409000F" w:tentative="1">
      <w:start w:val="1"/>
      <w:numFmt w:val="decimal"/>
      <w:lvlText w:val="%7."/>
      <w:lvlJc w:val="left"/>
      <w:pPr>
        <w:ind w:left="6674" w:hanging="360"/>
      </w:pPr>
    </w:lvl>
    <w:lvl w:ilvl="7" w:tplc="04090019" w:tentative="1">
      <w:start w:val="1"/>
      <w:numFmt w:val="lowerLetter"/>
      <w:lvlText w:val="%8."/>
      <w:lvlJc w:val="left"/>
      <w:pPr>
        <w:ind w:left="7394" w:hanging="360"/>
      </w:pPr>
    </w:lvl>
    <w:lvl w:ilvl="8" w:tplc="0409001B" w:tentative="1">
      <w:start w:val="1"/>
      <w:numFmt w:val="lowerRoman"/>
      <w:lvlText w:val="%9."/>
      <w:lvlJc w:val="right"/>
      <w:pPr>
        <w:ind w:left="8114" w:hanging="180"/>
      </w:pPr>
    </w:lvl>
  </w:abstractNum>
  <w:abstractNum w:abstractNumId="22" w15:restartNumberingAfterBreak="0">
    <w:nsid w:val="7FE8401B"/>
    <w:multiLevelType w:val="hybridMultilevel"/>
    <w:tmpl w:val="285E08BA"/>
    <w:lvl w:ilvl="0" w:tplc="04090019">
      <w:start w:val="1"/>
      <w:numFmt w:val="lowerLetter"/>
      <w:lvlText w:val="%1."/>
      <w:lvlJc w:val="left"/>
      <w:pPr>
        <w:ind w:left="1648" w:hanging="360"/>
      </w:pPr>
    </w:lvl>
    <w:lvl w:ilvl="1" w:tplc="04090019" w:tentative="1">
      <w:start w:val="1"/>
      <w:numFmt w:val="lowerLetter"/>
      <w:lvlText w:val="%2."/>
      <w:lvlJc w:val="left"/>
      <w:pPr>
        <w:ind w:left="2368" w:hanging="360"/>
      </w:pPr>
    </w:lvl>
    <w:lvl w:ilvl="2" w:tplc="0409001B" w:tentative="1">
      <w:start w:val="1"/>
      <w:numFmt w:val="lowerRoman"/>
      <w:lvlText w:val="%3."/>
      <w:lvlJc w:val="right"/>
      <w:pPr>
        <w:ind w:left="3088" w:hanging="180"/>
      </w:pPr>
    </w:lvl>
    <w:lvl w:ilvl="3" w:tplc="0409000F" w:tentative="1">
      <w:start w:val="1"/>
      <w:numFmt w:val="decimal"/>
      <w:lvlText w:val="%4."/>
      <w:lvlJc w:val="left"/>
      <w:pPr>
        <w:ind w:left="3808" w:hanging="360"/>
      </w:pPr>
    </w:lvl>
    <w:lvl w:ilvl="4" w:tplc="04090019" w:tentative="1">
      <w:start w:val="1"/>
      <w:numFmt w:val="lowerLetter"/>
      <w:lvlText w:val="%5."/>
      <w:lvlJc w:val="left"/>
      <w:pPr>
        <w:ind w:left="4528" w:hanging="360"/>
      </w:pPr>
    </w:lvl>
    <w:lvl w:ilvl="5" w:tplc="0409001B" w:tentative="1">
      <w:start w:val="1"/>
      <w:numFmt w:val="lowerRoman"/>
      <w:lvlText w:val="%6."/>
      <w:lvlJc w:val="right"/>
      <w:pPr>
        <w:ind w:left="5248" w:hanging="180"/>
      </w:pPr>
    </w:lvl>
    <w:lvl w:ilvl="6" w:tplc="0409000F" w:tentative="1">
      <w:start w:val="1"/>
      <w:numFmt w:val="decimal"/>
      <w:lvlText w:val="%7."/>
      <w:lvlJc w:val="left"/>
      <w:pPr>
        <w:ind w:left="5968" w:hanging="360"/>
      </w:pPr>
    </w:lvl>
    <w:lvl w:ilvl="7" w:tplc="04090019" w:tentative="1">
      <w:start w:val="1"/>
      <w:numFmt w:val="lowerLetter"/>
      <w:lvlText w:val="%8."/>
      <w:lvlJc w:val="left"/>
      <w:pPr>
        <w:ind w:left="6688" w:hanging="360"/>
      </w:pPr>
    </w:lvl>
    <w:lvl w:ilvl="8" w:tplc="0409001B" w:tentative="1">
      <w:start w:val="1"/>
      <w:numFmt w:val="lowerRoman"/>
      <w:lvlText w:val="%9."/>
      <w:lvlJc w:val="right"/>
      <w:pPr>
        <w:ind w:left="7408" w:hanging="180"/>
      </w:pPr>
    </w:lvl>
  </w:abstractNum>
  <w:num w:numId="1" w16cid:durableId="633950204">
    <w:abstractNumId w:val="3"/>
  </w:num>
  <w:num w:numId="2" w16cid:durableId="1201668504">
    <w:abstractNumId w:val="2"/>
  </w:num>
  <w:num w:numId="3" w16cid:durableId="49236382">
    <w:abstractNumId w:val="6"/>
  </w:num>
  <w:num w:numId="4" w16cid:durableId="1406881800">
    <w:abstractNumId w:val="20"/>
  </w:num>
  <w:num w:numId="5" w16cid:durableId="814956875">
    <w:abstractNumId w:val="8"/>
  </w:num>
  <w:num w:numId="6" w16cid:durableId="870460940">
    <w:abstractNumId w:val="17"/>
  </w:num>
  <w:num w:numId="7" w16cid:durableId="2051227912">
    <w:abstractNumId w:val="19"/>
  </w:num>
  <w:num w:numId="8" w16cid:durableId="688146879">
    <w:abstractNumId w:val="21"/>
  </w:num>
  <w:num w:numId="9" w16cid:durableId="1097361159">
    <w:abstractNumId w:val="16"/>
  </w:num>
  <w:num w:numId="10" w16cid:durableId="2102215022">
    <w:abstractNumId w:val="18"/>
  </w:num>
  <w:num w:numId="11" w16cid:durableId="1762994062">
    <w:abstractNumId w:val="10"/>
  </w:num>
  <w:num w:numId="12" w16cid:durableId="1183787641">
    <w:abstractNumId w:val="1"/>
  </w:num>
  <w:num w:numId="13" w16cid:durableId="983848360">
    <w:abstractNumId w:val="22"/>
  </w:num>
  <w:num w:numId="14" w16cid:durableId="1012536757">
    <w:abstractNumId w:val="0"/>
  </w:num>
  <w:num w:numId="15" w16cid:durableId="1602647367">
    <w:abstractNumId w:val="15"/>
  </w:num>
  <w:num w:numId="16" w16cid:durableId="271669384">
    <w:abstractNumId w:val="9"/>
  </w:num>
  <w:num w:numId="17" w16cid:durableId="1323655099">
    <w:abstractNumId w:val="4"/>
  </w:num>
  <w:num w:numId="18" w16cid:durableId="1971738962">
    <w:abstractNumId w:val="7"/>
  </w:num>
  <w:num w:numId="19" w16cid:durableId="2125877686">
    <w:abstractNumId w:val="13"/>
  </w:num>
  <w:num w:numId="20" w16cid:durableId="1795639699">
    <w:abstractNumId w:val="12"/>
  </w:num>
  <w:num w:numId="21" w16cid:durableId="1211455774">
    <w:abstractNumId w:val="11"/>
  </w:num>
  <w:num w:numId="22" w16cid:durableId="882130676">
    <w:abstractNumId w:val="14"/>
  </w:num>
  <w:num w:numId="23" w16cid:durableId="1328359184">
    <w:abstractNumId w:val="5"/>
  </w:num>
  <w:num w:numId="24" w16cid:durableId="138235152">
    <w:abstractNumId w:val="6"/>
  </w:num>
  <w:num w:numId="25" w16cid:durableId="469832014">
    <w:abstractNumId w:val="20"/>
  </w:num>
  <w:num w:numId="26" w16cid:durableId="44522733">
    <w:abstractNumId w:val="8"/>
  </w:num>
  <w:num w:numId="27" w16cid:durableId="1098599962">
    <w:abstractNumId w:val="6"/>
  </w:num>
  <w:num w:numId="28" w16cid:durableId="31543163">
    <w:abstractNumId w:val="20"/>
  </w:num>
  <w:num w:numId="29" w16cid:durableId="51881046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grammar="clean"/>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EA50A7"/>
    <w:rsid w:val="0001007B"/>
    <w:rsid w:val="00035A7D"/>
    <w:rsid w:val="000442BF"/>
    <w:rsid w:val="00046940"/>
    <w:rsid w:val="00052AE0"/>
    <w:rsid w:val="00053169"/>
    <w:rsid w:val="00053198"/>
    <w:rsid w:val="00062F2A"/>
    <w:rsid w:val="00075A9B"/>
    <w:rsid w:val="000B38AC"/>
    <w:rsid w:val="000C4C41"/>
    <w:rsid w:val="000F1554"/>
    <w:rsid w:val="000F1D3A"/>
    <w:rsid w:val="000F6769"/>
    <w:rsid w:val="00104884"/>
    <w:rsid w:val="001403BE"/>
    <w:rsid w:val="00150096"/>
    <w:rsid w:val="001656F5"/>
    <w:rsid w:val="0017487D"/>
    <w:rsid w:val="00185179"/>
    <w:rsid w:val="001B1CF1"/>
    <w:rsid w:val="001B4656"/>
    <w:rsid w:val="001B50EC"/>
    <w:rsid w:val="002214E6"/>
    <w:rsid w:val="00236168"/>
    <w:rsid w:val="002424DD"/>
    <w:rsid w:val="0024299B"/>
    <w:rsid w:val="00246068"/>
    <w:rsid w:val="00252901"/>
    <w:rsid w:val="00294220"/>
    <w:rsid w:val="0029447F"/>
    <w:rsid w:val="002B7DA8"/>
    <w:rsid w:val="00300407"/>
    <w:rsid w:val="00323753"/>
    <w:rsid w:val="00345A86"/>
    <w:rsid w:val="00346886"/>
    <w:rsid w:val="0034752C"/>
    <w:rsid w:val="00352007"/>
    <w:rsid w:val="00366DB0"/>
    <w:rsid w:val="0037261D"/>
    <w:rsid w:val="003955F4"/>
    <w:rsid w:val="003A6862"/>
    <w:rsid w:val="003D0E85"/>
    <w:rsid w:val="003E0ED5"/>
    <w:rsid w:val="003F04C5"/>
    <w:rsid w:val="00427C79"/>
    <w:rsid w:val="00483823"/>
    <w:rsid w:val="004859E3"/>
    <w:rsid w:val="004D1B67"/>
    <w:rsid w:val="004F0FE1"/>
    <w:rsid w:val="004F659E"/>
    <w:rsid w:val="005079FC"/>
    <w:rsid w:val="00511881"/>
    <w:rsid w:val="00517755"/>
    <w:rsid w:val="00523BA3"/>
    <w:rsid w:val="00525C15"/>
    <w:rsid w:val="00546472"/>
    <w:rsid w:val="00560DB5"/>
    <w:rsid w:val="00563A74"/>
    <w:rsid w:val="005649A6"/>
    <w:rsid w:val="00573497"/>
    <w:rsid w:val="005A240E"/>
    <w:rsid w:val="005C14CA"/>
    <w:rsid w:val="005C2B16"/>
    <w:rsid w:val="005D571B"/>
    <w:rsid w:val="005D6DE6"/>
    <w:rsid w:val="005E0C4C"/>
    <w:rsid w:val="0060628E"/>
    <w:rsid w:val="00634D7B"/>
    <w:rsid w:val="00645DDE"/>
    <w:rsid w:val="00675C3C"/>
    <w:rsid w:val="00683AD7"/>
    <w:rsid w:val="006A2FB4"/>
    <w:rsid w:val="006C4020"/>
    <w:rsid w:val="006F6357"/>
    <w:rsid w:val="0071718A"/>
    <w:rsid w:val="007279A9"/>
    <w:rsid w:val="00766A2F"/>
    <w:rsid w:val="007714AD"/>
    <w:rsid w:val="007835E7"/>
    <w:rsid w:val="00784F94"/>
    <w:rsid w:val="007B0D2E"/>
    <w:rsid w:val="007B730D"/>
    <w:rsid w:val="007B7914"/>
    <w:rsid w:val="007F5C92"/>
    <w:rsid w:val="00841919"/>
    <w:rsid w:val="00842075"/>
    <w:rsid w:val="00846660"/>
    <w:rsid w:val="00852515"/>
    <w:rsid w:val="00875087"/>
    <w:rsid w:val="008751D8"/>
    <w:rsid w:val="008B1275"/>
    <w:rsid w:val="008C3B35"/>
    <w:rsid w:val="008C53E3"/>
    <w:rsid w:val="008D6ED3"/>
    <w:rsid w:val="008F5667"/>
    <w:rsid w:val="009008AB"/>
    <w:rsid w:val="00971E8B"/>
    <w:rsid w:val="00991411"/>
    <w:rsid w:val="009A131E"/>
    <w:rsid w:val="009A7BC2"/>
    <w:rsid w:val="009B01A7"/>
    <w:rsid w:val="009E1C4C"/>
    <w:rsid w:val="00A10F65"/>
    <w:rsid w:val="00A138BB"/>
    <w:rsid w:val="00A5576E"/>
    <w:rsid w:val="00A73EB7"/>
    <w:rsid w:val="00A86C44"/>
    <w:rsid w:val="00A937C8"/>
    <w:rsid w:val="00A95854"/>
    <w:rsid w:val="00AA3156"/>
    <w:rsid w:val="00AC5C22"/>
    <w:rsid w:val="00AD0697"/>
    <w:rsid w:val="00AF338A"/>
    <w:rsid w:val="00B05F97"/>
    <w:rsid w:val="00B10665"/>
    <w:rsid w:val="00B11341"/>
    <w:rsid w:val="00B45A8C"/>
    <w:rsid w:val="00B56FCD"/>
    <w:rsid w:val="00B6146E"/>
    <w:rsid w:val="00B701DF"/>
    <w:rsid w:val="00BF6F61"/>
    <w:rsid w:val="00C01F3C"/>
    <w:rsid w:val="00C15386"/>
    <w:rsid w:val="00C652ED"/>
    <w:rsid w:val="00C73039"/>
    <w:rsid w:val="00C90568"/>
    <w:rsid w:val="00CA3BBC"/>
    <w:rsid w:val="00CB1FE9"/>
    <w:rsid w:val="00D2657D"/>
    <w:rsid w:val="00D67413"/>
    <w:rsid w:val="00D845A8"/>
    <w:rsid w:val="00DA6D7D"/>
    <w:rsid w:val="00DC39EE"/>
    <w:rsid w:val="00DE334A"/>
    <w:rsid w:val="00DF26E4"/>
    <w:rsid w:val="00DF7FEA"/>
    <w:rsid w:val="00E3034F"/>
    <w:rsid w:val="00E64606"/>
    <w:rsid w:val="00E648AF"/>
    <w:rsid w:val="00EA50A7"/>
    <w:rsid w:val="00EB70DA"/>
    <w:rsid w:val="00EC02EB"/>
    <w:rsid w:val="00F05A2C"/>
    <w:rsid w:val="00F101CD"/>
    <w:rsid w:val="00F162DE"/>
    <w:rsid w:val="00F370F9"/>
    <w:rsid w:val="00F42F59"/>
    <w:rsid w:val="00F436B2"/>
    <w:rsid w:val="00F51C7E"/>
    <w:rsid w:val="00F71493"/>
    <w:rsid w:val="00F8468D"/>
    <w:rsid w:val="00FF5E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01A451"/>
  <w15:docId w15:val="{563BA68A-6980-46C2-B0C1-08E3F519CB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0B38AC"/>
    <w:pPr>
      <w:spacing w:after="0" w:line="240" w:lineRule="auto"/>
    </w:pPr>
    <w:rPr>
      <w:rFonts w:ascii="Times New Roman" w:eastAsia="Times New Roman" w:hAnsi="Times New Roman" w:cs="Times New Roman"/>
      <w:sz w:val="24"/>
      <w:szCs w:val="20"/>
    </w:rPr>
  </w:style>
  <w:style w:type="paragraph" w:styleId="Heading1">
    <w:name w:val="heading 1"/>
    <w:basedOn w:val="Normal"/>
    <w:next w:val="Paragraph"/>
    <w:link w:val="Heading1Char"/>
    <w:qFormat/>
    <w:rsid w:val="000B38AC"/>
    <w:pPr>
      <w:keepNext/>
      <w:spacing w:before="240" w:after="240"/>
      <w:jc w:val="center"/>
      <w:outlineLvl w:val="0"/>
    </w:pPr>
    <w:rPr>
      <w:b/>
      <w:caps/>
    </w:rPr>
  </w:style>
  <w:style w:type="paragraph" w:styleId="Heading2">
    <w:name w:val="heading 2"/>
    <w:basedOn w:val="Normal"/>
    <w:next w:val="Paragraph"/>
    <w:link w:val="Heading2Char"/>
    <w:qFormat/>
    <w:rsid w:val="000B38AC"/>
    <w:pPr>
      <w:keepNext/>
      <w:spacing w:before="240" w:after="240"/>
      <w:jc w:val="center"/>
      <w:outlineLvl w:val="1"/>
    </w:pPr>
    <w:rPr>
      <w:b/>
    </w:rPr>
  </w:style>
  <w:style w:type="paragraph" w:styleId="Heading3">
    <w:name w:val="heading 3"/>
    <w:basedOn w:val="Normal"/>
    <w:next w:val="Normal"/>
    <w:link w:val="Heading3Char"/>
    <w:qFormat/>
    <w:rsid w:val="000B38AC"/>
    <w:pPr>
      <w:keepNext/>
      <w:spacing w:before="240" w:after="240"/>
      <w:jc w:val="center"/>
      <w:outlineLvl w:val="2"/>
    </w:pPr>
    <w:rPr>
      <w:i/>
      <w:sz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B38AC"/>
    <w:rPr>
      <w:rFonts w:ascii="Times New Roman" w:eastAsia="Times New Roman" w:hAnsi="Times New Roman" w:cs="Times New Roman"/>
      <w:b/>
      <w:caps/>
      <w:sz w:val="24"/>
      <w:szCs w:val="20"/>
    </w:rPr>
  </w:style>
  <w:style w:type="character" w:customStyle="1" w:styleId="Heading2Char">
    <w:name w:val="Heading 2 Char"/>
    <w:basedOn w:val="DefaultParagraphFont"/>
    <w:link w:val="Heading2"/>
    <w:rsid w:val="000B38AC"/>
    <w:rPr>
      <w:rFonts w:ascii="Times New Roman" w:eastAsia="Times New Roman" w:hAnsi="Times New Roman" w:cs="Times New Roman"/>
      <w:b/>
      <w:sz w:val="24"/>
      <w:szCs w:val="20"/>
    </w:rPr>
  </w:style>
  <w:style w:type="paragraph" w:customStyle="1" w:styleId="Abstract">
    <w:name w:val="Abstract"/>
    <w:basedOn w:val="Normal"/>
    <w:next w:val="Heading1"/>
    <w:rsid w:val="000B38AC"/>
    <w:pPr>
      <w:spacing w:before="360" w:after="360"/>
      <w:ind w:left="289" w:right="289"/>
      <w:jc w:val="both"/>
    </w:pPr>
    <w:rPr>
      <w:sz w:val="18"/>
    </w:rPr>
  </w:style>
  <w:style w:type="paragraph" w:customStyle="1" w:styleId="AuthorAffiliation">
    <w:name w:val="Author Affiliation"/>
    <w:basedOn w:val="Normal"/>
    <w:rsid w:val="000B38AC"/>
    <w:pPr>
      <w:jc w:val="center"/>
    </w:pPr>
    <w:rPr>
      <w:i/>
      <w:sz w:val="20"/>
    </w:rPr>
  </w:style>
  <w:style w:type="paragraph" w:customStyle="1" w:styleId="AuthorEmail">
    <w:name w:val="Author Email"/>
    <w:basedOn w:val="Normal"/>
    <w:qFormat/>
    <w:rsid w:val="000B38AC"/>
    <w:pPr>
      <w:jc w:val="center"/>
    </w:pPr>
    <w:rPr>
      <w:sz w:val="20"/>
    </w:rPr>
  </w:style>
  <w:style w:type="paragraph" w:customStyle="1" w:styleId="AuthorName">
    <w:name w:val="Author Name"/>
    <w:basedOn w:val="Normal"/>
    <w:next w:val="AuthorAffiliation"/>
    <w:rsid w:val="000B38AC"/>
    <w:pPr>
      <w:spacing w:before="360" w:after="360"/>
      <w:jc w:val="center"/>
    </w:pPr>
    <w:rPr>
      <w:sz w:val="28"/>
    </w:rPr>
  </w:style>
  <w:style w:type="paragraph" w:styleId="BalloonText">
    <w:name w:val="Balloon Text"/>
    <w:basedOn w:val="Normal"/>
    <w:link w:val="BalloonTextChar"/>
    <w:rsid w:val="000B38AC"/>
    <w:rPr>
      <w:rFonts w:ascii="Tahoma" w:hAnsi="Tahoma" w:cs="Tahoma"/>
      <w:sz w:val="16"/>
      <w:szCs w:val="16"/>
    </w:rPr>
  </w:style>
  <w:style w:type="character" w:customStyle="1" w:styleId="BalloonTextChar">
    <w:name w:val="Balloon Text Char"/>
    <w:basedOn w:val="DefaultParagraphFont"/>
    <w:link w:val="BalloonText"/>
    <w:rsid w:val="000B38AC"/>
    <w:rPr>
      <w:rFonts w:ascii="Tahoma" w:eastAsia="Times New Roman" w:hAnsi="Tahoma" w:cs="Tahoma"/>
      <w:sz w:val="16"/>
      <w:szCs w:val="16"/>
    </w:rPr>
  </w:style>
  <w:style w:type="character" w:styleId="Emphasis">
    <w:name w:val="Emphasis"/>
    <w:basedOn w:val="DefaultParagraphFont"/>
    <w:uiPriority w:val="20"/>
    <w:qFormat/>
    <w:rsid w:val="00846660"/>
    <w:rPr>
      <w:color w:val="333333"/>
      <w:sz w:val="20"/>
    </w:rPr>
  </w:style>
  <w:style w:type="paragraph" w:customStyle="1" w:styleId="Paragraph">
    <w:name w:val="Paragraph"/>
    <w:basedOn w:val="Normal"/>
    <w:rsid w:val="000B38AC"/>
    <w:pPr>
      <w:ind w:firstLine="284"/>
      <w:jc w:val="both"/>
    </w:pPr>
    <w:rPr>
      <w:sz w:val="20"/>
    </w:rPr>
  </w:style>
  <w:style w:type="paragraph" w:customStyle="1" w:styleId="Equation">
    <w:name w:val="Equation"/>
    <w:basedOn w:val="Paragraph"/>
    <w:rsid w:val="000B38AC"/>
    <w:pPr>
      <w:tabs>
        <w:tab w:val="center" w:pos="4320"/>
        <w:tab w:val="right" w:pos="9242"/>
      </w:tabs>
      <w:ind w:firstLine="0"/>
      <w:jc w:val="center"/>
    </w:pPr>
  </w:style>
  <w:style w:type="paragraph" w:customStyle="1" w:styleId="Figure">
    <w:name w:val="Figure"/>
    <w:basedOn w:val="Paragraph"/>
    <w:rsid w:val="000B38AC"/>
    <w:pPr>
      <w:keepNext/>
      <w:ind w:firstLine="0"/>
      <w:jc w:val="center"/>
    </w:pPr>
  </w:style>
  <w:style w:type="paragraph" w:customStyle="1" w:styleId="FigureCaption">
    <w:name w:val="Figure Caption"/>
    <w:next w:val="Paragraph"/>
    <w:rsid w:val="000B38AC"/>
    <w:pPr>
      <w:spacing w:before="120" w:after="0" w:line="240" w:lineRule="auto"/>
      <w:jc w:val="center"/>
    </w:pPr>
    <w:rPr>
      <w:rFonts w:ascii="Times New Roman" w:eastAsia="Times New Roman" w:hAnsi="Times New Roman" w:cs="Times New Roman"/>
      <w:sz w:val="18"/>
      <w:szCs w:val="20"/>
    </w:rPr>
  </w:style>
  <w:style w:type="character" w:styleId="FootnoteReference">
    <w:name w:val="footnote reference"/>
    <w:semiHidden/>
    <w:rsid w:val="000B38AC"/>
    <w:rPr>
      <w:vertAlign w:val="superscript"/>
    </w:rPr>
  </w:style>
  <w:style w:type="paragraph" w:styleId="FootnoteText">
    <w:name w:val="footnote text"/>
    <w:basedOn w:val="Normal"/>
    <w:link w:val="FootnoteTextChar"/>
    <w:semiHidden/>
    <w:rsid w:val="000B38AC"/>
    <w:rPr>
      <w:sz w:val="16"/>
    </w:rPr>
  </w:style>
  <w:style w:type="character" w:customStyle="1" w:styleId="FootnoteTextChar">
    <w:name w:val="Footnote Text Char"/>
    <w:basedOn w:val="DefaultParagraphFont"/>
    <w:link w:val="FootnoteText"/>
    <w:semiHidden/>
    <w:rsid w:val="000B38AC"/>
    <w:rPr>
      <w:rFonts w:ascii="Times New Roman" w:eastAsia="Times New Roman" w:hAnsi="Times New Roman" w:cs="Times New Roman"/>
      <w:sz w:val="16"/>
      <w:szCs w:val="20"/>
    </w:rPr>
  </w:style>
  <w:style w:type="character" w:customStyle="1" w:styleId="Heading3Char">
    <w:name w:val="Heading 3 Char"/>
    <w:basedOn w:val="DefaultParagraphFont"/>
    <w:link w:val="Heading3"/>
    <w:rsid w:val="000B38AC"/>
    <w:rPr>
      <w:rFonts w:ascii="Times New Roman" w:eastAsia="Times New Roman" w:hAnsi="Times New Roman" w:cs="Times New Roman"/>
      <w:i/>
      <w:sz w:val="20"/>
      <w:szCs w:val="20"/>
    </w:rPr>
  </w:style>
  <w:style w:type="character" w:styleId="Hyperlink">
    <w:name w:val="Hyperlink"/>
    <w:rsid w:val="000B38AC"/>
    <w:rPr>
      <w:color w:val="0000FF"/>
      <w:u w:val="single"/>
    </w:rPr>
  </w:style>
  <w:style w:type="paragraph" w:styleId="NormalWeb">
    <w:name w:val="Normal (Web)"/>
    <w:basedOn w:val="Normal"/>
    <w:uiPriority w:val="99"/>
    <w:unhideWhenUsed/>
    <w:rsid w:val="000B38AC"/>
    <w:pPr>
      <w:spacing w:before="100" w:beforeAutospacing="1" w:after="100" w:afterAutospacing="1"/>
    </w:pPr>
    <w:rPr>
      <w:szCs w:val="24"/>
      <w:lang w:val="en-GB" w:eastAsia="en-GB"/>
    </w:rPr>
  </w:style>
  <w:style w:type="paragraph" w:customStyle="1" w:styleId="PaperTitle">
    <w:name w:val="Paper Title"/>
    <w:basedOn w:val="Normal"/>
    <w:next w:val="AuthorName"/>
    <w:rsid w:val="000B38AC"/>
    <w:pPr>
      <w:spacing w:before="1200"/>
      <w:jc w:val="center"/>
    </w:pPr>
    <w:rPr>
      <w:b/>
      <w:sz w:val="36"/>
    </w:rPr>
  </w:style>
  <w:style w:type="paragraph" w:customStyle="1" w:styleId="Paragraphbulleted">
    <w:name w:val="Paragraph (bulleted)"/>
    <w:basedOn w:val="Paragraph"/>
    <w:rsid w:val="000B38AC"/>
    <w:pPr>
      <w:numPr>
        <w:numId w:val="27"/>
      </w:numPr>
    </w:pPr>
  </w:style>
  <w:style w:type="paragraph" w:customStyle="1" w:styleId="Paragraphnumbered">
    <w:name w:val="Paragraph (numbered)"/>
    <w:rsid w:val="000B38AC"/>
    <w:pPr>
      <w:numPr>
        <w:numId w:val="28"/>
      </w:numPr>
      <w:spacing w:after="0" w:line="240" w:lineRule="auto"/>
      <w:jc w:val="both"/>
    </w:pPr>
    <w:rPr>
      <w:rFonts w:ascii="Times New Roman" w:eastAsia="Times New Roman" w:hAnsi="Times New Roman" w:cs="Times New Roman"/>
      <w:sz w:val="20"/>
      <w:szCs w:val="20"/>
    </w:rPr>
  </w:style>
  <w:style w:type="paragraph" w:customStyle="1" w:styleId="Reference">
    <w:name w:val="Reference"/>
    <w:basedOn w:val="Paragraph"/>
    <w:rsid w:val="000B38AC"/>
    <w:pPr>
      <w:numPr>
        <w:numId w:val="29"/>
      </w:numPr>
    </w:pPr>
  </w:style>
  <w:style w:type="character" w:styleId="Strong">
    <w:name w:val="Strong"/>
    <w:basedOn w:val="DefaultParagraphFont"/>
    <w:uiPriority w:val="22"/>
    <w:qFormat/>
    <w:rsid w:val="000B38AC"/>
    <w:rPr>
      <w:b/>
      <w:bCs/>
    </w:rPr>
  </w:style>
  <w:style w:type="paragraph" w:customStyle="1" w:styleId="TableCaption">
    <w:name w:val="Table Caption"/>
    <w:basedOn w:val="FigureCaption"/>
    <w:qFormat/>
    <w:rsid w:val="000B38AC"/>
    <w:rPr>
      <w:szCs w:val="18"/>
    </w:rPr>
  </w:style>
  <w:style w:type="table" w:styleId="TableGrid">
    <w:name w:val="Table Grid"/>
    <w:basedOn w:val="TableNormal"/>
    <w:rsid w:val="000B38AC"/>
    <w:pPr>
      <w:spacing w:after="0" w:line="240" w:lineRule="auto"/>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sid w:val="000B38AC"/>
    <w:rPr>
      <w:sz w:val="20"/>
    </w:rPr>
  </w:style>
  <w:style w:type="character" w:customStyle="1" w:styleId="CommentTextChar">
    <w:name w:val="Comment Text Char"/>
    <w:basedOn w:val="DefaultParagraphFont"/>
    <w:link w:val="CommentText"/>
    <w:uiPriority w:val="99"/>
    <w:semiHidden/>
    <w:rsid w:val="000B38AC"/>
    <w:rPr>
      <w:rFonts w:ascii="Times New Roman" w:eastAsia="Times New Roman" w:hAnsi="Times New Roman" w:cs="Times New Roman"/>
      <w:sz w:val="20"/>
      <w:szCs w:val="20"/>
    </w:rPr>
  </w:style>
  <w:style w:type="character" w:styleId="CommentReference">
    <w:name w:val="annotation reference"/>
    <w:basedOn w:val="DefaultParagraphFont"/>
    <w:uiPriority w:val="99"/>
    <w:semiHidden/>
    <w:unhideWhenUsed/>
    <w:rsid w:val="000B38AC"/>
    <w:rPr>
      <w:sz w:val="16"/>
      <w:szCs w:val="16"/>
    </w:rPr>
  </w:style>
  <w:style w:type="character" w:customStyle="1" w:styleId="UnresolvedMention1">
    <w:name w:val="Unresolved Mention1"/>
    <w:basedOn w:val="DefaultParagraphFont"/>
    <w:uiPriority w:val="99"/>
    <w:semiHidden/>
    <w:unhideWhenUsed/>
    <w:rsid w:val="00B6146E"/>
    <w:rPr>
      <w:color w:val="605E5C"/>
      <w:shd w:val="clear" w:color="auto" w:fill="E1DFDD"/>
    </w:rPr>
  </w:style>
  <w:style w:type="paragraph" w:styleId="Caption">
    <w:name w:val="caption"/>
    <w:aliases w:val="/picture/table title"/>
    <w:basedOn w:val="Normal"/>
    <w:next w:val="Normal"/>
    <w:uiPriority w:val="35"/>
    <w:unhideWhenUsed/>
    <w:qFormat/>
    <w:rsid w:val="003955F4"/>
    <w:pPr>
      <w:tabs>
        <w:tab w:val="left" w:pos="425"/>
        <w:tab w:val="left" w:pos="851"/>
        <w:tab w:val="left" w:pos="1134"/>
        <w:tab w:val="left" w:pos="1418"/>
      </w:tabs>
      <w:spacing w:before="120" w:after="120"/>
      <w:contextualSpacing/>
      <w:jc w:val="center"/>
    </w:pPr>
    <w:rPr>
      <w:rFonts w:ascii="Arial" w:eastAsia="Arial" w:hAnsi="Arial" w:cs="Arial"/>
      <w:i/>
      <w:sz w:val="20"/>
      <w:szCs w:val="18"/>
      <w:lang w:eastAsia="id-ID"/>
    </w:rPr>
  </w:style>
  <w:style w:type="paragraph" w:styleId="ListParagraph">
    <w:name w:val="List Paragraph"/>
    <w:basedOn w:val="Normal"/>
    <w:uiPriority w:val="34"/>
    <w:qFormat/>
    <w:rsid w:val="00F101CD"/>
    <w:pPr>
      <w:ind w:left="720"/>
      <w:contextualSpacing/>
    </w:pPr>
  </w:style>
  <w:style w:type="paragraph" w:styleId="Header">
    <w:name w:val="header"/>
    <w:basedOn w:val="Normal"/>
    <w:link w:val="HeaderChar"/>
    <w:uiPriority w:val="99"/>
    <w:unhideWhenUsed/>
    <w:rsid w:val="008F5667"/>
    <w:pPr>
      <w:tabs>
        <w:tab w:val="center" w:pos="4680"/>
        <w:tab w:val="right" w:pos="9360"/>
      </w:tabs>
    </w:pPr>
  </w:style>
  <w:style w:type="character" w:customStyle="1" w:styleId="HeaderChar">
    <w:name w:val="Header Char"/>
    <w:basedOn w:val="DefaultParagraphFont"/>
    <w:link w:val="Header"/>
    <w:uiPriority w:val="99"/>
    <w:rsid w:val="008F5667"/>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8F5667"/>
    <w:pPr>
      <w:tabs>
        <w:tab w:val="center" w:pos="4680"/>
        <w:tab w:val="right" w:pos="9360"/>
      </w:tabs>
    </w:pPr>
  </w:style>
  <w:style w:type="character" w:customStyle="1" w:styleId="FooterChar">
    <w:name w:val="Footer Char"/>
    <w:basedOn w:val="DefaultParagraphFont"/>
    <w:link w:val="Footer"/>
    <w:uiPriority w:val="99"/>
    <w:rsid w:val="008F5667"/>
    <w:rPr>
      <w:rFonts w:ascii="Times New Roman" w:eastAsia="Times New Roman" w:hAnsi="Times New Roman" w:cs="Times New Roman"/>
      <w:sz w:val="24"/>
      <w:szCs w:val="20"/>
    </w:rPr>
  </w:style>
  <w:style w:type="table" w:customStyle="1" w:styleId="PlainTable21">
    <w:name w:val="Plain Table 21"/>
    <w:basedOn w:val="TableNormal"/>
    <w:uiPriority w:val="42"/>
    <w:rsid w:val="009A131E"/>
    <w:pPr>
      <w:tabs>
        <w:tab w:val="left" w:pos="425"/>
        <w:tab w:val="left" w:pos="851"/>
        <w:tab w:val="left" w:pos="1134"/>
        <w:tab w:val="left" w:pos="1418"/>
      </w:tabs>
      <w:spacing w:after="0" w:line="240" w:lineRule="auto"/>
      <w:ind w:firstLine="448"/>
      <w:jc w:val="both"/>
    </w:pPr>
    <w:rPr>
      <w:rFonts w:ascii="Arial" w:eastAsia="Arial" w:hAnsi="Arial" w:cs="Arial"/>
      <w:sz w:val="20"/>
      <w:szCs w:val="20"/>
      <w:lang w:eastAsia="id-ID"/>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Refferences">
    <w:name w:val="Refferences"/>
    <w:rsid w:val="00841919"/>
    <w:pPr>
      <w:tabs>
        <w:tab w:val="left" w:pos="425"/>
        <w:tab w:val="left" w:pos="851"/>
        <w:tab w:val="left" w:pos="1134"/>
        <w:tab w:val="left" w:pos="1418"/>
      </w:tabs>
      <w:spacing w:after="0" w:line="240" w:lineRule="auto"/>
      <w:ind w:left="567" w:hanging="567"/>
      <w:jc w:val="both"/>
    </w:pPr>
    <w:rPr>
      <w:rFonts w:ascii="Arial" w:eastAsia="Arial" w:hAnsi="Arial" w:cs="Arial"/>
      <w:sz w:val="20"/>
      <w:szCs w:val="20"/>
      <w:lang w:eastAsia="id-ID"/>
    </w:rPr>
  </w:style>
  <w:style w:type="character" w:styleId="UnresolvedMention">
    <w:name w:val="Unresolved Mention"/>
    <w:basedOn w:val="DefaultParagraphFont"/>
    <w:uiPriority w:val="99"/>
    <w:semiHidden/>
    <w:unhideWhenUsed/>
    <w:rsid w:val="000B38AC"/>
    <w:rPr>
      <w:color w:val="605E5C"/>
      <w:shd w:val="clear" w:color="auto" w:fill="E1DFDD"/>
    </w:rPr>
  </w:style>
  <w:style w:type="paragraph" w:customStyle="1" w:styleId="EndNoteBibliographyTitle">
    <w:name w:val="EndNote Bibliography Title"/>
    <w:basedOn w:val="Normal"/>
    <w:link w:val="EndNoteBibliographyTitleChar"/>
    <w:rsid w:val="00E3034F"/>
    <w:pPr>
      <w:jc w:val="center"/>
    </w:pPr>
    <w:rPr>
      <w:rFonts w:ascii="Arial" w:hAnsi="Arial" w:cs="Arial"/>
      <w:noProof/>
      <w:sz w:val="20"/>
    </w:rPr>
  </w:style>
  <w:style w:type="character" w:customStyle="1" w:styleId="EndNoteBibliographyTitleChar">
    <w:name w:val="EndNote Bibliography Title Char"/>
    <w:basedOn w:val="DefaultParagraphFont"/>
    <w:link w:val="EndNoteBibliographyTitle"/>
    <w:rsid w:val="00E3034F"/>
    <w:rPr>
      <w:rFonts w:ascii="Arial" w:eastAsia="Times New Roman" w:hAnsi="Arial" w:cs="Arial"/>
      <w:noProof/>
      <w:sz w:val="20"/>
      <w:szCs w:val="20"/>
    </w:rPr>
  </w:style>
  <w:style w:type="paragraph" w:customStyle="1" w:styleId="EndNoteBibliography">
    <w:name w:val="EndNote Bibliography"/>
    <w:basedOn w:val="Normal"/>
    <w:link w:val="EndNoteBibliographyChar"/>
    <w:rsid w:val="00E3034F"/>
    <w:pPr>
      <w:jc w:val="both"/>
    </w:pPr>
    <w:rPr>
      <w:rFonts w:ascii="Arial" w:hAnsi="Arial" w:cs="Arial"/>
      <w:noProof/>
      <w:sz w:val="20"/>
    </w:rPr>
  </w:style>
  <w:style w:type="character" w:customStyle="1" w:styleId="EndNoteBibliographyChar">
    <w:name w:val="EndNote Bibliography Char"/>
    <w:basedOn w:val="DefaultParagraphFont"/>
    <w:link w:val="EndNoteBibliography"/>
    <w:rsid w:val="00E3034F"/>
    <w:rPr>
      <w:rFonts w:ascii="Arial" w:eastAsia="Times New Roman" w:hAnsi="Arial" w:cs="Arial"/>
      <w:noProo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42807408">
      <w:bodyDiv w:val="1"/>
      <w:marLeft w:val="0"/>
      <w:marRight w:val="0"/>
      <w:marTop w:val="0"/>
      <w:marBottom w:val="0"/>
      <w:divBdr>
        <w:top w:val="none" w:sz="0" w:space="0" w:color="auto"/>
        <w:left w:val="none" w:sz="0" w:space="0" w:color="auto"/>
        <w:bottom w:val="none" w:sz="0" w:space="0" w:color="auto"/>
        <w:right w:val="none" w:sz="0" w:space="0" w:color="auto"/>
      </w:divBdr>
      <w:divsChild>
        <w:div w:id="611940635">
          <w:marLeft w:val="0"/>
          <w:marRight w:val="0"/>
          <w:marTop w:val="0"/>
          <w:marBottom w:val="0"/>
          <w:divBdr>
            <w:top w:val="none" w:sz="0" w:space="0" w:color="auto"/>
            <w:left w:val="none" w:sz="0" w:space="0" w:color="auto"/>
            <w:bottom w:val="none" w:sz="0" w:space="0" w:color="auto"/>
            <w:right w:val="none" w:sz="0" w:space="0" w:color="auto"/>
          </w:divBdr>
          <w:divsChild>
            <w:div w:id="459803526">
              <w:marLeft w:val="0"/>
              <w:marRight w:val="0"/>
              <w:marTop w:val="0"/>
              <w:marBottom w:val="0"/>
              <w:divBdr>
                <w:top w:val="none" w:sz="0" w:space="0" w:color="auto"/>
                <w:left w:val="none" w:sz="0" w:space="0" w:color="auto"/>
                <w:bottom w:val="none" w:sz="0" w:space="0" w:color="auto"/>
                <w:right w:val="none" w:sz="0" w:space="0" w:color="auto"/>
              </w:divBdr>
              <w:divsChild>
                <w:div w:id="128406334">
                  <w:marLeft w:val="0"/>
                  <w:marRight w:val="0"/>
                  <w:marTop w:val="0"/>
                  <w:marBottom w:val="0"/>
                  <w:divBdr>
                    <w:top w:val="none" w:sz="0" w:space="0" w:color="auto"/>
                    <w:left w:val="none" w:sz="0" w:space="0" w:color="auto"/>
                    <w:bottom w:val="none" w:sz="0" w:space="0" w:color="auto"/>
                    <w:right w:val="none" w:sz="0" w:space="0" w:color="auto"/>
                  </w:divBdr>
                  <w:divsChild>
                    <w:div w:id="177235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6065453">
      <w:bodyDiv w:val="1"/>
      <w:marLeft w:val="0"/>
      <w:marRight w:val="0"/>
      <w:marTop w:val="0"/>
      <w:marBottom w:val="0"/>
      <w:divBdr>
        <w:top w:val="none" w:sz="0" w:space="0" w:color="auto"/>
        <w:left w:val="none" w:sz="0" w:space="0" w:color="auto"/>
        <w:bottom w:val="none" w:sz="0" w:space="0" w:color="auto"/>
        <w:right w:val="none" w:sz="0" w:space="0" w:color="auto"/>
      </w:divBdr>
      <w:divsChild>
        <w:div w:id="1593969419">
          <w:marLeft w:val="0"/>
          <w:marRight w:val="0"/>
          <w:marTop w:val="0"/>
          <w:marBottom w:val="0"/>
          <w:divBdr>
            <w:top w:val="none" w:sz="0" w:space="0" w:color="auto"/>
            <w:left w:val="none" w:sz="0" w:space="0" w:color="auto"/>
            <w:bottom w:val="none" w:sz="0" w:space="0" w:color="auto"/>
            <w:right w:val="none" w:sz="0" w:space="0" w:color="auto"/>
          </w:divBdr>
          <w:divsChild>
            <w:div w:id="614098887">
              <w:marLeft w:val="0"/>
              <w:marRight w:val="0"/>
              <w:marTop w:val="0"/>
              <w:marBottom w:val="0"/>
              <w:divBdr>
                <w:top w:val="none" w:sz="0" w:space="0" w:color="auto"/>
                <w:left w:val="none" w:sz="0" w:space="0" w:color="auto"/>
                <w:bottom w:val="none" w:sz="0" w:space="0" w:color="auto"/>
                <w:right w:val="none" w:sz="0" w:space="0" w:color="auto"/>
              </w:divBdr>
              <w:divsChild>
                <w:div w:id="502284196">
                  <w:marLeft w:val="0"/>
                  <w:marRight w:val="0"/>
                  <w:marTop w:val="0"/>
                  <w:marBottom w:val="0"/>
                  <w:divBdr>
                    <w:top w:val="none" w:sz="0" w:space="0" w:color="auto"/>
                    <w:left w:val="none" w:sz="0" w:space="0" w:color="auto"/>
                    <w:bottom w:val="none" w:sz="0" w:space="0" w:color="auto"/>
                    <w:right w:val="none" w:sz="0" w:space="0" w:color="auto"/>
                  </w:divBdr>
                  <w:divsChild>
                    <w:div w:id="1939175316">
                      <w:marLeft w:val="0"/>
                      <w:marRight w:val="0"/>
                      <w:marTop w:val="0"/>
                      <w:marBottom w:val="0"/>
                      <w:divBdr>
                        <w:top w:val="none" w:sz="0" w:space="0" w:color="auto"/>
                        <w:left w:val="none" w:sz="0" w:space="0" w:color="auto"/>
                        <w:bottom w:val="none" w:sz="0" w:space="0" w:color="auto"/>
                        <w:right w:val="none" w:sz="0" w:space="0" w:color="auto"/>
                      </w:divBdr>
                      <w:divsChild>
                        <w:div w:id="611206692">
                          <w:marLeft w:val="0"/>
                          <w:marRight w:val="0"/>
                          <w:marTop w:val="0"/>
                          <w:marBottom w:val="0"/>
                          <w:divBdr>
                            <w:top w:val="none" w:sz="0" w:space="0" w:color="auto"/>
                            <w:left w:val="none" w:sz="0" w:space="0" w:color="auto"/>
                            <w:bottom w:val="none" w:sz="0" w:space="0" w:color="auto"/>
                            <w:right w:val="none" w:sz="0" w:space="0" w:color="auto"/>
                          </w:divBdr>
                          <w:divsChild>
                            <w:div w:id="184794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9607805">
      <w:bodyDiv w:val="1"/>
      <w:marLeft w:val="0"/>
      <w:marRight w:val="0"/>
      <w:marTop w:val="0"/>
      <w:marBottom w:val="0"/>
      <w:divBdr>
        <w:top w:val="none" w:sz="0" w:space="0" w:color="auto"/>
        <w:left w:val="none" w:sz="0" w:space="0" w:color="auto"/>
        <w:bottom w:val="none" w:sz="0" w:space="0" w:color="auto"/>
        <w:right w:val="none" w:sz="0" w:space="0" w:color="auto"/>
      </w:divBdr>
      <w:divsChild>
        <w:div w:id="469857784">
          <w:marLeft w:val="0"/>
          <w:marRight w:val="0"/>
          <w:marTop w:val="0"/>
          <w:marBottom w:val="0"/>
          <w:divBdr>
            <w:top w:val="none" w:sz="0" w:space="0" w:color="auto"/>
            <w:left w:val="none" w:sz="0" w:space="0" w:color="auto"/>
            <w:bottom w:val="none" w:sz="0" w:space="0" w:color="auto"/>
            <w:right w:val="none" w:sz="0" w:space="0" w:color="auto"/>
          </w:divBdr>
          <w:divsChild>
            <w:div w:id="1354959810">
              <w:marLeft w:val="0"/>
              <w:marRight w:val="0"/>
              <w:marTop w:val="0"/>
              <w:marBottom w:val="0"/>
              <w:divBdr>
                <w:top w:val="none" w:sz="0" w:space="0" w:color="auto"/>
                <w:left w:val="none" w:sz="0" w:space="0" w:color="auto"/>
                <w:bottom w:val="none" w:sz="0" w:space="0" w:color="auto"/>
                <w:right w:val="none" w:sz="0" w:space="0" w:color="auto"/>
              </w:divBdr>
              <w:divsChild>
                <w:div w:id="1933515633">
                  <w:marLeft w:val="0"/>
                  <w:marRight w:val="0"/>
                  <w:marTop w:val="0"/>
                  <w:marBottom w:val="0"/>
                  <w:divBdr>
                    <w:top w:val="none" w:sz="0" w:space="0" w:color="auto"/>
                    <w:left w:val="none" w:sz="0" w:space="0" w:color="auto"/>
                    <w:bottom w:val="none" w:sz="0" w:space="0" w:color="auto"/>
                    <w:right w:val="none" w:sz="0" w:space="0" w:color="auto"/>
                  </w:divBdr>
                  <w:divsChild>
                    <w:div w:id="18999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ID"/>
              <a:t>Maximal Von Misses Shear Ram</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scatterChart>
        <c:scatterStyle val="smoothMarker"/>
        <c:varyColors val="0"/>
        <c:ser>
          <c:idx val="0"/>
          <c:order val="0"/>
          <c:tx>
            <c:v>Upper Ram</c:v>
          </c:tx>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trendline>
            <c:spPr>
              <a:ln w="9525" cap="rnd">
                <a:solidFill>
                  <a:schemeClr val="accent1"/>
                </a:solidFill>
              </a:ln>
              <a:effectLst/>
            </c:spPr>
            <c:trendlineType val="poly"/>
            <c:order val="6"/>
            <c:dispRSqr val="0"/>
            <c:dispEq val="0"/>
          </c:trendline>
          <c:xVal>
            <c:numRef>
              <c:f>'1_VON MISSES AND DISPLACEMENT'!$A$59:$A$74</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'1_VON MISSES AND DISPLACEMENT'!$B$59:$B$74</c:f>
              <c:numCache>
                <c:formatCode>General</c:formatCode>
                <c:ptCount val="16"/>
                <c:pt idx="0">
                  <c:v>0</c:v>
                </c:pt>
                <c:pt idx="1">
                  <c:v>1158.7</c:v>
                </c:pt>
                <c:pt idx="2">
                  <c:v>797.77</c:v>
                </c:pt>
                <c:pt idx="3">
                  <c:v>1143.4000000000001</c:v>
                </c:pt>
                <c:pt idx="4">
                  <c:v>1073.5999999999999</c:v>
                </c:pt>
                <c:pt idx="5">
                  <c:v>1078</c:v>
                </c:pt>
                <c:pt idx="6">
                  <c:v>722.5</c:v>
                </c:pt>
                <c:pt idx="7">
                  <c:v>1143.7</c:v>
                </c:pt>
                <c:pt idx="8">
                  <c:v>1150</c:v>
                </c:pt>
                <c:pt idx="9">
                  <c:v>1128.9000000000001</c:v>
                </c:pt>
                <c:pt idx="10">
                  <c:v>1076.5</c:v>
                </c:pt>
                <c:pt idx="11">
                  <c:v>980.24</c:v>
                </c:pt>
                <c:pt idx="12">
                  <c:v>952.22</c:v>
                </c:pt>
                <c:pt idx="13">
                  <c:v>996.46</c:v>
                </c:pt>
                <c:pt idx="14">
                  <c:v>828.88</c:v>
                </c:pt>
                <c:pt idx="15">
                  <c:v>968.14</c:v>
                </c:pt>
              </c:numCache>
            </c:numRef>
          </c:yVal>
          <c:smooth val="1"/>
          <c:extLst>
            <c:ext xmlns:c16="http://schemas.microsoft.com/office/drawing/2014/chart" uri="{C3380CC4-5D6E-409C-BE32-E72D297353CC}">
              <c16:uniqueId val="{00000001-403C-4789-B289-49860FE252DB}"/>
            </c:ext>
          </c:extLst>
        </c:ser>
        <c:ser>
          <c:idx val="1"/>
          <c:order val="1"/>
          <c:tx>
            <c:v>Lower Ram</c:v>
          </c:tx>
          <c:spPr>
            <a:ln w="9525" cap="rnd">
              <a:solidFill>
                <a:schemeClr val="accent2"/>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trendline>
            <c:spPr>
              <a:ln w="9525" cap="rnd">
                <a:solidFill>
                  <a:schemeClr val="accent2"/>
                </a:solidFill>
              </a:ln>
              <a:effectLst/>
            </c:spPr>
            <c:trendlineType val="poly"/>
            <c:order val="6"/>
            <c:dispRSqr val="0"/>
            <c:dispEq val="0"/>
          </c:trendline>
          <c:xVal>
            <c:numRef>
              <c:f>'1_VON MISSES AND DISPLACEMENT'!$A$59:$A$74</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xVal>
          <c:yVal>
            <c:numRef>
              <c:f>'1_VON MISSES AND DISPLACEMENT'!$D$59:$D$74</c:f>
              <c:numCache>
                <c:formatCode>General</c:formatCode>
                <c:ptCount val="16"/>
                <c:pt idx="0">
                  <c:v>0</c:v>
                </c:pt>
                <c:pt idx="1">
                  <c:v>1162</c:v>
                </c:pt>
                <c:pt idx="2">
                  <c:v>1110.5999999999999</c:v>
                </c:pt>
                <c:pt idx="3">
                  <c:v>1007.1</c:v>
                </c:pt>
                <c:pt idx="4">
                  <c:v>1120.2</c:v>
                </c:pt>
                <c:pt idx="5">
                  <c:v>1120.9000000000001</c:v>
                </c:pt>
                <c:pt idx="6">
                  <c:v>1127</c:v>
                </c:pt>
                <c:pt idx="7">
                  <c:v>1087.0999999999999</c:v>
                </c:pt>
                <c:pt idx="8">
                  <c:v>963.97</c:v>
                </c:pt>
                <c:pt idx="9">
                  <c:v>992.03</c:v>
                </c:pt>
                <c:pt idx="10">
                  <c:v>1065.3</c:v>
                </c:pt>
                <c:pt idx="11">
                  <c:v>985.25</c:v>
                </c:pt>
                <c:pt idx="12">
                  <c:v>1051.9000000000001</c:v>
                </c:pt>
                <c:pt idx="13">
                  <c:v>868.48</c:v>
                </c:pt>
                <c:pt idx="14">
                  <c:v>894.07</c:v>
                </c:pt>
                <c:pt idx="15">
                  <c:v>974.64</c:v>
                </c:pt>
              </c:numCache>
            </c:numRef>
          </c:yVal>
          <c:smooth val="1"/>
          <c:extLst>
            <c:ext xmlns:c16="http://schemas.microsoft.com/office/drawing/2014/chart" uri="{C3380CC4-5D6E-409C-BE32-E72D297353CC}">
              <c16:uniqueId val="{00000003-403C-4789-B289-49860FE252DB}"/>
            </c:ext>
          </c:extLst>
        </c:ser>
        <c:dLbls>
          <c:showLegendKey val="0"/>
          <c:showVal val="0"/>
          <c:showCatName val="0"/>
          <c:showSerName val="0"/>
          <c:showPercent val="0"/>
          <c:showBubbleSize val="0"/>
        </c:dLbls>
        <c:axId val="327593984"/>
        <c:axId val="328099712"/>
      </c:scatterChart>
      <c:valAx>
        <c:axId val="327593984"/>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ID"/>
                  <a:t>step</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28099712"/>
        <c:crosses val="autoZero"/>
        <c:crossBetween val="midCat"/>
      </c:valAx>
      <c:valAx>
        <c:axId val="32809971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ID"/>
                  <a:t>Von Misses Stress (mpa)</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2759398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Version="6"/>
</file>

<file path=customXml/itemProps1.xml><?xml version="1.0" encoding="utf-8"?>
<ds:datastoreItem xmlns:ds="http://schemas.openxmlformats.org/officeDocument/2006/customXml" ds:itemID="{0D8A2B6A-A193-4AA8-B8D2-EA0C9B247C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8</Pages>
  <Words>2955</Words>
  <Characters>16845</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19761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Yosapaht Sumantri</dc:creator>
  <cp:lastModifiedBy>Hp</cp:lastModifiedBy>
  <cp:revision>10</cp:revision>
  <cp:lastPrinted>2024-08-31T06:02:00Z</cp:lastPrinted>
  <dcterms:created xsi:type="dcterms:W3CDTF">2024-08-31T09:08:00Z</dcterms:created>
  <dcterms:modified xsi:type="dcterms:W3CDTF">2024-11-04T23:33:00Z</dcterms:modified>
</cp:coreProperties>
</file>