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923DE" w14:textId="77777777" w:rsidR="00454F71" w:rsidRDefault="00454F71" w:rsidP="00D30640">
      <w:pPr>
        <w:pStyle w:val="PaperTitle"/>
        <w:spacing w:before="0"/>
      </w:pPr>
    </w:p>
    <w:p w14:paraId="75526000" w14:textId="77777777" w:rsidR="00454F71" w:rsidRDefault="00454F71" w:rsidP="00D30640">
      <w:pPr>
        <w:pStyle w:val="PaperTitle"/>
        <w:spacing w:before="0"/>
      </w:pPr>
    </w:p>
    <w:p w14:paraId="683620D9" w14:textId="77777777" w:rsidR="00454F71" w:rsidRDefault="00454F71" w:rsidP="00D30640">
      <w:pPr>
        <w:pStyle w:val="PaperTitle"/>
        <w:spacing w:before="0"/>
      </w:pPr>
    </w:p>
    <w:p w14:paraId="3B9815EA" w14:textId="7F970842" w:rsidR="0016385D" w:rsidRPr="00075EA6" w:rsidRDefault="001C30FC" w:rsidP="00D30640">
      <w:pPr>
        <w:pStyle w:val="PaperTitle"/>
        <w:spacing w:before="0"/>
        <w:rPr>
          <w:b w:val="0"/>
          <w:bCs/>
          <w:sz w:val="24"/>
          <w:szCs w:val="24"/>
        </w:rPr>
      </w:pPr>
      <w:r w:rsidRPr="001C30FC">
        <w:t>Defect Rate Optimization in Carbon Steel Pipe Manufacturing Using Seven Tools and 5W+1H Analysis</w:t>
      </w:r>
      <w:r w:rsidR="00BE5FD1" w:rsidRPr="002B5648">
        <w:t xml:space="preserve"> </w:t>
      </w:r>
      <w:r w:rsidR="00A90413" w:rsidRPr="00075EA6">
        <w:br/>
      </w:r>
    </w:p>
    <w:p w14:paraId="548D96A3" w14:textId="77129ED7" w:rsidR="00C14B14" w:rsidRDefault="001C30FC" w:rsidP="2F830975">
      <w:pPr>
        <w:pStyle w:val="AuthorName"/>
        <w:rPr>
          <w:sz w:val="20"/>
          <w:lang w:val="en-GB" w:eastAsia="en-GB"/>
        </w:rPr>
      </w:pPr>
      <w:proofErr w:type="spellStart"/>
      <w:r w:rsidRPr="001C30FC">
        <w:t>Zefano</w:t>
      </w:r>
      <w:proofErr w:type="spellEnd"/>
      <w:r w:rsidRPr="001C30FC">
        <w:t xml:space="preserve"> </w:t>
      </w:r>
      <w:proofErr w:type="spellStart"/>
      <w:r w:rsidRPr="001C30FC">
        <w:t>Andra</w:t>
      </w:r>
      <w:proofErr w:type="spellEnd"/>
      <w:r w:rsidRPr="001C30FC">
        <w:t xml:space="preserve"> </w:t>
      </w:r>
      <w:proofErr w:type="spellStart"/>
      <w:r>
        <w:t>Adamsyah</w:t>
      </w:r>
      <w:r w:rsidR="00EF6940" w:rsidRPr="2F830975">
        <w:rPr>
          <w:vertAlign w:val="superscript"/>
        </w:rPr>
        <w:t>a</w:t>
      </w:r>
      <w:proofErr w:type="spellEnd"/>
      <w:r w:rsidR="00EF6940" w:rsidRPr="2F830975">
        <w:rPr>
          <w:vertAlign w:val="superscript"/>
        </w:rPr>
        <w:t>)</w:t>
      </w:r>
      <w:r w:rsidR="00EF3DF6">
        <w:t xml:space="preserve">, </w:t>
      </w:r>
      <w:proofErr w:type="spellStart"/>
      <w:r w:rsidR="000F505D" w:rsidRPr="000F505D">
        <w:t>Murjito</w:t>
      </w:r>
      <w:r w:rsidR="00EF3DF6">
        <w:rPr>
          <w:vertAlign w:val="superscript"/>
        </w:rPr>
        <w:t>b</w:t>
      </w:r>
      <w:proofErr w:type="spellEnd"/>
      <w:r w:rsidR="00EF3DF6" w:rsidRPr="2F830975">
        <w:rPr>
          <w:vertAlign w:val="superscript"/>
        </w:rPr>
        <w:t>)</w:t>
      </w:r>
      <w:r w:rsidR="00A626C6">
        <w:t xml:space="preserve">, </w:t>
      </w:r>
      <w:proofErr w:type="spellStart"/>
      <w:r w:rsidR="00A626C6" w:rsidRPr="001C30FC">
        <w:t>Budiono</w:t>
      </w:r>
      <w:r w:rsidR="00A626C6">
        <w:rPr>
          <w:vertAlign w:val="superscript"/>
        </w:rPr>
        <w:t>c</w:t>
      </w:r>
      <w:proofErr w:type="spellEnd"/>
      <w:r w:rsidR="00A626C6" w:rsidRPr="2F830975">
        <w:rPr>
          <w:vertAlign w:val="superscript"/>
        </w:rPr>
        <w:t>)</w:t>
      </w:r>
      <w:r w:rsidR="00A626C6">
        <w:rPr>
          <w:vertAlign w:val="superscript"/>
        </w:rPr>
        <w:t xml:space="preserve"> </w:t>
      </w:r>
      <w:r w:rsidR="0016385D">
        <w:t xml:space="preserve">and </w:t>
      </w:r>
      <w:r w:rsidR="00A626C6" w:rsidRPr="00A626C6">
        <w:t xml:space="preserve">Muhamad </w:t>
      </w:r>
      <w:proofErr w:type="spellStart"/>
      <w:r w:rsidR="00A626C6" w:rsidRPr="00A626C6">
        <w:t>Reyfan</w:t>
      </w:r>
      <w:proofErr w:type="spellEnd"/>
      <w:r w:rsidR="00A626C6" w:rsidRPr="00A626C6">
        <w:t xml:space="preserve"> </w:t>
      </w:r>
      <w:proofErr w:type="spellStart"/>
      <w:r w:rsidR="00A626C6" w:rsidRPr="00A626C6">
        <w:t>Syah</w:t>
      </w:r>
      <w:r w:rsidR="00A626C6">
        <w:rPr>
          <w:vertAlign w:val="superscript"/>
        </w:rPr>
        <w:t>d</w:t>
      </w:r>
      <w:proofErr w:type="spellEnd"/>
      <w:r w:rsidR="003A5C85" w:rsidRPr="2F830975">
        <w:rPr>
          <w:vertAlign w:val="superscript"/>
        </w:rPr>
        <w:t>)</w:t>
      </w:r>
      <w:r w:rsidR="0016385D">
        <w:br/>
      </w:r>
    </w:p>
    <w:p w14:paraId="5CFA9C09" w14:textId="7B602C93" w:rsidR="00C14B14" w:rsidRDefault="00EF3DF6" w:rsidP="00C14B14">
      <w:pPr>
        <w:pStyle w:val="AuthorAffiliation"/>
      </w:pPr>
      <w:r w:rsidRPr="00EF3DF6">
        <w:t>Department of Mechanical Engineering, Universit</w:t>
      </w:r>
      <w:r>
        <w:t>y</w:t>
      </w:r>
      <w:r w:rsidRPr="00EF3DF6">
        <w:t xml:space="preserve"> </w:t>
      </w:r>
      <w:r>
        <w:t xml:space="preserve">of </w:t>
      </w:r>
      <w:r w:rsidRPr="00EF3DF6">
        <w:t>Muhammadiyah Malang</w:t>
      </w:r>
      <w:r w:rsidR="0016385D" w:rsidRPr="00075EA6">
        <w:t xml:space="preserve"> </w:t>
      </w:r>
      <w:r w:rsidR="0016782F" w:rsidRPr="00075EA6">
        <w:br/>
      </w:r>
      <w:r w:rsidRPr="00EF3DF6">
        <w:t xml:space="preserve">Jl. Raya </w:t>
      </w:r>
      <w:proofErr w:type="spellStart"/>
      <w:r w:rsidRPr="00EF3DF6">
        <w:t>Tlogomas</w:t>
      </w:r>
      <w:proofErr w:type="spellEnd"/>
      <w:r w:rsidRPr="00EF3DF6">
        <w:t xml:space="preserve"> No. 246, Malang 65144, Indonesia</w:t>
      </w:r>
      <w:r w:rsidR="0016782F" w:rsidRPr="00075EA6">
        <w:t>.</w:t>
      </w:r>
    </w:p>
    <w:p w14:paraId="771D6B6C" w14:textId="3E8259A0" w:rsidR="00C14B14" w:rsidRPr="00075EA6" w:rsidRDefault="00C14B14" w:rsidP="00C14B14">
      <w:pPr>
        <w:pStyle w:val="AuthorAffiliation"/>
      </w:pPr>
    </w:p>
    <w:p w14:paraId="02B5F029" w14:textId="6BC8F631" w:rsidR="00EF3DF6" w:rsidRDefault="00C14B14" w:rsidP="000F505D">
      <w:pPr>
        <w:pStyle w:val="AuthorEmail"/>
      </w:pPr>
      <w:r w:rsidRPr="00075EA6">
        <w:br/>
      </w:r>
      <w:proofErr w:type="gramStart"/>
      <w:r w:rsidR="00003D7C" w:rsidRPr="00075EA6">
        <w:rPr>
          <w:szCs w:val="28"/>
          <w:vertAlign w:val="superscript"/>
        </w:rPr>
        <w:t>a)</w:t>
      </w:r>
      <w:r w:rsidR="001C30FC" w:rsidRPr="001C30FC">
        <w:t>zefano@webmai</w:t>
      </w:r>
      <w:r w:rsidR="001C30FC">
        <w:t>l.umm.ac.id</w:t>
      </w:r>
      <w:proofErr w:type="gramEnd"/>
      <w:r w:rsidR="001D469C" w:rsidRPr="00075EA6">
        <w:br/>
      </w:r>
      <w:r w:rsidR="003A5C85" w:rsidRPr="00075EA6">
        <w:rPr>
          <w:szCs w:val="28"/>
          <w:vertAlign w:val="superscript"/>
        </w:rPr>
        <w:t>b)</w:t>
      </w:r>
      <w:r w:rsidR="00EF3DF6" w:rsidRPr="00EF3DF6">
        <w:t xml:space="preserve">Corresponding author: </w:t>
      </w:r>
      <w:r w:rsidR="000F505D" w:rsidRPr="000F505D">
        <w:t>murjito@umm.ac.id</w:t>
      </w:r>
    </w:p>
    <w:p w14:paraId="5E05E235" w14:textId="62274904" w:rsidR="003A5C85" w:rsidRDefault="00EF3DF6" w:rsidP="000F505D">
      <w:pPr>
        <w:pStyle w:val="AuthorEmail"/>
      </w:pPr>
      <w:r>
        <w:rPr>
          <w:szCs w:val="28"/>
          <w:vertAlign w:val="superscript"/>
        </w:rPr>
        <w:t>c</w:t>
      </w:r>
      <w:r w:rsidRPr="00075EA6">
        <w:rPr>
          <w:szCs w:val="28"/>
          <w:vertAlign w:val="superscript"/>
        </w:rPr>
        <w:t>)</w:t>
      </w:r>
      <w:r w:rsidR="000F505D" w:rsidRPr="000F505D">
        <w:t>budiono@umm.ac.id</w:t>
      </w:r>
    </w:p>
    <w:p w14:paraId="18290050" w14:textId="3F2DCC9E" w:rsidR="00A626C6" w:rsidRPr="00075EA6" w:rsidRDefault="00A626C6" w:rsidP="000F505D">
      <w:pPr>
        <w:pStyle w:val="AuthorEmail"/>
      </w:pPr>
      <w:r>
        <w:rPr>
          <w:szCs w:val="28"/>
          <w:vertAlign w:val="superscript"/>
        </w:rPr>
        <w:t>d</w:t>
      </w:r>
      <w:r w:rsidRPr="00075EA6">
        <w:rPr>
          <w:szCs w:val="28"/>
          <w:vertAlign w:val="superscript"/>
        </w:rPr>
        <w:t>)</w:t>
      </w:r>
      <w:r w:rsidRPr="00A626C6">
        <w:t>revansyah512@gmail.com</w:t>
      </w:r>
    </w:p>
    <w:p w14:paraId="22C3F2A8" w14:textId="1137D67A" w:rsidR="0016385D" w:rsidRPr="00075EA6" w:rsidRDefault="0016385D" w:rsidP="00C14B14">
      <w:pPr>
        <w:pStyle w:val="Abstract"/>
      </w:pPr>
      <w:r w:rsidRPr="00075EA6">
        <w:rPr>
          <w:b/>
          <w:bCs/>
        </w:rPr>
        <w:t>Abstract.</w:t>
      </w:r>
      <w:r w:rsidRPr="00075EA6">
        <w:t xml:space="preserve"> </w:t>
      </w:r>
      <w:r w:rsidR="001C30FC" w:rsidRPr="001C30FC">
        <w:t>A carbon steel pipe manufacturing company in Indonesia was experiencing a defect rate significantly higher than the internal quality standard of 1%. From September to October 2023, the defect rate reached 13% of total production, indicating a serious gap in product quality performance. This study aims to optimize the defect rate using the Seven Tools of quality control and the 5W+1H analytical method. The Seven Tools approach was used to identify the dominant types of defects and analyze root causes, while 5W+1H provided structured guidance for developing improvement strategies. The results showed that the most frequent defect type was the stop-start defect, which was primarily caused by factors related to machine condition and the working environment. Based on the analysis, several corrective and preventive measures are proposed, such as improving routine maintenance schedules and revising the layout of the control room. This integrated approach is expected to reduce defect rates and enhance product quality in future production cycles</w:t>
      </w:r>
      <w:r w:rsidR="00B10134" w:rsidRPr="00075EA6">
        <w:t>.</w:t>
      </w:r>
    </w:p>
    <w:p w14:paraId="5240E3FB" w14:textId="7F451606" w:rsidR="003A287B" w:rsidRPr="00075EA6" w:rsidRDefault="00EF3DF6" w:rsidP="00003D7C">
      <w:pPr>
        <w:pStyle w:val="Heading1"/>
        <w:rPr>
          <w:b w:val="0"/>
          <w:caps w:val="0"/>
          <w:sz w:val="20"/>
        </w:rPr>
      </w:pPr>
      <w:r>
        <w:t>INTRODUCTION</w:t>
      </w:r>
    </w:p>
    <w:p w14:paraId="4EA378A4" w14:textId="77777777" w:rsidR="001C30FC" w:rsidRDefault="001C30FC" w:rsidP="001C30FC">
      <w:pPr>
        <w:pStyle w:val="Paragraph"/>
      </w:pPr>
      <w:r>
        <w:t>Manufacturing companies must constantly address challenges to improve performance in an increasingly competitive market. Effective production planning is necessary to enhance productivity and achieve improved competitiveness [1]. Quality has become a key indicator for businesses to secure customer loyalty, which significantly impacts overall business performance and the ability to meet customer expectations and needs. To achieve customer satisfaction, quality control processes are designed to attain, maintain, and improve product quality [2].</w:t>
      </w:r>
    </w:p>
    <w:p w14:paraId="7C366724" w14:textId="77777777" w:rsidR="001C30FC" w:rsidRDefault="001C30FC" w:rsidP="001C30FC">
      <w:pPr>
        <w:pStyle w:val="Paragraph"/>
      </w:pPr>
      <w:r>
        <w:t>Various methods are available to implement quality control. This study applies the Seven Tools of Quality Control and the 5W+1H analysis. The Seven Tools method has proven effective in monitoring and controlling production processes, particularly through control charts, while the 5W+1H method is useful in establishing consistent and sustainable quality improvement.</w:t>
      </w:r>
    </w:p>
    <w:p w14:paraId="377495A9" w14:textId="77777777" w:rsidR="001C30FC" w:rsidRDefault="001C30FC" w:rsidP="001C30FC">
      <w:pPr>
        <w:pStyle w:val="Paragraph"/>
      </w:pPr>
      <w:r>
        <w:t>This research was conducted at a carbon steel pipe manufacturing company located in Indonesia, which produces pipes and related products. Data collected from welding processes between September and October 2023 indicated a total of 272 defective products out of 2,169 units. This reflects a defect rate significantly higher than the company’s acceptable threshold of 1%, highlighting the urgency for quality optimization.</w:t>
      </w:r>
    </w:p>
    <w:p w14:paraId="6868D9C5" w14:textId="77777777" w:rsidR="001C30FC" w:rsidRDefault="001C30FC" w:rsidP="001C30FC">
      <w:pPr>
        <w:pStyle w:val="Paragraph"/>
      </w:pPr>
      <w:r>
        <w:t>Efforts to reduce production costs and cycle times must include strategies to minimize the number of defective products, which often result from waste-generating components [3]. Quality is a critical factor for manufacturing companies to meet predetermined standards and customer requirements, which in turn fosters customer loyalty and positively influences company performance [4].</w:t>
      </w:r>
    </w:p>
    <w:p w14:paraId="120A72F1" w14:textId="77777777" w:rsidR="001C30FC" w:rsidRDefault="001C30FC" w:rsidP="001C30FC">
      <w:pPr>
        <w:pStyle w:val="Paragraph"/>
      </w:pPr>
      <w:r>
        <w:lastRenderedPageBreak/>
        <w:t>The Seven Tools consist of fundamental instruments used to resolve production-related issues, particularly those concerning product quality [5]. Each tool in the Seven Tools framework offers a specific function in analyzing and optimizing defect rates:</w:t>
      </w:r>
    </w:p>
    <w:p w14:paraId="28567D6A" w14:textId="77777777" w:rsidR="001C30FC" w:rsidRDefault="001C30FC" w:rsidP="007A4118">
      <w:pPr>
        <w:pStyle w:val="Paragraph"/>
        <w:numPr>
          <w:ilvl w:val="0"/>
          <w:numId w:val="46"/>
        </w:numPr>
      </w:pPr>
      <w:r>
        <w:t>Check Sheet: A tool used for initial data collection, often presented in tabular form before further graphical analysis.</w:t>
      </w:r>
    </w:p>
    <w:p w14:paraId="29197AD6" w14:textId="77777777" w:rsidR="001C30FC" w:rsidRDefault="001C30FC" w:rsidP="001C30FC">
      <w:pPr>
        <w:pStyle w:val="Paragraph"/>
        <w:numPr>
          <w:ilvl w:val="0"/>
          <w:numId w:val="46"/>
        </w:numPr>
      </w:pPr>
      <w:r>
        <w:t>Stratification: Used to break down a complex problem into smaller, categorized components.</w:t>
      </w:r>
    </w:p>
    <w:p w14:paraId="6EB12DD4" w14:textId="77777777" w:rsidR="001C30FC" w:rsidRDefault="001C30FC" w:rsidP="001C30FC">
      <w:pPr>
        <w:pStyle w:val="Paragraph"/>
        <w:numPr>
          <w:ilvl w:val="0"/>
          <w:numId w:val="46"/>
        </w:numPr>
      </w:pPr>
      <w:r>
        <w:t>Histogram: A bar chart that displays frequency distributions, indicating how often different values occur in a dataset.</w:t>
      </w:r>
    </w:p>
    <w:p w14:paraId="3FC39F37" w14:textId="77777777" w:rsidR="001C30FC" w:rsidRDefault="001C30FC" w:rsidP="00A40020">
      <w:pPr>
        <w:pStyle w:val="Paragraph"/>
        <w:numPr>
          <w:ilvl w:val="0"/>
          <w:numId w:val="46"/>
        </w:numPr>
      </w:pPr>
      <w:r>
        <w:t>Control Chart: Visualizes process behavior over time, with control limits to monitor deviations.</w:t>
      </w:r>
    </w:p>
    <w:p w14:paraId="00F8F06D" w14:textId="77777777" w:rsidR="001C30FC" w:rsidRDefault="001C30FC" w:rsidP="0053421F">
      <w:pPr>
        <w:pStyle w:val="Paragraph"/>
        <w:numPr>
          <w:ilvl w:val="0"/>
          <w:numId w:val="46"/>
        </w:numPr>
      </w:pPr>
      <w:r>
        <w:t>Scatter Diagram: Analyzes relationships between two variables, determining correlation trends.</w:t>
      </w:r>
    </w:p>
    <w:p w14:paraId="134A3FE2" w14:textId="77777777" w:rsidR="001C30FC" w:rsidRDefault="001C30FC" w:rsidP="00855D42">
      <w:pPr>
        <w:pStyle w:val="Paragraph"/>
        <w:numPr>
          <w:ilvl w:val="0"/>
          <w:numId w:val="46"/>
        </w:numPr>
      </w:pPr>
      <w:r>
        <w:t>Pareto Diagram: A bar chart ranking problems from most to least frequent, based on the Pareto principle.</w:t>
      </w:r>
    </w:p>
    <w:p w14:paraId="7EEC6D38" w14:textId="35C9A1A0" w:rsidR="001C30FC" w:rsidRDefault="001C30FC" w:rsidP="00855D42">
      <w:pPr>
        <w:pStyle w:val="Paragraph"/>
        <w:numPr>
          <w:ilvl w:val="0"/>
          <w:numId w:val="46"/>
        </w:numPr>
      </w:pPr>
      <w:r>
        <w:t>Cause-and-Effect Diagram (Fishbone/Ishikawa): Visualizes root causes of problems across categories such as man, machine, method, material, and environment.</w:t>
      </w:r>
    </w:p>
    <w:p w14:paraId="4F2709C2" w14:textId="77777777" w:rsidR="001C30FC" w:rsidRDefault="001C30FC" w:rsidP="001C30FC">
      <w:pPr>
        <w:pStyle w:val="Paragraph"/>
      </w:pPr>
    </w:p>
    <w:p w14:paraId="27AE409A" w14:textId="77777777" w:rsidR="001C30FC" w:rsidRDefault="001C30FC" w:rsidP="001C30FC">
      <w:pPr>
        <w:pStyle w:val="Paragraph"/>
      </w:pPr>
      <w:r>
        <w:t>In addition, the 5W+1H analysis provides a structured approach to examining problems from multiple perspectives—what, where, who, why, when, and how. The “why” element is often further developed using the 5 Whys technique, which helps trace issues to their root causes [6].</w:t>
      </w:r>
    </w:p>
    <w:p w14:paraId="6A992C0A" w14:textId="7C085B62" w:rsidR="00EF3DF6" w:rsidRDefault="001C30FC" w:rsidP="001C30FC">
      <w:pPr>
        <w:pStyle w:val="Paragraph"/>
      </w:pPr>
      <w:r>
        <w:t>This study also involves Submerged Arc Welding (SAW), a welding process where heat is generated by an electric arc between a bare metal electrode and the workpiece, under a blanket of granular flux. This method allows for automated, high-quality welding with minimal operator exposure [7</w:t>
      </w:r>
      <w:r w:rsidR="00BA619B">
        <w:t>, 8</w:t>
      </w:r>
      <w:r>
        <w:t>].</w:t>
      </w:r>
    </w:p>
    <w:p w14:paraId="46FF4BB9" w14:textId="77CCCC96" w:rsidR="00EF3DF6" w:rsidRPr="00075EA6" w:rsidRDefault="00EF3DF6" w:rsidP="00EF3DF6">
      <w:pPr>
        <w:pStyle w:val="Heading1"/>
        <w:rPr>
          <w:b w:val="0"/>
          <w:caps w:val="0"/>
          <w:sz w:val="20"/>
        </w:rPr>
      </w:pPr>
      <w:r w:rsidRPr="00EF3DF6">
        <w:t>Methodology</w:t>
      </w:r>
    </w:p>
    <w:p w14:paraId="1A11F8CC" w14:textId="77777777" w:rsidR="001C30FC" w:rsidRDefault="001C30FC" w:rsidP="00454F71">
      <w:pPr>
        <w:pStyle w:val="Paragraph"/>
        <w:ind w:firstLine="720"/>
      </w:pPr>
      <w:r>
        <w:t>This study involves two types of research variables: independent and dependent variables, defined as follows:</w:t>
      </w:r>
    </w:p>
    <w:p w14:paraId="2EE7A024" w14:textId="77777777" w:rsidR="001C30FC" w:rsidRDefault="001C30FC" w:rsidP="00454F71">
      <w:pPr>
        <w:pStyle w:val="Paragraph"/>
        <w:ind w:firstLine="0"/>
      </w:pPr>
      <w:r>
        <w:t>Independent Variable: This refers to welding defects, which are considered the cause of variation and the object of control in this research.</w:t>
      </w:r>
    </w:p>
    <w:p w14:paraId="571CA9DA" w14:textId="58ECE4F5" w:rsidR="002E6F1D" w:rsidRDefault="001C30FC" w:rsidP="001C30FC">
      <w:pPr>
        <w:pStyle w:val="Paragraph"/>
      </w:pPr>
      <w:r>
        <w:t>Dependent Variable: This is quality control, which is influenced by the frequency and nature of welding defects and reflects the outcome of the control process.</w:t>
      </w:r>
    </w:p>
    <w:p w14:paraId="2BCFEDE6" w14:textId="77777777" w:rsidR="00A626C6" w:rsidRDefault="00A626C6" w:rsidP="00A626C6">
      <w:pPr>
        <w:pStyle w:val="Paragraph"/>
      </w:pPr>
      <w:r>
        <w:t>The research was carried out systematically following a defined workflow as shown in Fig. 1. This diagram illustrates the sequence of activities from data collection through defect analysis and recommendation development using the Seven Tools and 5W+1H methods.</w:t>
      </w:r>
    </w:p>
    <w:p w14:paraId="62E657A9" w14:textId="77777777" w:rsidR="00A626C6" w:rsidRDefault="00A626C6" w:rsidP="00A626C6">
      <w:pPr>
        <w:pStyle w:val="Heading2"/>
      </w:pPr>
      <w:r>
        <w:t>Research Time and Location</w:t>
      </w:r>
    </w:p>
    <w:p w14:paraId="39BDD6B2" w14:textId="77777777" w:rsidR="00A626C6" w:rsidRDefault="00A626C6" w:rsidP="00A626C6">
      <w:pPr>
        <w:pStyle w:val="Paragraph"/>
      </w:pPr>
      <w:r>
        <w:t>This study was conducted at a carbon steel pipe manufacturing facility located in Indonesia. The observation period lasted two months, from September to October 2023, during which both primary and secondary data were collected. Primary data were obtained through field observations and interviews with operators and supervisors. Secondary data were collected from existing production documents, quality inspection records, and maintenance logs.</w:t>
      </w:r>
    </w:p>
    <w:p w14:paraId="42E23E82" w14:textId="77777777" w:rsidR="00A626C6" w:rsidRDefault="00A626C6" w:rsidP="00A626C6">
      <w:pPr>
        <w:pStyle w:val="Heading2"/>
      </w:pPr>
      <w:r>
        <w:t>Collected Data</w:t>
      </w:r>
    </w:p>
    <w:p w14:paraId="7C84E4E1" w14:textId="77777777" w:rsidR="00A626C6" w:rsidRPr="001C30FC" w:rsidRDefault="00A626C6" w:rsidP="00A626C6">
      <w:pPr>
        <w:pStyle w:val="Paragraph"/>
      </w:pPr>
      <w:r>
        <w:t>Production data over an eight-week period were compiled to assess defect trends. The data include the total number of produced pipes, accepted (non-defective) pipes, repaired pipes, and calculated defect percentages. These are presented in Table 1.</w:t>
      </w:r>
    </w:p>
    <w:p w14:paraId="131871BC" w14:textId="6F5A1D11" w:rsidR="00A626C6" w:rsidRDefault="00A626C6" w:rsidP="001C30FC">
      <w:pPr>
        <w:pStyle w:val="Paragraph"/>
      </w:pPr>
      <w:r w:rsidRPr="001C30FC">
        <w:t>The data from Table 1 served as the basis for applying the Seven Tools method. Stratification was performed to categorize defects, followed by the use of check sheets, Pareto diagrams, control charts, histograms, scatter diagrams, and fishbone diagrams to identify dominant defect types and analyze their causes. The 5W+1H method was then used to propose corrective actions tailored to each contributing factor.</w:t>
      </w:r>
    </w:p>
    <w:p w14:paraId="618E1F83" w14:textId="77777777" w:rsidR="001C30FC" w:rsidRDefault="001C30FC" w:rsidP="001C30FC">
      <w:pPr>
        <w:pStyle w:val="Heading2"/>
      </w:pPr>
      <w:r>
        <w:lastRenderedPageBreak/>
        <w:t>Research Flow Diagram</w:t>
      </w:r>
    </w:p>
    <w:p w14:paraId="1AC6E0BA" w14:textId="63E0D27D" w:rsidR="001C30FC" w:rsidRDefault="00432145" w:rsidP="001C30FC">
      <w:pPr>
        <w:pStyle w:val="FigureCaption"/>
        <w:rPr>
          <w:b/>
          <w:caps/>
        </w:rPr>
      </w:pPr>
      <w:r>
        <w:rPr>
          <w:b/>
          <w:caps/>
          <w:noProof/>
        </w:rPr>
        <w:drawing>
          <wp:inline distT="0" distB="0" distL="0" distR="0" wp14:anchorId="42F7FAD3" wp14:editId="1FD4F6E1">
            <wp:extent cx="2379133" cy="4529371"/>
            <wp:effectExtent l="0" t="0" r="2540" b="5080"/>
            <wp:docPr id="19562848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1453" cy="4552826"/>
                    </a:xfrm>
                    <a:prstGeom prst="rect">
                      <a:avLst/>
                    </a:prstGeom>
                    <a:noFill/>
                  </pic:spPr>
                </pic:pic>
              </a:graphicData>
            </a:graphic>
          </wp:inline>
        </w:drawing>
      </w:r>
    </w:p>
    <w:p w14:paraId="3E938437" w14:textId="32B0EAE2" w:rsidR="001C30FC" w:rsidRDefault="001C30FC" w:rsidP="001C30FC">
      <w:pPr>
        <w:pStyle w:val="FigureCaption"/>
      </w:pPr>
      <w:r>
        <w:rPr>
          <w:b/>
          <w:caps/>
        </w:rPr>
        <w:t>Figure 1.</w:t>
      </w:r>
      <w:r>
        <w:t xml:space="preserve"> </w:t>
      </w:r>
      <w:r w:rsidRPr="001C30FC">
        <w:t>Research Flow Diagram</w:t>
      </w:r>
      <w:r>
        <w:t>.</w:t>
      </w:r>
    </w:p>
    <w:p w14:paraId="482FC0C2" w14:textId="77777777" w:rsidR="00A626C6" w:rsidRPr="00A626C6" w:rsidRDefault="00A626C6" w:rsidP="00A626C6">
      <w:pPr>
        <w:pStyle w:val="Paragraph"/>
      </w:pPr>
    </w:p>
    <w:p w14:paraId="7F330CA5" w14:textId="77777777" w:rsidR="00A626C6" w:rsidRPr="00A626C6" w:rsidRDefault="00A626C6" w:rsidP="00A626C6">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851"/>
        <w:gridCol w:w="1559"/>
        <w:gridCol w:w="1276"/>
        <w:gridCol w:w="1134"/>
        <w:gridCol w:w="1419"/>
      </w:tblGrid>
      <w:tr w:rsidR="001C30FC" w:rsidRPr="00075EA6" w14:paraId="696EB3A7" w14:textId="77777777" w:rsidTr="001C30FC">
        <w:trPr>
          <w:cantSplit/>
          <w:trHeight w:val="322"/>
          <w:jc w:val="center"/>
        </w:trPr>
        <w:tc>
          <w:tcPr>
            <w:tcW w:w="6239" w:type="dxa"/>
            <w:gridSpan w:val="5"/>
            <w:tcBorders>
              <w:bottom w:val="nil"/>
            </w:tcBorders>
          </w:tcPr>
          <w:p w14:paraId="54E4D290" w14:textId="13239273" w:rsidR="001C30FC" w:rsidRPr="002E6F1D" w:rsidRDefault="001C30FC" w:rsidP="00B85CC8">
            <w:pPr>
              <w:pStyle w:val="TableCaption"/>
              <w:rPr>
                <w:b/>
                <w:bCs/>
              </w:rPr>
            </w:pPr>
            <w:r w:rsidRPr="002E6F1D">
              <w:rPr>
                <w:b/>
                <w:bCs/>
              </w:rPr>
              <w:t>TABLE 1.</w:t>
            </w:r>
            <w:r>
              <w:t xml:space="preserve"> </w:t>
            </w:r>
            <w:r w:rsidRPr="001C30FC">
              <w:t>Weekly Production Data and Defect Percentage</w:t>
            </w:r>
            <w:r>
              <w:t>.</w:t>
            </w:r>
          </w:p>
        </w:tc>
      </w:tr>
      <w:tr w:rsidR="001C30FC" w:rsidRPr="00075EA6" w14:paraId="65B289F5" w14:textId="77777777" w:rsidTr="001C30FC">
        <w:trPr>
          <w:cantSplit/>
          <w:trHeight w:val="272"/>
          <w:jc w:val="center"/>
        </w:trPr>
        <w:tc>
          <w:tcPr>
            <w:tcW w:w="851" w:type="dxa"/>
            <w:tcBorders>
              <w:top w:val="single" w:sz="4" w:space="0" w:color="auto"/>
              <w:bottom w:val="single" w:sz="4" w:space="0" w:color="auto"/>
            </w:tcBorders>
          </w:tcPr>
          <w:p w14:paraId="2B501D0F" w14:textId="1F4F631D" w:rsidR="001C30FC" w:rsidRPr="001C30FC" w:rsidRDefault="001C30FC" w:rsidP="001C30FC">
            <w:pPr>
              <w:ind w:firstLine="174"/>
              <w:rPr>
                <w:b/>
                <w:bCs/>
                <w:sz w:val="18"/>
                <w:szCs w:val="18"/>
              </w:rPr>
            </w:pPr>
            <w:r w:rsidRPr="001C30FC">
              <w:rPr>
                <w:b/>
                <w:bCs/>
                <w:sz w:val="18"/>
                <w:szCs w:val="18"/>
              </w:rPr>
              <w:t>Week</w:t>
            </w:r>
          </w:p>
        </w:tc>
        <w:tc>
          <w:tcPr>
            <w:tcW w:w="1559" w:type="dxa"/>
            <w:tcBorders>
              <w:top w:val="single" w:sz="4" w:space="0" w:color="auto"/>
              <w:bottom w:val="single" w:sz="4" w:space="0" w:color="auto"/>
            </w:tcBorders>
          </w:tcPr>
          <w:p w14:paraId="3B778032" w14:textId="0758516B" w:rsidR="001C30FC" w:rsidRPr="001C30FC" w:rsidRDefault="001C30FC" w:rsidP="001C30FC">
            <w:pPr>
              <w:jc w:val="center"/>
              <w:rPr>
                <w:b/>
                <w:bCs/>
                <w:sz w:val="18"/>
                <w:szCs w:val="18"/>
              </w:rPr>
            </w:pPr>
            <w:r w:rsidRPr="001C30FC">
              <w:rPr>
                <w:b/>
                <w:bCs/>
                <w:sz w:val="18"/>
                <w:szCs w:val="18"/>
              </w:rPr>
              <w:t>Total Production (Units)</w:t>
            </w:r>
          </w:p>
        </w:tc>
        <w:tc>
          <w:tcPr>
            <w:tcW w:w="1276" w:type="dxa"/>
            <w:tcBorders>
              <w:top w:val="single" w:sz="4" w:space="0" w:color="auto"/>
              <w:bottom w:val="single" w:sz="4" w:space="0" w:color="auto"/>
            </w:tcBorders>
          </w:tcPr>
          <w:p w14:paraId="727DDD65" w14:textId="21DBB2E2" w:rsidR="001C30FC" w:rsidRPr="001C30FC" w:rsidRDefault="001C30FC" w:rsidP="001C30FC">
            <w:pPr>
              <w:jc w:val="center"/>
              <w:rPr>
                <w:b/>
                <w:bCs/>
                <w:sz w:val="18"/>
                <w:szCs w:val="18"/>
              </w:rPr>
            </w:pPr>
            <w:r w:rsidRPr="001C30FC">
              <w:rPr>
                <w:b/>
                <w:bCs/>
                <w:sz w:val="18"/>
                <w:szCs w:val="18"/>
              </w:rPr>
              <w:t>Accepted (Units)</w:t>
            </w:r>
          </w:p>
        </w:tc>
        <w:tc>
          <w:tcPr>
            <w:tcW w:w="1134" w:type="dxa"/>
            <w:tcBorders>
              <w:top w:val="single" w:sz="4" w:space="0" w:color="auto"/>
              <w:bottom w:val="single" w:sz="4" w:space="0" w:color="auto"/>
            </w:tcBorders>
          </w:tcPr>
          <w:p w14:paraId="61A366B9" w14:textId="7C25DB4B" w:rsidR="001C30FC" w:rsidRPr="001C30FC" w:rsidRDefault="001C30FC" w:rsidP="001C30FC">
            <w:pPr>
              <w:jc w:val="center"/>
              <w:rPr>
                <w:b/>
                <w:bCs/>
                <w:sz w:val="18"/>
                <w:szCs w:val="18"/>
              </w:rPr>
            </w:pPr>
            <w:r w:rsidRPr="001C30FC">
              <w:rPr>
                <w:b/>
                <w:bCs/>
                <w:sz w:val="18"/>
                <w:szCs w:val="18"/>
              </w:rPr>
              <w:t>Repaired (Units)</w:t>
            </w:r>
          </w:p>
        </w:tc>
        <w:tc>
          <w:tcPr>
            <w:tcW w:w="1419" w:type="dxa"/>
            <w:tcBorders>
              <w:top w:val="single" w:sz="4" w:space="0" w:color="auto"/>
              <w:bottom w:val="single" w:sz="4" w:space="0" w:color="auto"/>
            </w:tcBorders>
          </w:tcPr>
          <w:p w14:paraId="54A8AAF0" w14:textId="5DE66393" w:rsidR="001C30FC" w:rsidRPr="001C30FC" w:rsidRDefault="001C30FC" w:rsidP="001C30FC">
            <w:pPr>
              <w:jc w:val="center"/>
              <w:rPr>
                <w:b/>
                <w:bCs/>
                <w:sz w:val="18"/>
                <w:szCs w:val="18"/>
              </w:rPr>
            </w:pPr>
            <w:r w:rsidRPr="001C30FC">
              <w:rPr>
                <w:b/>
                <w:bCs/>
                <w:sz w:val="18"/>
                <w:szCs w:val="18"/>
              </w:rPr>
              <w:t>Defect Percentage (%)</w:t>
            </w:r>
          </w:p>
        </w:tc>
      </w:tr>
      <w:tr w:rsidR="001C30FC" w:rsidRPr="005A0E21" w14:paraId="750CAA48" w14:textId="77777777" w:rsidTr="001C30FC">
        <w:trPr>
          <w:cantSplit/>
          <w:jc w:val="center"/>
        </w:trPr>
        <w:tc>
          <w:tcPr>
            <w:tcW w:w="851" w:type="dxa"/>
            <w:tcBorders>
              <w:top w:val="nil"/>
            </w:tcBorders>
          </w:tcPr>
          <w:p w14:paraId="3B871B9A" w14:textId="5372E510" w:rsidR="001C30FC" w:rsidRPr="001C30FC" w:rsidRDefault="001C30FC" w:rsidP="001C30FC">
            <w:pPr>
              <w:ind w:firstLine="174"/>
              <w:rPr>
                <w:sz w:val="20"/>
              </w:rPr>
            </w:pPr>
            <w:r w:rsidRPr="001C30FC">
              <w:rPr>
                <w:sz w:val="20"/>
              </w:rPr>
              <w:t>1</w:t>
            </w:r>
          </w:p>
        </w:tc>
        <w:tc>
          <w:tcPr>
            <w:tcW w:w="1559" w:type="dxa"/>
            <w:tcBorders>
              <w:top w:val="nil"/>
            </w:tcBorders>
          </w:tcPr>
          <w:p w14:paraId="493AAA34" w14:textId="68BA8C88" w:rsidR="001C30FC" w:rsidRPr="001C30FC" w:rsidRDefault="001C30FC" w:rsidP="001C30FC">
            <w:pPr>
              <w:jc w:val="center"/>
              <w:rPr>
                <w:sz w:val="20"/>
              </w:rPr>
            </w:pPr>
            <w:r w:rsidRPr="001C30FC">
              <w:rPr>
                <w:sz w:val="20"/>
              </w:rPr>
              <w:t>227</w:t>
            </w:r>
          </w:p>
        </w:tc>
        <w:tc>
          <w:tcPr>
            <w:tcW w:w="1276" w:type="dxa"/>
            <w:tcBorders>
              <w:top w:val="nil"/>
            </w:tcBorders>
          </w:tcPr>
          <w:p w14:paraId="6AA05CC3" w14:textId="51E32254" w:rsidR="001C30FC" w:rsidRPr="001C30FC" w:rsidRDefault="001C30FC" w:rsidP="001C30FC">
            <w:pPr>
              <w:jc w:val="center"/>
              <w:rPr>
                <w:sz w:val="20"/>
              </w:rPr>
            </w:pPr>
            <w:r w:rsidRPr="001C30FC">
              <w:rPr>
                <w:sz w:val="20"/>
              </w:rPr>
              <w:t>195</w:t>
            </w:r>
          </w:p>
        </w:tc>
        <w:tc>
          <w:tcPr>
            <w:tcW w:w="1134" w:type="dxa"/>
            <w:tcBorders>
              <w:top w:val="nil"/>
            </w:tcBorders>
          </w:tcPr>
          <w:p w14:paraId="251396CF" w14:textId="123164B3" w:rsidR="001C30FC" w:rsidRPr="001C30FC" w:rsidRDefault="001C30FC" w:rsidP="001C30FC">
            <w:pPr>
              <w:jc w:val="center"/>
              <w:rPr>
                <w:sz w:val="20"/>
              </w:rPr>
            </w:pPr>
            <w:r w:rsidRPr="001C30FC">
              <w:rPr>
                <w:sz w:val="20"/>
              </w:rPr>
              <w:t>32</w:t>
            </w:r>
          </w:p>
        </w:tc>
        <w:tc>
          <w:tcPr>
            <w:tcW w:w="1419" w:type="dxa"/>
            <w:tcBorders>
              <w:top w:val="nil"/>
            </w:tcBorders>
          </w:tcPr>
          <w:p w14:paraId="7B8D413D" w14:textId="355F717B" w:rsidR="001C30FC" w:rsidRPr="001C30FC" w:rsidRDefault="001C30FC" w:rsidP="001C30FC">
            <w:pPr>
              <w:jc w:val="center"/>
              <w:rPr>
                <w:sz w:val="20"/>
              </w:rPr>
            </w:pPr>
            <w:r w:rsidRPr="001C30FC">
              <w:rPr>
                <w:sz w:val="20"/>
              </w:rPr>
              <w:t>14%</w:t>
            </w:r>
          </w:p>
        </w:tc>
      </w:tr>
      <w:tr w:rsidR="001C30FC" w:rsidRPr="005A0E21" w14:paraId="604AE207" w14:textId="77777777" w:rsidTr="001C30FC">
        <w:trPr>
          <w:cantSplit/>
          <w:jc w:val="center"/>
        </w:trPr>
        <w:tc>
          <w:tcPr>
            <w:tcW w:w="851" w:type="dxa"/>
          </w:tcPr>
          <w:p w14:paraId="10488185" w14:textId="44EFE55B" w:rsidR="001C30FC" w:rsidRPr="001C30FC" w:rsidRDefault="001C30FC" w:rsidP="001C30FC">
            <w:pPr>
              <w:ind w:firstLine="174"/>
              <w:rPr>
                <w:sz w:val="20"/>
              </w:rPr>
            </w:pPr>
            <w:r w:rsidRPr="001C30FC">
              <w:rPr>
                <w:sz w:val="20"/>
              </w:rPr>
              <w:t>2</w:t>
            </w:r>
          </w:p>
        </w:tc>
        <w:tc>
          <w:tcPr>
            <w:tcW w:w="1559" w:type="dxa"/>
          </w:tcPr>
          <w:p w14:paraId="489D75BA" w14:textId="791DE82C" w:rsidR="001C30FC" w:rsidRPr="001C30FC" w:rsidRDefault="001C30FC" w:rsidP="001C30FC">
            <w:pPr>
              <w:jc w:val="center"/>
              <w:rPr>
                <w:sz w:val="20"/>
              </w:rPr>
            </w:pPr>
            <w:r w:rsidRPr="001C30FC">
              <w:rPr>
                <w:sz w:val="20"/>
              </w:rPr>
              <w:t>409</w:t>
            </w:r>
          </w:p>
        </w:tc>
        <w:tc>
          <w:tcPr>
            <w:tcW w:w="1276" w:type="dxa"/>
          </w:tcPr>
          <w:p w14:paraId="5BBA4A11" w14:textId="1E1DE7D8" w:rsidR="001C30FC" w:rsidRPr="001C30FC" w:rsidRDefault="001C30FC" w:rsidP="001C30FC">
            <w:pPr>
              <w:jc w:val="center"/>
              <w:rPr>
                <w:sz w:val="20"/>
              </w:rPr>
            </w:pPr>
            <w:r w:rsidRPr="001C30FC">
              <w:rPr>
                <w:sz w:val="20"/>
              </w:rPr>
              <w:t>379</w:t>
            </w:r>
          </w:p>
        </w:tc>
        <w:tc>
          <w:tcPr>
            <w:tcW w:w="1134" w:type="dxa"/>
          </w:tcPr>
          <w:p w14:paraId="14B864CA" w14:textId="3D523F21" w:rsidR="001C30FC" w:rsidRPr="001C30FC" w:rsidRDefault="001C30FC" w:rsidP="001C30FC">
            <w:pPr>
              <w:jc w:val="center"/>
              <w:rPr>
                <w:sz w:val="20"/>
              </w:rPr>
            </w:pPr>
            <w:r w:rsidRPr="001C30FC">
              <w:rPr>
                <w:sz w:val="20"/>
              </w:rPr>
              <w:t>30</w:t>
            </w:r>
          </w:p>
        </w:tc>
        <w:tc>
          <w:tcPr>
            <w:tcW w:w="1419" w:type="dxa"/>
          </w:tcPr>
          <w:p w14:paraId="00FF6178" w14:textId="7391100C" w:rsidR="001C30FC" w:rsidRPr="001C30FC" w:rsidRDefault="001C30FC" w:rsidP="001C30FC">
            <w:pPr>
              <w:jc w:val="center"/>
              <w:rPr>
                <w:sz w:val="20"/>
              </w:rPr>
            </w:pPr>
            <w:r w:rsidRPr="001C30FC">
              <w:rPr>
                <w:sz w:val="20"/>
              </w:rPr>
              <w:t>7%</w:t>
            </w:r>
          </w:p>
        </w:tc>
      </w:tr>
      <w:tr w:rsidR="001C30FC" w:rsidRPr="005A0E21" w14:paraId="216565A8" w14:textId="77777777" w:rsidTr="001C30FC">
        <w:trPr>
          <w:cantSplit/>
          <w:trHeight w:val="237"/>
          <w:jc w:val="center"/>
        </w:trPr>
        <w:tc>
          <w:tcPr>
            <w:tcW w:w="851" w:type="dxa"/>
          </w:tcPr>
          <w:p w14:paraId="0383CF20" w14:textId="663E208B" w:rsidR="001C30FC" w:rsidRPr="001C30FC" w:rsidRDefault="001C30FC" w:rsidP="001C30FC">
            <w:pPr>
              <w:ind w:firstLine="174"/>
              <w:rPr>
                <w:sz w:val="20"/>
              </w:rPr>
            </w:pPr>
            <w:r w:rsidRPr="001C30FC">
              <w:rPr>
                <w:sz w:val="20"/>
              </w:rPr>
              <w:t>3</w:t>
            </w:r>
          </w:p>
        </w:tc>
        <w:tc>
          <w:tcPr>
            <w:tcW w:w="1559" w:type="dxa"/>
          </w:tcPr>
          <w:p w14:paraId="72ADB8FE" w14:textId="7BB91D97" w:rsidR="001C30FC" w:rsidRPr="001C30FC" w:rsidRDefault="001C30FC" w:rsidP="001C30FC">
            <w:pPr>
              <w:jc w:val="center"/>
              <w:rPr>
                <w:sz w:val="20"/>
              </w:rPr>
            </w:pPr>
            <w:r w:rsidRPr="001C30FC">
              <w:rPr>
                <w:sz w:val="20"/>
              </w:rPr>
              <w:t>266</w:t>
            </w:r>
          </w:p>
        </w:tc>
        <w:tc>
          <w:tcPr>
            <w:tcW w:w="1276" w:type="dxa"/>
          </w:tcPr>
          <w:p w14:paraId="0D9ED539" w14:textId="323A181D" w:rsidR="001C30FC" w:rsidRPr="001C30FC" w:rsidRDefault="001C30FC" w:rsidP="001C30FC">
            <w:pPr>
              <w:jc w:val="center"/>
              <w:rPr>
                <w:sz w:val="20"/>
              </w:rPr>
            </w:pPr>
            <w:r w:rsidRPr="001C30FC">
              <w:rPr>
                <w:sz w:val="20"/>
              </w:rPr>
              <w:t>233</w:t>
            </w:r>
          </w:p>
        </w:tc>
        <w:tc>
          <w:tcPr>
            <w:tcW w:w="1134" w:type="dxa"/>
          </w:tcPr>
          <w:p w14:paraId="2166A362" w14:textId="34CE4814" w:rsidR="001C30FC" w:rsidRPr="001C30FC" w:rsidRDefault="001C30FC" w:rsidP="001C30FC">
            <w:pPr>
              <w:jc w:val="center"/>
              <w:rPr>
                <w:sz w:val="20"/>
              </w:rPr>
            </w:pPr>
            <w:r w:rsidRPr="001C30FC">
              <w:rPr>
                <w:sz w:val="20"/>
              </w:rPr>
              <w:t>33</w:t>
            </w:r>
          </w:p>
        </w:tc>
        <w:tc>
          <w:tcPr>
            <w:tcW w:w="1419" w:type="dxa"/>
          </w:tcPr>
          <w:p w14:paraId="79969880" w14:textId="43EAB1B0" w:rsidR="001C30FC" w:rsidRPr="001C30FC" w:rsidRDefault="001C30FC" w:rsidP="001C30FC">
            <w:pPr>
              <w:jc w:val="center"/>
              <w:rPr>
                <w:sz w:val="20"/>
              </w:rPr>
            </w:pPr>
            <w:r w:rsidRPr="001C30FC">
              <w:rPr>
                <w:sz w:val="20"/>
              </w:rPr>
              <w:t>12%</w:t>
            </w:r>
          </w:p>
        </w:tc>
      </w:tr>
      <w:tr w:rsidR="001C30FC" w:rsidRPr="005A0E21" w14:paraId="51A0F941" w14:textId="77777777" w:rsidTr="001C30FC">
        <w:trPr>
          <w:cantSplit/>
          <w:trHeight w:val="237"/>
          <w:jc w:val="center"/>
        </w:trPr>
        <w:tc>
          <w:tcPr>
            <w:tcW w:w="851" w:type="dxa"/>
          </w:tcPr>
          <w:p w14:paraId="187CB82C" w14:textId="1DAF7AA4" w:rsidR="001C30FC" w:rsidRPr="001C30FC" w:rsidRDefault="001C30FC" w:rsidP="001C30FC">
            <w:pPr>
              <w:ind w:firstLine="174"/>
              <w:rPr>
                <w:sz w:val="20"/>
              </w:rPr>
            </w:pPr>
            <w:r w:rsidRPr="001C30FC">
              <w:rPr>
                <w:sz w:val="20"/>
              </w:rPr>
              <w:t>4</w:t>
            </w:r>
          </w:p>
        </w:tc>
        <w:tc>
          <w:tcPr>
            <w:tcW w:w="1559" w:type="dxa"/>
          </w:tcPr>
          <w:p w14:paraId="03B225B6" w14:textId="7000A6EA" w:rsidR="001C30FC" w:rsidRPr="001C30FC" w:rsidRDefault="001C30FC" w:rsidP="001C30FC">
            <w:pPr>
              <w:jc w:val="center"/>
              <w:rPr>
                <w:sz w:val="20"/>
              </w:rPr>
            </w:pPr>
            <w:r w:rsidRPr="001C30FC">
              <w:rPr>
                <w:sz w:val="20"/>
              </w:rPr>
              <w:t>103</w:t>
            </w:r>
          </w:p>
        </w:tc>
        <w:tc>
          <w:tcPr>
            <w:tcW w:w="1276" w:type="dxa"/>
          </w:tcPr>
          <w:p w14:paraId="645D73A8" w14:textId="641047D5" w:rsidR="001C30FC" w:rsidRPr="001C30FC" w:rsidRDefault="001C30FC" w:rsidP="001C30FC">
            <w:pPr>
              <w:jc w:val="center"/>
              <w:rPr>
                <w:sz w:val="20"/>
              </w:rPr>
            </w:pPr>
            <w:r w:rsidRPr="001C30FC">
              <w:rPr>
                <w:sz w:val="20"/>
              </w:rPr>
              <w:t>70</w:t>
            </w:r>
          </w:p>
        </w:tc>
        <w:tc>
          <w:tcPr>
            <w:tcW w:w="1134" w:type="dxa"/>
          </w:tcPr>
          <w:p w14:paraId="702AEB3D" w14:textId="5FA094B6" w:rsidR="001C30FC" w:rsidRPr="001C30FC" w:rsidRDefault="001C30FC" w:rsidP="001C30FC">
            <w:pPr>
              <w:jc w:val="center"/>
              <w:rPr>
                <w:sz w:val="20"/>
              </w:rPr>
            </w:pPr>
            <w:r w:rsidRPr="001C30FC">
              <w:rPr>
                <w:sz w:val="20"/>
              </w:rPr>
              <w:t>33</w:t>
            </w:r>
          </w:p>
        </w:tc>
        <w:tc>
          <w:tcPr>
            <w:tcW w:w="1419" w:type="dxa"/>
          </w:tcPr>
          <w:p w14:paraId="398F82FD" w14:textId="2E75FE42" w:rsidR="001C30FC" w:rsidRPr="001C30FC" w:rsidRDefault="001C30FC" w:rsidP="001C30FC">
            <w:pPr>
              <w:jc w:val="center"/>
              <w:rPr>
                <w:sz w:val="20"/>
              </w:rPr>
            </w:pPr>
            <w:r w:rsidRPr="001C30FC">
              <w:rPr>
                <w:sz w:val="20"/>
              </w:rPr>
              <w:t>32%</w:t>
            </w:r>
          </w:p>
        </w:tc>
      </w:tr>
      <w:tr w:rsidR="001C30FC" w:rsidRPr="005A0E21" w14:paraId="79313CE5" w14:textId="77777777" w:rsidTr="001C30FC">
        <w:trPr>
          <w:cantSplit/>
          <w:trHeight w:val="237"/>
          <w:jc w:val="center"/>
        </w:trPr>
        <w:tc>
          <w:tcPr>
            <w:tcW w:w="851" w:type="dxa"/>
          </w:tcPr>
          <w:p w14:paraId="720D3F06" w14:textId="7FA7F247" w:rsidR="001C30FC" w:rsidRPr="001C30FC" w:rsidRDefault="001C30FC" w:rsidP="001C30FC">
            <w:pPr>
              <w:ind w:firstLine="174"/>
              <w:rPr>
                <w:sz w:val="20"/>
              </w:rPr>
            </w:pPr>
            <w:r w:rsidRPr="001C30FC">
              <w:rPr>
                <w:sz w:val="20"/>
              </w:rPr>
              <w:t>5</w:t>
            </w:r>
          </w:p>
        </w:tc>
        <w:tc>
          <w:tcPr>
            <w:tcW w:w="1559" w:type="dxa"/>
          </w:tcPr>
          <w:p w14:paraId="0137B335" w14:textId="690698DC" w:rsidR="001C30FC" w:rsidRPr="001C30FC" w:rsidRDefault="001C30FC" w:rsidP="001C30FC">
            <w:pPr>
              <w:jc w:val="center"/>
              <w:rPr>
                <w:sz w:val="20"/>
              </w:rPr>
            </w:pPr>
            <w:r w:rsidRPr="001C30FC">
              <w:rPr>
                <w:sz w:val="20"/>
              </w:rPr>
              <w:t>245</w:t>
            </w:r>
          </w:p>
        </w:tc>
        <w:tc>
          <w:tcPr>
            <w:tcW w:w="1276" w:type="dxa"/>
          </w:tcPr>
          <w:p w14:paraId="50E2ACA1" w14:textId="3D230E8F" w:rsidR="001C30FC" w:rsidRPr="001C30FC" w:rsidRDefault="001C30FC" w:rsidP="001C30FC">
            <w:pPr>
              <w:jc w:val="center"/>
              <w:rPr>
                <w:sz w:val="20"/>
              </w:rPr>
            </w:pPr>
            <w:r w:rsidRPr="001C30FC">
              <w:rPr>
                <w:sz w:val="20"/>
              </w:rPr>
              <w:t>215</w:t>
            </w:r>
          </w:p>
        </w:tc>
        <w:tc>
          <w:tcPr>
            <w:tcW w:w="1134" w:type="dxa"/>
          </w:tcPr>
          <w:p w14:paraId="2305750F" w14:textId="04F2473D" w:rsidR="001C30FC" w:rsidRPr="001C30FC" w:rsidRDefault="001C30FC" w:rsidP="001C30FC">
            <w:pPr>
              <w:jc w:val="center"/>
              <w:rPr>
                <w:sz w:val="20"/>
              </w:rPr>
            </w:pPr>
            <w:r w:rsidRPr="001C30FC">
              <w:rPr>
                <w:sz w:val="20"/>
              </w:rPr>
              <w:t>30</w:t>
            </w:r>
          </w:p>
        </w:tc>
        <w:tc>
          <w:tcPr>
            <w:tcW w:w="1419" w:type="dxa"/>
          </w:tcPr>
          <w:p w14:paraId="236873DA" w14:textId="5DA3A6FB" w:rsidR="001C30FC" w:rsidRPr="001C30FC" w:rsidRDefault="001C30FC" w:rsidP="001C30FC">
            <w:pPr>
              <w:jc w:val="center"/>
              <w:rPr>
                <w:sz w:val="20"/>
              </w:rPr>
            </w:pPr>
            <w:r w:rsidRPr="001C30FC">
              <w:rPr>
                <w:sz w:val="20"/>
              </w:rPr>
              <w:t>12%</w:t>
            </w:r>
          </w:p>
        </w:tc>
      </w:tr>
      <w:tr w:rsidR="001C30FC" w:rsidRPr="005A0E21" w14:paraId="5D49275C" w14:textId="77777777" w:rsidTr="001C30FC">
        <w:trPr>
          <w:cantSplit/>
          <w:trHeight w:val="237"/>
          <w:jc w:val="center"/>
        </w:trPr>
        <w:tc>
          <w:tcPr>
            <w:tcW w:w="851" w:type="dxa"/>
          </w:tcPr>
          <w:p w14:paraId="21047621" w14:textId="6A49D162" w:rsidR="001C30FC" w:rsidRPr="001C30FC" w:rsidRDefault="001C30FC" w:rsidP="001C30FC">
            <w:pPr>
              <w:ind w:firstLine="174"/>
              <w:rPr>
                <w:sz w:val="20"/>
              </w:rPr>
            </w:pPr>
            <w:r w:rsidRPr="001C30FC">
              <w:rPr>
                <w:sz w:val="20"/>
              </w:rPr>
              <w:t>6</w:t>
            </w:r>
          </w:p>
        </w:tc>
        <w:tc>
          <w:tcPr>
            <w:tcW w:w="1559" w:type="dxa"/>
          </w:tcPr>
          <w:p w14:paraId="4334960C" w14:textId="2CF29384" w:rsidR="001C30FC" w:rsidRPr="001C30FC" w:rsidRDefault="001C30FC" w:rsidP="001C30FC">
            <w:pPr>
              <w:jc w:val="center"/>
              <w:rPr>
                <w:sz w:val="20"/>
              </w:rPr>
            </w:pPr>
            <w:r w:rsidRPr="001C30FC">
              <w:rPr>
                <w:sz w:val="20"/>
              </w:rPr>
              <w:t>205</w:t>
            </w:r>
          </w:p>
        </w:tc>
        <w:tc>
          <w:tcPr>
            <w:tcW w:w="1276" w:type="dxa"/>
          </w:tcPr>
          <w:p w14:paraId="536D1DD4" w14:textId="7111EC8B" w:rsidR="001C30FC" w:rsidRPr="001C30FC" w:rsidRDefault="001C30FC" w:rsidP="001C30FC">
            <w:pPr>
              <w:jc w:val="center"/>
              <w:rPr>
                <w:sz w:val="20"/>
              </w:rPr>
            </w:pPr>
            <w:r w:rsidRPr="001C30FC">
              <w:rPr>
                <w:sz w:val="20"/>
              </w:rPr>
              <w:t>176</w:t>
            </w:r>
          </w:p>
        </w:tc>
        <w:tc>
          <w:tcPr>
            <w:tcW w:w="1134" w:type="dxa"/>
          </w:tcPr>
          <w:p w14:paraId="1C1E3532" w14:textId="57AC762C" w:rsidR="001C30FC" w:rsidRPr="001C30FC" w:rsidRDefault="001C30FC" w:rsidP="001C30FC">
            <w:pPr>
              <w:jc w:val="center"/>
              <w:rPr>
                <w:sz w:val="20"/>
              </w:rPr>
            </w:pPr>
            <w:r w:rsidRPr="001C30FC">
              <w:rPr>
                <w:sz w:val="20"/>
              </w:rPr>
              <w:t>29</w:t>
            </w:r>
          </w:p>
        </w:tc>
        <w:tc>
          <w:tcPr>
            <w:tcW w:w="1419" w:type="dxa"/>
          </w:tcPr>
          <w:p w14:paraId="4DEB7736" w14:textId="0E3E628F" w:rsidR="001C30FC" w:rsidRPr="001C30FC" w:rsidRDefault="001C30FC" w:rsidP="001C30FC">
            <w:pPr>
              <w:jc w:val="center"/>
              <w:rPr>
                <w:sz w:val="20"/>
              </w:rPr>
            </w:pPr>
            <w:r w:rsidRPr="001C30FC">
              <w:rPr>
                <w:sz w:val="20"/>
              </w:rPr>
              <w:t>14%</w:t>
            </w:r>
          </w:p>
        </w:tc>
      </w:tr>
      <w:tr w:rsidR="001C30FC" w:rsidRPr="005A0E21" w14:paraId="3318C581" w14:textId="77777777" w:rsidTr="001C30FC">
        <w:trPr>
          <w:cantSplit/>
          <w:trHeight w:val="237"/>
          <w:jc w:val="center"/>
        </w:trPr>
        <w:tc>
          <w:tcPr>
            <w:tcW w:w="851" w:type="dxa"/>
          </w:tcPr>
          <w:p w14:paraId="5F5D652B" w14:textId="0A57C2FF" w:rsidR="001C30FC" w:rsidRPr="001C30FC" w:rsidRDefault="001C30FC" w:rsidP="001C30FC">
            <w:pPr>
              <w:ind w:firstLine="174"/>
              <w:rPr>
                <w:sz w:val="20"/>
              </w:rPr>
            </w:pPr>
            <w:r w:rsidRPr="001C30FC">
              <w:rPr>
                <w:sz w:val="20"/>
              </w:rPr>
              <w:t>7</w:t>
            </w:r>
          </w:p>
        </w:tc>
        <w:tc>
          <w:tcPr>
            <w:tcW w:w="1559" w:type="dxa"/>
          </w:tcPr>
          <w:p w14:paraId="1CFEFF3C" w14:textId="63E06935" w:rsidR="001C30FC" w:rsidRPr="001C30FC" w:rsidRDefault="001C30FC" w:rsidP="001C30FC">
            <w:pPr>
              <w:jc w:val="center"/>
              <w:rPr>
                <w:sz w:val="20"/>
              </w:rPr>
            </w:pPr>
            <w:r w:rsidRPr="001C30FC">
              <w:rPr>
                <w:sz w:val="20"/>
              </w:rPr>
              <w:t>258</w:t>
            </w:r>
          </w:p>
        </w:tc>
        <w:tc>
          <w:tcPr>
            <w:tcW w:w="1276" w:type="dxa"/>
          </w:tcPr>
          <w:p w14:paraId="7D9267C0" w14:textId="3330F56A" w:rsidR="001C30FC" w:rsidRPr="001C30FC" w:rsidRDefault="001C30FC" w:rsidP="001C30FC">
            <w:pPr>
              <w:jc w:val="center"/>
              <w:rPr>
                <w:sz w:val="20"/>
              </w:rPr>
            </w:pPr>
            <w:r w:rsidRPr="001C30FC">
              <w:rPr>
                <w:sz w:val="20"/>
              </w:rPr>
              <w:t>226</w:t>
            </w:r>
          </w:p>
        </w:tc>
        <w:tc>
          <w:tcPr>
            <w:tcW w:w="1134" w:type="dxa"/>
          </w:tcPr>
          <w:p w14:paraId="74A33179" w14:textId="7843B135" w:rsidR="001C30FC" w:rsidRPr="001C30FC" w:rsidRDefault="001C30FC" w:rsidP="001C30FC">
            <w:pPr>
              <w:jc w:val="center"/>
              <w:rPr>
                <w:sz w:val="20"/>
              </w:rPr>
            </w:pPr>
            <w:r w:rsidRPr="001C30FC">
              <w:rPr>
                <w:sz w:val="20"/>
              </w:rPr>
              <w:t>32</w:t>
            </w:r>
          </w:p>
        </w:tc>
        <w:tc>
          <w:tcPr>
            <w:tcW w:w="1419" w:type="dxa"/>
          </w:tcPr>
          <w:p w14:paraId="33ADF18F" w14:textId="57F225F4" w:rsidR="001C30FC" w:rsidRPr="001C30FC" w:rsidRDefault="001C30FC" w:rsidP="001C30FC">
            <w:pPr>
              <w:jc w:val="center"/>
              <w:rPr>
                <w:sz w:val="20"/>
              </w:rPr>
            </w:pPr>
            <w:r w:rsidRPr="001C30FC">
              <w:rPr>
                <w:sz w:val="20"/>
              </w:rPr>
              <w:t>12%</w:t>
            </w:r>
          </w:p>
        </w:tc>
      </w:tr>
      <w:tr w:rsidR="001C30FC" w:rsidRPr="005A0E21" w14:paraId="5FEF28E2" w14:textId="77777777" w:rsidTr="001C30FC">
        <w:trPr>
          <w:cantSplit/>
          <w:trHeight w:val="237"/>
          <w:jc w:val="center"/>
        </w:trPr>
        <w:tc>
          <w:tcPr>
            <w:tcW w:w="851" w:type="dxa"/>
          </w:tcPr>
          <w:p w14:paraId="468FB069" w14:textId="7FA6EA76" w:rsidR="001C30FC" w:rsidRPr="001C30FC" w:rsidRDefault="001C30FC" w:rsidP="001C30FC">
            <w:pPr>
              <w:ind w:firstLine="174"/>
              <w:rPr>
                <w:sz w:val="20"/>
              </w:rPr>
            </w:pPr>
            <w:r w:rsidRPr="001C30FC">
              <w:rPr>
                <w:sz w:val="20"/>
              </w:rPr>
              <w:t>8</w:t>
            </w:r>
          </w:p>
        </w:tc>
        <w:tc>
          <w:tcPr>
            <w:tcW w:w="1559" w:type="dxa"/>
          </w:tcPr>
          <w:p w14:paraId="116F756D" w14:textId="417DB57E" w:rsidR="001C30FC" w:rsidRPr="001C30FC" w:rsidRDefault="001C30FC" w:rsidP="001C30FC">
            <w:pPr>
              <w:jc w:val="center"/>
              <w:rPr>
                <w:sz w:val="20"/>
              </w:rPr>
            </w:pPr>
            <w:r w:rsidRPr="001C30FC">
              <w:rPr>
                <w:sz w:val="20"/>
              </w:rPr>
              <w:t>456</w:t>
            </w:r>
          </w:p>
        </w:tc>
        <w:tc>
          <w:tcPr>
            <w:tcW w:w="1276" w:type="dxa"/>
          </w:tcPr>
          <w:p w14:paraId="7BF8A2CC" w14:textId="0EA869BC" w:rsidR="001C30FC" w:rsidRPr="001C30FC" w:rsidRDefault="001C30FC" w:rsidP="001C30FC">
            <w:pPr>
              <w:jc w:val="center"/>
              <w:rPr>
                <w:sz w:val="20"/>
              </w:rPr>
            </w:pPr>
            <w:r w:rsidRPr="001C30FC">
              <w:rPr>
                <w:sz w:val="20"/>
              </w:rPr>
              <w:t>403</w:t>
            </w:r>
          </w:p>
        </w:tc>
        <w:tc>
          <w:tcPr>
            <w:tcW w:w="1134" w:type="dxa"/>
          </w:tcPr>
          <w:p w14:paraId="0C8A61E6" w14:textId="6DED054B" w:rsidR="001C30FC" w:rsidRPr="001C30FC" w:rsidRDefault="001C30FC" w:rsidP="001C30FC">
            <w:pPr>
              <w:jc w:val="center"/>
              <w:rPr>
                <w:sz w:val="20"/>
              </w:rPr>
            </w:pPr>
            <w:r w:rsidRPr="001C30FC">
              <w:rPr>
                <w:sz w:val="20"/>
              </w:rPr>
              <w:t>53</w:t>
            </w:r>
          </w:p>
        </w:tc>
        <w:tc>
          <w:tcPr>
            <w:tcW w:w="1419" w:type="dxa"/>
          </w:tcPr>
          <w:p w14:paraId="33DA7CB6" w14:textId="38F110B2" w:rsidR="001C30FC" w:rsidRPr="001C30FC" w:rsidRDefault="001C30FC" w:rsidP="001C30FC">
            <w:pPr>
              <w:jc w:val="center"/>
              <w:rPr>
                <w:sz w:val="20"/>
              </w:rPr>
            </w:pPr>
            <w:r w:rsidRPr="001C30FC">
              <w:rPr>
                <w:sz w:val="20"/>
              </w:rPr>
              <w:t>12%</w:t>
            </w:r>
          </w:p>
        </w:tc>
      </w:tr>
      <w:tr w:rsidR="001C30FC" w:rsidRPr="005A0E21" w14:paraId="796DC6C0" w14:textId="77777777" w:rsidTr="001C30FC">
        <w:trPr>
          <w:cantSplit/>
          <w:trHeight w:val="237"/>
          <w:jc w:val="center"/>
        </w:trPr>
        <w:tc>
          <w:tcPr>
            <w:tcW w:w="851" w:type="dxa"/>
          </w:tcPr>
          <w:p w14:paraId="39DB9CD7" w14:textId="131A5FA6" w:rsidR="001C30FC" w:rsidRPr="001C30FC" w:rsidRDefault="001C30FC" w:rsidP="001C30FC">
            <w:pPr>
              <w:ind w:firstLine="174"/>
              <w:rPr>
                <w:sz w:val="20"/>
              </w:rPr>
            </w:pPr>
            <w:r w:rsidRPr="001C30FC">
              <w:rPr>
                <w:sz w:val="20"/>
              </w:rPr>
              <w:t>Total</w:t>
            </w:r>
          </w:p>
        </w:tc>
        <w:tc>
          <w:tcPr>
            <w:tcW w:w="1559" w:type="dxa"/>
          </w:tcPr>
          <w:p w14:paraId="391CB1A8" w14:textId="75D414C1" w:rsidR="001C30FC" w:rsidRPr="001C30FC" w:rsidRDefault="001C30FC" w:rsidP="001C30FC">
            <w:pPr>
              <w:jc w:val="center"/>
              <w:rPr>
                <w:sz w:val="20"/>
              </w:rPr>
            </w:pPr>
            <w:r w:rsidRPr="001C30FC">
              <w:rPr>
                <w:sz w:val="20"/>
              </w:rPr>
              <w:t>2,169</w:t>
            </w:r>
          </w:p>
        </w:tc>
        <w:tc>
          <w:tcPr>
            <w:tcW w:w="1276" w:type="dxa"/>
          </w:tcPr>
          <w:p w14:paraId="1CD853CC" w14:textId="642D2BD1" w:rsidR="001C30FC" w:rsidRPr="001C30FC" w:rsidRDefault="001C30FC" w:rsidP="001C30FC">
            <w:pPr>
              <w:jc w:val="center"/>
              <w:rPr>
                <w:sz w:val="20"/>
              </w:rPr>
            </w:pPr>
            <w:r w:rsidRPr="001C30FC">
              <w:rPr>
                <w:sz w:val="20"/>
              </w:rPr>
              <w:t>1,897</w:t>
            </w:r>
          </w:p>
        </w:tc>
        <w:tc>
          <w:tcPr>
            <w:tcW w:w="1134" w:type="dxa"/>
          </w:tcPr>
          <w:p w14:paraId="321383D0" w14:textId="33F6ECEF" w:rsidR="001C30FC" w:rsidRPr="001C30FC" w:rsidRDefault="001C30FC" w:rsidP="001C30FC">
            <w:pPr>
              <w:jc w:val="center"/>
              <w:rPr>
                <w:sz w:val="20"/>
              </w:rPr>
            </w:pPr>
            <w:r w:rsidRPr="001C30FC">
              <w:rPr>
                <w:sz w:val="20"/>
              </w:rPr>
              <w:t>272</w:t>
            </w:r>
          </w:p>
        </w:tc>
        <w:tc>
          <w:tcPr>
            <w:tcW w:w="1419" w:type="dxa"/>
          </w:tcPr>
          <w:p w14:paraId="31B4A013" w14:textId="22EC57E8" w:rsidR="001C30FC" w:rsidRPr="001C30FC" w:rsidRDefault="001C30FC" w:rsidP="001C30FC">
            <w:pPr>
              <w:jc w:val="center"/>
              <w:rPr>
                <w:sz w:val="20"/>
              </w:rPr>
            </w:pPr>
            <w:r w:rsidRPr="001C30FC">
              <w:rPr>
                <w:sz w:val="20"/>
              </w:rPr>
              <w:t>13% (average)</w:t>
            </w:r>
          </w:p>
        </w:tc>
      </w:tr>
    </w:tbl>
    <w:p w14:paraId="7ADEEADB" w14:textId="77777777" w:rsidR="001C30FC" w:rsidRDefault="001C30FC" w:rsidP="001C30FC">
      <w:pPr>
        <w:pStyle w:val="Paragraph"/>
      </w:pPr>
    </w:p>
    <w:p w14:paraId="4777D733" w14:textId="00F919A9" w:rsidR="001C30FC" w:rsidRPr="001C30FC" w:rsidRDefault="001C30FC" w:rsidP="001C30FC">
      <w:pPr>
        <w:rPr>
          <w:sz w:val="20"/>
        </w:rPr>
      </w:pPr>
    </w:p>
    <w:p w14:paraId="7642A18A" w14:textId="77777777" w:rsidR="000F505D" w:rsidRDefault="000F505D" w:rsidP="000F505D">
      <w:pPr>
        <w:pStyle w:val="Heading1"/>
      </w:pPr>
      <w:r>
        <w:lastRenderedPageBreak/>
        <w:t>Results and Discussion</w:t>
      </w:r>
    </w:p>
    <w:p w14:paraId="753C124E" w14:textId="190A1298" w:rsidR="000F505D" w:rsidRDefault="001C30FC" w:rsidP="000F505D">
      <w:pPr>
        <w:pStyle w:val="Heading2"/>
      </w:pPr>
      <w:r w:rsidRPr="001C30FC">
        <w:t>Stratification and Check Sheet Analysis</w:t>
      </w:r>
    </w:p>
    <w:p w14:paraId="34F38674" w14:textId="44590543" w:rsidR="000F505D" w:rsidRDefault="001C30FC" w:rsidP="001C30FC">
      <w:pPr>
        <w:pStyle w:val="Paragraph"/>
      </w:pPr>
      <w:r w:rsidRPr="001C30FC">
        <w:t>Initial stratification was conducted to classify welding defect types that occurred throughout the eight-week observation period. Based on the check sheet data, five major types of welding defects were recorded: stop-start, porosity, spatter, undercut, and overlap. The frequencies and corresponding proportions are summarized in Table 2.</w:t>
      </w:r>
    </w:p>
    <w:p w14:paraId="4F1FFCD9" w14:textId="30B67E04" w:rsidR="000F505D" w:rsidRDefault="000F505D" w:rsidP="000F505D">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567"/>
        <w:gridCol w:w="2079"/>
        <w:gridCol w:w="2080"/>
        <w:gridCol w:w="2080"/>
      </w:tblGrid>
      <w:tr w:rsidR="000F505D" w:rsidRPr="00075EA6" w14:paraId="123042B5" w14:textId="0F2C8928" w:rsidTr="00921224">
        <w:trPr>
          <w:cantSplit/>
          <w:trHeight w:val="322"/>
          <w:jc w:val="center"/>
        </w:trPr>
        <w:tc>
          <w:tcPr>
            <w:tcW w:w="6806" w:type="dxa"/>
            <w:gridSpan w:val="4"/>
            <w:tcBorders>
              <w:bottom w:val="nil"/>
            </w:tcBorders>
          </w:tcPr>
          <w:p w14:paraId="3A9678F5" w14:textId="43717C87" w:rsidR="000F505D" w:rsidRPr="002E6F1D" w:rsidRDefault="000F505D" w:rsidP="00B85CC8">
            <w:pPr>
              <w:pStyle w:val="TableCaption"/>
              <w:rPr>
                <w:b/>
                <w:bCs/>
              </w:rPr>
            </w:pPr>
            <w:r w:rsidRPr="002E6F1D">
              <w:rPr>
                <w:b/>
                <w:bCs/>
              </w:rPr>
              <w:t xml:space="preserve">TABLE </w:t>
            </w:r>
            <w:r w:rsidR="001C30FC">
              <w:rPr>
                <w:b/>
                <w:bCs/>
              </w:rPr>
              <w:t>2</w:t>
            </w:r>
            <w:r w:rsidRPr="002E6F1D">
              <w:rPr>
                <w:b/>
                <w:bCs/>
              </w:rPr>
              <w:t>.</w:t>
            </w:r>
            <w:r>
              <w:t xml:space="preserve"> </w:t>
            </w:r>
            <w:r w:rsidR="001C30FC" w:rsidRPr="001C30FC">
              <w:t>Frequency of Welding Defects During the Observation Period</w:t>
            </w:r>
            <w:r>
              <w:t>.</w:t>
            </w:r>
          </w:p>
        </w:tc>
      </w:tr>
      <w:tr w:rsidR="001C30FC" w:rsidRPr="00075EA6" w14:paraId="7BA9D00E" w14:textId="39AB1609" w:rsidTr="001C30FC">
        <w:trPr>
          <w:cantSplit/>
          <w:trHeight w:val="272"/>
          <w:jc w:val="center"/>
        </w:trPr>
        <w:tc>
          <w:tcPr>
            <w:tcW w:w="567" w:type="dxa"/>
            <w:tcBorders>
              <w:top w:val="single" w:sz="4" w:space="0" w:color="auto"/>
              <w:bottom w:val="single" w:sz="4" w:space="0" w:color="auto"/>
            </w:tcBorders>
          </w:tcPr>
          <w:p w14:paraId="607BC536" w14:textId="78FA5283" w:rsidR="001C30FC" w:rsidRPr="001C30FC" w:rsidRDefault="001C30FC" w:rsidP="001C30FC">
            <w:pPr>
              <w:rPr>
                <w:b/>
                <w:bCs/>
                <w:sz w:val="18"/>
                <w:szCs w:val="18"/>
              </w:rPr>
            </w:pPr>
            <w:r w:rsidRPr="001C30FC">
              <w:rPr>
                <w:b/>
                <w:bCs/>
                <w:sz w:val="18"/>
                <w:szCs w:val="18"/>
              </w:rPr>
              <w:t>No</w:t>
            </w:r>
          </w:p>
        </w:tc>
        <w:tc>
          <w:tcPr>
            <w:tcW w:w="2079" w:type="dxa"/>
            <w:tcBorders>
              <w:top w:val="single" w:sz="4" w:space="0" w:color="auto"/>
              <w:bottom w:val="single" w:sz="4" w:space="0" w:color="auto"/>
            </w:tcBorders>
          </w:tcPr>
          <w:p w14:paraId="07498FF2" w14:textId="4373C55C" w:rsidR="001C30FC" w:rsidRPr="001C30FC" w:rsidRDefault="001C30FC" w:rsidP="001C30FC">
            <w:pPr>
              <w:ind w:firstLine="174"/>
              <w:rPr>
                <w:b/>
                <w:bCs/>
                <w:sz w:val="18"/>
                <w:szCs w:val="18"/>
              </w:rPr>
            </w:pPr>
            <w:r w:rsidRPr="001C30FC">
              <w:rPr>
                <w:b/>
                <w:bCs/>
                <w:sz w:val="18"/>
                <w:szCs w:val="18"/>
              </w:rPr>
              <w:t>Type of Defect</w:t>
            </w:r>
          </w:p>
        </w:tc>
        <w:tc>
          <w:tcPr>
            <w:tcW w:w="2080" w:type="dxa"/>
            <w:tcBorders>
              <w:top w:val="single" w:sz="4" w:space="0" w:color="auto"/>
              <w:bottom w:val="single" w:sz="4" w:space="0" w:color="auto"/>
            </w:tcBorders>
          </w:tcPr>
          <w:p w14:paraId="2C23FCE6" w14:textId="51F65861" w:rsidR="001C30FC" w:rsidRPr="001C30FC" w:rsidRDefault="001C30FC" w:rsidP="001C30FC">
            <w:pPr>
              <w:jc w:val="center"/>
              <w:rPr>
                <w:b/>
                <w:bCs/>
                <w:sz w:val="18"/>
                <w:szCs w:val="18"/>
              </w:rPr>
            </w:pPr>
            <w:r w:rsidRPr="001C30FC">
              <w:rPr>
                <w:b/>
                <w:bCs/>
                <w:sz w:val="18"/>
                <w:szCs w:val="18"/>
              </w:rPr>
              <w:t>Frequency (units)</w:t>
            </w:r>
          </w:p>
        </w:tc>
        <w:tc>
          <w:tcPr>
            <w:tcW w:w="2080" w:type="dxa"/>
            <w:tcBorders>
              <w:top w:val="single" w:sz="4" w:space="0" w:color="auto"/>
              <w:bottom w:val="single" w:sz="4" w:space="0" w:color="auto"/>
            </w:tcBorders>
          </w:tcPr>
          <w:p w14:paraId="1DD40212" w14:textId="69D514DF" w:rsidR="001C30FC" w:rsidRPr="001C30FC" w:rsidRDefault="001C30FC" w:rsidP="001C30FC">
            <w:pPr>
              <w:jc w:val="center"/>
              <w:rPr>
                <w:b/>
                <w:bCs/>
                <w:sz w:val="18"/>
                <w:szCs w:val="18"/>
              </w:rPr>
            </w:pPr>
            <w:r w:rsidRPr="001C30FC">
              <w:rPr>
                <w:b/>
                <w:bCs/>
                <w:sz w:val="18"/>
                <w:szCs w:val="18"/>
              </w:rPr>
              <w:t>Percentage (%)</w:t>
            </w:r>
          </w:p>
        </w:tc>
      </w:tr>
      <w:tr w:rsidR="001C30FC" w:rsidRPr="005A0E21" w14:paraId="295FF17A" w14:textId="0C7D43EA" w:rsidTr="001C30FC">
        <w:trPr>
          <w:cantSplit/>
          <w:jc w:val="center"/>
        </w:trPr>
        <w:tc>
          <w:tcPr>
            <w:tcW w:w="567" w:type="dxa"/>
            <w:tcBorders>
              <w:top w:val="nil"/>
            </w:tcBorders>
          </w:tcPr>
          <w:p w14:paraId="3C9F9462" w14:textId="2E66D662" w:rsidR="001C30FC" w:rsidRPr="001C30FC" w:rsidRDefault="001C30FC" w:rsidP="001C30FC">
            <w:pPr>
              <w:pStyle w:val="Paragraph"/>
              <w:ind w:firstLine="0"/>
              <w:jc w:val="left"/>
            </w:pPr>
            <w:r w:rsidRPr="001C30FC">
              <w:t>1</w:t>
            </w:r>
          </w:p>
        </w:tc>
        <w:tc>
          <w:tcPr>
            <w:tcW w:w="2079" w:type="dxa"/>
            <w:tcBorders>
              <w:top w:val="nil"/>
            </w:tcBorders>
          </w:tcPr>
          <w:p w14:paraId="510C51A3" w14:textId="0EF14E92" w:rsidR="001C30FC" w:rsidRPr="001C30FC" w:rsidRDefault="001C30FC" w:rsidP="001C30FC">
            <w:pPr>
              <w:ind w:firstLine="174"/>
              <w:rPr>
                <w:sz w:val="20"/>
              </w:rPr>
            </w:pPr>
            <w:r w:rsidRPr="001C30FC">
              <w:rPr>
                <w:sz w:val="20"/>
              </w:rPr>
              <w:t>Stop-Start</w:t>
            </w:r>
          </w:p>
        </w:tc>
        <w:tc>
          <w:tcPr>
            <w:tcW w:w="2080" w:type="dxa"/>
            <w:tcBorders>
              <w:top w:val="nil"/>
            </w:tcBorders>
          </w:tcPr>
          <w:p w14:paraId="60A4B27B" w14:textId="2EBA0459" w:rsidR="001C30FC" w:rsidRPr="001C30FC" w:rsidRDefault="001C30FC" w:rsidP="001C30FC">
            <w:pPr>
              <w:jc w:val="center"/>
              <w:rPr>
                <w:sz w:val="20"/>
              </w:rPr>
            </w:pPr>
            <w:r w:rsidRPr="001C30FC">
              <w:rPr>
                <w:sz w:val="20"/>
              </w:rPr>
              <w:t>81</w:t>
            </w:r>
          </w:p>
        </w:tc>
        <w:tc>
          <w:tcPr>
            <w:tcW w:w="2080" w:type="dxa"/>
            <w:tcBorders>
              <w:top w:val="nil"/>
            </w:tcBorders>
          </w:tcPr>
          <w:p w14:paraId="2BE37B26" w14:textId="55B854AD" w:rsidR="001C30FC" w:rsidRPr="001C30FC" w:rsidRDefault="001C30FC" w:rsidP="001C30FC">
            <w:pPr>
              <w:jc w:val="center"/>
              <w:rPr>
                <w:sz w:val="20"/>
              </w:rPr>
            </w:pPr>
            <w:r w:rsidRPr="001C30FC">
              <w:rPr>
                <w:sz w:val="20"/>
              </w:rPr>
              <w:t>29.78%</w:t>
            </w:r>
          </w:p>
        </w:tc>
      </w:tr>
      <w:tr w:rsidR="001C30FC" w:rsidRPr="005A0E21" w14:paraId="493170EE" w14:textId="59D2252A" w:rsidTr="001C30FC">
        <w:trPr>
          <w:cantSplit/>
          <w:jc w:val="center"/>
        </w:trPr>
        <w:tc>
          <w:tcPr>
            <w:tcW w:w="567" w:type="dxa"/>
          </w:tcPr>
          <w:p w14:paraId="60BF9229" w14:textId="4A000C5E" w:rsidR="001C30FC" w:rsidRPr="001C30FC" w:rsidRDefault="001C30FC" w:rsidP="001C30FC">
            <w:pPr>
              <w:pStyle w:val="Paragraph"/>
              <w:ind w:firstLine="0"/>
              <w:jc w:val="left"/>
            </w:pPr>
            <w:r w:rsidRPr="001C30FC">
              <w:t>2</w:t>
            </w:r>
          </w:p>
        </w:tc>
        <w:tc>
          <w:tcPr>
            <w:tcW w:w="2079" w:type="dxa"/>
          </w:tcPr>
          <w:p w14:paraId="30571B9E" w14:textId="0A32BC65" w:rsidR="001C30FC" w:rsidRPr="001C30FC" w:rsidRDefault="001C30FC" w:rsidP="001C30FC">
            <w:pPr>
              <w:ind w:firstLine="174"/>
              <w:rPr>
                <w:sz w:val="20"/>
              </w:rPr>
            </w:pPr>
            <w:r w:rsidRPr="001C30FC">
              <w:rPr>
                <w:sz w:val="20"/>
              </w:rPr>
              <w:t>Porosity</w:t>
            </w:r>
          </w:p>
        </w:tc>
        <w:tc>
          <w:tcPr>
            <w:tcW w:w="2080" w:type="dxa"/>
          </w:tcPr>
          <w:p w14:paraId="18CB4562" w14:textId="5369FCB4" w:rsidR="001C30FC" w:rsidRPr="001C30FC" w:rsidRDefault="001C30FC" w:rsidP="001C30FC">
            <w:pPr>
              <w:jc w:val="center"/>
              <w:rPr>
                <w:sz w:val="20"/>
              </w:rPr>
            </w:pPr>
            <w:r w:rsidRPr="001C30FC">
              <w:rPr>
                <w:sz w:val="20"/>
              </w:rPr>
              <w:t>70</w:t>
            </w:r>
          </w:p>
        </w:tc>
        <w:tc>
          <w:tcPr>
            <w:tcW w:w="2080" w:type="dxa"/>
          </w:tcPr>
          <w:p w14:paraId="58F536E7" w14:textId="22A9718A" w:rsidR="001C30FC" w:rsidRPr="001C30FC" w:rsidRDefault="001C30FC" w:rsidP="001C30FC">
            <w:pPr>
              <w:jc w:val="center"/>
              <w:rPr>
                <w:sz w:val="20"/>
              </w:rPr>
            </w:pPr>
            <w:r w:rsidRPr="001C30FC">
              <w:rPr>
                <w:sz w:val="20"/>
              </w:rPr>
              <w:t>25.74%</w:t>
            </w:r>
          </w:p>
        </w:tc>
      </w:tr>
      <w:tr w:rsidR="001C30FC" w:rsidRPr="005A0E21" w14:paraId="660D11F8" w14:textId="1FE4A2ED" w:rsidTr="001C30FC">
        <w:trPr>
          <w:cantSplit/>
          <w:trHeight w:val="237"/>
          <w:jc w:val="center"/>
        </w:trPr>
        <w:tc>
          <w:tcPr>
            <w:tcW w:w="567" w:type="dxa"/>
          </w:tcPr>
          <w:p w14:paraId="48DA9D7B" w14:textId="0C01073D" w:rsidR="001C30FC" w:rsidRPr="001C30FC" w:rsidRDefault="001C30FC" w:rsidP="001C30FC">
            <w:pPr>
              <w:pStyle w:val="Paragraph"/>
              <w:ind w:firstLine="0"/>
              <w:jc w:val="left"/>
            </w:pPr>
            <w:r w:rsidRPr="001C30FC">
              <w:t>3</w:t>
            </w:r>
          </w:p>
        </w:tc>
        <w:tc>
          <w:tcPr>
            <w:tcW w:w="2079" w:type="dxa"/>
          </w:tcPr>
          <w:p w14:paraId="05D8641C" w14:textId="1AC6788F" w:rsidR="001C30FC" w:rsidRPr="001C30FC" w:rsidRDefault="001C30FC" w:rsidP="001C30FC">
            <w:pPr>
              <w:ind w:firstLine="174"/>
              <w:rPr>
                <w:sz w:val="20"/>
              </w:rPr>
            </w:pPr>
            <w:r w:rsidRPr="001C30FC">
              <w:rPr>
                <w:sz w:val="20"/>
              </w:rPr>
              <w:t>Spatter</w:t>
            </w:r>
          </w:p>
        </w:tc>
        <w:tc>
          <w:tcPr>
            <w:tcW w:w="2080" w:type="dxa"/>
          </w:tcPr>
          <w:p w14:paraId="59853347" w14:textId="1C98D37A" w:rsidR="001C30FC" w:rsidRPr="001C30FC" w:rsidRDefault="001C30FC" w:rsidP="001C30FC">
            <w:pPr>
              <w:jc w:val="center"/>
              <w:rPr>
                <w:sz w:val="20"/>
              </w:rPr>
            </w:pPr>
            <w:r w:rsidRPr="001C30FC">
              <w:rPr>
                <w:sz w:val="20"/>
              </w:rPr>
              <w:t>49</w:t>
            </w:r>
          </w:p>
        </w:tc>
        <w:tc>
          <w:tcPr>
            <w:tcW w:w="2080" w:type="dxa"/>
          </w:tcPr>
          <w:p w14:paraId="337F3BE0" w14:textId="47615084" w:rsidR="001C30FC" w:rsidRPr="001C30FC" w:rsidRDefault="001C30FC" w:rsidP="001C30FC">
            <w:pPr>
              <w:jc w:val="center"/>
              <w:rPr>
                <w:sz w:val="20"/>
              </w:rPr>
            </w:pPr>
            <w:r w:rsidRPr="001C30FC">
              <w:rPr>
                <w:sz w:val="20"/>
              </w:rPr>
              <w:t>18.01%</w:t>
            </w:r>
          </w:p>
        </w:tc>
      </w:tr>
      <w:tr w:rsidR="001C30FC" w:rsidRPr="005A0E21" w14:paraId="2378C2E1" w14:textId="77777777" w:rsidTr="001C30FC">
        <w:trPr>
          <w:cantSplit/>
          <w:trHeight w:val="237"/>
          <w:jc w:val="center"/>
        </w:trPr>
        <w:tc>
          <w:tcPr>
            <w:tcW w:w="567" w:type="dxa"/>
          </w:tcPr>
          <w:p w14:paraId="747DD113" w14:textId="7B5AC0C6" w:rsidR="001C30FC" w:rsidRPr="001C30FC" w:rsidRDefault="001C30FC" w:rsidP="001C30FC">
            <w:pPr>
              <w:pStyle w:val="Paragraph"/>
              <w:ind w:firstLine="0"/>
              <w:jc w:val="left"/>
            </w:pPr>
            <w:r w:rsidRPr="001C30FC">
              <w:t>4</w:t>
            </w:r>
          </w:p>
        </w:tc>
        <w:tc>
          <w:tcPr>
            <w:tcW w:w="2079" w:type="dxa"/>
          </w:tcPr>
          <w:p w14:paraId="19CABCD1" w14:textId="63A2708D" w:rsidR="001C30FC" w:rsidRPr="001C30FC" w:rsidRDefault="001C30FC" w:rsidP="001C30FC">
            <w:pPr>
              <w:ind w:firstLine="174"/>
              <w:rPr>
                <w:sz w:val="20"/>
              </w:rPr>
            </w:pPr>
            <w:r w:rsidRPr="001C30FC">
              <w:rPr>
                <w:sz w:val="20"/>
              </w:rPr>
              <w:t>Undercut</w:t>
            </w:r>
          </w:p>
        </w:tc>
        <w:tc>
          <w:tcPr>
            <w:tcW w:w="2080" w:type="dxa"/>
          </w:tcPr>
          <w:p w14:paraId="11BA5B98" w14:textId="69C4BE8A" w:rsidR="001C30FC" w:rsidRPr="001C30FC" w:rsidRDefault="001C30FC" w:rsidP="001C30FC">
            <w:pPr>
              <w:jc w:val="center"/>
              <w:rPr>
                <w:sz w:val="20"/>
              </w:rPr>
            </w:pPr>
            <w:r w:rsidRPr="001C30FC">
              <w:rPr>
                <w:sz w:val="20"/>
              </w:rPr>
              <w:t>41</w:t>
            </w:r>
          </w:p>
        </w:tc>
        <w:tc>
          <w:tcPr>
            <w:tcW w:w="2080" w:type="dxa"/>
          </w:tcPr>
          <w:p w14:paraId="35589C81" w14:textId="3BCEB4DC" w:rsidR="001C30FC" w:rsidRPr="001C30FC" w:rsidRDefault="001C30FC" w:rsidP="001C30FC">
            <w:pPr>
              <w:jc w:val="center"/>
              <w:rPr>
                <w:sz w:val="20"/>
              </w:rPr>
            </w:pPr>
            <w:r w:rsidRPr="001C30FC">
              <w:rPr>
                <w:sz w:val="20"/>
              </w:rPr>
              <w:t>15.07%</w:t>
            </w:r>
          </w:p>
        </w:tc>
      </w:tr>
      <w:tr w:rsidR="001C30FC" w:rsidRPr="005A0E21" w14:paraId="32C4BF8B" w14:textId="77777777" w:rsidTr="001C30FC">
        <w:trPr>
          <w:cantSplit/>
          <w:trHeight w:val="237"/>
          <w:jc w:val="center"/>
        </w:trPr>
        <w:tc>
          <w:tcPr>
            <w:tcW w:w="567" w:type="dxa"/>
          </w:tcPr>
          <w:p w14:paraId="4E71EB4A" w14:textId="03FD3803" w:rsidR="001C30FC" w:rsidRPr="001C30FC" w:rsidRDefault="001C30FC" w:rsidP="001C30FC">
            <w:pPr>
              <w:pStyle w:val="Paragraph"/>
              <w:ind w:firstLine="0"/>
              <w:jc w:val="left"/>
            </w:pPr>
            <w:r w:rsidRPr="001C30FC">
              <w:t>5</w:t>
            </w:r>
          </w:p>
        </w:tc>
        <w:tc>
          <w:tcPr>
            <w:tcW w:w="2079" w:type="dxa"/>
          </w:tcPr>
          <w:p w14:paraId="035C42EA" w14:textId="245A87A2" w:rsidR="001C30FC" w:rsidRPr="001C30FC" w:rsidRDefault="001C30FC" w:rsidP="001C30FC">
            <w:pPr>
              <w:ind w:firstLine="174"/>
              <w:rPr>
                <w:sz w:val="20"/>
              </w:rPr>
            </w:pPr>
            <w:r w:rsidRPr="001C30FC">
              <w:rPr>
                <w:sz w:val="20"/>
              </w:rPr>
              <w:t>Overlap</w:t>
            </w:r>
          </w:p>
        </w:tc>
        <w:tc>
          <w:tcPr>
            <w:tcW w:w="2080" w:type="dxa"/>
          </w:tcPr>
          <w:p w14:paraId="057FB3FF" w14:textId="401222B3" w:rsidR="001C30FC" w:rsidRPr="001C30FC" w:rsidRDefault="001C30FC" w:rsidP="001C30FC">
            <w:pPr>
              <w:jc w:val="center"/>
              <w:rPr>
                <w:sz w:val="20"/>
              </w:rPr>
            </w:pPr>
            <w:r w:rsidRPr="001C30FC">
              <w:rPr>
                <w:sz w:val="20"/>
              </w:rPr>
              <w:t>31</w:t>
            </w:r>
          </w:p>
        </w:tc>
        <w:tc>
          <w:tcPr>
            <w:tcW w:w="2080" w:type="dxa"/>
          </w:tcPr>
          <w:p w14:paraId="0F28FED4" w14:textId="12CA067F" w:rsidR="001C30FC" w:rsidRPr="001C30FC" w:rsidRDefault="001C30FC" w:rsidP="001C30FC">
            <w:pPr>
              <w:jc w:val="center"/>
              <w:rPr>
                <w:sz w:val="20"/>
              </w:rPr>
            </w:pPr>
            <w:r w:rsidRPr="001C30FC">
              <w:rPr>
                <w:sz w:val="20"/>
              </w:rPr>
              <w:t>11.40%</w:t>
            </w:r>
          </w:p>
        </w:tc>
      </w:tr>
      <w:tr w:rsidR="001C30FC" w:rsidRPr="005A0E21" w14:paraId="5B3956DB" w14:textId="77777777" w:rsidTr="001C30FC">
        <w:trPr>
          <w:cantSplit/>
          <w:trHeight w:val="237"/>
          <w:jc w:val="center"/>
        </w:trPr>
        <w:tc>
          <w:tcPr>
            <w:tcW w:w="567" w:type="dxa"/>
          </w:tcPr>
          <w:p w14:paraId="46A08058" w14:textId="3735361F" w:rsidR="001C30FC" w:rsidRPr="001C30FC" w:rsidRDefault="001C30FC" w:rsidP="001C30FC">
            <w:pPr>
              <w:pStyle w:val="Paragraph"/>
              <w:ind w:firstLine="0"/>
              <w:jc w:val="left"/>
            </w:pPr>
          </w:p>
        </w:tc>
        <w:tc>
          <w:tcPr>
            <w:tcW w:w="2079" w:type="dxa"/>
          </w:tcPr>
          <w:p w14:paraId="166884B7" w14:textId="00D2A4D8" w:rsidR="001C30FC" w:rsidRPr="001C30FC" w:rsidRDefault="001C30FC" w:rsidP="001C30FC">
            <w:pPr>
              <w:ind w:firstLine="174"/>
              <w:rPr>
                <w:sz w:val="20"/>
              </w:rPr>
            </w:pPr>
            <w:r w:rsidRPr="001C30FC">
              <w:rPr>
                <w:sz w:val="20"/>
              </w:rPr>
              <w:t>Total</w:t>
            </w:r>
          </w:p>
        </w:tc>
        <w:tc>
          <w:tcPr>
            <w:tcW w:w="2080" w:type="dxa"/>
          </w:tcPr>
          <w:p w14:paraId="42B824AA" w14:textId="315BD1C4" w:rsidR="001C30FC" w:rsidRPr="001C30FC" w:rsidRDefault="001C30FC" w:rsidP="001C30FC">
            <w:pPr>
              <w:jc w:val="center"/>
              <w:rPr>
                <w:sz w:val="20"/>
              </w:rPr>
            </w:pPr>
            <w:r w:rsidRPr="001C30FC">
              <w:rPr>
                <w:sz w:val="20"/>
              </w:rPr>
              <w:t>272</w:t>
            </w:r>
          </w:p>
        </w:tc>
        <w:tc>
          <w:tcPr>
            <w:tcW w:w="2080" w:type="dxa"/>
          </w:tcPr>
          <w:p w14:paraId="2D6372D6" w14:textId="2A8B25C8" w:rsidR="001C30FC" w:rsidRPr="001C30FC" w:rsidRDefault="001C30FC" w:rsidP="001C30FC">
            <w:pPr>
              <w:jc w:val="center"/>
              <w:rPr>
                <w:sz w:val="20"/>
              </w:rPr>
            </w:pPr>
            <w:r w:rsidRPr="001C30FC">
              <w:rPr>
                <w:sz w:val="20"/>
              </w:rPr>
              <w:t>100%</w:t>
            </w:r>
          </w:p>
        </w:tc>
      </w:tr>
    </w:tbl>
    <w:p w14:paraId="640D3638" w14:textId="69E5E938" w:rsidR="000F505D" w:rsidRDefault="000F505D" w:rsidP="000F505D">
      <w:pPr>
        <w:pStyle w:val="Paragraph"/>
      </w:pPr>
    </w:p>
    <w:p w14:paraId="3430F23F" w14:textId="5A3C26C0" w:rsidR="000F505D" w:rsidRDefault="001C30FC" w:rsidP="000F505D">
      <w:pPr>
        <w:pStyle w:val="Paragraph"/>
      </w:pPr>
      <w:r w:rsidRPr="001C30FC">
        <w:t>From Table 2, it is evident that stop-start defects were the most dominant, comprising 29.78% of all defects, followed by porosity (25.74%) and spatter (18.01%). This classification provided a clear basis for identifying the primary focus in root cause analysis and improvement strategies</w:t>
      </w:r>
      <w:r w:rsidR="000F505D" w:rsidRPr="000F505D">
        <w:t>.</w:t>
      </w:r>
    </w:p>
    <w:p w14:paraId="4AD1F71A" w14:textId="0BB1AA5C" w:rsidR="000F505D" w:rsidRDefault="001C30FC" w:rsidP="000F505D">
      <w:pPr>
        <w:pStyle w:val="Heading2"/>
      </w:pPr>
      <w:r w:rsidRPr="001C30FC">
        <w:t>Pareto Diagram</w:t>
      </w:r>
    </w:p>
    <w:p w14:paraId="2FB56B18" w14:textId="5EDEB8C6" w:rsidR="000F505D" w:rsidRDefault="001C30FC" w:rsidP="000F505D">
      <w:pPr>
        <w:pStyle w:val="Paragraph"/>
      </w:pPr>
      <w:r w:rsidRPr="001C30FC">
        <w:t>To identify the most critical defect contributing to overall quality problems, a Pareto diagram was constructed using the data from Table 2. As shown in Fig</w:t>
      </w:r>
      <w:r>
        <w:t>.</w:t>
      </w:r>
      <w:r w:rsidRPr="001C30FC">
        <w:t xml:space="preserve"> 2, stop-start, porosity, and spatter collectively account for approximately 75% of all welding defects, highlighting their significance as targets for improvement efforts.</w:t>
      </w:r>
    </w:p>
    <w:p w14:paraId="21635F58" w14:textId="77777777" w:rsidR="002919E8" w:rsidRDefault="002919E8" w:rsidP="000F505D">
      <w:pPr>
        <w:pStyle w:val="Paragraph"/>
      </w:pPr>
    </w:p>
    <w:p w14:paraId="77A52654" w14:textId="77777777" w:rsidR="001C30FC" w:rsidRDefault="001C30FC" w:rsidP="000F505D">
      <w:pPr>
        <w:pStyle w:val="Paragraph"/>
      </w:pPr>
    </w:p>
    <w:p w14:paraId="564DD281" w14:textId="30D94B44" w:rsidR="001C30FC" w:rsidRDefault="001C30FC" w:rsidP="001C30FC">
      <w:pPr>
        <w:pStyle w:val="FigureCaption"/>
        <w:rPr>
          <w:b/>
          <w:caps/>
        </w:rPr>
      </w:pPr>
      <w:r>
        <w:rPr>
          <w:noProof/>
        </w:rPr>
        <w:drawing>
          <wp:inline distT="0" distB="0" distL="0" distR="0" wp14:anchorId="1B29347D" wp14:editId="7C85F152">
            <wp:extent cx="4279900" cy="2546350"/>
            <wp:effectExtent l="0" t="0" r="6350" b="6350"/>
            <wp:docPr id="1590884792" name="Chart 1">
              <a:extLst xmlns:a="http://schemas.openxmlformats.org/drawingml/2006/main">
                <a:ext uri="{FF2B5EF4-FFF2-40B4-BE49-F238E27FC236}">
                  <a16:creationId xmlns:a16="http://schemas.microsoft.com/office/drawing/2014/main" id="{66826CAE-329B-60D3-4A30-CDA1DF4353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919315" w14:textId="0CFB3A51" w:rsidR="001C30FC" w:rsidRDefault="001C30FC" w:rsidP="001C30FC">
      <w:pPr>
        <w:pStyle w:val="FigureCaption"/>
      </w:pPr>
      <w:r>
        <w:rPr>
          <w:b/>
          <w:caps/>
        </w:rPr>
        <w:t>Figure 2.</w:t>
      </w:r>
      <w:r>
        <w:t xml:space="preserve"> </w:t>
      </w:r>
      <w:r w:rsidRPr="001C30FC">
        <w:t>Pareto Diagram of Welding Defects</w:t>
      </w:r>
      <w:r>
        <w:t>.</w:t>
      </w:r>
    </w:p>
    <w:p w14:paraId="5927D998" w14:textId="227BFF46" w:rsidR="000F505D" w:rsidRDefault="001C30FC" w:rsidP="000F505D">
      <w:pPr>
        <w:pStyle w:val="Heading2"/>
      </w:pPr>
      <w:r w:rsidRPr="001C30FC">
        <w:t>Control Chart</w:t>
      </w:r>
    </w:p>
    <w:p w14:paraId="685A25DA" w14:textId="3AE92DA4" w:rsidR="000F505D" w:rsidRDefault="001C30FC" w:rsidP="001C30FC">
      <w:pPr>
        <w:pStyle w:val="Paragraph"/>
      </w:pPr>
      <w:r w:rsidRPr="001C30FC">
        <w:t>A control chart was used to monitor the stability of the defect rate throughout the 8-week observation period. The chart was constructed using weekly defect percentages. As shown in Fig</w:t>
      </w:r>
      <w:r>
        <w:t>.</w:t>
      </w:r>
      <w:r w:rsidRPr="001C30FC">
        <w:t xml:space="preserve"> 3, the defect percentage fluctuated between </w:t>
      </w:r>
      <w:r w:rsidRPr="001C30FC">
        <w:lastRenderedPageBreak/>
        <w:t>11% and 15%, with an average of 13.4%. Although the process remained within control limits, the consistent level of high defects indicates a lack of process capability, necessitating corrective action.</w:t>
      </w:r>
    </w:p>
    <w:p w14:paraId="1E88CDEA" w14:textId="77777777" w:rsidR="001C30FC" w:rsidRDefault="001C30FC" w:rsidP="001C30FC">
      <w:pPr>
        <w:pStyle w:val="Paragraph"/>
      </w:pPr>
    </w:p>
    <w:p w14:paraId="30B01EFB" w14:textId="36EB44B8" w:rsidR="001C30FC" w:rsidRDefault="001C30FC" w:rsidP="001C30FC">
      <w:pPr>
        <w:pStyle w:val="FigureCaption"/>
        <w:rPr>
          <w:b/>
          <w:caps/>
        </w:rPr>
      </w:pPr>
      <w:r>
        <w:rPr>
          <w:noProof/>
        </w:rPr>
        <w:drawing>
          <wp:inline distT="0" distB="0" distL="0" distR="0" wp14:anchorId="7AB82852" wp14:editId="634BC5A5">
            <wp:extent cx="3663950" cy="2393950"/>
            <wp:effectExtent l="0" t="0" r="6350" b="6350"/>
            <wp:docPr id="47601016" name="Chart 1">
              <a:extLst xmlns:a="http://schemas.openxmlformats.org/drawingml/2006/main">
                <a:ext uri="{FF2B5EF4-FFF2-40B4-BE49-F238E27FC236}">
                  <a16:creationId xmlns:a16="http://schemas.microsoft.com/office/drawing/2014/main" id="{C4F60631-FCA7-4AC3-27F4-EE5D142F98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A142DF" w14:textId="5EFAE529" w:rsidR="001C30FC" w:rsidRDefault="001C30FC" w:rsidP="001C30FC">
      <w:pPr>
        <w:pStyle w:val="FigureCaption"/>
      </w:pPr>
      <w:r>
        <w:rPr>
          <w:b/>
          <w:caps/>
        </w:rPr>
        <w:t>Figure 3.</w:t>
      </w:r>
      <w:r>
        <w:t xml:space="preserve"> </w:t>
      </w:r>
      <w:r w:rsidR="002919E8">
        <w:t>Control Chart</w:t>
      </w:r>
      <w:r>
        <w:t>.</w:t>
      </w:r>
    </w:p>
    <w:p w14:paraId="0C3616F5" w14:textId="3B8BF917" w:rsidR="001C30FC" w:rsidRDefault="001C30FC" w:rsidP="001C30FC">
      <w:pPr>
        <w:pStyle w:val="Paragraph"/>
      </w:pPr>
    </w:p>
    <w:p w14:paraId="58F7A067" w14:textId="77777777" w:rsidR="001C30FC" w:rsidRDefault="001C30FC" w:rsidP="001C30FC">
      <w:pPr>
        <w:pStyle w:val="Heading2"/>
      </w:pPr>
      <w:r>
        <w:t>Histogram and Scatter Diagram</w:t>
      </w:r>
    </w:p>
    <w:p w14:paraId="2ED17A31" w14:textId="53679299" w:rsidR="001C30FC" w:rsidRDefault="001C30FC" w:rsidP="001C30FC">
      <w:pPr>
        <w:pStyle w:val="Paragraph"/>
      </w:pPr>
      <w:r>
        <w:t>To further illustrate defect distribution, a histogram was created (see Fig. 4), reaffirming that stop-start defects were the most frequently occurring type, followed by porosity and spatter.</w:t>
      </w:r>
    </w:p>
    <w:p w14:paraId="03DFC2EC" w14:textId="323E6D59" w:rsidR="001C30FC" w:rsidRDefault="001C30FC" w:rsidP="001C30FC">
      <w:pPr>
        <w:pStyle w:val="Paragraph"/>
      </w:pPr>
      <w:r>
        <w:t>In addition, a scatter diagram was developed to examine the relationship between operator work shifts and defect occurrences. As shown in Fig. 5, there is a visible trend indicating that defect rates tend to increase during evening shifts, suggesting that operator fatigue or reduced supervision may contribute to quality issues.</w:t>
      </w:r>
    </w:p>
    <w:p w14:paraId="18C6AA9F" w14:textId="6CC604A9" w:rsidR="001C30FC" w:rsidRDefault="001C30FC" w:rsidP="001C30FC">
      <w:pPr>
        <w:pStyle w:val="Paragraph"/>
      </w:pPr>
    </w:p>
    <w:p w14:paraId="39B5AE06" w14:textId="7BB77CA7" w:rsidR="001C30FC" w:rsidRDefault="00A626C6" w:rsidP="001C30FC">
      <w:pPr>
        <w:pStyle w:val="FigureCaption"/>
        <w:rPr>
          <w:b/>
          <w:caps/>
        </w:rPr>
      </w:pPr>
      <w:r>
        <w:rPr>
          <w:noProof/>
        </w:rPr>
        <w:drawing>
          <wp:inline distT="0" distB="0" distL="0" distR="0" wp14:anchorId="49361F75" wp14:editId="3C61B108">
            <wp:extent cx="4529667" cy="2802466"/>
            <wp:effectExtent l="0" t="0" r="4445" b="0"/>
            <wp:docPr id="245088348" name="Chart 1">
              <a:extLst xmlns:a="http://schemas.openxmlformats.org/drawingml/2006/main">
                <a:ext uri="{FF2B5EF4-FFF2-40B4-BE49-F238E27FC236}">
                  <a16:creationId xmlns:a16="http://schemas.microsoft.com/office/drawing/2014/main" id="{7390E5E2-D144-5E70-CF98-BBD40C59B9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E1EF0E" w14:textId="729756EC" w:rsidR="001C30FC" w:rsidRDefault="001C30FC" w:rsidP="001C30FC">
      <w:pPr>
        <w:pStyle w:val="FigureCaption"/>
      </w:pPr>
      <w:r>
        <w:rPr>
          <w:b/>
          <w:caps/>
        </w:rPr>
        <w:t>Figure 4.</w:t>
      </w:r>
      <w:r>
        <w:t xml:space="preserve"> </w:t>
      </w:r>
      <w:r w:rsidRPr="001C30FC">
        <w:t>Histogram of Welding Defect Distribution</w:t>
      </w:r>
      <w:r>
        <w:t>.</w:t>
      </w:r>
    </w:p>
    <w:p w14:paraId="03ADB2EC" w14:textId="77777777" w:rsidR="001C30FC" w:rsidRDefault="001C30FC" w:rsidP="001C30FC">
      <w:pPr>
        <w:pStyle w:val="Paragraph"/>
      </w:pPr>
    </w:p>
    <w:p w14:paraId="60D720B9" w14:textId="7D4D8675" w:rsidR="001C30FC" w:rsidRDefault="001C30FC" w:rsidP="001C30FC">
      <w:pPr>
        <w:pStyle w:val="FigureCaption"/>
        <w:rPr>
          <w:b/>
          <w:caps/>
        </w:rPr>
      </w:pPr>
      <w:r w:rsidRPr="00455D7C">
        <w:rPr>
          <w:iCs/>
          <w:noProof/>
          <w:sz w:val="32"/>
          <w:szCs w:val="32"/>
        </w:rPr>
        <w:lastRenderedPageBreak/>
        <w:drawing>
          <wp:inline distT="0" distB="0" distL="0" distR="0" wp14:anchorId="3033B9DD" wp14:editId="222C2AB8">
            <wp:extent cx="4230094" cy="2607945"/>
            <wp:effectExtent l="0" t="0" r="0" b="1905"/>
            <wp:docPr id="705850602" name="Chart 1">
              <a:extLst xmlns:a="http://schemas.openxmlformats.org/drawingml/2006/main">
                <a:ext uri="{FF2B5EF4-FFF2-40B4-BE49-F238E27FC236}">
                  <a16:creationId xmlns:a16="http://schemas.microsoft.com/office/drawing/2014/main" id="{C58F5D08-D8E4-AD63-132A-15971DE507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80F3478" w14:textId="2322610D" w:rsidR="001C30FC" w:rsidRDefault="001C30FC" w:rsidP="001C30FC">
      <w:pPr>
        <w:pStyle w:val="FigureCaption"/>
      </w:pPr>
      <w:r>
        <w:rPr>
          <w:b/>
          <w:caps/>
        </w:rPr>
        <w:t>Figure 5.</w:t>
      </w:r>
      <w:r>
        <w:t xml:space="preserve"> </w:t>
      </w:r>
      <w:r w:rsidRPr="001C30FC">
        <w:t>Scatter Diagram of Work Shift</w:t>
      </w:r>
      <w:r>
        <w:t>.</w:t>
      </w:r>
    </w:p>
    <w:p w14:paraId="4B4453B3" w14:textId="6D16A1DC" w:rsidR="001C30FC" w:rsidRDefault="001C30FC" w:rsidP="001C30FC">
      <w:pPr>
        <w:pStyle w:val="Heading2"/>
      </w:pPr>
      <w:r>
        <w:t>Cause-and-Effect (Fishbone) Diagram</w:t>
      </w:r>
    </w:p>
    <w:p w14:paraId="174BC94E" w14:textId="1873A76A" w:rsidR="001C30FC" w:rsidRDefault="001C30FC" w:rsidP="001C30FC">
      <w:pPr>
        <w:pStyle w:val="Paragraph"/>
      </w:pPr>
      <w:r>
        <w:t>To explore the root causes of the dominant defect (stop-start), a fishbone diagram was constructed and is presented in Fig. 6. The diagram identifies five major categories contributing to the problem:</w:t>
      </w:r>
    </w:p>
    <w:p w14:paraId="06A4DF63" w14:textId="77777777" w:rsidR="001C30FC" w:rsidRDefault="001C30FC" w:rsidP="002A5995">
      <w:pPr>
        <w:pStyle w:val="Paragraph"/>
        <w:numPr>
          <w:ilvl w:val="0"/>
          <w:numId w:val="49"/>
        </w:numPr>
      </w:pPr>
      <w:r>
        <w:t>Man: Lack of welding experience or inadequate training among operators.</w:t>
      </w:r>
    </w:p>
    <w:p w14:paraId="52FDE2F1" w14:textId="77777777" w:rsidR="001C30FC" w:rsidRDefault="001C30FC" w:rsidP="003500B0">
      <w:pPr>
        <w:pStyle w:val="Paragraph"/>
        <w:numPr>
          <w:ilvl w:val="0"/>
          <w:numId w:val="49"/>
        </w:numPr>
      </w:pPr>
      <w:r>
        <w:t>Machine: Irregular maintenance of welding equipment, causing instability in arc performance.</w:t>
      </w:r>
    </w:p>
    <w:p w14:paraId="484D5954" w14:textId="77777777" w:rsidR="001C30FC" w:rsidRDefault="001C30FC" w:rsidP="005B464A">
      <w:pPr>
        <w:pStyle w:val="Paragraph"/>
        <w:numPr>
          <w:ilvl w:val="0"/>
          <w:numId w:val="49"/>
        </w:numPr>
      </w:pPr>
      <w:r>
        <w:t>Method: Inconsistent welding procedures and absence of a standard operating procedure (SOP) for machine start/stop sequences.</w:t>
      </w:r>
    </w:p>
    <w:p w14:paraId="247C8235" w14:textId="77777777" w:rsidR="001C30FC" w:rsidRDefault="001C30FC" w:rsidP="00416779">
      <w:pPr>
        <w:pStyle w:val="Paragraph"/>
        <w:numPr>
          <w:ilvl w:val="0"/>
          <w:numId w:val="49"/>
        </w:numPr>
      </w:pPr>
      <w:r>
        <w:t>Material: Pipe surfaces contaminated with oil or rust, causing arc interruption.</w:t>
      </w:r>
    </w:p>
    <w:p w14:paraId="4B60E506" w14:textId="5F60ED4D" w:rsidR="001C30FC" w:rsidRDefault="001C30FC" w:rsidP="00416779">
      <w:pPr>
        <w:pStyle w:val="Paragraph"/>
        <w:numPr>
          <w:ilvl w:val="0"/>
          <w:numId w:val="49"/>
        </w:numPr>
      </w:pPr>
      <w:r>
        <w:t>Environment: Poor lighting and cramped welding station layout.</w:t>
      </w:r>
    </w:p>
    <w:p w14:paraId="5F3F02B3" w14:textId="316DBB79" w:rsidR="001C30FC" w:rsidRDefault="001C30FC" w:rsidP="001C30FC">
      <w:pPr>
        <w:pStyle w:val="Paragraph"/>
      </w:pPr>
    </w:p>
    <w:p w14:paraId="621131E1" w14:textId="4675A0BB" w:rsidR="001C30FC" w:rsidRDefault="00432145" w:rsidP="001C30FC">
      <w:pPr>
        <w:pStyle w:val="FigureCaption"/>
        <w:rPr>
          <w:b/>
          <w:caps/>
        </w:rPr>
      </w:pPr>
      <w:r>
        <w:rPr>
          <w:b/>
          <w:caps/>
          <w:noProof/>
        </w:rPr>
        <w:drawing>
          <wp:inline distT="0" distB="0" distL="0" distR="0" wp14:anchorId="29A4052B" wp14:editId="26983CBE">
            <wp:extent cx="4477385" cy="3015052"/>
            <wp:effectExtent l="0" t="0" r="0" b="0"/>
            <wp:docPr id="2120486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95990" cy="3027580"/>
                    </a:xfrm>
                    <a:prstGeom prst="rect">
                      <a:avLst/>
                    </a:prstGeom>
                    <a:noFill/>
                  </pic:spPr>
                </pic:pic>
              </a:graphicData>
            </a:graphic>
          </wp:inline>
        </w:drawing>
      </w:r>
    </w:p>
    <w:p w14:paraId="48B37654" w14:textId="3C3F4941" w:rsidR="001C30FC" w:rsidRDefault="001C30FC" w:rsidP="001C30FC">
      <w:pPr>
        <w:pStyle w:val="FigureCaption"/>
      </w:pPr>
      <w:r>
        <w:rPr>
          <w:b/>
          <w:caps/>
        </w:rPr>
        <w:t>Figure 6.</w:t>
      </w:r>
      <w:r>
        <w:t xml:space="preserve"> </w:t>
      </w:r>
      <w:r w:rsidRPr="001C30FC">
        <w:t>Fishbone Diagram of Stop-Start Defect Causes</w:t>
      </w:r>
      <w:r>
        <w:t>.</w:t>
      </w:r>
    </w:p>
    <w:p w14:paraId="59BDD13F" w14:textId="77777777" w:rsidR="001C30FC" w:rsidRDefault="001C30FC" w:rsidP="001C30FC">
      <w:pPr>
        <w:pStyle w:val="Paragraph"/>
      </w:pPr>
    </w:p>
    <w:p w14:paraId="0F5C144C" w14:textId="77777777" w:rsidR="001C30FC" w:rsidRDefault="001C30FC" w:rsidP="001C30FC">
      <w:pPr>
        <w:pStyle w:val="Heading2"/>
      </w:pPr>
      <w:r>
        <w:t>5W+1H Analysis</w:t>
      </w:r>
    </w:p>
    <w:p w14:paraId="6FD32E19" w14:textId="08DF79CD" w:rsidR="001C30FC" w:rsidRDefault="001C30FC" w:rsidP="001C30FC">
      <w:pPr>
        <w:pStyle w:val="Paragraph"/>
      </w:pPr>
      <w:r>
        <w:t>Based on the root cause identification, a structured analysis using the 5W+1H method was applied to guide the formulation of corrective and preventive actions. The result is shown in Table 3.</w:t>
      </w:r>
    </w:p>
    <w:p w14:paraId="00505D35" w14:textId="77777777" w:rsidR="001C30FC" w:rsidRDefault="001C30FC" w:rsidP="001C30FC">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1134"/>
        <w:gridCol w:w="6521"/>
      </w:tblGrid>
      <w:tr w:rsidR="001C30FC" w:rsidRPr="00075EA6" w14:paraId="31C74013" w14:textId="77777777" w:rsidTr="001C30FC">
        <w:trPr>
          <w:cantSplit/>
          <w:trHeight w:val="322"/>
          <w:jc w:val="center"/>
        </w:trPr>
        <w:tc>
          <w:tcPr>
            <w:tcW w:w="7655" w:type="dxa"/>
            <w:gridSpan w:val="2"/>
            <w:tcBorders>
              <w:bottom w:val="nil"/>
            </w:tcBorders>
          </w:tcPr>
          <w:p w14:paraId="36212CFA" w14:textId="36F44995" w:rsidR="001C30FC" w:rsidRPr="002E6F1D" w:rsidRDefault="001C30FC" w:rsidP="00B85CC8">
            <w:pPr>
              <w:pStyle w:val="TableCaption"/>
              <w:rPr>
                <w:b/>
                <w:bCs/>
              </w:rPr>
            </w:pPr>
            <w:r w:rsidRPr="002E6F1D">
              <w:rPr>
                <w:b/>
                <w:bCs/>
              </w:rPr>
              <w:t xml:space="preserve">TABLE </w:t>
            </w:r>
            <w:r>
              <w:rPr>
                <w:b/>
                <w:bCs/>
              </w:rPr>
              <w:t>3</w:t>
            </w:r>
            <w:r w:rsidRPr="002E6F1D">
              <w:rPr>
                <w:b/>
                <w:bCs/>
              </w:rPr>
              <w:t>.</w:t>
            </w:r>
            <w:r>
              <w:t xml:space="preserve"> </w:t>
            </w:r>
            <w:r w:rsidRPr="001C30FC">
              <w:t>5W+1H Analysis for Stop-Start Defect Resolution</w:t>
            </w:r>
            <w:r>
              <w:t>.</w:t>
            </w:r>
          </w:p>
        </w:tc>
      </w:tr>
      <w:tr w:rsidR="001C30FC" w:rsidRPr="00075EA6" w14:paraId="4FEC2141" w14:textId="77777777" w:rsidTr="001C30FC">
        <w:trPr>
          <w:cantSplit/>
          <w:trHeight w:val="272"/>
          <w:jc w:val="center"/>
        </w:trPr>
        <w:tc>
          <w:tcPr>
            <w:tcW w:w="1134" w:type="dxa"/>
            <w:tcBorders>
              <w:top w:val="single" w:sz="4" w:space="0" w:color="auto"/>
              <w:bottom w:val="single" w:sz="4" w:space="0" w:color="auto"/>
            </w:tcBorders>
          </w:tcPr>
          <w:p w14:paraId="2FCA04EF" w14:textId="19ABC480" w:rsidR="001C30FC" w:rsidRPr="001C30FC" w:rsidRDefault="001C30FC" w:rsidP="001C30FC">
            <w:pPr>
              <w:ind w:firstLine="174"/>
              <w:rPr>
                <w:b/>
                <w:bCs/>
                <w:sz w:val="18"/>
                <w:szCs w:val="18"/>
              </w:rPr>
            </w:pPr>
            <w:r w:rsidRPr="001C30FC">
              <w:rPr>
                <w:b/>
                <w:bCs/>
                <w:sz w:val="18"/>
                <w:szCs w:val="18"/>
              </w:rPr>
              <w:t>Question</w:t>
            </w:r>
          </w:p>
        </w:tc>
        <w:tc>
          <w:tcPr>
            <w:tcW w:w="6521" w:type="dxa"/>
            <w:tcBorders>
              <w:top w:val="single" w:sz="4" w:space="0" w:color="auto"/>
              <w:bottom w:val="single" w:sz="4" w:space="0" w:color="auto"/>
            </w:tcBorders>
          </w:tcPr>
          <w:p w14:paraId="742C20D5" w14:textId="68D43A6A" w:rsidR="001C30FC" w:rsidRPr="001C30FC" w:rsidRDefault="001C30FC" w:rsidP="001C30FC">
            <w:pPr>
              <w:jc w:val="center"/>
              <w:rPr>
                <w:b/>
                <w:bCs/>
                <w:sz w:val="18"/>
                <w:szCs w:val="18"/>
              </w:rPr>
            </w:pPr>
            <w:r w:rsidRPr="001C30FC">
              <w:rPr>
                <w:b/>
                <w:bCs/>
                <w:sz w:val="18"/>
                <w:szCs w:val="18"/>
              </w:rPr>
              <w:t>Description</w:t>
            </w:r>
          </w:p>
        </w:tc>
      </w:tr>
      <w:tr w:rsidR="001C30FC" w:rsidRPr="005A0E21" w14:paraId="57320C87" w14:textId="77777777" w:rsidTr="001C30FC">
        <w:trPr>
          <w:cantSplit/>
          <w:jc w:val="center"/>
        </w:trPr>
        <w:tc>
          <w:tcPr>
            <w:tcW w:w="1134" w:type="dxa"/>
            <w:tcBorders>
              <w:top w:val="nil"/>
            </w:tcBorders>
          </w:tcPr>
          <w:p w14:paraId="016E8D15" w14:textId="0104C309" w:rsidR="001C30FC" w:rsidRPr="001C30FC" w:rsidRDefault="001C30FC" w:rsidP="001C30FC">
            <w:pPr>
              <w:ind w:firstLine="174"/>
              <w:rPr>
                <w:sz w:val="20"/>
              </w:rPr>
            </w:pPr>
            <w:r w:rsidRPr="001C30FC">
              <w:rPr>
                <w:sz w:val="20"/>
              </w:rPr>
              <w:t>What</w:t>
            </w:r>
          </w:p>
        </w:tc>
        <w:tc>
          <w:tcPr>
            <w:tcW w:w="6521" w:type="dxa"/>
            <w:tcBorders>
              <w:top w:val="nil"/>
            </w:tcBorders>
          </w:tcPr>
          <w:p w14:paraId="092714E1" w14:textId="52C5A7CD" w:rsidR="001C30FC" w:rsidRPr="001C30FC" w:rsidRDefault="001C30FC" w:rsidP="001C30FC">
            <w:pPr>
              <w:rPr>
                <w:sz w:val="20"/>
              </w:rPr>
            </w:pPr>
            <w:r w:rsidRPr="001C30FC">
              <w:rPr>
                <w:sz w:val="20"/>
              </w:rPr>
              <w:t>Stop-start defect, the most frequent welding issue (87 units in 8 weeks).</w:t>
            </w:r>
          </w:p>
        </w:tc>
      </w:tr>
      <w:tr w:rsidR="001C30FC" w:rsidRPr="005A0E21" w14:paraId="487FAF3B" w14:textId="77777777" w:rsidTr="001C30FC">
        <w:trPr>
          <w:cantSplit/>
          <w:jc w:val="center"/>
        </w:trPr>
        <w:tc>
          <w:tcPr>
            <w:tcW w:w="1134" w:type="dxa"/>
          </w:tcPr>
          <w:p w14:paraId="3ED922AD" w14:textId="747FC2EB" w:rsidR="001C30FC" w:rsidRPr="001C30FC" w:rsidRDefault="001C30FC" w:rsidP="001C30FC">
            <w:pPr>
              <w:ind w:firstLine="174"/>
              <w:rPr>
                <w:sz w:val="20"/>
              </w:rPr>
            </w:pPr>
            <w:r w:rsidRPr="001C30FC">
              <w:rPr>
                <w:sz w:val="20"/>
              </w:rPr>
              <w:t>Where</w:t>
            </w:r>
          </w:p>
        </w:tc>
        <w:tc>
          <w:tcPr>
            <w:tcW w:w="6521" w:type="dxa"/>
          </w:tcPr>
          <w:p w14:paraId="2B1419B8" w14:textId="2CA4E2CA" w:rsidR="001C30FC" w:rsidRPr="001C30FC" w:rsidRDefault="001C30FC" w:rsidP="001C30FC">
            <w:pPr>
              <w:rPr>
                <w:sz w:val="20"/>
              </w:rPr>
            </w:pPr>
            <w:r w:rsidRPr="001C30FC">
              <w:rPr>
                <w:sz w:val="20"/>
              </w:rPr>
              <w:t>Predominantly occurs in the main welding area on Line 1.</w:t>
            </w:r>
          </w:p>
        </w:tc>
      </w:tr>
      <w:tr w:rsidR="001C30FC" w:rsidRPr="005A0E21" w14:paraId="5BFB59FE" w14:textId="77777777" w:rsidTr="001C30FC">
        <w:trPr>
          <w:cantSplit/>
          <w:trHeight w:val="237"/>
          <w:jc w:val="center"/>
        </w:trPr>
        <w:tc>
          <w:tcPr>
            <w:tcW w:w="1134" w:type="dxa"/>
          </w:tcPr>
          <w:p w14:paraId="6A7B9111" w14:textId="43141AA2" w:rsidR="001C30FC" w:rsidRPr="001C30FC" w:rsidRDefault="001C30FC" w:rsidP="001C30FC">
            <w:pPr>
              <w:ind w:firstLine="174"/>
              <w:rPr>
                <w:sz w:val="20"/>
              </w:rPr>
            </w:pPr>
            <w:r w:rsidRPr="001C30FC">
              <w:rPr>
                <w:sz w:val="20"/>
              </w:rPr>
              <w:t>When</w:t>
            </w:r>
          </w:p>
        </w:tc>
        <w:tc>
          <w:tcPr>
            <w:tcW w:w="6521" w:type="dxa"/>
          </w:tcPr>
          <w:p w14:paraId="217929A5" w14:textId="63D6F107" w:rsidR="001C30FC" w:rsidRPr="001C30FC" w:rsidRDefault="001C30FC" w:rsidP="001C30FC">
            <w:pPr>
              <w:rPr>
                <w:sz w:val="20"/>
              </w:rPr>
            </w:pPr>
            <w:r w:rsidRPr="001C30FC">
              <w:rPr>
                <w:sz w:val="20"/>
              </w:rPr>
              <w:t>Most frequent during evening and night shifts.</w:t>
            </w:r>
          </w:p>
        </w:tc>
      </w:tr>
      <w:tr w:rsidR="001C30FC" w:rsidRPr="005A0E21" w14:paraId="283AF783" w14:textId="77777777" w:rsidTr="001C30FC">
        <w:trPr>
          <w:cantSplit/>
          <w:trHeight w:val="237"/>
          <w:jc w:val="center"/>
        </w:trPr>
        <w:tc>
          <w:tcPr>
            <w:tcW w:w="1134" w:type="dxa"/>
          </w:tcPr>
          <w:p w14:paraId="3F118267" w14:textId="67434B7D" w:rsidR="001C30FC" w:rsidRPr="001C30FC" w:rsidRDefault="001C30FC" w:rsidP="001C30FC">
            <w:pPr>
              <w:ind w:firstLine="174"/>
              <w:rPr>
                <w:sz w:val="20"/>
              </w:rPr>
            </w:pPr>
            <w:r w:rsidRPr="001C30FC">
              <w:rPr>
                <w:sz w:val="20"/>
              </w:rPr>
              <w:t>Who</w:t>
            </w:r>
          </w:p>
        </w:tc>
        <w:tc>
          <w:tcPr>
            <w:tcW w:w="6521" w:type="dxa"/>
          </w:tcPr>
          <w:p w14:paraId="1DC46D75" w14:textId="5FC24BD0" w:rsidR="001C30FC" w:rsidRPr="001C30FC" w:rsidRDefault="001C30FC" w:rsidP="001C30FC">
            <w:pPr>
              <w:rPr>
                <w:sz w:val="20"/>
              </w:rPr>
            </w:pPr>
            <w:r w:rsidRPr="001C30FC">
              <w:rPr>
                <w:sz w:val="20"/>
              </w:rPr>
              <w:t>Operators with less than 6 months of experience.</w:t>
            </w:r>
          </w:p>
        </w:tc>
      </w:tr>
      <w:tr w:rsidR="001C30FC" w:rsidRPr="005A0E21" w14:paraId="4FBEBF32" w14:textId="77777777" w:rsidTr="001C30FC">
        <w:trPr>
          <w:cantSplit/>
          <w:trHeight w:val="237"/>
          <w:jc w:val="center"/>
        </w:trPr>
        <w:tc>
          <w:tcPr>
            <w:tcW w:w="1134" w:type="dxa"/>
          </w:tcPr>
          <w:p w14:paraId="2EFE3534" w14:textId="1B9294C3" w:rsidR="001C30FC" w:rsidRPr="001C30FC" w:rsidRDefault="001C30FC" w:rsidP="001C30FC">
            <w:pPr>
              <w:ind w:firstLine="174"/>
              <w:rPr>
                <w:sz w:val="20"/>
              </w:rPr>
            </w:pPr>
            <w:r w:rsidRPr="001C30FC">
              <w:rPr>
                <w:sz w:val="20"/>
              </w:rPr>
              <w:t>Why</w:t>
            </w:r>
          </w:p>
        </w:tc>
        <w:tc>
          <w:tcPr>
            <w:tcW w:w="6521" w:type="dxa"/>
          </w:tcPr>
          <w:p w14:paraId="694BE354" w14:textId="7C795C4D" w:rsidR="001C30FC" w:rsidRPr="001C30FC" w:rsidRDefault="001C30FC" w:rsidP="001C30FC">
            <w:pPr>
              <w:rPr>
                <w:sz w:val="20"/>
              </w:rPr>
            </w:pPr>
            <w:r w:rsidRPr="001C30FC">
              <w:rPr>
                <w:sz w:val="20"/>
              </w:rPr>
              <w:t>Caused by inadequate SOP, insufficient training, and poor machine condition.</w:t>
            </w:r>
          </w:p>
        </w:tc>
      </w:tr>
      <w:tr w:rsidR="001C30FC" w:rsidRPr="005A0E21" w14:paraId="57991D35" w14:textId="77777777" w:rsidTr="001C30FC">
        <w:trPr>
          <w:cantSplit/>
          <w:trHeight w:val="237"/>
          <w:jc w:val="center"/>
        </w:trPr>
        <w:tc>
          <w:tcPr>
            <w:tcW w:w="1134" w:type="dxa"/>
          </w:tcPr>
          <w:p w14:paraId="697E2D8E" w14:textId="0DDD430C" w:rsidR="001C30FC" w:rsidRPr="001C30FC" w:rsidRDefault="001C30FC" w:rsidP="001C30FC">
            <w:pPr>
              <w:ind w:firstLine="174"/>
              <w:rPr>
                <w:sz w:val="20"/>
              </w:rPr>
            </w:pPr>
            <w:r w:rsidRPr="001C30FC">
              <w:rPr>
                <w:sz w:val="20"/>
              </w:rPr>
              <w:t>How</w:t>
            </w:r>
          </w:p>
        </w:tc>
        <w:tc>
          <w:tcPr>
            <w:tcW w:w="6521" w:type="dxa"/>
          </w:tcPr>
          <w:p w14:paraId="28A69A1F" w14:textId="53C5DB85" w:rsidR="001C30FC" w:rsidRPr="001C30FC" w:rsidRDefault="001C30FC" w:rsidP="001C30FC">
            <w:pPr>
              <w:rPr>
                <w:sz w:val="20"/>
              </w:rPr>
            </w:pPr>
            <w:r w:rsidRPr="001C30FC">
              <w:rPr>
                <w:sz w:val="20"/>
              </w:rPr>
              <w:t>Implement SOP updates, schedule regular training, and enhance maintenance.</w:t>
            </w:r>
          </w:p>
        </w:tc>
      </w:tr>
    </w:tbl>
    <w:p w14:paraId="26BD158F" w14:textId="77777777" w:rsidR="001C30FC" w:rsidRDefault="001C30FC" w:rsidP="002E6F1D">
      <w:pPr>
        <w:pStyle w:val="Paragraph"/>
        <w:ind w:firstLine="0"/>
      </w:pPr>
    </w:p>
    <w:p w14:paraId="56A957E9" w14:textId="5352B380" w:rsidR="000F505D" w:rsidRDefault="001C30FC" w:rsidP="001C30FC">
      <w:pPr>
        <w:pStyle w:val="Paragraph"/>
      </w:pPr>
      <w:r w:rsidRPr="001C30FC">
        <w:t>This integrated analysis provides a clear roadmap for quality improvement initiatives focused on reducing welding defects, particularly those related to human error and equipment condition.</w:t>
      </w:r>
    </w:p>
    <w:p w14:paraId="1C07BAEA" w14:textId="33363A32" w:rsidR="002E6F1D" w:rsidRDefault="002E6F1D" w:rsidP="002E6F1D">
      <w:pPr>
        <w:pStyle w:val="Heading1"/>
        <w:rPr>
          <w:b w:val="0"/>
          <w:caps w:val="0"/>
          <w:sz w:val="20"/>
        </w:rPr>
      </w:pPr>
      <w:r>
        <w:rPr>
          <w:rFonts w:asciiTheme="majorBidi" w:hAnsiTheme="majorBidi" w:cstheme="majorBidi"/>
        </w:rPr>
        <w:t>CONCLUSION</w:t>
      </w:r>
    </w:p>
    <w:p w14:paraId="59EFA7BB" w14:textId="77777777" w:rsidR="001C30FC" w:rsidRPr="001C30FC" w:rsidRDefault="001C30FC" w:rsidP="001C30FC">
      <w:pPr>
        <w:pStyle w:val="Paragraph"/>
        <w:rPr>
          <w:rFonts w:asciiTheme="majorBidi" w:hAnsiTheme="majorBidi" w:cstheme="majorBidi"/>
        </w:rPr>
      </w:pPr>
      <w:r w:rsidRPr="001C30FC">
        <w:rPr>
          <w:rFonts w:asciiTheme="majorBidi" w:hAnsiTheme="majorBidi" w:cstheme="majorBidi"/>
        </w:rPr>
        <w:t>This study analyzed the dominant welding defects occurring in the carbon steel pipe production process using a structured quality control approach based on the Seven Tools method. The stratification and check sheet revealed that the stop-start defect was the most prevalent, accounting for 32% of total defects recorded over an 8-week period, followed by porosity (22.8%) and spatter (20.2%).</w:t>
      </w:r>
    </w:p>
    <w:p w14:paraId="1CEB9A87" w14:textId="77777777" w:rsidR="001C30FC" w:rsidRDefault="001C30FC" w:rsidP="001C30FC">
      <w:pPr>
        <w:pStyle w:val="Paragraph"/>
        <w:rPr>
          <w:rFonts w:asciiTheme="majorBidi" w:hAnsiTheme="majorBidi" w:cstheme="majorBidi"/>
        </w:rPr>
      </w:pPr>
      <w:r w:rsidRPr="001C30FC">
        <w:rPr>
          <w:rFonts w:asciiTheme="majorBidi" w:hAnsiTheme="majorBidi" w:cstheme="majorBidi"/>
        </w:rPr>
        <w:t>Through Pareto analysis, these three defect types were identified as the most critical, contributing to approximately 75% of all quality issues. The control chart showed that although the defect rates were within control limits, the overall process stability remained inadequate. Supporting tools such as the histogram, scatter diagram, fishbone diagram, and 5W+1H analysis helped identify key root causes—primarily operator experience, lack of standard procedures, and irregular equipment maintenance.</w:t>
      </w:r>
    </w:p>
    <w:p w14:paraId="6F9A6278" w14:textId="1593F401" w:rsidR="002E6F1D" w:rsidRPr="00A24F3D" w:rsidRDefault="001C30FC" w:rsidP="001C30FC">
      <w:pPr>
        <w:pStyle w:val="Paragraph"/>
      </w:pPr>
      <w:r w:rsidRPr="001C30FC">
        <w:rPr>
          <w:rFonts w:asciiTheme="majorBidi" w:hAnsiTheme="majorBidi" w:cstheme="majorBidi"/>
        </w:rPr>
        <w:t>The results emphasize the need for improved operator training, implementation of standardized work procedures, and scheduled maintenance programs to reduce the frequency of welding defects and enhance overall production quality. Future work may include monitoring the effectiveness of corrective actions through follow-up quality assessments and exploring automation or digital tracking solutions to support continuous improvement.</w:t>
      </w:r>
    </w:p>
    <w:p w14:paraId="3FADAC35" w14:textId="2162CB9B" w:rsidR="002E6F1D" w:rsidRDefault="002E6F1D" w:rsidP="002E6F1D">
      <w:pPr>
        <w:pStyle w:val="Heading1"/>
        <w:rPr>
          <w:b w:val="0"/>
          <w:caps w:val="0"/>
          <w:sz w:val="20"/>
        </w:rPr>
      </w:pPr>
      <w:r w:rsidRPr="00075EA6">
        <w:rPr>
          <w:rFonts w:asciiTheme="majorBidi" w:hAnsiTheme="majorBidi" w:cstheme="majorBidi"/>
        </w:rPr>
        <w:t>References</w:t>
      </w:r>
    </w:p>
    <w:p w14:paraId="1C5F857E" w14:textId="77777777" w:rsidR="001C30FC" w:rsidRDefault="001C30FC" w:rsidP="001C30FC">
      <w:pPr>
        <w:pStyle w:val="Reference"/>
      </w:pPr>
      <w:r>
        <w:t xml:space="preserve">A. </w:t>
      </w:r>
      <w:proofErr w:type="spellStart"/>
      <w:r>
        <w:t>Qwam</w:t>
      </w:r>
      <w:proofErr w:type="spellEnd"/>
      <w:r>
        <w:t xml:space="preserve"> Alden, “Improving productivity using simulation model: A case study of a steel pipe manufacturing company,” Anbar J. Eng. Sci. 13(1), 35–45 (2022). </w:t>
      </w:r>
      <w:proofErr w:type="spellStart"/>
      <w:r>
        <w:t>doi</w:t>
      </w:r>
      <w:proofErr w:type="spellEnd"/>
      <w:r>
        <w:t>: 10.37649/aengs.2022.175878.</w:t>
      </w:r>
    </w:p>
    <w:p w14:paraId="2EB561B7" w14:textId="77777777" w:rsidR="001C30FC" w:rsidRDefault="001C30FC" w:rsidP="001C30FC">
      <w:pPr>
        <w:pStyle w:val="Reference"/>
      </w:pPr>
      <w:r>
        <w:t xml:space="preserve">B. Noori and M. Latifi, “Development of Six Sigma methodology to improve grinding processes: A change management approach,” Int. J. Lean Six Sigma 9(1), 50–63 (2018). </w:t>
      </w:r>
      <w:proofErr w:type="spellStart"/>
      <w:r>
        <w:t>doi</w:t>
      </w:r>
      <w:proofErr w:type="spellEnd"/>
      <w:r>
        <w:t>: 10.1108/IJLSS-11-2016-0074.</w:t>
      </w:r>
    </w:p>
    <w:p w14:paraId="63871C1A" w14:textId="77777777" w:rsidR="001C30FC" w:rsidRDefault="001C30FC" w:rsidP="001C30FC">
      <w:pPr>
        <w:pStyle w:val="Reference"/>
      </w:pPr>
      <w:proofErr w:type="spellStart"/>
      <w:r>
        <w:t>Casban</w:t>
      </w:r>
      <w:proofErr w:type="spellEnd"/>
      <w:r>
        <w:t xml:space="preserve"> and A. P. Dewi, “Efforts to reduce defect rates in steel pipes using cause-and-effect diagram analysis and the 5W+1H method,” Proc. Natl. Semin. Sci. Technol. 2019, 1–14 (2019). [Online]. Available: jurnal.umj.ac.id/</w:t>
      </w:r>
      <w:proofErr w:type="spellStart"/>
      <w:r>
        <w:t>index.php</w:t>
      </w:r>
      <w:proofErr w:type="spellEnd"/>
      <w:r>
        <w:t>/</w:t>
      </w:r>
      <w:proofErr w:type="spellStart"/>
      <w:r>
        <w:t>semnastek</w:t>
      </w:r>
      <w:proofErr w:type="spellEnd"/>
      <w:r>
        <w:t>.</w:t>
      </w:r>
    </w:p>
    <w:p w14:paraId="389AFAE9" w14:textId="77777777" w:rsidR="001C30FC" w:rsidRDefault="001C30FC" w:rsidP="001C30FC">
      <w:pPr>
        <w:pStyle w:val="Reference"/>
      </w:pPr>
      <w:r>
        <w:t xml:space="preserve">D. Tri, A. </w:t>
      </w:r>
      <w:proofErr w:type="spellStart"/>
      <w:r>
        <w:t>Rakhmanita</w:t>
      </w:r>
      <w:proofErr w:type="spellEnd"/>
      <w:r>
        <w:t xml:space="preserve">, and A. </w:t>
      </w:r>
      <w:proofErr w:type="spellStart"/>
      <w:r>
        <w:t>Anggraini</w:t>
      </w:r>
      <w:proofErr w:type="spellEnd"/>
      <w:r>
        <w:t xml:space="preserve">, “Implementation of Kaizen to improve performance in a manufacturing company in Tangerang,” J. </w:t>
      </w:r>
      <w:proofErr w:type="spellStart"/>
      <w:r>
        <w:t>Ecodemica</w:t>
      </w:r>
      <w:proofErr w:type="spellEnd"/>
      <w:r>
        <w:t xml:space="preserve"> J. Econ. Manag. Bus. 3(2), 198–206 (2019). </w:t>
      </w:r>
      <w:proofErr w:type="spellStart"/>
      <w:r>
        <w:t>doi</w:t>
      </w:r>
      <w:proofErr w:type="spellEnd"/>
      <w:r>
        <w:t>: 10.31311/</w:t>
      </w:r>
      <w:proofErr w:type="gramStart"/>
      <w:r>
        <w:t>jeco.v</w:t>
      </w:r>
      <w:proofErr w:type="gramEnd"/>
      <w:r>
        <w:t>3i2.6077.</w:t>
      </w:r>
    </w:p>
    <w:p w14:paraId="75EB980B" w14:textId="77777777" w:rsidR="001C30FC" w:rsidRDefault="001C30FC" w:rsidP="001C30FC">
      <w:pPr>
        <w:pStyle w:val="Reference"/>
      </w:pPr>
      <w:r>
        <w:t xml:space="preserve">A. </w:t>
      </w:r>
      <w:proofErr w:type="spellStart"/>
      <w:r>
        <w:t>Merjani</w:t>
      </w:r>
      <w:proofErr w:type="spellEnd"/>
      <w:r>
        <w:t xml:space="preserve"> and I. Kamil, “Application of the Seven Tools and PDCA (Plan-Do-Check-Act) method to reduce welding defects in pipes,” PROFISIENSI J. Ind. Eng. Stud. Program 9(1), 124–131 (2021). </w:t>
      </w:r>
      <w:proofErr w:type="spellStart"/>
      <w:r>
        <w:t>doi</w:t>
      </w:r>
      <w:proofErr w:type="spellEnd"/>
      <w:r>
        <w:t>: 10.33373/</w:t>
      </w:r>
      <w:proofErr w:type="gramStart"/>
      <w:r>
        <w:t>profis.v</w:t>
      </w:r>
      <w:proofErr w:type="gramEnd"/>
      <w:r>
        <w:t>9i1.3313.</w:t>
      </w:r>
    </w:p>
    <w:p w14:paraId="0623BFF9" w14:textId="77777777" w:rsidR="001C30FC" w:rsidRDefault="001C30FC" w:rsidP="001C30FC">
      <w:pPr>
        <w:pStyle w:val="Reference"/>
      </w:pPr>
      <w:r>
        <w:t xml:space="preserve">M. H. P. </w:t>
      </w:r>
      <w:proofErr w:type="spellStart"/>
      <w:r>
        <w:t>Pratomo</w:t>
      </w:r>
      <w:proofErr w:type="spellEnd"/>
      <w:r>
        <w:t xml:space="preserve"> and H. S. T. M. T. </w:t>
      </w:r>
      <w:proofErr w:type="spellStart"/>
      <w:r>
        <w:t>Prassetiyo</w:t>
      </w:r>
      <w:proofErr w:type="spellEnd"/>
      <w:r>
        <w:t xml:space="preserve">, “Proposal for reducing defects in polo shirt products using Failure Mode and Effect Analysis (FMEA) &amp; 5W+1H methods at CV New Bandung </w:t>
      </w:r>
      <w:proofErr w:type="spellStart"/>
      <w:r>
        <w:t>Mulia</w:t>
      </w:r>
      <w:proofErr w:type="spellEnd"/>
      <w:r>
        <w:t xml:space="preserve"> </w:t>
      </w:r>
      <w:proofErr w:type="spellStart"/>
      <w:r>
        <w:t>Konveksi</w:t>
      </w:r>
      <w:proofErr w:type="spellEnd"/>
      <w:r>
        <w:t>,” Proc. FTI Semin., 1–9 (2023).</w:t>
      </w:r>
    </w:p>
    <w:p w14:paraId="1ED65C87" w14:textId="77777777" w:rsidR="001C30FC" w:rsidRDefault="001C30FC" w:rsidP="001C30FC">
      <w:pPr>
        <w:pStyle w:val="Reference"/>
      </w:pPr>
      <w:proofErr w:type="spellStart"/>
      <w:r>
        <w:lastRenderedPageBreak/>
        <w:t>Wijayanto</w:t>
      </w:r>
      <w:proofErr w:type="spellEnd"/>
      <w:r>
        <w:t xml:space="preserve">, “Study of corrosion and mechanical properties of submerged arc welded joints,” Technol. </w:t>
      </w:r>
      <w:proofErr w:type="spellStart"/>
      <w:r>
        <w:t>Technoscintea</w:t>
      </w:r>
      <w:proofErr w:type="spellEnd"/>
      <w:r>
        <w:t xml:space="preserve"> 6(2), 169–176 (2014).</w:t>
      </w:r>
    </w:p>
    <w:p w14:paraId="7405E717" w14:textId="7585D368" w:rsidR="002E6F1D" w:rsidRDefault="001C30FC" w:rsidP="001C30FC">
      <w:pPr>
        <w:pStyle w:val="Reference"/>
      </w:pPr>
      <w:r>
        <w:t xml:space="preserve">K. Kurniawan and S. S. Dahdah, “Quality control of welding in mechanical piping construction using the Seven Tools method,” J. Ind. Eng. J. Res. Sci. Work Ind. Eng. 9(2), 498 (2023). </w:t>
      </w:r>
      <w:proofErr w:type="spellStart"/>
      <w:r>
        <w:t>doi</w:t>
      </w:r>
      <w:proofErr w:type="spellEnd"/>
      <w:r>
        <w:t>: 10.24014/</w:t>
      </w:r>
      <w:proofErr w:type="gramStart"/>
      <w:r>
        <w:t>jti.v</w:t>
      </w:r>
      <w:proofErr w:type="gramEnd"/>
      <w:r>
        <w:t>9i2.23521.</w:t>
      </w:r>
    </w:p>
    <w:sectPr w:rsidR="002E6F1D" w:rsidSect="001B1134">
      <w:pgSz w:w="12240" w:h="15840"/>
      <w:pgMar w:top="1440" w:right="1440" w:bottom="1695"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7E96024"/>
    <w:multiLevelType w:val="hybridMultilevel"/>
    <w:tmpl w:val="159681D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33F2EC6"/>
    <w:multiLevelType w:val="hybridMultilevel"/>
    <w:tmpl w:val="263086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AD4E2D"/>
    <w:multiLevelType w:val="hybridMultilevel"/>
    <w:tmpl w:val="9AC2A70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73717654"/>
    <w:multiLevelType w:val="hybridMultilevel"/>
    <w:tmpl w:val="80826F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7"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9"/>
  </w:num>
  <w:num w:numId="2">
    <w:abstractNumId w:val="3"/>
  </w:num>
  <w:num w:numId="3">
    <w:abstractNumId w:val="16"/>
  </w:num>
  <w:num w:numId="4">
    <w:abstractNumId w:val="9"/>
  </w:num>
  <w:num w:numId="5">
    <w:abstractNumId w:val="14"/>
  </w:num>
  <w:num w:numId="6">
    <w:abstractNumId w:val="5"/>
  </w:num>
  <w:num w:numId="7">
    <w:abstractNumId w:val="8"/>
  </w:num>
  <w:num w:numId="8">
    <w:abstractNumId w:val="1"/>
  </w:num>
  <w:num w:numId="9">
    <w:abstractNumId w:val="18"/>
  </w:num>
  <w:num w:numId="10">
    <w:abstractNumId w:val="11"/>
  </w:num>
  <w:num w:numId="11">
    <w:abstractNumId w:val="17"/>
  </w:num>
  <w:num w:numId="12">
    <w:abstractNumId w:val="13"/>
  </w:num>
  <w:num w:numId="13">
    <w:abstractNumId w:val="7"/>
  </w:num>
  <w:num w:numId="14">
    <w:abstractNumId w:val="18"/>
  </w:num>
  <w:num w:numId="15">
    <w:abstractNumId w:val="10"/>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14"/>
  </w:num>
  <w:num w:numId="30">
    <w:abstractNumId w:val="14"/>
  </w:num>
  <w:num w:numId="31">
    <w:abstractNumId w:val="14"/>
    <w:lvlOverride w:ilvl="0">
      <w:startOverride w:val="1"/>
    </w:lvlOverride>
  </w:num>
  <w:num w:numId="32">
    <w:abstractNumId w:val="14"/>
  </w:num>
  <w:num w:numId="33">
    <w:abstractNumId w:val="14"/>
    <w:lvlOverride w:ilvl="0">
      <w:startOverride w:val="1"/>
    </w:lvlOverride>
  </w:num>
  <w:num w:numId="34">
    <w:abstractNumId w:val="14"/>
    <w:lvlOverride w:ilvl="0">
      <w:startOverride w:val="1"/>
    </w:lvlOverride>
  </w:num>
  <w:num w:numId="35">
    <w:abstractNumId w:val="16"/>
    <w:lvlOverride w:ilvl="0">
      <w:startOverride w:val="1"/>
    </w:lvlOverride>
  </w:num>
  <w:num w:numId="36">
    <w:abstractNumId w:val="16"/>
  </w:num>
  <w:num w:numId="37">
    <w:abstractNumId w:val="16"/>
    <w:lvlOverride w:ilvl="0">
      <w:startOverride w:val="1"/>
    </w:lvlOverride>
  </w:num>
  <w:num w:numId="38">
    <w:abstractNumId w:val="16"/>
  </w:num>
  <w:num w:numId="39">
    <w:abstractNumId w:val="16"/>
    <w:lvlOverride w:ilvl="0">
      <w:startOverride w:val="1"/>
    </w:lvlOverride>
  </w:num>
  <w:num w:numId="40">
    <w:abstractNumId w:val="16"/>
    <w:lvlOverride w:ilvl="0">
      <w:startOverride w:val="1"/>
    </w:lvlOverride>
  </w:num>
  <w:num w:numId="41">
    <w:abstractNumId w:val="16"/>
    <w:lvlOverride w:ilvl="0">
      <w:startOverride w:val="1"/>
    </w:lvlOverride>
  </w:num>
  <w:num w:numId="42">
    <w:abstractNumId w:val="16"/>
  </w:num>
  <w:num w:numId="43">
    <w:abstractNumId w:val="16"/>
  </w:num>
  <w:num w:numId="44">
    <w:abstractNumId w:val="2"/>
  </w:num>
  <w:num w:numId="45">
    <w:abstractNumId w:val="0"/>
  </w:num>
  <w:num w:numId="46">
    <w:abstractNumId w:val="12"/>
  </w:num>
  <w:num w:numId="47">
    <w:abstractNumId w:val="6"/>
  </w:num>
  <w:num w:numId="48">
    <w:abstractNumId w:val="4"/>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NjS2MDYytTQzNjJT0lEKTi0uzszPAykwrgUA6C7dbSwAAAA="/>
  </w:docVars>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0F505D"/>
    <w:rsid w:val="001036BA"/>
    <w:rsid w:val="001146DC"/>
    <w:rsid w:val="00114AB1"/>
    <w:rsid w:val="001230FF"/>
    <w:rsid w:val="00130BD7"/>
    <w:rsid w:val="00155B67"/>
    <w:rsid w:val="001562AF"/>
    <w:rsid w:val="00161A5B"/>
    <w:rsid w:val="0016385D"/>
    <w:rsid w:val="0016782F"/>
    <w:rsid w:val="001937E9"/>
    <w:rsid w:val="001964E5"/>
    <w:rsid w:val="001B1134"/>
    <w:rsid w:val="001B263B"/>
    <w:rsid w:val="001B476A"/>
    <w:rsid w:val="001C30FC"/>
    <w:rsid w:val="001C764F"/>
    <w:rsid w:val="001C7BB3"/>
    <w:rsid w:val="001D469C"/>
    <w:rsid w:val="0021619E"/>
    <w:rsid w:val="0023171B"/>
    <w:rsid w:val="00236BFC"/>
    <w:rsid w:val="00237437"/>
    <w:rsid w:val="002502FD"/>
    <w:rsid w:val="00274622"/>
    <w:rsid w:val="00285D24"/>
    <w:rsid w:val="00290390"/>
    <w:rsid w:val="002915D3"/>
    <w:rsid w:val="002919E8"/>
    <w:rsid w:val="002924DB"/>
    <w:rsid w:val="002941DA"/>
    <w:rsid w:val="002B5648"/>
    <w:rsid w:val="002E3C35"/>
    <w:rsid w:val="002E6F1D"/>
    <w:rsid w:val="002F5298"/>
    <w:rsid w:val="00326AE0"/>
    <w:rsid w:val="00337E4F"/>
    <w:rsid w:val="00340C36"/>
    <w:rsid w:val="00346A9D"/>
    <w:rsid w:val="00393430"/>
    <w:rsid w:val="0039376F"/>
    <w:rsid w:val="003A2052"/>
    <w:rsid w:val="003A287B"/>
    <w:rsid w:val="003A5C85"/>
    <w:rsid w:val="003A61B1"/>
    <w:rsid w:val="003B0050"/>
    <w:rsid w:val="003D6312"/>
    <w:rsid w:val="003E7C74"/>
    <w:rsid w:val="003F31C6"/>
    <w:rsid w:val="0040225B"/>
    <w:rsid w:val="00402DA2"/>
    <w:rsid w:val="00425AC2"/>
    <w:rsid w:val="00432145"/>
    <w:rsid w:val="0044771F"/>
    <w:rsid w:val="00454F71"/>
    <w:rsid w:val="004B151D"/>
    <w:rsid w:val="004B52AD"/>
    <w:rsid w:val="004C7243"/>
    <w:rsid w:val="004E21DE"/>
    <w:rsid w:val="004E3C57"/>
    <w:rsid w:val="004E3CB2"/>
    <w:rsid w:val="005163A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26B2D"/>
    <w:rsid w:val="00943315"/>
    <w:rsid w:val="00946C27"/>
    <w:rsid w:val="009A4F3D"/>
    <w:rsid w:val="009B696B"/>
    <w:rsid w:val="009B7671"/>
    <w:rsid w:val="009E5BA1"/>
    <w:rsid w:val="009F056E"/>
    <w:rsid w:val="00A24F3D"/>
    <w:rsid w:val="00A26DCD"/>
    <w:rsid w:val="00A314BB"/>
    <w:rsid w:val="00A32B7D"/>
    <w:rsid w:val="00A5596B"/>
    <w:rsid w:val="00A626C6"/>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56946"/>
    <w:rsid w:val="00BA39BB"/>
    <w:rsid w:val="00BA3B3D"/>
    <w:rsid w:val="00BA619B"/>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0640"/>
    <w:rsid w:val="00D36257"/>
    <w:rsid w:val="00D4687E"/>
    <w:rsid w:val="00D53A12"/>
    <w:rsid w:val="00D87E2A"/>
    <w:rsid w:val="00DB0C43"/>
    <w:rsid w:val="00DE3354"/>
    <w:rsid w:val="00DF7DCD"/>
    <w:rsid w:val="00E50B7D"/>
    <w:rsid w:val="00E904A1"/>
    <w:rsid w:val="00EB7D28"/>
    <w:rsid w:val="00EC0D0C"/>
    <w:rsid w:val="00ED4A2C"/>
    <w:rsid w:val="00EF3DF6"/>
    <w:rsid w:val="00EF6940"/>
    <w:rsid w:val="00F2044A"/>
    <w:rsid w:val="00F20BFC"/>
    <w:rsid w:val="00F24D5F"/>
    <w:rsid w:val="00F67299"/>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C30FC"/>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1Char">
    <w:name w:val="Heading 1 Char"/>
    <w:basedOn w:val="DefaultParagraphFont"/>
    <w:link w:val="Heading1"/>
    <w:rsid w:val="00EF3DF6"/>
    <w:rPr>
      <w:b/>
      <w:caps/>
      <w:sz w:val="24"/>
      <w:lang w:val="en-US" w:eastAsia="en-US"/>
    </w:rPr>
  </w:style>
  <w:style w:type="character" w:customStyle="1" w:styleId="Heading2Char">
    <w:name w:val="Heading 2 Char"/>
    <w:basedOn w:val="DefaultParagraphFont"/>
    <w:link w:val="Heading2"/>
    <w:rsid w:val="002E6F1D"/>
    <w:rPr>
      <w:b/>
      <w:sz w:val="24"/>
      <w:lang w:val="en-US" w:eastAsia="en-US"/>
    </w:rPr>
  </w:style>
  <w:style w:type="paragraph" w:customStyle="1" w:styleId="Catatan">
    <w:name w:val="Catatan"/>
    <w:basedOn w:val="Normal"/>
    <w:qFormat/>
    <w:rsid w:val="002E6F1D"/>
    <w:pPr>
      <w:tabs>
        <w:tab w:val="left" w:pos="425"/>
        <w:tab w:val="left" w:pos="851"/>
        <w:tab w:val="left" w:pos="1134"/>
        <w:tab w:val="left" w:pos="1418"/>
      </w:tabs>
      <w:ind w:firstLine="567"/>
      <w:jc w:val="both"/>
    </w:pPr>
    <w:rPr>
      <w:rFonts w:ascii="Arial" w:eastAsia="Arial" w:hAnsi="Arial" w:cs="Arial"/>
      <w:color w:val="FF0000"/>
      <w:sz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2.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OneDrive\&#47928;&#49436;\TA%20V%202.0\DATA%20CACAT\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OneDrive\&#47928;&#49436;\TA%20NEW\DATA%20CACAT\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US\OneDrive\&#47928;&#49436;\TA%20NEW\DATA%20CACAT\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SUS\OneDrive\&#47928;&#49436;\TA%20NEW\DATA%20CACAT\DAT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'Diagram Pareto'!$B$8</c:f>
              <c:strCache>
                <c:ptCount val="1"/>
                <c:pt idx="0">
                  <c:v>Total Defect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 Pareto'!$A$9:$A$13</c:f>
              <c:strCache>
                <c:ptCount val="5"/>
                <c:pt idx="0">
                  <c:v>SS (Btg)</c:v>
                </c:pt>
                <c:pt idx="1">
                  <c:v>OCO (Btg)</c:v>
                </c:pt>
                <c:pt idx="2">
                  <c:v>JWO (Btg)</c:v>
                </c:pt>
                <c:pt idx="3">
                  <c:v>BT (Btg)</c:v>
                </c:pt>
                <c:pt idx="4">
                  <c:v>HL (Btg)</c:v>
                </c:pt>
              </c:strCache>
            </c:strRef>
          </c:cat>
          <c:val>
            <c:numRef>
              <c:f>'Diagram Pareto'!$B$9:$B$13</c:f>
              <c:numCache>
                <c:formatCode>General</c:formatCode>
                <c:ptCount val="5"/>
                <c:pt idx="0">
                  <c:v>96</c:v>
                </c:pt>
                <c:pt idx="1">
                  <c:v>67</c:v>
                </c:pt>
                <c:pt idx="2">
                  <c:v>46</c:v>
                </c:pt>
                <c:pt idx="3">
                  <c:v>37</c:v>
                </c:pt>
                <c:pt idx="4">
                  <c:v>26</c:v>
                </c:pt>
              </c:numCache>
            </c:numRef>
          </c:val>
          <c:extLst>
            <c:ext xmlns:c16="http://schemas.microsoft.com/office/drawing/2014/chart" uri="{C3380CC4-5D6E-409C-BE32-E72D297353CC}">
              <c16:uniqueId val="{00000000-8956-4C83-B68E-47E9DD0DDE91}"/>
            </c:ext>
          </c:extLst>
        </c:ser>
        <c:dLbls>
          <c:showLegendKey val="0"/>
          <c:showVal val="1"/>
          <c:showCatName val="0"/>
          <c:showSerName val="0"/>
          <c:showPercent val="0"/>
          <c:showBubbleSize val="0"/>
        </c:dLbls>
        <c:gapWidth val="219"/>
        <c:axId val="1794787504"/>
        <c:axId val="1794788944"/>
      </c:barChart>
      <c:lineChart>
        <c:grouping val="standard"/>
        <c:varyColors val="0"/>
        <c:ser>
          <c:idx val="1"/>
          <c:order val="1"/>
          <c:tx>
            <c:strRef>
              <c:f>'Diagram Pareto'!$D$8</c:f>
              <c:strCache>
                <c:ptCount val="1"/>
                <c:pt idx="0">
                  <c:v>% Kummulatif</c:v>
                </c:pt>
              </c:strCache>
            </c:strRef>
          </c:tx>
          <c:spPr>
            <a:ln w="28575" cap="rnd">
              <a:solidFill>
                <a:schemeClr val="accent2"/>
              </a:solidFill>
              <a:round/>
            </a:ln>
            <a:effectLst/>
          </c:spPr>
          <c:marker>
            <c:symbol val="none"/>
          </c:marker>
          <c:dLbls>
            <c:spPr>
              <a:noFill/>
              <a:ln>
                <a:noFill/>
              </a:ln>
              <a:effectLst/>
            </c:spPr>
            <c:txPr>
              <a:bodyPr rot="0" spcFirstLastPara="1" vertOverflow="overflow" horzOverflow="overflow" vert="horz" wrap="square" lIns="0" tIns="0" rIns="0" bIns="0" anchor="b" anchorCtr="0">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'Diagram Pareto'!$A$9:$A$13</c:f>
              <c:strCache>
                <c:ptCount val="5"/>
                <c:pt idx="0">
                  <c:v>SS (Btg)</c:v>
                </c:pt>
                <c:pt idx="1">
                  <c:v>OCO (Btg)</c:v>
                </c:pt>
                <c:pt idx="2">
                  <c:v>JWO (Btg)</c:v>
                </c:pt>
                <c:pt idx="3">
                  <c:v>BT (Btg)</c:v>
                </c:pt>
                <c:pt idx="4">
                  <c:v>HL (Btg)</c:v>
                </c:pt>
              </c:strCache>
            </c:strRef>
          </c:cat>
          <c:val>
            <c:numRef>
              <c:f>'Diagram Pareto'!$D$9:$D$13</c:f>
              <c:numCache>
                <c:formatCode>0%</c:formatCode>
                <c:ptCount val="5"/>
                <c:pt idx="0">
                  <c:v>0.35294117647058826</c:v>
                </c:pt>
                <c:pt idx="1">
                  <c:v>0.59926470588235303</c:v>
                </c:pt>
                <c:pt idx="2">
                  <c:v>0.76838235294117663</c:v>
                </c:pt>
                <c:pt idx="3">
                  <c:v>0.90441176470588247</c:v>
                </c:pt>
                <c:pt idx="4">
                  <c:v>1</c:v>
                </c:pt>
              </c:numCache>
            </c:numRef>
          </c:val>
          <c:smooth val="0"/>
          <c:extLst>
            <c:ext xmlns:c16="http://schemas.microsoft.com/office/drawing/2014/chart" uri="{C3380CC4-5D6E-409C-BE32-E72D297353CC}">
              <c16:uniqueId val="{00000001-8956-4C83-B68E-47E9DD0DDE91}"/>
            </c:ext>
          </c:extLst>
        </c:ser>
        <c:dLbls>
          <c:showLegendKey val="0"/>
          <c:showVal val="1"/>
          <c:showCatName val="0"/>
          <c:showSerName val="0"/>
          <c:showPercent val="0"/>
          <c:showBubbleSize val="0"/>
        </c:dLbls>
        <c:marker val="1"/>
        <c:smooth val="0"/>
        <c:axId val="161122240"/>
        <c:axId val="161123200"/>
      </c:lineChart>
      <c:catAx>
        <c:axId val="17947875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Deffect Type</a:t>
                </a:r>
              </a:p>
            </c:rich>
          </c:tx>
          <c:layout>
            <c:manualLayout>
              <c:xMode val="edge"/>
              <c:yMode val="edge"/>
              <c:x val="0.39198800655394067"/>
              <c:y val="0.8759841420269268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94788944"/>
        <c:crosses val="autoZero"/>
        <c:auto val="1"/>
        <c:lblAlgn val="ctr"/>
        <c:lblOffset val="100"/>
        <c:noMultiLvlLbl val="0"/>
      </c:catAx>
      <c:valAx>
        <c:axId val="179478894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94787504"/>
        <c:crosses val="autoZero"/>
        <c:crossBetween val="between"/>
      </c:valAx>
      <c:valAx>
        <c:axId val="161123200"/>
        <c:scaling>
          <c:orientation val="minMax"/>
          <c:max val="1"/>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Cumulative 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1122240"/>
        <c:crosses val="max"/>
        <c:crossBetween val="between"/>
        <c:majorUnit val="0.2"/>
      </c:valAx>
      <c:catAx>
        <c:axId val="161122240"/>
        <c:scaling>
          <c:orientation val="minMax"/>
        </c:scaling>
        <c:delete val="1"/>
        <c:axPos val="b"/>
        <c:numFmt formatCode="General" sourceLinked="1"/>
        <c:majorTickMark val="out"/>
        <c:minorTickMark val="none"/>
        <c:tickLblPos val="nextTo"/>
        <c:crossAx val="161123200"/>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Proporsi</c:v>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'Control Chart'!$F$17:$F$24</c:f>
              <c:numCache>
                <c:formatCode>0.00</c:formatCode>
                <c:ptCount val="8"/>
                <c:pt idx="0">
                  <c:v>0.14096916299559473</c:v>
                </c:pt>
                <c:pt idx="1">
                  <c:v>7.3349633251833746E-2</c:v>
                </c:pt>
                <c:pt idx="2">
                  <c:v>0.12406015037593984</c:v>
                </c:pt>
                <c:pt idx="3">
                  <c:v>0.32038834951456313</c:v>
                </c:pt>
                <c:pt idx="4">
                  <c:v>0.12244897959183673</c:v>
                </c:pt>
                <c:pt idx="5">
                  <c:v>0.14146341463414633</c:v>
                </c:pt>
                <c:pt idx="6">
                  <c:v>0.12403100775193798</c:v>
                </c:pt>
                <c:pt idx="7">
                  <c:v>0.1162280701754386</c:v>
                </c:pt>
              </c:numCache>
            </c:numRef>
          </c:val>
          <c:smooth val="0"/>
          <c:extLst>
            <c:ext xmlns:c16="http://schemas.microsoft.com/office/drawing/2014/chart" uri="{C3380CC4-5D6E-409C-BE32-E72D297353CC}">
              <c16:uniqueId val="{00000000-1CE7-48ED-AFB6-A6DE90C49FD1}"/>
            </c:ext>
          </c:extLst>
        </c:ser>
        <c:ser>
          <c:idx val="1"/>
          <c:order val="1"/>
          <c:tx>
            <c:v>CL</c:v>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'Control Chart'!$G$17:$G$24</c:f>
              <c:numCache>
                <c:formatCode>General</c:formatCode>
                <c:ptCount val="8"/>
                <c:pt idx="0" formatCode="0.000">
                  <c:v>0.12540341171046565</c:v>
                </c:pt>
                <c:pt idx="1">
                  <c:v>0.125</c:v>
                </c:pt>
                <c:pt idx="2">
                  <c:v>0.125</c:v>
                </c:pt>
                <c:pt idx="3">
                  <c:v>0.125</c:v>
                </c:pt>
                <c:pt idx="4">
                  <c:v>0.125</c:v>
                </c:pt>
                <c:pt idx="5">
                  <c:v>0.125</c:v>
                </c:pt>
                <c:pt idx="6">
                  <c:v>0.125</c:v>
                </c:pt>
                <c:pt idx="7">
                  <c:v>0.125</c:v>
                </c:pt>
              </c:numCache>
            </c:numRef>
          </c:val>
          <c:smooth val="0"/>
          <c:extLst>
            <c:ext xmlns:c16="http://schemas.microsoft.com/office/drawing/2014/chart" uri="{C3380CC4-5D6E-409C-BE32-E72D297353CC}">
              <c16:uniqueId val="{00000001-1CE7-48ED-AFB6-A6DE90C49FD1}"/>
            </c:ext>
          </c:extLst>
        </c:ser>
        <c:ser>
          <c:idx val="2"/>
          <c:order val="2"/>
          <c:tx>
            <c:v>UCL</c:v>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'Control Chart'!$H$17:$H$24</c:f>
              <c:numCache>
                <c:formatCode>0.00</c:formatCode>
                <c:ptCount val="8"/>
                <c:pt idx="0">
                  <c:v>0.14673631891117778</c:v>
                </c:pt>
                <c:pt idx="1">
                  <c:v>0.14633290720071213</c:v>
                </c:pt>
                <c:pt idx="2">
                  <c:v>0.14633290720071213</c:v>
                </c:pt>
                <c:pt idx="3">
                  <c:v>0.14633290720071213</c:v>
                </c:pt>
                <c:pt idx="4">
                  <c:v>0.14633290720071213</c:v>
                </c:pt>
                <c:pt idx="5">
                  <c:v>0.14633290720071213</c:v>
                </c:pt>
                <c:pt idx="6">
                  <c:v>0.14633290720071213</c:v>
                </c:pt>
                <c:pt idx="7">
                  <c:v>0.14633290720071213</c:v>
                </c:pt>
              </c:numCache>
            </c:numRef>
          </c:val>
          <c:smooth val="0"/>
          <c:extLst>
            <c:ext xmlns:c16="http://schemas.microsoft.com/office/drawing/2014/chart" uri="{C3380CC4-5D6E-409C-BE32-E72D297353CC}">
              <c16:uniqueId val="{00000002-1CE7-48ED-AFB6-A6DE90C49FD1}"/>
            </c:ext>
          </c:extLst>
        </c:ser>
        <c:ser>
          <c:idx val="3"/>
          <c:order val="3"/>
          <c:tx>
            <c:v>LCL</c:v>
          </c:tx>
          <c:spPr>
            <a:ln w="28575" cap="rnd">
              <a:solidFill>
                <a:schemeClr val="accent4"/>
              </a:solidFill>
              <a:round/>
            </a:ln>
            <a:effectLst/>
          </c:spPr>
          <c:marker>
            <c:symbol val="circle"/>
            <c:size val="5"/>
            <c:spPr>
              <a:solidFill>
                <a:schemeClr val="accent4"/>
              </a:solidFill>
              <a:ln w="9525">
                <a:solidFill>
                  <a:schemeClr val="accent4"/>
                </a:solidFill>
              </a:ln>
              <a:effectLst/>
            </c:spPr>
          </c:marker>
          <c:val>
            <c:numRef>
              <c:f>'Control Chart'!$I$17:$I$24</c:f>
              <c:numCache>
                <c:formatCode>0.00</c:formatCode>
                <c:ptCount val="8"/>
                <c:pt idx="0">
                  <c:v>0.10407050450975353</c:v>
                </c:pt>
                <c:pt idx="1">
                  <c:v>0.10366709279928787</c:v>
                </c:pt>
                <c:pt idx="2">
                  <c:v>0.10366709279928787</c:v>
                </c:pt>
                <c:pt idx="3">
                  <c:v>0.10366709279928787</c:v>
                </c:pt>
                <c:pt idx="4">
                  <c:v>0.10366709279928787</c:v>
                </c:pt>
                <c:pt idx="5">
                  <c:v>0.10366709279928787</c:v>
                </c:pt>
                <c:pt idx="6">
                  <c:v>0.10366709279928787</c:v>
                </c:pt>
                <c:pt idx="7">
                  <c:v>0.10366709279928787</c:v>
                </c:pt>
              </c:numCache>
            </c:numRef>
          </c:val>
          <c:smooth val="0"/>
          <c:extLst>
            <c:ext xmlns:c16="http://schemas.microsoft.com/office/drawing/2014/chart" uri="{C3380CC4-5D6E-409C-BE32-E72D297353CC}">
              <c16:uniqueId val="{00000003-1CE7-48ED-AFB6-A6DE90C49FD1}"/>
            </c:ext>
          </c:extLst>
        </c:ser>
        <c:dLbls>
          <c:showLegendKey val="0"/>
          <c:showVal val="0"/>
          <c:showCatName val="0"/>
          <c:showSerName val="0"/>
          <c:showPercent val="0"/>
          <c:showBubbleSize val="0"/>
        </c:dLbls>
        <c:marker val="1"/>
        <c:smooth val="0"/>
        <c:axId val="204915039"/>
        <c:axId val="204914559"/>
      </c:lineChart>
      <c:catAx>
        <c:axId val="204915039"/>
        <c:scaling>
          <c:orientation val="minMax"/>
        </c:scaling>
        <c:delete val="0"/>
        <c:axPos val="b"/>
        <c:majorTickMark val="none"/>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4914559"/>
        <c:crosses val="autoZero"/>
        <c:auto val="1"/>
        <c:lblAlgn val="ctr"/>
        <c:lblOffset val="100"/>
        <c:noMultiLvlLbl val="0"/>
      </c:catAx>
      <c:valAx>
        <c:axId val="204914559"/>
        <c:scaling>
          <c:orientation val="minMax"/>
        </c:scaling>
        <c:delete val="0"/>
        <c:axPos val="l"/>
        <c:numFmt formatCode="0.00"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4915039"/>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Histogram!$B$5:$B$9</c:f>
              <c:strCache>
                <c:ptCount val="5"/>
                <c:pt idx="0">
                  <c:v>96</c:v>
                </c:pt>
                <c:pt idx="1">
                  <c:v>67</c:v>
                </c:pt>
                <c:pt idx="2">
                  <c:v>46</c:v>
                </c:pt>
                <c:pt idx="3">
                  <c:v>37</c:v>
                </c:pt>
                <c:pt idx="4">
                  <c:v>26</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Histogram!$A$5:$A$9</c:f>
              <c:strCache>
                <c:ptCount val="5"/>
                <c:pt idx="0">
                  <c:v>SS (Btg)</c:v>
                </c:pt>
                <c:pt idx="1">
                  <c:v>OCO (Btg)</c:v>
                </c:pt>
                <c:pt idx="2">
                  <c:v>JWO (Btg)</c:v>
                </c:pt>
                <c:pt idx="3">
                  <c:v>BT (Btg)</c:v>
                </c:pt>
                <c:pt idx="4">
                  <c:v>HL (Btg)</c:v>
                </c:pt>
              </c:strCache>
            </c:strRef>
          </c:cat>
          <c:val>
            <c:numRef>
              <c:f>Histogram!$B$5:$B$9</c:f>
              <c:numCache>
                <c:formatCode>General</c:formatCode>
                <c:ptCount val="5"/>
                <c:pt idx="0">
                  <c:v>96</c:v>
                </c:pt>
                <c:pt idx="1">
                  <c:v>67</c:v>
                </c:pt>
                <c:pt idx="2">
                  <c:v>46</c:v>
                </c:pt>
                <c:pt idx="3">
                  <c:v>37</c:v>
                </c:pt>
                <c:pt idx="4">
                  <c:v>26</c:v>
                </c:pt>
              </c:numCache>
            </c:numRef>
          </c:val>
          <c:extLst>
            <c:ext xmlns:c16="http://schemas.microsoft.com/office/drawing/2014/chart" uri="{C3380CC4-5D6E-409C-BE32-E72D297353CC}">
              <c16:uniqueId val="{00000000-EA4D-4AE5-BF5D-669C07A50BD3}"/>
            </c:ext>
          </c:extLst>
        </c:ser>
        <c:ser>
          <c:idx val="1"/>
          <c:order val="1"/>
          <c:spPr>
            <a:solidFill>
              <a:schemeClr val="accent2"/>
            </a:solidFill>
            <a:ln>
              <a:noFill/>
            </a:ln>
            <a:effectLst/>
            <a:sp3d/>
          </c:spPr>
          <c:invertIfNegative val="0"/>
          <c:dLbls>
            <c:dLbl>
              <c:idx val="0"/>
              <c:layout>
                <c:manualLayout>
                  <c:x val="-5.5589636842045473E-3"/>
                  <c:y val="-0.165039642529707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4D-4AE5-BF5D-669C07A50BD3}"/>
                </c:ext>
              </c:extLst>
            </c:dLbl>
            <c:dLbl>
              <c:idx val="1"/>
              <c:layout>
                <c:manualLayout>
                  <c:x val="-5.087603061290985E-17"/>
                  <c:y val="-9.17459028591490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A4D-4AE5-BF5D-669C07A50BD3}"/>
                </c:ext>
              </c:extLst>
            </c:dLbl>
            <c:dLbl>
              <c:idx val="2"/>
              <c:layout>
                <c:manualLayout>
                  <c:x val="-2.7750882729358313E-3"/>
                  <c:y val="-5.50475417154894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A4D-4AE5-BF5D-669C07A50BD3}"/>
                </c:ext>
              </c:extLst>
            </c:dLbl>
            <c:dLbl>
              <c:idx val="3"/>
              <c:layout>
                <c:manualLayout>
                  <c:x val="0"/>
                  <c:y val="-1.83491805718299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A4D-4AE5-BF5D-669C07A50BD3}"/>
                </c:ext>
              </c:extLst>
            </c:dLbl>
            <c:spPr>
              <a:solidFill>
                <a:srgbClr val="00B0F0"/>
              </a:solidFill>
              <a:ln>
                <a:noFill/>
              </a:ln>
              <a:effectLst/>
            </c:spPr>
            <c:txPr>
              <a:bodyPr rot="0" spcFirstLastPara="1" vertOverflow="ellipsis" vert="horz" wrap="square" lIns="38100" tIns="19050" rIns="38100" bIns="19050" anchor="ctr" anchorCtr="1">
                <a:spAutoFit/>
              </a:bodyPr>
              <a:lstStyle/>
              <a:p>
                <a:pPr>
                  <a:defRPr sz="900" b="0" i="0" u="none" strike="noStrike"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Histogram!$A$5:$A$9</c:f>
              <c:strCache>
                <c:ptCount val="5"/>
                <c:pt idx="0">
                  <c:v>SS (Btg)</c:v>
                </c:pt>
                <c:pt idx="1">
                  <c:v>OCO (Btg)</c:v>
                </c:pt>
                <c:pt idx="2">
                  <c:v>JWO (Btg)</c:v>
                </c:pt>
                <c:pt idx="3">
                  <c:v>BT (Btg)</c:v>
                </c:pt>
                <c:pt idx="4">
                  <c:v>HL (Btg)</c:v>
                </c:pt>
              </c:strCache>
            </c:strRef>
          </c:cat>
          <c:val>
            <c:numRef>
              <c:f>Histogram!$C$5:$C$9</c:f>
              <c:numCache>
                <c:formatCode>0%</c:formatCode>
                <c:ptCount val="5"/>
                <c:pt idx="0">
                  <c:v>0.35294117647058826</c:v>
                </c:pt>
                <c:pt idx="1">
                  <c:v>0.24632352941176472</c:v>
                </c:pt>
                <c:pt idx="2">
                  <c:v>0.16911764705882354</c:v>
                </c:pt>
                <c:pt idx="3">
                  <c:v>0.13602941176470587</c:v>
                </c:pt>
                <c:pt idx="4">
                  <c:v>9.5588235294117641E-2</c:v>
                </c:pt>
              </c:numCache>
            </c:numRef>
          </c:val>
          <c:extLst>
            <c:ext xmlns:c16="http://schemas.microsoft.com/office/drawing/2014/chart" uri="{C3380CC4-5D6E-409C-BE32-E72D297353CC}">
              <c16:uniqueId val="{00000005-EA4D-4AE5-BF5D-669C07A50BD3}"/>
            </c:ext>
          </c:extLst>
        </c:ser>
        <c:dLbls>
          <c:showLegendKey val="0"/>
          <c:showVal val="1"/>
          <c:showCatName val="0"/>
          <c:showSerName val="0"/>
          <c:showPercent val="0"/>
          <c:showBubbleSize val="0"/>
        </c:dLbls>
        <c:gapWidth val="0"/>
        <c:shape val="box"/>
        <c:axId val="1785273648"/>
        <c:axId val="1891875248"/>
        <c:axId val="0"/>
      </c:bar3DChart>
      <c:catAx>
        <c:axId val="17852736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ysClr val="windowText" lastClr="000000"/>
                </a:solidFill>
                <a:latin typeface="+mn-lt"/>
                <a:ea typeface="+mn-ea"/>
                <a:cs typeface="+mn-cs"/>
              </a:defRPr>
            </a:pPr>
            <a:endParaRPr lang="en-US"/>
          </a:p>
        </c:txPr>
        <c:crossAx val="1891875248"/>
        <c:crosses val="autoZero"/>
        <c:auto val="1"/>
        <c:lblAlgn val="ctr"/>
        <c:lblOffset val="100"/>
        <c:noMultiLvlLbl val="0"/>
      </c:catAx>
      <c:valAx>
        <c:axId val="1891875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ysClr val="windowText" lastClr="000000"/>
                </a:solidFill>
                <a:latin typeface="+mn-lt"/>
                <a:ea typeface="+mn-ea"/>
                <a:cs typeface="+mn-cs"/>
              </a:defRPr>
            </a:pPr>
            <a:endParaRPr lang="en-US"/>
          </a:p>
        </c:txPr>
        <c:crossAx val="1785273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xVal>
            <c:numRef>
              <c:f>'Scatter Diagram'!$B$2:$B$9</c:f>
              <c:numCache>
                <c:formatCode>General</c:formatCode>
                <c:ptCount val="8"/>
                <c:pt idx="0">
                  <c:v>227</c:v>
                </c:pt>
                <c:pt idx="1">
                  <c:v>409</c:v>
                </c:pt>
                <c:pt idx="2">
                  <c:v>266</c:v>
                </c:pt>
                <c:pt idx="3">
                  <c:v>103</c:v>
                </c:pt>
                <c:pt idx="4">
                  <c:v>245</c:v>
                </c:pt>
                <c:pt idx="5">
                  <c:v>205</c:v>
                </c:pt>
                <c:pt idx="6">
                  <c:v>258</c:v>
                </c:pt>
                <c:pt idx="7">
                  <c:v>456</c:v>
                </c:pt>
              </c:numCache>
            </c:numRef>
          </c:xVal>
          <c:yVal>
            <c:numRef>
              <c:f>'Scatter Diagram'!$D$2:$D$9</c:f>
              <c:numCache>
                <c:formatCode>General</c:formatCode>
                <c:ptCount val="8"/>
                <c:pt idx="0">
                  <c:v>32</c:v>
                </c:pt>
                <c:pt idx="1">
                  <c:v>30</c:v>
                </c:pt>
                <c:pt idx="2">
                  <c:v>33</c:v>
                </c:pt>
                <c:pt idx="3">
                  <c:v>33</c:v>
                </c:pt>
                <c:pt idx="4">
                  <c:v>30</c:v>
                </c:pt>
                <c:pt idx="5">
                  <c:v>29</c:v>
                </c:pt>
                <c:pt idx="6">
                  <c:v>32</c:v>
                </c:pt>
                <c:pt idx="7">
                  <c:v>53</c:v>
                </c:pt>
              </c:numCache>
            </c:numRef>
          </c:yVal>
          <c:smooth val="0"/>
          <c:extLst>
            <c:ext xmlns:c16="http://schemas.microsoft.com/office/drawing/2014/chart" uri="{C3380CC4-5D6E-409C-BE32-E72D297353CC}">
              <c16:uniqueId val="{00000000-18A1-4BCE-92A9-62FA81B20444}"/>
            </c:ext>
          </c:extLst>
        </c:ser>
        <c:dLbls>
          <c:showLegendKey val="0"/>
          <c:showVal val="0"/>
          <c:showCatName val="0"/>
          <c:showSerName val="0"/>
          <c:showPercent val="0"/>
          <c:showBubbleSize val="0"/>
        </c:dLbls>
        <c:axId val="323390559"/>
        <c:axId val="323378559"/>
      </c:scatterChart>
      <c:valAx>
        <c:axId val="32339055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Number of Produk</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23378559"/>
        <c:crosses val="autoZero"/>
        <c:crossBetween val="midCat"/>
        <c:majorUnit val="100"/>
      </c:valAx>
      <c:valAx>
        <c:axId val="323378559"/>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Total Repair</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23390559"/>
        <c:crosses val="autoZero"/>
        <c:crossBetween val="midCat"/>
      </c:valAx>
      <c:spPr>
        <a:noFill/>
        <a:ln w="9525">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940</TotalTime>
  <Pages>8</Pages>
  <Words>2108</Words>
  <Characters>12021</Characters>
  <Application>Microsoft Office Word</Application>
  <DocSecurity>0</DocSecurity>
  <Lines>100</Lines>
  <Paragraphs>28</Paragraphs>
  <ScaleCrop>false</ScaleCrop>
  <Company>PPI</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18</cp:revision>
  <cp:lastPrinted>2011-03-03T08:29:00Z</cp:lastPrinted>
  <dcterms:created xsi:type="dcterms:W3CDTF">2025-07-29T13:54:00Z</dcterms:created>
  <dcterms:modified xsi:type="dcterms:W3CDTF">2025-12-16T13:10:00Z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