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C7FDE" w14:textId="26BA90B3" w:rsidR="00924A14" w:rsidRPr="00941850" w:rsidRDefault="00924A14" w:rsidP="00F872DF">
      <w:pPr>
        <w:pStyle w:val="PaperTitle"/>
      </w:pPr>
      <w:bookmarkStart w:id="0" w:name="_Hlk174511087"/>
      <w:bookmarkEnd w:id="0"/>
      <w:r>
        <w:t>Comparative Analysis of Structural Behavior regarding the Strong Axes and Weak Axes using the EBF Portal Bracing System</w:t>
      </w:r>
    </w:p>
    <w:p w14:paraId="70021760" w14:textId="5751A377" w:rsidR="00924A14" w:rsidRPr="00350B52" w:rsidRDefault="00924A14" w:rsidP="00F872DF">
      <w:pPr>
        <w:pStyle w:val="AuthorName"/>
      </w:pPr>
      <w:proofErr w:type="spellStart"/>
      <w:r w:rsidRPr="00941850">
        <w:t>Geb</w:t>
      </w:r>
      <w:r>
        <w:t>y</w:t>
      </w:r>
      <w:proofErr w:type="spellEnd"/>
      <w:r>
        <w:t xml:space="preserve"> </w:t>
      </w:r>
      <w:proofErr w:type="spellStart"/>
      <w:r>
        <w:t>Alvionita</w:t>
      </w:r>
      <w:r>
        <w:rPr>
          <w:vertAlign w:val="superscript"/>
        </w:rPr>
        <w:t>a</w:t>
      </w:r>
      <w:proofErr w:type="spellEnd"/>
      <w:r>
        <w:rPr>
          <w:vertAlign w:val="superscript"/>
        </w:rPr>
        <w:t>)</w:t>
      </w:r>
      <w:r>
        <w:t xml:space="preserve">, Erwin </w:t>
      </w:r>
      <w:proofErr w:type="spellStart"/>
      <w:r>
        <w:t>Rommel</w:t>
      </w:r>
      <w:r w:rsidR="000D31FF">
        <w:rPr>
          <w:vertAlign w:val="superscript"/>
        </w:rPr>
        <w:t>b</w:t>
      </w:r>
      <w:proofErr w:type="spellEnd"/>
      <w:r>
        <w:rPr>
          <w:vertAlign w:val="superscript"/>
        </w:rPr>
        <w:t>)</w:t>
      </w:r>
      <w:r>
        <w:t xml:space="preserve">, </w:t>
      </w:r>
      <w:proofErr w:type="spellStart"/>
      <w:r>
        <w:t>Aulia</w:t>
      </w:r>
      <w:proofErr w:type="spellEnd"/>
      <w:r>
        <w:t xml:space="preserve"> Indira </w:t>
      </w:r>
      <w:proofErr w:type="spellStart"/>
      <w:r>
        <w:t>Kumalasari</w:t>
      </w:r>
      <w:r w:rsidR="000D31FF">
        <w:rPr>
          <w:vertAlign w:val="superscript"/>
        </w:rPr>
        <w:t>c</w:t>
      </w:r>
      <w:proofErr w:type="spellEnd"/>
      <w:r>
        <w:rPr>
          <w:vertAlign w:val="superscript"/>
        </w:rPr>
        <w:t>)</w:t>
      </w:r>
      <w:r>
        <w:t>,</w:t>
      </w:r>
      <w:r w:rsidR="000D31FF">
        <w:t xml:space="preserve"> and</w:t>
      </w:r>
      <w:r>
        <w:t xml:space="preserve"> Lintang </w:t>
      </w:r>
      <w:proofErr w:type="spellStart"/>
      <w:r>
        <w:t>Satiti</w:t>
      </w:r>
      <w:proofErr w:type="spellEnd"/>
      <w:r>
        <w:t xml:space="preserve"> </w:t>
      </w:r>
      <w:proofErr w:type="spellStart"/>
      <w:r>
        <w:t>Mahabella</w:t>
      </w:r>
      <w:r w:rsidR="000D31FF">
        <w:rPr>
          <w:vertAlign w:val="superscript"/>
        </w:rPr>
        <w:t>d</w:t>
      </w:r>
      <w:proofErr w:type="spellEnd"/>
      <w:r>
        <w:rPr>
          <w:vertAlign w:val="superscript"/>
        </w:rPr>
        <w:t>)</w:t>
      </w:r>
    </w:p>
    <w:p w14:paraId="1B47B2C4" w14:textId="6696EFAF" w:rsidR="00924A14" w:rsidRDefault="00924A14" w:rsidP="00F872DF">
      <w:pPr>
        <w:pStyle w:val="AuthorAffiliation"/>
      </w:pPr>
      <w:r>
        <w:t xml:space="preserve">University of </w:t>
      </w:r>
      <w:proofErr w:type="spellStart"/>
      <w:r>
        <w:t>Muhammadiya</w:t>
      </w:r>
      <w:proofErr w:type="spellEnd"/>
      <w:r>
        <w:t xml:space="preserve"> Malang, Faculty of Engineering, Civil Engineering</w:t>
      </w:r>
    </w:p>
    <w:p w14:paraId="28A1CA78" w14:textId="77777777" w:rsidR="00924A14" w:rsidRDefault="00924A14" w:rsidP="00F872DF">
      <w:pPr>
        <w:pStyle w:val="AuthorAffiliation"/>
      </w:pPr>
    </w:p>
    <w:p w14:paraId="154A35B5" w14:textId="7FBCDA63" w:rsidR="000D31FF" w:rsidRPr="002E09EC" w:rsidRDefault="000D31FF" w:rsidP="000D31FF">
      <w:pPr>
        <w:pStyle w:val="AuthorEmail"/>
        <w:rPr>
          <w:shd w:val="clear" w:color="auto" w:fill="FFFFFF"/>
        </w:rPr>
      </w:pPr>
      <w:r>
        <w:rPr>
          <w:shd w:val="clear" w:color="auto" w:fill="FFFFFF"/>
          <w:vertAlign w:val="superscript"/>
        </w:rPr>
        <w:t xml:space="preserve">c) </w:t>
      </w:r>
      <w:r w:rsidRPr="002E09EC">
        <w:rPr>
          <w:shd w:val="clear" w:color="auto" w:fill="FFFFFF"/>
          <w:lang w:val="id-ID"/>
        </w:rPr>
        <w:t xml:space="preserve">Corresponding author: </w:t>
      </w:r>
      <w:r w:rsidRPr="000D31FF">
        <w:t>auliaindira@umm.ac.id</w:t>
      </w:r>
    </w:p>
    <w:p w14:paraId="5AFB229D" w14:textId="6CC6AC0C" w:rsidR="000D31FF" w:rsidRDefault="000D31FF" w:rsidP="000D31FF">
      <w:pPr>
        <w:pStyle w:val="AuthorEmail"/>
      </w:pPr>
      <w:r>
        <w:rPr>
          <w:vertAlign w:val="superscript"/>
        </w:rPr>
        <w:t xml:space="preserve">a) </w:t>
      </w:r>
      <w:r w:rsidRPr="000D31FF">
        <w:t>geby.al01@gmail.com</w:t>
      </w:r>
    </w:p>
    <w:p w14:paraId="1F2536AE" w14:textId="4F8CB8F8" w:rsidR="000D31FF" w:rsidRDefault="000D31FF" w:rsidP="000D31FF">
      <w:pPr>
        <w:pStyle w:val="AuthorEmail"/>
      </w:pPr>
      <w:r>
        <w:rPr>
          <w:vertAlign w:val="superscript"/>
        </w:rPr>
        <w:t xml:space="preserve">b) </w:t>
      </w:r>
      <w:r w:rsidRPr="000D31FF">
        <w:t>erwin_r@umm.ac.id</w:t>
      </w:r>
    </w:p>
    <w:p w14:paraId="6F6BD446" w14:textId="760B8883" w:rsidR="000D31FF" w:rsidRPr="005C4D11" w:rsidRDefault="000D31FF" w:rsidP="000D31FF">
      <w:pPr>
        <w:pStyle w:val="AuthorEmail"/>
        <w:rPr>
          <w:sz w:val="24"/>
          <w:szCs w:val="24"/>
        </w:rPr>
      </w:pPr>
      <w:r>
        <w:rPr>
          <w:vertAlign w:val="superscript"/>
        </w:rPr>
        <w:t xml:space="preserve">d) </w:t>
      </w:r>
      <w:r w:rsidRPr="000D31FF">
        <w:t>lintangsmahabella@umm.ac.id</w:t>
      </w:r>
    </w:p>
    <w:p w14:paraId="138C4360" w14:textId="33811329" w:rsidR="00924A14" w:rsidRPr="0037128A" w:rsidRDefault="00924A14" w:rsidP="00F872DF">
      <w:pPr>
        <w:pStyle w:val="Abstract"/>
      </w:pPr>
      <w:r>
        <w:rPr>
          <w:b/>
        </w:rPr>
        <w:t xml:space="preserve">Abstract. </w:t>
      </w:r>
      <w:r>
        <w:t xml:space="preserve">Eccentrically Braced Frame (EBF) is an earthquake resistance system using a steel structure that ability to </w:t>
      </w:r>
      <w:proofErr w:type="spellStart"/>
      <w:r>
        <w:t>completly</w:t>
      </w:r>
      <w:proofErr w:type="spellEnd"/>
      <w:r>
        <w:t xml:space="preserve"> resist shear capacity and ductility. This system prioritizes links that are damaged first compared to other elements. Planning an earthquake-resistant building using a vertical link type EBF system are properly alternative to be implemented to education facility buildings as though this case study. Vertical type links make it simply to refinement structure or replace links without changing the primary beam if damage occurs due to an earthquake. Accordingly, </w:t>
      </w:r>
      <w:proofErr w:type="spellStart"/>
      <w:r>
        <w:t>eartquake</w:t>
      </w:r>
      <w:proofErr w:type="spellEnd"/>
      <w:r>
        <w:t xml:space="preserve">-resistant building planning utilized the EBF portal bracing system, with bracing placement on the </w:t>
      </w:r>
      <w:proofErr w:type="spellStart"/>
      <w:r>
        <w:t>waek</w:t>
      </w:r>
      <w:proofErr w:type="spellEnd"/>
      <w:r>
        <w:t xml:space="preserve"> axis and strong axis based on the length and width of the building. </w:t>
      </w:r>
      <w:proofErr w:type="spellStart"/>
      <w:r>
        <w:t>Furthemore</w:t>
      </w:r>
      <w:proofErr w:type="spellEnd"/>
      <w:r>
        <w:t>, modeling is carried out using ETABS to determine the behavior that occurs due to earthquake loads which are calculated according to the location by method of response spectrum analysis. The planning result are analyzed afterwards according to available rules to comply building safety standards based on their function.</w:t>
      </w:r>
    </w:p>
    <w:p w14:paraId="07018050" w14:textId="77777777" w:rsidR="00924A14" w:rsidRDefault="00924A14" w:rsidP="00F872DF">
      <w:pPr>
        <w:pStyle w:val="Abstract"/>
      </w:pPr>
      <w:proofErr w:type="gramStart"/>
      <w:r>
        <w:rPr>
          <w:b/>
          <w:bCs/>
        </w:rPr>
        <w:t>Keywords :</w:t>
      </w:r>
      <w:proofErr w:type="gramEnd"/>
      <w:r>
        <w:rPr>
          <w:b/>
          <w:bCs/>
        </w:rPr>
        <w:t xml:space="preserve"> </w:t>
      </w:r>
      <w:r>
        <w:t>EBF, vertical link, response spectrum</w:t>
      </w:r>
      <w:r w:rsidRPr="000C26E5">
        <w:t xml:space="preserve"> </w:t>
      </w:r>
      <w:r>
        <w:t>analysis, earthquake, strong axes, weak axes</w:t>
      </w:r>
    </w:p>
    <w:p w14:paraId="5FA426A5" w14:textId="77777777" w:rsidR="00924A14" w:rsidRDefault="00924A14" w:rsidP="00F872DF">
      <w:pPr>
        <w:pStyle w:val="Heading1"/>
      </w:pPr>
      <w:r>
        <w:t>INTRODUCTION</w:t>
      </w:r>
    </w:p>
    <w:p w14:paraId="376B80E0" w14:textId="3606770D" w:rsidR="00924A14" w:rsidRPr="000D31FF" w:rsidRDefault="00924A14" w:rsidP="000D31FF">
      <w:pPr>
        <w:pStyle w:val="Paragraph"/>
        <w:rPr>
          <w:rStyle w:val="Emphasis"/>
        </w:rPr>
      </w:pPr>
      <w:r w:rsidRPr="000D31FF">
        <w:rPr>
          <w:rStyle w:val="Emphasis"/>
        </w:rPr>
        <w:t xml:space="preserve">Tectonic earthquake are movements within the earth’s core that consequence to fault scrape of tectonic plates. Indonesia is a territory with a fairly complex about tectonic structure and quite active about earthquake waves in the world. Based on </w:t>
      </w:r>
      <w:proofErr w:type="spellStart"/>
      <w:r w:rsidRPr="000D31FF">
        <w:rPr>
          <w:rStyle w:val="Emphasis"/>
        </w:rPr>
        <w:t>statiscal</w:t>
      </w:r>
      <w:proofErr w:type="spellEnd"/>
      <w:r w:rsidRPr="000D31FF">
        <w:rPr>
          <w:rStyle w:val="Emphasis"/>
        </w:rPr>
        <w:t xml:space="preserve"> calculations of earthquake that </w:t>
      </w:r>
      <w:proofErr w:type="spellStart"/>
      <w:r w:rsidRPr="000D31FF">
        <w:rPr>
          <w:rStyle w:val="Emphasis"/>
        </w:rPr>
        <w:t>occured</w:t>
      </w:r>
      <w:proofErr w:type="spellEnd"/>
      <w:r w:rsidRPr="000D31FF">
        <w:rPr>
          <w:rStyle w:val="Emphasis"/>
        </w:rPr>
        <w:t xml:space="preserve"> in Indonesia, there were 71,628 </w:t>
      </w:r>
      <w:proofErr w:type="spellStart"/>
      <w:r w:rsidRPr="000D31FF">
        <w:rPr>
          <w:rStyle w:val="Emphasis"/>
        </w:rPr>
        <w:t>eartquake</w:t>
      </w:r>
      <w:proofErr w:type="spellEnd"/>
      <w:r w:rsidRPr="000D31FF">
        <w:rPr>
          <w:rStyle w:val="Emphasis"/>
        </w:rPr>
        <w:t xml:space="preserve"> that </w:t>
      </w:r>
      <w:proofErr w:type="spellStart"/>
      <w:r w:rsidRPr="000D31FF">
        <w:rPr>
          <w:rStyle w:val="Emphasis"/>
        </w:rPr>
        <w:t>occured</w:t>
      </w:r>
      <w:proofErr w:type="spellEnd"/>
      <w:r w:rsidRPr="000D31FF">
        <w:rPr>
          <w:rStyle w:val="Emphasis"/>
        </w:rPr>
        <w:t xml:space="preserve"> that could be analyzed in the 11 (2009-2019) year </w:t>
      </w:r>
      <w:proofErr w:type="spellStart"/>
      <w:r w:rsidRPr="000D31FF">
        <w:rPr>
          <w:rStyle w:val="Emphasis"/>
        </w:rPr>
        <w:t>obeservation</w:t>
      </w:r>
      <w:proofErr w:type="spellEnd"/>
      <w:r w:rsidRPr="000D31FF">
        <w:rPr>
          <w:rStyle w:val="Emphasis"/>
        </w:rPr>
        <w:t xml:space="preserve"> period </w:t>
      </w:r>
      <w:r w:rsidRPr="000D31FF">
        <w:rPr>
          <w:rStyle w:val="Emphasis"/>
        </w:rPr>
        <w:fldChar w:fldCharType="begin"/>
      </w:r>
      <w:r w:rsidRPr="000D31FF">
        <w:rPr>
          <w:rStyle w:val="Emphasis"/>
        </w:rPr>
        <w:instrText xml:space="preserve"> ADDIN EN.CITE &lt;EndNote&gt;&lt;Cite&gt;&lt;Author&gt;Sabtaji&lt;/Author&gt;&lt;Year&gt;2020&lt;/Year&gt;&lt;RecNum&gt;282&lt;/RecNum&gt;&lt;DisplayText&gt;[1]&lt;/DisplayText&gt;&lt;record&gt;&lt;rec-number&gt;282&lt;/rec-number&gt;&lt;foreign-keys&gt;&lt;key app="EN" db-id="xdre9sxep0x9vieatv4ppt51rerevrrfd0vr" timestamp="1728497790"&gt;282&lt;/key&gt;&lt;/foreign-keys&gt;&lt;ref-type name="Journal Article"&gt;17&lt;/ref-type&gt;&lt;contributors&gt;&lt;authors&gt;&lt;author&gt;Sabtaji, Agung&lt;/author&gt;&lt;/authors&gt;&lt;/contributors&gt;&lt;titles&gt;&lt;title&gt;Statistik kejadian gempa bumi tektonik tiap provinsi di wilayah Indonesia selama 11 tahun pengamatan (2009-2019)&lt;/title&gt;&lt;secondary-title&gt;Buletin Meteorologi, Klimatologi, dan Geofisika&lt;/secondary-title&gt;&lt;/titles&gt;&lt;periodical&gt;&lt;full-title&gt;Buletin Meteorologi, Klimatologi, dan Geofisika&lt;/full-title&gt;&lt;/periodical&gt;&lt;pages&gt;31-46&lt;/pages&gt;&lt;volume&gt;1&lt;/volume&gt;&lt;number&gt;7&lt;/number&gt;&lt;dates&gt;&lt;year&gt;2020&lt;/year&gt;&lt;/dates&gt;&lt;urls&gt;&lt;/urls&gt;&lt;/record&gt;&lt;/Cite&gt;&lt;/EndNote&gt;</w:instrText>
      </w:r>
      <w:r w:rsidRPr="000D31FF">
        <w:rPr>
          <w:rStyle w:val="Emphasis"/>
        </w:rPr>
        <w:fldChar w:fldCharType="separate"/>
      </w:r>
      <w:r w:rsidRPr="000D31FF">
        <w:rPr>
          <w:rStyle w:val="Emphasis"/>
        </w:rPr>
        <w:t>[1]</w:t>
      </w:r>
      <w:r w:rsidRPr="000D31FF">
        <w:rPr>
          <w:rStyle w:val="Emphasis"/>
        </w:rPr>
        <w:fldChar w:fldCharType="end"/>
      </w:r>
      <w:r w:rsidRPr="000D31FF">
        <w:rPr>
          <w:rStyle w:val="Emphasis"/>
        </w:rPr>
        <w:t xml:space="preserve"> . Earthquake are natural disasters that necessary to be consider </w:t>
      </w:r>
    </w:p>
    <w:p w14:paraId="323BF1A9" w14:textId="31120F6E" w:rsidR="00924A14" w:rsidRPr="000D31FF" w:rsidRDefault="00924A14" w:rsidP="000D31FF">
      <w:pPr>
        <w:pStyle w:val="Paragraph"/>
        <w:rPr>
          <w:rStyle w:val="Emphasis"/>
        </w:rPr>
      </w:pPr>
      <w:r w:rsidRPr="000D31FF">
        <w:rPr>
          <w:rStyle w:val="Emphasis"/>
        </w:rPr>
        <w:t xml:space="preserve">Earthquake resistant building planning is necessary in Indonesia with a purpose of preventing structural failure and minimizing losses and casualties as a result of </w:t>
      </w:r>
      <w:proofErr w:type="spellStart"/>
      <w:r w:rsidRPr="000D31FF">
        <w:rPr>
          <w:rStyle w:val="Emphasis"/>
        </w:rPr>
        <w:t>eartquake</w:t>
      </w:r>
      <w:proofErr w:type="spellEnd"/>
      <w:r w:rsidRPr="000D31FF">
        <w:rPr>
          <w:rStyle w:val="Emphasis"/>
        </w:rPr>
        <w:t xml:space="preserve">. Therefore, especially structures or high-rise buildings must be able to resist vertical forces due to gravity loads and horizontal forces consequence of earthquake. Accordingly, utilizing steel material in this construction planning are exactly choice it is known that steel has high ductility, usage time travel are relatively long time, the duration of work is faster, is effective </w:t>
      </w:r>
      <w:proofErr w:type="spellStart"/>
      <w:r w:rsidRPr="000D31FF">
        <w:rPr>
          <w:rStyle w:val="Emphasis"/>
        </w:rPr>
        <w:t>efor</w:t>
      </w:r>
      <w:proofErr w:type="spellEnd"/>
      <w:r w:rsidRPr="000D31FF">
        <w:rPr>
          <w:rStyle w:val="Emphasis"/>
        </w:rPr>
        <w:t xml:space="preserve"> use over long spans and the ratio of structure weight to structure capacity is low </w:t>
      </w:r>
      <w:r w:rsidRPr="000D31FF">
        <w:rPr>
          <w:rStyle w:val="Emphasis"/>
        </w:rPr>
        <w:fldChar w:fldCharType="begin"/>
      </w:r>
      <w:r w:rsidRPr="000D31FF">
        <w:rPr>
          <w:rStyle w:val="Emphasis"/>
        </w:rPr>
        <w:instrText xml:space="preserve"> ADDIN EN.CITE &lt;EndNote&gt;&lt;Cite&gt;&lt;Author&gt;Pangestuti&lt;/Author&gt;&lt;Year&gt;2021&lt;/Year&gt;&lt;RecNum&gt;283&lt;/RecNum&gt;&lt;IDText&gt;Analisis Performa Eccentrically Braced Frames (EBF) Vertikal Link Menggunakan &lt;/IDText&gt;&lt;DisplayText&gt;[2]&lt;/DisplayText&gt;&lt;record&gt;&lt;rec-number&gt;283&lt;/rec-number&gt;&lt;foreign-keys&gt;&lt;key app="EN" db-id="xdre9sxep0x9vieatv4ppt51rerevrrfd0vr" timestamp="1728499118"&gt;283&lt;/key&gt;&lt;/foreign-keys&gt;&lt;ref-type name="Journal Article"&gt;17&lt;/ref-type&gt;&lt;contributors&gt;&lt;authors&gt;&lt;author&gt;Pangestuti, Pramesta Armanisag&lt;/author&gt;&lt;author&gt;Suswanto, Budi&lt;/author&gt;&lt;/authors&gt;&lt;/contributors&gt;&lt;titles&gt;&lt;title&gt;Analisis Performa Eccentrically Braced Frames (EBF) Vertikal Link Menggunakan &lt;/title&gt;&lt;secondary-title&gt;Jurnal Aplikasi Teknik Sipil&lt;/secondary-title&gt;&lt;/titles&gt;&lt;periodical&gt;&lt;full-title&gt;Jurnal Aplikasi Teknik Sipil&lt;/full-title&gt;&lt;/periodical&gt;&lt;pages&gt;247-256&lt;/pages&gt;&lt;volume&gt;19&lt;/volume&gt;&lt;dates&gt;&lt;year&gt;2021&lt;/year&gt;&lt;/dates&gt;&lt;urls&gt;&lt;/urls&gt;&lt;/record&gt;&lt;/Cite&gt;&lt;/EndNote&gt;</w:instrText>
      </w:r>
      <w:r w:rsidRPr="000D31FF">
        <w:rPr>
          <w:rStyle w:val="Emphasis"/>
        </w:rPr>
        <w:fldChar w:fldCharType="separate"/>
      </w:r>
      <w:r w:rsidRPr="000D31FF">
        <w:rPr>
          <w:rStyle w:val="Emphasis"/>
        </w:rPr>
        <w:t>[2]</w:t>
      </w:r>
      <w:r w:rsidRPr="000D31FF">
        <w:rPr>
          <w:rStyle w:val="Emphasis"/>
        </w:rPr>
        <w:fldChar w:fldCharType="end"/>
      </w:r>
      <w:r w:rsidRPr="000D31FF">
        <w:rPr>
          <w:rStyle w:val="Emphasis"/>
        </w:rPr>
        <w:t xml:space="preserve">. The addition of using a bracing frame system is another alternative to </w:t>
      </w:r>
      <w:proofErr w:type="spellStart"/>
      <w:r w:rsidRPr="000D31FF">
        <w:rPr>
          <w:rStyle w:val="Emphasis"/>
        </w:rPr>
        <w:t>icrease</w:t>
      </w:r>
      <w:proofErr w:type="spellEnd"/>
      <w:r w:rsidRPr="000D31FF">
        <w:rPr>
          <w:rStyle w:val="Emphasis"/>
        </w:rPr>
        <w:t xml:space="preserve"> the stiffness of steel structures.</w:t>
      </w:r>
    </w:p>
    <w:p w14:paraId="40B2A388" w14:textId="77777777" w:rsidR="00924A14" w:rsidRPr="000D31FF" w:rsidRDefault="00924A14" w:rsidP="000D31FF">
      <w:pPr>
        <w:pStyle w:val="Paragraph"/>
        <w:rPr>
          <w:rStyle w:val="Emphasis"/>
        </w:rPr>
      </w:pPr>
      <w:r w:rsidRPr="000D31FF">
        <w:rPr>
          <w:rStyle w:val="Emphasis"/>
        </w:rPr>
        <w:t>Eccentrically Braced Frame is a braced frame system which has better advantages in terms of ductility and absorption of spatial energy</w:t>
      </w:r>
      <w:r w:rsidRPr="000D31FF">
        <w:rPr>
          <w:rStyle w:val="Emphasis"/>
        </w:rPr>
        <w:fldChar w:fldCharType="begin"/>
      </w:r>
      <w:r w:rsidRPr="000D31FF">
        <w:rPr>
          <w:rStyle w:val="Emphasis"/>
        </w:rPr>
        <w:instrText xml:space="preserve"> ADDIN EN.CITE &lt;EndNote&gt;&lt;Cite&gt;&lt;Author&gt;Pangestuti&lt;/Author&gt;&lt;Year&gt;2021&lt;/Year&gt;&lt;RecNum&gt;283&lt;/RecNum&gt;&lt;IDText&gt;Analisis Performa Eccentrically Braced Frames (EBF) Vertikal Link Menggunakan &lt;/IDText&gt;&lt;DisplayText&gt;[2]&lt;/DisplayText&gt;&lt;record&gt;&lt;rec-number&gt;283&lt;/rec-number&gt;&lt;foreign-keys&gt;&lt;key app="EN" db-id="xdre9sxep0x9vieatv4ppt51rerevrrfd0vr" timestamp="1728499118"&gt;283&lt;/key&gt;&lt;/foreign-keys&gt;&lt;ref-type name="Journal Article"&gt;17&lt;/ref-type&gt;&lt;contributors&gt;&lt;authors&gt;&lt;author&gt;Pangestuti, Pramesta Armanisag&lt;/author&gt;&lt;author&gt;Suswanto, Budi&lt;/author&gt;&lt;/authors&gt;&lt;/contributors&gt;&lt;titles&gt;&lt;title&gt;Analisis Performa Eccentrically Braced Frames (EBF) Vertikal Link Menggunakan &lt;/title&gt;&lt;secondary-title&gt;Jurnal Aplikasi Teknik Sipil&lt;/secondary-title&gt;&lt;/titles&gt;&lt;periodical&gt;&lt;full-title&gt;Jurnal Aplikasi Teknik Sipil&lt;/full-title&gt;&lt;/periodical&gt;&lt;pages&gt;247-256&lt;/pages&gt;&lt;volume&gt;19&lt;/volume&gt;&lt;dates&gt;&lt;year&gt;2021&lt;/year&gt;&lt;/dates&gt;&lt;urls&gt;&lt;/urls&gt;&lt;/record&gt;&lt;/Cite&gt;&lt;/EndNote&gt;</w:instrText>
      </w:r>
      <w:r w:rsidRPr="000D31FF">
        <w:rPr>
          <w:rStyle w:val="Emphasis"/>
        </w:rPr>
        <w:fldChar w:fldCharType="separate"/>
      </w:r>
      <w:r w:rsidRPr="000D31FF">
        <w:rPr>
          <w:rStyle w:val="Emphasis"/>
        </w:rPr>
        <w:t>[2]</w:t>
      </w:r>
      <w:r w:rsidRPr="000D31FF">
        <w:rPr>
          <w:rStyle w:val="Emphasis"/>
        </w:rPr>
        <w:fldChar w:fldCharType="end"/>
      </w:r>
      <w:r w:rsidRPr="000D31FF">
        <w:rPr>
          <w:rStyle w:val="Emphasis"/>
        </w:rPr>
        <w:t xml:space="preserve">. This is caused by the presence of stiffeners in the parts of the beam that intersect with the braces or what are usually called links. This part is </w:t>
      </w:r>
      <w:proofErr w:type="spellStart"/>
      <w:r w:rsidRPr="000D31FF">
        <w:rPr>
          <w:rStyle w:val="Emphasis"/>
        </w:rPr>
        <w:t>a</w:t>
      </w:r>
      <w:proofErr w:type="spellEnd"/>
      <w:r w:rsidRPr="000D31FF">
        <w:rPr>
          <w:rStyle w:val="Emphasis"/>
        </w:rPr>
        <w:t xml:space="preserve"> element that is able to absorb earthquake energy by undergoing inelastic rotation while the other elements remain elastic</w:t>
      </w:r>
      <w:r w:rsidRPr="000D31FF">
        <w:rPr>
          <w:rStyle w:val="Emphasis"/>
        </w:rPr>
        <w:fldChar w:fldCharType="begin"/>
      </w:r>
      <w:r w:rsidRPr="000D31FF">
        <w:rPr>
          <w:rStyle w:val="Emphasis"/>
        </w:rPr>
        <w:instrText xml:space="preserve"> ADDIN EN.CITE &lt;EndNote&gt;&lt;Cite&gt;&lt;Author&gt;Kaffah&lt;/Author&gt;&lt;Year&gt;2021&lt;/Year&gt;&lt;RecNum&gt;284&lt;/RecNum&gt;&lt;IDText&gt;Analisis Perilaku Vertical Eccentrically Braced Frame Mengunakan Profil Tubular&lt;/IDText&gt;&lt;DisplayText&gt;[3]&lt;/DisplayText&gt;&lt;record&gt;&lt;rec-number&gt;284&lt;/rec-number&gt;&lt;foreign-keys&gt;&lt;key app="EN" db-id="xdre9sxep0x9vieatv4ppt51rerevrrfd0vr" timestamp="1728499118"&gt;284&lt;/key&gt;&lt;/foreign-keys&gt;&lt;ref-type name="Journal Article"&gt;17&lt;/ref-type&gt;&lt;contributors&gt;&lt;authors&gt;&lt;author&gt;Kaffah, Silmi&lt;/author&gt;&lt;author&gt;Suswanto, Budi&lt;/author&gt;&lt;/authors&gt;&lt;/contributors&gt;&lt;titles&gt;&lt;title&gt;Analisis Perilaku Vertical Eccentrically Braced Frame Mengunakan Profil Tubular&lt;/title&gt;&lt;secondary-title&gt;Jurnal Aplikasi Teknik Sipil&lt;/secondary-title&gt;&lt;/titles&gt;&lt;periodical&gt;&lt;full-title&gt;Jurnal Aplikasi Teknik Sipil&lt;/full-title&gt;&lt;/periodical&gt;&lt;pages&gt;395-406&lt;/pages&gt;&lt;volume&gt;19&lt;/volume&gt;&lt;dates&gt;&lt;year&gt;2021&lt;/year&gt;&lt;/dates&gt;&lt;urls&gt;&lt;/urls&gt;&lt;/record&gt;&lt;/Cite&gt;&lt;/EndNote&gt;</w:instrText>
      </w:r>
      <w:r w:rsidRPr="000D31FF">
        <w:rPr>
          <w:rStyle w:val="Emphasis"/>
        </w:rPr>
        <w:fldChar w:fldCharType="separate"/>
      </w:r>
      <w:r w:rsidRPr="000D31FF">
        <w:rPr>
          <w:rStyle w:val="Emphasis"/>
        </w:rPr>
        <w:t>[3]</w:t>
      </w:r>
      <w:r w:rsidRPr="000D31FF">
        <w:rPr>
          <w:rStyle w:val="Emphasis"/>
        </w:rPr>
        <w:fldChar w:fldCharType="end"/>
      </w:r>
      <w:r w:rsidRPr="000D31FF">
        <w:rPr>
          <w:rStyle w:val="Emphasis"/>
        </w:rPr>
        <w:t>.</w:t>
      </w:r>
    </w:p>
    <w:p w14:paraId="203868A8" w14:textId="77777777" w:rsidR="00924A14" w:rsidRDefault="00924A14" w:rsidP="00F872DF">
      <w:pPr>
        <w:pStyle w:val="Heading1"/>
      </w:pPr>
      <w:r>
        <w:t>METHODS</w:t>
      </w:r>
    </w:p>
    <w:p w14:paraId="2F13BD1D" w14:textId="66CAFFDD" w:rsidR="00924A14" w:rsidRPr="000D31FF" w:rsidRDefault="00924A14" w:rsidP="000D31FF">
      <w:pPr>
        <w:ind w:firstLine="270"/>
        <w:jc w:val="both"/>
        <w:rPr>
          <w:rStyle w:val="Emphasis"/>
          <w:sz w:val="20"/>
        </w:rPr>
      </w:pPr>
      <w:r w:rsidRPr="000D31FF">
        <w:rPr>
          <w:rStyle w:val="Emphasis"/>
          <w:sz w:val="20"/>
        </w:rPr>
        <w:t xml:space="preserve">In the planning analysis of the building structure according to the design criteria to be made, this building is located in Kediri City, East Java, Indonesia. This building functions as an </w:t>
      </w:r>
      <w:r w:rsidR="004F368A" w:rsidRPr="000D31FF">
        <w:rPr>
          <w:rStyle w:val="Emphasis"/>
          <w:sz w:val="20"/>
        </w:rPr>
        <w:t>educational facility</w:t>
      </w:r>
      <w:r w:rsidRPr="000D31FF">
        <w:rPr>
          <w:rStyle w:val="Emphasis"/>
          <w:sz w:val="20"/>
        </w:rPr>
        <w:t xml:space="preserve"> building. This </w:t>
      </w:r>
      <w:r w:rsidRPr="000D31FF">
        <w:rPr>
          <w:rStyle w:val="Emphasis"/>
          <w:sz w:val="20"/>
        </w:rPr>
        <w:lastRenderedPageBreak/>
        <w:t xml:space="preserve">building has dimensions of 24 meters long, 15 meters wide and 29.1 meters high with a total of 7 floors. This building has a height difference between floors of 6 meters on the 2nd floor, the other floors have a height of 3.85 meters so that loading will be given according to its function. The structural material is planned to use BJ41 quality steel with </w:t>
      </w:r>
      <w:proofErr w:type="spellStart"/>
      <w:r w:rsidRPr="000D31FF">
        <w:rPr>
          <w:rStyle w:val="Emphasis"/>
          <w:sz w:val="20"/>
        </w:rPr>
        <w:t>fy</w:t>
      </w:r>
      <w:proofErr w:type="spellEnd"/>
      <w:r w:rsidRPr="000D31FF">
        <w:rPr>
          <w:rStyle w:val="Emphasis"/>
          <w:sz w:val="20"/>
        </w:rPr>
        <w:t xml:space="preserve"> (yield stress) 250 MPa and fu (ultimate stress) 410 MPa</w:t>
      </w:r>
      <w:r w:rsidRPr="000D31FF">
        <w:rPr>
          <w:rStyle w:val="Emphasis"/>
          <w:sz w:val="20"/>
        </w:rPr>
        <w:fldChar w:fldCharType="begin"/>
      </w:r>
      <w:r w:rsidRPr="000D31FF">
        <w:rPr>
          <w:rStyle w:val="Emphasis"/>
          <w:sz w:val="20"/>
        </w:rPr>
        <w:instrText xml:space="preserve"> ADDIN EN.CITE &lt;EndNote&gt;&lt;Cite&gt;&lt;Author&gt;Lesmana&lt;/Author&gt;&lt;Year&gt;2021&lt;/Year&gt;&lt;RecNum&gt;285&lt;/RecNum&gt;&lt;IDText&gt;Handbook Analisa dan Desain Struktur Baja Berdasarkan SNI 1729:2020&lt;/IDText&gt;&lt;DisplayText&gt;[4]&lt;/DisplayText&gt;&lt;record&gt;&lt;rec-number&gt;285&lt;/rec-number&gt;&lt;foreign-keys&gt;&lt;key app="EN" db-id="xdre9sxep0x9vieatv4ppt51rerevrrfd0vr" timestamp="1728499118"&gt;285&lt;/key&gt;&lt;/foreign-keys&gt;&lt;ref-type name="Book"&gt;6&lt;/ref-type&gt;&lt;contributors&gt;&lt;authors&gt;&lt;author&gt;Lesmana, Yudha&lt;/author&gt;&lt;/authors&gt;&lt;/contributors&gt;&lt;titles&gt;&lt;title&gt;Handbook Analisa dan Desain Struktur Baja Berdasarkan SNI 1729:2020&lt;/title&gt;&lt;/titles&gt;&lt;dates&gt;&lt;year&gt;2021&lt;/year&gt;&lt;/dates&gt;&lt;publisher&gt;Penerbit Nas Media Pustaka&lt;/publisher&gt;&lt;urls&gt;&lt;/urls&gt;&lt;/record&gt;&lt;/Cite&gt;&lt;/EndNote&gt;</w:instrText>
      </w:r>
      <w:r w:rsidRPr="000D31FF">
        <w:rPr>
          <w:rStyle w:val="Emphasis"/>
          <w:sz w:val="20"/>
        </w:rPr>
        <w:fldChar w:fldCharType="separate"/>
      </w:r>
      <w:r w:rsidRPr="000D31FF">
        <w:rPr>
          <w:rStyle w:val="Emphasis"/>
          <w:sz w:val="20"/>
        </w:rPr>
        <w:t>[4]</w:t>
      </w:r>
      <w:r w:rsidRPr="000D31FF">
        <w:rPr>
          <w:rStyle w:val="Emphasis"/>
          <w:sz w:val="20"/>
        </w:rPr>
        <w:fldChar w:fldCharType="end"/>
      </w:r>
      <w:r w:rsidRPr="000D31FF">
        <w:rPr>
          <w:rStyle w:val="Emphasis"/>
          <w:sz w:val="20"/>
        </w:rPr>
        <w:t xml:space="preserve">. Based on the planning results are </w:t>
      </w:r>
      <w:proofErr w:type="spellStart"/>
      <w:r w:rsidRPr="000D31FF">
        <w:rPr>
          <w:rStyle w:val="Emphasis"/>
          <w:sz w:val="20"/>
        </w:rPr>
        <w:t>ilustrated</w:t>
      </w:r>
      <w:proofErr w:type="spellEnd"/>
      <w:r w:rsidRPr="000D31FF">
        <w:rPr>
          <w:rStyle w:val="Emphasis"/>
          <w:sz w:val="20"/>
        </w:rPr>
        <w:t xml:space="preserve"> in </w:t>
      </w:r>
      <w:r w:rsidRPr="004F368A">
        <w:rPr>
          <w:rStyle w:val="Emphasis"/>
          <w:b/>
          <w:bCs/>
          <w:sz w:val="20"/>
        </w:rPr>
        <w:fldChar w:fldCharType="begin"/>
      </w:r>
      <w:r w:rsidRPr="004F368A">
        <w:rPr>
          <w:rStyle w:val="Emphasis"/>
          <w:b/>
          <w:bCs/>
          <w:sz w:val="20"/>
        </w:rPr>
        <w:instrText xml:space="preserve"> REF _Ref179409478 \h  \* MERGEFORMAT </w:instrText>
      </w:r>
      <w:r w:rsidRPr="004F368A">
        <w:rPr>
          <w:rStyle w:val="Emphasis"/>
          <w:b/>
          <w:bCs/>
          <w:sz w:val="20"/>
        </w:rPr>
      </w:r>
      <w:r w:rsidRPr="004F368A">
        <w:rPr>
          <w:rStyle w:val="Emphasis"/>
          <w:b/>
          <w:bCs/>
          <w:sz w:val="20"/>
        </w:rPr>
        <w:fldChar w:fldCharType="separate"/>
      </w:r>
      <w:r w:rsidRPr="004F368A">
        <w:rPr>
          <w:rStyle w:val="Emphasis"/>
          <w:b/>
          <w:bCs/>
          <w:sz w:val="20"/>
        </w:rPr>
        <w:t>FIGURE 1</w:t>
      </w:r>
      <w:r w:rsidRPr="004F368A">
        <w:rPr>
          <w:rStyle w:val="Emphasis"/>
          <w:b/>
          <w:bCs/>
          <w:sz w:val="20"/>
        </w:rPr>
        <w:fldChar w:fldCharType="end"/>
      </w:r>
      <w:r w:rsidRPr="000D31FF">
        <w:rPr>
          <w:rStyle w:val="Emphasis"/>
          <w:sz w:val="20"/>
        </w:rPr>
        <w:t xml:space="preserve">. </w:t>
      </w:r>
      <w:proofErr w:type="spellStart"/>
      <w:r w:rsidRPr="000D31FF">
        <w:rPr>
          <w:rStyle w:val="Emphasis"/>
          <w:sz w:val="20"/>
        </w:rPr>
        <w:t>Futhermore</w:t>
      </w:r>
      <w:proofErr w:type="spellEnd"/>
      <w:r w:rsidRPr="000D31FF">
        <w:rPr>
          <w:rStyle w:val="Emphasis"/>
          <w:sz w:val="20"/>
        </w:rPr>
        <w:t xml:space="preserve">, the planned profile dimensions are presented in </w:t>
      </w:r>
      <w:r w:rsidRPr="000D31FF">
        <w:rPr>
          <w:rStyle w:val="Emphasis"/>
          <w:sz w:val="20"/>
        </w:rPr>
        <w:fldChar w:fldCharType="begin"/>
      </w:r>
      <w:r w:rsidRPr="000D31FF">
        <w:rPr>
          <w:rStyle w:val="Emphasis"/>
          <w:sz w:val="20"/>
        </w:rPr>
        <w:instrText xml:space="preserve"> REF _Ref179448217 \h  \* MERGEFORMAT </w:instrText>
      </w:r>
      <w:r w:rsidRPr="000D31FF">
        <w:rPr>
          <w:rStyle w:val="Emphasis"/>
          <w:sz w:val="20"/>
        </w:rPr>
      </w:r>
      <w:r w:rsidRPr="000D31FF">
        <w:rPr>
          <w:rStyle w:val="Emphasis"/>
          <w:sz w:val="20"/>
        </w:rPr>
        <w:fldChar w:fldCharType="separate"/>
      </w:r>
      <w:r w:rsidRPr="000D31FF">
        <w:rPr>
          <w:rStyle w:val="Emphasis"/>
          <w:sz w:val="20"/>
        </w:rPr>
        <w:t>TABLE 1</w:t>
      </w:r>
      <w:r w:rsidRPr="000D31FF">
        <w:rPr>
          <w:rStyle w:val="Emphasis"/>
          <w:sz w:val="20"/>
        </w:rPr>
        <w:fldChar w:fldCharType="end"/>
      </w:r>
      <w:r w:rsidRPr="000D31FF">
        <w:rPr>
          <w:rStyle w:val="Emphasis"/>
          <w:sz w:val="20"/>
        </w:rPr>
        <w:t>. This building plan was then modeled utilizing of ETABS software to apply loads using a linear static analysis method in the form of spectrum response analysis according to the location of this building planned. The results of the modeling are continued analysis to determine the stability of the structure in the weak axis and strong axis areas of the building.</w:t>
      </w:r>
    </w:p>
    <w:p w14:paraId="234AD156" w14:textId="77777777" w:rsidR="00924A14" w:rsidRDefault="00924A14" w:rsidP="00F872DF">
      <w:pPr>
        <w:jc w:val="center"/>
        <w:rPr>
          <w:szCs w:val="24"/>
        </w:rPr>
      </w:pPr>
      <w:r w:rsidRPr="000D1C01">
        <w:rPr>
          <w:noProof/>
          <w:sz w:val="20"/>
        </w:rPr>
        <w:drawing>
          <wp:inline distT="0" distB="0" distL="0" distR="0" wp14:anchorId="08C27596" wp14:editId="2725A993">
            <wp:extent cx="3088712" cy="21897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03170" cy="2199997"/>
                    </a:xfrm>
                    <a:prstGeom prst="rect">
                      <a:avLst/>
                    </a:prstGeom>
                  </pic:spPr>
                </pic:pic>
              </a:graphicData>
            </a:graphic>
          </wp:inline>
        </w:drawing>
      </w:r>
    </w:p>
    <w:p w14:paraId="084D94E1" w14:textId="77777777" w:rsidR="00924A14" w:rsidRPr="0068006C" w:rsidRDefault="00924A14" w:rsidP="00F872DF">
      <w:pPr>
        <w:jc w:val="center"/>
        <w:rPr>
          <w:sz w:val="22"/>
        </w:rPr>
      </w:pPr>
      <w:r>
        <w:rPr>
          <w:sz w:val="22"/>
        </w:rPr>
        <w:t>a)</w:t>
      </w:r>
    </w:p>
    <w:p w14:paraId="23553DE7" w14:textId="77777777" w:rsidR="00924A14" w:rsidRDefault="00924A14" w:rsidP="00F872DF">
      <w:pPr>
        <w:jc w:val="center"/>
        <w:rPr>
          <w:szCs w:val="24"/>
        </w:rPr>
      </w:pPr>
      <w:r w:rsidRPr="000D1C01">
        <w:rPr>
          <w:noProof/>
          <w:sz w:val="20"/>
        </w:rPr>
        <w:drawing>
          <wp:inline distT="0" distB="0" distL="0" distR="0" wp14:anchorId="6AE73B13" wp14:editId="43D23D77">
            <wp:extent cx="1684023" cy="24713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7563" r="67595" b="10646"/>
                    <a:stretch/>
                  </pic:blipFill>
                  <pic:spPr bwMode="auto">
                    <a:xfrm>
                      <a:off x="0" y="0"/>
                      <a:ext cx="1718383" cy="2521775"/>
                    </a:xfrm>
                    <a:prstGeom prst="rect">
                      <a:avLst/>
                    </a:prstGeom>
                    <a:ln>
                      <a:noFill/>
                    </a:ln>
                    <a:extLst>
                      <a:ext uri="{53640926-AAD7-44D8-BBD7-CCE9431645EC}">
                        <a14:shadowObscured xmlns:a14="http://schemas.microsoft.com/office/drawing/2010/main"/>
                      </a:ext>
                    </a:extLst>
                  </pic:spPr>
                </pic:pic>
              </a:graphicData>
            </a:graphic>
          </wp:inline>
        </w:drawing>
      </w:r>
      <w:r w:rsidRPr="000D1C01">
        <w:rPr>
          <w:noProof/>
          <w:sz w:val="20"/>
        </w:rPr>
        <w:drawing>
          <wp:inline distT="0" distB="0" distL="0" distR="0" wp14:anchorId="738CD7EB" wp14:editId="7D443C77">
            <wp:extent cx="2195820" cy="233954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2464" t="10557" r="2020" b="10620"/>
                    <a:stretch/>
                  </pic:blipFill>
                  <pic:spPr bwMode="auto">
                    <a:xfrm>
                      <a:off x="0" y="0"/>
                      <a:ext cx="2232747" cy="2378890"/>
                    </a:xfrm>
                    <a:prstGeom prst="rect">
                      <a:avLst/>
                    </a:prstGeom>
                    <a:ln>
                      <a:noFill/>
                    </a:ln>
                    <a:extLst>
                      <a:ext uri="{53640926-AAD7-44D8-BBD7-CCE9431645EC}">
                        <a14:shadowObscured xmlns:a14="http://schemas.microsoft.com/office/drawing/2010/main"/>
                      </a:ext>
                    </a:extLst>
                  </pic:spPr>
                </pic:pic>
              </a:graphicData>
            </a:graphic>
          </wp:inline>
        </w:drawing>
      </w:r>
    </w:p>
    <w:p w14:paraId="1834894F" w14:textId="77777777" w:rsidR="00924A14" w:rsidRPr="0068006C" w:rsidRDefault="00924A14" w:rsidP="00F872DF">
      <w:pPr>
        <w:rPr>
          <w:sz w:val="22"/>
        </w:rPr>
      </w:pPr>
      <w:r>
        <w:rPr>
          <w:szCs w:val="24"/>
        </w:rPr>
        <w:tab/>
      </w:r>
      <w:r>
        <w:rPr>
          <w:szCs w:val="24"/>
        </w:rPr>
        <w:tab/>
      </w:r>
      <w:r>
        <w:rPr>
          <w:szCs w:val="24"/>
        </w:rPr>
        <w:tab/>
      </w:r>
      <w:r>
        <w:rPr>
          <w:szCs w:val="24"/>
        </w:rPr>
        <w:tab/>
      </w:r>
      <w:r w:rsidRPr="0068006C">
        <w:rPr>
          <w:sz w:val="22"/>
        </w:rPr>
        <w:t>b)</w:t>
      </w:r>
      <w:r w:rsidRPr="0068006C">
        <w:rPr>
          <w:sz w:val="22"/>
        </w:rPr>
        <w:tab/>
      </w:r>
      <w:r w:rsidRPr="0068006C">
        <w:rPr>
          <w:sz w:val="22"/>
        </w:rPr>
        <w:tab/>
      </w:r>
      <w:r w:rsidRPr="0068006C">
        <w:rPr>
          <w:sz w:val="22"/>
        </w:rPr>
        <w:tab/>
      </w:r>
      <w:r w:rsidRPr="0068006C">
        <w:rPr>
          <w:sz w:val="22"/>
        </w:rPr>
        <w:tab/>
      </w:r>
      <w:r w:rsidRPr="0068006C">
        <w:rPr>
          <w:sz w:val="22"/>
        </w:rPr>
        <w:tab/>
        <w:t>c)</w:t>
      </w:r>
    </w:p>
    <w:p w14:paraId="32844CA1" w14:textId="27CD1C0D" w:rsidR="00924A14" w:rsidRDefault="00924A14" w:rsidP="00F872DF">
      <w:pPr>
        <w:pStyle w:val="Caption"/>
      </w:pPr>
      <w:bookmarkStart w:id="1" w:name="_Ref179409478"/>
      <w:r>
        <w:t xml:space="preserve">FIGURE </w:t>
      </w:r>
      <w:r>
        <w:fldChar w:fldCharType="begin"/>
      </w:r>
      <w:r>
        <w:instrText xml:space="preserve"> SEQ Figure \* ARABIC </w:instrText>
      </w:r>
      <w:r>
        <w:fldChar w:fldCharType="separate"/>
      </w:r>
      <w:r>
        <w:rPr>
          <w:noProof/>
        </w:rPr>
        <w:t>1</w:t>
      </w:r>
      <w:r>
        <w:fldChar w:fldCharType="end"/>
      </w:r>
      <w:bookmarkEnd w:id="1"/>
      <w:r>
        <w:t xml:space="preserve">. </w:t>
      </w:r>
      <w:r w:rsidRPr="001F07F7">
        <w:rPr>
          <w:b w:val="0"/>
        </w:rPr>
        <w:t>a) Building Plans, b) Side view (y axis), and c) Rear view (x axis)</w:t>
      </w:r>
    </w:p>
    <w:p w14:paraId="187C876B" w14:textId="77777777" w:rsidR="00924A14" w:rsidRPr="0068006C" w:rsidRDefault="00924A14" w:rsidP="00F872DF"/>
    <w:p w14:paraId="7C63DFEC" w14:textId="77777777" w:rsidR="00924A14" w:rsidRPr="00E90C80" w:rsidRDefault="00924A14" w:rsidP="00F872DF">
      <w:pPr>
        <w:pStyle w:val="Caption"/>
        <w:rPr>
          <w:bCs/>
        </w:rPr>
      </w:pPr>
      <w:bookmarkStart w:id="2" w:name="_Ref179448217"/>
      <w:r>
        <w:t xml:space="preserve">TABLE </w:t>
      </w:r>
      <w:r>
        <w:fldChar w:fldCharType="begin"/>
      </w:r>
      <w:r>
        <w:instrText xml:space="preserve"> SEQ Table \* ARABIC </w:instrText>
      </w:r>
      <w:r>
        <w:fldChar w:fldCharType="separate"/>
      </w:r>
      <w:r>
        <w:rPr>
          <w:noProof/>
        </w:rPr>
        <w:t>1</w:t>
      </w:r>
      <w:r>
        <w:rPr>
          <w:noProof/>
        </w:rPr>
        <w:fldChar w:fldCharType="end"/>
      </w:r>
      <w:bookmarkEnd w:id="2"/>
      <w:r>
        <w:t xml:space="preserve">. </w:t>
      </w:r>
      <w:r w:rsidRPr="0076185C">
        <w:rPr>
          <w:b w:val="0"/>
          <w:bCs/>
        </w:rPr>
        <w:t>Structure Properties</w:t>
      </w:r>
      <w:r>
        <w:rPr>
          <w:bCs/>
        </w:rPr>
        <w:t xml:space="preserve"> </w:t>
      </w:r>
    </w:p>
    <w:tbl>
      <w:tblPr>
        <w:tblStyle w:val="TableGrid"/>
        <w:tblW w:w="0" w:type="auto"/>
        <w:jc w:val="center"/>
        <w:tblLook w:val="04A0" w:firstRow="1" w:lastRow="0" w:firstColumn="1" w:lastColumn="0" w:noHBand="0" w:noVBand="1"/>
      </w:tblPr>
      <w:tblGrid>
        <w:gridCol w:w="817"/>
        <w:gridCol w:w="3081"/>
        <w:gridCol w:w="3081"/>
      </w:tblGrid>
      <w:tr w:rsidR="00924A14" w:rsidRPr="000C323B" w14:paraId="1D3FA252" w14:textId="77777777" w:rsidTr="004F368A">
        <w:trPr>
          <w:jc w:val="center"/>
        </w:trPr>
        <w:tc>
          <w:tcPr>
            <w:tcW w:w="817" w:type="dxa"/>
          </w:tcPr>
          <w:p w14:paraId="1E924896" w14:textId="77777777" w:rsidR="00924A14" w:rsidRPr="000C323B" w:rsidRDefault="00924A14" w:rsidP="005E1370">
            <w:pPr>
              <w:jc w:val="center"/>
              <w:rPr>
                <w:b/>
                <w:bCs/>
                <w:sz w:val="20"/>
              </w:rPr>
            </w:pPr>
            <w:r w:rsidRPr="000C323B">
              <w:rPr>
                <w:b/>
                <w:bCs/>
                <w:sz w:val="20"/>
              </w:rPr>
              <w:t>Numb.</w:t>
            </w:r>
          </w:p>
        </w:tc>
        <w:tc>
          <w:tcPr>
            <w:tcW w:w="3081" w:type="dxa"/>
          </w:tcPr>
          <w:p w14:paraId="6CF7730A" w14:textId="77777777" w:rsidR="00924A14" w:rsidRPr="000C323B" w:rsidRDefault="00924A14" w:rsidP="005E1370">
            <w:pPr>
              <w:jc w:val="center"/>
              <w:rPr>
                <w:b/>
                <w:bCs/>
                <w:sz w:val="20"/>
              </w:rPr>
            </w:pPr>
            <w:r w:rsidRPr="000C323B">
              <w:rPr>
                <w:b/>
                <w:bCs/>
                <w:sz w:val="20"/>
              </w:rPr>
              <w:t xml:space="preserve">Part of </w:t>
            </w:r>
            <w:proofErr w:type="spellStart"/>
            <w:r w:rsidRPr="000C323B">
              <w:rPr>
                <w:b/>
                <w:bCs/>
                <w:sz w:val="20"/>
              </w:rPr>
              <w:t>Stucture</w:t>
            </w:r>
            <w:proofErr w:type="spellEnd"/>
          </w:p>
        </w:tc>
        <w:tc>
          <w:tcPr>
            <w:tcW w:w="3081" w:type="dxa"/>
          </w:tcPr>
          <w:p w14:paraId="6C052A96" w14:textId="77777777" w:rsidR="00924A14" w:rsidRPr="000C323B" w:rsidRDefault="00924A14" w:rsidP="005E1370">
            <w:pPr>
              <w:jc w:val="center"/>
              <w:rPr>
                <w:b/>
                <w:bCs/>
                <w:sz w:val="20"/>
              </w:rPr>
            </w:pPr>
            <w:proofErr w:type="spellStart"/>
            <w:r w:rsidRPr="000C323B">
              <w:rPr>
                <w:b/>
                <w:bCs/>
                <w:sz w:val="20"/>
              </w:rPr>
              <w:t>Spesifications</w:t>
            </w:r>
            <w:proofErr w:type="spellEnd"/>
            <w:r w:rsidRPr="000C323B">
              <w:rPr>
                <w:b/>
                <w:bCs/>
                <w:sz w:val="20"/>
              </w:rPr>
              <w:t xml:space="preserve"> (mm)</w:t>
            </w:r>
          </w:p>
        </w:tc>
      </w:tr>
      <w:tr w:rsidR="00924A14" w:rsidRPr="000C323B" w14:paraId="2BAD2869" w14:textId="77777777" w:rsidTr="004F368A">
        <w:trPr>
          <w:jc w:val="center"/>
        </w:trPr>
        <w:tc>
          <w:tcPr>
            <w:tcW w:w="817" w:type="dxa"/>
          </w:tcPr>
          <w:p w14:paraId="2D42F7EF" w14:textId="77777777" w:rsidR="00924A14" w:rsidRPr="000C323B" w:rsidRDefault="00924A14" w:rsidP="005E1370">
            <w:pPr>
              <w:jc w:val="center"/>
              <w:rPr>
                <w:sz w:val="20"/>
              </w:rPr>
            </w:pPr>
            <w:r w:rsidRPr="000C323B">
              <w:rPr>
                <w:sz w:val="20"/>
              </w:rPr>
              <w:t>1</w:t>
            </w:r>
          </w:p>
        </w:tc>
        <w:tc>
          <w:tcPr>
            <w:tcW w:w="3081" w:type="dxa"/>
          </w:tcPr>
          <w:p w14:paraId="7D2E64FC" w14:textId="77777777" w:rsidR="00924A14" w:rsidRPr="000C323B" w:rsidRDefault="00924A14" w:rsidP="005E1370">
            <w:pPr>
              <w:rPr>
                <w:sz w:val="20"/>
              </w:rPr>
            </w:pPr>
            <w:proofErr w:type="spellStart"/>
            <w:r w:rsidRPr="000C323B">
              <w:rPr>
                <w:sz w:val="20"/>
              </w:rPr>
              <w:t>Coloumn</w:t>
            </w:r>
            <w:proofErr w:type="spellEnd"/>
          </w:p>
        </w:tc>
        <w:tc>
          <w:tcPr>
            <w:tcW w:w="3081" w:type="dxa"/>
          </w:tcPr>
          <w:p w14:paraId="77E51D97" w14:textId="77777777" w:rsidR="00924A14" w:rsidRPr="000C323B" w:rsidRDefault="00924A14" w:rsidP="005E1370">
            <w:pPr>
              <w:rPr>
                <w:sz w:val="20"/>
              </w:rPr>
            </w:pPr>
            <w:r w:rsidRPr="000C323B">
              <w:rPr>
                <w:sz w:val="20"/>
              </w:rPr>
              <w:t xml:space="preserve">KC 900 × 300 ×18 × 34 </w:t>
            </w:r>
          </w:p>
        </w:tc>
      </w:tr>
      <w:tr w:rsidR="00924A14" w:rsidRPr="000C323B" w14:paraId="17797C08" w14:textId="77777777" w:rsidTr="004F368A">
        <w:trPr>
          <w:jc w:val="center"/>
        </w:trPr>
        <w:tc>
          <w:tcPr>
            <w:tcW w:w="817" w:type="dxa"/>
          </w:tcPr>
          <w:p w14:paraId="2CF4160B" w14:textId="77777777" w:rsidR="00924A14" w:rsidRPr="000C323B" w:rsidRDefault="00924A14" w:rsidP="005E1370">
            <w:pPr>
              <w:jc w:val="center"/>
              <w:rPr>
                <w:sz w:val="20"/>
              </w:rPr>
            </w:pPr>
            <w:r w:rsidRPr="000C323B">
              <w:rPr>
                <w:sz w:val="20"/>
              </w:rPr>
              <w:t>2</w:t>
            </w:r>
          </w:p>
        </w:tc>
        <w:tc>
          <w:tcPr>
            <w:tcW w:w="3081" w:type="dxa"/>
          </w:tcPr>
          <w:p w14:paraId="2AFE6BEE" w14:textId="77777777" w:rsidR="00924A14" w:rsidRPr="000C323B" w:rsidRDefault="00924A14" w:rsidP="005E1370">
            <w:pPr>
              <w:rPr>
                <w:sz w:val="20"/>
              </w:rPr>
            </w:pPr>
            <w:r w:rsidRPr="000C323B">
              <w:rPr>
                <w:sz w:val="20"/>
              </w:rPr>
              <w:t xml:space="preserve">Primary Beam </w:t>
            </w:r>
          </w:p>
        </w:tc>
        <w:tc>
          <w:tcPr>
            <w:tcW w:w="3081" w:type="dxa"/>
          </w:tcPr>
          <w:p w14:paraId="7D7F4B52" w14:textId="77777777" w:rsidR="00924A14" w:rsidRPr="000C323B" w:rsidRDefault="00924A14" w:rsidP="005E1370">
            <w:pPr>
              <w:rPr>
                <w:sz w:val="20"/>
              </w:rPr>
            </w:pPr>
            <w:r w:rsidRPr="000C323B">
              <w:rPr>
                <w:sz w:val="20"/>
              </w:rPr>
              <w:t>WF 600 × 300 × 12 × 20</w:t>
            </w:r>
          </w:p>
        </w:tc>
      </w:tr>
      <w:tr w:rsidR="00924A14" w:rsidRPr="000C323B" w14:paraId="2B526DA3" w14:textId="77777777" w:rsidTr="004F368A">
        <w:trPr>
          <w:jc w:val="center"/>
        </w:trPr>
        <w:tc>
          <w:tcPr>
            <w:tcW w:w="817" w:type="dxa"/>
          </w:tcPr>
          <w:p w14:paraId="2A980078" w14:textId="77777777" w:rsidR="00924A14" w:rsidRPr="000C323B" w:rsidRDefault="00924A14" w:rsidP="005E1370">
            <w:pPr>
              <w:jc w:val="center"/>
              <w:rPr>
                <w:sz w:val="20"/>
              </w:rPr>
            </w:pPr>
            <w:r w:rsidRPr="000C323B">
              <w:rPr>
                <w:sz w:val="20"/>
              </w:rPr>
              <w:t>3</w:t>
            </w:r>
          </w:p>
        </w:tc>
        <w:tc>
          <w:tcPr>
            <w:tcW w:w="3081" w:type="dxa"/>
          </w:tcPr>
          <w:p w14:paraId="2456D2F6" w14:textId="77777777" w:rsidR="00924A14" w:rsidRPr="000C323B" w:rsidRDefault="00924A14" w:rsidP="005E1370">
            <w:pPr>
              <w:rPr>
                <w:sz w:val="20"/>
              </w:rPr>
            </w:pPr>
            <w:r w:rsidRPr="000C323B">
              <w:rPr>
                <w:sz w:val="20"/>
              </w:rPr>
              <w:t>Secondary Beam (x axis)</w:t>
            </w:r>
          </w:p>
        </w:tc>
        <w:tc>
          <w:tcPr>
            <w:tcW w:w="3081" w:type="dxa"/>
          </w:tcPr>
          <w:p w14:paraId="31E7F944" w14:textId="77777777" w:rsidR="00924A14" w:rsidRPr="000C323B" w:rsidRDefault="00924A14" w:rsidP="005E1370">
            <w:pPr>
              <w:rPr>
                <w:sz w:val="20"/>
              </w:rPr>
            </w:pPr>
            <w:r w:rsidRPr="000C323B">
              <w:rPr>
                <w:sz w:val="20"/>
              </w:rPr>
              <w:t>WF 500 × 300 × 11 × 15</w:t>
            </w:r>
          </w:p>
        </w:tc>
      </w:tr>
      <w:tr w:rsidR="00924A14" w:rsidRPr="000C323B" w14:paraId="3EB64AFD" w14:textId="77777777" w:rsidTr="004F368A">
        <w:trPr>
          <w:jc w:val="center"/>
        </w:trPr>
        <w:tc>
          <w:tcPr>
            <w:tcW w:w="817" w:type="dxa"/>
          </w:tcPr>
          <w:p w14:paraId="1444C814" w14:textId="77777777" w:rsidR="00924A14" w:rsidRPr="000C323B" w:rsidRDefault="00924A14" w:rsidP="005E1370">
            <w:pPr>
              <w:jc w:val="center"/>
              <w:rPr>
                <w:sz w:val="20"/>
              </w:rPr>
            </w:pPr>
            <w:r w:rsidRPr="000C323B">
              <w:rPr>
                <w:sz w:val="20"/>
              </w:rPr>
              <w:t>4</w:t>
            </w:r>
          </w:p>
        </w:tc>
        <w:tc>
          <w:tcPr>
            <w:tcW w:w="3081" w:type="dxa"/>
          </w:tcPr>
          <w:p w14:paraId="2DBC7425" w14:textId="77777777" w:rsidR="00924A14" w:rsidRPr="000C323B" w:rsidRDefault="00924A14" w:rsidP="005E1370">
            <w:pPr>
              <w:rPr>
                <w:sz w:val="20"/>
              </w:rPr>
            </w:pPr>
            <w:r w:rsidRPr="000C323B">
              <w:rPr>
                <w:sz w:val="20"/>
              </w:rPr>
              <w:t>Secondary Beam (y axis)</w:t>
            </w:r>
          </w:p>
        </w:tc>
        <w:tc>
          <w:tcPr>
            <w:tcW w:w="3081" w:type="dxa"/>
          </w:tcPr>
          <w:p w14:paraId="31C070DB" w14:textId="77777777" w:rsidR="00924A14" w:rsidRPr="000C323B" w:rsidRDefault="00924A14" w:rsidP="005E1370">
            <w:pPr>
              <w:rPr>
                <w:sz w:val="20"/>
              </w:rPr>
            </w:pPr>
            <w:r w:rsidRPr="000C323B">
              <w:rPr>
                <w:sz w:val="20"/>
              </w:rPr>
              <w:t>WF 300 × 150 × 6,5 × 9</w:t>
            </w:r>
          </w:p>
        </w:tc>
      </w:tr>
      <w:tr w:rsidR="00924A14" w:rsidRPr="000C323B" w14:paraId="362878E7" w14:textId="77777777" w:rsidTr="004F368A">
        <w:trPr>
          <w:jc w:val="center"/>
        </w:trPr>
        <w:tc>
          <w:tcPr>
            <w:tcW w:w="817" w:type="dxa"/>
          </w:tcPr>
          <w:p w14:paraId="7267A60C" w14:textId="77777777" w:rsidR="00924A14" w:rsidRPr="000C323B" w:rsidRDefault="00924A14" w:rsidP="005E1370">
            <w:pPr>
              <w:jc w:val="center"/>
              <w:rPr>
                <w:sz w:val="20"/>
              </w:rPr>
            </w:pPr>
            <w:r w:rsidRPr="000C323B">
              <w:rPr>
                <w:sz w:val="20"/>
              </w:rPr>
              <w:t>5</w:t>
            </w:r>
          </w:p>
        </w:tc>
        <w:tc>
          <w:tcPr>
            <w:tcW w:w="3081" w:type="dxa"/>
          </w:tcPr>
          <w:p w14:paraId="0D5A07E8" w14:textId="77777777" w:rsidR="00924A14" w:rsidRPr="000C323B" w:rsidRDefault="00924A14" w:rsidP="005E1370">
            <w:pPr>
              <w:rPr>
                <w:sz w:val="20"/>
              </w:rPr>
            </w:pPr>
            <w:r w:rsidRPr="000C323B">
              <w:rPr>
                <w:sz w:val="20"/>
              </w:rPr>
              <w:t xml:space="preserve">Bracing 2 </w:t>
            </w:r>
            <w:proofErr w:type="spellStart"/>
            <w:r w:rsidRPr="000C323B">
              <w:rPr>
                <w:sz w:val="20"/>
              </w:rPr>
              <w:t>storey</w:t>
            </w:r>
            <w:proofErr w:type="spellEnd"/>
            <w:r w:rsidRPr="000C323B">
              <w:rPr>
                <w:sz w:val="20"/>
              </w:rPr>
              <w:t xml:space="preserve"> </w:t>
            </w:r>
          </w:p>
        </w:tc>
        <w:tc>
          <w:tcPr>
            <w:tcW w:w="3081" w:type="dxa"/>
          </w:tcPr>
          <w:p w14:paraId="51EE1856" w14:textId="77777777" w:rsidR="00924A14" w:rsidRPr="000C323B" w:rsidRDefault="00924A14" w:rsidP="005E1370">
            <w:pPr>
              <w:rPr>
                <w:sz w:val="20"/>
              </w:rPr>
            </w:pPr>
            <w:r w:rsidRPr="000C323B">
              <w:rPr>
                <w:sz w:val="20"/>
              </w:rPr>
              <w:t>WF 300 × 300 × 11 ×17</w:t>
            </w:r>
          </w:p>
        </w:tc>
      </w:tr>
      <w:tr w:rsidR="00924A14" w:rsidRPr="000C323B" w14:paraId="15A23FBD" w14:textId="77777777" w:rsidTr="004F368A">
        <w:trPr>
          <w:jc w:val="center"/>
        </w:trPr>
        <w:tc>
          <w:tcPr>
            <w:tcW w:w="817" w:type="dxa"/>
          </w:tcPr>
          <w:p w14:paraId="49B311B4" w14:textId="77777777" w:rsidR="00924A14" w:rsidRPr="000C323B" w:rsidRDefault="00924A14" w:rsidP="005E1370">
            <w:pPr>
              <w:jc w:val="center"/>
              <w:rPr>
                <w:sz w:val="20"/>
              </w:rPr>
            </w:pPr>
            <w:r w:rsidRPr="000C323B">
              <w:rPr>
                <w:sz w:val="20"/>
              </w:rPr>
              <w:t>6</w:t>
            </w:r>
          </w:p>
        </w:tc>
        <w:tc>
          <w:tcPr>
            <w:tcW w:w="3081" w:type="dxa"/>
          </w:tcPr>
          <w:p w14:paraId="75BB13C8" w14:textId="77777777" w:rsidR="00924A14" w:rsidRPr="000C323B" w:rsidRDefault="00924A14" w:rsidP="005E1370">
            <w:pPr>
              <w:rPr>
                <w:sz w:val="20"/>
              </w:rPr>
            </w:pPr>
            <w:r w:rsidRPr="000C323B">
              <w:rPr>
                <w:sz w:val="20"/>
              </w:rPr>
              <w:t xml:space="preserve">Bracing 1,3-7 </w:t>
            </w:r>
            <w:proofErr w:type="spellStart"/>
            <w:r w:rsidRPr="000C323B">
              <w:rPr>
                <w:sz w:val="20"/>
              </w:rPr>
              <w:t>storey</w:t>
            </w:r>
            <w:proofErr w:type="spellEnd"/>
            <w:r w:rsidRPr="000C323B">
              <w:rPr>
                <w:sz w:val="20"/>
              </w:rPr>
              <w:t xml:space="preserve"> </w:t>
            </w:r>
          </w:p>
        </w:tc>
        <w:tc>
          <w:tcPr>
            <w:tcW w:w="3081" w:type="dxa"/>
          </w:tcPr>
          <w:p w14:paraId="24F2E75A" w14:textId="77777777" w:rsidR="00924A14" w:rsidRPr="000C323B" w:rsidRDefault="00924A14" w:rsidP="005E1370">
            <w:pPr>
              <w:rPr>
                <w:sz w:val="20"/>
              </w:rPr>
            </w:pPr>
            <w:r w:rsidRPr="000C323B">
              <w:rPr>
                <w:sz w:val="20"/>
              </w:rPr>
              <w:t>WF 200 × 200 × 12 × 12</w:t>
            </w:r>
          </w:p>
        </w:tc>
      </w:tr>
    </w:tbl>
    <w:p w14:paraId="58393910" w14:textId="77777777" w:rsidR="00924A14" w:rsidRDefault="00924A14" w:rsidP="00F872DF">
      <w:pPr>
        <w:pStyle w:val="Heading1"/>
      </w:pPr>
      <w:r>
        <w:lastRenderedPageBreak/>
        <w:t>RESULTS AND DISCUSSION</w:t>
      </w:r>
    </w:p>
    <w:p w14:paraId="264F0669" w14:textId="77777777" w:rsidR="00924A14" w:rsidRDefault="00924A14" w:rsidP="00F872DF">
      <w:pPr>
        <w:pStyle w:val="Heading2"/>
      </w:pPr>
      <w:r>
        <w:t>PRELIMINARY DESIGN LINKS</w:t>
      </w:r>
    </w:p>
    <w:p w14:paraId="40B5BDB1" w14:textId="188935FB" w:rsidR="00924A14" w:rsidRPr="000D31FF" w:rsidRDefault="00924A14" w:rsidP="000D31FF">
      <w:pPr>
        <w:ind w:firstLine="270"/>
        <w:jc w:val="both"/>
        <w:rPr>
          <w:rStyle w:val="Emphasis"/>
          <w:sz w:val="20"/>
        </w:rPr>
      </w:pPr>
      <w:r w:rsidRPr="000D31FF">
        <w:rPr>
          <w:rStyle w:val="Emphasis"/>
          <w:sz w:val="20"/>
        </w:rPr>
        <w:t xml:space="preserve">The profile dimensions used in this modeling are divided into two, on the floors 1, 3-7 with a height of 3.85 millimeters using a WF profile of 200 × 200 × 12 × 12. </w:t>
      </w:r>
      <w:proofErr w:type="spellStart"/>
      <w:r w:rsidRPr="000D31FF">
        <w:rPr>
          <w:rStyle w:val="Emphasis"/>
          <w:sz w:val="20"/>
        </w:rPr>
        <w:t>Morover</w:t>
      </w:r>
      <w:proofErr w:type="spellEnd"/>
      <w:r w:rsidRPr="000D31FF">
        <w:rPr>
          <w:rStyle w:val="Emphasis"/>
          <w:sz w:val="20"/>
        </w:rPr>
        <w:t xml:space="preserve"> on the floor 2 which has the largest floor height using a WF profile of 300 × 300 × 11 ×17. Description of the link profile planning data used is presented in </w:t>
      </w:r>
      <w:r w:rsidR="004F368A" w:rsidRPr="004F368A">
        <w:rPr>
          <w:rStyle w:val="Emphasis"/>
          <w:b/>
          <w:bCs/>
          <w:sz w:val="20"/>
        </w:rPr>
        <w:t>TABLE 2</w:t>
      </w:r>
      <w:r w:rsidRPr="000D31FF">
        <w:rPr>
          <w:rStyle w:val="Emphasis"/>
          <w:sz w:val="20"/>
        </w:rPr>
        <w:t xml:space="preserve">. </w:t>
      </w:r>
    </w:p>
    <w:p w14:paraId="173AF716" w14:textId="77777777" w:rsidR="00924A14" w:rsidRPr="002A2D76" w:rsidRDefault="00924A14" w:rsidP="00F872DF">
      <w:pPr>
        <w:pStyle w:val="Caption"/>
        <w:rPr>
          <w:bCs/>
        </w:rPr>
      </w:pPr>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76185C">
        <w:rPr>
          <w:b w:val="0"/>
          <w:bCs/>
        </w:rPr>
        <w:t>Link Properties</w:t>
      </w:r>
    </w:p>
    <w:tbl>
      <w:tblPr>
        <w:tblStyle w:val="TableGrid"/>
        <w:tblW w:w="0" w:type="auto"/>
        <w:jc w:val="center"/>
        <w:tblLook w:val="04A0" w:firstRow="1" w:lastRow="0" w:firstColumn="1" w:lastColumn="0" w:noHBand="0" w:noVBand="1"/>
      </w:tblPr>
      <w:tblGrid>
        <w:gridCol w:w="1311"/>
        <w:gridCol w:w="1575"/>
        <w:gridCol w:w="1635"/>
        <w:gridCol w:w="1950"/>
      </w:tblGrid>
      <w:tr w:rsidR="00924A14" w:rsidRPr="002A2D76" w14:paraId="074D0871" w14:textId="77777777" w:rsidTr="004F368A">
        <w:trPr>
          <w:jc w:val="center"/>
        </w:trPr>
        <w:tc>
          <w:tcPr>
            <w:tcW w:w="2886" w:type="dxa"/>
            <w:gridSpan w:val="2"/>
            <w:vAlign w:val="center"/>
          </w:tcPr>
          <w:p w14:paraId="4C25BAEB" w14:textId="77777777" w:rsidR="00924A14" w:rsidRPr="002A2D76" w:rsidRDefault="00924A14" w:rsidP="005E1370">
            <w:pPr>
              <w:jc w:val="center"/>
              <w:rPr>
                <w:b/>
                <w:bCs/>
                <w:sz w:val="20"/>
              </w:rPr>
            </w:pPr>
            <w:r w:rsidRPr="002A2D76">
              <w:rPr>
                <w:b/>
                <w:bCs/>
                <w:sz w:val="20"/>
              </w:rPr>
              <w:t>WF 200 × 200 × 12 × 12</w:t>
            </w:r>
          </w:p>
        </w:tc>
        <w:tc>
          <w:tcPr>
            <w:tcW w:w="3585" w:type="dxa"/>
            <w:gridSpan w:val="2"/>
            <w:vAlign w:val="center"/>
          </w:tcPr>
          <w:p w14:paraId="5E809E7D" w14:textId="77777777" w:rsidR="00924A14" w:rsidRPr="002A2D76" w:rsidRDefault="00924A14" w:rsidP="005E1370">
            <w:pPr>
              <w:jc w:val="center"/>
              <w:rPr>
                <w:b/>
                <w:bCs/>
                <w:sz w:val="20"/>
              </w:rPr>
            </w:pPr>
            <w:r w:rsidRPr="002A2D76">
              <w:rPr>
                <w:b/>
                <w:bCs/>
                <w:sz w:val="20"/>
              </w:rPr>
              <w:t>WF 300 × 300 × 11 ×17</w:t>
            </w:r>
          </w:p>
        </w:tc>
      </w:tr>
      <w:tr w:rsidR="00924A14" w:rsidRPr="002A2D76" w14:paraId="73F18EDC" w14:textId="77777777" w:rsidTr="004F368A">
        <w:trPr>
          <w:jc w:val="center"/>
        </w:trPr>
        <w:tc>
          <w:tcPr>
            <w:tcW w:w="1311" w:type="dxa"/>
            <w:vAlign w:val="center"/>
          </w:tcPr>
          <w:p w14:paraId="31498129" w14:textId="77777777" w:rsidR="00924A14" w:rsidRPr="002A2D76" w:rsidRDefault="00924A14" w:rsidP="005E1370">
            <w:pPr>
              <w:jc w:val="right"/>
              <w:rPr>
                <w:sz w:val="20"/>
              </w:rPr>
            </w:pPr>
            <w:r w:rsidRPr="002A2D76">
              <w:rPr>
                <w:sz w:val="20"/>
              </w:rPr>
              <w:t>h = d =</w:t>
            </w:r>
          </w:p>
        </w:tc>
        <w:tc>
          <w:tcPr>
            <w:tcW w:w="1575" w:type="dxa"/>
            <w:vAlign w:val="center"/>
          </w:tcPr>
          <w:p w14:paraId="6BECDEE1" w14:textId="77777777" w:rsidR="00924A14" w:rsidRPr="002A2D76" w:rsidRDefault="00924A14" w:rsidP="005E1370">
            <w:pPr>
              <w:rPr>
                <w:sz w:val="20"/>
              </w:rPr>
            </w:pPr>
            <w:r w:rsidRPr="002A2D76">
              <w:rPr>
                <w:sz w:val="20"/>
              </w:rPr>
              <w:t>200 mm</w:t>
            </w:r>
          </w:p>
        </w:tc>
        <w:tc>
          <w:tcPr>
            <w:tcW w:w="1635" w:type="dxa"/>
            <w:vAlign w:val="center"/>
          </w:tcPr>
          <w:p w14:paraId="792F4789" w14:textId="77777777" w:rsidR="00924A14" w:rsidRPr="002A2D76" w:rsidRDefault="00924A14" w:rsidP="005E1370">
            <w:pPr>
              <w:jc w:val="right"/>
              <w:rPr>
                <w:sz w:val="20"/>
              </w:rPr>
            </w:pPr>
            <w:r w:rsidRPr="002A2D76">
              <w:rPr>
                <w:sz w:val="20"/>
              </w:rPr>
              <w:t>h = d =</w:t>
            </w:r>
          </w:p>
        </w:tc>
        <w:tc>
          <w:tcPr>
            <w:tcW w:w="1950" w:type="dxa"/>
            <w:vAlign w:val="center"/>
          </w:tcPr>
          <w:p w14:paraId="25D83EE5" w14:textId="77777777" w:rsidR="00924A14" w:rsidRPr="002A2D76" w:rsidRDefault="00924A14" w:rsidP="005E1370">
            <w:pPr>
              <w:rPr>
                <w:sz w:val="20"/>
              </w:rPr>
            </w:pPr>
            <w:r w:rsidRPr="002A2D76">
              <w:rPr>
                <w:sz w:val="20"/>
              </w:rPr>
              <w:t>300 mm</w:t>
            </w:r>
          </w:p>
        </w:tc>
      </w:tr>
      <w:tr w:rsidR="00924A14" w:rsidRPr="002A2D76" w14:paraId="1E002C7B" w14:textId="77777777" w:rsidTr="004F368A">
        <w:trPr>
          <w:jc w:val="center"/>
        </w:trPr>
        <w:tc>
          <w:tcPr>
            <w:tcW w:w="1311" w:type="dxa"/>
            <w:vAlign w:val="center"/>
          </w:tcPr>
          <w:p w14:paraId="15028C8E" w14:textId="77777777" w:rsidR="00924A14" w:rsidRPr="002A2D76" w:rsidRDefault="00924A14" w:rsidP="005E1370">
            <w:pPr>
              <w:jc w:val="right"/>
              <w:rPr>
                <w:sz w:val="20"/>
              </w:rPr>
            </w:pPr>
            <w:proofErr w:type="spellStart"/>
            <w:r w:rsidRPr="002A2D76">
              <w:rPr>
                <w:sz w:val="20"/>
              </w:rPr>
              <w:t>tw</w:t>
            </w:r>
            <w:proofErr w:type="spellEnd"/>
            <w:r w:rsidRPr="002A2D76">
              <w:rPr>
                <w:sz w:val="20"/>
              </w:rPr>
              <w:t xml:space="preserve"> =</w:t>
            </w:r>
          </w:p>
        </w:tc>
        <w:tc>
          <w:tcPr>
            <w:tcW w:w="1575" w:type="dxa"/>
            <w:vAlign w:val="center"/>
          </w:tcPr>
          <w:p w14:paraId="1DD6D62A" w14:textId="77777777" w:rsidR="00924A14" w:rsidRPr="002A2D76" w:rsidRDefault="00924A14" w:rsidP="005E1370">
            <w:pPr>
              <w:rPr>
                <w:sz w:val="20"/>
              </w:rPr>
            </w:pPr>
            <w:r w:rsidRPr="002A2D76">
              <w:rPr>
                <w:sz w:val="20"/>
              </w:rPr>
              <w:t>12 mm</w:t>
            </w:r>
          </w:p>
        </w:tc>
        <w:tc>
          <w:tcPr>
            <w:tcW w:w="1635" w:type="dxa"/>
            <w:vAlign w:val="center"/>
          </w:tcPr>
          <w:p w14:paraId="55E2D409" w14:textId="77777777" w:rsidR="00924A14" w:rsidRPr="002A2D76" w:rsidRDefault="00924A14" w:rsidP="005E1370">
            <w:pPr>
              <w:jc w:val="right"/>
              <w:rPr>
                <w:sz w:val="20"/>
              </w:rPr>
            </w:pPr>
            <w:proofErr w:type="spellStart"/>
            <w:r w:rsidRPr="002A2D76">
              <w:rPr>
                <w:sz w:val="20"/>
              </w:rPr>
              <w:t>tw</w:t>
            </w:r>
            <w:proofErr w:type="spellEnd"/>
            <w:r w:rsidRPr="002A2D76">
              <w:rPr>
                <w:sz w:val="20"/>
              </w:rPr>
              <w:t xml:space="preserve"> =</w:t>
            </w:r>
          </w:p>
        </w:tc>
        <w:tc>
          <w:tcPr>
            <w:tcW w:w="1950" w:type="dxa"/>
            <w:vAlign w:val="center"/>
          </w:tcPr>
          <w:p w14:paraId="79ED41BF" w14:textId="77777777" w:rsidR="00924A14" w:rsidRPr="002A2D76" w:rsidRDefault="00924A14" w:rsidP="005E1370">
            <w:pPr>
              <w:rPr>
                <w:sz w:val="20"/>
              </w:rPr>
            </w:pPr>
            <w:r w:rsidRPr="002A2D76">
              <w:rPr>
                <w:sz w:val="20"/>
              </w:rPr>
              <w:t>11 mm</w:t>
            </w:r>
          </w:p>
        </w:tc>
      </w:tr>
      <w:tr w:rsidR="00924A14" w:rsidRPr="002A2D76" w14:paraId="07D2BFEB" w14:textId="77777777" w:rsidTr="004F368A">
        <w:trPr>
          <w:jc w:val="center"/>
        </w:trPr>
        <w:tc>
          <w:tcPr>
            <w:tcW w:w="1311" w:type="dxa"/>
            <w:vAlign w:val="center"/>
          </w:tcPr>
          <w:p w14:paraId="07B73A56" w14:textId="77777777" w:rsidR="00924A14" w:rsidRPr="002A2D76" w:rsidRDefault="00924A14" w:rsidP="005E1370">
            <w:pPr>
              <w:jc w:val="right"/>
              <w:rPr>
                <w:sz w:val="20"/>
              </w:rPr>
            </w:pPr>
            <w:proofErr w:type="spellStart"/>
            <w:r w:rsidRPr="002A2D76">
              <w:rPr>
                <w:sz w:val="20"/>
              </w:rPr>
              <w:t>tf</w:t>
            </w:r>
            <w:proofErr w:type="spellEnd"/>
            <w:r w:rsidRPr="002A2D76">
              <w:rPr>
                <w:sz w:val="20"/>
              </w:rPr>
              <w:t xml:space="preserve"> =</w:t>
            </w:r>
          </w:p>
        </w:tc>
        <w:tc>
          <w:tcPr>
            <w:tcW w:w="1575" w:type="dxa"/>
            <w:vAlign w:val="center"/>
          </w:tcPr>
          <w:p w14:paraId="1B45ABF1" w14:textId="77777777" w:rsidR="00924A14" w:rsidRPr="002A2D76" w:rsidRDefault="00924A14" w:rsidP="005E1370">
            <w:pPr>
              <w:rPr>
                <w:sz w:val="20"/>
              </w:rPr>
            </w:pPr>
            <w:r w:rsidRPr="002A2D76">
              <w:rPr>
                <w:sz w:val="20"/>
              </w:rPr>
              <w:t>12 mm</w:t>
            </w:r>
          </w:p>
        </w:tc>
        <w:tc>
          <w:tcPr>
            <w:tcW w:w="1635" w:type="dxa"/>
            <w:vAlign w:val="center"/>
          </w:tcPr>
          <w:p w14:paraId="5AE206F4" w14:textId="77777777" w:rsidR="00924A14" w:rsidRPr="002A2D76" w:rsidRDefault="00924A14" w:rsidP="005E1370">
            <w:pPr>
              <w:jc w:val="right"/>
              <w:rPr>
                <w:sz w:val="20"/>
              </w:rPr>
            </w:pPr>
            <w:proofErr w:type="spellStart"/>
            <w:r w:rsidRPr="002A2D76">
              <w:rPr>
                <w:sz w:val="20"/>
              </w:rPr>
              <w:t>tf</w:t>
            </w:r>
            <w:proofErr w:type="spellEnd"/>
            <w:r w:rsidRPr="002A2D76">
              <w:rPr>
                <w:sz w:val="20"/>
              </w:rPr>
              <w:t xml:space="preserve"> =</w:t>
            </w:r>
          </w:p>
        </w:tc>
        <w:tc>
          <w:tcPr>
            <w:tcW w:w="1950" w:type="dxa"/>
            <w:vAlign w:val="center"/>
          </w:tcPr>
          <w:p w14:paraId="2C31A6A5" w14:textId="77777777" w:rsidR="00924A14" w:rsidRPr="002A2D76" w:rsidRDefault="00924A14" w:rsidP="005E1370">
            <w:pPr>
              <w:rPr>
                <w:sz w:val="20"/>
              </w:rPr>
            </w:pPr>
            <w:r w:rsidRPr="002A2D76">
              <w:rPr>
                <w:sz w:val="20"/>
              </w:rPr>
              <w:t>17 mm</w:t>
            </w:r>
          </w:p>
        </w:tc>
      </w:tr>
      <w:tr w:rsidR="00924A14" w:rsidRPr="002A2D76" w14:paraId="62C7B973" w14:textId="77777777" w:rsidTr="004F368A">
        <w:trPr>
          <w:jc w:val="center"/>
        </w:trPr>
        <w:tc>
          <w:tcPr>
            <w:tcW w:w="1311" w:type="dxa"/>
            <w:vAlign w:val="center"/>
          </w:tcPr>
          <w:p w14:paraId="3B1941C9" w14:textId="77777777" w:rsidR="00924A14" w:rsidRPr="002A2D76" w:rsidRDefault="00924A14" w:rsidP="005E1370">
            <w:pPr>
              <w:jc w:val="right"/>
              <w:rPr>
                <w:sz w:val="20"/>
              </w:rPr>
            </w:pPr>
            <w:proofErr w:type="spellStart"/>
            <w:r w:rsidRPr="002A2D76">
              <w:rPr>
                <w:sz w:val="20"/>
              </w:rPr>
              <w:t>Zx</w:t>
            </w:r>
            <w:proofErr w:type="spellEnd"/>
            <w:r w:rsidRPr="002A2D76">
              <w:rPr>
                <w:sz w:val="20"/>
              </w:rPr>
              <w:t xml:space="preserve"> =</w:t>
            </w:r>
          </w:p>
        </w:tc>
        <w:tc>
          <w:tcPr>
            <w:tcW w:w="1575" w:type="dxa"/>
            <w:vAlign w:val="center"/>
          </w:tcPr>
          <w:p w14:paraId="52FD8453" w14:textId="77777777" w:rsidR="00924A14" w:rsidRPr="002A2D76" w:rsidRDefault="00924A14" w:rsidP="005E1370">
            <w:pPr>
              <w:rPr>
                <w:sz w:val="20"/>
                <w:vertAlign w:val="superscript"/>
              </w:rPr>
            </w:pPr>
            <w:r w:rsidRPr="002A2D76">
              <w:rPr>
                <w:sz w:val="20"/>
              </w:rPr>
              <w:t>558500 mm</w:t>
            </w:r>
            <w:r w:rsidRPr="002A2D76">
              <w:rPr>
                <w:sz w:val="20"/>
                <w:vertAlign w:val="superscript"/>
              </w:rPr>
              <w:t>3</w:t>
            </w:r>
          </w:p>
        </w:tc>
        <w:tc>
          <w:tcPr>
            <w:tcW w:w="1635" w:type="dxa"/>
            <w:vAlign w:val="center"/>
          </w:tcPr>
          <w:p w14:paraId="62CA48DB" w14:textId="77777777" w:rsidR="00924A14" w:rsidRPr="002A2D76" w:rsidRDefault="00924A14" w:rsidP="005E1370">
            <w:pPr>
              <w:jc w:val="right"/>
              <w:rPr>
                <w:sz w:val="20"/>
              </w:rPr>
            </w:pPr>
            <w:proofErr w:type="spellStart"/>
            <w:r w:rsidRPr="002A2D76">
              <w:rPr>
                <w:sz w:val="20"/>
              </w:rPr>
              <w:t>Zx</w:t>
            </w:r>
            <w:proofErr w:type="spellEnd"/>
            <w:r w:rsidRPr="002A2D76">
              <w:rPr>
                <w:sz w:val="20"/>
              </w:rPr>
              <w:t xml:space="preserve"> =</w:t>
            </w:r>
          </w:p>
        </w:tc>
        <w:tc>
          <w:tcPr>
            <w:tcW w:w="1950" w:type="dxa"/>
            <w:vAlign w:val="center"/>
          </w:tcPr>
          <w:p w14:paraId="0559D832" w14:textId="77777777" w:rsidR="00924A14" w:rsidRPr="002A2D76" w:rsidRDefault="00924A14" w:rsidP="005E1370">
            <w:pPr>
              <w:rPr>
                <w:sz w:val="20"/>
              </w:rPr>
            </w:pPr>
            <w:r w:rsidRPr="002A2D76">
              <w:rPr>
                <w:sz w:val="20"/>
              </w:rPr>
              <w:t>1679500 mm</w:t>
            </w:r>
            <w:r w:rsidRPr="002A2D76">
              <w:rPr>
                <w:sz w:val="20"/>
                <w:vertAlign w:val="superscript"/>
              </w:rPr>
              <w:t>3</w:t>
            </w:r>
          </w:p>
        </w:tc>
      </w:tr>
    </w:tbl>
    <w:p w14:paraId="23224EF7" w14:textId="62E89F85" w:rsidR="00924A14" w:rsidRPr="000D31FF" w:rsidRDefault="00924A14" w:rsidP="000D31FF">
      <w:pPr>
        <w:spacing w:before="240"/>
        <w:ind w:firstLine="270"/>
        <w:jc w:val="both"/>
        <w:rPr>
          <w:rStyle w:val="Emphasis"/>
          <w:sz w:val="20"/>
        </w:rPr>
      </w:pPr>
      <w:r w:rsidRPr="000D31FF">
        <w:rPr>
          <w:rStyle w:val="Emphasis"/>
          <w:sz w:val="20"/>
        </w:rPr>
        <w:t xml:space="preserve">Furthermore, continued with calculating the plastic moment and plastic shear force before continuing to determine the link height used for the vertical type of link. The results of the calculation of plastic moment and plastic shear force are presented in </w:t>
      </w:r>
      <w:r w:rsidRPr="004F368A">
        <w:rPr>
          <w:rStyle w:val="Emphasis"/>
          <w:b/>
          <w:bCs/>
          <w:sz w:val="20"/>
        </w:rPr>
        <w:fldChar w:fldCharType="begin"/>
      </w:r>
      <w:r w:rsidRPr="004F368A">
        <w:rPr>
          <w:rStyle w:val="Emphasis"/>
          <w:b/>
          <w:bCs/>
          <w:sz w:val="20"/>
        </w:rPr>
        <w:instrText xml:space="preserve"> REF _Ref179411523 \h  \* MERGEFORMAT </w:instrText>
      </w:r>
      <w:r w:rsidRPr="004F368A">
        <w:rPr>
          <w:rStyle w:val="Emphasis"/>
          <w:b/>
          <w:bCs/>
          <w:sz w:val="20"/>
        </w:rPr>
      </w:r>
      <w:r w:rsidRPr="004F368A">
        <w:rPr>
          <w:rStyle w:val="Emphasis"/>
          <w:b/>
          <w:bCs/>
          <w:sz w:val="20"/>
        </w:rPr>
        <w:fldChar w:fldCharType="separate"/>
      </w:r>
      <w:r w:rsidRPr="004F368A">
        <w:rPr>
          <w:rStyle w:val="Emphasis"/>
          <w:b/>
          <w:bCs/>
          <w:sz w:val="20"/>
        </w:rPr>
        <w:t>TABLE 3</w:t>
      </w:r>
      <w:r w:rsidRPr="004F368A">
        <w:rPr>
          <w:rStyle w:val="Emphasis"/>
          <w:b/>
          <w:bCs/>
          <w:sz w:val="20"/>
        </w:rPr>
        <w:fldChar w:fldCharType="end"/>
      </w:r>
      <w:r w:rsidR="004F368A">
        <w:rPr>
          <w:rStyle w:val="Emphasis"/>
          <w:b/>
          <w:bCs/>
          <w:sz w:val="20"/>
        </w:rPr>
        <w:t>.</w:t>
      </w:r>
    </w:p>
    <w:p w14:paraId="763C1991" w14:textId="77777777" w:rsidR="00924A14" w:rsidRPr="00DF19FB" w:rsidRDefault="00924A14" w:rsidP="00F872DF">
      <w:pPr>
        <w:pStyle w:val="Caption"/>
      </w:pPr>
      <w:bookmarkStart w:id="3" w:name="_Ref179411523"/>
      <w:r>
        <w:t xml:space="preserve">TABLE </w:t>
      </w:r>
      <w:r>
        <w:fldChar w:fldCharType="begin"/>
      </w:r>
      <w:r>
        <w:instrText xml:space="preserve"> SEQ Table \* ARABIC </w:instrText>
      </w:r>
      <w:r>
        <w:fldChar w:fldCharType="separate"/>
      </w:r>
      <w:r>
        <w:rPr>
          <w:noProof/>
        </w:rPr>
        <w:t>3</w:t>
      </w:r>
      <w:r>
        <w:rPr>
          <w:noProof/>
        </w:rPr>
        <w:fldChar w:fldCharType="end"/>
      </w:r>
      <w:bookmarkEnd w:id="3"/>
      <w:r>
        <w:t xml:space="preserve">. </w:t>
      </w:r>
      <w:r w:rsidRPr="0076185C">
        <w:rPr>
          <w:b w:val="0"/>
        </w:rPr>
        <w:t>Result of Plastic Momen and Plastic Shear Force</w:t>
      </w:r>
    </w:p>
    <w:tbl>
      <w:tblPr>
        <w:tblStyle w:val="TableGrid"/>
        <w:tblW w:w="0" w:type="auto"/>
        <w:jc w:val="center"/>
        <w:tblLook w:val="04A0" w:firstRow="1" w:lastRow="0" w:firstColumn="1" w:lastColumn="0" w:noHBand="0" w:noVBand="1"/>
      </w:tblPr>
      <w:tblGrid>
        <w:gridCol w:w="1887"/>
        <w:gridCol w:w="2634"/>
        <w:gridCol w:w="714"/>
        <w:gridCol w:w="3081"/>
      </w:tblGrid>
      <w:tr w:rsidR="00924A14" w:rsidRPr="001F07F7" w14:paraId="772BD498" w14:textId="77777777" w:rsidTr="004F368A">
        <w:trPr>
          <w:jc w:val="center"/>
        </w:trPr>
        <w:tc>
          <w:tcPr>
            <w:tcW w:w="1887" w:type="dxa"/>
            <w:vAlign w:val="center"/>
          </w:tcPr>
          <w:p w14:paraId="7AADC695" w14:textId="77777777" w:rsidR="00924A14" w:rsidRPr="001F07F7" w:rsidRDefault="00924A14" w:rsidP="005E1370">
            <w:pPr>
              <w:jc w:val="center"/>
              <w:rPr>
                <w:b/>
                <w:bCs/>
                <w:sz w:val="20"/>
                <w:szCs w:val="24"/>
              </w:rPr>
            </w:pPr>
          </w:p>
        </w:tc>
        <w:tc>
          <w:tcPr>
            <w:tcW w:w="2634" w:type="dxa"/>
            <w:vAlign w:val="center"/>
          </w:tcPr>
          <w:p w14:paraId="77A84C85" w14:textId="77777777" w:rsidR="00924A14" w:rsidRPr="001F07F7" w:rsidRDefault="00924A14" w:rsidP="005E1370">
            <w:pPr>
              <w:jc w:val="center"/>
              <w:rPr>
                <w:b/>
                <w:bCs/>
                <w:sz w:val="20"/>
                <w:szCs w:val="24"/>
              </w:rPr>
            </w:pPr>
            <w:r w:rsidRPr="001F07F7">
              <w:rPr>
                <w:b/>
                <w:bCs/>
                <w:sz w:val="20"/>
                <w:szCs w:val="24"/>
              </w:rPr>
              <w:t>WF 200 × 200 × 12 × 12</w:t>
            </w:r>
          </w:p>
        </w:tc>
        <w:tc>
          <w:tcPr>
            <w:tcW w:w="714" w:type="dxa"/>
            <w:vAlign w:val="center"/>
          </w:tcPr>
          <w:p w14:paraId="0E8C770A" w14:textId="77777777" w:rsidR="00924A14" w:rsidRPr="001F07F7" w:rsidRDefault="00924A14" w:rsidP="005E1370">
            <w:pPr>
              <w:jc w:val="center"/>
              <w:rPr>
                <w:b/>
                <w:bCs/>
                <w:sz w:val="20"/>
                <w:szCs w:val="24"/>
              </w:rPr>
            </w:pPr>
          </w:p>
        </w:tc>
        <w:tc>
          <w:tcPr>
            <w:tcW w:w="3081" w:type="dxa"/>
            <w:vAlign w:val="center"/>
          </w:tcPr>
          <w:p w14:paraId="3DBF83B0" w14:textId="77777777" w:rsidR="00924A14" w:rsidRPr="001F07F7" w:rsidRDefault="00924A14" w:rsidP="005E1370">
            <w:pPr>
              <w:jc w:val="center"/>
              <w:rPr>
                <w:b/>
                <w:bCs/>
                <w:sz w:val="20"/>
                <w:szCs w:val="24"/>
              </w:rPr>
            </w:pPr>
            <w:r w:rsidRPr="001F07F7">
              <w:rPr>
                <w:b/>
                <w:bCs/>
                <w:sz w:val="20"/>
                <w:szCs w:val="24"/>
              </w:rPr>
              <w:t>WF 300 × 300 × 11 ×17</w:t>
            </w:r>
          </w:p>
        </w:tc>
      </w:tr>
      <w:tr w:rsidR="00924A14" w:rsidRPr="001F07F7" w14:paraId="3C2C05BE" w14:textId="77777777" w:rsidTr="004F368A">
        <w:trPr>
          <w:jc w:val="center"/>
        </w:trPr>
        <w:tc>
          <w:tcPr>
            <w:tcW w:w="1887" w:type="dxa"/>
            <w:vAlign w:val="center"/>
          </w:tcPr>
          <w:p w14:paraId="6787CD5E" w14:textId="77777777" w:rsidR="00924A14" w:rsidRPr="001F07F7" w:rsidRDefault="00924A14" w:rsidP="005E1370">
            <w:pPr>
              <w:jc w:val="center"/>
              <w:rPr>
                <w:sz w:val="20"/>
                <w:szCs w:val="24"/>
              </w:rPr>
            </w:pPr>
            <w:proofErr w:type="spellStart"/>
            <w:r w:rsidRPr="001F07F7">
              <w:rPr>
                <w:sz w:val="20"/>
                <w:szCs w:val="24"/>
              </w:rPr>
              <w:t>Mp</w:t>
            </w:r>
            <w:proofErr w:type="spellEnd"/>
          </w:p>
        </w:tc>
        <w:tc>
          <w:tcPr>
            <w:tcW w:w="2634" w:type="dxa"/>
            <w:vAlign w:val="center"/>
          </w:tcPr>
          <w:p w14:paraId="5FDE7C9E" w14:textId="77777777" w:rsidR="00924A14" w:rsidRPr="001F07F7" w:rsidRDefault="00924A14" w:rsidP="005E1370">
            <w:pPr>
              <w:jc w:val="center"/>
              <w:rPr>
                <w:sz w:val="20"/>
                <w:szCs w:val="24"/>
              </w:rPr>
            </w:pPr>
            <w:r w:rsidRPr="001F07F7">
              <w:rPr>
                <w:sz w:val="20"/>
                <w:szCs w:val="24"/>
              </w:rPr>
              <w:t>139625000 N.mm</w:t>
            </w:r>
          </w:p>
        </w:tc>
        <w:tc>
          <w:tcPr>
            <w:tcW w:w="714" w:type="dxa"/>
            <w:vAlign w:val="center"/>
          </w:tcPr>
          <w:p w14:paraId="755FA1B2" w14:textId="77777777" w:rsidR="00924A14" w:rsidRPr="001F07F7" w:rsidRDefault="00924A14" w:rsidP="005E1370">
            <w:pPr>
              <w:jc w:val="center"/>
              <w:rPr>
                <w:sz w:val="20"/>
                <w:szCs w:val="24"/>
              </w:rPr>
            </w:pPr>
          </w:p>
        </w:tc>
        <w:tc>
          <w:tcPr>
            <w:tcW w:w="3081" w:type="dxa"/>
            <w:vAlign w:val="center"/>
          </w:tcPr>
          <w:p w14:paraId="70CB23DF" w14:textId="77777777" w:rsidR="00924A14" w:rsidRPr="001F07F7" w:rsidRDefault="00924A14" w:rsidP="005E1370">
            <w:pPr>
              <w:jc w:val="center"/>
              <w:rPr>
                <w:sz w:val="20"/>
                <w:szCs w:val="24"/>
              </w:rPr>
            </w:pPr>
            <w:r w:rsidRPr="001F07F7">
              <w:rPr>
                <w:sz w:val="20"/>
                <w:szCs w:val="24"/>
              </w:rPr>
              <w:t>419875000 N.mm</w:t>
            </w:r>
          </w:p>
        </w:tc>
      </w:tr>
      <w:tr w:rsidR="00924A14" w:rsidRPr="001F07F7" w14:paraId="1F1C60A1" w14:textId="77777777" w:rsidTr="004F368A">
        <w:trPr>
          <w:jc w:val="center"/>
        </w:trPr>
        <w:tc>
          <w:tcPr>
            <w:tcW w:w="1887" w:type="dxa"/>
            <w:vAlign w:val="center"/>
          </w:tcPr>
          <w:p w14:paraId="7FE51ADE" w14:textId="77777777" w:rsidR="00924A14" w:rsidRPr="001F07F7" w:rsidRDefault="00924A14" w:rsidP="005E1370">
            <w:pPr>
              <w:jc w:val="center"/>
              <w:rPr>
                <w:sz w:val="20"/>
                <w:szCs w:val="24"/>
              </w:rPr>
            </w:pPr>
            <w:proofErr w:type="spellStart"/>
            <w:r w:rsidRPr="001F07F7">
              <w:rPr>
                <w:sz w:val="20"/>
                <w:szCs w:val="24"/>
              </w:rPr>
              <w:t>Vp</w:t>
            </w:r>
            <w:proofErr w:type="spellEnd"/>
          </w:p>
        </w:tc>
        <w:tc>
          <w:tcPr>
            <w:tcW w:w="2634" w:type="dxa"/>
            <w:vAlign w:val="center"/>
          </w:tcPr>
          <w:p w14:paraId="1344B67B" w14:textId="77777777" w:rsidR="00924A14" w:rsidRPr="001F07F7" w:rsidRDefault="00924A14" w:rsidP="005E1370">
            <w:pPr>
              <w:jc w:val="center"/>
              <w:rPr>
                <w:sz w:val="20"/>
                <w:szCs w:val="24"/>
              </w:rPr>
            </w:pPr>
            <w:r w:rsidRPr="001F07F7">
              <w:rPr>
                <w:sz w:val="20"/>
                <w:szCs w:val="24"/>
              </w:rPr>
              <w:t>3024 N</w:t>
            </w:r>
          </w:p>
        </w:tc>
        <w:tc>
          <w:tcPr>
            <w:tcW w:w="714" w:type="dxa"/>
            <w:vAlign w:val="center"/>
          </w:tcPr>
          <w:p w14:paraId="4E193BAA" w14:textId="77777777" w:rsidR="00924A14" w:rsidRPr="001F07F7" w:rsidRDefault="00924A14" w:rsidP="005E1370">
            <w:pPr>
              <w:jc w:val="center"/>
              <w:rPr>
                <w:sz w:val="20"/>
                <w:szCs w:val="24"/>
              </w:rPr>
            </w:pPr>
          </w:p>
        </w:tc>
        <w:tc>
          <w:tcPr>
            <w:tcW w:w="3081" w:type="dxa"/>
            <w:vAlign w:val="center"/>
          </w:tcPr>
          <w:p w14:paraId="3912BE54" w14:textId="77777777" w:rsidR="00924A14" w:rsidRPr="001F07F7" w:rsidRDefault="00924A14" w:rsidP="005E1370">
            <w:pPr>
              <w:jc w:val="center"/>
              <w:rPr>
                <w:sz w:val="20"/>
                <w:szCs w:val="24"/>
              </w:rPr>
            </w:pPr>
            <w:r w:rsidRPr="001F07F7">
              <w:rPr>
                <w:sz w:val="20"/>
                <w:szCs w:val="24"/>
              </w:rPr>
              <w:t>4389 N</w:t>
            </w:r>
          </w:p>
        </w:tc>
      </w:tr>
    </w:tbl>
    <w:p w14:paraId="1EB3B83D" w14:textId="113C9A25" w:rsidR="00924A14" w:rsidRPr="000D31FF" w:rsidRDefault="00924A14" w:rsidP="000D31FF">
      <w:pPr>
        <w:spacing w:before="240"/>
        <w:ind w:firstLine="270"/>
        <w:jc w:val="both"/>
        <w:rPr>
          <w:rStyle w:val="Emphasis"/>
          <w:sz w:val="20"/>
        </w:rPr>
      </w:pPr>
      <w:r w:rsidRPr="000D31FF">
        <w:rPr>
          <w:rStyle w:val="Emphasis"/>
          <w:sz w:val="20"/>
        </w:rPr>
        <w:t>Followed by determining the length of the link used in the vertical configuration this link is a shear link type. The choice of using shear links is that have a short spans that do not exceed the maximum limit permitted according to standards, and are known to has the ability to resist greater shear forces</w:t>
      </w:r>
      <w:r w:rsidRPr="000D31FF">
        <w:rPr>
          <w:rStyle w:val="Emphasis"/>
          <w:sz w:val="20"/>
        </w:rPr>
        <w:fldChar w:fldCharType="begin"/>
      </w:r>
      <w:r w:rsidRPr="000D31FF">
        <w:rPr>
          <w:rStyle w:val="Emphasis"/>
          <w:sz w:val="20"/>
        </w:rPr>
        <w:instrText xml:space="preserve"> ADDIN EN.CITE &lt;EndNote&gt;&lt;Cite&gt;&lt;Author&gt;Tanuwijaya&lt;/Author&gt;&lt;Year&gt;2023&lt;/Year&gt;&lt;RecNum&gt;286&lt;/RecNum&gt;&lt;IDText&gt;Pengaruh Faktor Kuat Lebih pada Kinerja Struktur Baja Rangka Terbreis Eksentris dengan Tipe Multi-Story X pada Bangunan 12 dan 18 Lantai&lt;/IDText&gt;&lt;DisplayText&gt;[5]&lt;/DisplayText&gt;&lt;record&gt;&lt;rec-number&gt;286&lt;/rec-number&gt;&lt;foreign-keys&gt;&lt;key app="EN" db-id="xdre9sxep0x9vieatv4ppt51rerevrrfd0vr" timestamp="1728499118"&gt;286&lt;/key&gt;&lt;/foreign-keys&gt;&lt;ref-type name="Journal Article"&gt;17&lt;/ref-type&gt;&lt;contributors&gt;&lt;authors&gt;&lt;author&gt;Tanuwijaya, Andi Kevin&lt;/author&gt;&lt;author&gt;Tanaya, Felix&lt;/author&gt;&lt;author&gt;Santoso, Hasan&lt;/author&gt;&lt;author&gt;Tanojo, Effendy&lt;/author&gt;&lt;/authors&gt;&lt;/contributors&gt;&lt;titles&gt;&lt;title&gt;Pengaruh Faktor Kuat Lebih pada Kinerja Struktur Baja Rangka Terbreis Eksentris dengan Tipe Multi-Story X pada Bangunan 12 dan 18 Lantai&lt;/title&gt;&lt;secondary-title&gt;Jurnal Dimensi Pratama teknik Sipil&lt;/secondary-title&gt;&lt;/titles&gt;&lt;periodical&gt;&lt;full-title&gt;Jurnal Dimensi Pratama teknik Sipil&lt;/full-title&gt;&lt;/periodical&gt;&lt;pages&gt;9-16&lt;/pages&gt;&lt;volume&gt;12&lt;/volume&gt;&lt;dates&gt;&lt;year&gt;2023&lt;/year&gt;&lt;/dates&gt;&lt;urls&gt;&lt;/urls&gt;&lt;/record&gt;&lt;/Cite&gt;&lt;/EndNote&gt;</w:instrText>
      </w:r>
      <w:r w:rsidRPr="000D31FF">
        <w:rPr>
          <w:rStyle w:val="Emphasis"/>
          <w:sz w:val="20"/>
        </w:rPr>
        <w:fldChar w:fldCharType="separate"/>
      </w:r>
      <w:r w:rsidRPr="000D31FF">
        <w:rPr>
          <w:rStyle w:val="Emphasis"/>
          <w:sz w:val="20"/>
        </w:rPr>
        <w:t>[5]</w:t>
      </w:r>
      <w:r w:rsidRPr="000D31FF">
        <w:rPr>
          <w:rStyle w:val="Emphasis"/>
          <w:sz w:val="20"/>
        </w:rPr>
        <w:fldChar w:fldCharType="end"/>
      </w:r>
      <w:r w:rsidRPr="000D31FF">
        <w:rPr>
          <w:rStyle w:val="Emphasis"/>
          <w:sz w:val="20"/>
        </w:rPr>
        <w:t xml:space="preserve">. The results of link calculations in the vertical type of link configuration are presented in </w:t>
      </w:r>
      <w:r w:rsidRPr="004F368A">
        <w:rPr>
          <w:rStyle w:val="Emphasis"/>
          <w:b/>
          <w:bCs/>
          <w:sz w:val="20"/>
        </w:rPr>
        <w:fldChar w:fldCharType="begin"/>
      </w:r>
      <w:r w:rsidRPr="004F368A">
        <w:rPr>
          <w:rStyle w:val="Emphasis"/>
          <w:b/>
          <w:bCs/>
          <w:sz w:val="20"/>
        </w:rPr>
        <w:instrText xml:space="preserve"> REF _Ref179411580 \h  \* MERGEFORMAT </w:instrText>
      </w:r>
      <w:r w:rsidRPr="004F368A">
        <w:rPr>
          <w:rStyle w:val="Emphasis"/>
          <w:b/>
          <w:bCs/>
          <w:sz w:val="20"/>
        </w:rPr>
      </w:r>
      <w:r w:rsidRPr="004F368A">
        <w:rPr>
          <w:rStyle w:val="Emphasis"/>
          <w:b/>
          <w:bCs/>
          <w:sz w:val="20"/>
        </w:rPr>
        <w:fldChar w:fldCharType="separate"/>
      </w:r>
      <w:r w:rsidRPr="004F368A">
        <w:rPr>
          <w:rStyle w:val="Emphasis"/>
          <w:b/>
          <w:bCs/>
          <w:sz w:val="20"/>
        </w:rPr>
        <w:t>TABLE 4</w:t>
      </w:r>
      <w:r w:rsidRPr="004F368A">
        <w:rPr>
          <w:rStyle w:val="Emphasis"/>
          <w:b/>
          <w:bCs/>
          <w:sz w:val="20"/>
        </w:rPr>
        <w:fldChar w:fldCharType="end"/>
      </w:r>
      <w:r w:rsidR="004F368A">
        <w:rPr>
          <w:rStyle w:val="Emphasis"/>
          <w:sz w:val="20"/>
        </w:rPr>
        <w:t>.</w:t>
      </w:r>
    </w:p>
    <w:p w14:paraId="6FAFB507" w14:textId="77777777" w:rsidR="00924A14" w:rsidRPr="00D82014" w:rsidRDefault="00924A14" w:rsidP="00F872DF">
      <w:pPr>
        <w:pStyle w:val="Caption"/>
        <w:rPr>
          <w:bCs/>
        </w:rPr>
      </w:pPr>
      <w:bookmarkStart w:id="4" w:name="_Ref179411580"/>
      <w:r>
        <w:t xml:space="preserve">TABLE </w:t>
      </w:r>
      <w:r>
        <w:fldChar w:fldCharType="begin"/>
      </w:r>
      <w:r>
        <w:instrText xml:space="preserve"> SEQ Table \* ARABIC </w:instrText>
      </w:r>
      <w:r>
        <w:fldChar w:fldCharType="separate"/>
      </w:r>
      <w:r>
        <w:rPr>
          <w:noProof/>
        </w:rPr>
        <w:t>4</w:t>
      </w:r>
      <w:r>
        <w:rPr>
          <w:noProof/>
        </w:rPr>
        <w:fldChar w:fldCharType="end"/>
      </w:r>
      <w:bookmarkEnd w:id="4"/>
      <w:r>
        <w:t xml:space="preserve">. </w:t>
      </w:r>
      <w:r w:rsidRPr="00F63758">
        <w:rPr>
          <w:b w:val="0"/>
          <w:bCs/>
        </w:rPr>
        <w:t>Link Planning Data Used</w:t>
      </w:r>
    </w:p>
    <w:tbl>
      <w:tblPr>
        <w:tblStyle w:val="TableGrid"/>
        <w:tblW w:w="0" w:type="auto"/>
        <w:jc w:val="center"/>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4A0" w:firstRow="1" w:lastRow="0" w:firstColumn="1" w:lastColumn="0" w:noHBand="0" w:noVBand="1"/>
      </w:tblPr>
      <w:tblGrid>
        <w:gridCol w:w="1710"/>
        <w:gridCol w:w="2136"/>
        <w:gridCol w:w="2215"/>
        <w:gridCol w:w="612"/>
        <w:gridCol w:w="2569"/>
      </w:tblGrid>
      <w:tr w:rsidR="00924A14" w:rsidRPr="001F07F7" w14:paraId="7E032CCD" w14:textId="77777777" w:rsidTr="005E1370">
        <w:trPr>
          <w:jc w:val="center"/>
        </w:trPr>
        <w:tc>
          <w:tcPr>
            <w:tcW w:w="1710" w:type="dxa"/>
            <w:vAlign w:val="center"/>
          </w:tcPr>
          <w:p w14:paraId="42C0C893" w14:textId="77777777" w:rsidR="00924A14" w:rsidRPr="001F07F7" w:rsidRDefault="00924A14" w:rsidP="005E1370">
            <w:pPr>
              <w:jc w:val="center"/>
              <w:rPr>
                <w:b/>
                <w:bCs/>
                <w:sz w:val="20"/>
                <w:szCs w:val="24"/>
              </w:rPr>
            </w:pPr>
          </w:p>
        </w:tc>
        <w:tc>
          <w:tcPr>
            <w:tcW w:w="2136" w:type="dxa"/>
          </w:tcPr>
          <w:p w14:paraId="78DB9321" w14:textId="77777777" w:rsidR="00924A14" w:rsidRPr="001F07F7" w:rsidRDefault="00924A14" w:rsidP="005E1370">
            <w:pPr>
              <w:jc w:val="center"/>
              <w:rPr>
                <w:b/>
                <w:bCs/>
                <w:sz w:val="20"/>
                <w:szCs w:val="24"/>
              </w:rPr>
            </w:pPr>
            <w:proofErr w:type="spellStart"/>
            <w:r w:rsidRPr="001F07F7">
              <w:rPr>
                <w:b/>
                <w:bCs/>
                <w:sz w:val="20"/>
                <w:szCs w:val="24"/>
              </w:rPr>
              <w:t>Limmit</w:t>
            </w:r>
            <w:proofErr w:type="spellEnd"/>
            <w:r w:rsidRPr="001F07F7">
              <w:rPr>
                <w:b/>
                <w:bCs/>
                <w:sz w:val="20"/>
                <w:szCs w:val="24"/>
              </w:rPr>
              <w:t xml:space="preserve"> of Permitted Links</w:t>
            </w:r>
          </w:p>
        </w:tc>
        <w:tc>
          <w:tcPr>
            <w:tcW w:w="2215" w:type="dxa"/>
            <w:vAlign w:val="center"/>
          </w:tcPr>
          <w:p w14:paraId="1AA85020" w14:textId="77777777" w:rsidR="00924A14" w:rsidRPr="001F07F7" w:rsidRDefault="00924A14" w:rsidP="005E1370">
            <w:pPr>
              <w:jc w:val="center"/>
              <w:rPr>
                <w:b/>
                <w:bCs/>
                <w:sz w:val="20"/>
                <w:szCs w:val="24"/>
              </w:rPr>
            </w:pPr>
            <w:r w:rsidRPr="001F07F7">
              <w:rPr>
                <w:b/>
                <w:bCs/>
                <w:sz w:val="20"/>
                <w:szCs w:val="24"/>
              </w:rPr>
              <w:t>WF 200 × 200 × 12 × 12</w:t>
            </w:r>
          </w:p>
        </w:tc>
        <w:tc>
          <w:tcPr>
            <w:tcW w:w="612" w:type="dxa"/>
            <w:vAlign w:val="center"/>
          </w:tcPr>
          <w:p w14:paraId="4616AE45" w14:textId="77777777" w:rsidR="00924A14" w:rsidRPr="001F07F7" w:rsidRDefault="00924A14" w:rsidP="005E1370">
            <w:pPr>
              <w:jc w:val="center"/>
              <w:rPr>
                <w:b/>
                <w:bCs/>
                <w:sz w:val="20"/>
                <w:szCs w:val="24"/>
              </w:rPr>
            </w:pPr>
          </w:p>
        </w:tc>
        <w:tc>
          <w:tcPr>
            <w:tcW w:w="2569" w:type="dxa"/>
            <w:vAlign w:val="center"/>
          </w:tcPr>
          <w:p w14:paraId="6F287451" w14:textId="77777777" w:rsidR="00924A14" w:rsidRPr="001F07F7" w:rsidRDefault="00924A14" w:rsidP="005E1370">
            <w:pPr>
              <w:jc w:val="center"/>
              <w:rPr>
                <w:b/>
                <w:bCs/>
                <w:sz w:val="20"/>
                <w:szCs w:val="24"/>
              </w:rPr>
            </w:pPr>
            <w:r w:rsidRPr="001F07F7">
              <w:rPr>
                <w:b/>
                <w:bCs/>
                <w:sz w:val="20"/>
                <w:szCs w:val="24"/>
              </w:rPr>
              <w:t>WF 300 × 300 × 11 ×17</w:t>
            </w:r>
          </w:p>
        </w:tc>
      </w:tr>
      <w:tr w:rsidR="00924A14" w:rsidRPr="001F07F7" w14:paraId="56FF39F2" w14:textId="77777777" w:rsidTr="005E1370">
        <w:trPr>
          <w:jc w:val="center"/>
        </w:trPr>
        <w:tc>
          <w:tcPr>
            <w:tcW w:w="1710" w:type="dxa"/>
            <w:vAlign w:val="center"/>
          </w:tcPr>
          <w:p w14:paraId="5ADAAB88" w14:textId="77777777" w:rsidR="00924A14" w:rsidRPr="001F07F7" w:rsidRDefault="00924A14" w:rsidP="005E1370">
            <w:pPr>
              <w:jc w:val="center"/>
              <w:rPr>
                <w:sz w:val="20"/>
                <w:szCs w:val="24"/>
              </w:rPr>
            </w:pPr>
            <w:r w:rsidRPr="001F07F7">
              <w:rPr>
                <w:sz w:val="20"/>
                <w:szCs w:val="24"/>
              </w:rPr>
              <w:t>Shear Link</w:t>
            </w:r>
          </w:p>
        </w:tc>
        <w:tc>
          <w:tcPr>
            <w:tcW w:w="2136" w:type="dxa"/>
          </w:tcPr>
          <w:p w14:paraId="11F37260" w14:textId="77777777" w:rsidR="00924A14" w:rsidRPr="001F07F7" w:rsidRDefault="00924A14" w:rsidP="005E1370">
            <w:pPr>
              <w:jc w:val="center"/>
              <w:rPr>
                <w:sz w:val="20"/>
                <w:szCs w:val="24"/>
              </w:rPr>
            </w:pPr>
            <w:r w:rsidRPr="001F07F7">
              <w:rPr>
                <w:sz w:val="20"/>
                <w:szCs w:val="24"/>
              </w:rPr>
              <w:t xml:space="preserve">e &lt; 1,6 </w:t>
            </w:r>
            <m:oMath>
              <m:f>
                <m:fPr>
                  <m:ctrlPr>
                    <w:rPr>
                      <w:rFonts w:ascii="Cambria Math" w:hAnsi="Cambria Math"/>
                      <w:iCs/>
                      <w:sz w:val="20"/>
                      <w:szCs w:val="24"/>
                    </w:rPr>
                  </m:ctrlPr>
                </m:fPr>
                <m:num>
                  <m:r>
                    <m:rPr>
                      <m:sty m:val="p"/>
                    </m:rPr>
                    <w:rPr>
                      <w:rFonts w:ascii="Cambria Math" w:hAnsi="Cambria Math"/>
                      <w:sz w:val="20"/>
                      <w:szCs w:val="24"/>
                    </w:rPr>
                    <m:t>Mp</m:t>
                  </m:r>
                </m:num>
                <m:den>
                  <m:r>
                    <m:rPr>
                      <m:sty m:val="p"/>
                    </m:rPr>
                    <w:rPr>
                      <w:rFonts w:ascii="Cambria Math" w:hAnsi="Cambria Math"/>
                      <w:sz w:val="20"/>
                      <w:szCs w:val="24"/>
                    </w:rPr>
                    <m:t>Vp</m:t>
                  </m:r>
                </m:den>
              </m:f>
            </m:oMath>
          </w:p>
        </w:tc>
        <w:tc>
          <w:tcPr>
            <w:tcW w:w="2215" w:type="dxa"/>
            <w:vAlign w:val="center"/>
          </w:tcPr>
          <w:p w14:paraId="43778AEA" w14:textId="77777777" w:rsidR="00924A14" w:rsidRPr="001F07F7" w:rsidRDefault="00924A14" w:rsidP="005E1370">
            <w:pPr>
              <w:jc w:val="center"/>
              <w:rPr>
                <w:sz w:val="20"/>
                <w:szCs w:val="24"/>
              </w:rPr>
            </w:pPr>
            <w:r w:rsidRPr="001F07F7">
              <w:rPr>
                <w:sz w:val="20"/>
                <w:szCs w:val="24"/>
              </w:rPr>
              <w:t>65 ≤ 73</w:t>
            </w:r>
          </w:p>
        </w:tc>
        <w:tc>
          <w:tcPr>
            <w:tcW w:w="612" w:type="dxa"/>
            <w:vAlign w:val="center"/>
          </w:tcPr>
          <w:p w14:paraId="5C191C21" w14:textId="77777777" w:rsidR="00924A14" w:rsidRPr="001F07F7" w:rsidRDefault="00924A14" w:rsidP="005E1370">
            <w:pPr>
              <w:jc w:val="center"/>
              <w:rPr>
                <w:sz w:val="20"/>
                <w:szCs w:val="24"/>
              </w:rPr>
            </w:pPr>
          </w:p>
        </w:tc>
        <w:tc>
          <w:tcPr>
            <w:tcW w:w="2569" w:type="dxa"/>
            <w:vAlign w:val="center"/>
          </w:tcPr>
          <w:p w14:paraId="4A59181F" w14:textId="77777777" w:rsidR="00924A14" w:rsidRPr="001F07F7" w:rsidRDefault="00924A14" w:rsidP="005E1370">
            <w:pPr>
              <w:jc w:val="center"/>
              <w:rPr>
                <w:sz w:val="20"/>
                <w:szCs w:val="24"/>
              </w:rPr>
            </w:pPr>
            <w:r w:rsidRPr="001F07F7">
              <w:rPr>
                <w:sz w:val="20"/>
                <w:szCs w:val="24"/>
              </w:rPr>
              <w:t>65 ≤ 153</w:t>
            </w:r>
          </w:p>
        </w:tc>
      </w:tr>
      <w:tr w:rsidR="00924A14" w:rsidRPr="001F07F7" w14:paraId="251B0FA8" w14:textId="77777777" w:rsidTr="005E1370">
        <w:trPr>
          <w:jc w:val="center"/>
        </w:trPr>
        <w:tc>
          <w:tcPr>
            <w:tcW w:w="1710" w:type="dxa"/>
            <w:vAlign w:val="center"/>
          </w:tcPr>
          <w:p w14:paraId="185EED35" w14:textId="77777777" w:rsidR="00924A14" w:rsidRPr="001F07F7" w:rsidRDefault="00924A14" w:rsidP="005E1370">
            <w:pPr>
              <w:jc w:val="center"/>
              <w:rPr>
                <w:sz w:val="20"/>
                <w:szCs w:val="24"/>
              </w:rPr>
            </w:pPr>
            <w:r w:rsidRPr="001F07F7">
              <w:rPr>
                <w:sz w:val="20"/>
                <w:szCs w:val="24"/>
              </w:rPr>
              <w:t>Medium Link</w:t>
            </w:r>
          </w:p>
        </w:tc>
        <w:tc>
          <w:tcPr>
            <w:tcW w:w="2136" w:type="dxa"/>
          </w:tcPr>
          <w:p w14:paraId="0CBEBA23" w14:textId="77777777" w:rsidR="00924A14" w:rsidRPr="001F07F7" w:rsidRDefault="00924A14" w:rsidP="005E1370">
            <w:pPr>
              <w:jc w:val="center"/>
              <w:rPr>
                <w:sz w:val="20"/>
                <w:szCs w:val="24"/>
              </w:rPr>
            </w:pPr>
            <w:r w:rsidRPr="001F07F7">
              <w:rPr>
                <w:sz w:val="20"/>
                <w:szCs w:val="24"/>
              </w:rPr>
              <w:t xml:space="preserve">1,6 </w:t>
            </w:r>
            <m:oMath>
              <m:f>
                <m:fPr>
                  <m:ctrlPr>
                    <w:rPr>
                      <w:rFonts w:ascii="Cambria Math" w:hAnsi="Cambria Math"/>
                      <w:iCs/>
                      <w:sz w:val="20"/>
                      <w:szCs w:val="24"/>
                    </w:rPr>
                  </m:ctrlPr>
                </m:fPr>
                <m:num>
                  <m:r>
                    <m:rPr>
                      <m:sty m:val="p"/>
                    </m:rPr>
                    <w:rPr>
                      <w:rFonts w:ascii="Cambria Math" w:hAnsi="Cambria Math"/>
                      <w:sz w:val="20"/>
                      <w:szCs w:val="24"/>
                    </w:rPr>
                    <m:t>Mp</m:t>
                  </m:r>
                </m:num>
                <m:den>
                  <m:r>
                    <m:rPr>
                      <m:sty m:val="p"/>
                    </m:rPr>
                    <w:rPr>
                      <w:rFonts w:ascii="Cambria Math" w:hAnsi="Cambria Math"/>
                      <w:sz w:val="20"/>
                      <w:szCs w:val="24"/>
                    </w:rPr>
                    <m:t>Vp</m:t>
                  </m:r>
                </m:den>
              </m:f>
            </m:oMath>
            <w:r w:rsidRPr="001F07F7">
              <w:rPr>
                <w:rFonts w:eastAsiaTheme="minorEastAsia"/>
                <w:iCs/>
                <w:sz w:val="20"/>
                <w:szCs w:val="24"/>
              </w:rPr>
              <w:t xml:space="preserve"> &lt; e &lt; 2,6 </w:t>
            </w:r>
            <m:oMath>
              <m:f>
                <m:fPr>
                  <m:ctrlPr>
                    <w:rPr>
                      <w:rFonts w:ascii="Cambria Math" w:hAnsi="Cambria Math"/>
                      <w:iCs/>
                      <w:sz w:val="20"/>
                      <w:szCs w:val="24"/>
                    </w:rPr>
                  </m:ctrlPr>
                </m:fPr>
                <m:num>
                  <m:r>
                    <m:rPr>
                      <m:sty m:val="p"/>
                    </m:rPr>
                    <w:rPr>
                      <w:rFonts w:ascii="Cambria Math" w:hAnsi="Cambria Math"/>
                      <w:sz w:val="20"/>
                      <w:szCs w:val="24"/>
                    </w:rPr>
                    <m:t>Mp</m:t>
                  </m:r>
                </m:num>
                <m:den>
                  <m:r>
                    <m:rPr>
                      <m:sty m:val="p"/>
                    </m:rPr>
                    <w:rPr>
                      <w:rFonts w:ascii="Cambria Math" w:hAnsi="Cambria Math"/>
                      <w:sz w:val="20"/>
                      <w:szCs w:val="24"/>
                    </w:rPr>
                    <m:t>Vp</m:t>
                  </m:r>
                </m:den>
              </m:f>
            </m:oMath>
          </w:p>
        </w:tc>
        <w:tc>
          <w:tcPr>
            <w:tcW w:w="2215" w:type="dxa"/>
            <w:vAlign w:val="center"/>
          </w:tcPr>
          <w:p w14:paraId="0BF786D1" w14:textId="77777777" w:rsidR="00924A14" w:rsidRPr="001F07F7" w:rsidRDefault="00924A14" w:rsidP="005E1370">
            <w:pPr>
              <w:jc w:val="center"/>
              <w:rPr>
                <w:sz w:val="20"/>
                <w:szCs w:val="24"/>
              </w:rPr>
            </w:pPr>
            <w:r w:rsidRPr="001F07F7">
              <w:rPr>
                <w:sz w:val="20"/>
                <w:szCs w:val="24"/>
              </w:rPr>
              <w:t>73 ≤ e ≤ 120</w:t>
            </w:r>
          </w:p>
        </w:tc>
        <w:tc>
          <w:tcPr>
            <w:tcW w:w="612" w:type="dxa"/>
            <w:vAlign w:val="center"/>
          </w:tcPr>
          <w:p w14:paraId="31FBB8F3" w14:textId="77777777" w:rsidR="00924A14" w:rsidRPr="001F07F7" w:rsidRDefault="00924A14" w:rsidP="005E1370">
            <w:pPr>
              <w:jc w:val="center"/>
              <w:rPr>
                <w:sz w:val="20"/>
                <w:szCs w:val="24"/>
              </w:rPr>
            </w:pPr>
          </w:p>
        </w:tc>
        <w:tc>
          <w:tcPr>
            <w:tcW w:w="2569" w:type="dxa"/>
            <w:vAlign w:val="center"/>
          </w:tcPr>
          <w:p w14:paraId="20F2FE86" w14:textId="77777777" w:rsidR="00924A14" w:rsidRPr="001F07F7" w:rsidRDefault="00924A14" w:rsidP="005E1370">
            <w:pPr>
              <w:jc w:val="center"/>
              <w:rPr>
                <w:sz w:val="20"/>
                <w:szCs w:val="24"/>
              </w:rPr>
            </w:pPr>
            <w:r w:rsidRPr="001F07F7">
              <w:rPr>
                <w:sz w:val="20"/>
                <w:szCs w:val="24"/>
              </w:rPr>
              <w:t>153 ≤ e ≤ 248</w:t>
            </w:r>
          </w:p>
        </w:tc>
      </w:tr>
      <w:tr w:rsidR="00924A14" w:rsidRPr="001F07F7" w14:paraId="1F61CD30" w14:textId="77777777" w:rsidTr="005E1370">
        <w:trPr>
          <w:jc w:val="center"/>
        </w:trPr>
        <w:tc>
          <w:tcPr>
            <w:tcW w:w="1710" w:type="dxa"/>
            <w:vAlign w:val="center"/>
          </w:tcPr>
          <w:p w14:paraId="1A34639F" w14:textId="77777777" w:rsidR="00924A14" w:rsidRPr="001F07F7" w:rsidRDefault="00924A14" w:rsidP="005E1370">
            <w:pPr>
              <w:jc w:val="center"/>
              <w:rPr>
                <w:sz w:val="20"/>
                <w:szCs w:val="24"/>
              </w:rPr>
            </w:pPr>
            <w:r w:rsidRPr="001F07F7">
              <w:rPr>
                <w:sz w:val="20"/>
                <w:szCs w:val="24"/>
              </w:rPr>
              <w:t>Flexible Link</w:t>
            </w:r>
          </w:p>
        </w:tc>
        <w:tc>
          <w:tcPr>
            <w:tcW w:w="2136" w:type="dxa"/>
          </w:tcPr>
          <w:p w14:paraId="66DE7817" w14:textId="77777777" w:rsidR="00924A14" w:rsidRPr="001F07F7" w:rsidRDefault="00924A14" w:rsidP="005E1370">
            <w:pPr>
              <w:jc w:val="center"/>
              <w:rPr>
                <w:sz w:val="20"/>
                <w:szCs w:val="24"/>
              </w:rPr>
            </w:pPr>
            <w:r w:rsidRPr="001F07F7">
              <w:rPr>
                <w:sz w:val="20"/>
                <w:szCs w:val="24"/>
              </w:rPr>
              <w:t xml:space="preserve">2,6 </w:t>
            </w:r>
            <m:oMath>
              <m:f>
                <m:fPr>
                  <m:ctrlPr>
                    <w:rPr>
                      <w:rFonts w:ascii="Cambria Math" w:hAnsi="Cambria Math"/>
                      <w:iCs/>
                      <w:sz w:val="20"/>
                      <w:szCs w:val="24"/>
                    </w:rPr>
                  </m:ctrlPr>
                </m:fPr>
                <m:num>
                  <m:r>
                    <m:rPr>
                      <m:sty m:val="p"/>
                    </m:rPr>
                    <w:rPr>
                      <w:rFonts w:ascii="Cambria Math" w:hAnsi="Cambria Math"/>
                      <w:sz w:val="20"/>
                      <w:szCs w:val="24"/>
                    </w:rPr>
                    <m:t>Mp</m:t>
                  </m:r>
                </m:num>
                <m:den>
                  <m:r>
                    <m:rPr>
                      <m:sty m:val="p"/>
                    </m:rPr>
                    <w:rPr>
                      <w:rFonts w:ascii="Cambria Math" w:hAnsi="Cambria Math"/>
                      <w:sz w:val="20"/>
                      <w:szCs w:val="24"/>
                    </w:rPr>
                    <m:t>Vp</m:t>
                  </m:r>
                </m:den>
              </m:f>
            </m:oMath>
            <w:r w:rsidRPr="001F07F7">
              <w:rPr>
                <w:rFonts w:eastAsiaTheme="minorEastAsia"/>
                <w:iCs/>
                <w:sz w:val="20"/>
                <w:szCs w:val="24"/>
              </w:rPr>
              <w:t xml:space="preserve"> &lt; e</w:t>
            </w:r>
          </w:p>
        </w:tc>
        <w:tc>
          <w:tcPr>
            <w:tcW w:w="2215" w:type="dxa"/>
            <w:vAlign w:val="center"/>
          </w:tcPr>
          <w:p w14:paraId="7FB2066F" w14:textId="77777777" w:rsidR="00924A14" w:rsidRPr="001F07F7" w:rsidRDefault="00924A14" w:rsidP="005E1370">
            <w:pPr>
              <w:jc w:val="center"/>
              <w:rPr>
                <w:sz w:val="20"/>
                <w:szCs w:val="24"/>
              </w:rPr>
            </w:pPr>
            <w:r w:rsidRPr="001F07F7">
              <w:rPr>
                <w:sz w:val="20"/>
                <w:szCs w:val="24"/>
              </w:rPr>
              <w:t>120 ≤ e</w:t>
            </w:r>
          </w:p>
        </w:tc>
        <w:tc>
          <w:tcPr>
            <w:tcW w:w="612" w:type="dxa"/>
            <w:vAlign w:val="center"/>
          </w:tcPr>
          <w:p w14:paraId="6BADC8BB" w14:textId="77777777" w:rsidR="00924A14" w:rsidRPr="001F07F7" w:rsidRDefault="00924A14" w:rsidP="005E1370">
            <w:pPr>
              <w:jc w:val="center"/>
              <w:rPr>
                <w:sz w:val="20"/>
                <w:szCs w:val="24"/>
              </w:rPr>
            </w:pPr>
          </w:p>
        </w:tc>
        <w:tc>
          <w:tcPr>
            <w:tcW w:w="2569" w:type="dxa"/>
            <w:vAlign w:val="center"/>
          </w:tcPr>
          <w:p w14:paraId="04FAAA3E" w14:textId="77777777" w:rsidR="00924A14" w:rsidRPr="001F07F7" w:rsidRDefault="00924A14" w:rsidP="005E1370">
            <w:pPr>
              <w:jc w:val="center"/>
              <w:rPr>
                <w:sz w:val="20"/>
                <w:szCs w:val="24"/>
              </w:rPr>
            </w:pPr>
            <w:r w:rsidRPr="001F07F7">
              <w:rPr>
                <w:sz w:val="20"/>
                <w:szCs w:val="24"/>
              </w:rPr>
              <w:t>248 ≤ e</w:t>
            </w:r>
          </w:p>
        </w:tc>
      </w:tr>
      <w:tr w:rsidR="00924A14" w:rsidRPr="001F07F7" w14:paraId="06A2E36F" w14:textId="77777777" w:rsidTr="005E1370">
        <w:trPr>
          <w:jc w:val="center"/>
        </w:trPr>
        <w:tc>
          <w:tcPr>
            <w:tcW w:w="1710" w:type="dxa"/>
            <w:vAlign w:val="center"/>
          </w:tcPr>
          <w:p w14:paraId="06097AEA" w14:textId="77777777" w:rsidR="00924A14" w:rsidRPr="001F07F7" w:rsidRDefault="00924A14" w:rsidP="005E1370">
            <w:pPr>
              <w:jc w:val="center"/>
              <w:rPr>
                <w:b/>
                <w:bCs/>
                <w:sz w:val="20"/>
                <w:szCs w:val="24"/>
              </w:rPr>
            </w:pPr>
            <w:r w:rsidRPr="001F07F7">
              <w:rPr>
                <w:b/>
                <w:bCs/>
                <w:sz w:val="20"/>
                <w:szCs w:val="24"/>
              </w:rPr>
              <w:t>Link used</w:t>
            </w:r>
          </w:p>
        </w:tc>
        <w:tc>
          <w:tcPr>
            <w:tcW w:w="2136" w:type="dxa"/>
          </w:tcPr>
          <w:p w14:paraId="34BD19A2" w14:textId="77777777" w:rsidR="00924A14" w:rsidRPr="001F07F7" w:rsidRDefault="00924A14" w:rsidP="005E1370">
            <w:pPr>
              <w:jc w:val="center"/>
              <w:rPr>
                <w:b/>
                <w:bCs/>
                <w:sz w:val="20"/>
                <w:szCs w:val="24"/>
              </w:rPr>
            </w:pPr>
          </w:p>
        </w:tc>
        <w:tc>
          <w:tcPr>
            <w:tcW w:w="2215" w:type="dxa"/>
            <w:vAlign w:val="center"/>
          </w:tcPr>
          <w:p w14:paraId="558D1F49" w14:textId="77777777" w:rsidR="00924A14" w:rsidRPr="001F07F7" w:rsidRDefault="00924A14" w:rsidP="005E1370">
            <w:pPr>
              <w:jc w:val="center"/>
              <w:rPr>
                <w:b/>
                <w:bCs/>
                <w:sz w:val="20"/>
                <w:szCs w:val="24"/>
              </w:rPr>
            </w:pPr>
            <w:r w:rsidRPr="001F07F7">
              <w:rPr>
                <w:b/>
                <w:bCs/>
                <w:sz w:val="20"/>
                <w:szCs w:val="24"/>
              </w:rPr>
              <w:t>65 cm</w:t>
            </w:r>
          </w:p>
        </w:tc>
        <w:tc>
          <w:tcPr>
            <w:tcW w:w="612" w:type="dxa"/>
            <w:vAlign w:val="center"/>
          </w:tcPr>
          <w:p w14:paraId="21F61FA5" w14:textId="77777777" w:rsidR="00924A14" w:rsidRPr="001F07F7" w:rsidRDefault="00924A14" w:rsidP="005E1370">
            <w:pPr>
              <w:jc w:val="center"/>
              <w:rPr>
                <w:b/>
                <w:bCs/>
                <w:sz w:val="20"/>
                <w:szCs w:val="24"/>
              </w:rPr>
            </w:pPr>
          </w:p>
        </w:tc>
        <w:tc>
          <w:tcPr>
            <w:tcW w:w="2569" w:type="dxa"/>
            <w:vAlign w:val="center"/>
          </w:tcPr>
          <w:p w14:paraId="7A28B489" w14:textId="77777777" w:rsidR="00924A14" w:rsidRPr="001F07F7" w:rsidRDefault="00924A14" w:rsidP="005E1370">
            <w:pPr>
              <w:jc w:val="center"/>
              <w:rPr>
                <w:b/>
                <w:bCs/>
                <w:sz w:val="20"/>
                <w:szCs w:val="24"/>
              </w:rPr>
            </w:pPr>
            <w:r w:rsidRPr="001F07F7">
              <w:rPr>
                <w:b/>
                <w:bCs/>
                <w:sz w:val="20"/>
                <w:szCs w:val="24"/>
              </w:rPr>
              <w:t>65 cm</w:t>
            </w:r>
          </w:p>
        </w:tc>
      </w:tr>
    </w:tbl>
    <w:p w14:paraId="31FBCFF3" w14:textId="77777777" w:rsidR="00924A14" w:rsidRPr="00D118DC" w:rsidRDefault="00924A14" w:rsidP="00F872DF">
      <w:pPr>
        <w:pStyle w:val="Heading2"/>
        <w:jc w:val="left"/>
      </w:pPr>
    </w:p>
    <w:p w14:paraId="246560B7" w14:textId="77777777" w:rsidR="00924A14" w:rsidRDefault="00924A14" w:rsidP="00F872DF">
      <w:pPr>
        <w:pStyle w:val="Heading2"/>
        <w:rPr>
          <w:bCs/>
        </w:rPr>
      </w:pPr>
      <w:r>
        <w:rPr>
          <w:bCs/>
        </w:rPr>
        <w:t>STRUCTURE DRIFT, DRIFT STOREY, ANDA DRIFT RATIO</w:t>
      </w:r>
    </w:p>
    <w:p w14:paraId="603C123D" w14:textId="52F51169" w:rsidR="00924A14" w:rsidRPr="000D31FF" w:rsidRDefault="00924A14" w:rsidP="000D31FF">
      <w:pPr>
        <w:ind w:firstLine="270"/>
        <w:jc w:val="both"/>
        <w:rPr>
          <w:rStyle w:val="Emphasis"/>
          <w:sz w:val="20"/>
        </w:rPr>
      </w:pPr>
      <w:r w:rsidRPr="000D31FF">
        <w:rPr>
          <w:rStyle w:val="Emphasis"/>
          <w:sz w:val="20"/>
        </w:rPr>
        <w:t>Deviations or structure drift in high-rise buildings are occur due to various factors, one of which is the presence of seismic activity which has an impact on the higher the building. Therefore the lateral displacement becomes more significant</w:t>
      </w:r>
      <w:r w:rsidRPr="000D31FF">
        <w:rPr>
          <w:rStyle w:val="Emphasis"/>
          <w:sz w:val="20"/>
        </w:rPr>
        <w:fldChar w:fldCharType="begin"/>
      </w:r>
      <w:r w:rsidRPr="000D31FF">
        <w:rPr>
          <w:rStyle w:val="Emphasis"/>
          <w:sz w:val="20"/>
        </w:rPr>
        <w:instrText xml:space="preserve"> ADDIN EN.CITE &lt;EndNote&gt;&lt;Cite&gt;&lt;Author&gt;Anggraini&lt;/Author&gt;&lt;Year&gt;2024&lt;/Year&gt;&lt;RecNum&gt;287&lt;/RecNum&gt;&lt;IDText&gt;Perencanaan dan Analisis Keefektifan Penempatan Dinding &lt;/IDText&gt;&lt;DisplayText&gt;[6]&lt;/DisplayText&gt;&lt;record&gt;&lt;rec-number&gt;287&lt;/rec-number&gt;&lt;foreign-keys&gt;&lt;key app="EN" db-id="xdre9sxep0x9vieatv4ppt51rerevrrfd0vr" timestamp="1728499118"&gt;287&lt;/key&gt;&lt;/foreign-keys&gt;&lt;ref-type name="Journal Article"&gt;17&lt;/ref-type&gt;&lt;contributors&gt;&lt;authors&gt;&lt;author&gt;Anggraini, Serina&lt;/author&gt;&lt;author&gt;Septiandini, Erna&lt;/author&gt;&lt;author&gt;Wangi, Intan Puspa&lt;/author&gt;&lt;/authors&gt;&lt;/contributors&gt;&lt;titles&gt;&lt;title&gt;Perencanaan dan Analisis Keefektifan Penempatan Dinding &lt;/title&gt;&lt;secondary-title&gt;Jurnal Talenta Sipil&lt;/secondary-title&gt;&lt;/titles&gt;&lt;periodical&gt;&lt;full-title&gt;Jurnal Talenta Sipil&lt;/full-title&gt;&lt;/periodical&gt;&lt;pages&gt;238-246&lt;/pages&gt;&lt;volume&gt;7&lt;/volume&gt;&lt;dates&gt;&lt;year&gt;2024&lt;/year&gt;&lt;/dates&gt;&lt;urls&gt;&lt;/urls&gt;&lt;/record&gt;&lt;/Cite&gt;&lt;/EndNote&gt;</w:instrText>
      </w:r>
      <w:r w:rsidRPr="000D31FF">
        <w:rPr>
          <w:rStyle w:val="Emphasis"/>
          <w:sz w:val="20"/>
        </w:rPr>
        <w:fldChar w:fldCharType="separate"/>
      </w:r>
      <w:r w:rsidRPr="000D31FF">
        <w:rPr>
          <w:rStyle w:val="Emphasis"/>
          <w:sz w:val="20"/>
        </w:rPr>
        <w:t>[6]</w:t>
      </w:r>
      <w:r w:rsidRPr="000D31FF">
        <w:rPr>
          <w:rStyle w:val="Emphasis"/>
          <w:sz w:val="20"/>
        </w:rPr>
        <w:fldChar w:fldCharType="end"/>
      </w:r>
      <w:r w:rsidRPr="000D31FF">
        <w:rPr>
          <w:rStyle w:val="Emphasis"/>
          <w:sz w:val="20"/>
        </w:rPr>
        <w:t xml:space="preserve">. Furthermore, it is necessary to add structural stiffeners in the form of bracing and links to reduce deviations that occur in the building. In this building, it is planned to place EBF braces on two axes, severally which has a difference in the maximum deviation value of the x-axis on the 7th floor of 49.738 millimeters. Moreover, on the y-axis, the maximum deviation is located on the 7th floor at 34.803 millimeters. The comparison result of the deviations on each brace placement axis can be seen in </w:t>
      </w:r>
      <w:r w:rsidR="004F368A" w:rsidRPr="004F368A">
        <w:rPr>
          <w:rStyle w:val="Emphasis"/>
          <w:b/>
          <w:bCs/>
          <w:sz w:val="20"/>
        </w:rPr>
        <w:t>FIGURE 2</w:t>
      </w:r>
      <w:r w:rsidRPr="004F368A">
        <w:rPr>
          <w:rStyle w:val="Emphasis"/>
          <w:b/>
          <w:bCs/>
          <w:sz w:val="20"/>
        </w:rPr>
        <w:t xml:space="preserve"> (a)</w:t>
      </w:r>
      <w:r w:rsidRPr="000D31FF">
        <w:rPr>
          <w:rStyle w:val="Emphasis"/>
          <w:sz w:val="20"/>
        </w:rPr>
        <w:t>.</w:t>
      </w:r>
    </w:p>
    <w:p w14:paraId="7B948C1E" w14:textId="5C2C37F7" w:rsidR="00924A14" w:rsidRPr="000D31FF" w:rsidRDefault="00924A14" w:rsidP="000D31FF">
      <w:pPr>
        <w:ind w:firstLine="270"/>
        <w:jc w:val="both"/>
        <w:rPr>
          <w:rStyle w:val="Emphasis"/>
          <w:sz w:val="20"/>
        </w:rPr>
      </w:pPr>
      <w:r w:rsidRPr="000D31FF">
        <w:rPr>
          <w:rStyle w:val="Emphasis"/>
          <w:sz w:val="20"/>
        </w:rPr>
        <w:t>Furthermore , after obtaining the maximum deviation on each axis, it is necessary to calculate the deviation between floors find out that the building has an adequate level of safety against lateral loads and does not exceed the permissible deviation in accordance with SNI 1726:2029</w:t>
      </w:r>
      <w:r w:rsidRPr="000D31FF">
        <w:rPr>
          <w:rStyle w:val="Emphasis"/>
          <w:sz w:val="20"/>
        </w:rPr>
        <w:fldChar w:fldCharType="begin"/>
      </w:r>
      <w:r w:rsidRPr="000D31FF">
        <w:rPr>
          <w:rStyle w:val="Emphasis"/>
          <w:sz w:val="20"/>
        </w:rPr>
        <w:instrText xml:space="preserve"> ADDIN EN.CITE &lt;EndNote&gt;&lt;Cite&gt;&lt;Author&gt;Muza&amp;apos;ki&lt;/Author&gt;&lt;Year&gt;2024&lt;/Year&gt;&lt;RecNum&gt;288&lt;/RecNum&gt;&lt;IDText&gt;Analisis Kinerja Struktur Gedung Perkantoran Pabrik &lt;/IDText&gt;&lt;DisplayText&gt;[7]&lt;/DisplayText&gt;&lt;record&gt;&lt;rec-number&gt;288&lt;/rec-number&gt;&lt;foreign-keys&gt;&lt;key app="EN" db-id="xdre9sxep0x9vieatv4ppt51rerevrrfd0vr" timestamp="1728499118"&gt;288&lt;/key&gt;&lt;/foreign-keys&gt;&lt;ref-type name="Journal Article"&gt;17&lt;/ref-type&gt;&lt;contributors&gt;&lt;authors&gt;&lt;author&gt;Muza&amp;apos;ki, Achmad&lt;/author&gt;&lt;author&gt;Trimurtiningrum, Retno&lt;/author&gt;&lt;/authors&gt;&lt;/contributors&gt;&lt;titles&gt;&lt;title&gt;Analisis Kinerja Struktur Gedung Perkantoran Pabrik &lt;/title&gt;&lt;secondary-title&gt;Jurnal Teknik Industri Terintegrasi&lt;/secondary-title&gt;&lt;/titles&gt;&lt;periodical&gt;&lt;full-title&gt;Jurnal Teknik Industri Terintegrasi&lt;/full-title&gt;&lt;/periodical&gt;&lt;pages&gt;1539-1550&lt;/pages&gt;&lt;volume&gt;7&lt;/volume&gt;&lt;number&gt;3&lt;/number&gt;&lt;dates&gt;&lt;year&gt;2024&lt;/year&gt;&lt;/dates&gt;&lt;urls&gt;&lt;/urls&gt;&lt;/record&gt;&lt;/Cite&gt;&lt;/EndNote&gt;</w:instrText>
      </w:r>
      <w:r w:rsidRPr="000D31FF">
        <w:rPr>
          <w:rStyle w:val="Emphasis"/>
          <w:sz w:val="20"/>
        </w:rPr>
        <w:fldChar w:fldCharType="separate"/>
      </w:r>
      <w:r w:rsidRPr="000D31FF">
        <w:rPr>
          <w:rStyle w:val="Emphasis"/>
          <w:sz w:val="20"/>
        </w:rPr>
        <w:t>[7]</w:t>
      </w:r>
      <w:r w:rsidRPr="000D31FF">
        <w:rPr>
          <w:rStyle w:val="Emphasis"/>
          <w:sz w:val="20"/>
        </w:rPr>
        <w:fldChar w:fldCharType="end"/>
      </w:r>
      <w:r w:rsidRPr="000D31FF">
        <w:rPr>
          <w:rStyle w:val="Emphasis"/>
          <w:sz w:val="20"/>
        </w:rPr>
        <w:t xml:space="preserve">.  Based on these standards, this building is included in risk category IV </w:t>
      </w:r>
      <w:proofErr w:type="spellStart"/>
      <w:r w:rsidRPr="000D31FF">
        <w:rPr>
          <w:rStyle w:val="Emphasis"/>
          <w:sz w:val="20"/>
        </w:rPr>
        <w:t>therfore</w:t>
      </w:r>
      <w:proofErr w:type="spellEnd"/>
      <w:r w:rsidRPr="000D31FF">
        <w:rPr>
          <w:rStyle w:val="Emphasis"/>
          <w:sz w:val="20"/>
        </w:rPr>
        <w:t xml:space="preserve"> the coefficient used is 0.010. The results of the deviation between floors on the x-axis and y-axis are presented in </w:t>
      </w:r>
      <w:r w:rsidRPr="004F368A">
        <w:rPr>
          <w:rStyle w:val="Emphasis"/>
          <w:b/>
          <w:bCs/>
          <w:sz w:val="20"/>
        </w:rPr>
        <w:fldChar w:fldCharType="begin"/>
      </w:r>
      <w:r w:rsidRPr="004F368A">
        <w:rPr>
          <w:rStyle w:val="Emphasis"/>
          <w:b/>
          <w:bCs/>
          <w:sz w:val="20"/>
        </w:rPr>
        <w:instrText xml:space="preserve"> REF _Ref179412491 \h  \* MERGEFORMAT </w:instrText>
      </w:r>
      <w:r w:rsidRPr="004F368A">
        <w:rPr>
          <w:rStyle w:val="Emphasis"/>
          <w:b/>
          <w:bCs/>
          <w:sz w:val="20"/>
        </w:rPr>
      </w:r>
      <w:r w:rsidRPr="004F368A">
        <w:rPr>
          <w:rStyle w:val="Emphasis"/>
          <w:b/>
          <w:bCs/>
          <w:sz w:val="20"/>
        </w:rPr>
        <w:fldChar w:fldCharType="separate"/>
      </w:r>
      <w:r w:rsidRPr="004F368A">
        <w:rPr>
          <w:rStyle w:val="Emphasis"/>
          <w:b/>
          <w:bCs/>
          <w:sz w:val="20"/>
        </w:rPr>
        <w:t>FIGURE 2</w:t>
      </w:r>
      <w:r w:rsidRPr="004F368A">
        <w:rPr>
          <w:rStyle w:val="Emphasis"/>
          <w:b/>
          <w:bCs/>
          <w:sz w:val="20"/>
        </w:rPr>
        <w:fldChar w:fldCharType="end"/>
      </w:r>
      <w:r w:rsidRPr="004F368A">
        <w:rPr>
          <w:rStyle w:val="Emphasis"/>
          <w:b/>
          <w:bCs/>
          <w:sz w:val="20"/>
        </w:rPr>
        <w:t xml:space="preserve"> (b)</w:t>
      </w:r>
      <w:r w:rsidRPr="000D31FF">
        <w:rPr>
          <w:rStyle w:val="Emphasis"/>
          <w:sz w:val="20"/>
        </w:rPr>
        <w:t>.</w:t>
      </w:r>
    </w:p>
    <w:p w14:paraId="0CD05290" w14:textId="75674426" w:rsidR="00924A14" w:rsidRPr="000D31FF" w:rsidRDefault="00924A14" w:rsidP="000D31FF">
      <w:pPr>
        <w:ind w:firstLine="270"/>
        <w:jc w:val="both"/>
        <w:rPr>
          <w:rStyle w:val="Emphasis"/>
          <w:sz w:val="20"/>
        </w:rPr>
      </w:pPr>
      <w:r w:rsidRPr="000D31FF">
        <w:rPr>
          <w:rStyle w:val="Emphasis"/>
          <w:sz w:val="20"/>
        </w:rPr>
        <w:t xml:space="preserve">On the other hand, is the drift ratio which is the ratio of the maximum drift value to the total height of the structure. The results of this comparison are required not to exceed the permit limit determined according to the </w:t>
      </w:r>
      <w:r w:rsidRPr="000D31FF">
        <w:rPr>
          <w:rStyle w:val="Emphasis"/>
          <w:sz w:val="20"/>
        </w:rPr>
        <w:lastRenderedPageBreak/>
        <w:t xml:space="preserve">risk category, is that 0.010. The results of this comparison between the x-axis and y-axis are presented in </w:t>
      </w:r>
      <w:r w:rsidR="004F368A" w:rsidRPr="004F368A">
        <w:rPr>
          <w:rStyle w:val="Emphasis"/>
          <w:b/>
          <w:bCs/>
          <w:sz w:val="20"/>
        </w:rPr>
        <w:t xml:space="preserve">FIGURE </w:t>
      </w:r>
      <w:r w:rsidRPr="004F368A">
        <w:rPr>
          <w:rStyle w:val="Emphasis"/>
          <w:b/>
          <w:bCs/>
          <w:sz w:val="20"/>
        </w:rPr>
        <w:t>2 (c)</w:t>
      </w:r>
      <w:r w:rsidRPr="000D31FF">
        <w:rPr>
          <w:rStyle w:val="Emphasis"/>
          <w:sz w:val="20"/>
        </w:rPr>
        <w:t>.</w:t>
      </w:r>
    </w:p>
    <w:p w14:paraId="2EFC14F0" w14:textId="77777777" w:rsidR="00924A14" w:rsidRDefault="00924A14" w:rsidP="00F872DF">
      <w:pPr>
        <w:jc w:val="both"/>
        <w:rPr>
          <w:szCs w:val="24"/>
        </w:rPr>
      </w:pPr>
      <w:r>
        <w:rPr>
          <w:noProof/>
        </w:rPr>
        <w:drawing>
          <wp:inline distT="0" distB="0" distL="0" distR="0" wp14:anchorId="3DD0A93A" wp14:editId="08F8E3A0">
            <wp:extent cx="2371241" cy="2990850"/>
            <wp:effectExtent l="0" t="0" r="0" b="0"/>
            <wp:docPr id="8" name="Chart 8">
              <a:extLst xmlns:a="http://schemas.openxmlformats.org/drawingml/2006/main">
                <a:ext uri="{FF2B5EF4-FFF2-40B4-BE49-F238E27FC236}">
                  <a16:creationId xmlns:a16="http://schemas.microsoft.com/office/drawing/2014/main" id="{6BFE4BD6-6E88-8298-F849-7F2A18C718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szCs w:val="24"/>
        </w:rPr>
        <w:t xml:space="preserve"> </w:t>
      </w:r>
      <w:r w:rsidRPr="00B65C9D">
        <w:rPr>
          <w:rFonts w:ascii="Palatino Linotype" w:hAnsi="Palatino Linotype"/>
          <w:noProof/>
        </w:rPr>
        <w:drawing>
          <wp:inline distT="0" distB="0" distL="0" distR="0" wp14:anchorId="4F412486" wp14:editId="112319C0">
            <wp:extent cx="3184902" cy="2989580"/>
            <wp:effectExtent l="0" t="0" r="0" b="0"/>
            <wp:docPr id="9" name="Chart 9">
              <a:extLst xmlns:a="http://schemas.openxmlformats.org/drawingml/2006/main">
                <a:ext uri="{FF2B5EF4-FFF2-40B4-BE49-F238E27FC236}">
                  <a16:creationId xmlns:a16="http://schemas.microsoft.com/office/drawing/2014/main" id="{B0B985BA-977B-BE2D-9F6E-A7C99F23CF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BBFEA0" w14:textId="77777777" w:rsidR="00924A14" w:rsidRPr="00D45FA2" w:rsidRDefault="00924A14" w:rsidP="00F872DF">
      <w:pPr>
        <w:pStyle w:val="ListParagraph"/>
        <w:numPr>
          <w:ilvl w:val="0"/>
          <w:numId w:val="1"/>
        </w:numPr>
        <w:ind w:left="6379" w:hanging="4111"/>
        <w:jc w:val="both"/>
        <w:rPr>
          <w:sz w:val="22"/>
        </w:rPr>
      </w:pPr>
      <w:r w:rsidRPr="00D45FA2">
        <w:rPr>
          <w:sz w:val="22"/>
        </w:rPr>
        <w:t>b)</w:t>
      </w:r>
    </w:p>
    <w:p w14:paraId="222405E3" w14:textId="77777777" w:rsidR="00924A14" w:rsidRPr="00E86A30" w:rsidRDefault="00924A14" w:rsidP="00F872DF">
      <w:pPr>
        <w:jc w:val="center"/>
        <w:rPr>
          <w:szCs w:val="24"/>
        </w:rPr>
      </w:pPr>
      <w:r>
        <w:rPr>
          <w:noProof/>
        </w:rPr>
        <w:drawing>
          <wp:inline distT="0" distB="0" distL="0" distR="0" wp14:anchorId="0A9F91E7" wp14:editId="26ACF268">
            <wp:extent cx="4085968" cy="2483554"/>
            <wp:effectExtent l="0" t="0" r="0" b="0"/>
            <wp:docPr id="10" name="Chart 10">
              <a:extLst xmlns:a="http://schemas.openxmlformats.org/drawingml/2006/main">
                <a:ext uri="{FF2B5EF4-FFF2-40B4-BE49-F238E27FC236}">
                  <a16:creationId xmlns:a16="http://schemas.microsoft.com/office/drawing/2014/main" id="{8DCDFAA4-DFEF-D14E-6BA9-7EB15A1FA7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B028D0F" w14:textId="77777777" w:rsidR="00924A14" w:rsidRDefault="00924A14" w:rsidP="00F872DF">
      <w:pPr>
        <w:jc w:val="center"/>
        <w:rPr>
          <w:sz w:val="22"/>
        </w:rPr>
      </w:pPr>
      <w:r>
        <w:rPr>
          <w:sz w:val="22"/>
        </w:rPr>
        <w:t>c)</w:t>
      </w:r>
    </w:p>
    <w:p w14:paraId="0BEA701D" w14:textId="15AE6E54" w:rsidR="00924A14" w:rsidRPr="00E90C80" w:rsidRDefault="00924A14" w:rsidP="00F872DF">
      <w:pPr>
        <w:pStyle w:val="Caption"/>
      </w:pPr>
      <w:bookmarkStart w:id="5" w:name="_Ref179412491"/>
      <w:r>
        <w:t xml:space="preserve">FIGURE </w:t>
      </w:r>
      <w:r>
        <w:fldChar w:fldCharType="begin"/>
      </w:r>
      <w:r>
        <w:instrText xml:space="preserve"> SEQ Figure \* ARABIC </w:instrText>
      </w:r>
      <w:r>
        <w:fldChar w:fldCharType="separate"/>
      </w:r>
      <w:r>
        <w:rPr>
          <w:noProof/>
        </w:rPr>
        <w:t>2</w:t>
      </w:r>
      <w:r>
        <w:rPr>
          <w:noProof/>
        </w:rPr>
        <w:fldChar w:fldCharType="end"/>
      </w:r>
      <w:bookmarkEnd w:id="5"/>
      <w:r>
        <w:t xml:space="preserve">. </w:t>
      </w:r>
      <w:r w:rsidRPr="001F07F7">
        <w:rPr>
          <w:b w:val="0"/>
        </w:rPr>
        <w:t xml:space="preserve">a) Structure Drift, b) Drift </w:t>
      </w:r>
      <w:proofErr w:type="spellStart"/>
      <w:r w:rsidRPr="001F07F7">
        <w:rPr>
          <w:b w:val="0"/>
        </w:rPr>
        <w:t>Storey</w:t>
      </w:r>
      <w:proofErr w:type="spellEnd"/>
      <w:r w:rsidRPr="001F07F7">
        <w:rPr>
          <w:b w:val="0"/>
        </w:rPr>
        <w:t>, and c) Drift Ratio</w:t>
      </w:r>
    </w:p>
    <w:p w14:paraId="3BDBBF15" w14:textId="77777777" w:rsidR="00924A14" w:rsidRDefault="00924A14" w:rsidP="00F872DF">
      <w:pPr>
        <w:pStyle w:val="Heading2"/>
      </w:pPr>
      <w:r>
        <w:t>STRESS RATIO</w:t>
      </w:r>
    </w:p>
    <w:p w14:paraId="783E6B75" w14:textId="5CD3F526" w:rsidR="00924A14" w:rsidRPr="000D31FF" w:rsidRDefault="00924A14" w:rsidP="000D31FF">
      <w:pPr>
        <w:ind w:firstLine="270"/>
        <w:jc w:val="both"/>
        <w:rPr>
          <w:rStyle w:val="Emphasis"/>
          <w:sz w:val="20"/>
        </w:rPr>
      </w:pPr>
      <w:r w:rsidRPr="000D31FF">
        <w:rPr>
          <w:rStyle w:val="Emphasis"/>
          <w:sz w:val="20"/>
        </w:rPr>
        <w:t xml:space="preserve">The stress ratio is a comparison between the stress that occurs in a structural element and the permitted stress limit or what is called the ultimate condition. This proceed is carried out to control the cross-section of the profile used in accordance with SNI 1726:2019. In this condition, the building shows the effectiveness of the cross-section used in supporting loads acting vertically and horizontally over spans with different variations. In </w:t>
      </w:r>
      <w:r w:rsidRPr="004F368A">
        <w:rPr>
          <w:rStyle w:val="Emphasis"/>
          <w:b/>
          <w:bCs/>
          <w:sz w:val="20"/>
        </w:rPr>
        <w:fldChar w:fldCharType="begin"/>
      </w:r>
      <w:r w:rsidRPr="004F368A">
        <w:rPr>
          <w:rStyle w:val="Emphasis"/>
          <w:b/>
          <w:bCs/>
          <w:sz w:val="20"/>
        </w:rPr>
        <w:instrText xml:space="preserve"> REF _Ref179412573 \h  \* MERGEFORMAT </w:instrText>
      </w:r>
      <w:r w:rsidRPr="004F368A">
        <w:rPr>
          <w:rStyle w:val="Emphasis"/>
          <w:b/>
          <w:bCs/>
          <w:sz w:val="20"/>
        </w:rPr>
      </w:r>
      <w:r w:rsidRPr="004F368A">
        <w:rPr>
          <w:rStyle w:val="Emphasis"/>
          <w:b/>
          <w:bCs/>
          <w:sz w:val="20"/>
        </w:rPr>
        <w:fldChar w:fldCharType="separate"/>
      </w:r>
      <w:r w:rsidRPr="004F368A">
        <w:rPr>
          <w:rStyle w:val="Emphasis"/>
          <w:b/>
          <w:bCs/>
          <w:sz w:val="20"/>
        </w:rPr>
        <w:t>FIGURE 3</w:t>
      </w:r>
      <w:r w:rsidRPr="004F368A">
        <w:rPr>
          <w:rStyle w:val="Emphasis"/>
          <w:b/>
          <w:bCs/>
          <w:sz w:val="20"/>
        </w:rPr>
        <w:fldChar w:fldCharType="end"/>
      </w:r>
      <w:r w:rsidRPr="004F368A">
        <w:rPr>
          <w:rStyle w:val="Emphasis"/>
          <w:b/>
          <w:bCs/>
          <w:sz w:val="20"/>
        </w:rPr>
        <w:t xml:space="preserve"> (a)</w:t>
      </w:r>
      <w:r w:rsidRPr="000D31FF">
        <w:rPr>
          <w:rStyle w:val="Emphasis"/>
          <w:sz w:val="20"/>
        </w:rPr>
        <w:t xml:space="preserve"> and </w:t>
      </w:r>
      <w:r w:rsidRPr="004F368A">
        <w:rPr>
          <w:rStyle w:val="Emphasis"/>
          <w:b/>
          <w:bCs/>
          <w:sz w:val="20"/>
        </w:rPr>
        <w:t>(b)</w:t>
      </w:r>
      <w:r w:rsidRPr="000D31FF">
        <w:rPr>
          <w:rStyle w:val="Emphasis"/>
          <w:sz w:val="20"/>
        </w:rPr>
        <w:t xml:space="preserve">, it is shown that the cross-section of the main structural elements has met the requirements, is that not exceeding the ratio limit of 1.00. </w:t>
      </w:r>
    </w:p>
    <w:p w14:paraId="0DAD57C0" w14:textId="77777777" w:rsidR="00924A14" w:rsidRPr="000D31FF" w:rsidRDefault="00924A14" w:rsidP="000D31FF">
      <w:pPr>
        <w:ind w:firstLine="270"/>
        <w:jc w:val="both"/>
        <w:rPr>
          <w:rStyle w:val="Emphasis"/>
          <w:sz w:val="20"/>
        </w:rPr>
      </w:pPr>
      <w:r w:rsidRPr="000D31FF">
        <w:rPr>
          <w:rStyle w:val="Emphasis"/>
          <w:sz w:val="20"/>
        </w:rPr>
        <w:t xml:space="preserve">However, as presented in </w:t>
      </w:r>
      <w:r w:rsidRPr="004F368A">
        <w:rPr>
          <w:rStyle w:val="Emphasis"/>
          <w:b/>
          <w:bCs/>
          <w:sz w:val="20"/>
        </w:rPr>
        <w:fldChar w:fldCharType="begin"/>
      </w:r>
      <w:r w:rsidRPr="004F368A">
        <w:rPr>
          <w:rStyle w:val="Emphasis"/>
          <w:b/>
          <w:bCs/>
          <w:sz w:val="20"/>
        </w:rPr>
        <w:instrText xml:space="preserve"> REF _Ref179411652 \h  \* MERGEFORMAT </w:instrText>
      </w:r>
      <w:r w:rsidRPr="004F368A">
        <w:rPr>
          <w:rStyle w:val="Emphasis"/>
          <w:b/>
          <w:bCs/>
          <w:sz w:val="20"/>
        </w:rPr>
      </w:r>
      <w:r w:rsidRPr="004F368A">
        <w:rPr>
          <w:rStyle w:val="Emphasis"/>
          <w:b/>
          <w:bCs/>
          <w:sz w:val="20"/>
        </w:rPr>
        <w:fldChar w:fldCharType="separate"/>
      </w:r>
      <w:r w:rsidRPr="004F368A">
        <w:rPr>
          <w:rStyle w:val="Emphasis"/>
          <w:b/>
          <w:bCs/>
          <w:sz w:val="20"/>
        </w:rPr>
        <w:t>TABLE 5</w:t>
      </w:r>
      <w:r w:rsidRPr="004F368A">
        <w:rPr>
          <w:rStyle w:val="Emphasis"/>
          <w:b/>
          <w:bCs/>
          <w:sz w:val="20"/>
        </w:rPr>
        <w:fldChar w:fldCharType="end"/>
      </w:r>
      <w:r w:rsidRPr="000D31FF">
        <w:rPr>
          <w:rStyle w:val="Emphasis"/>
          <w:sz w:val="20"/>
        </w:rPr>
        <w:t xml:space="preserve"> the cross section of the link element located on the y-axis in this building is a weak axis with a maximum stress ratio limit of more than 1.00. Moreover, the x-axis, which is the strong axis of this building, has a stress ratio limit with a safe value of &lt;1.00. The main factor that causes this to happen is the span length of the primary beam which is used as a brace</w:t>
      </w:r>
      <w:r w:rsidRPr="000D31FF">
        <w:rPr>
          <w:rStyle w:val="Emphasis"/>
          <w:sz w:val="20"/>
        </w:rPr>
        <w:fldChar w:fldCharType="begin"/>
      </w:r>
      <w:r w:rsidRPr="000D31FF">
        <w:rPr>
          <w:rStyle w:val="Emphasis"/>
          <w:sz w:val="20"/>
        </w:rPr>
        <w:instrText xml:space="preserve"> ADDIN EN.CITE &lt;EndNote&gt;&lt;Cite&gt;&lt;Author&gt;Muza&amp;apos;ki&lt;/Author&gt;&lt;Year&gt;2024&lt;/Year&gt;&lt;RecNum&gt;288&lt;/RecNum&gt;&lt;IDText&gt;Analisis Kinerja Struktur Gedung Perkantoran Pabrik &lt;/IDText&gt;&lt;DisplayText&gt;[7]&lt;/DisplayText&gt;&lt;record&gt;&lt;rec-number&gt;288&lt;/rec-number&gt;&lt;foreign-keys&gt;&lt;key app="EN" db-id="xdre9sxep0x9vieatv4ppt51rerevrrfd0vr" timestamp="1728499118"&gt;288&lt;/key&gt;&lt;/foreign-keys&gt;&lt;ref-type name="Journal Article"&gt;17&lt;/ref-type&gt;&lt;contributors&gt;&lt;authors&gt;&lt;author&gt;Muza&amp;apos;ki, Achmad&lt;/author&gt;&lt;author&gt;Trimurtiningrum, Retno&lt;/author&gt;&lt;/authors&gt;&lt;/contributors&gt;&lt;titles&gt;&lt;title&gt;Analisis Kinerja Struktur Gedung Perkantoran Pabrik &lt;/title&gt;&lt;secondary-title&gt;Jurnal Teknik Industri Terintegrasi&lt;/secondary-title&gt;&lt;/titles&gt;&lt;periodical&gt;&lt;full-title&gt;Jurnal Teknik Industri Terintegrasi&lt;/full-title&gt;&lt;/periodical&gt;&lt;pages&gt;1539-1550&lt;/pages&gt;&lt;volume&gt;7&lt;/volume&gt;&lt;number&gt;3&lt;/number&gt;&lt;dates&gt;&lt;year&gt;2024&lt;/year&gt;&lt;/dates&gt;&lt;urls&gt;&lt;/urls&gt;&lt;/record&gt;&lt;/Cite&gt;&lt;/EndNote&gt;</w:instrText>
      </w:r>
      <w:r w:rsidRPr="000D31FF">
        <w:rPr>
          <w:rStyle w:val="Emphasis"/>
          <w:sz w:val="20"/>
        </w:rPr>
        <w:fldChar w:fldCharType="separate"/>
      </w:r>
      <w:r w:rsidRPr="000D31FF">
        <w:rPr>
          <w:rStyle w:val="Emphasis"/>
          <w:sz w:val="20"/>
        </w:rPr>
        <w:t>[7]</w:t>
      </w:r>
      <w:r w:rsidRPr="000D31FF">
        <w:rPr>
          <w:rStyle w:val="Emphasis"/>
          <w:sz w:val="20"/>
        </w:rPr>
        <w:fldChar w:fldCharType="end"/>
      </w:r>
      <w:r w:rsidRPr="000D31FF">
        <w:rPr>
          <w:rStyle w:val="Emphasis"/>
          <w:sz w:val="20"/>
        </w:rPr>
        <w:t>. On the y-axis, the braces are placed at a span of 9 meters, while on the x-axis the braces are placed at a span of 8 meters.</w:t>
      </w:r>
    </w:p>
    <w:p w14:paraId="4E0C181F" w14:textId="77777777" w:rsidR="00924A14" w:rsidRDefault="009C566E" w:rsidP="00F872DF">
      <w:pPr>
        <w:keepNext/>
        <w:jc w:val="center"/>
        <w:rPr>
          <w:szCs w:val="24"/>
        </w:rPr>
      </w:pPr>
      <w:r>
        <w:rPr>
          <w:noProof/>
          <w:szCs w:val="24"/>
        </w:rPr>
        <w:lastRenderedPageBreak/>
        <w:pict w14:anchorId="7462106A">
          <v:oval id="_x0000_s1047" alt="" style="position:absolute;left:0;text-align:left;margin-left:367.8pt;margin-top:140.45pt;width:19.45pt;height:21.45pt;z-index:251656704;mso-wrap-edited:f;mso-width-percent:0;mso-height-percent:0;mso-width-percent:0;mso-height-percent:0" filled="f" strokecolor="#2e74b5 [2408]" strokeweight="1.5pt">
            <v:stroke dashstyle="dash"/>
          </v:oval>
        </w:pict>
      </w:r>
      <w:r>
        <w:rPr>
          <w:noProof/>
          <w:szCs w:val="24"/>
        </w:rPr>
        <w:pict w14:anchorId="711C9CAE">
          <v:oval id="_x0000_s1048" alt="" style="position:absolute;left:0;text-align:left;margin-left:227.4pt;margin-top:135.9pt;width:19.45pt;height:21.45pt;z-index:251657728;mso-wrap-edited:f;mso-width-percent:0;mso-height-percent:0;mso-width-percent:0;mso-height-percent:0" filled="f" strokecolor="#2e74b5 [2408]" strokeweight="1.5pt">
            <v:stroke dashstyle="dash"/>
          </v:oval>
        </w:pict>
      </w:r>
      <w:r>
        <w:rPr>
          <w:noProof/>
          <w:szCs w:val="24"/>
        </w:rPr>
        <w:pict w14:anchorId="71B3A7E2">
          <v:oval id="_x0000_s1049" alt="" style="position:absolute;left:0;text-align:left;margin-left:114.85pt;margin-top:107pt;width:19.45pt;height:21.45pt;z-index:251658752;mso-wrap-edited:f;mso-width-percent:0;mso-height-percent:0;mso-width-percent:0;mso-height-percent:0" filled="f" strokecolor="#2e74b5 [2408]" strokeweight="1.5pt">
            <v:stroke dashstyle="dash"/>
          </v:oval>
        </w:pict>
      </w:r>
      <w:r w:rsidR="00924A14" w:rsidRPr="00EB73A1">
        <w:rPr>
          <w:noProof/>
          <w:szCs w:val="24"/>
        </w:rPr>
        <w:drawing>
          <wp:inline distT="0" distB="0" distL="0" distR="0" wp14:anchorId="53DC4F0E" wp14:editId="4C5DDC34">
            <wp:extent cx="1925676" cy="3420000"/>
            <wp:effectExtent l="19050" t="1905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25676" cy="3420000"/>
                    </a:xfrm>
                    <a:prstGeom prst="rect">
                      <a:avLst/>
                    </a:prstGeom>
                    <a:ln>
                      <a:solidFill>
                        <a:schemeClr val="accent1">
                          <a:lumMod val="40000"/>
                          <a:lumOff val="60000"/>
                        </a:schemeClr>
                      </a:solidFill>
                    </a:ln>
                  </pic:spPr>
                </pic:pic>
              </a:graphicData>
            </a:graphic>
          </wp:inline>
        </w:drawing>
      </w:r>
      <w:r w:rsidR="00924A14">
        <w:rPr>
          <w:noProof/>
          <w:szCs w:val="24"/>
        </w:rPr>
        <w:t xml:space="preserve">     </w:t>
      </w:r>
      <w:r w:rsidR="00924A14" w:rsidRPr="00EB73A1">
        <w:rPr>
          <w:noProof/>
          <w:szCs w:val="24"/>
        </w:rPr>
        <w:drawing>
          <wp:inline distT="0" distB="0" distL="0" distR="0" wp14:anchorId="17D9FB22" wp14:editId="2084071E">
            <wp:extent cx="2989175" cy="3420000"/>
            <wp:effectExtent l="19050" t="19050" r="190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89175" cy="3420000"/>
                    </a:xfrm>
                    <a:prstGeom prst="rect">
                      <a:avLst/>
                    </a:prstGeom>
                    <a:ln>
                      <a:solidFill>
                        <a:schemeClr val="accent1">
                          <a:lumMod val="40000"/>
                          <a:lumOff val="60000"/>
                        </a:schemeClr>
                      </a:solidFill>
                    </a:ln>
                  </pic:spPr>
                </pic:pic>
              </a:graphicData>
            </a:graphic>
          </wp:inline>
        </w:drawing>
      </w:r>
    </w:p>
    <w:p w14:paraId="41064004" w14:textId="77777777" w:rsidR="00924A14" w:rsidRPr="00E90C80" w:rsidRDefault="00924A14" w:rsidP="00F872DF">
      <w:pPr>
        <w:pStyle w:val="ListParagraph"/>
        <w:keepNext/>
        <w:numPr>
          <w:ilvl w:val="0"/>
          <w:numId w:val="2"/>
        </w:numPr>
        <w:ind w:left="6379" w:hanging="4252"/>
        <w:jc w:val="both"/>
        <w:rPr>
          <w:sz w:val="22"/>
        </w:rPr>
      </w:pPr>
      <w:r>
        <w:rPr>
          <w:sz w:val="22"/>
        </w:rPr>
        <w:t>b)</w:t>
      </w:r>
    </w:p>
    <w:p w14:paraId="27D2C2BB" w14:textId="77777777" w:rsidR="00924A14" w:rsidRPr="00E90C80" w:rsidRDefault="00924A14" w:rsidP="00F872DF">
      <w:pPr>
        <w:pStyle w:val="Caption"/>
        <w:rPr>
          <w:szCs w:val="24"/>
        </w:rPr>
      </w:pPr>
      <w:bookmarkStart w:id="6" w:name="_Ref179412573"/>
      <w:r>
        <w:t xml:space="preserve">FIGURE </w:t>
      </w:r>
      <w:r>
        <w:fldChar w:fldCharType="begin"/>
      </w:r>
      <w:r>
        <w:instrText xml:space="preserve"> SEQ Figure \* ARABIC </w:instrText>
      </w:r>
      <w:r>
        <w:fldChar w:fldCharType="separate"/>
      </w:r>
      <w:r>
        <w:rPr>
          <w:noProof/>
        </w:rPr>
        <w:t>3</w:t>
      </w:r>
      <w:r>
        <w:rPr>
          <w:noProof/>
        </w:rPr>
        <w:fldChar w:fldCharType="end"/>
      </w:r>
      <w:bookmarkEnd w:id="6"/>
      <w:r>
        <w:t xml:space="preserve">. </w:t>
      </w:r>
      <w:r w:rsidRPr="001F07F7">
        <w:rPr>
          <w:b w:val="0"/>
        </w:rPr>
        <w:t>a) Check Design Y-Z Axes, and b) Check Design X-Z Axes</w:t>
      </w:r>
    </w:p>
    <w:p w14:paraId="5B853B47" w14:textId="77777777" w:rsidR="00924A14" w:rsidRPr="001F07F7" w:rsidRDefault="00924A14" w:rsidP="00F872DF">
      <w:pPr>
        <w:pStyle w:val="Caption"/>
      </w:pPr>
      <w:bookmarkStart w:id="7" w:name="_Ref179411652"/>
      <w:r w:rsidRPr="001F07F7">
        <w:t xml:space="preserve">TABLE </w:t>
      </w:r>
      <w:r w:rsidRPr="001F07F7">
        <w:fldChar w:fldCharType="begin"/>
      </w:r>
      <w:r w:rsidRPr="001F07F7">
        <w:instrText xml:space="preserve"> SEQ Table \* ARABIC </w:instrText>
      </w:r>
      <w:r w:rsidRPr="001F07F7">
        <w:fldChar w:fldCharType="separate"/>
      </w:r>
      <w:r w:rsidRPr="001F07F7">
        <w:rPr>
          <w:noProof/>
        </w:rPr>
        <w:t>5</w:t>
      </w:r>
      <w:r w:rsidRPr="001F07F7">
        <w:rPr>
          <w:noProof/>
        </w:rPr>
        <w:fldChar w:fldCharType="end"/>
      </w:r>
      <w:bookmarkEnd w:id="7"/>
      <w:r w:rsidRPr="001F07F7">
        <w:t xml:space="preserve">. </w:t>
      </w:r>
      <w:proofErr w:type="spellStart"/>
      <w:r w:rsidRPr="001F07F7">
        <w:rPr>
          <w:b w:val="0"/>
        </w:rPr>
        <w:t>Strees</w:t>
      </w:r>
      <w:proofErr w:type="spellEnd"/>
      <w:r w:rsidRPr="001F07F7">
        <w:rPr>
          <w:b w:val="0"/>
        </w:rPr>
        <w:t xml:space="preserve"> Ratio of The Link Structure</w:t>
      </w:r>
    </w:p>
    <w:tbl>
      <w:tblPr>
        <w:tblStyle w:val="TableGrid"/>
        <w:tblW w:w="0" w:type="auto"/>
        <w:tblLook w:val="04A0" w:firstRow="1" w:lastRow="0" w:firstColumn="1" w:lastColumn="0" w:noHBand="0" w:noVBand="1"/>
      </w:tblPr>
      <w:tblGrid>
        <w:gridCol w:w="3080"/>
        <w:gridCol w:w="3081"/>
        <w:gridCol w:w="3081"/>
      </w:tblGrid>
      <w:tr w:rsidR="00924A14" w:rsidRPr="001F07F7" w14:paraId="215ADC2B" w14:textId="77777777" w:rsidTr="004F368A">
        <w:tc>
          <w:tcPr>
            <w:tcW w:w="3080" w:type="dxa"/>
          </w:tcPr>
          <w:p w14:paraId="213FE73D" w14:textId="77777777" w:rsidR="00924A14" w:rsidRPr="001F07F7" w:rsidRDefault="00924A14" w:rsidP="005E1370">
            <w:pPr>
              <w:jc w:val="center"/>
              <w:rPr>
                <w:b/>
                <w:bCs/>
                <w:sz w:val="20"/>
                <w:szCs w:val="24"/>
              </w:rPr>
            </w:pPr>
            <w:r w:rsidRPr="001F07F7">
              <w:rPr>
                <w:b/>
                <w:bCs/>
                <w:sz w:val="20"/>
                <w:szCs w:val="24"/>
              </w:rPr>
              <w:t>Global Axes</w:t>
            </w:r>
          </w:p>
        </w:tc>
        <w:tc>
          <w:tcPr>
            <w:tcW w:w="3081" w:type="dxa"/>
          </w:tcPr>
          <w:p w14:paraId="2B96DDD6" w14:textId="77777777" w:rsidR="00924A14" w:rsidRPr="001F07F7" w:rsidRDefault="00924A14" w:rsidP="005E1370">
            <w:pPr>
              <w:jc w:val="center"/>
              <w:rPr>
                <w:b/>
                <w:bCs/>
                <w:sz w:val="20"/>
                <w:szCs w:val="24"/>
              </w:rPr>
            </w:pPr>
            <w:r w:rsidRPr="001F07F7">
              <w:rPr>
                <w:b/>
                <w:bCs/>
                <w:sz w:val="20"/>
                <w:szCs w:val="24"/>
              </w:rPr>
              <w:t>Maximum Stress Ratio</w:t>
            </w:r>
          </w:p>
        </w:tc>
        <w:tc>
          <w:tcPr>
            <w:tcW w:w="3081" w:type="dxa"/>
          </w:tcPr>
          <w:p w14:paraId="55C929F1" w14:textId="77777777" w:rsidR="00924A14" w:rsidRPr="001F07F7" w:rsidRDefault="00924A14" w:rsidP="005E1370">
            <w:pPr>
              <w:jc w:val="center"/>
              <w:rPr>
                <w:b/>
                <w:bCs/>
                <w:sz w:val="20"/>
                <w:szCs w:val="24"/>
              </w:rPr>
            </w:pPr>
            <w:r w:rsidRPr="001F07F7">
              <w:rPr>
                <w:b/>
                <w:bCs/>
                <w:sz w:val="20"/>
                <w:szCs w:val="24"/>
              </w:rPr>
              <w:t>Element</w:t>
            </w:r>
          </w:p>
        </w:tc>
      </w:tr>
      <w:tr w:rsidR="00924A14" w:rsidRPr="001F07F7" w14:paraId="74CBF23B" w14:textId="77777777" w:rsidTr="004F368A">
        <w:tc>
          <w:tcPr>
            <w:tcW w:w="3080" w:type="dxa"/>
          </w:tcPr>
          <w:p w14:paraId="35BD1A64" w14:textId="77777777" w:rsidR="00924A14" w:rsidRPr="001F07F7" w:rsidRDefault="00924A14" w:rsidP="005E1370">
            <w:pPr>
              <w:jc w:val="center"/>
              <w:rPr>
                <w:sz w:val="20"/>
                <w:szCs w:val="24"/>
              </w:rPr>
            </w:pPr>
            <w:r w:rsidRPr="001F07F7">
              <w:rPr>
                <w:sz w:val="20"/>
                <w:szCs w:val="24"/>
              </w:rPr>
              <w:t>Y Axes</w:t>
            </w:r>
          </w:p>
        </w:tc>
        <w:tc>
          <w:tcPr>
            <w:tcW w:w="3081" w:type="dxa"/>
          </w:tcPr>
          <w:p w14:paraId="32AA2DB8" w14:textId="77777777" w:rsidR="00924A14" w:rsidRPr="001F07F7" w:rsidRDefault="00924A14" w:rsidP="005E1370">
            <w:pPr>
              <w:jc w:val="center"/>
              <w:rPr>
                <w:sz w:val="20"/>
                <w:szCs w:val="24"/>
              </w:rPr>
            </w:pPr>
            <w:r w:rsidRPr="001F07F7">
              <w:rPr>
                <w:sz w:val="20"/>
                <w:szCs w:val="24"/>
              </w:rPr>
              <w:t>1,491</w:t>
            </w:r>
          </w:p>
        </w:tc>
        <w:tc>
          <w:tcPr>
            <w:tcW w:w="3081" w:type="dxa"/>
          </w:tcPr>
          <w:p w14:paraId="45A8B8F2" w14:textId="77777777" w:rsidR="00924A14" w:rsidRPr="001F07F7" w:rsidRDefault="00924A14" w:rsidP="005E1370">
            <w:pPr>
              <w:jc w:val="center"/>
              <w:rPr>
                <w:sz w:val="20"/>
                <w:szCs w:val="24"/>
              </w:rPr>
            </w:pPr>
            <w:r w:rsidRPr="001F07F7">
              <w:rPr>
                <w:sz w:val="20"/>
                <w:szCs w:val="24"/>
              </w:rPr>
              <w:t xml:space="preserve">Link beam at the 4 </w:t>
            </w:r>
            <w:proofErr w:type="gramStart"/>
            <w:r w:rsidRPr="001F07F7">
              <w:rPr>
                <w:sz w:val="20"/>
                <w:szCs w:val="24"/>
              </w:rPr>
              <w:t>floor</w:t>
            </w:r>
            <w:proofErr w:type="gramEnd"/>
          </w:p>
        </w:tc>
      </w:tr>
      <w:tr w:rsidR="00924A14" w:rsidRPr="001F07F7" w14:paraId="721777F6" w14:textId="77777777" w:rsidTr="004F368A">
        <w:tc>
          <w:tcPr>
            <w:tcW w:w="3080" w:type="dxa"/>
          </w:tcPr>
          <w:p w14:paraId="4F18A4DD" w14:textId="77777777" w:rsidR="00924A14" w:rsidRPr="001F07F7" w:rsidRDefault="00924A14" w:rsidP="005E1370">
            <w:pPr>
              <w:jc w:val="center"/>
              <w:rPr>
                <w:sz w:val="20"/>
                <w:szCs w:val="24"/>
              </w:rPr>
            </w:pPr>
            <w:r w:rsidRPr="001F07F7">
              <w:rPr>
                <w:sz w:val="20"/>
                <w:szCs w:val="24"/>
              </w:rPr>
              <w:t>X Axes</w:t>
            </w:r>
          </w:p>
        </w:tc>
        <w:tc>
          <w:tcPr>
            <w:tcW w:w="3081" w:type="dxa"/>
          </w:tcPr>
          <w:p w14:paraId="7F798D9F" w14:textId="77777777" w:rsidR="00924A14" w:rsidRPr="001F07F7" w:rsidRDefault="00924A14" w:rsidP="005E1370">
            <w:pPr>
              <w:jc w:val="center"/>
              <w:rPr>
                <w:sz w:val="20"/>
                <w:szCs w:val="24"/>
              </w:rPr>
            </w:pPr>
            <w:r w:rsidRPr="001F07F7">
              <w:rPr>
                <w:sz w:val="20"/>
                <w:szCs w:val="24"/>
              </w:rPr>
              <w:t>0,492</w:t>
            </w:r>
          </w:p>
        </w:tc>
        <w:tc>
          <w:tcPr>
            <w:tcW w:w="3081" w:type="dxa"/>
          </w:tcPr>
          <w:p w14:paraId="753AF6B5" w14:textId="77777777" w:rsidR="00924A14" w:rsidRPr="001F07F7" w:rsidRDefault="00924A14" w:rsidP="005E1370">
            <w:pPr>
              <w:jc w:val="center"/>
              <w:rPr>
                <w:sz w:val="20"/>
                <w:szCs w:val="24"/>
              </w:rPr>
            </w:pPr>
            <w:r w:rsidRPr="001F07F7">
              <w:rPr>
                <w:sz w:val="20"/>
                <w:szCs w:val="24"/>
              </w:rPr>
              <w:t xml:space="preserve">Link beam at the 3 </w:t>
            </w:r>
            <w:proofErr w:type="gramStart"/>
            <w:r w:rsidRPr="001F07F7">
              <w:rPr>
                <w:sz w:val="20"/>
                <w:szCs w:val="24"/>
              </w:rPr>
              <w:t>floor</w:t>
            </w:r>
            <w:proofErr w:type="gramEnd"/>
          </w:p>
        </w:tc>
      </w:tr>
    </w:tbl>
    <w:p w14:paraId="0961FC1A" w14:textId="77777777" w:rsidR="00924A14" w:rsidRDefault="00924A14" w:rsidP="00F872DF">
      <w:pPr>
        <w:jc w:val="center"/>
        <w:rPr>
          <w:b/>
          <w:bCs/>
          <w:szCs w:val="24"/>
        </w:rPr>
      </w:pPr>
    </w:p>
    <w:p w14:paraId="0F111BEF" w14:textId="77777777" w:rsidR="00924A14" w:rsidRDefault="00924A14" w:rsidP="00F872DF">
      <w:pPr>
        <w:pStyle w:val="Heading1"/>
      </w:pPr>
      <w:r>
        <w:t>CONCLUSIONS</w:t>
      </w:r>
    </w:p>
    <w:p w14:paraId="1E6952ED" w14:textId="0B3DCC51" w:rsidR="00924A14" w:rsidRPr="000D31FF" w:rsidRDefault="00924A14" w:rsidP="000D31FF">
      <w:pPr>
        <w:ind w:firstLine="270"/>
        <w:jc w:val="both"/>
        <w:rPr>
          <w:rStyle w:val="Emphasis"/>
          <w:sz w:val="20"/>
        </w:rPr>
      </w:pPr>
      <w:r w:rsidRPr="000D31FF">
        <w:rPr>
          <w:rStyle w:val="Emphasis"/>
          <w:sz w:val="20"/>
        </w:rPr>
        <w:t xml:space="preserve">Overall, based on the analysis carried out with the help of ETABS software, it was found that the placement of links in the strong axis and weak axis areas has a significant difference. Where on the weak axis the deviations in the structure, the drift </w:t>
      </w:r>
      <w:proofErr w:type="spellStart"/>
      <w:r w:rsidRPr="000D31FF">
        <w:rPr>
          <w:rStyle w:val="Emphasis"/>
          <w:sz w:val="20"/>
        </w:rPr>
        <w:t>storey</w:t>
      </w:r>
      <w:proofErr w:type="spellEnd"/>
      <w:r w:rsidRPr="000D31FF">
        <w:rPr>
          <w:rStyle w:val="Emphasis"/>
          <w:sz w:val="20"/>
        </w:rPr>
        <w:t xml:space="preserve"> and the drift ratio that occur are relatively smaller compared to the strong axis. </w:t>
      </w:r>
      <w:proofErr w:type="spellStart"/>
      <w:r w:rsidRPr="000D31FF">
        <w:rPr>
          <w:rStyle w:val="Emphasis"/>
          <w:sz w:val="20"/>
        </w:rPr>
        <w:t>Morover</w:t>
      </w:r>
      <w:proofErr w:type="spellEnd"/>
      <w:r w:rsidRPr="000D31FF">
        <w:rPr>
          <w:rStyle w:val="Emphasis"/>
          <w:sz w:val="20"/>
        </w:rPr>
        <w:t>, based on the stress ratio value that occurs on the strong axis, the value is relatively smaller compared to the weak axis. This is also influenced by other things, is that the number of braces placed and the span length of the primary beam utilizing as braces. Accordingly, it can be concluded that the placement of braces is more effective in strong axis areas where there are more columns than weak axes. This also needs to consider other factors, such as span length and floor height which will be reviewed for placing the braces</w:t>
      </w:r>
      <w:r w:rsidRPr="000D31FF">
        <w:rPr>
          <w:rStyle w:val="Emphasis"/>
          <w:sz w:val="20"/>
        </w:rPr>
        <w:tab/>
      </w:r>
    </w:p>
    <w:p w14:paraId="3DE34DB5" w14:textId="77777777" w:rsidR="00924A14" w:rsidRPr="009C07AC" w:rsidRDefault="00924A14" w:rsidP="00F872DF">
      <w:pPr>
        <w:jc w:val="both"/>
        <w:rPr>
          <w:szCs w:val="24"/>
        </w:rPr>
      </w:pPr>
    </w:p>
    <w:p w14:paraId="3F90FE2E" w14:textId="5FCB3E31" w:rsidR="00924A14" w:rsidRPr="004F368A" w:rsidRDefault="00924A14" w:rsidP="004F368A">
      <w:pPr>
        <w:pStyle w:val="Heading1"/>
      </w:pPr>
      <w:r w:rsidRPr="00075EA6">
        <w:t>References</w:t>
      </w:r>
      <w:r>
        <w:rPr>
          <w:b w:val="0"/>
        </w:rPr>
        <w:fldChar w:fldCharType="begin"/>
      </w:r>
      <w:r>
        <w:instrText xml:space="preserve"> BIBLIOGRAPHY </w:instrText>
      </w:r>
      <w:r>
        <w:rPr>
          <w:b w:val="0"/>
        </w:rPr>
        <w:fldChar w:fldCharType="separate"/>
      </w:r>
    </w:p>
    <w:p w14:paraId="3873F74A" w14:textId="77777777" w:rsidR="00924A14" w:rsidRPr="00924A14" w:rsidRDefault="00924A14" w:rsidP="00F872DF">
      <w:pPr>
        <w:pStyle w:val="Bibliography"/>
        <w:numPr>
          <w:ilvl w:val="0"/>
          <w:numId w:val="9"/>
        </w:numPr>
        <w:tabs>
          <w:tab w:val="left" w:pos="355"/>
        </w:tabs>
        <w:jc w:val="both"/>
        <w:rPr>
          <w:noProof/>
          <w:sz w:val="20"/>
        </w:rPr>
      </w:pPr>
      <w:r w:rsidRPr="00924A14">
        <w:rPr>
          <w:noProof/>
          <w:sz w:val="20"/>
        </w:rPr>
        <w:t xml:space="preserve">A. Sabtaji, “Tatistik Kejadian Gempa Bumi Tektonik Tiap Provinsi Di Wilayah Indonesia Selama 11 Tahun Pemangat,” </w:t>
      </w:r>
      <w:r w:rsidRPr="00924A14">
        <w:rPr>
          <w:i/>
          <w:iCs/>
          <w:noProof/>
          <w:sz w:val="20"/>
        </w:rPr>
        <w:t xml:space="preserve">Buletin Meteorologi, Klimatologi dan Geofisika, </w:t>
      </w:r>
      <w:r w:rsidRPr="00924A14">
        <w:rPr>
          <w:noProof/>
          <w:sz w:val="20"/>
        </w:rPr>
        <w:t xml:space="preserve">pp. 31-46, 2020. </w:t>
      </w:r>
    </w:p>
    <w:p w14:paraId="53E29DC9" w14:textId="77777777" w:rsidR="00924A14" w:rsidRPr="00924A14" w:rsidRDefault="00924A14" w:rsidP="00F872DF">
      <w:pPr>
        <w:pStyle w:val="Bibliography"/>
        <w:numPr>
          <w:ilvl w:val="0"/>
          <w:numId w:val="9"/>
        </w:numPr>
        <w:tabs>
          <w:tab w:val="left" w:pos="355"/>
        </w:tabs>
        <w:jc w:val="both"/>
        <w:rPr>
          <w:noProof/>
          <w:sz w:val="20"/>
        </w:rPr>
      </w:pPr>
      <w:r w:rsidRPr="00924A14">
        <w:rPr>
          <w:noProof/>
          <w:sz w:val="20"/>
        </w:rPr>
        <w:t xml:space="preserve">P. A. Pangestuti dan B. Suswanto, “Analisis Performa Eccentrically Braced Frames (EBF) Vertikal Link Menggunakan,” </w:t>
      </w:r>
      <w:r w:rsidRPr="00924A14">
        <w:rPr>
          <w:i/>
          <w:iCs/>
          <w:noProof/>
          <w:sz w:val="20"/>
        </w:rPr>
        <w:t xml:space="preserve">Jurnal Aplikasi Teknik Sipil, </w:t>
      </w:r>
      <w:r w:rsidRPr="00924A14">
        <w:rPr>
          <w:noProof/>
          <w:sz w:val="20"/>
        </w:rPr>
        <w:t xml:space="preserve">vol. 19, pp. 247-256, 2021. </w:t>
      </w:r>
    </w:p>
    <w:p w14:paraId="37CC01EF" w14:textId="77777777" w:rsidR="00924A14" w:rsidRPr="00924A14" w:rsidRDefault="00924A14" w:rsidP="00F872DF">
      <w:pPr>
        <w:pStyle w:val="Bibliography"/>
        <w:numPr>
          <w:ilvl w:val="0"/>
          <w:numId w:val="9"/>
        </w:numPr>
        <w:tabs>
          <w:tab w:val="left" w:pos="355"/>
        </w:tabs>
        <w:jc w:val="both"/>
        <w:rPr>
          <w:noProof/>
          <w:sz w:val="20"/>
        </w:rPr>
      </w:pPr>
      <w:r w:rsidRPr="00924A14">
        <w:rPr>
          <w:noProof/>
          <w:sz w:val="20"/>
        </w:rPr>
        <w:t xml:space="preserve">S. Kaffah dan B. Suswanto, “Analisis Perilaku Vertical Eccentrically Braced Frame Mengunakan Profil Tubular,” </w:t>
      </w:r>
      <w:r w:rsidRPr="00924A14">
        <w:rPr>
          <w:i/>
          <w:iCs/>
          <w:noProof/>
          <w:sz w:val="20"/>
        </w:rPr>
        <w:t xml:space="preserve">Jurnal Aplikasi Teknik Sipil, </w:t>
      </w:r>
      <w:r w:rsidRPr="00924A14">
        <w:rPr>
          <w:noProof/>
          <w:sz w:val="20"/>
        </w:rPr>
        <w:t xml:space="preserve">vol. 19, pp. 395-406, 2021. </w:t>
      </w:r>
    </w:p>
    <w:p w14:paraId="28730677" w14:textId="77777777" w:rsidR="00924A14" w:rsidRPr="00924A14" w:rsidRDefault="00924A14" w:rsidP="00F872DF">
      <w:pPr>
        <w:pStyle w:val="Bibliography"/>
        <w:numPr>
          <w:ilvl w:val="0"/>
          <w:numId w:val="9"/>
        </w:numPr>
        <w:tabs>
          <w:tab w:val="left" w:pos="355"/>
        </w:tabs>
        <w:jc w:val="both"/>
        <w:rPr>
          <w:noProof/>
          <w:sz w:val="20"/>
        </w:rPr>
      </w:pPr>
      <w:r w:rsidRPr="00924A14">
        <w:rPr>
          <w:noProof/>
          <w:sz w:val="20"/>
        </w:rPr>
        <w:t xml:space="preserve">Y. Lesmana, Handbook Analisa dan Desain Struktur Baja Berdasarkan SNI 1729:2020, Penerbit Nas Media Pustaka, 2021. </w:t>
      </w:r>
    </w:p>
    <w:p w14:paraId="5FCBD87F" w14:textId="77777777" w:rsidR="00924A14" w:rsidRPr="00924A14" w:rsidRDefault="00924A14" w:rsidP="00F872DF">
      <w:pPr>
        <w:pStyle w:val="Bibliography"/>
        <w:numPr>
          <w:ilvl w:val="0"/>
          <w:numId w:val="9"/>
        </w:numPr>
        <w:tabs>
          <w:tab w:val="left" w:pos="355"/>
        </w:tabs>
        <w:jc w:val="both"/>
        <w:rPr>
          <w:noProof/>
          <w:sz w:val="20"/>
        </w:rPr>
      </w:pPr>
      <w:r w:rsidRPr="00924A14">
        <w:rPr>
          <w:noProof/>
          <w:sz w:val="20"/>
        </w:rPr>
        <w:t xml:space="preserve">A. K. Tanuwijaya, F. Tanaya, H. Santoso dan E. Tanojo, “Pengaruh Faktor Kuat Lebih pada Kinerja Struktur Baja Rangka Terbreis Eksentris dengan Tipe Multi-Story X pada Bangunan 12 dan 18 Lantai,” </w:t>
      </w:r>
      <w:r w:rsidRPr="00924A14">
        <w:rPr>
          <w:i/>
          <w:iCs/>
          <w:noProof/>
          <w:sz w:val="20"/>
        </w:rPr>
        <w:t xml:space="preserve">Jurnal Dimensi Pratama teknik Sipil, </w:t>
      </w:r>
      <w:r w:rsidRPr="00924A14">
        <w:rPr>
          <w:noProof/>
          <w:sz w:val="20"/>
        </w:rPr>
        <w:t xml:space="preserve">vol. 12, pp. 9-16, 2023. </w:t>
      </w:r>
    </w:p>
    <w:p w14:paraId="2A3D751A" w14:textId="77777777" w:rsidR="00924A14" w:rsidRPr="00924A14" w:rsidRDefault="00924A14" w:rsidP="00F872DF">
      <w:pPr>
        <w:pStyle w:val="Bibliography"/>
        <w:numPr>
          <w:ilvl w:val="0"/>
          <w:numId w:val="9"/>
        </w:numPr>
        <w:tabs>
          <w:tab w:val="left" w:pos="355"/>
        </w:tabs>
        <w:jc w:val="both"/>
        <w:rPr>
          <w:noProof/>
          <w:sz w:val="20"/>
        </w:rPr>
      </w:pPr>
      <w:r w:rsidRPr="00924A14">
        <w:rPr>
          <w:noProof/>
          <w:sz w:val="20"/>
        </w:rPr>
        <w:lastRenderedPageBreak/>
        <w:t xml:space="preserve">S. Anggraini, E. Septiandini dan I. P. Wangi, “Perencanaan dan Analisis Keefektifan Penempatan Dinding,” </w:t>
      </w:r>
      <w:r w:rsidRPr="00924A14">
        <w:rPr>
          <w:i/>
          <w:iCs/>
          <w:noProof/>
          <w:sz w:val="20"/>
        </w:rPr>
        <w:t xml:space="preserve">Jurnal Talenta Sipil, </w:t>
      </w:r>
      <w:r w:rsidRPr="00924A14">
        <w:rPr>
          <w:noProof/>
          <w:sz w:val="20"/>
        </w:rPr>
        <w:t xml:space="preserve">vol. 7, pp. 238-246, 2024. </w:t>
      </w:r>
    </w:p>
    <w:p w14:paraId="12C22EAE" w14:textId="77777777" w:rsidR="00924A14" w:rsidRPr="00924A14" w:rsidRDefault="00924A14" w:rsidP="00F872DF">
      <w:pPr>
        <w:pStyle w:val="Bibliography"/>
        <w:numPr>
          <w:ilvl w:val="0"/>
          <w:numId w:val="9"/>
        </w:numPr>
        <w:tabs>
          <w:tab w:val="left" w:pos="355"/>
        </w:tabs>
        <w:jc w:val="both"/>
        <w:rPr>
          <w:noProof/>
          <w:sz w:val="20"/>
        </w:rPr>
      </w:pPr>
      <w:r w:rsidRPr="00924A14">
        <w:rPr>
          <w:noProof/>
          <w:sz w:val="20"/>
        </w:rPr>
        <w:t xml:space="preserve">A. Muza'ki dan R. Trimurtiningrum, “Analisis Kinerja Struktur Gedung Perkantoran Pabrik,” </w:t>
      </w:r>
      <w:r w:rsidRPr="00924A14">
        <w:rPr>
          <w:i/>
          <w:iCs/>
          <w:noProof/>
          <w:sz w:val="20"/>
        </w:rPr>
        <w:t xml:space="preserve">Jurnal Teknik Industri Terintegrasi, </w:t>
      </w:r>
      <w:r w:rsidRPr="00924A14">
        <w:rPr>
          <w:noProof/>
          <w:sz w:val="20"/>
        </w:rPr>
        <w:t xml:space="preserve">vol. 7, no. 3, pp. 1539-1550, 2024. </w:t>
      </w:r>
    </w:p>
    <w:p w14:paraId="3E858095" w14:textId="77777777" w:rsidR="00924A14" w:rsidRDefault="00924A14" w:rsidP="00F872DF">
      <w:pPr>
        <w:rPr>
          <w:noProof/>
        </w:rPr>
      </w:pPr>
    </w:p>
    <w:p w14:paraId="22A2B6E3" w14:textId="77777777" w:rsidR="00924A14" w:rsidRDefault="00924A14" w:rsidP="00F872DF">
      <w:r>
        <w:rPr>
          <w:b/>
          <w:bCs/>
          <w:noProof/>
        </w:rPr>
        <w:fldChar w:fldCharType="end"/>
      </w:r>
    </w:p>
    <w:p w14:paraId="574EE560" w14:textId="77777777" w:rsidR="00924A14" w:rsidRPr="00F872DF" w:rsidRDefault="00924A14" w:rsidP="00F872DF">
      <w:pPr>
        <w:ind w:firstLine="720"/>
        <w:rPr>
          <w:szCs w:val="24"/>
        </w:rPr>
      </w:pPr>
    </w:p>
    <w:sectPr w:rsidR="00924A14" w:rsidRPr="00F872DF" w:rsidSect="00313E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37790"/>
    <w:multiLevelType w:val="hybridMultilevel"/>
    <w:tmpl w:val="3AD4221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692640F"/>
    <w:multiLevelType w:val="hybridMultilevel"/>
    <w:tmpl w:val="A8F2F5AE"/>
    <w:lvl w:ilvl="0" w:tplc="FD6A84CA">
      <w:start w:val="1"/>
      <w:numFmt w:val="lowerLetter"/>
      <w:lvlText w:val="%1)"/>
      <w:lvlJc w:val="left"/>
      <w:pPr>
        <w:ind w:left="3960" w:hanging="360"/>
      </w:pPr>
      <w:rPr>
        <w:rFonts w:cs="Times New Roman" w:hint="default"/>
      </w:rPr>
    </w:lvl>
    <w:lvl w:ilvl="1" w:tplc="04210019" w:tentative="1">
      <w:start w:val="1"/>
      <w:numFmt w:val="lowerLetter"/>
      <w:lvlText w:val="%2."/>
      <w:lvlJc w:val="left"/>
      <w:pPr>
        <w:ind w:left="4680" w:hanging="360"/>
      </w:pPr>
    </w:lvl>
    <w:lvl w:ilvl="2" w:tplc="0421001B" w:tentative="1">
      <w:start w:val="1"/>
      <w:numFmt w:val="lowerRoman"/>
      <w:lvlText w:val="%3."/>
      <w:lvlJc w:val="right"/>
      <w:pPr>
        <w:ind w:left="5400" w:hanging="180"/>
      </w:pPr>
    </w:lvl>
    <w:lvl w:ilvl="3" w:tplc="0421000F" w:tentative="1">
      <w:start w:val="1"/>
      <w:numFmt w:val="decimal"/>
      <w:lvlText w:val="%4."/>
      <w:lvlJc w:val="left"/>
      <w:pPr>
        <w:ind w:left="6120" w:hanging="360"/>
      </w:pPr>
    </w:lvl>
    <w:lvl w:ilvl="4" w:tplc="04210019" w:tentative="1">
      <w:start w:val="1"/>
      <w:numFmt w:val="lowerLetter"/>
      <w:lvlText w:val="%5."/>
      <w:lvlJc w:val="left"/>
      <w:pPr>
        <w:ind w:left="6840" w:hanging="360"/>
      </w:pPr>
    </w:lvl>
    <w:lvl w:ilvl="5" w:tplc="0421001B" w:tentative="1">
      <w:start w:val="1"/>
      <w:numFmt w:val="lowerRoman"/>
      <w:lvlText w:val="%6."/>
      <w:lvlJc w:val="right"/>
      <w:pPr>
        <w:ind w:left="7560" w:hanging="180"/>
      </w:pPr>
    </w:lvl>
    <w:lvl w:ilvl="6" w:tplc="0421000F" w:tentative="1">
      <w:start w:val="1"/>
      <w:numFmt w:val="decimal"/>
      <w:lvlText w:val="%7."/>
      <w:lvlJc w:val="left"/>
      <w:pPr>
        <w:ind w:left="8280" w:hanging="360"/>
      </w:pPr>
    </w:lvl>
    <w:lvl w:ilvl="7" w:tplc="04210019" w:tentative="1">
      <w:start w:val="1"/>
      <w:numFmt w:val="lowerLetter"/>
      <w:lvlText w:val="%8."/>
      <w:lvlJc w:val="left"/>
      <w:pPr>
        <w:ind w:left="9000" w:hanging="360"/>
      </w:pPr>
    </w:lvl>
    <w:lvl w:ilvl="8" w:tplc="0421001B" w:tentative="1">
      <w:start w:val="1"/>
      <w:numFmt w:val="lowerRoman"/>
      <w:lvlText w:val="%9."/>
      <w:lvlJc w:val="right"/>
      <w:pPr>
        <w:ind w:left="9720" w:hanging="180"/>
      </w:p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CE1064"/>
    <w:multiLevelType w:val="hybridMultilevel"/>
    <w:tmpl w:val="DDC80592"/>
    <w:lvl w:ilvl="0" w:tplc="AACA8E06">
      <w:start w:val="1"/>
      <w:numFmt w:val="lowerLetter"/>
      <w:lvlText w:val="%1)"/>
      <w:lvlJc w:val="left"/>
      <w:pPr>
        <w:ind w:left="5040" w:hanging="720"/>
      </w:pPr>
      <w:rPr>
        <w:rFonts w:hint="default"/>
      </w:rPr>
    </w:lvl>
    <w:lvl w:ilvl="1" w:tplc="04210019" w:tentative="1">
      <w:start w:val="1"/>
      <w:numFmt w:val="lowerLetter"/>
      <w:lvlText w:val="%2."/>
      <w:lvlJc w:val="left"/>
      <w:pPr>
        <w:ind w:left="5400" w:hanging="360"/>
      </w:pPr>
    </w:lvl>
    <w:lvl w:ilvl="2" w:tplc="0421001B" w:tentative="1">
      <w:start w:val="1"/>
      <w:numFmt w:val="lowerRoman"/>
      <w:lvlText w:val="%3."/>
      <w:lvlJc w:val="right"/>
      <w:pPr>
        <w:ind w:left="6120" w:hanging="180"/>
      </w:pPr>
    </w:lvl>
    <w:lvl w:ilvl="3" w:tplc="0421000F" w:tentative="1">
      <w:start w:val="1"/>
      <w:numFmt w:val="decimal"/>
      <w:lvlText w:val="%4."/>
      <w:lvlJc w:val="left"/>
      <w:pPr>
        <w:ind w:left="6840" w:hanging="360"/>
      </w:pPr>
    </w:lvl>
    <w:lvl w:ilvl="4" w:tplc="04210019" w:tentative="1">
      <w:start w:val="1"/>
      <w:numFmt w:val="lowerLetter"/>
      <w:lvlText w:val="%5."/>
      <w:lvlJc w:val="left"/>
      <w:pPr>
        <w:ind w:left="7560" w:hanging="360"/>
      </w:pPr>
    </w:lvl>
    <w:lvl w:ilvl="5" w:tplc="0421001B" w:tentative="1">
      <w:start w:val="1"/>
      <w:numFmt w:val="lowerRoman"/>
      <w:lvlText w:val="%6."/>
      <w:lvlJc w:val="right"/>
      <w:pPr>
        <w:ind w:left="8280" w:hanging="180"/>
      </w:pPr>
    </w:lvl>
    <w:lvl w:ilvl="6" w:tplc="0421000F" w:tentative="1">
      <w:start w:val="1"/>
      <w:numFmt w:val="decimal"/>
      <w:lvlText w:val="%7."/>
      <w:lvlJc w:val="left"/>
      <w:pPr>
        <w:ind w:left="9000" w:hanging="360"/>
      </w:pPr>
    </w:lvl>
    <w:lvl w:ilvl="7" w:tplc="04210019" w:tentative="1">
      <w:start w:val="1"/>
      <w:numFmt w:val="lowerLetter"/>
      <w:lvlText w:val="%8."/>
      <w:lvlJc w:val="left"/>
      <w:pPr>
        <w:ind w:left="9720" w:hanging="360"/>
      </w:pPr>
    </w:lvl>
    <w:lvl w:ilvl="8" w:tplc="0421001B" w:tentative="1">
      <w:start w:val="1"/>
      <w:numFmt w:val="lowerRoman"/>
      <w:lvlText w:val="%9."/>
      <w:lvlJc w:val="right"/>
      <w:pPr>
        <w:ind w:left="10440" w:hanging="180"/>
      </w:pPr>
    </w:lvl>
  </w:abstractNum>
  <w:abstractNum w:abstractNumId="5"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abstractNumId w:val="4"/>
  </w:num>
  <w:num w:numId="2">
    <w:abstractNumId w:val="1"/>
  </w:num>
  <w:num w:numId="3">
    <w:abstractNumId w:val="2"/>
  </w:num>
  <w:num w:numId="4">
    <w:abstractNumId w:val="5"/>
  </w:num>
  <w:num w:numId="5">
    <w:abstractNumId w:val="3"/>
  </w:num>
  <w:num w:numId="6">
    <w:abstractNumId w:val="2"/>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dre9sxep0x9vieatv4ppt51rerevrrfd0vr&quot;&gt;aaaaa&lt;record-ids&gt;&lt;item&gt;282&lt;/item&gt;&lt;item&gt;283&lt;/item&gt;&lt;item&gt;284&lt;/item&gt;&lt;item&gt;285&lt;/item&gt;&lt;item&gt;286&lt;/item&gt;&lt;item&gt;287&lt;/item&gt;&lt;item&gt;288&lt;/item&gt;&lt;/record-ids&gt;&lt;/item&gt;&lt;/Libraries&gt;"/>
  </w:docVars>
  <w:rsids>
    <w:rsidRoot w:val="00A21319"/>
    <w:rsid w:val="00000671"/>
    <w:rsid w:val="0000734F"/>
    <w:rsid w:val="0004297A"/>
    <w:rsid w:val="00050614"/>
    <w:rsid w:val="00074FA2"/>
    <w:rsid w:val="000A1A98"/>
    <w:rsid w:val="000A473B"/>
    <w:rsid w:val="000C26E5"/>
    <w:rsid w:val="000C323B"/>
    <w:rsid w:val="000D18A7"/>
    <w:rsid w:val="000D1C01"/>
    <w:rsid w:val="000D31FF"/>
    <w:rsid w:val="000D3A08"/>
    <w:rsid w:val="000D51DF"/>
    <w:rsid w:val="0012001C"/>
    <w:rsid w:val="00175A63"/>
    <w:rsid w:val="001E70F5"/>
    <w:rsid w:val="001F07F7"/>
    <w:rsid w:val="00201E3C"/>
    <w:rsid w:val="00242656"/>
    <w:rsid w:val="00243E9C"/>
    <w:rsid w:val="002A2D76"/>
    <w:rsid w:val="002A5E82"/>
    <w:rsid w:val="002B5DE6"/>
    <w:rsid w:val="002C1E7F"/>
    <w:rsid w:val="002D5DC1"/>
    <w:rsid w:val="002D6A4D"/>
    <w:rsid w:val="00303EE8"/>
    <w:rsid w:val="00313EBD"/>
    <w:rsid w:val="00314490"/>
    <w:rsid w:val="00314515"/>
    <w:rsid w:val="00350B52"/>
    <w:rsid w:val="0037128A"/>
    <w:rsid w:val="003A07E7"/>
    <w:rsid w:val="003D0ABD"/>
    <w:rsid w:val="004315CC"/>
    <w:rsid w:val="00443D81"/>
    <w:rsid w:val="0044510C"/>
    <w:rsid w:val="0045779F"/>
    <w:rsid w:val="0047499C"/>
    <w:rsid w:val="004D462F"/>
    <w:rsid w:val="004F368A"/>
    <w:rsid w:val="005145C9"/>
    <w:rsid w:val="00575330"/>
    <w:rsid w:val="00586602"/>
    <w:rsid w:val="00597E3D"/>
    <w:rsid w:val="005B438E"/>
    <w:rsid w:val="005D6EFD"/>
    <w:rsid w:val="005E511E"/>
    <w:rsid w:val="005E58DB"/>
    <w:rsid w:val="00615BB1"/>
    <w:rsid w:val="006200CD"/>
    <w:rsid w:val="00657B11"/>
    <w:rsid w:val="0068006C"/>
    <w:rsid w:val="00684DE0"/>
    <w:rsid w:val="00686CBF"/>
    <w:rsid w:val="00687758"/>
    <w:rsid w:val="006D078A"/>
    <w:rsid w:val="006F4A02"/>
    <w:rsid w:val="007446D8"/>
    <w:rsid w:val="0076185C"/>
    <w:rsid w:val="007673E5"/>
    <w:rsid w:val="00772DD0"/>
    <w:rsid w:val="007A31B2"/>
    <w:rsid w:val="007D6EB7"/>
    <w:rsid w:val="007E0B9E"/>
    <w:rsid w:val="007F1193"/>
    <w:rsid w:val="007F18A0"/>
    <w:rsid w:val="007F4327"/>
    <w:rsid w:val="00811596"/>
    <w:rsid w:val="00827C62"/>
    <w:rsid w:val="00871AC8"/>
    <w:rsid w:val="008C38A5"/>
    <w:rsid w:val="008C4F2D"/>
    <w:rsid w:val="008D05EE"/>
    <w:rsid w:val="00924A14"/>
    <w:rsid w:val="009262B6"/>
    <w:rsid w:val="00930C52"/>
    <w:rsid w:val="00941850"/>
    <w:rsid w:val="009426B2"/>
    <w:rsid w:val="009603FA"/>
    <w:rsid w:val="0096226C"/>
    <w:rsid w:val="0097219B"/>
    <w:rsid w:val="009A3DFA"/>
    <w:rsid w:val="009C07AC"/>
    <w:rsid w:val="009C566E"/>
    <w:rsid w:val="009F75F9"/>
    <w:rsid w:val="00A0735D"/>
    <w:rsid w:val="00A15A43"/>
    <w:rsid w:val="00A21319"/>
    <w:rsid w:val="00A34441"/>
    <w:rsid w:val="00A553C7"/>
    <w:rsid w:val="00A63BD7"/>
    <w:rsid w:val="00AC6D2F"/>
    <w:rsid w:val="00B066A5"/>
    <w:rsid w:val="00B13C73"/>
    <w:rsid w:val="00B22701"/>
    <w:rsid w:val="00B23F96"/>
    <w:rsid w:val="00B43972"/>
    <w:rsid w:val="00B65C9D"/>
    <w:rsid w:val="00B75721"/>
    <w:rsid w:val="00B87FCA"/>
    <w:rsid w:val="00BF2FE1"/>
    <w:rsid w:val="00C016A1"/>
    <w:rsid w:val="00C105C7"/>
    <w:rsid w:val="00C266E2"/>
    <w:rsid w:val="00C33C0F"/>
    <w:rsid w:val="00C41E4F"/>
    <w:rsid w:val="00C53486"/>
    <w:rsid w:val="00C809F1"/>
    <w:rsid w:val="00C87B56"/>
    <w:rsid w:val="00CF1956"/>
    <w:rsid w:val="00CF276A"/>
    <w:rsid w:val="00CF409F"/>
    <w:rsid w:val="00CF7306"/>
    <w:rsid w:val="00D112BB"/>
    <w:rsid w:val="00D118DC"/>
    <w:rsid w:val="00D45FA2"/>
    <w:rsid w:val="00D82014"/>
    <w:rsid w:val="00DA1395"/>
    <w:rsid w:val="00DF19FB"/>
    <w:rsid w:val="00E124F6"/>
    <w:rsid w:val="00E86A30"/>
    <w:rsid w:val="00E90C80"/>
    <w:rsid w:val="00EA4F4C"/>
    <w:rsid w:val="00EB419D"/>
    <w:rsid w:val="00EB73A1"/>
    <w:rsid w:val="00EC1C1D"/>
    <w:rsid w:val="00EC2B6C"/>
    <w:rsid w:val="00ED2471"/>
    <w:rsid w:val="00EE7313"/>
    <w:rsid w:val="00F06A96"/>
    <w:rsid w:val="00F20751"/>
    <w:rsid w:val="00F27DE4"/>
    <w:rsid w:val="00F63758"/>
    <w:rsid w:val="00FA6B9A"/>
    <w:rsid w:val="00FC4C6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56EECA6C"/>
  <w15:chartTrackingRefBased/>
  <w15:docId w15:val="{F719944D-9326-4111-BC03-D384918D7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03EE8"/>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Paragraph"/>
    <w:link w:val="Heading1Char"/>
    <w:qFormat/>
    <w:rsid w:val="00303EE8"/>
    <w:pPr>
      <w:keepNext/>
      <w:spacing w:before="240" w:after="240"/>
      <w:jc w:val="center"/>
      <w:outlineLvl w:val="0"/>
    </w:pPr>
    <w:rPr>
      <w:b/>
      <w:caps/>
    </w:rPr>
  </w:style>
  <w:style w:type="paragraph" w:styleId="Heading2">
    <w:name w:val="heading 2"/>
    <w:basedOn w:val="Normal"/>
    <w:next w:val="Paragraph"/>
    <w:link w:val="Heading2Char"/>
    <w:qFormat/>
    <w:rsid w:val="00303EE8"/>
    <w:pPr>
      <w:keepNext/>
      <w:spacing w:before="240" w:after="240"/>
      <w:jc w:val="center"/>
      <w:outlineLvl w:val="1"/>
    </w:pPr>
    <w:rPr>
      <w:b/>
    </w:rPr>
  </w:style>
  <w:style w:type="paragraph" w:styleId="Heading3">
    <w:name w:val="heading 3"/>
    <w:basedOn w:val="Normal"/>
    <w:next w:val="Normal"/>
    <w:link w:val="Heading3Char"/>
    <w:qFormat/>
    <w:rsid w:val="00303EE8"/>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3EE8"/>
    <w:rPr>
      <w:rFonts w:ascii="Times New Roman" w:eastAsia="Times New Roman" w:hAnsi="Times New Roman" w:cs="Times New Roman"/>
      <w:b/>
      <w:caps/>
      <w:sz w:val="24"/>
      <w:szCs w:val="20"/>
      <w:lang w:val="en-US"/>
    </w:rPr>
  </w:style>
  <w:style w:type="character" w:customStyle="1" w:styleId="Heading2Char">
    <w:name w:val="Heading 2 Char"/>
    <w:basedOn w:val="DefaultParagraphFont"/>
    <w:link w:val="Heading2"/>
    <w:rsid w:val="00303EE8"/>
    <w:rPr>
      <w:rFonts w:ascii="Times New Roman" w:eastAsia="Times New Roman" w:hAnsi="Times New Roman" w:cs="Times New Roman"/>
      <w:b/>
      <w:sz w:val="24"/>
      <w:szCs w:val="20"/>
      <w:lang w:val="en-US"/>
    </w:rPr>
  </w:style>
  <w:style w:type="character" w:customStyle="1" w:styleId="Heading3Char">
    <w:name w:val="Heading 3 Char"/>
    <w:basedOn w:val="DefaultParagraphFont"/>
    <w:link w:val="Heading3"/>
    <w:rsid w:val="00303EE8"/>
    <w:rPr>
      <w:rFonts w:ascii="Times New Roman" w:eastAsia="Times New Roman" w:hAnsi="Times New Roman" w:cs="Times New Roman"/>
      <w:i/>
      <w:sz w:val="20"/>
      <w:szCs w:val="20"/>
      <w:lang w:val="en-US"/>
    </w:rPr>
  </w:style>
  <w:style w:type="paragraph" w:styleId="Caption">
    <w:name w:val="caption"/>
    <w:basedOn w:val="Normal"/>
    <w:next w:val="Normal"/>
    <w:autoRedefine/>
    <w:uiPriority w:val="35"/>
    <w:unhideWhenUsed/>
    <w:qFormat/>
    <w:rsid w:val="001F07F7"/>
    <w:pPr>
      <w:keepNext/>
      <w:spacing w:before="240"/>
      <w:jc w:val="center"/>
    </w:pPr>
    <w:rPr>
      <w:b/>
      <w:iCs/>
      <w:sz w:val="18"/>
      <w:szCs w:val="18"/>
    </w:rPr>
  </w:style>
  <w:style w:type="paragraph" w:styleId="Bibliography">
    <w:name w:val="Bibliography"/>
    <w:basedOn w:val="Normal"/>
    <w:next w:val="Normal"/>
    <w:uiPriority w:val="37"/>
    <w:unhideWhenUsed/>
    <w:rsid w:val="00FA6B9A"/>
  </w:style>
  <w:style w:type="table" w:styleId="TableGrid">
    <w:name w:val="Table Grid"/>
    <w:basedOn w:val="TableNormal"/>
    <w:rsid w:val="00303EE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6A30"/>
    <w:pPr>
      <w:ind w:left="720"/>
      <w:contextualSpacing/>
    </w:pPr>
  </w:style>
  <w:style w:type="character" w:styleId="PlaceholderText">
    <w:name w:val="Placeholder Text"/>
    <w:basedOn w:val="DefaultParagraphFont"/>
    <w:uiPriority w:val="99"/>
    <w:semiHidden/>
    <w:rsid w:val="0047499C"/>
    <w:rPr>
      <w:color w:val="808080"/>
    </w:rPr>
  </w:style>
  <w:style w:type="character" w:styleId="Hyperlink">
    <w:name w:val="Hyperlink"/>
    <w:rsid w:val="00303EE8"/>
    <w:rPr>
      <w:color w:val="0000FF"/>
      <w:u w:val="single"/>
    </w:rPr>
  </w:style>
  <w:style w:type="character" w:styleId="UnresolvedMention">
    <w:name w:val="Unresolved Mention"/>
    <w:basedOn w:val="DefaultParagraphFont"/>
    <w:uiPriority w:val="99"/>
    <w:semiHidden/>
    <w:unhideWhenUsed/>
    <w:rsid w:val="00303EE8"/>
    <w:rPr>
      <w:color w:val="605E5C"/>
      <w:shd w:val="clear" w:color="auto" w:fill="E1DFDD"/>
    </w:rPr>
  </w:style>
  <w:style w:type="paragraph" w:customStyle="1" w:styleId="Abstract">
    <w:name w:val="Abstract"/>
    <w:basedOn w:val="Normal"/>
    <w:next w:val="Heading1"/>
    <w:rsid w:val="00303EE8"/>
    <w:pPr>
      <w:spacing w:before="360" w:after="360"/>
      <w:ind w:left="289" w:right="289"/>
      <w:jc w:val="both"/>
    </w:pPr>
    <w:rPr>
      <w:sz w:val="18"/>
    </w:rPr>
  </w:style>
  <w:style w:type="paragraph" w:customStyle="1" w:styleId="AuthorAffiliation">
    <w:name w:val="Author Affiliation"/>
    <w:basedOn w:val="Normal"/>
    <w:rsid w:val="00303EE8"/>
    <w:pPr>
      <w:jc w:val="center"/>
    </w:pPr>
    <w:rPr>
      <w:i/>
      <w:sz w:val="20"/>
    </w:rPr>
  </w:style>
  <w:style w:type="paragraph" w:customStyle="1" w:styleId="AuthorEmail">
    <w:name w:val="Author Email"/>
    <w:basedOn w:val="Normal"/>
    <w:qFormat/>
    <w:rsid w:val="00303EE8"/>
    <w:pPr>
      <w:jc w:val="center"/>
    </w:pPr>
    <w:rPr>
      <w:sz w:val="20"/>
    </w:rPr>
  </w:style>
  <w:style w:type="paragraph" w:customStyle="1" w:styleId="AuthorName">
    <w:name w:val="Author Name"/>
    <w:basedOn w:val="Normal"/>
    <w:next w:val="AuthorAffiliation"/>
    <w:rsid w:val="00303EE8"/>
    <w:pPr>
      <w:spacing w:before="360" w:after="360"/>
      <w:jc w:val="center"/>
    </w:pPr>
    <w:rPr>
      <w:sz w:val="28"/>
    </w:rPr>
  </w:style>
  <w:style w:type="paragraph" w:styleId="BalloonText">
    <w:name w:val="Balloon Text"/>
    <w:basedOn w:val="Normal"/>
    <w:link w:val="BalloonTextChar"/>
    <w:rsid w:val="00303EE8"/>
    <w:rPr>
      <w:rFonts w:ascii="Tahoma" w:hAnsi="Tahoma" w:cs="Tahoma"/>
      <w:sz w:val="16"/>
      <w:szCs w:val="16"/>
    </w:rPr>
  </w:style>
  <w:style w:type="character" w:customStyle="1" w:styleId="BalloonTextChar">
    <w:name w:val="Balloon Text Char"/>
    <w:basedOn w:val="DefaultParagraphFont"/>
    <w:link w:val="BalloonText"/>
    <w:rsid w:val="00303EE8"/>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303EE8"/>
    <w:rPr>
      <w:sz w:val="16"/>
      <w:szCs w:val="16"/>
    </w:rPr>
  </w:style>
  <w:style w:type="paragraph" w:styleId="CommentText">
    <w:name w:val="annotation text"/>
    <w:basedOn w:val="Normal"/>
    <w:link w:val="CommentTextChar"/>
    <w:uiPriority w:val="99"/>
    <w:semiHidden/>
    <w:unhideWhenUsed/>
    <w:rsid w:val="00303EE8"/>
    <w:rPr>
      <w:sz w:val="20"/>
    </w:rPr>
  </w:style>
  <w:style w:type="character" w:customStyle="1" w:styleId="CommentTextChar">
    <w:name w:val="Comment Text Char"/>
    <w:basedOn w:val="DefaultParagraphFont"/>
    <w:link w:val="CommentText"/>
    <w:uiPriority w:val="99"/>
    <w:semiHidden/>
    <w:rsid w:val="00303EE8"/>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0D31FF"/>
    <w:rPr>
      <w:color w:val="333333"/>
    </w:rPr>
  </w:style>
  <w:style w:type="paragraph" w:customStyle="1" w:styleId="Paragraph">
    <w:name w:val="Paragraph"/>
    <w:basedOn w:val="Normal"/>
    <w:rsid w:val="00303EE8"/>
    <w:pPr>
      <w:ind w:firstLine="284"/>
      <w:jc w:val="both"/>
    </w:pPr>
    <w:rPr>
      <w:sz w:val="20"/>
    </w:rPr>
  </w:style>
  <w:style w:type="paragraph" w:customStyle="1" w:styleId="Equation">
    <w:name w:val="Equation"/>
    <w:basedOn w:val="Paragraph"/>
    <w:rsid w:val="00303EE8"/>
    <w:pPr>
      <w:tabs>
        <w:tab w:val="center" w:pos="4320"/>
        <w:tab w:val="right" w:pos="9242"/>
      </w:tabs>
      <w:ind w:firstLine="0"/>
      <w:jc w:val="center"/>
    </w:pPr>
  </w:style>
  <w:style w:type="paragraph" w:customStyle="1" w:styleId="Figure">
    <w:name w:val="Figure"/>
    <w:basedOn w:val="Paragraph"/>
    <w:rsid w:val="00303EE8"/>
    <w:pPr>
      <w:keepNext/>
      <w:ind w:firstLine="0"/>
      <w:jc w:val="center"/>
    </w:pPr>
  </w:style>
  <w:style w:type="paragraph" w:customStyle="1" w:styleId="FigureCaption">
    <w:name w:val="Figure Caption"/>
    <w:next w:val="Paragraph"/>
    <w:rsid w:val="00303EE8"/>
    <w:pPr>
      <w:spacing w:before="120" w:after="0" w:line="240" w:lineRule="auto"/>
      <w:jc w:val="center"/>
    </w:pPr>
    <w:rPr>
      <w:rFonts w:ascii="Times New Roman" w:eastAsia="Times New Roman" w:hAnsi="Times New Roman" w:cs="Times New Roman"/>
      <w:sz w:val="18"/>
      <w:szCs w:val="20"/>
      <w:lang w:val="en-US"/>
    </w:rPr>
  </w:style>
  <w:style w:type="character" w:styleId="FootnoteReference">
    <w:name w:val="footnote reference"/>
    <w:semiHidden/>
    <w:rsid w:val="00303EE8"/>
    <w:rPr>
      <w:vertAlign w:val="superscript"/>
    </w:rPr>
  </w:style>
  <w:style w:type="paragraph" w:styleId="FootnoteText">
    <w:name w:val="footnote text"/>
    <w:basedOn w:val="Normal"/>
    <w:link w:val="FootnoteTextChar"/>
    <w:semiHidden/>
    <w:rsid w:val="00303EE8"/>
    <w:rPr>
      <w:sz w:val="16"/>
    </w:rPr>
  </w:style>
  <w:style w:type="character" w:customStyle="1" w:styleId="FootnoteTextChar">
    <w:name w:val="Footnote Text Char"/>
    <w:basedOn w:val="DefaultParagraphFont"/>
    <w:link w:val="FootnoteText"/>
    <w:semiHidden/>
    <w:rsid w:val="00303EE8"/>
    <w:rPr>
      <w:rFonts w:ascii="Times New Roman" w:eastAsia="Times New Roman" w:hAnsi="Times New Roman" w:cs="Times New Roman"/>
      <w:sz w:val="16"/>
      <w:szCs w:val="20"/>
      <w:lang w:val="en-US"/>
    </w:rPr>
  </w:style>
  <w:style w:type="paragraph" w:styleId="NormalWeb">
    <w:name w:val="Normal (Web)"/>
    <w:basedOn w:val="Normal"/>
    <w:uiPriority w:val="99"/>
    <w:unhideWhenUsed/>
    <w:rsid w:val="00303EE8"/>
    <w:pPr>
      <w:spacing w:before="100" w:beforeAutospacing="1" w:after="100" w:afterAutospacing="1"/>
    </w:pPr>
    <w:rPr>
      <w:szCs w:val="24"/>
      <w:lang w:val="en-GB" w:eastAsia="en-GB"/>
    </w:rPr>
  </w:style>
  <w:style w:type="paragraph" w:customStyle="1" w:styleId="PaperTitle">
    <w:name w:val="Paper Title"/>
    <w:basedOn w:val="Normal"/>
    <w:next w:val="AuthorName"/>
    <w:rsid w:val="00303EE8"/>
    <w:pPr>
      <w:spacing w:before="1200"/>
      <w:jc w:val="center"/>
    </w:pPr>
    <w:rPr>
      <w:b/>
      <w:sz w:val="36"/>
    </w:rPr>
  </w:style>
  <w:style w:type="paragraph" w:customStyle="1" w:styleId="Paragraphbulleted">
    <w:name w:val="Paragraph (bulleted)"/>
    <w:basedOn w:val="Paragraph"/>
    <w:rsid w:val="00303EE8"/>
    <w:pPr>
      <w:numPr>
        <w:numId w:val="6"/>
      </w:numPr>
    </w:pPr>
  </w:style>
  <w:style w:type="paragraph" w:customStyle="1" w:styleId="Paragraphnumbered">
    <w:name w:val="Paragraph (numbered)"/>
    <w:rsid w:val="00303EE8"/>
    <w:pPr>
      <w:numPr>
        <w:numId w:val="7"/>
      </w:numPr>
      <w:spacing w:after="0" w:line="240" w:lineRule="auto"/>
      <w:jc w:val="both"/>
    </w:pPr>
    <w:rPr>
      <w:rFonts w:ascii="Times New Roman" w:eastAsia="Times New Roman" w:hAnsi="Times New Roman" w:cs="Times New Roman"/>
      <w:sz w:val="20"/>
      <w:szCs w:val="20"/>
      <w:lang w:val="en-US"/>
    </w:rPr>
  </w:style>
  <w:style w:type="paragraph" w:customStyle="1" w:styleId="Reference">
    <w:name w:val="Reference"/>
    <w:basedOn w:val="Paragraph"/>
    <w:rsid w:val="00303EE8"/>
    <w:pPr>
      <w:numPr>
        <w:numId w:val="8"/>
      </w:numPr>
    </w:pPr>
  </w:style>
  <w:style w:type="character" w:styleId="Strong">
    <w:name w:val="Strong"/>
    <w:basedOn w:val="DefaultParagraphFont"/>
    <w:uiPriority w:val="22"/>
    <w:qFormat/>
    <w:rsid w:val="00303EE8"/>
    <w:rPr>
      <w:b/>
      <w:bCs/>
    </w:rPr>
  </w:style>
  <w:style w:type="paragraph" w:customStyle="1" w:styleId="TableCaption">
    <w:name w:val="Table Caption"/>
    <w:basedOn w:val="FigureCaption"/>
    <w:qFormat/>
    <w:rsid w:val="00303EE8"/>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7020">
      <w:bodyDiv w:val="1"/>
      <w:marLeft w:val="0"/>
      <w:marRight w:val="0"/>
      <w:marTop w:val="0"/>
      <w:marBottom w:val="0"/>
      <w:divBdr>
        <w:top w:val="none" w:sz="0" w:space="0" w:color="auto"/>
        <w:left w:val="none" w:sz="0" w:space="0" w:color="auto"/>
        <w:bottom w:val="none" w:sz="0" w:space="0" w:color="auto"/>
        <w:right w:val="none" w:sz="0" w:space="0" w:color="auto"/>
      </w:divBdr>
    </w:div>
    <w:div w:id="111900606">
      <w:bodyDiv w:val="1"/>
      <w:marLeft w:val="0"/>
      <w:marRight w:val="0"/>
      <w:marTop w:val="0"/>
      <w:marBottom w:val="0"/>
      <w:divBdr>
        <w:top w:val="none" w:sz="0" w:space="0" w:color="auto"/>
        <w:left w:val="none" w:sz="0" w:space="0" w:color="auto"/>
        <w:bottom w:val="none" w:sz="0" w:space="0" w:color="auto"/>
        <w:right w:val="none" w:sz="0" w:space="0" w:color="auto"/>
      </w:divBdr>
    </w:div>
    <w:div w:id="133063915">
      <w:bodyDiv w:val="1"/>
      <w:marLeft w:val="0"/>
      <w:marRight w:val="0"/>
      <w:marTop w:val="0"/>
      <w:marBottom w:val="0"/>
      <w:divBdr>
        <w:top w:val="none" w:sz="0" w:space="0" w:color="auto"/>
        <w:left w:val="none" w:sz="0" w:space="0" w:color="auto"/>
        <w:bottom w:val="none" w:sz="0" w:space="0" w:color="auto"/>
        <w:right w:val="none" w:sz="0" w:space="0" w:color="auto"/>
      </w:divBdr>
    </w:div>
    <w:div w:id="158735489">
      <w:bodyDiv w:val="1"/>
      <w:marLeft w:val="0"/>
      <w:marRight w:val="0"/>
      <w:marTop w:val="0"/>
      <w:marBottom w:val="0"/>
      <w:divBdr>
        <w:top w:val="none" w:sz="0" w:space="0" w:color="auto"/>
        <w:left w:val="none" w:sz="0" w:space="0" w:color="auto"/>
        <w:bottom w:val="none" w:sz="0" w:space="0" w:color="auto"/>
        <w:right w:val="none" w:sz="0" w:space="0" w:color="auto"/>
      </w:divBdr>
    </w:div>
    <w:div w:id="186140522">
      <w:bodyDiv w:val="1"/>
      <w:marLeft w:val="0"/>
      <w:marRight w:val="0"/>
      <w:marTop w:val="0"/>
      <w:marBottom w:val="0"/>
      <w:divBdr>
        <w:top w:val="none" w:sz="0" w:space="0" w:color="auto"/>
        <w:left w:val="none" w:sz="0" w:space="0" w:color="auto"/>
        <w:bottom w:val="none" w:sz="0" w:space="0" w:color="auto"/>
        <w:right w:val="none" w:sz="0" w:space="0" w:color="auto"/>
      </w:divBdr>
    </w:div>
    <w:div w:id="187988690">
      <w:bodyDiv w:val="1"/>
      <w:marLeft w:val="0"/>
      <w:marRight w:val="0"/>
      <w:marTop w:val="0"/>
      <w:marBottom w:val="0"/>
      <w:divBdr>
        <w:top w:val="none" w:sz="0" w:space="0" w:color="auto"/>
        <w:left w:val="none" w:sz="0" w:space="0" w:color="auto"/>
        <w:bottom w:val="none" w:sz="0" w:space="0" w:color="auto"/>
        <w:right w:val="none" w:sz="0" w:space="0" w:color="auto"/>
      </w:divBdr>
    </w:div>
    <w:div w:id="211773233">
      <w:bodyDiv w:val="1"/>
      <w:marLeft w:val="0"/>
      <w:marRight w:val="0"/>
      <w:marTop w:val="0"/>
      <w:marBottom w:val="0"/>
      <w:divBdr>
        <w:top w:val="none" w:sz="0" w:space="0" w:color="auto"/>
        <w:left w:val="none" w:sz="0" w:space="0" w:color="auto"/>
        <w:bottom w:val="none" w:sz="0" w:space="0" w:color="auto"/>
        <w:right w:val="none" w:sz="0" w:space="0" w:color="auto"/>
      </w:divBdr>
    </w:div>
    <w:div w:id="219562171">
      <w:bodyDiv w:val="1"/>
      <w:marLeft w:val="0"/>
      <w:marRight w:val="0"/>
      <w:marTop w:val="0"/>
      <w:marBottom w:val="0"/>
      <w:divBdr>
        <w:top w:val="none" w:sz="0" w:space="0" w:color="auto"/>
        <w:left w:val="none" w:sz="0" w:space="0" w:color="auto"/>
        <w:bottom w:val="none" w:sz="0" w:space="0" w:color="auto"/>
        <w:right w:val="none" w:sz="0" w:space="0" w:color="auto"/>
      </w:divBdr>
    </w:div>
    <w:div w:id="247811757">
      <w:bodyDiv w:val="1"/>
      <w:marLeft w:val="0"/>
      <w:marRight w:val="0"/>
      <w:marTop w:val="0"/>
      <w:marBottom w:val="0"/>
      <w:divBdr>
        <w:top w:val="none" w:sz="0" w:space="0" w:color="auto"/>
        <w:left w:val="none" w:sz="0" w:space="0" w:color="auto"/>
        <w:bottom w:val="none" w:sz="0" w:space="0" w:color="auto"/>
        <w:right w:val="none" w:sz="0" w:space="0" w:color="auto"/>
      </w:divBdr>
    </w:div>
    <w:div w:id="282151485">
      <w:bodyDiv w:val="1"/>
      <w:marLeft w:val="0"/>
      <w:marRight w:val="0"/>
      <w:marTop w:val="0"/>
      <w:marBottom w:val="0"/>
      <w:divBdr>
        <w:top w:val="none" w:sz="0" w:space="0" w:color="auto"/>
        <w:left w:val="none" w:sz="0" w:space="0" w:color="auto"/>
        <w:bottom w:val="none" w:sz="0" w:space="0" w:color="auto"/>
        <w:right w:val="none" w:sz="0" w:space="0" w:color="auto"/>
      </w:divBdr>
    </w:div>
    <w:div w:id="317924729">
      <w:bodyDiv w:val="1"/>
      <w:marLeft w:val="0"/>
      <w:marRight w:val="0"/>
      <w:marTop w:val="0"/>
      <w:marBottom w:val="0"/>
      <w:divBdr>
        <w:top w:val="none" w:sz="0" w:space="0" w:color="auto"/>
        <w:left w:val="none" w:sz="0" w:space="0" w:color="auto"/>
        <w:bottom w:val="none" w:sz="0" w:space="0" w:color="auto"/>
        <w:right w:val="none" w:sz="0" w:space="0" w:color="auto"/>
      </w:divBdr>
    </w:div>
    <w:div w:id="336033472">
      <w:bodyDiv w:val="1"/>
      <w:marLeft w:val="0"/>
      <w:marRight w:val="0"/>
      <w:marTop w:val="0"/>
      <w:marBottom w:val="0"/>
      <w:divBdr>
        <w:top w:val="none" w:sz="0" w:space="0" w:color="auto"/>
        <w:left w:val="none" w:sz="0" w:space="0" w:color="auto"/>
        <w:bottom w:val="none" w:sz="0" w:space="0" w:color="auto"/>
        <w:right w:val="none" w:sz="0" w:space="0" w:color="auto"/>
      </w:divBdr>
    </w:div>
    <w:div w:id="361977131">
      <w:bodyDiv w:val="1"/>
      <w:marLeft w:val="0"/>
      <w:marRight w:val="0"/>
      <w:marTop w:val="0"/>
      <w:marBottom w:val="0"/>
      <w:divBdr>
        <w:top w:val="none" w:sz="0" w:space="0" w:color="auto"/>
        <w:left w:val="none" w:sz="0" w:space="0" w:color="auto"/>
        <w:bottom w:val="none" w:sz="0" w:space="0" w:color="auto"/>
        <w:right w:val="none" w:sz="0" w:space="0" w:color="auto"/>
      </w:divBdr>
    </w:div>
    <w:div w:id="378480000">
      <w:bodyDiv w:val="1"/>
      <w:marLeft w:val="0"/>
      <w:marRight w:val="0"/>
      <w:marTop w:val="0"/>
      <w:marBottom w:val="0"/>
      <w:divBdr>
        <w:top w:val="none" w:sz="0" w:space="0" w:color="auto"/>
        <w:left w:val="none" w:sz="0" w:space="0" w:color="auto"/>
        <w:bottom w:val="none" w:sz="0" w:space="0" w:color="auto"/>
        <w:right w:val="none" w:sz="0" w:space="0" w:color="auto"/>
      </w:divBdr>
    </w:div>
    <w:div w:id="410274281">
      <w:bodyDiv w:val="1"/>
      <w:marLeft w:val="0"/>
      <w:marRight w:val="0"/>
      <w:marTop w:val="0"/>
      <w:marBottom w:val="0"/>
      <w:divBdr>
        <w:top w:val="none" w:sz="0" w:space="0" w:color="auto"/>
        <w:left w:val="none" w:sz="0" w:space="0" w:color="auto"/>
        <w:bottom w:val="none" w:sz="0" w:space="0" w:color="auto"/>
        <w:right w:val="none" w:sz="0" w:space="0" w:color="auto"/>
      </w:divBdr>
    </w:div>
    <w:div w:id="428933351">
      <w:bodyDiv w:val="1"/>
      <w:marLeft w:val="0"/>
      <w:marRight w:val="0"/>
      <w:marTop w:val="0"/>
      <w:marBottom w:val="0"/>
      <w:divBdr>
        <w:top w:val="none" w:sz="0" w:space="0" w:color="auto"/>
        <w:left w:val="none" w:sz="0" w:space="0" w:color="auto"/>
        <w:bottom w:val="none" w:sz="0" w:space="0" w:color="auto"/>
        <w:right w:val="none" w:sz="0" w:space="0" w:color="auto"/>
      </w:divBdr>
    </w:div>
    <w:div w:id="437994651">
      <w:bodyDiv w:val="1"/>
      <w:marLeft w:val="0"/>
      <w:marRight w:val="0"/>
      <w:marTop w:val="0"/>
      <w:marBottom w:val="0"/>
      <w:divBdr>
        <w:top w:val="none" w:sz="0" w:space="0" w:color="auto"/>
        <w:left w:val="none" w:sz="0" w:space="0" w:color="auto"/>
        <w:bottom w:val="none" w:sz="0" w:space="0" w:color="auto"/>
        <w:right w:val="none" w:sz="0" w:space="0" w:color="auto"/>
      </w:divBdr>
    </w:div>
    <w:div w:id="444733492">
      <w:bodyDiv w:val="1"/>
      <w:marLeft w:val="0"/>
      <w:marRight w:val="0"/>
      <w:marTop w:val="0"/>
      <w:marBottom w:val="0"/>
      <w:divBdr>
        <w:top w:val="none" w:sz="0" w:space="0" w:color="auto"/>
        <w:left w:val="none" w:sz="0" w:space="0" w:color="auto"/>
        <w:bottom w:val="none" w:sz="0" w:space="0" w:color="auto"/>
        <w:right w:val="none" w:sz="0" w:space="0" w:color="auto"/>
      </w:divBdr>
    </w:div>
    <w:div w:id="451629958">
      <w:bodyDiv w:val="1"/>
      <w:marLeft w:val="0"/>
      <w:marRight w:val="0"/>
      <w:marTop w:val="0"/>
      <w:marBottom w:val="0"/>
      <w:divBdr>
        <w:top w:val="none" w:sz="0" w:space="0" w:color="auto"/>
        <w:left w:val="none" w:sz="0" w:space="0" w:color="auto"/>
        <w:bottom w:val="none" w:sz="0" w:space="0" w:color="auto"/>
        <w:right w:val="none" w:sz="0" w:space="0" w:color="auto"/>
      </w:divBdr>
    </w:div>
    <w:div w:id="463740252">
      <w:bodyDiv w:val="1"/>
      <w:marLeft w:val="0"/>
      <w:marRight w:val="0"/>
      <w:marTop w:val="0"/>
      <w:marBottom w:val="0"/>
      <w:divBdr>
        <w:top w:val="none" w:sz="0" w:space="0" w:color="auto"/>
        <w:left w:val="none" w:sz="0" w:space="0" w:color="auto"/>
        <w:bottom w:val="none" w:sz="0" w:space="0" w:color="auto"/>
        <w:right w:val="none" w:sz="0" w:space="0" w:color="auto"/>
      </w:divBdr>
    </w:div>
    <w:div w:id="464083631">
      <w:bodyDiv w:val="1"/>
      <w:marLeft w:val="0"/>
      <w:marRight w:val="0"/>
      <w:marTop w:val="0"/>
      <w:marBottom w:val="0"/>
      <w:divBdr>
        <w:top w:val="none" w:sz="0" w:space="0" w:color="auto"/>
        <w:left w:val="none" w:sz="0" w:space="0" w:color="auto"/>
        <w:bottom w:val="none" w:sz="0" w:space="0" w:color="auto"/>
        <w:right w:val="none" w:sz="0" w:space="0" w:color="auto"/>
      </w:divBdr>
    </w:div>
    <w:div w:id="470294000">
      <w:bodyDiv w:val="1"/>
      <w:marLeft w:val="0"/>
      <w:marRight w:val="0"/>
      <w:marTop w:val="0"/>
      <w:marBottom w:val="0"/>
      <w:divBdr>
        <w:top w:val="none" w:sz="0" w:space="0" w:color="auto"/>
        <w:left w:val="none" w:sz="0" w:space="0" w:color="auto"/>
        <w:bottom w:val="none" w:sz="0" w:space="0" w:color="auto"/>
        <w:right w:val="none" w:sz="0" w:space="0" w:color="auto"/>
      </w:divBdr>
    </w:div>
    <w:div w:id="486867245">
      <w:bodyDiv w:val="1"/>
      <w:marLeft w:val="0"/>
      <w:marRight w:val="0"/>
      <w:marTop w:val="0"/>
      <w:marBottom w:val="0"/>
      <w:divBdr>
        <w:top w:val="none" w:sz="0" w:space="0" w:color="auto"/>
        <w:left w:val="none" w:sz="0" w:space="0" w:color="auto"/>
        <w:bottom w:val="none" w:sz="0" w:space="0" w:color="auto"/>
        <w:right w:val="none" w:sz="0" w:space="0" w:color="auto"/>
      </w:divBdr>
    </w:div>
    <w:div w:id="512568519">
      <w:bodyDiv w:val="1"/>
      <w:marLeft w:val="0"/>
      <w:marRight w:val="0"/>
      <w:marTop w:val="0"/>
      <w:marBottom w:val="0"/>
      <w:divBdr>
        <w:top w:val="none" w:sz="0" w:space="0" w:color="auto"/>
        <w:left w:val="none" w:sz="0" w:space="0" w:color="auto"/>
        <w:bottom w:val="none" w:sz="0" w:space="0" w:color="auto"/>
        <w:right w:val="none" w:sz="0" w:space="0" w:color="auto"/>
      </w:divBdr>
    </w:div>
    <w:div w:id="519701439">
      <w:bodyDiv w:val="1"/>
      <w:marLeft w:val="0"/>
      <w:marRight w:val="0"/>
      <w:marTop w:val="0"/>
      <w:marBottom w:val="0"/>
      <w:divBdr>
        <w:top w:val="none" w:sz="0" w:space="0" w:color="auto"/>
        <w:left w:val="none" w:sz="0" w:space="0" w:color="auto"/>
        <w:bottom w:val="none" w:sz="0" w:space="0" w:color="auto"/>
        <w:right w:val="none" w:sz="0" w:space="0" w:color="auto"/>
      </w:divBdr>
    </w:div>
    <w:div w:id="520818087">
      <w:bodyDiv w:val="1"/>
      <w:marLeft w:val="0"/>
      <w:marRight w:val="0"/>
      <w:marTop w:val="0"/>
      <w:marBottom w:val="0"/>
      <w:divBdr>
        <w:top w:val="none" w:sz="0" w:space="0" w:color="auto"/>
        <w:left w:val="none" w:sz="0" w:space="0" w:color="auto"/>
        <w:bottom w:val="none" w:sz="0" w:space="0" w:color="auto"/>
        <w:right w:val="none" w:sz="0" w:space="0" w:color="auto"/>
      </w:divBdr>
    </w:div>
    <w:div w:id="542714210">
      <w:bodyDiv w:val="1"/>
      <w:marLeft w:val="0"/>
      <w:marRight w:val="0"/>
      <w:marTop w:val="0"/>
      <w:marBottom w:val="0"/>
      <w:divBdr>
        <w:top w:val="none" w:sz="0" w:space="0" w:color="auto"/>
        <w:left w:val="none" w:sz="0" w:space="0" w:color="auto"/>
        <w:bottom w:val="none" w:sz="0" w:space="0" w:color="auto"/>
        <w:right w:val="none" w:sz="0" w:space="0" w:color="auto"/>
      </w:divBdr>
    </w:div>
    <w:div w:id="544028416">
      <w:bodyDiv w:val="1"/>
      <w:marLeft w:val="0"/>
      <w:marRight w:val="0"/>
      <w:marTop w:val="0"/>
      <w:marBottom w:val="0"/>
      <w:divBdr>
        <w:top w:val="none" w:sz="0" w:space="0" w:color="auto"/>
        <w:left w:val="none" w:sz="0" w:space="0" w:color="auto"/>
        <w:bottom w:val="none" w:sz="0" w:space="0" w:color="auto"/>
        <w:right w:val="none" w:sz="0" w:space="0" w:color="auto"/>
      </w:divBdr>
    </w:div>
    <w:div w:id="555748730">
      <w:bodyDiv w:val="1"/>
      <w:marLeft w:val="0"/>
      <w:marRight w:val="0"/>
      <w:marTop w:val="0"/>
      <w:marBottom w:val="0"/>
      <w:divBdr>
        <w:top w:val="none" w:sz="0" w:space="0" w:color="auto"/>
        <w:left w:val="none" w:sz="0" w:space="0" w:color="auto"/>
        <w:bottom w:val="none" w:sz="0" w:space="0" w:color="auto"/>
        <w:right w:val="none" w:sz="0" w:space="0" w:color="auto"/>
      </w:divBdr>
    </w:div>
    <w:div w:id="575356413">
      <w:bodyDiv w:val="1"/>
      <w:marLeft w:val="0"/>
      <w:marRight w:val="0"/>
      <w:marTop w:val="0"/>
      <w:marBottom w:val="0"/>
      <w:divBdr>
        <w:top w:val="none" w:sz="0" w:space="0" w:color="auto"/>
        <w:left w:val="none" w:sz="0" w:space="0" w:color="auto"/>
        <w:bottom w:val="none" w:sz="0" w:space="0" w:color="auto"/>
        <w:right w:val="none" w:sz="0" w:space="0" w:color="auto"/>
      </w:divBdr>
    </w:div>
    <w:div w:id="580718461">
      <w:bodyDiv w:val="1"/>
      <w:marLeft w:val="0"/>
      <w:marRight w:val="0"/>
      <w:marTop w:val="0"/>
      <w:marBottom w:val="0"/>
      <w:divBdr>
        <w:top w:val="none" w:sz="0" w:space="0" w:color="auto"/>
        <w:left w:val="none" w:sz="0" w:space="0" w:color="auto"/>
        <w:bottom w:val="none" w:sz="0" w:space="0" w:color="auto"/>
        <w:right w:val="none" w:sz="0" w:space="0" w:color="auto"/>
      </w:divBdr>
    </w:div>
    <w:div w:id="590354035">
      <w:bodyDiv w:val="1"/>
      <w:marLeft w:val="0"/>
      <w:marRight w:val="0"/>
      <w:marTop w:val="0"/>
      <w:marBottom w:val="0"/>
      <w:divBdr>
        <w:top w:val="none" w:sz="0" w:space="0" w:color="auto"/>
        <w:left w:val="none" w:sz="0" w:space="0" w:color="auto"/>
        <w:bottom w:val="none" w:sz="0" w:space="0" w:color="auto"/>
        <w:right w:val="none" w:sz="0" w:space="0" w:color="auto"/>
      </w:divBdr>
    </w:div>
    <w:div w:id="603264230">
      <w:bodyDiv w:val="1"/>
      <w:marLeft w:val="0"/>
      <w:marRight w:val="0"/>
      <w:marTop w:val="0"/>
      <w:marBottom w:val="0"/>
      <w:divBdr>
        <w:top w:val="none" w:sz="0" w:space="0" w:color="auto"/>
        <w:left w:val="none" w:sz="0" w:space="0" w:color="auto"/>
        <w:bottom w:val="none" w:sz="0" w:space="0" w:color="auto"/>
        <w:right w:val="none" w:sz="0" w:space="0" w:color="auto"/>
      </w:divBdr>
    </w:div>
    <w:div w:id="619724580">
      <w:bodyDiv w:val="1"/>
      <w:marLeft w:val="0"/>
      <w:marRight w:val="0"/>
      <w:marTop w:val="0"/>
      <w:marBottom w:val="0"/>
      <w:divBdr>
        <w:top w:val="none" w:sz="0" w:space="0" w:color="auto"/>
        <w:left w:val="none" w:sz="0" w:space="0" w:color="auto"/>
        <w:bottom w:val="none" w:sz="0" w:space="0" w:color="auto"/>
        <w:right w:val="none" w:sz="0" w:space="0" w:color="auto"/>
      </w:divBdr>
    </w:div>
    <w:div w:id="695304065">
      <w:bodyDiv w:val="1"/>
      <w:marLeft w:val="0"/>
      <w:marRight w:val="0"/>
      <w:marTop w:val="0"/>
      <w:marBottom w:val="0"/>
      <w:divBdr>
        <w:top w:val="none" w:sz="0" w:space="0" w:color="auto"/>
        <w:left w:val="none" w:sz="0" w:space="0" w:color="auto"/>
        <w:bottom w:val="none" w:sz="0" w:space="0" w:color="auto"/>
        <w:right w:val="none" w:sz="0" w:space="0" w:color="auto"/>
      </w:divBdr>
    </w:div>
    <w:div w:id="711884329">
      <w:bodyDiv w:val="1"/>
      <w:marLeft w:val="0"/>
      <w:marRight w:val="0"/>
      <w:marTop w:val="0"/>
      <w:marBottom w:val="0"/>
      <w:divBdr>
        <w:top w:val="none" w:sz="0" w:space="0" w:color="auto"/>
        <w:left w:val="none" w:sz="0" w:space="0" w:color="auto"/>
        <w:bottom w:val="none" w:sz="0" w:space="0" w:color="auto"/>
        <w:right w:val="none" w:sz="0" w:space="0" w:color="auto"/>
      </w:divBdr>
    </w:div>
    <w:div w:id="746464016">
      <w:bodyDiv w:val="1"/>
      <w:marLeft w:val="0"/>
      <w:marRight w:val="0"/>
      <w:marTop w:val="0"/>
      <w:marBottom w:val="0"/>
      <w:divBdr>
        <w:top w:val="none" w:sz="0" w:space="0" w:color="auto"/>
        <w:left w:val="none" w:sz="0" w:space="0" w:color="auto"/>
        <w:bottom w:val="none" w:sz="0" w:space="0" w:color="auto"/>
        <w:right w:val="none" w:sz="0" w:space="0" w:color="auto"/>
      </w:divBdr>
    </w:div>
    <w:div w:id="831606816">
      <w:bodyDiv w:val="1"/>
      <w:marLeft w:val="0"/>
      <w:marRight w:val="0"/>
      <w:marTop w:val="0"/>
      <w:marBottom w:val="0"/>
      <w:divBdr>
        <w:top w:val="none" w:sz="0" w:space="0" w:color="auto"/>
        <w:left w:val="none" w:sz="0" w:space="0" w:color="auto"/>
        <w:bottom w:val="none" w:sz="0" w:space="0" w:color="auto"/>
        <w:right w:val="none" w:sz="0" w:space="0" w:color="auto"/>
      </w:divBdr>
    </w:div>
    <w:div w:id="835264731">
      <w:bodyDiv w:val="1"/>
      <w:marLeft w:val="0"/>
      <w:marRight w:val="0"/>
      <w:marTop w:val="0"/>
      <w:marBottom w:val="0"/>
      <w:divBdr>
        <w:top w:val="none" w:sz="0" w:space="0" w:color="auto"/>
        <w:left w:val="none" w:sz="0" w:space="0" w:color="auto"/>
        <w:bottom w:val="none" w:sz="0" w:space="0" w:color="auto"/>
        <w:right w:val="none" w:sz="0" w:space="0" w:color="auto"/>
      </w:divBdr>
    </w:div>
    <w:div w:id="867792920">
      <w:bodyDiv w:val="1"/>
      <w:marLeft w:val="0"/>
      <w:marRight w:val="0"/>
      <w:marTop w:val="0"/>
      <w:marBottom w:val="0"/>
      <w:divBdr>
        <w:top w:val="none" w:sz="0" w:space="0" w:color="auto"/>
        <w:left w:val="none" w:sz="0" w:space="0" w:color="auto"/>
        <w:bottom w:val="none" w:sz="0" w:space="0" w:color="auto"/>
        <w:right w:val="none" w:sz="0" w:space="0" w:color="auto"/>
      </w:divBdr>
    </w:div>
    <w:div w:id="870534597">
      <w:bodyDiv w:val="1"/>
      <w:marLeft w:val="0"/>
      <w:marRight w:val="0"/>
      <w:marTop w:val="0"/>
      <w:marBottom w:val="0"/>
      <w:divBdr>
        <w:top w:val="none" w:sz="0" w:space="0" w:color="auto"/>
        <w:left w:val="none" w:sz="0" w:space="0" w:color="auto"/>
        <w:bottom w:val="none" w:sz="0" w:space="0" w:color="auto"/>
        <w:right w:val="none" w:sz="0" w:space="0" w:color="auto"/>
      </w:divBdr>
    </w:div>
    <w:div w:id="872309651">
      <w:bodyDiv w:val="1"/>
      <w:marLeft w:val="0"/>
      <w:marRight w:val="0"/>
      <w:marTop w:val="0"/>
      <w:marBottom w:val="0"/>
      <w:divBdr>
        <w:top w:val="none" w:sz="0" w:space="0" w:color="auto"/>
        <w:left w:val="none" w:sz="0" w:space="0" w:color="auto"/>
        <w:bottom w:val="none" w:sz="0" w:space="0" w:color="auto"/>
        <w:right w:val="none" w:sz="0" w:space="0" w:color="auto"/>
      </w:divBdr>
    </w:div>
    <w:div w:id="874973385">
      <w:bodyDiv w:val="1"/>
      <w:marLeft w:val="0"/>
      <w:marRight w:val="0"/>
      <w:marTop w:val="0"/>
      <w:marBottom w:val="0"/>
      <w:divBdr>
        <w:top w:val="none" w:sz="0" w:space="0" w:color="auto"/>
        <w:left w:val="none" w:sz="0" w:space="0" w:color="auto"/>
        <w:bottom w:val="none" w:sz="0" w:space="0" w:color="auto"/>
        <w:right w:val="none" w:sz="0" w:space="0" w:color="auto"/>
      </w:divBdr>
    </w:div>
    <w:div w:id="904101432">
      <w:bodyDiv w:val="1"/>
      <w:marLeft w:val="0"/>
      <w:marRight w:val="0"/>
      <w:marTop w:val="0"/>
      <w:marBottom w:val="0"/>
      <w:divBdr>
        <w:top w:val="none" w:sz="0" w:space="0" w:color="auto"/>
        <w:left w:val="none" w:sz="0" w:space="0" w:color="auto"/>
        <w:bottom w:val="none" w:sz="0" w:space="0" w:color="auto"/>
        <w:right w:val="none" w:sz="0" w:space="0" w:color="auto"/>
      </w:divBdr>
    </w:div>
    <w:div w:id="954016836">
      <w:bodyDiv w:val="1"/>
      <w:marLeft w:val="0"/>
      <w:marRight w:val="0"/>
      <w:marTop w:val="0"/>
      <w:marBottom w:val="0"/>
      <w:divBdr>
        <w:top w:val="none" w:sz="0" w:space="0" w:color="auto"/>
        <w:left w:val="none" w:sz="0" w:space="0" w:color="auto"/>
        <w:bottom w:val="none" w:sz="0" w:space="0" w:color="auto"/>
        <w:right w:val="none" w:sz="0" w:space="0" w:color="auto"/>
      </w:divBdr>
    </w:div>
    <w:div w:id="956136198">
      <w:bodyDiv w:val="1"/>
      <w:marLeft w:val="0"/>
      <w:marRight w:val="0"/>
      <w:marTop w:val="0"/>
      <w:marBottom w:val="0"/>
      <w:divBdr>
        <w:top w:val="none" w:sz="0" w:space="0" w:color="auto"/>
        <w:left w:val="none" w:sz="0" w:space="0" w:color="auto"/>
        <w:bottom w:val="none" w:sz="0" w:space="0" w:color="auto"/>
        <w:right w:val="none" w:sz="0" w:space="0" w:color="auto"/>
      </w:divBdr>
    </w:div>
    <w:div w:id="985166823">
      <w:bodyDiv w:val="1"/>
      <w:marLeft w:val="0"/>
      <w:marRight w:val="0"/>
      <w:marTop w:val="0"/>
      <w:marBottom w:val="0"/>
      <w:divBdr>
        <w:top w:val="none" w:sz="0" w:space="0" w:color="auto"/>
        <w:left w:val="none" w:sz="0" w:space="0" w:color="auto"/>
        <w:bottom w:val="none" w:sz="0" w:space="0" w:color="auto"/>
        <w:right w:val="none" w:sz="0" w:space="0" w:color="auto"/>
      </w:divBdr>
    </w:div>
    <w:div w:id="1092821130">
      <w:bodyDiv w:val="1"/>
      <w:marLeft w:val="0"/>
      <w:marRight w:val="0"/>
      <w:marTop w:val="0"/>
      <w:marBottom w:val="0"/>
      <w:divBdr>
        <w:top w:val="none" w:sz="0" w:space="0" w:color="auto"/>
        <w:left w:val="none" w:sz="0" w:space="0" w:color="auto"/>
        <w:bottom w:val="none" w:sz="0" w:space="0" w:color="auto"/>
        <w:right w:val="none" w:sz="0" w:space="0" w:color="auto"/>
      </w:divBdr>
    </w:div>
    <w:div w:id="1114860913">
      <w:bodyDiv w:val="1"/>
      <w:marLeft w:val="0"/>
      <w:marRight w:val="0"/>
      <w:marTop w:val="0"/>
      <w:marBottom w:val="0"/>
      <w:divBdr>
        <w:top w:val="none" w:sz="0" w:space="0" w:color="auto"/>
        <w:left w:val="none" w:sz="0" w:space="0" w:color="auto"/>
        <w:bottom w:val="none" w:sz="0" w:space="0" w:color="auto"/>
        <w:right w:val="none" w:sz="0" w:space="0" w:color="auto"/>
      </w:divBdr>
    </w:div>
    <w:div w:id="1139229347">
      <w:bodyDiv w:val="1"/>
      <w:marLeft w:val="0"/>
      <w:marRight w:val="0"/>
      <w:marTop w:val="0"/>
      <w:marBottom w:val="0"/>
      <w:divBdr>
        <w:top w:val="none" w:sz="0" w:space="0" w:color="auto"/>
        <w:left w:val="none" w:sz="0" w:space="0" w:color="auto"/>
        <w:bottom w:val="none" w:sz="0" w:space="0" w:color="auto"/>
        <w:right w:val="none" w:sz="0" w:space="0" w:color="auto"/>
      </w:divBdr>
    </w:div>
    <w:div w:id="1193618344">
      <w:bodyDiv w:val="1"/>
      <w:marLeft w:val="0"/>
      <w:marRight w:val="0"/>
      <w:marTop w:val="0"/>
      <w:marBottom w:val="0"/>
      <w:divBdr>
        <w:top w:val="none" w:sz="0" w:space="0" w:color="auto"/>
        <w:left w:val="none" w:sz="0" w:space="0" w:color="auto"/>
        <w:bottom w:val="none" w:sz="0" w:space="0" w:color="auto"/>
        <w:right w:val="none" w:sz="0" w:space="0" w:color="auto"/>
      </w:divBdr>
    </w:div>
    <w:div w:id="1194878113">
      <w:bodyDiv w:val="1"/>
      <w:marLeft w:val="0"/>
      <w:marRight w:val="0"/>
      <w:marTop w:val="0"/>
      <w:marBottom w:val="0"/>
      <w:divBdr>
        <w:top w:val="none" w:sz="0" w:space="0" w:color="auto"/>
        <w:left w:val="none" w:sz="0" w:space="0" w:color="auto"/>
        <w:bottom w:val="none" w:sz="0" w:space="0" w:color="auto"/>
        <w:right w:val="none" w:sz="0" w:space="0" w:color="auto"/>
      </w:divBdr>
    </w:div>
    <w:div w:id="1219511927">
      <w:bodyDiv w:val="1"/>
      <w:marLeft w:val="0"/>
      <w:marRight w:val="0"/>
      <w:marTop w:val="0"/>
      <w:marBottom w:val="0"/>
      <w:divBdr>
        <w:top w:val="none" w:sz="0" w:space="0" w:color="auto"/>
        <w:left w:val="none" w:sz="0" w:space="0" w:color="auto"/>
        <w:bottom w:val="none" w:sz="0" w:space="0" w:color="auto"/>
        <w:right w:val="none" w:sz="0" w:space="0" w:color="auto"/>
      </w:divBdr>
    </w:div>
    <w:div w:id="1222443762">
      <w:bodyDiv w:val="1"/>
      <w:marLeft w:val="0"/>
      <w:marRight w:val="0"/>
      <w:marTop w:val="0"/>
      <w:marBottom w:val="0"/>
      <w:divBdr>
        <w:top w:val="none" w:sz="0" w:space="0" w:color="auto"/>
        <w:left w:val="none" w:sz="0" w:space="0" w:color="auto"/>
        <w:bottom w:val="none" w:sz="0" w:space="0" w:color="auto"/>
        <w:right w:val="none" w:sz="0" w:space="0" w:color="auto"/>
      </w:divBdr>
    </w:div>
    <w:div w:id="1227838820">
      <w:bodyDiv w:val="1"/>
      <w:marLeft w:val="0"/>
      <w:marRight w:val="0"/>
      <w:marTop w:val="0"/>
      <w:marBottom w:val="0"/>
      <w:divBdr>
        <w:top w:val="none" w:sz="0" w:space="0" w:color="auto"/>
        <w:left w:val="none" w:sz="0" w:space="0" w:color="auto"/>
        <w:bottom w:val="none" w:sz="0" w:space="0" w:color="auto"/>
        <w:right w:val="none" w:sz="0" w:space="0" w:color="auto"/>
      </w:divBdr>
    </w:div>
    <w:div w:id="1231888807">
      <w:bodyDiv w:val="1"/>
      <w:marLeft w:val="0"/>
      <w:marRight w:val="0"/>
      <w:marTop w:val="0"/>
      <w:marBottom w:val="0"/>
      <w:divBdr>
        <w:top w:val="none" w:sz="0" w:space="0" w:color="auto"/>
        <w:left w:val="none" w:sz="0" w:space="0" w:color="auto"/>
        <w:bottom w:val="none" w:sz="0" w:space="0" w:color="auto"/>
        <w:right w:val="none" w:sz="0" w:space="0" w:color="auto"/>
      </w:divBdr>
    </w:div>
    <w:div w:id="1232695791">
      <w:bodyDiv w:val="1"/>
      <w:marLeft w:val="0"/>
      <w:marRight w:val="0"/>
      <w:marTop w:val="0"/>
      <w:marBottom w:val="0"/>
      <w:divBdr>
        <w:top w:val="none" w:sz="0" w:space="0" w:color="auto"/>
        <w:left w:val="none" w:sz="0" w:space="0" w:color="auto"/>
        <w:bottom w:val="none" w:sz="0" w:space="0" w:color="auto"/>
        <w:right w:val="none" w:sz="0" w:space="0" w:color="auto"/>
      </w:divBdr>
    </w:div>
    <w:div w:id="1239318379">
      <w:bodyDiv w:val="1"/>
      <w:marLeft w:val="0"/>
      <w:marRight w:val="0"/>
      <w:marTop w:val="0"/>
      <w:marBottom w:val="0"/>
      <w:divBdr>
        <w:top w:val="none" w:sz="0" w:space="0" w:color="auto"/>
        <w:left w:val="none" w:sz="0" w:space="0" w:color="auto"/>
        <w:bottom w:val="none" w:sz="0" w:space="0" w:color="auto"/>
        <w:right w:val="none" w:sz="0" w:space="0" w:color="auto"/>
      </w:divBdr>
    </w:div>
    <w:div w:id="1242829882">
      <w:bodyDiv w:val="1"/>
      <w:marLeft w:val="0"/>
      <w:marRight w:val="0"/>
      <w:marTop w:val="0"/>
      <w:marBottom w:val="0"/>
      <w:divBdr>
        <w:top w:val="none" w:sz="0" w:space="0" w:color="auto"/>
        <w:left w:val="none" w:sz="0" w:space="0" w:color="auto"/>
        <w:bottom w:val="none" w:sz="0" w:space="0" w:color="auto"/>
        <w:right w:val="none" w:sz="0" w:space="0" w:color="auto"/>
      </w:divBdr>
    </w:div>
    <w:div w:id="1246306533">
      <w:bodyDiv w:val="1"/>
      <w:marLeft w:val="0"/>
      <w:marRight w:val="0"/>
      <w:marTop w:val="0"/>
      <w:marBottom w:val="0"/>
      <w:divBdr>
        <w:top w:val="none" w:sz="0" w:space="0" w:color="auto"/>
        <w:left w:val="none" w:sz="0" w:space="0" w:color="auto"/>
        <w:bottom w:val="none" w:sz="0" w:space="0" w:color="auto"/>
        <w:right w:val="none" w:sz="0" w:space="0" w:color="auto"/>
      </w:divBdr>
    </w:div>
    <w:div w:id="1251700927">
      <w:bodyDiv w:val="1"/>
      <w:marLeft w:val="0"/>
      <w:marRight w:val="0"/>
      <w:marTop w:val="0"/>
      <w:marBottom w:val="0"/>
      <w:divBdr>
        <w:top w:val="none" w:sz="0" w:space="0" w:color="auto"/>
        <w:left w:val="none" w:sz="0" w:space="0" w:color="auto"/>
        <w:bottom w:val="none" w:sz="0" w:space="0" w:color="auto"/>
        <w:right w:val="none" w:sz="0" w:space="0" w:color="auto"/>
      </w:divBdr>
    </w:div>
    <w:div w:id="1292131318">
      <w:bodyDiv w:val="1"/>
      <w:marLeft w:val="0"/>
      <w:marRight w:val="0"/>
      <w:marTop w:val="0"/>
      <w:marBottom w:val="0"/>
      <w:divBdr>
        <w:top w:val="none" w:sz="0" w:space="0" w:color="auto"/>
        <w:left w:val="none" w:sz="0" w:space="0" w:color="auto"/>
        <w:bottom w:val="none" w:sz="0" w:space="0" w:color="auto"/>
        <w:right w:val="none" w:sz="0" w:space="0" w:color="auto"/>
      </w:divBdr>
    </w:div>
    <w:div w:id="1306857609">
      <w:bodyDiv w:val="1"/>
      <w:marLeft w:val="0"/>
      <w:marRight w:val="0"/>
      <w:marTop w:val="0"/>
      <w:marBottom w:val="0"/>
      <w:divBdr>
        <w:top w:val="none" w:sz="0" w:space="0" w:color="auto"/>
        <w:left w:val="none" w:sz="0" w:space="0" w:color="auto"/>
        <w:bottom w:val="none" w:sz="0" w:space="0" w:color="auto"/>
        <w:right w:val="none" w:sz="0" w:space="0" w:color="auto"/>
      </w:divBdr>
    </w:div>
    <w:div w:id="1317028349">
      <w:bodyDiv w:val="1"/>
      <w:marLeft w:val="0"/>
      <w:marRight w:val="0"/>
      <w:marTop w:val="0"/>
      <w:marBottom w:val="0"/>
      <w:divBdr>
        <w:top w:val="none" w:sz="0" w:space="0" w:color="auto"/>
        <w:left w:val="none" w:sz="0" w:space="0" w:color="auto"/>
        <w:bottom w:val="none" w:sz="0" w:space="0" w:color="auto"/>
        <w:right w:val="none" w:sz="0" w:space="0" w:color="auto"/>
      </w:divBdr>
    </w:div>
    <w:div w:id="1343170564">
      <w:bodyDiv w:val="1"/>
      <w:marLeft w:val="0"/>
      <w:marRight w:val="0"/>
      <w:marTop w:val="0"/>
      <w:marBottom w:val="0"/>
      <w:divBdr>
        <w:top w:val="none" w:sz="0" w:space="0" w:color="auto"/>
        <w:left w:val="none" w:sz="0" w:space="0" w:color="auto"/>
        <w:bottom w:val="none" w:sz="0" w:space="0" w:color="auto"/>
        <w:right w:val="none" w:sz="0" w:space="0" w:color="auto"/>
      </w:divBdr>
    </w:div>
    <w:div w:id="1348602838">
      <w:bodyDiv w:val="1"/>
      <w:marLeft w:val="0"/>
      <w:marRight w:val="0"/>
      <w:marTop w:val="0"/>
      <w:marBottom w:val="0"/>
      <w:divBdr>
        <w:top w:val="none" w:sz="0" w:space="0" w:color="auto"/>
        <w:left w:val="none" w:sz="0" w:space="0" w:color="auto"/>
        <w:bottom w:val="none" w:sz="0" w:space="0" w:color="auto"/>
        <w:right w:val="none" w:sz="0" w:space="0" w:color="auto"/>
      </w:divBdr>
    </w:div>
    <w:div w:id="1364865090">
      <w:bodyDiv w:val="1"/>
      <w:marLeft w:val="0"/>
      <w:marRight w:val="0"/>
      <w:marTop w:val="0"/>
      <w:marBottom w:val="0"/>
      <w:divBdr>
        <w:top w:val="none" w:sz="0" w:space="0" w:color="auto"/>
        <w:left w:val="none" w:sz="0" w:space="0" w:color="auto"/>
        <w:bottom w:val="none" w:sz="0" w:space="0" w:color="auto"/>
        <w:right w:val="none" w:sz="0" w:space="0" w:color="auto"/>
      </w:divBdr>
    </w:div>
    <w:div w:id="1377243837">
      <w:bodyDiv w:val="1"/>
      <w:marLeft w:val="0"/>
      <w:marRight w:val="0"/>
      <w:marTop w:val="0"/>
      <w:marBottom w:val="0"/>
      <w:divBdr>
        <w:top w:val="none" w:sz="0" w:space="0" w:color="auto"/>
        <w:left w:val="none" w:sz="0" w:space="0" w:color="auto"/>
        <w:bottom w:val="none" w:sz="0" w:space="0" w:color="auto"/>
        <w:right w:val="none" w:sz="0" w:space="0" w:color="auto"/>
      </w:divBdr>
    </w:div>
    <w:div w:id="1397783336">
      <w:bodyDiv w:val="1"/>
      <w:marLeft w:val="0"/>
      <w:marRight w:val="0"/>
      <w:marTop w:val="0"/>
      <w:marBottom w:val="0"/>
      <w:divBdr>
        <w:top w:val="none" w:sz="0" w:space="0" w:color="auto"/>
        <w:left w:val="none" w:sz="0" w:space="0" w:color="auto"/>
        <w:bottom w:val="none" w:sz="0" w:space="0" w:color="auto"/>
        <w:right w:val="none" w:sz="0" w:space="0" w:color="auto"/>
      </w:divBdr>
    </w:div>
    <w:div w:id="1413968522">
      <w:bodyDiv w:val="1"/>
      <w:marLeft w:val="0"/>
      <w:marRight w:val="0"/>
      <w:marTop w:val="0"/>
      <w:marBottom w:val="0"/>
      <w:divBdr>
        <w:top w:val="none" w:sz="0" w:space="0" w:color="auto"/>
        <w:left w:val="none" w:sz="0" w:space="0" w:color="auto"/>
        <w:bottom w:val="none" w:sz="0" w:space="0" w:color="auto"/>
        <w:right w:val="none" w:sz="0" w:space="0" w:color="auto"/>
      </w:divBdr>
    </w:div>
    <w:div w:id="1424255589">
      <w:bodyDiv w:val="1"/>
      <w:marLeft w:val="0"/>
      <w:marRight w:val="0"/>
      <w:marTop w:val="0"/>
      <w:marBottom w:val="0"/>
      <w:divBdr>
        <w:top w:val="none" w:sz="0" w:space="0" w:color="auto"/>
        <w:left w:val="none" w:sz="0" w:space="0" w:color="auto"/>
        <w:bottom w:val="none" w:sz="0" w:space="0" w:color="auto"/>
        <w:right w:val="none" w:sz="0" w:space="0" w:color="auto"/>
      </w:divBdr>
    </w:div>
    <w:div w:id="1431849425">
      <w:bodyDiv w:val="1"/>
      <w:marLeft w:val="0"/>
      <w:marRight w:val="0"/>
      <w:marTop w:val="0"/>
      <w:marBottom w:val="0"/>
      <w:divBdr>
        <w:top w:val="none" w:sz="0" w:space="0" w:color="auto"/>
        <w:left w:val="none" w:sz="0" w:space="0" w:color="auto"/>
        <w:bottom w:val="none" w:sz="0" w:space="0" w:color="auto"/>
        <w:right w:val="none" w:sz="0" w:space="0" w:color="auto"/>
      </w:divBdr>
    </w:div>
    <w:div w:id="1438063979">
      <w:bodyDiv w:val="1"/>
      <w:marLeft w:val="0"/>
      <w:marRight w:val="0"/>
      <w:marTop w:val="0"/>
      <w:marBottom w:val="0"/>
      <w:divBdr>
        <w:top w:val="none" w:sz="0" w:space="0" w:color="auto"/>
        <w:left w:val="none" w:sz="0" w:space="0" w:color="auto"/>
        <w:bottom w:val="none" w:sz="0" w:space="0" w:color="auto"/>
        <w:right w:val="none" w:sz="0" w:space="0" w:color="auto"/>
      </w:divBdr>
    </w:div>
    <w:div w:id="1439910225">
      <w:bodyDiv w:val="1"/>
      <w:marLeft w:val="0"/>
      <w:marRight w:val="0"/>
      <w:marTop w:val="0"/>
      <w:marBottom w:val="0"/>
      <w:divBdr>
        <w:top w:val="none" w:sz="0" w:space="0" w:color="auto"/>
        <w:left w:val="none" w:sz="0" w:space="0" w:color="auto"/>
        <w:bottom w:val="none" w:sz="0" w:space="0" w:color="auto"/>
        <w:right w:val="none" w:sz="0" w:space="0" w:color="auto"/>
      </w:divBdr>
    </w:div>
    <w:div w:id="1505705602">
      <w:bodyDiv w:val="1"/>
      <w:marLeft w:val="0"/>
      <w:marRight w:val="0"/>
      <w:marTop w:val="0"/>
      <w:marBottom w:val="0"/>
      <w:divBdr>
        <w:top w:val="none" w:sz="0" w:space="0" w:color="auto"/>
        <w:left w:val="none" w:sz="0" w:space="0" w:color="auto"/>
        <w:bottom w:val="none" w:sz="0" w:space="0" w:color="auto"/>
        <w:right w:val="none" w:sz="0" w:space="0" w:color="auto"/>
      </w:divBdr>
    </w:div>
    <w:div w:id="1531068929">
      <w:bodyDiv w:val="1"/>
      <w:marLeft w:val="0"/>
      <w:marRight w:val="0"/>
      <w:marTop w:val="0"/>
      <w:marBottom w:val="0"/>
      <w:divBdr>
        <w:top w:val="none" w:sz="0" w:space="0" w:color="auto"/>
        <w:left w:val="none" w:sz="0" w:space="0" w:color="auto"/>
        <w:bottom w:val="none" w:sz="0" w:space="0" w:color="auto"/>
        <w:right w:val="none" w:sz="0" w:space="0" w:color="auto"/>
      </w:divBdr>
    </w:div>
    <w:div w:id="1598362282">
      <w:bodyDiv w:val="1"/>
      <w:marLeft w:val="0"/>
      <w:marRight w:val="0"/>
      <w:marTop w:val="0"/>
      <w:marBottom w:val="0"/>
      <w:divBdr>
        <w:top w:val="none" w:sz="0" w:space="0" w:color="auto"/>
        <w:left w:val="none" w:sz="0" w:space="0" w:color="auto"/>
        <w:bottom w:val="none" w:sz="0" w:space="0" w:color="auto"/>
        <w:right w:val="none" w:sz="0" w:space="0" w:color="auto"/>
      </w:divBdr>
    </w:div>
    <w:div w:id="1611282247">
      <w:bodyDiv w:val="1"/>
      <w:marLeft w:val="0"/>
      <w:marRight w:val="0"/>
      <w:marTop w:val="0"/>
      <w:marBottom w:val="0"/>
      <w:divBdr>
        <w:top w:val="none" w:sz="0" w:space="0" w:color="auto"/>
        <w:left w:val="none" w:sz="0" w:space="0" w:color="auto"/>
        <w:bottom w:val="none" w:sz="0" w:space="0" w:color="auto"/>
        <w:right w:val="none" w:sz="0" w:space="0" w:color="auto"/>
      </w:divBdr>
    </w:div>
    <w:div w:id="1613705070">
      <w:bodyDiv w:val="1"/>
      <w:marLeft w:val="0"/>
      <w:marRight w:val="0"/>
      <w:marTop w:val="0"/>
      <w:marBottom w:val="0"/>
      <w:divBdr>
        <w:top w:val="none" w:sz="0" w:space="0" w:color="auto"/>
        <w:left w:val="none" w:sz="0" w:space="0" w:color="auto"/>
        <w:bottom w:val="none" w:sz="0" w:space="0" w:color="auto"/>
        <w:right w:val="none" w:sz="0" w:space="0" w:color="auto"/>
      </w:divBdr>
    </w:div>
    <w:div w:id="1630283120">
      <w:bodyDiv w:val="1"/>
      <w:marLeft w:val="0"/>
      <w:marRight w:val="0"/>
      <w:marTop w:val="0"/>
      <w:marBottom w:val="0"/>
      <w:divBdr>
        <w:top w:val="none" w:sz="0" w:space="0" w:color="auto"/>
        <w:left w:val="none" w:sz="0" w:space="0" w:color="auto"/>
        <w:bottom w:val="none" w:sz="0" w:space="0" w:color="auto"/>
        <w:right w:val="none" w:sz="0" w:space="0" w:color="auto"/>
      </w:divBdr>
    </w:div>
    <w:div w:id="1745838104">
      <w:bodyDiv w:val="1"/>
      <w:marLeft w:val="0"/>
      <w:marRight w:val="0"/>
      <w:marTop w:val="0"/>
      <w:marBottom w:val="0"/>
      <w:divBdr>
        <w:top w:val="none" w:sz="0" w:space="0" w:color="auto"/>
        <w:left w:val="none" w:sz="0" w:space="0" w:color="auto"/>
        <w:bottom w:val="none" w:sz="0" w:space="0" w:color="auto"/>
        <w:right w:val="none" w:sz="0" w:space="0" w:color="auto"/>
      </w:divBdr>
    </w:div>
    <w:div w:id="1778137891">
      <w:bodyDiv w:val="1"/>
      <w:marLeft w:val="0"/>
      <w:marRight w:val="0"/>
      <w:marTop w:val="0"/>
      <w:marBottom w:val="0"/>
      <w:divBdr>
        <w:top w:val="none" w:sz="0" w:space="0" w:color="auto"/>
        <w:left w:val="none" w:sz="0" w:space="0" w:color="auto"/>
        <w:bottom w:val="none" w:sz="0" w:space="0" w:color="auto"/>
        <w:right w:val="none" w:sz="0" w:space="0" w:color="auto"/>
      </w:divBdr>
    </w:div>
    <w:div w:id="1784839952">
      <w:bodyDiv w:val="1"/>
      <w:marLeft w:val="0"/>
      <w:marRight w:val="0"/>
      <w:marTop w:val="0"/>
      <w:marBottom w:val="0"/>
      <w:divBdr>
        <w:top w:val="none" w:sz="0" w:space="0" w:color="auto"/>
        <w:left w:val="none" w:sz="0" w:space="0" w:color="auto"/>
        <w:bottom w:val="none" w:sz="0" w:space="0" w:color="auto"/>
        <w:right w:val="none" w:sz="0" w:space="0" w:color="auto"/>
      </w:divBdr>
    </w:div>
    <w:div w:id="1807548491">
      <w:bodyDiv w:val="1"/>
      <w:marLeft w:val="0"/>
      <w:marRight w:val="0"/>
      <w:marTop w:val="0"/>
      <w:marBottom w:val="0"/>
      <w:divBdr>
        <w:top w:val="none" w:sz="0" w:space="0" w:color="auto"/>
        <w:left w:val="none" w:sz="0" w:space="0" w:color="auto"/>
        <w:bottom w:val="none" w:sz="0" w:space="0" w:color="auto"/>
        <w:right w:val="none" w:sz="0" w:space="0" w:color="auto"/>
      </w:divBdr>
    </w:div>
    <w:div w:id="1846246753">
      <w:bodyDiv w:val="1"/>
      <w:marLeft w:val="0"/>
      <w:marRight w:val="0"/>
      <w:marTop w:val="0"/>
      <w:marBottom w:val="0"/>
      <w:divBdr>
        <w:top w:val="none" w:sz="0" w:space="0" w:color="auto"/>
        <w:left w:val="none" w:sz="0" w:space="0" w:color="auto"/>
        <w:bottom w:val="none" w:sz="0" w:space="0" w:color="auto"/>
        <w:right w:val="none" w:sz="0" w:space="0" w:color="auto"/>
      </w:divBdr>
    </w:div>
    <w:div w:id="1912158841">
      <w:bodyDiv w:val="1"/>
      <w:marLeft w:val="0"/>
      <w:marRight w:val="0"/>
      <w:marTop w:val="0"/>
      <w:marBottom w:val="0"/>
      <w:divBdr>
        <w:top w:val="none" w:sz="0" w:space="0" w:color="auto"/>
        <w:left w:val="none" w:sz="0" w:space="0" w:color="auto"/>
        <w:bottom w:val="none" w:sz="0" w:space="0" w:color="auto"/>
        <w:right w:val="none" w:sz="0" w:space="0" w:color="auto"/>
      </w:divBdr>
    </w:div>
    <w:div w:id="1970746782">
      <w:bodyDiv w:val="1"/>
      <w:marLeft w:val="0"/>
      <w:marRight w:val="0"/>
      <w:marTop w:val="0"/>
      <w:marBottom w:val="0"/>
      <w:divBdr>
        <w:top w:val="none" w:sz="0" w:space="0" w:color="auto"/>
        <w:left w:val="none" w:sz="0" w:space="0" w:color="auto"/>
        <w:bottom w:val="none" w:sz="0" w:space="0" w:color="auto"/>
        <w:right w:val="none" w:sz="0" w:space="0" w:color="auto"/>
      </w:divBdr>
    </w:div>
    <w:div w:id="2001543628">
      <w:bodyDiv w:val="1"/>
      <w:marLeft w:val="0"/>
      <w:marRight w:val="0"/>
      <w:marTop w:val="0"/>
      <w:marBottom w:val="0"/>
      <w:divBdr>
        <w:top w:val="none" w:sz="0" w:space="0" w:color="auto"/>
        <w:left w:val="none" w:sz="0" w:space="0" w:color="auto"/>
        <w:bottom w:val="none" w:sz="0" w:space="0" w:color="auto"/>
        <w:right w:val="none" w:sz="0" w:space="0" w:color="auto"/>
      </w:divBdr>
    </w:div>
    <w:div w:id="2003463521">
      <w:bodyDiv w:val="1"/>
      <w:marLeft w:val="0"/>
      <w:marRight w:val="0"/>
      <w:marTop w:val="0"/>
      <w:marBottom w:val="0"/>
      <w:divBdr>
        <w:top w:val="none" w:sz="0" w:space="0" w:color="auto"/>
        <w:left w:val="none" w:sz="0" w:space="0" w:color="auto"/>
        <w:bottom w:val="none" w:sz="0" w:space="0" w:color="auto"/>
        <w:right w:val="none" w:sz="0" w:space="0" w:color="auto"/>
      </w:divBdr>
    </w:div>
    <w:div w:id="2014263438">
      <w:bodyDiv w:val="1"/>
      <w:marLeft w:val="0"/>
      <w:marRight w:val="0"/>
      <w:marTop w:val="0"/>
      <w:marBottom w:val="0"/>
      <w:divBdr>
        <w:top w:val="none" w:sz="0" w:space="0" w:color="auto"/>
        <w:left w:val="none" w:sz="0" w:space="0" w:color="auto"/>
        <w:bottom w:val="none" w:sz="0" w:space="0" w:color="auto"/>
        <w:right w:val="none" w:sz="0" w:space="0" w:color="auto"/>
      </w:divBdr>
    </w:div>
    <w:div w:id="2087796559">
      <w:bodyDiv w:val="1"/>
      <w:marLeft w:val="0"/>
      <w:marRight w:val="0"/>
      <w:marTop w:val="0"/>
      <w:marBottom w:val="0"/>
      <w:divBdr>
        <w:top w:val="none" w:sz="0" w:space="0" w:color="auto"/>
        <w:left w:val="none" w:sz="0" w:space="0" w:color="auto"/>
        <w:bottom w:val="none" w:sz="0" w:space="0" w:color="auto"/>
        <w:right w:val="none" w:sz="0" w:space="0" w:color="auto"/>
      </w:divBdr>
    </w:div>
    <w:div w:id="2095590830">
      <w:bodyDiv w:val="1"/>
      <w:marLeft w:val="0"/>
      <w:marRight w:val="0"/>
      <w:marTop w:val="0"/>
      <w:marBottom w:val="0"/>
      <w:divBdr>
        <w:top w:val="none" w:sz="0" w:space="0" w:color="auto"/>
        <w:left w:val="none" w:sz="0" w:space="0" w:color="auto"/>
        <w:bottom w:val="none" w:sz="0" w:space="0" w:color="auto"/>
        <w:right w:val="none" w:sz="0" w:space="0" w:color="auto"/>
      </w:divBdr>
    </w:div>
    <w:div w:id="2130203411">
      <w:bodyDiv w:val="1"/>
      <w:marLeft w:val="0"/>
      <w:marRight w:val="0"/>
      <w:marTop w:val="0"/>
      <w:marBottom w:val="0"/>
      <w:divBdr>
        <w:top w:val="none" w:sz="0" w:space="0" w:color="auto"/>
        <w:left w:val="none" w:sz="0" w:space="0" w:color="auto"/>
        <w:bottom w:val="none" w:sz="0" w:space="0" w:color="auto"/>
        <w:right w:val="none" w:sz="0" w:space="0" w:color="auto"/>
      </w:divBdr>
    </w:div>
    <w:div w:id="213316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civil\Smt%207\BISMILLAH%20SKRIPSIAN\draft%20skripsi\EXCEL\6.%20otw%20sambungan.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D:\civil\Smt%207\BISMILLAH%20SKRIPSIAN\draft%20skripsi\EXCEL\6.%20otw%20sambungan.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D:\civil\Smt%207\BISMILLAH%20SKRIPSIAN\draft%20skripsi\EXCEL\6.%20otw%20sambunga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Palatino Linotype" panose="02040502050505030304" pitchFamily="18" charset="0"/>
                <a:ea typeface="+mn-ea"/>
                <a:cs typeface="+mn-cs"/>
              </a:defRPr>
            </a:pPr>
            <a:r>
              <a:rPr lang="id-ID" sz="1400"/>
              <a:t>Structure</a:t>
            </a:r>
            <a:r>
              <a:rPr lang="id-ID" sz="1400" baseline="0"/>
              <a:t> Drift</a:t>
            </a:r>
            <a:endParaRPr lang="en-US" sz="1400"/>
          </a:p>
        </c:rich>
      </c:tx>
      <c:overlay val="0"/>
      <c:spPr>
        <a:noFill/>
        <a:ln>
          <a:noFill/>
        </a:ln>
        <a:effectLst/>
      </c:spPr>
    </c:title>
    <c:autoTitleDeleted val="0"/>
    <c:plotArea>
      <c:layout>
        <c:manualLayout>
          <c:layoutTarget val="inner"/>
          <c:xMode val="edge"/>
          <c:yMode val="edge"/>
          <c:x val="0.203178556168851"/>
          <c:y val="0.19344118437482288"/>
          <c:w val="0.72816142168275477"/>
          <c:h val="0.53205896279449871"/>
        </c:manualLayout>
      </c:layout>
      <c:scatterChart>
        <c:scatterStyle val="smoothMarker"/>
        <c:varyColors val="0"/>
        <c:ser>
          <c:idx val="0"/>
          <c:order val="0"/>
          <c:tx>
            <c:v>X Axes</c:v>
          </c:tx>
          <c:spPr>
            <a:ln w="9525" cap="rnd">
              <a:solidFill>
                <a:schemeClr val="accent1">
                  <a:shade val="76000"/>
                </a:schemeClr>
              </a:solidFill>
              <a:round/>
            </a:ln>
            <a:effectLst>
              <a:outerShdw blurRad="57150" dist="19050" dir="5400000" algn="ctr" rotWithShape="0">
                <a:srgbClr val="000000">
                  <a:alpha val="63000"/>
                </a:srgbClr>
              </a:outerShdw>
            </a:effectLst>
          </c:spPr>
          <c:marker>
            <c:symbol val="circle"/>
            <c:size val="6"/>
            <c:spPr>
              <a:gradFill rotWithShape="1">
                <a:gsLst>
                  <a:gs pos="0">
                    <a:schemeClr val="accent1">
                      <a:shade val="76000"/>
                      <a:satMod val="103000"/>
                      <a:lumMod val="102000"/>
                      <a:tint val="94000"/>
                    </a:schemeClr>
                  </a:gs>
                  <a:gs pos="50000">
                    <a:schemeClr val="accent1">
                      <a:shade val="76000"/>
                      <a:satMod val="110000"/>
                      <a:lumMod val="100000"/>
                      <a:shade val="100000"/>
                    </a:schemeClr>
                  </a:gs>
                  <a:gs pos="100000">
                    <a:schemeClr val="accent1">
                      <a:shade val="76000"/>
                      <a:lumMod val="99000"/>
                      <a:satMod val="120000"/>
                      <a:shade val="78000"/>
                    </a:schemeClr>
                  </a:gs>
                </a:gsLst>
                <a:lin ang="5400000" scaled="0"/>
              </a:gradFill>
              <a:ln w="9525" cap="rnd">
                <a:solidFill>
                  <a:schemeClr val="accent1">
                    <a:shade val="76000"/>
                  </a:schemeClr>
                </a:solidFill>
                <a:round/>
              </a:ln>
              <a:effectLst>
                <a:outerShdw blurRad="57150" dist="19050" dir="5400000" algn="ctr" rotWithShape="0">
                  <a:srgbClr val="000000">
                    <a:alpha val="63000"/>
                  </a:srgbClr>
                </a:outerShdw>
              </a:effectLst>
            </c:spPr>
          </c:marker>
          <c:dLbls>
            <c:dLbl>
              <c:idx val="0"/>
              <c:tx>
                <c:rich>
                  <a:bodyPr/>
                  <a:lstStyle/>
                  <a:p>
                    <a:r>
                      <a:rPr lang="en-US"/>
                      <a:t>49,738</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9AFB-4328-8BE2-E2CCFC19EF76}"/>
                </c:ext>
              </c:extLst>
            </c:dLbl>
            <c:dLbl>
              <c:idx val="1"/>
              <c:delete val="1"/>
              <c:extLst>
                <c:ext xmlns:c15="http://schemas.microsoft.com/office/drawing/2012/chart" uri="{CE6537A1-D6FC-4f65-9D91-7224C49458BB}"/>
                <c:ext xmlns:c16="http://schemas.microsoft.com/office/drawing/2014/chart" uri="{C3380CC4-5D6E-409C-BE32-E72D297353CC}">
                  <c16:uniqueId val="{0000000C-9AFB-4328-8BE2-E2CCFC19EF76}"/>
                </c:ext>
              </c:extLst>
            </c:dLbl>
            <c:dLbl>
              <c:idx val="2"/>
              <c:delete val="1"/>
              <c:extLst>
                <c:ext xmlns:c15="http://schemas.microsoft.com/office/drawing/2012/chart" uri="{CE6537A1-D6FC-4f65-9D91-7224C49458BB}"/>
                <c:ext xmlns:c16="http://schemas.microsoft.com/office/drawing/2014/chart" uri="{C3380CC4-5D6E-409C-BE32-E72D297353CC}">
                  <c16:uniqueId val="{0000000B-9AFB-4328-8BE2-E2CCFC19EF76}"/>
                </c:ext>
              </c:extLst>
            </c:dLbl>
            <c:dLbl>
              <c:idx val="3"/>
              <c:delete val="1"/>
              <c:extLst>
                <c:ext xmlns:c15="http://schemas.microsoft.com/office/drawing/2012/chart" uri="{CE6537A1-D6FC-4f65-9D91-7224C49458BB}"/>
                <c:ext xmlns:c16="http://schemas.microsoft.com/office/drawing/2014/chart" uri="{C3380CC4-5D6E-409C-BE32-E72D297353CC}">
                  <c16:uniqueId val="{0000000D-9AFB-4328-8BE2-E2CCFC19EF76}"/>
                </c:ext>
              </c:extLst>
            </c:dLbl>
            <c:dLbl>
              <c:idx val="4"/>
              <c:delete val="1"/>
              <c:extLst>
                <c:ext xmlns:c15="http://schemas.microsoft.com/office/drawing/2012/chart" uri="{CE6537A1-D6FC-4f65-9D91-7224C49458BB}"/>
                <c:ext xmlns:c16="http://schemas.microsoft.com/office/drawing/2014/chart" uri="{C3380CC4-5D6E-409C-BE32-E72D297353CC}">
                  <c16:uniqueId val="{0000000E-9AFB-4328-8BE2-E2CCFC19EF76}"/>
                </c:ext>
              </c:extLst>
            </c:dLbl>
            <c:dLbl>
              <c:idx val="5"/>
              <c:delete val="1"/>
              <c:extLst>
                <c:ext xmlns:c15="http://schemas.microsoft.com/office/drawing/2012/chart" uri="{CE6537A1-D6FC-4f65-9D91-7224C49458BB}"/>
                <c:ext xmlns:c16="http://schemas.microsoft.com/office/drawing/2014/chart" uri="{C3380CC4-5D6E-409C-BE32-E72D297353CC}">
                  <c16:uniqueId val="{0000000F-9AFB-4328-8BE2-E2CCFC19EF76}"/>
                </c:ext>
              </c:extLst>
            </c:dLbl>
            <c:dLbl>
              <c:idx val="6"/>
              <c:delete val="1"/>
              <c:extLst>
                <c:ext xmlns:c15="http://schemas.microsoft.com/office/drawing/2012/chart" uri="{CE6537A1-D6FC-4f65-9D91-7224C49458BB}"/>
                <c:ext xmlns:c16="http://schemas.microsoft.com/office/drawing/2014/chart" uri="{C3380CC4-5D6E-409C-BE32-E72D297353CC}">
                  <c16:uniqueId val="{00000004-9AFB-4328-8BE2-E2CCFC19EF76}"/>
                </c:ext>
              </c:extLst>
            </c:dLbl>
            <c:dLbl>
              <c:idx val="7"/>
              <c:delete val="1"/>
              <c:extLst>
                <c:ext xmlns:c15="http://schemas.microsoft.com/office/drawing/2012/chart" uri="{CE6537A1-D6FC-4f65-9D91-7224C49458BB}"/>
                <c:ext xmlns:c16="http://schemas.microsoft.com/office/drawing/2014/chart" uri="{C3380CC4-5D6E-409C-BE32-E72D297353CC}">
                  <c16:uniqueId val="{00000005-9AFB-4328-8BE2-E2CCFC19EF76}"/>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Palatino Linotype" panose="02040502050505030304" pitchFamily="18"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'4.1 Perhitungan Seismik'!$D$280:$D$287</c:f>
              <c:numCache>
                <c:formatCode>General</c:formatCode>
                <c:ptCount val="8"/>
                <c:pt idx="0">
                  <c:v>49.738</c:v>
                </c:pt>
                <c:pt idx="1">
                  <c:v>45.021000000000001</c:v>
                </c:pt>
                <c:pt idx="2">
                  <c:v>38.924999999999997</c:v>
                </c:pt>
                <c:pt idx="3">
                  <c:v>31.332999999999998</c:v>
                </c:pt>
                <c:pt idx="4">
                  <c:v>22.713999999999999</c:v>
                </c:pt>
                <c:pt idx="5">
                  <c:v>14.071</c:v>
                </c:pt>
                <c:pt idx="6">
                  <c:v>3.2759999999999998</c:v>
                </c:pt>
                <c:pt idx="7">
                  <c:v>0</c:v>
                </c:pt>
              </c:numCache>
            </c:numRef>
          </c:xVal>
          <c:yVal>
            <c:numRef>
              <c:f>'4.1 Perhitungan Seismik'!$C$280:$C$287</c:f>
              <c:numCache>
                <c:formatCode>General</c:formatCode>
                <c:ptCount val="8"/>
                <c:pt idx="0">
                  <c:v>29.1</c:v>
                </c:pt>
                <c:pt idx="1">
                  <c:v>25.25</c:v>
                </c:pt>
                <c:pt idx="2">
                  <c:v>21.4</c:v>
                </c:pt>
                <c:pt idx="3">
                  <c:v>17.549999999999997</c:v>
                </c:pt>
                <c:pt idx="4">
                  <c:v>13.699999999999998</c:v>
                </c:pt>
                <c:pt idx="5">
                  <c:v>7.6999999999999975</c:v>
                </c:pt>
                <c:pt idx="6">
                  <c:v>3.8499999999999974</c:v>
                </c:pt>
                <c:pt idx="7">
                  <c:v>0</c:v>
                </c:pt>
              </c:numCache>
            </c:numRef>
          </c:yVal>
          <c:smooth val="1"/>
          <c:extLst>
            <c:ext xmlns:c16="http://schemas.microsoft.com/office/drawing/2014/chart" uri="{C3380CC4-5D6E-409C-BE32-E72D297353CC}">
              <c16:uniqueId val="{00000000-9AFB-4328-8BE2-E2CCFC19EF76}"/>
            </c:ext>
          </c:extLst>
        </c:ser>
        <c:ser>
          <c:idx val="1"/>
          <c:order val="1"/>
          <c:tx>
            <c:v>Y Axes</c:v>
          </c:tx>
          <c:spPr>
            <a:ln w="12700" cap="rnd">
              <a:solidFill>
                <a:schemeClr val="accent1">
                  <a:tint val="77000"/>
                </a:schemeClr>
              </a:solidFill>
              <a:round/>
            </a:ln>
            <a:effectLst>
              <a:outerShdw blurRad="57150" dist="19050" dir="5400000" algn="ctr" rotWithShape="0">
                <a:srgbClr val="000000">
                  <a:alpha val="63000"/>
                </a:srgbClr>
              </a:outerShdw>
            </a:effectLst>
          </c:spPr>
          <c:marker>
            <c:symbol val="circle"/>
            <c:size val="6"/>
            <c:spPr>
              <a:gradFill rotWithShape="1">
                <a:gsLst>
                  <a:gs pos="0">
                    <a:schemeClr val="accent1">
                      <a:tint val="77000"/>
                      <a:satMod val="103000"/>
                      <a:lumMod val="102000"/>
                      <a:tint val="94000"/>
                    </a:schemeClr>
                  </a:gs>
                  <a:gs pos="50000">
                    <a:schemeClr val="accent1">
                      <a:tint val="77000"/>
                      <a:satMod val="110000"/>
                      <a:lumMod val="100000"/>
                      <a:shade val="100000"/>
                    </a:schemeClr>
                  </a:gs>
                  <a:gs pos="100000">
                    <a:schemeClr val="accent1">
                      <a:tint val="77000"/>
                      <a:lumMod val="99000"/>
                      <a:satMod val="120000"/>
                      <a:shade val="78000"/>
                    </a:schemeClr>
                  </a:gs>
                </a:gsLst>
                <a:lin ang="5400000" scaled="0"/>
              </a:gradFill>
              <a:ln w="12700" cap="rnd">
                <a:solidFill>
                  <a:schemeClr val="accent1">
                    <a:tint val="77000"/>
                  </a:schemeClr>
                </a:solidFill>
                <a:round/>
              </a:ln>
              <a:effectLst>
                <a:outerShdw blurRad="57150" dist="19050" dir="5400000" algn="ctr" rotWithShape="0">
                  <a:srgbClr val="000000">
                    <a:alpha val="63000"/>
                  </a:srgbClr>
                </a:outerShdw>
              </a:effectLst>
            </c:spPr>
          </c:marker>
          <c:dLbls>
            <c:dLbl>
              <c:idx val="0"/>
              <c:tx>
                <c:rich>
                  <a:bodyPr/>
                  <a:lstStyle/>
                  <a:p>
                    <a:r>
                      <a:rPr lang="en-US"/>
                      <a:t>34,803</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9AFB-4328-8BE2-E2CCFC19EF76}"/>
                </c:ext>
              </c:extLst>
            </c:dLbl>
            <c:dLbl>
              <c:idx val="1"/>
              <c:delete val="1"/>
              <c:extLst>
                <c:ext xmlns:c15="http://schemas.microsoft.com/office/drawing/2012/chart" uri="{CE6537A1-D6FC-4f65-9D91-7224C49458BB}"/>
                <c:ext xmlns:c16="http://schemas.microsoft.com/office/drawing/2014/chart" uri="{C3380CC4-5D6E-409C-BE32-E72D297353CC}">
                  <c16:uniqueId val="{0000000A-9AFB-4328-8BE2-E2CCFC19EF76}"/>
                </c:ext>
              </c:extLst>
            </c:dLbl>
            <c:dLbl>
              <c:idx val="2"/>
              <c:delete val="1"/>
              <c:extLst>
                <c:ext xmlns:c15="http://schemas.microsoft.com/office/drawing/2012/chart" uri="{CE6537A1-D6FC-4f65-9D91-7224C49458BB}"/>
                <c:ext xmlns:c16="http://schemas.microsoft.com/office/drawing/2014/chart" uri="{C3380CC4-5D6E-409C-BE32-E72D297353CC}">
                  <c16:uniqueId val="{00000009-9AFB-4328-8BE2-E2CCFC19EF76}"/>
                </c:ext>
              </c:extLst>
            </c:dLbl>
            <c:dLbl>
              <c:idx val="3"/>
              <c:delete val="1"/>
              <c:extLst>
                <c:ext xmlns:c15="http://schemas.microsoft.com/office/drawing/2012/chart" uri="{CE6537A1-D6FC-4f65-9D91-7224C49458BB}"/>
                <c:ext xmlns:c16="http://schemas.microsoft.com/office/drawing/2014/chart" uri="{C3380CC4-5D6E-409C-BE32-E72D297353CC}">
                  <c16:uniqueId val="{00000008-9AFB-4328-8BE2-E2CCFC19EF76}"/>
                </c:ext>
              </c:extLst>
            </c:dLbl>
            <c:dLbl>
              <c:idx val="4"/>
              <c:delete val="1"/>
              <c:extLst>
                <c:ext xmlns:c15="http://schemas.microsoft.com/office/drawing/2012/chart" uri="{CE6537A1-D6FC-4f65-9D91-7224C49458BB}"/>
                <c:ext xmlns:c16="http://schemas.microsoft.com/office/drawing/2014/chart" uri="{C3380CC4-5D6E-409C-BE32-E72D297353CC}">
                  <c16:uniqueId val="{00000007-9AFB-4328-8BE2-E2CCFC19EF76}"/>
                </c:ext>
              </c:extLst>
            </c:dLbl>
            <c:dLbl>
              <c:idx val="5"/>
              <c:delete val="1"/>
              <c:extLst>
                <c:ext xmlns:c15="http://schemas.microsoft.com/office/drawing/2012/chart" uri="{CE6537A1-D6FC-4f65-9D91-7224C49458BB}"/>
                <c:ext xmlns:c16="http://schemas.microsoft.com/office/drawing/2014/chart" uri="{C3380CC4-5D6E-409C-BE32-E72D297353CC}">
                  <c16:uniqueId val="{00000006-9AFB-4328-8BE2-E2CCFC19EF76}"/>
                </c:ext>
              </c:extLst>
            </c:dLbl>
            <c:dLbl>
              <c:idx val="6"/>
              <c:delete val="1"/>
              <c:extLst>
                <c:ext xmlns:c15="http://schemas.microsoft.com/office/drawing/2012/chart" uri="{CE6537A1-D6FC-4f65-9D91-7224C49458BB}"/>
                <c:ext xmlns:c16="http://schemas.microsoft.com/office/drawing/2014/chart" uri="{C3380CC4-5D6E-409C-BE32-E72D297353CC}">
                  <c16:uniqueId val="{00000003-9AFB-4328-8BE2-E2CCFC19EF76}"/>
                </c:ext>
              </c:extLst>
            </c:dLbl>
            <c:dLbl>
              <c:idx val="7"/>
              <c:delete val="1"/>
              <c:extLst>
                <c:ext xmlns:c15="http://schemas.microsoft.com/office/drawing/2012/chart" uri="{CE6537A1-D6FC-4f65-9D91-7224C49458BB}"/>
                <c:ext xmlns:c16="http://schemas.microsoft.com/office/drawing/2014/chart" uri="{C3380CC4-5D6E-409C-BE32-E72D297353CC}">
                  <c16:uniqueId val="{00000001-9AFB-4328-8BE2-E2CCFC19EF76}"/>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Palatino Linotype" panose="02040502050505030304" pitchFamily="18"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'4.1 Perhitungan Seismik'!$E$280:$E$287</c:f>
              <c:numCache>
                <c:formatCode>General</c:formatCode>
                <c:ptCount val="8"/>
                <c:pt idx="0">
                  <c:v>34.802999999999997</c:v>
                </c:pt>
                <c:pt idx="1">
                  <c:v>31.527000000000001</c:v>
                </c:pt>
                <c:pt idx="2">
                  <c:v>27.158000000000001</c:v>
                </c:pt>
                <c:pt idx="3">
                  <c:v>21.655000000000001</c:v>
                </c:pt>
                <c:pt idx="4">
                  <c:v>15.387</c:v>
                </c:pt>
                <c:pt idx="5">
                  <c:v>9.2240000000000002</c:v>
                </c:pt>
                <c:pt idx="6">
                  <c:v>2.64</c:v>
                </c:pt>
                <c:pt idx="7">
                  <c:v>0</c:v>
                </c:pt>
              </c:numCache>
            </c:numRef>
          </c:xVal>
          <c:yVal>
            <c:numRef>
              <c:f>'4.1 Perhitungan Seismik'!$C$280:$C$287</c:f>
              <c:numCache>
                <c:formatCode>General</c:formatCode>
                <c:ptCount val="8"/>
                <c:pt idx="0">
                  <c:v>29.1</c:v>
                </c:pt>
                <c:pt idx="1">
                  <c:v>25.25</c:v>
                </c:pt>
                <c:pt idx="2">
                  <c:v>21.4</c:v>
                </c:pt>
                <c:pt idx="3">
                  <c:v>17.549999999999997</c:v>
                </c:pt>
                <c:pt idx="4">
                  <c:v>13.699999999999998</c:v>
                </c:pt>
                <c:pt idx="5">
                  <c:v>7.6999999999999975</c:v>
                </c:pt>
                <c:pt idx="6">
                  <c:v>3.8499999999999974</c:v>
                </c:pt>
                <c:pt idx="7">
                  <c:v>0</c:v>
                </c:pt>
              </c:numCache>
            </c:numRef>
          </c:yVal>
          <c:smooth val="1"/>
          <c:extLst>
            <c:ext xmlns:c16="http://schemas.microsoft.com/office/drawing/2014/chart" uri="{C3380CC4-5D6E-409C-BE32-E72D297353CC}">
              <c16:uniqueId val="{00000002-9AFB-4328-8BE2-E2CCFC19EF76}"/>
            </c:ext>
          </c:extLst>
        </c:ser>
        <c:dLbls>
          <c:dLblPos val="t"/>
          <c:showLegendKey val="0"/>
          <c:showVal val="1"/>
          <c:showCatName val="0"/>
          <c:showSerName val="0"/>
          <c:showPercent val="0"/>
          <c:showBubbleSize val="0"/>
        </c:dLbls>
        <c:axId val="478449632"/>
        <c:axId val="478446304"/>
      </c:scatterChart>
      <c:valAx>
        <c:axId val="478449632"/>
        <c:scaling>
          <c:orientation val="minMax"/>
          <c:max val="6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r>
                  <a:rPr lang="id-ID"/>
                  <a:t>Deviation (mm)</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crossAx val="478446304"/>
        <c:crosses val="autoZero"/>
        <c:crossBetween val="midCat"/>
        <c:majorUnit val="10"/>
      </c:valAx>
      <c:valAx>
        <c:axId val="478446304"/>
        <c:scaling>
          <c:orientation val="minMax"/>
          <c:max val="3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r>
                  <a:rPr lang="id-ID"/>
                  <a:t>Stirey</a:t>
                </a:r>
                <a:r>
                  <a:rPr lang="id-ID" baseline="0"/>
                  <a:t> Height</a:t>
                </a:r>
                <a:r>
                  <a:rPr lang="id-ID"/>
                  <a:t> ( m)</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crossAx val="478449632"/>
        <c:crosses val="autoZero"/>
        <c:crossBetween val="midCat"/>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accent1">
          <a:lumMod val="40000"/>
          <a:lumOff val="60000"/>
        </a:schemeClr>
      </a:solidFill>
      <a:round/>
    </a:ln>
    <a:effectLst/>
  </c:spPr>
  <c:txPr>
    <a:bodyPr/>
    <a:lstStyle/>
    <a:p>
      <a:pPr>
        <a:defRPr>
          <a:latin typeface="Palatino Linotype" panose="0204050205050503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400" b="1">
                <a:latin typeface="Palatino Linotype" panose="02040502050505030304" pitchFamily="18" charset="0"/>
              </a:rPr>
              <a:t>Drift</a:t>
            </a:r>
            <a:r>
              <a:rPr lang="id-ID" sz="1400" b="1" baseline="0">
                <a:latin typeface="Palatino Linotype" panose="02040502050505030304" pitchFamily="18" charset="0"/>
              </a:rPr>
              <a:t> Storey</a:t>
            </a:r>
            <a:endParaRPr lang="id-ID" sz="1400" b="1">
              <a:latin typeface="Palatino Linotype" panose="0204050205050503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041392841330335"/>
          <c:y val="0.13938145157513765"/>
          <c:w val="0.79327956662528543"/>
          <c:h val="0.64904367837622667"/>
        </c:manualLayout>
      </c:layout>
      <c:scatterChart>
        <c:scatterStyle val="smoothMarker"/>
        <c:varyColors val="0"/>
        <c:ser>
          <c:idx val="0"/>
          <c:order val="0"/>
          <c:tx>
            <c:v>x Axes</c:v>
          </c:tx>
          <c:spPr>
            <a:ln w="19050" cap="rnd">
              <a:solidFill>
                <a:schemeClr val="accent1">
                  <a:tint val="65000"/>
                </a:schemeClr>
              </a:solidFill>
              <a:round/>
            </a:ln>
            <a:effectLst/>
          </c:spPr>
          <c:marker>
            <c:symbol val="circle"/>
            <c:size val="5"/>
            <c:spPr>
              <a:solidFill>
                <a:schemeClr val="accent1">
                  <a:tint val="65000"/>
                </a:schemeClr>
              </a:solidFill>
              <a:ln w="9525">
                <a:solidFill>
                  <a:schemeClr val="accent1">
                    <a:tint val="65000"/>
                  </a:schemeClr>
                </a:solidFill>
              </a:ln>
              <a:effectLst/>
            </c:spPr>
          </c:marker>
          <c:xVal>
            <c:numRef>
              <c:f>'4.1 Perhitungan Seismik'!$I$311:$I$318</c:f>
              <c:numCache>
                <c:formatCode>General</c:formatCode>
                <c:ptCount val="8"/>
                <c:pt idx="0">
                  <c:v>18.867999999999995</c:v>
                </c:pt>
                <c:pt idx="1">
                  <c:v>24.384000000000015</c:v>
                </c:pt>
                <c:pt idx="2">
                  <c:v>30.367999999999995</c:v>
                </c:pt>
                <c:pt idx="3">
                  <c:v>34.475999999999999</c:v>
                </c:pt>
                <c:pt idx="4">
                  <c:v>34.571999999999996</c:v>
                </c:pt>
                <c:pt idx="5">
                  <c:v>56.283999999999999</c:v>
                </c:pt>
                <c:pt idx="6">
                  <c:v>13.103999999999999</c:v>
                </c:pt>
                <c:pt idx="7">
                  <c:v>0</c:v>
                </c:pt>
              </c:numCache>
            </c:numRef>
          </c:xVal>
          <c:yVal>
            <c:numRef>
              <c:f>'4.1 Perhitungan Seismik'!$B$311:$B$318</c:f>
              <c:numCache>
                <c:formatCode>General</c:formatCode>
                <c:ptCount val="8"/>
                <c:pt idx="0">
                  <c:v>7</c:v>
                </c:pt>
                <c:pt idx="1">
                  <c:v>6</c:v>
                </c:pt>
                <c:pt idx="2">
                  <c:v>5</c:v>
                </c:pt>
                <c:pt idx="3">
                  <c:v>4</c:v>
                </c:pt>
                <c:pt idx="4">
                  <c:v>3</c:v>
                </c:pt>
                <c:pt idx="5">
                  <c:v>2</c:v>
                </c:pt>
                <c:pt idx="6">
                  <c:v>1</c:v>
                </c:pt>
                <c:pt idx="7">
                  <c:v>0</c:v>
                </c:pt>
              </c:numCache>
            </c:numRef>
          </c:yVal>
          <c:smooth val="1"/>
          <c:extLst>
            <c:ext xmlns:c16="http://schemas.microsoft.com/office/drawing/2014/chart" uri="{C3380CC4-5D6E-409C-BE32-E72D297353CC}">
              <c16:uniqueId val="{00000000-96E4-4380-A5E1-84BA2D6D0D68}"/>
            </c:ext>
          </c:extLst>
        </c:ser>
        <c:ser>
          <c:idx val="1"/>
          <c:order val="1"/>
          <c:tx>
            <c:v>Y Axes</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'4.1 Perhitungan Seismik'!$J$311:$J$318</c:f>
              <c:numCache>
                <c:formatCode>General</c:formatCode>
                <c:ptCount val="8"/>
                <c:pt idx="0">
                  <c:v>13.103999999999985</c:v>
                </c:pt>
                <c:pt idx="1">
                  <c:v>17.475999999999999</c:v>
                </c:pt>
                <c:pt idx="2">
                  <c:v>22.012</c:v>
                </c:pt>
                <c:pt idx="3">
                  <c:v>25.072000000000003</c:v>
                </c:pt>
                <c:pt idx="4">
                  <c:v>24.652000000000001</c:v>
                </c:pt>
                <c:pt idx="5">
                  <c:v>36.896000000000001</c:v>
                </c:pt>
                <c:pt idx="6">
                  <c:v>10.56</c:v>
                </c:pt>
                <c:pt idx="7">
                  <c:v>0</c:v>
                </c:pt>
              </c:numCache>
            </c:numRef>
          </c:xVal>
          <c:yVal>
            <c:numRef>
              <c:f>'4.1 Perhitungan Seismik'!$B$311:$B$318</c:f>
              <c:numCache>
                <c:formatCode>General</c:formatCode>
                <c:ptCount val="8"/>
                <c:pt idx="0">
                  <c:v>7</c:v>
                </c:pt>
                <c:pt idx="1">
                  <c:v>6</c:v>
                </c:pt>
                <c:pt idx="2">
                  <c:v>5</c:v>
                </c:pt>
                <c:pt idx="3">
                  <c:v>4</c:v>
                </c:pt>
                <c:pt idx="4">
                  <c:v>3</c:v>
                </c:pt>
                <c:pt idx="5">
                  <c:v>2</c:v>
                </c:pt>
                <c:pt idx="6">
                  <c:v>1</c:v>
                </c:pt>
                <c:pt idx="7">
                  <c:v>0</c:v>
                </c:pt>
              </c:numCache>
            </c:numRef>
          </c:yVal>
          <c:smooth val="1"/>
          <c:extLst>
            <c:ext xmlns:c16="http://schemas.microsoft.com/office/drawing/2014/chart" uri="{C3380CC4-5D6E-409C-BE32-E72D297353CC}">
              <c16:uniqueId val="{00000001-96E4-4380-A5E1-84BA2D6D0D68}"/>
            </c:ext>
          </c:extLst>
        </c:ser>
        <c:ser>
          <c:idx val="2"/>
          <c:order val="2"/>
          <c:tx>
            <c:v>Permit Deviation</c:v>
          </c:tx>
          <c:spPr>
            <a:ln w="19050" cap="rnd">
              <a:solidFill>
                <a:schemeClr val="accent1">
                  <a:shade val="65000"/>
                </a:schemeClr>
              </a:solidFill>
              <a:round/>
            </a:ln>
            <a:effectLst/>
          </c:spPr>
          <c:marker>
            <c:symbol val="circle"/>
            <c:size val="5"/>
            <c:spPr>
              <a:solidFill>
                <a:schemeClr val="accent1">
                  <a:shade val="65000"/>
                </a:schemeClr>
              </a:solidFill>
              <a:ln w="9525">
                <a:solidFill>
                  <a:schemeClr val="accent1">
                    <a:shade val="65000"/>
                  </a:schemeClr>
                </a:solidFill>
              </a:ln>
              <a:effectLst/>
            </c:spPr>
          </c:marker>
          <c:xVal>
            <c:numRef>
              <c:f>'4.1 Perhitungan Seismik'!$K$311:$K$318</c:f>
              <c:numCache>
                <c:formatCode>General</c:formatCode>
                <c:ptCount val="8"/>
                <c:pt idx="0">
                  <c:v>38.5</c:v>
                </c:pt>
                <c:pt idx="1">
                  <c:v>38.5</c:v>
                </c:pt>
                <c:pt idx="2">
                  <c:v>38.5</c:v>
                </c:pt>
                <c:pt idx="3">
                  <c:v>38.5</c:v>
                </c:pt>
                <c:pt idx="4">
                  <c:v>38.5</c:v>
                </c:pt>
                <c:pt idx="5">
                  <c:v>60</c:v>
                </c:pt>
                <c:pt idx="6">
                  <c:v>38.5</c:v>
                </c:pt>
                <c:pt idx="7">
                  <c:v>0</c:v>
                </c:pt>
              </c:numCache>
            </c:numRef>
          </c:xVal>
          <c:yVal>
            <c:numRef>
              <c:f>'4.1 Perhitungan Seismik'!$B$311:$B$318</c:f>
              <c:numCache>
                <c:formatCode>General</c:formatCode>
                <c:ptCount val="8"/>
                <c:pt idx="0">
                  <c:v>7</c:v>
                </c:pt>
                <c:pt idx="1">
                  <c:v>6</c:v>
                </c:pt>
                <c:pt idx="2">
                  <c:v>5</c:v>
                </c:pt>
                <c:pt idx="3">
                  <c:v>4</c:v>
                </c:pt>
                <c:pt idx="4">
                  <c:v>3</c:v>
                </c:pt>
                <c:pt idx="5">
                  <c:v>2</c:v>
                </c:pt>
                <c:pt idx="6">
                  <c:v>1</c:v>
                </c:pt>
                <c:pt idx="7">
                  <c:v>0</c:v>
                </c:pt>
              </c:numCache>
            </c:numRef>
          </c:yVal>
          <c:smooth val="1"/>
          <c:extLst>
            <c:ext xmlns:c16="http://schemas.microsoft.com/office/drawing/2014/chart" uri="{C3380CC4-5D6E-409C-BE32-E72D297353CC}">
              <c16:uniqueId val="{00000002-96E4-4380-A5E1-84BA2D6D0D68}"/>
            </c:ext>
          </c:extLst>
        </c:ser>
        <c:dLbls>
          <c:showLegendKey val="0"/>
          <c:showVal val="0"/>
          <c:showCatName val="0"/>
          <c:showSerName val="0"/>
          <c:showPercent val="0"/>
          <c:showBubbleSize val="0"/>
        </c:dLbls>
        <c:axId val="1040447103"/>
        <c:axId val="1040452095"/>
      </c:scatterChart>
      <c:valAx>
        <c:axId val="1040447103"/>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latin typeface="Palatino Linotype" panose="02040502050505030304" pitchFamily="18" charset="0"/>
                  </a:rPr>
                  <a:t>Deviation (mm)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crossAx val="1040452095"/>
        <c:crosses val="autoZero"/>
        <c:crossBetween val="midCat"/>
      </c:valAx>
      <c:valAx>
        <c:axId val="10404520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latin typeface="Palatino Linotype" panose="02040502050505030304" pitchFamily="18" charset="0"/>
                  </a:rPr>
                  <a:t>Storey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accent1">
                <a:lumMod val="40000"/>
                <a:lumOff val="6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crossAx val="1040447103"/>
        <c:crosses val="autoZero"/>
        <c:crossBetween val="midCat"/>
      </c:valAx>
      <c:spPr>
        <a:noFill/>
        <a:ln>
          <a:solidFill>
            <a:schemeClr val="accent1">
              <a:lumMod val="40000"/>
              <a:lumOff val="60000"/>
            </a:schemeClr>
          </a:solidFill>
        </a:ln>
        <a:effectLst/>
      </c:spPr>
    </c:plotArea>
    <c:legend>
      <c:legendPos val="r"/>
      <c:layout>
        <c:manualLayout>
          <c:xMode val="edge"/>
          <c:yMode val="edge"/>
          <c:x val="1.3427177131331885E-2"/>
          <c:y val="0.92985710685291401"/>
          <c:w val="0.98494264820222899"/>
          <c:h val="4.872419560552020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Palatino Linotype" panose="02040502050505030304" pitchFamily="18" charset="0"/>
                <a:ea typeface="+mn-ea"/>
                <a:cs typeface="+mn-cs"/>
              </a:defRPr>
            </a:pPr>
            <a:r>
              <a:rPr lang="en-US" b="1"/>
              <a:t>Drift Ratio</a:t>
            </a:r>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Palatino Linotype" panose="02040502050505030304" pitchFamily="18" charset="0"/>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5"/>
            </a:solidFill>
            <a:ln>
              <a:noFill/>
            </a:ln>
            <a:effectLst/>
            <a:sp3d/>
          </c:spPr>
          <c:invertIfNegative val="0"/>
          <c:dLbls>
            <c:spPr>
              <a:noFill/>
              <a:ln>
                <a:solidFill>
                  <a:schemeClr val="accent1">
                    <a:lumMod val="40000"/>
                    <a:lumOff val="60000"/>
                  </a:schemeClr>
                </a:solid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Palatino Linotype" panose="0204050205050503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'4.1 Perhitungan Seismik'!$D$343:$D$344</c:f>
              <c:numCache>
                <c:formatCode>General</c:formatCode>
                <c:ptCount val="2"/>
                <c:pt idx="0">
                  <c:v>1.7092096219931271E-3</c:v>
                </c:pt>
                <c:pt idx="1">
                  <c:v>1.3783366336633663E-3</c:v>
                </c:pt>
              </c:numCache>
            </c:numRef>
          </c:val>
          <c:extLst>
            <c:ext xmlns:c16="http://schemas.microsoft.com/office/drawing/2014/chart" uri="{C3380CC4-5D6E-409C-BE32-E72D297353CC}">
              <c16:uniqueId val="{00000002-580F-49CC-A120-936424A977B1}"/>
            </c:ext>
          </c:extLst>
        </c:ser>
        <c:dLbls>
          <c:showLegendKey val="0"/>
          <c:showVal val="1"/>
          <c:showCatName val="0"/>
          <c:showSerName val="0"/>
          <c:showPercent val="0"/>
          <c:showBubbleSize val="0"/>
        </c:dLbls>
        <c:gapWidth val="150"/>
        <c:shape val="box"/>
        <c:axId val="1234843311"/>
        <c:axId val="1414101567"/>
        <c:axId val="0"/>
      </c:bar3DChart>
      <c:catAx>
        <c:axId val="1234843311"/>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Palatino Linotype" panose="02040502050505030304" pitchFamily="18" charset="0"/>
                    <a:ea typeface="+mn-ea"/>
                    <a:cs typeface="+mn-cs"/>
                  </a:defRPr>
                </a:pPr>
                <a:r>
                  <a:rPr lang="id-ID"/>
                  <a:t>X</a:t>
                </a:r>
                <a:r>
                  <a:rPr lang="id-ID" baseline="0"/>
                  <a:t> Axes           Y Axes</a:t>
                </a:r>
                <a:endParaRPr lang="id-ID"/>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title>
        <c:numFmt formatCode="General" sourceLinked="1"/>
        <c:majorTickMark val="none"/>
        <c:minorTickMark val="none"/>
        <c:tickLblPos val="nextTo"/>
        <c:crossAx val="1414101567"/>
        <c:crosses val="autoZero"/>
        <c:auto val="1"/>
        <c:lblAlgn val="ctr"/>
        <c:lblOffset val="100"/>
        <c:noMultiLvlLbl val="0"/>
      </c:catAx>
      <c:valAx>
        <c:axId val="1414101567"/>
        <c:scaling>
          <c:orientation val="minMax"/>
        </c:scaling>
        <c:delete val="0"/>
        <c:axPos val="l"/>
        <c:majorGridlines>
          <c:spPr>
            <a:ln w="6350" cap="flat" cmpd="sng" algn="ctr">
              <a:solidFill>
                <a:schemeClr val="accent1">
                  <a:lumMod val="40000"/>
                  <a:lumOff val="60000"/>
                </a:schemeClr>
              </a:solidFill>
              <a:prstDash val="solid"/>
              <a:miter lim="800000"/>
            </a:ln>
            <a:effectLst/>
          </c:spPr>
        </c:majorGridlines>
        <c:numFmt formatCode="0.000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crossAx val="12348433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lumMod val="40000"/>
          <a:lumOff val="60000"/>
        </a:schemeClr>
      </a:solidFill>
      <a:round/>
    </a:ln>
    <a:effectLst/>
  </c:spPr>
  <c:txPr>
    <a:bodyPr/>
    <a:lstStyle/>
    <a:p>
      <a:pPr>
        <a:defRPr>
          <a:latin typeface="Palatino Linotype" panose="0204050205050503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Agu20</b:Tag>
    <b:SourceType>JournalArticle</b:SourceType>
    <b:Guid>{038E0F44-E49D-44CD-98E4-8BC05158EF95}</b:Guid>
    <b:Author>
      <b:Author>
        <b:NameList>
          <b:Person>
            <b:Last>Sabtaji</b:Last>
            <b:First>Agung</b:First>
          </b:Person>
        </b:NameList>
      </b:Author>
    </b:Author>
    <b:Title>Tatistik Kejadian Gempa Bumi Tektonik Tiap Provinsi Di Wilayah Indonesia Selama 11 Tahun Pemangat</b:Title>
    <b:JournalName>Buletin Meteorologi, Klimatologi dan Geofisika</b:JournalName>
    <b:Year>2020</b:Year>
    <b:Pages>31-46</b:Pages>
    <b:RefOrder>1</b:RefOrder>
  </b:Source>
  <b:Source>
    <b:Tag>Pan21</b:Tag>
    <b:SourceType>JournalArticle</b:SourceType>
    <b:Guid>{E0ED38E2-74A4-4E64-953B-8C68D4F0410E}</b:Guid>
    <b:Author>
      <b:Author>
        <b:NameList>
          <b:Person>
            <b:Last>Pangestuti</b:Last>
            <b:Middle>Armanisag</b:Middle>
            <b:First>Pramesta</b:First>
          </b:Person>
          <b:Person>
            <b:Last>Suswanto</b:Last>
            <b:First>Budi</b:First>
          </b:Person>
        </b:NameList>
      </b:Author>
    </b:Author>
    <b:Title>Analisis Performa Eccentrically Braced Frames (EBF) Vertikal Link Menggunakan </b:Title>
    <b:JournalName>Jurnal Aplikasi Teknik Sipil</b:JournalName>
    <b:Year>2021</b:Year>
    <b:Pages>247-256</b:Pages>
    <b:Volume>19</b:Volume>
    <b:RefOrder>2</b:RefOrder>
  </b:Source>
  <b:Source>
    <b:Tag>Kaf21</b:Tag>
    <b:SourceType>JournalArticle</b:SourceType>
    <b:Guid>{5612E9C5-4E97-4AF8-8E2E-6BD81663BF29}</b:Guid>
    <b:Title>Analisis Perilaku Vertical Eccentrically Braced Frame Mengunakan Profil Tubular</b:Title>
    <b:JournalName>Jurnal Aplikasi Teknik Sipil</b:JournalName>
    <b:Year>2021</b:Year>
    <b:Pages>395-406</b:Pages>
    <b:Volume>19</b:Volume>
    <b:Author>
      <b:Author>
        <b:NameList>
          <b:Person>
            <b:Last>Kaffah</b:Last>
            <b:First>Silmi</b:First>
          </b:Person>
          <b:Person>
            <b:Last>Suswanto</b:Last>
            <b:First>Budi</b:First>
          </b:Person>
        </b:NameList>
      </b:Author>
    </b:Author>
    <b:RefOrder>3</b:RefOrder>
  </b:Source>
  <b:Source>
    <b:Tag>Ang24</b:Tag>
    <b:SourceType>JournalArticle</b:SourceType>
    <b:Guid>{67FC8173-CD23-499D-BBD1-2AD1F28C2631}</b:Guid>
    <b:Title>Perencanaan dan Analisis Keefektifan Penempatan Dinding </b:Title>
    <b:JournalName>Jurnal Talenta Sipil</b:JournalName>
    <b:Year>2024</b:Year>
    <b:Pages>238-246</b:Pages>
    <b:Volume>7</b:Volume>
    <b:Author>
      <b:Author>
        <b:NameList>
          <b:Person>
            <b:Last>Anggraini</b:Last>
            <b:First>Serina</b:First>
          </b:Person>
          <b:Person>
            <b:Last>Septiandini</b:Last>
            <b:First>Erna</b:First>
          </b:Person>
          <b:Person>
            <b:Last>Wangi</b:Last>
            <b:Middle>Puspa</b:Middle>
            <b:First>Intan</b:First>
          </b:Person>
        </b:NameList>
      </b:Author>
    </b:Author>
    <b:RefOrder>6</b:RefOrder>
  </b:Source>
  <b:Source>
    <b:Tag>Muz24</b:Tag>
    <b:SourceType>JournalArticle</b:SourceType>
    <b:Guid>{578E939D-F3F3-41B3-A659-F66ED46D4A35}</b:Guid>
    <b:Title>Analisis Kinerja Struktur Gedung Perkantoran Pabrik </b:Title>
    <b:JournalName>Jurnal Teknik Industri Terintegrasi</b:JournalName>
    <b:Year>2024</b:Year>
    <b:Pages>1539-1550</b:Pages>
    <b:Volume>7</b:Volume>
    <b:Issue>3</b:Issue>
    <b:Author>
      <b:Author>
        <b:NameList>
          <b:Person>
            <b:Last>Muza'ki</b:Last>
            <b:First>Achmad</b:First>
          </b:Person>
          <b:Person>
            <b:Last>Trimurtiningrum</b:Last>
            <b:First>Retno</b:First>
          </b:Person>
        </b:NameList>
      </b:Author>
    </b:Author>
    <b:RefOrder>7</b:RefOrder>
  </b:Source>
  <b:Source>
    <b:Tag>Tan23</b:Tag>
    <b:SourceType>JournalArticle</b:SourceType>
    <b:Guid>{1403816C-1451-4155-BCCD-0A8EDD7F9DEB}</b:Guid>
    <b:Title>Pengaruh Faktor Kuat Lebih pada Kinerja Struktur Baja Rangka Terbreis Eksentris dengan Tipe Multi-Story X pada Bangunan 12 dan 18 Lantai</b:Title>
    <b:JournalName>Jurnal Dimensi Pratama teknik Sipil</b:JournalName>
    <b:Year>2023</b:Year>
    <b:Pages>9-16</b:Pages>
    <b:Volume>12</b:Volume>
    <b:Author>
      <b:Author>
        <b:NameList>
          <b:Person>
            <b:Last>Tanuwijaya</b:Last>
            <b:Middle>Kevin</b:Middle>
            <b:First>Andi</b:First>
          </b:Person>
          <b:Person>
            <b:Last>Tanaya</b:Last>
            <b:First>Felix</b:First>
          </b:Person>
          <b:Person>
            <b:Last>Santoso</b:Last>
            <b:First>Hasan</b:First>
          </b:Person>
          <b:Person>
            <b:Last>Tanojo</b:Last>
            <b:First>Effendy</b:First>
          </b:Person>
        </b:NameList>
      </b:Author>
    </b:Author>
    <b:RefOrder>5</b:RefOrder>
  </b:Source>
  <b:Source>
    <b:Tag>Les211</b:Tag>
    <b:SourceType>Book</b:SourceType>
    <b:Guid>{CDF8B72B-EFCA-4660-B829-CE3C3A9F76C0}</b:Guid>
    <b:Title>Handbook Analisa dan Desain Struktur Baja Berdasarkan SNI 1729:2020</b:Title>
    <b:Year>2021</b:Year>
    <b:Publisher>Penerbit Nas Media Pustaka</b:Publisher>
    <b:Author>
      <b:Author>
        <b:NameList>
          <b:Person>
            <b:Last>Lesmana</b:Last>
            <b:First>Yudha</b:First>
          </b:Person>
        </b:NameList>
      </b:Author>
    </b:Author>
    <b:RefOrder>4</b:RefOrder>
  </b:Source>
</b:Sources>
</file>

<file path=customXml/itemProps1.xml><?xml version="1.0" encoding="utf-8"?>
<ds:datastoreItem xmlns:ds="http://schemas.openxmlformats.org/officeDocument/2006/customXml" ds:itemID="{589D092E-4B27-4581-9571-8C631A24B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1796</TotalTime>
  <Pages>6</Pages>
  <Words>3043</Words>
  <Characters>17347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Geby Alvionita</dc:creator>
  <cp:keywords/>
  <dc:description/>
  <cp:lastModifiedBy>Andinusa</cp:lastModifiedBy>
  <cp:revision>15</cp:revision>
  <dcterms:created xsi:type="dcterms:W3CDTF">2024-08-12T11:46:00Z</dcterms:created>
  <dcterms:modified xsi:type="dcterms:W3CDTF">2024-11-07T09:26:00Z</dcterms:modified>
</cp:coreProperties>
</file>