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710133" w14:textId="4FCE7B51" w:rsidR="00EA50A7" w:rsidRPr="00B57819" w:rsidRDefault="00514DEE" w:rsidP="00784F94">
      <w:pPr>
        <w:pStyle w:val="PaperTitle"/>
        <w:rPr>
          <w:sz w:val="24"/>
          <w:szCs w:val="24"/>
        </w:rPr>
      </w:pPr>
      <w:r w:rsidRPr="00B57819">
        <w:t xml:space="preserve">A Study of Liquefaction </w:t>
      </w:r>
      <w:r w:rsidR="00B4143D" w:rsidRPr="00B57819">
        <w:t xml:space="preserve">and Expansive Soil </w:t>
      </w:r>
      <w:r w:rsidR="006D4866" w:rsidRPr="00B57819">
        <w:t>Risk B</w:t>
      </w:r>
      <w:r w:rsidR="00EF2400" w:rsidRPr="00B57819">
        <w:t xml:space="preserve">ased on </w:t>
      </w:r>
      <w:r w:rsidR="00B4143D" w:rsidRPr="00B57819">
        <w:t xml:space="preserve">Atterberg Limits Parameters </w:t>
      </w:r>
      <w:r w:rsidR="00EF2400" w:rsidRPr="00B57819">
        <w:t xml:space="preserve">at RDF </w:t>
      </w:r>
      <w:proofErr w:type="spellStart"/>
      <w:r w:rsidR="00EF2400" w:rsidRPr="00B57819">
        <w:t>Rorotan</w:t>
      </w:r>
      <w:proofErr w:type="spellEnd"/>
      <w:r w:rsidR="00EF2400" w:rsidRPr="00B57819">
        <w:t xml:space="preserve"> Project, North Jakarta</w:t>
      </w:r>
    </w:p>
    <w:p w14:paraId="50BF688B" w14:textId="416CA743" w:rsidR="00EA50A7" w:rsidRPr="00B57819" w:rsidRDefault="0073652F" w:rsidP="00784F94">
      <w:pPr>
        <w:pStyle w:val="AuthorName"/>
        <w:rPr>
          <w:b/>
          <w:szCs w:val="28"/>
        </w:rPr>
      </w:pPr>
      <w:proofErr w:type="spellStart"/>
      <w:r w:rsidRPr="00B57819">
        <w:t>Bramantyo</w:t>
      </w:r>
      <w:proofErr w:type="spellEnd"/>
      <w:r w:rsidRPr="00B57819">
        <w:t xml:space="preserve"> E</w:t>
      </w:r>
      <w:r w:rsidR="00CC1E9E" w:rsidRPr="00B57819">
        <w:t>ko</w:t>
      </w:r>
      <w:r w:rsidRPr="00B57819">
        <w:t xml:space="preserve"> </w:t>
      </w:r>
      <w:proofErr w:type="spellStart"/>
      <w:r w:rsidRPr="00B57819">
        <w:t>Prabowo</w:t>
      </w:r>
      <w:r w:rsidR="005C2B16" w:rsidRPr="00B57819">
        <w:rPr>
          <w:vertAlign w:val="superscript"/>
        </w:rPr>
        <w:t>a</w:t>
      </w:r>
      <w:proofErr w:type="spellEnd"/>
      <w:r w:rsidR="00EA50A7" w:rsidRPr="00B57819">
        <w:rPr>
          <w:vertAlign w:val="superscript"/>
        </w:rPr>
        <w:t>)</w:t>
      </w:r>
      <w:r w:rsidR="002D2FB2">
        <w:t xml:space="preserve"> and</w:t>
      </w:r>
      <w:r w:rsidR="00EA50A7" w:rsidRPr="00B57819">
        <w:t xml:space="preserve"> </w:t>
      </w:r>
      <w:proofErr w:type="spellStart"/>
      <w:r w:rsidRPr="00B57819">
        <w:t>Gilang</w:t>
      </w:r>
      <w:proofErr w:type="spellEnd"/>
      <w:r w:rsidRPr="00B57819">
        <w:t xml:space="preserve"> </w:t>
      </w:r>
      <w:proofErr w:type="spellStart"/>
      <w:r w:rsidRPr="00B57819">
        <w:t>Almaghribi</w:t>
      </w:r>
      <w:proofErr w:type="spellEnd"/>
      <w:r w:rsidRPr="00B57819">
        <w:t xml:space="preserve"> </w:t>
      </w:r>
      <w:proofErr w:type="spellStart"/>
      <w:r w:rsidRPr="00B57819">
        <w:t>S</w:t>
      </w:r>
      <w:r w:rsidR="00CC1E9E" w:rsidRPr="00B57819">
        <w:t>arkaraputra</w:t>
      </w:r>
      <w:r w:rsidR="005C2B16" w:rsidRPr="00B57819">
        <w:rPr>
          <w:vertAlign w:val="superscript"/>
        </w:rPr>
        <w:t>b</w:t>
      </w:r>
      <w:proofErr w:type="spellEnd"/>
      <w:r w:rsidR="00DA6D7D" w:rsidRPr="00B57819">
        <w:rPr>
          <w:vertAlign w:val="superscript"/>
        </w:rPr>
        <w:t>)</w:t>
      </w:r>
    </w:p>
    <w:p w14:paraId="5A1A6E2B" w14:textId="3C991948" w:rsidR="00EA50A7" w:rsidRPr="00B57819" w:rsidRDefault="00B6146E" w:rsidP="005649A6">
      <w:pPr>
        <w:pStyle w:val="AuthorAffiliation"/>
      </w:pPr>
      <w:r w:rsidRPr="00B57819">
        <w:t>En</w:t>
      </w:r>
      <w:r w:rsidR="0073652F" w:rsidRPr="00B57819">
        <w:t>gineering of EPCC Division, P</w:t>
      </w:r>
      <w:r w:rsidR="00CC1E9E" w:rsidRPr="00B57819">
        <w:t xml:space="preserve">T </w:t>
      </w:r>
      <w:r w:rsidR="0073652F" w:rsidRPr="00B57819">
        <w:t xml:space="preserve">Wijaya Karya (Persero) </w:t>
      </w:r>
      <w:proofErr w:type="spellStart"/>
      <w:r w:rsidR="0073652F" w:rsidRPr="00B57819">
        <w:t>Tbk</w:t>
      </w:r>
      <w:proofErr w:type="spellEnd"/>
      <w:r w:rsidR="00CC1E9E" w:rsidRPr="00B57819">
        <w:t>.</w:t>
      </w:r>
      <w:r w:rsidR="0073652F" w:rsidRPr="00B57819">
        <w:t>, Jakarta, Indonesia</w:t>
      </w:r>
      <w:r w:rsidRPr="00B57819">
        <w:t xml:space="preserve"> </w:t>
      </w:r>
    </w:p>
    <w:p w14:paraId="2F3BAB1C" w14:textId="77777777" w:rsidR="005649A6" w:rsidRPr="00B57819" w:rsidRDefault="005649A6" w:rsidP="005649A6">
      <w:pPr>
        <w:pStyle w:val="AuthorAffiliation"/>
      </w:pPr>
    </w:p>
    <w:p w14:paraId="43014103" w14:textId="0A41A97C" w:rsidR="00EA50A7" w:rsidRPr="00B57819" w:rsidRDefault="005C2B16" w:rsidP="005649A6">
      <w:pPr>
        <w:pStyle w:val="AuthorEmail"/>
        <w:rPr>
          <w:shd w:val="clear" w:color="auto" w:fill="FFFFFF"/>
        </w:rPr>
      </w:pPr>
      <w:r w:rsidRPr="00B57819">
        <w:rPr>
          <w:shd w:val="clear" w:color="auto" w:fill="FFFFFF"/>
          <w:vertAlign w:val="superscript"/>
        </w:rPr>
        <w:t>a)</w:t>
      </w:r>
      <w:r w:rsidR="0073637D">
        <w:rPr>
          <w:shd w:val="clear" w:color="auto" w:fill="FFFFFF"/>
          <w:vertAlign w:val="superscript"/>
        </w:rPr>
        <w:t xml:space="preserve"> </w:t>
      </w:r>
      <w:r w:rsidR="00EA50A7" w:rsidRPr="00B57819">
        <w:rPr>
          <w:shd w:val="clear" w:color="auto" w:fill="FFFFFF"/>
          <w:lang w:val="id-ID"/>
        </w:rPr>
        <w:t xml:space="preserve">Corresponding author: </w:t>
      </w:r>
      <w:r w:rsidR="002D2FB2">
        <w:fldChar w:fldCharType="begin"/>
      </w:r>
      <w:r w:rsidR="002D2FB2">
        <w:instrText xml:space="preserve"> HYPERLINK "mailto:bramantyo@wikamail.id" </w:instrText>
      </w:r>
      <w:r w:rsidR="002D2FB2">
        <w:fldChar w:fldCharType="separate"/>
      </w:r>
      <w:r w:rsidR="00A55ADF" w:rsidRPr="0073637D">
        <w:t>bramantyo@wikamail.id</w:t>
      </w:r>
      <w:r w:rsidR="002D2FB2">
        <w:fldChar w:fldCharType="end"/>
      </w:r>
      <w:r w:rsidR="00A55ADF">
        <w:rPr>
          <w:shd w:val="clear" w:color="auto" w:fill="FFFFFF"/>
        </w:rPr>
        <w:t xml:space="preserve">  </w:t>
      </w:r>
    </w:p>
    <w:p w14:paraId="6E88952D" w14:textId="140FA73B" w:rsidR="00EA50A7" w:rsidRPr="00B57819" w:rsidRDefault="005C2B16" w:rsidP="005649A6">
      <w:pPr>
        <w:pStyle w:val="AuthorEmail"/>
      </w:pPr>
      <w:r w:rsidRPr="00B57819">
        <w:rPr>
          <w:vertAlign w:val="superscript"/>
        </w:rPr>
        <w:t>b)</w:t>
      </w:r>
      <w:r w:rsidR="0073637D">
        <w:rPr>
          <w:vertAlign w:val="superscript"/>
        </w:rPr>
        <w:t xml:space="preserve"> </w:t>
      </w:r>
      <w:hyperlink r:id="rId9" w:history="1">
        <w:r w:rsidR="00A55ADF" w:rsidRPr="0073637D">
          <w:t>almaghribi@wikamail.id</w:t>
        </w:r>
      </w:hyperlink>
      <w:r w:rsidR="00A55ADF">
        <w:t xml:space="preserve"> </w:t>
      </w:r>
    </w:p>
    <w:p w14:paraId="20215306" w14:textId="6859997A" w:rsidR="00A3216F" w:rsidRPr="00A55ADF" w:rsidRDefault="00EA50A7" w:rsidP="00A55ADF">
      <w:pPr>
        <w:pStyle w:val="Abstract"/>
        <w:rPr>
          <w:iCs/>
          <w:color w:val="333333"/>
          <w:sz w:val="20"/>
        </w:rPr>
      </w:pPr>
      <w:r w:rsidRPr="00B57819">
        <w:rPr>
          <w:b/>
          <w:sz w:val="20"/>
        </w:rPr>
        <w:t>Abstract</w:t>
      </w:r>
      <w:r w:rsidR="00784F94" w:rsidRPr="00B57819">
        <w:rPr>
          <w:b/>
          <w:sz w:val="20"/>
        </w:rPr>
        <w:t xml:space="preserve">. </w:t>
      </w:r>
      <w:r w:rsidR="00C56621" w:rsidRPr="00B57819">
        <w:rPr>
          <w:rStyle w:val="Emphasis"/>
          <w:i w:val="0"/>
          <w:color w:val="333333"/>
          <w:sz w:val="20"/>
        </w:rPr>
        <w:t>Indonesia has a significant risk of massive soil movement phenomena due to liquefiable soil and expansive soil. The most well-known incident of soil liquefaction was in Palu in 2018 with a 7.4-magnitude earthquake. It is essential to look at potential dangers, especially those relating to site conditions, as this event may result in massive losses. According to previous studies and research from articles on this risk, Jakarta is one of the most vulnerable locations with medium to high degrees of risk. The soil material becomes one of the leading causes of the high risk of liquefaction, expansion, or swelling. So, it is necessary to study the specific soil type at the site location</w:t>
      </w:r>
      <w:r w:rsidR="00C56621" w:rsidRPr="00A3216F">
        <w:rPr>
          <w:rStyle w:val="Emphasis"/>
          <w:i w:val="0"/>
          <w:color w:val="333333"/>
          <w:sz w:val="20"/>
        </w:rPr>
        <w:t>. R</w:t>
      </w:r>
      <w:r w:rsidR="002D5EEA" w:rsidRPr="00A3216F">
        <w:rPr>
          <w:rStyle w:val="Emphasis"/>
          <w:i w:val="0"/>
          <w:color w:val="333333"/>
          <w:sz w:val="20"/>
        </w:rPr>
        <w:t>DF</w:t>
      </w:r>
      <w:r w:rsidR="00C56621" w:rsidRPr="00A3216F">
        <w:rPr>
          <w:rStyle w:val="Emphasis"/>
          <w:i w:val="0"/>
          <w:color w:val="333333"/>
          <w:sz w:val="20"/>
        </w:rPr>
        <w:t xml:space="preserve"> </w:t>
      </w:r>
      <w:proofErr w:type="spellStart"/>
      <w:r w:rsidR="00C56621" w:rsidRPr="00A3216F">
        <w:rPr>
          <w:rStyle w:val="Emphasis"/>
          <w:i w:val="0"/>
          <w:color w:val="333333"/>
          <w:sz w:val="20"/>
        </w:rPr>
        <w:t>Rorotan</w:t>
      </w:r>
      <w:proofErr w:type="spellEnd"/>
      <w:r w:rsidR="00C56621" w:rsidRPr="00A3216F">
        <w:rPr>
          <w:rStyle w:val="Emphasis"/>
          <w:i w:val="0"/>
          <w:color w:val="333333"/>
          <w:sz w:val="20"/>
        </w:rPr>
        <w:t xml:space="preserve">, </w:t>
      </w:r>
      <w:r w:rsidR="00A3216F" w:rsidRPr="00A3216F">
        <w:rPr>
          <w:rStyle w:val="Emphasis"/>
          <w:i w:val="0"/>
          <w:color w:val="333333"/>
          <w:sz w:val="20"/>
        </w:rPr>
        <w:t>a</w:t>
      </w:r>
      <w:r w:rsidR="00C56621" w:rsidRPr="00A3216F">
        <w:rPr>
          <w:rStyle w:val="Emphasis"/>
          <w:i w:val="0"/>
          <w:color w:val="333333"/>
          <w:sz w:val="20"/>
        </w:rPr>
        <w:t xml:space="preserve"> project for renewable and clean energy that transforms domestic waste into a fuel energy source, requires research on the risks.</w:t>
      </w:r>
      <w:r w:rsidR="00A3216F">
        <w:rPr>
          <w:rStyle w:val="Emphasis"/>
          <w:i w:val="0"/>
          <w:color w:val="333333"/>
          <w:sz w:val="20"/>
        </w:rPr>
        <w:t xml:space="preserve"> </w:t>
      </w:r>
      <w:r w:rsidR="00A3216F" w:rsidRPr="00A3216F">
        <w:rPr>
          <w:rStyle w:val="Emphasis"/>
          <w:i w:val="0"/>
          <w:color w:val="333333"/>
          <w:sz w:val="20"/>
        </w:rPr>
        <w:t>The method for evaluation is adopted by the Seed et al. method, which involves using the Atterberg limit to assess value limitation to several groups.</w:t>
      </w:r>
      <w:r w:rsidR="00A3216F">
        <w:rPr>
          <w:rStyle w:val="Emphasis"/>
          <w:i w:val="0"/>
          <w:color w:val="333333"/>
          <w:sz w:val="20"/>
        </w:rPr>
        <w:t xml:space="preserve"> </w:t>
      </w:r>
      <w:r w:rsidR="00A3216F" w:rsidRPr="00A3216F">
        <w:rPr>
          <w:rStyle w:val="Emphasis"/>
          <w:i w:val="0"/>
          <w:color w:val="333333"/>
          <w:sz w:val="20"/>
        </w:rPr>
        <w:t>The soil data obtained from s</w:t>
      </w:r>
      <w:r w:rsidR="00A3216F">
        <w:rPr>
          <w:rStyle w:val="Emphasis"/>
          <w:i w:val="0"/>
          <w:color w:val="333333"/>
          <w:sz w:val="20"/>
        </w:rPr>
        <w:t>oil investigations are analyzed</w:t>
      </w:r>
      <w:r w:rsidR="00A3216F" w:rsidRPr="00A3216F">
        <w:rPr>
          <w:rStyle w:val="Emphasis"/>
          <w:i w:val="0"/>
          <w:color w:val="333333"/>
          <w:sz w:val="20"/>
        </w:rPr>
        <w:t xml:space="preserve"> and the conclusion is that it has been found that the soil on the project is </w:t>
      </w:r>
      <w:r w:rsidR="00A3216F">
        <w:rPr>
          <w:rStyle w:val="Emphasis"/>
          <w:i w:val="0"/>
          <w:color w:val="333333"/>
          <w:sz w:val="20"/>
        </w:rPr>
        <w:t xml:space="preserve">included in the C-Zone category, </w:t>
      </w:r>
      <w:proofErr w:type="gramStart"/>
      <w:r w:rsidR="00A3216F">
        <w:rPr>
          <w:rStyle w:val="Emphasis"/>
          <w:i w:val="0"/>
          <w:color w:val="333333"/>
          <w:sz w:val="20"/>
        </w:rPr>
        <w:t>i.e.</w:t>
      </w:r>
      <w:proofErr w:type="gramEnd"/>
      <w:r w:rsidR="00A3216F">
        <w:rPr>
          <w:rStyle w:val="Emphasis"/>
          <w:i w:val="0"/>
          <w:color w:val="333333"/>
          <w:sz w:val="20"/>
        </w:rPr>
        <w:t xml:space="preserve"> </w:t>
      </w:r>
      <w:r w:rsidR="00C56621" w:rsidRPr="00B57819">
        <w:rPr>
          <w:rStyle w:val="Emphasis"/>
          <w:i w:val="0"/>
          <w:color w:val="333333"/>
          <w:sz w:val="20"/>
        </w:rPr>
        <w:t xml:space="preserve">not-liquefiable soil. On </w:t>
      </w:r>
      <w:r w:rsidR="00A3216F" w:rsidRPr="00A3216F">
        <w:rPr>
          <w:rStyle w:val="Emphasis"/>
          <w:i w:val="0"/>
          <w:color w:val="333333"/>
          <w:sz w:val="20"/>
        </w:rPr>
        <w:t xml:space="preserve">the other hand, the majority of the RDF </w:t>
      </w:r>
      <w:proofErr w:type="spellStart"/>
      <w:r w:rsidR="00A3216F" w:rsidRPr="00A3216F">
        <w:rPr>
          <w:rStyle w:val="Emphasis"/>
          <w:i w:val="0"/>
          <w:color w:val="333333"/>
          <w:sz w:val="20"/>
        </w:rPr>
        <w:t>Rorotan</w:t>
      </w:r>
      <w:proofErr w:type="spellEnd"/>
      <w:r w:rsidR="00A3216F" w:rsidRPr="00A3216F">
        <w:rPr>
          <w:rStyle w:val="Emphasis"/>
          <w:i w:val="0"/>
          <w:color w:val="333333"/>
          <w:sz w:val="20"/>
        </w:rPr>
        <w:t xml:space="preserve"> project soil is included in the expansive soil type with an S value greater than 5%, which is sensitive to water content and easily swells and shrinks. That expansive soil has the risk of reducing the bearing capacity of the foundation design. </w:t>
      </w:r>
    </w:p>
    <w:p w14:paraId="518630AF" w14:textId="28BFFCFF" w:rsidR="00592596" w:rsidRPr="00A55ADF" w:rsidRDefault="00EA50A7" w:rsidP="00A55ADF">
      <w:pPr>
        <w:pStyle w:val="Abstract"/>
        <w:spacing w:before="0"/>
        <w:rPr>
          <w:sz w:val="20"/>
        </w:rPr>
      </w:pPr>
      <w:r w:rsidRPr="00B57819">
        <w:rPr>
          <w:b/>
          <w:sz w:val="20"/>
        </w:rPr>
        <w:t xml:space="preserve">Keywords: </w:t>
      </w:r>
      <w:r w:rsidR="00814917" w:rsidRPr="00B57819">
        <w:rPr>
          <w:sz w:val="20"/>
        </w:rPr>
        <w:t xml:space="preserve">Liquefaction, </w:t>
      </w:r>
      <w:r w:rsidR="00425245">
        <w:rPr>
          <w:sz w:val="20"/>
        </w:rPr>
        <w:t>Expansive, Atterberg, Seed, Jakarta</w:t>
      </w:r>
    </w:p>
    <w:p w14:paraId="24F7FCE1" w14:textId="5061CB2A" w:rsidR="000C4725" w:rsidRPr="00A55ADF" w:rsidRDefault="00EA50A7" w:rsidP="00A55ADF">
      <w:pPr>
        <w:pStyle w:val="Heading1"/>
        <w:rPr>
          <w:rStyle w:val="Emphasis"/>
          <w:i w:val="0"/>
          <w:iCs w:val="0"/>
        </w:rPr>
      </w:pPr>
      <w:r w:rsidRPr="00B57819">
        <w:t>INTRODUCTION</w:t>
      </w:r>
    </w:p>
    <w:p w14:paraId="6C7F9B60" w14:textId="5307C582" w:rsidR="00B01EF0" w:rsidRDefault="00B01EF0" w:rsidP="00B01EF0">
      <w:pPr>
        <w:pStyle w:val="Paragraph"/>
        <w:rPr>
          <w:rStyle w:val="Emphasis"/>
          <w:i w:val="0"/>
          <w:iCs w:val="0"/>
          <w:color w:val="333333"/>
        </w:rPr>
      </w:pPr>
      <w:r w:rsidRPr="00B01EF0">
        <w:rPr>
          <w:rStyle w:val="Emphasis"/>
          <w:i w:val="0"/>
          <w:iCs w:val="0"/>
          <w:color w:val="333333"/>
        </w:rPr>
        <w:t>The island nation of Indonesia has a significant risk of earthquakes that directly harm buildings and cause destruction in the surrounding environment. Quakes also cause a massive amount of soil movement called soil liquefaction, swell when getting moisture</w:t>
      </w:r>
      <w:r w:rsidR="00BE2533">
        <w:rPr>
          <w:rStyle w:val="Emphasis"/>
          <w:i w:val="0"/>
          <w:iCs w:val="0"/>
          <w:color w:val="333333"/>
        </w:rPr>
        <w:t xml:space="preserve"> and shrink or crack when dry</w:t>
      </w:r>
      <w:r w:rsidR="00BE2533" w:rsidRPr="00B01EF0">
        <w:rPr>
          <w:rStyle w:val="Emphasis"/>
          <w:i w:val="0"/>
          <w:iCs w:val="0"/>
          <w:color w:val="333333"/>
        </w:rPr>
        <w:t xml:space="preserve"> called</w:t>
      </w:r>
      <w:r w:rsidR="00BE2533">
        <w:rPr>
          <w:rStyle w:val="Emphasis"/>
          <w:i w:val="0"/>
          <w:iCs w:val="0"/>
          <w:color w:val="333333"/>
        </w:rPr>
        <w:t xml:space="preserve"> expansive soils</w:t>
      </w:r>
      <w:r w:rsidR="00A55ADF">
        <w:rPr>
          <w:rStyle w:val="Emphasis"/>
          <w:i w:val="0"/>
          <w:iCs w:val="0"/>
          <w:color w:val="333333"/>
        </w:rPr>
        <w:t xml:space="preserve"> </w:t>
      </w:r>
      <w:r w:rsidR="00A55ADF">
        <w:rPr>
          <w:rStyle w:val="Emphasis"/>
          <w:i w:val="0"/>
          <w:iCs w:val="0"/>
          <w:color w:val="333333"/>
        </w:rPr>
        <w:fldChar w:fldCharType="begin"/>
      </w:r>
      <w:r w:rsidR="00A55ADF">
        <w:rPr>
          <w:rStyle w:val="Emphasis"/>
          <w:i w:val="0"/>
          <w:iCs w:val="0"/>
          <w:color w:val="333333"/>
        </w:rPr>
        <w:instrText xml:space="preserve"> ADDIN EN.CITE &lt;EndNote&gt;&lt;Cite&gt;&lt;Author&gt;Gobena&lt;/Author&gt;&lt;Year&gt;2019&lt;/Year&gt;&lt;RecNum&gt;1&lt;/RecNum&gt;&lt;DisplayText&gt;[1]&lt;/DisplayText&gt;&lt;record&gt;&lt;rec-number&gt;1&lt;/rec-number&gt;&lt;foreign-keys&gt;&lt;key app="EN" db-id="zrpa2s5sfzvxdxe9psfvf2905wwervxdrwdf" timestamp="1727760075"&gt;1&lt;/key&gt;&lt;/foreign-keys&gt;&lt;ref-type name="Journal Article"&gt;17&lt;/ref-type&gt;&lt;contributors&gt;&lt;authors&gt;&lt;author&gt;Gobena, Jemal Aliy&lt;/author&gt;&lt;author&gt;Suppiah, S.&lt;/author&gt;&lt;/authors&gt;&lt;/contributors&gt;&lt;titles&gt;&lt;title&gt;Strength characteristics of expansive soil mixed with quarry residue and cement&lt;/title&gt;&lt;secondary-title&gt;Int. J. Innov. Technol. Explor. Eng&lt;/secondary-title&gt;&lt;/titles&gt;&lt;periodical&gt;&lt;full-title&gt;Int. J. Innov. Technol. Explor. Eng&lt;/full-title&gt;&lt;/periodical&gt;&lt;dates&gt;&lt;year&gt;2019&lt;/year&gt;&lt;/dates&gt;&lt;urls&gt;&lt;/urls&gt;&lt;/record&gt;&lt;/Cite&gt;&lt;/EndNote&gt;</w:instrText>
      </w:r>
      <w:r w:rsidR="00A55ADF">
        <w:rPr>
          <w:rStyle w:val="Emphasis"/>
          <w:i w:val="0"/>
          <w:iCs w:val="0"/>
          <w:color w:val="333333"/>
        </w:rPr>
        <w:fldChar w:fldCharType="separate"/>
      </w:r>
      <w:r w:rsidR="00A55ADF">
        <w:rPr>
          <w:rStyle w:val="Emphasis"/>
          <w:i w:val="0"/>
          <w:iCs w:val="0"/>
          <w:noProof/>
          <w:color w:val="333333"/>
        </w:rPr>
        <w:t>[1]</w:t>
      </w:r>
      <w:r w:rsidR="00A55ADF">
        <w:rPr>
          <w:rStyle w:val="Emphasis"/>
          <w:i w:val="0"/>
          <w:iCs w:val="0"/>
          <w:color w:val="333333"/>
        </w:rPr>
        <w:fldChar w:fldCharType="end"/>
      </w:r>
      <w:r w:rsidRPr="00B01EF0">
        <w:rPr>
          <w:rStyle w:val="Emphasis"/>
          <w:i w:val="0"/>
          <w:iCs w:val="0"/>
          <w:color w:val="333333"/>
        </w:rPr>
        <w:t>. This phenomenon can be estimated using index properties such as plasticity index, liquid limit, and plastic limit called the Atterberg limit and can be correlated with eng</w:t>
      </w:r>
      <w:r w:rsidR="00BE2533">
        <w:rPr>
          <w:rStyle w:val="Emphasis"/>
          <w:i w:val="0"/>
          <w:iCs w:val="0"/>
          <w:color w:val="333333"/>
        </w:rPr>
        <w:t>ineering properties</w:t>
      </w:r>
      <w:r w:rsidR="00A55ADF">
        <w:rPr>
          <w:rStyle w:val="Emphasis"/>
          <w:i w:val="0"/>
          <w:iCs w:val="0"/>
          <w:color w:val="333333"/>
        </w:rPr>
        <w:t xml:space="preserve"> </w:t>
      </w:r>
      <w:r w:rsidR="00A55ADF">
        <w:rPr>
          <w:rStyle w:val="Emphasis"/>
          <w:i w:val="0"/>
          <w:iCs w:val="0"/>
          <w:color w:val="333333"/>
        </w:rPr>
        <w:fldChar w:fldCharType="begin"/>
      </w:r>
      <w:r w:rsidR="00A55ADF">
        <w:rPr>
          <w:rStyle w:val="Emphasis"/>
          <w:i w:val="0"/>
          <w:iCs w:val="0"/>
          <w:color w:val="333333"/>
        </w:rPr>
        <w:instrText xml:space="preserve"> ADDIN EN.CITE &lt;EndNote&gt;&lt;Cite&gt;&lt;Author&gt;Aliy Gobena&lt;/Author&gt;&lt;Year&gt;2021&lt;/Year&gt;&lt;RecNum&gt;2&lt;/RecNum&gt;&lt;DisplayText&gt;[2]&lt;/DisplayText&gt;&lt;record&gt;&lt;rec-number&gt;2&lt;/rec-number&gt;&lt;foreign-keys&gt;&lt;key app="EN" db-id="zrpa2s5sfzvxdxe9psfvf2905wwervxdrwdf" timestamp="1727760137"&gt;2&lt;/key&gt;&lt;/foreign-keys&gt;&lt;ref-type name="Journal Article"&gt;17&lt;/ref-type&gt;&lt;contributors&gt;&lt;authors&gt;&lt;author&gt;Aliy Gobena, Jemal&lt;/author&gt;&lt;author&gt;Kumar, G.&lt;/author&gt;&lt;author&gt;Suppiah, S.&lt;/author&gt;&lt;/authors&gt;&lt;/contributors&gt;&lt;titles&gt;&lt;title&gt;Optimization of Atterberg limits of treated expansive soils with Taguchi method&lt;/title&gt;&lt;secondary-title&gt;Materials Today: Proceedings&lt;/secondary-title&gt;&lt;/titles&gt;&lt;periodical&gt;&lt;full-title&gt;Materials Today: Proceedings&lt;/full-title&gt;&lt;/periodical&gt;&lt;pages&gt;2127-2133&lt;/pages&gt;&lt;volume&gt;43&lt;/volume&gt;&lt;keywords&gt;&lt;keyword&gt;Expansive soil&lt;/keyword&gt;&lt;keyword&gt;Atterberg limit&lt;/keyword&gt;&lt;keyword&gt;Taguchi method&lt;/keyword&gt;&lt;keyword&gt;Orthogonalarray&lt;/keyword&gt;&lt;keyword&gt;Sawdustash&lt;/keyword&gt;&lt;/keywords&gt;&lt;dates&gt;&lt;year&gt;2021&lt;/year&gt;&lt;pub-dates&gt;&lt;date&gt;2021/01/01/&lt;/date&gt;&lt;/pub-dates&gt;&lt;/dates&gt;&lt;isbn&gt;2214-7853&lt;/isbn&gt;&lt;urls&gt;&lt;related-urls&gt;&lt;url&gt;https://www.sciencedirect.com/science/article/pii/S2214785320395705&lt;/url&gt;&lt;/related-urls&gt;&lt;/urls&gt;&lt;electronic-resource-num&gt;https://doi.org/10.1016/j.matpr.2020.11.894&lt;/electronic-resource-num&gt;&lt;/record&gt;&lt;/Cite&gt;&lt;/EndNote&gt;</w:instrText>
      </w:r>
      <w:r w:rsidR="00A55ADF">
        <w:rPr>
          <w:rStyle w:val="Emphasis"/>
          <w:i w:val="0"/>
          <w:iCs w:val="0"/>
          <w:color w:val="333333"/>
        </w:rPr>
        <w:fldChar w:fldCharType="separate"/>
      </w:r>
      <w:r w:rsidR="00A55ADF">
        <w:rPr>
          <w:rStyle w:val="Emphasis"/>
          <w:i w:val="0"/>
          <w:iCs w:val="0"/>
          <w:noProof/>
          <w:color w:val="333333"/>
        </w:rPr>
        <w:t>[2]</w:t>
      </w:r>
      <w:r w:rsidR="00A55ADF">
        <w:rPr>
          <w:rStyle w:val="Emphasis"/>
          <w:i w:val="0"/>
          <w:iCs w:val="0"/>
          <w:color w:val="333333"/>
        </w:rPr>
        <w:fldChar w:fldCharType="end"/>
      </w:r>
      <w:r w:rsidR="00A55ADF">
        <w:rPr>
          <w:rStyle w:val="Emphasis"/>
          <w:i w:val="0"/>
          <w:iCs w:val="0"/>
          <w:color w:val="333333"/>
        </w:rPr>
        <w:t xml:space="preserve"> </w:t>
      </w:r>
      <w:r w:rsidR="00A55ADF">
        <w:rPr>
          <w:rStyle w:val="Emphasis"/>
          <w:i w:val="0"/>
          <w:iCs w:val="0"/>
          <w:color w:val="333333"/>
        </w:rPr>
        <w:fldChar w:fldCharType="begin"/>
      </w:r>
      <w:r w:rsidR="00A55ADF">
        <w:rPr>
          <w:rStyle w:val="Emphasis"/>
          <w:i w:val="0"/>
          <w:iCs w:val="0"/>
          <w:color w:val="333333"/>
        </w:rPr>
        <w:instrText xml:space="preserve"> ADDIN EN.CITE &lt;EndNote&gt;&lt;Cite&gt;&lt;Author&gt;Kargar&lt;/Author&gt;&lt;Year&gt;2023&lt;/Year&gt;&lt;RecNum&gt;3&lt;/RecNum&gt;&lt;DisplayText&gt;[3]&lt;/DisplayText&gt;&lt;record&gt;&lt;rec-number&gt;3&lt;/rec-number&gt;&lt;foreign-keys&gt;&lt;key app="EN" db-id="zrpa2s5sfzvxdxe9psfvf2905wwervxdrwdf" timestamp="1727760196"&gt;3&lt;/key&gt;&lt;/foreign-keys&gt;&lt;ref-type name="Journal Article"&gt;17&lt;/ref-type&gt;&lt;contributors&gt;&lt;authors&gt;&lt;author&gt;Kargar, Pourya&lt;/author&gt;&lt;author&gt;Osouli, Abdolreza&lt;/author&gt;&lt;author&gt;Kumar, Sanjeev&lt;/author&gt;&lt;/authors&gt;&lt;/contributors&gt;&lt;titles&gt;&lt;title&gt;Liquefaction behavior evaluation of a multi-layered site with fines-dominated soils&lt;/title&gt;&lt;secondary-title&gt;Soil Dynamics and Earthquake Engineering&lt;/secondary-title&gt;&lt;/titles&gt;&lt;periodical&gt;&lt;full-title&gt;Soil Dynamics and Earthquake Engineering&lt;/full-title&gt;&lt;/periodical&gt;&lt;pages&gt;107875&lt;/pages&gt;&lt;volume&gt;169&lt;/volume&gt;&lt;keywords&gt;&lt;keyword&gt;Liquefaction&lt;/keyword&gt;&lt;keyword&gt;Fines-dominated&lt;/keyword&gt;&lt;keyword&gt;Wildlife liquefaction array (WLA)&lt;/keyword&gt;&lt;keyword&gt;PM4Sand&lt;/keyword&gt;&lt;keyword&gt;PM4Silt&lt;/keyword&gt;&lt;/keywords&gt;&lt;dates&gt;&lt;year&gt;2023&lt;/year&gt;&lt;pub-dates&gt;&lt;date&gt;2023/06/01/&lt;/date&gt;&lt;/pub-dates&gt;&lt;/dates&gt;&lt;isbn&gt;0267-7261&lt;/isbn&gt;&lt;urls&gt;&lt;related-urls&gt;&lt;url&gt;https://www.sciencedirect.com/science/article/pii/S0267726123001203&lt;/url&gt;&lt;/related-urls&gt;&lt;/urls&gt;&lt;electronic-resource-num&gt;https://doi.org/10.1016/j.soildyn.2023.107875&lt;/electronic-resource-num&gt;&lt;/record&gt;&lt;/Cite&gt;&lt;/EndNote&gt;</w:instrText>
      </w:r>
      <w:r w:rsidR="00A55ADF">
        <w:rPr>
          <w:rStyle w:val="Emphasis"/>
          <w:i w:val="0"/>
          <w:iCs w:val="0"/>
          <w:color w:val="333333"/>
        </w:rPr>
        <w:fldChar w:fldCharType="separate"/>
      </w:r>
      <w:r w:rsidR="00A55ADF">
        <w:rPr>
          <w:rStyle w:val="Emphasis"/>
          <w:i w:val="0"/>
          <w:iCs w:val="0"/>
          <w:noProof/>
          <w:color w:val="333333"/>
        </w:rPr>
        <w:t>[3]</w:t>
      </w:r>
      <w:r w:rsidR="00A55ADF">
        <w:rPr>
          <w:rStyle w:val="Emphasis"/>
          <w:i w:val="0"/>
          <w:iCs w:val="0"/>
          <w:color w:val="333333"/>
        </w:rPr>
        <w:fldChar w:fldCharType="end"/>
      </w:r>
      <w:r w:rsidR="00A55ADF">
        <w:rPr>
          <w:rStyle w:val="Emphasis"/>
          <w:i w:val="0"/>
          <w:iCs w:val="0"/>
          <w:color w:val="333333"/>
        </w:rPr>
        <w:t xml:space="preserve"> </w:t>
      </w:r>
      <w:r w:rsidR="00A55ADF">
        <w:rPr>
          <w:rStyle w:val="Emphasis"/>
          <w:i w:val="0"/>
          <w:iCs w:val="0"/>
          <w:color w:val="333333"/>
        </w:rPr>
        <w:fldChar w:fldCharType="begin"/>
      </w:r>
      <w:r w:rsidR="00A55ADF">
        <w:rPr>
          <w:rStyle w:val="Emphasis"/>
          <w:i w:val="0"/>
          <w:iCs w:val="0"/>
          <w:color w:val="333333"/>
        </w:rPr>
        <w:instrText xml:space="preserve"> ADDIN EN.CITE &lt;EndNote&gt;&lt;Cite&gt;&lt;Author&gt;Shimobe&lt;/Author&gt;&lt;Year&gt;2019&lt;/Year&gt;&lt;RecNum&gt;4&lt;/RecNum&gt;&lt;DisplayText&gt;[4]&lt;/DisplayText&gt;&lt;record&gt;&lt;rec-number&gt;4&lt;/rec-number&gt;&lt;foreign-keys&gt;&lt;key app="EN" db-id="zrpa2s5sfzvxdxe9psfvf2905wwervxdrwdf" timestamp="1727760229"&gt;4&lt;/key&gt;&lt;/foreign-keys&gt;&lt;ref-type name="Journal Article"&gt;17&lt;/ref-type&gt;&lt;contributors&gt;&lt;authors&gt;&lt;author&gt;Shimobe, Satoru&lt;/author&gt;&lt;author&gt;Spagnoli, Giovanni&lt;/author&gt;&lt;/authors&gt;&lt;/contributors&gt;&lt;titles&gt;&lt;title&gt;Some generic trends on the basic engineering properties of fine-grained soils&lt;/title&gt;&lt;secondary-title&gt;Environmental Earth Sciences&lt;/secondary-title&gt;&lt;/titles&gt;&lt;periodical&gt;&lt;full-title&gt;Environmental Earth Sciences&lt;/full-title&gt;&lt;/periodical&gt;&lt;pages&gt;281&lt;/pages&gt;&lt;volume&gt;78&lt;/volume&gt;&lt;number&gt;9&lt;/number&gt;&lt;dates&gt;&lt;year&gt;2019&lt;/year&gt;&lt;pub-dates&gt;&lt;date&gt;2019/04/30&lt;/date&gt;&lt;/pub-dates&gt;&lt;/dates&gt;&lt;isbn&gt;1866-6299&lt;/isbn&gt;&lt;urls&gt;&lt;related-urls&gt;&lt;url&gt;https://doi.org/10.1007/s12665-019-8266-4&lt;/url&gt;&lt;/related-urls&gt;&lt;/urls&gt;&lt;electronic-resource-num&gt;10.1007/s12665-019-8266-4&lt;/electronic-resource-num&gt;&lt;/record&gt;&lt;/Cite&gt;&lt;/EndNote&gt;</w:instrText>
      </w:r>
      <w:r w:rsidR="00A55ADF">
        <w:rPr>
          <w:rStyle w:val="Emphasis"/>
          <w:i w:val="0"/>
          <w:iCs w:val="0"/>
          <w:color w:val="333333"/>
        </w:rPr>
        <w:fldChar w:fldCharType="separate"/>
      </w:r>
      <w:r w:rsidR="00A55ADF">
        <w:rPr>
          <w:rStyle w:val="Emphasis"/>
          <w:i w:val="0"/>
          <w:iCs w:val="0"/>
          <w:noProof/>
          <w:color w:val="333333"/>
        </w:rPr>
        <w:t>[4]</w:t>
      </w:r>
      <w:r w:rsidR="00A55ADF">
        <w:rPr>
          <w:rStyle w:val="Emphasis"/>
          <w:i w:val="0"/>
          <w:iCs w:val="0"/>
          <w:color w:val="333333"/>
        </w:rPr>
        <w:fldChar w:fldCharType="end"/>
      </w:r>
      <w:r w:rsidRPr="00B01EF0">
        <w:rPr>
          <w:rStyle w:val="Emphasis"/>
          <w:i w:val="0"/>
          <w:iCs w:val="0"/>
          <w:color w:val="333333"/>
        </w:rPr>
        <w:t>. Plasticity characteristics of clay soil are primarily governed by the fine-graine</w:t>
      </w:r>
      <w:r w:rsidR="00BE2533">
        <w:rPr>
          <w:rStyle w:val="Emphasis"/>
          <w:i w:val="0"/>
          <w:iCs w:val="0"/>
          <w:color w:val="333333"/>
        </w:rPr>
        <w:t>d particles on the material</w:t>
      </w:r>
      <w:r w:rsidR="00A55ADF">
        <w:rPr>
          <w:rStyle w:val="Emphasis"/>
          <w:i w:val="0"/>
          <w:iCs w:val="0"/>
          <w:color w:val="333333"/>
        </w:rPr>
        <w:t xml:space="preserve"> </w:t>
      </w:r>
      <w:r w:rsidR="00A55ADF">
        <w:rPr>
          <w:rStyle w:val="Emphasis"/>
          <w:i w:val="0"/>
          <w:iCs w:val="0"/>
          <w:color w:val="333333"/>
        </w:rPr>
        <w:fldChar w:fldCharType="begin"/>
      </w:r>
      <w:r w:rsidR="00A55ADF">
        <w:rPr>
          <w:rStyle w:val="Emphasis"/>
          <w:i w:val="0"/>
          <w:iCs w:val="0"/>
          <w:color w:val="333333"/>
        </w:rPr>
        <w:instrText xml:space="preserve"> ADDIN EN.CITE &lt;EndNote&gt;&lt;Cite&gt;&lt;Author&gt;Gobena&lt;/Author&gt;&lt;Year&gt;2019&lt;/Year&gt;&lt;RecNum&gt;5&lt;/RecNum&gt;&lt;DisplayText&gt;[5]&lt;/DisplayText&gt;&lt;record&gt;&lt;rec-number&gt;5&lt;/rec-number&gt;&lt;foreign-keys&gt;&lt;key app="EN" db-id="zrpa2s5sfzvxdxe9psfvf2905wwervxdrwdf" timestamp="1727760270"&gt;5&lt;/key&gt;&lt;/foreign-keys&gt;&lt;ref-type name="Journal Article"&gt;17&lt;/ref-type&gt;&lt;contributors&gt;&lt;authors&gt;&lt;author&gt;Gobena, Jemal Aliy&lt;/author&gt;&lt;author&gt;Suppiah, S.&lt;/author&gt;&lt;/authors&gt;&lt;/contributors&gt;&lt;titles&gt;&lt;title&gt;Strength Characteristics of Tropical Expansive Soil–A Review&lt;/title&gt;&lt;secondary-title&gt;Int. J. Sci. Technol. Res.&lt;/secondary-title&gt;&lt;/titles&gt;&lt;periodical&gt;&lt;full-title&gt;Int. J. Sci. Technol. Res.&lt;/full-title&gt;&lt;/periodical&gt;&lt;dates&gt;&lt;year&gt;2019&lt;/year&gt;&lt;/dates&gt;&lt;urls&gt;&lt;/urls&gt;&lt;/record&gt;&lt;/Cite&gt;&lt;/EndNote&gt;</w:instrText>
      </w:r>
      <w:r w:rsidR="00A55ADF">
        <w:rPr>
          <w:rStyle w:val="Emphasis"/>
          <w:i w:val="0"/>
          <w:iCs w:val="0"/>
          <w:color w:val="333333"/>
        </w:rPr>
        <w:fldChar w:fldCharType="separate"/>
      </w:r>
      <w:r w:rsidR="00A55ADF">
        <w:rPr>
          <w:rStyle w:val="Emphasis"/>
          <w:i w:val="0"/>
          <w:iCs w:val="0"/>
          <w:noProof/>
          <w:color w:val="333333"/>
        </w:rPr>
        <w:t>[5]</w:t>
      </w:r>
      <w:r w:rsidR="00A55ADF">
        <w:rPr>
          <w:rStyle w:val="Emphasis"/>
          <w:i w:val="0"/>
          <w:iCs w:val="0"/>
          <w:color w:val="333333"/>
        </w:rPr>
        <w:fldChar w:fldCharType="end"/>
      </w:r>
      <w:r w:rsidRPr="00B01EF0">
        <w:rPr>
          <w:rStyle w:val="Emphasis"/>
          <w:i w:val="0"/>
          <w:iCs w:val="0"/>
          <w:color w:val="333333"/>
        </w:rPr>
        <w:t>. Referring to these studies and evaluations, it is necessary to evaluate the risk with the Atterberg limit.</w:t>
      </w:r>
    </w:p>
    <w:p w14:paraId="7D7FA1F7" w14:textId="2B602A8A" w:rsidR="00B24FD6" w:rsidRPr="00B24FD6" w:rsidRDefault="00B24FD6" w:rsidP="00B24FD6">
      <w:pPr>
        <w:pStyle w:val="Paragraph"/>
        <w:rPr>
          <w:rStyle w:val="Emphasis"/>
          <w:color w:val="333333"/>
        </w:rPr>
      </w:pPr>
      <w:r w:rsidRPr="00B24FD6">
        <w:rPr>
          <w:rStyle w:val="Emphasis"/>
          <w:i w:val="0"/>
          <w:iCs w:val="0"/>
          <w:color w:val="333333"/>
        </w:rPr>
        <w:t>The engineers of consultants and contractors were not concerned about this risk, particularly before the Palu disaster in September 2018, which had a magnitude of 7.5</w:t>
      </w:r>
      <w:r>
        <w:rPr>
          <w:rStyle w:val="Emphasis"/>
          <w:i w:val="0"/>
          <w:iCs w:val="0"/>
          <w:color w:val="333333"/>
        </w:rPr>
        <w:t xml:space="preserve"> </w:t>
      </w:r>
      <w:r w:rsidRPr="00B24FD6">
        <w:rPr>
          <w:rStyle w:val="Emphasis"/>
          <w:i w:val="0"/>
          <w:iCs w:val="0"/>
          <w:color w:val="333333"/>
        </w:rPr>
        <w:t xml:space="preserve">M </w:t>
      </w:r>
      <w:r w:rsidR="00BE2533">
        <w:rPr>
          <w:rStyle w:val="Emphasis"/>
          <w:i w:val="0"/>
          <w:iCs w:val="0"/>
          <w:color w:val="333333"/>
        </w:rPr>
        <w:t>and triggered massive mudflows</w:t>
      </w:r>
      <w:r w:rsidR="00A55ADF">
        <w:rPr>
          <w:rStyle w:val="Emphasis"/>
          <w:i w:val="0"/>
          <w:iCs w:val="0"/>
          <w:color w:val="333333"/>
        </w:rPr>
        <w:t xml:space="preserve"> </w:t>
      </w:r>
      <w:r w:rsidR="00A55ADF">
        <w:rPr>
          <w:rStyle w:val="Emphasis"/>
          <w:i w:val="0"/>
          <w:iCs w:val="0"/>
          <w:color w:val="333333"/>
        </w:rPr>
        <w:fldChar w:fldCharType="begin"/>
      </w:r>
      <w:r w:rsidR="00A55ADF">
        <w:rPr>
          <w:rStyle w:val="Emphasis"/>
          <w:i w:val="0"/>
          <w:iCs w:val="0"/>
          <w:color w:val="333333"/>
        </w:rPr>
        <w:instrText xml:space="preserve"> ADDIN EN.CITE &lt;EndNote&gt;&lt;Cite&gt;&lt;Author&gt;Jalil&lt;/Author&gt;&lt;Year&gt;2021&lt;/Year&gt;&lt;RecNum&gt;6&lt;/RecNum&gt;&lt;DisplayText&gt;[6]&lt;/DisplayText&gt;&lt;record&gt;&lt;rec-number&gt;6&lt;/rec-number&gt;&lt;foreign-keys&gt;&lt;key app="EN" db-id="zrpa2s5sfzvxdxe9psfvf2905wwervxdrwdf" timestamp="1727760322"&gt;6&lt;/key&gt;&lt;/foreign-keys&gt;&lt;ref-type name="Journal Article"&gt;17&lt;/ref-type&gt;&lt;contributors&gt;&lt;authors&gt;&lt;author&gt;Jalil, Abdul&lt;/author&gt;&lt;author&gt;Fathani, Teuku Faisal&lt;/author&gt;&lt;author&gt;Satyarno, Iman&lt;/author&gt;&lt;author&gt;Wilopo, Wahyu&lt;/author&gt;&lt;/authors&gt;&lt;/contributors&gt;&lt;titles&gt;&lt;title&gt;Liquefaction in Palu: the cause of massive mudflows&lt;/title&gt;&lt;secondary-title&gt;Geoenvironmental Disasters&lt;/secondary-title&gt;&lt;/titles&gt;&lt;periodical&gt;&lt;full-title&gt;Geoenvironmental Disasters&lt;/full-title&gt;&lt;/periodical&gt;&lt;pages&gt;21&lt;/pages&gt;&lt;volume&gt;8&lt;/volume&gt;&lt;number&gt;1&lt;/number&gt;&lt;dates&gt;&lt;year&gt;2021&lt;/year&gt;&lt;pub-dates&gt;&lt;date&gt;2021/08/24&lt;/date&gt;&lt;/pub-dates&gt;&lt;/dates&gt;&lt;isbn&gt;2197-8670&lt;/isbn&gt;&lt;urls&gt;&lt;related-urls&gt;&lt;url&gt;https://doi.org/10.1186/s40677-021-00194-y&lt;/url&gt;&lt;/related-urls&gt;&lt;/urls&gt;&lt;electronic-resource-num&gt;10.1186/s40677-021-00194-y&lt;/electronic-resource-num&gt;&lt;/record&gt;&lt;/Cite&gt;&lt;/EndNote&gt;</w:instrText>
      </w:r>
      <w:r w:rsidR="00A55ADF">
        <w:rPr>
          <w:rStyle w:val="Emphasis"/>
          <w:i w:val="0"/>
          <w:iCs w:val="0"/>
          <w:color w:val="333333"/>
        </w:rPr>
        <w:fldChar w:fldCharType="separate"/>
      </w:r>
      <w:r w:rsidR="00A55ADF">
        <w:rPr>
          <w:rStyle w:val="Emphasis"/>
          <w:i w:val="0"/>
          <w:iCs w:val="0"/>
          <w:noProof/>
          <w:color w:val="333333"/>
        </w:rPr>
        <w:t>[6]</w:t>
      </w:r>
      <w:r w:rsidR="00A55ADF">
        <w:rPr>
          <w:rStyle w:val="Emphasis"/>
          <w:i w:val="0"/>
          <w:iCs w:val="0"/>
          <w:color w:val="333333"/>
        </w:rPr>
        <w:fldChar w:fldCharType="end"/>
      </w:r>
      <w:r w:rsidR="00A55ADF">
        <w:rPr>
          <w:rStyle w:val="Emphasis"/>
          <w:i w:val="0"/>
          <w:iCs w:val="0"/>
          <w:color w:val="333333"/>
        </w:rPr>
        <w:t xml:space="preserve"> </w:t>
      </w:r>
      <w:r w:rsidR="00A55ADF">
        <w:rPr>
          <w:rStyle w:val="Emphasis"/>
          <w:i w:val="0"/>
          <w:iCs w:val="0"/>
          <w:color w:val="333333"/>
        </w:rPr>
        <w:fldChar w:fldCharType="begin"/>
      </w:r>
      <w:r w:rsidR="00A55ADF">
        <w:rPr>
          <w:rStyle w:val="Emphasis"/>
          <w:i w:val="0"/>
          <w:iCs w:val="0"/>
          <w:color w:val="333333"/>
        </w:rPr>
        <w:instrText xml:space="preserve"> ADDIN EN.CITE &lt;EndNote&gt;&lt;Cite&gt;&lt;Author&gt;Upomo&lt;/Author&gt;&lt;Year&gt;2023&lt;/Year&gt;&lt;RecNum&gt;7&lt;/RecNum&gt;&lt;DisplayText&gt;[7]&lt;/DisplayText&gt;&lt;record&gt;&lt;rec-number&gt;7&lt;/rec-number&gt;&lt;foreign-keys&gt;&lt;key app="EN" db-id="zrpa2s5sfzvxdxe9psfvf2905wwervxdrwdf" timestamp="1727760354"&gt;7&lt;/key&gt;&lt;/foreign-keys&gt;&lt;ref-type name="Electronic Article"&gt;43&lt;/ref-type&gt;&lt;contributors&gt;&lt;authors&gt;&lt;author&gt;Upomo, Togani C.&lt;/author&gt;&lt;author&gt;Chang, Muhsiung&lt;/author&gt;&lt;author&gt;Kusumawardani, Rini&lt;/author&gt;&lt;author&gt;Prayitno, Galih A.&lt;/author&gt;&lt;author&gt;Kuo, Chih-Ping&lt;/author&gt;&lt;author&gt;Nugroho, Untoro&lt;/author&gt;&lt;/authors&gt;&lt;/contributors&gt;&lt;titles&gt;&lt;title&gt;Assessment of Petobo Flowslide Induced by Soil Liquefaction during 2018 Palu–Donggala Indonesian Earthquake&lt;/title&gt;&lt;secondary-title&gt;Sustainability&lt;/secondary-title&gt;&lt;/titles&gt;&lt;periodical&gt;&lt;full-title&gt;Sustainability&lt;/full-title&gt;&lt;/periodical&gt;&lt;volume&gt;15&lt;/volume&gt;&lt;number&gt;6&lt;/number&gt;&lt;keywords&gt;&lt;keyword&gt;subsurface investigation&lt;/keyword&gt;&lt;keyword&gt;liquefaction assessment&lt;/keyword&gt;&lt;keyword&gt;flowslide simulation&lt;/keyword&gt;&lt;keyword&gt;Petobo liquefaction&lt;/keyword&gt;&lt;keyword&gt;Palu–Donggala earthquake&lt;/keyword&gt;&lt;/keywords&gt;&lt;dates&gt;&lt;year&gt;2023&lt;/year&gt;&lt;/dates&gt;&lt;isbn&gt;2071-1050&lt;/isbn&gt;&lt;urls&gt;&lt;/urls&gt;&lt;electronic-resource-num&gt;10.3390/su15065371&lt;/electronic-resource-num&gt;&lt;/record&gt;&lt;/Cite&gt;&lt;/EndNote&gt;</w:instrText>
      </w:r>
      <w:r w:rsidR="00A55ADF">
        <w:rPr>
          <w:rStyle w:val="Emphasis"/>
          <w:i w:val="0"/>
          <w:iCs w:val="0"/>
          <w:color w:val="333333"/>
        </w:rPr>
        <w:fldChar w:fldCharType="separate"/>
      </w:r>
      <w:r w:rsidR="00A55ADF">
        <w:rPr>
          <w:rStyle w:val="Emphasis"/>
          <w:i w:val="0"/>
          <w:iCs w:val="0"/>
          <w:noProof/>
          <w:color w:val="333333"/>
        </w:rPr>
        <w:t>[7]</w:t>
      </w:r>
      <w:r w:rsidR="00A55ADF">
        <w:rPr>
          <w:rStyle w:val="Emphasis"/>
          <w:i w:val="0"/>
          <w:iCs w:val="0"/>
          <w:color w:val="333333"/>
        </w:rPr>
        <w:fldChar w:fldCharType="end"/>
      </w:r>
      <w:r w:rsidRPr="00B24FD6">
        <w:rPr>
          <w:rStyle w:val="Emphasis"/>
          <w:i w:val="0"/>
          <w:iCs w:val="0"/>
          <w:color w:val="333333"/>
        </w:rPr>
        <w:t>. </w:t>
      </w:r>
      <w:r w:rsidR="008E54D3">
        <w:rPr>
          <w:rStyle w:val="Emphasis"/>
          <w:i w:val="0"/>
          <w:iCs w:val="0"/>
          <w:color w:val="333333"/>
        </w:rPr>
        <w:t xml:space="preserve"> </w:t>
      </w:r>
      <w:r w:rsidRPr="00B24FD6">
        <w:rPr>
          <w:rStyle w:val="Emphasis"/>
          <w:i w:val="0"/>
          <w:iCs w:val="0"/>
          <w:color w:val="333333"/>
        </w:rPr>
        <w:t>The absence of recommendation guidelines for mitigating the risk has led various organizations to conduct studies and investigations in this field. The previous research on liquefaction risk by the Geological Team of the Ministry of Energy and Mineral Resources explains that many areas in Indonesia have a high to</w:t>
      </w:r>
      <w:r w:rsidR="00BE2533">
        <w:rPr>
          <w:rStyle w:val="Emphasis"/>
          <w:i w:val="0"/>
          <w:iCs w:val="0"/>
          <w:color w:val="333333"/>
        </w:rPr>
        <w:t xml:space="preserve"> medium risk of liquefaction</w:t>
      </w:r>
      <w:r w:rsidR="008E54D3">
        <w:rPr>
          <w:rStyle w:val="Emphasis"/>
          <w:i w:val="0"/>
          <w:iCs w:val="0"/>
          <w:color w:val="333333"/>
        </w:rPr>
        <w:t xml:space="preserve"> </w:t>
      </w:r>
      <w:r w:rsidR="008E54D3">
        <w:rPr>
          <w:rStyle w:val="Emphasis"/>
          <w:i w:val="0"/>
          <w:iCs w:val="0"/>
          <w:color w:val="333333"/>
        </w:rPr>
        <w:fldChar w:fldCharType="begin"/>
      </w:r>
      <w:r w:rsidR="008E54D3">
        <w:rPr>
          <w:rStyle w:val="Emphasis"/>
          <w:i w:val="0"/>
          <w:iCs w:val="0"/>
          <w:color w:val="333333"/>
        </w:rPr>
        <w:instrText xml:space="preserve"> ADDIN EN.CITE &lt;EndNote&gt;&lt;Cite&gt;&lt;Author&gt;Geologi&lt;/Author&gt;&lt;Year&gt;2019&lt;/Year&gt;&lt;RecNum&gt;8&lt;/RecNum&gt;&lt;DisplayText&gt;[8]&lt;/DisplayText&gt;&lt;record&gt;&lt;rec-number&gt;8&lt;/rec-number&gt;&lt;foreign-keys&gt;&lt;key app="EN" db-id="zrpa2s5sfzvxdxe9psfvf2905wwervxdrwdf" timestamp="1727760403"&gt;8&lt;/key&gt;&lt;/foreign-keys&gt;&lt;ref-type name="Generic"&gt;13&lt;/ref-type&gt;&lt;contributors&gt;&lt;authors&gt;&lt;author&gt;Geologi, Badan&lt;/author&gt;&lt;/authors&gt;&lt;/contributors&gt;&lt;titles&gt;&lt;title&gt;Peta Zona Kerentanan Likuefaksi Indonesia&lt;/title&gt;&lt;/titles&gt;&lt;dates&gt;&lt;year&gt;2019&lt;/year&gt;&lt;/dates&gt;&lt;publisher&gt;Bandung&lt;/publisher&gt;&lt;urls&gt;&lt;/urls&gt;&lt;/record&gt;&lt;/Cite&gt;&lt;/EndNote&gt;</w:instrText>
      </w:r>
      <w:r w:rsidR="008E54D3">
        <w:rPr>
          <w:rStyle w:val="Emphasis"/>
          <w:i w:val="0"/>
          <w:iCs w:val="0"/>
          <w:color w:val="333333"/>
        </w:rPr>
        <w:fldChar w:fldCharType="separate"/>
      </w:r>
      <w:r w:rsidR="008E54D3">
        <w:rPr>
          <w:rStyle w:val="Emphasis"/>
          <w:i w:val="0"/>
          <w:iCs w:val="0"/>
          <w:noProof/>
          <w:color w:val="333333"/>
        </w:rPr>
        <w:t>[8]</w:t>
      </w:r>
      <w:r w:rsidR="008E54D3">
        <w:rPr>
          <w:rStyle w:val="Emphasis"/>
          <w:i w:val="0"/>
          <w:iCs w:val="0"/>
          <w:color w:val="333333"/>
        </w:rPr>
        <w:fldChar w:fldCharType="end"/>
      </w:r>
      <w:r w:rsidRPr="00B24FD6">
        <w:rPr>
          <w:rStyle w:val="Emphasis"/>
          <w:i w:val="0"/>
          <w:iCs w:val="0"/>
          <w:color w:val="333333"/>
        </w:rPr>
        <w:t>. However, the study's outcomes are still straightforward and do not specifically describe the risk level of the project's location. Therefore, to prevent the impact of significant and massive commercial and social losses, it is necessary to investigate the risks, especially those related to site conditions.</w:t>
      </w:r>
    </w:p>
    <w:p w14:paraId="637BE8FF" w14:textId="684CE47C" w:rsidR="00252150" w:rsidRDefault="581AEA33" w:rsidP="00252150">
      <w:pPr>
        <w:pStyle w:val="Paragraph"/>
        <w:rPr>
          <w:rStyle w:val="Emphasis"/>
          <w:i w:val="0"/>
          <w:iCs w:val="0"/>
          <w:color w:val="333333"/>
        </w:rPr>
      </w:pPr>
      <w:r w:rsidRPr="00B57819">
        <w:rPr>
          <w:rStyle w:val="Emphasis"/>
          <w:i w:val="0"/>
          <w:iCs w:val="0"/>
          <w:color w:val="333333"/>
        </w:rPr>
        <w:lastRenderedPageBreak/>
        <w:t xml:space="preserve">In 2024, PT Wijaya Karya (Persero) </w:t>
      </w:r>
      <w:proofErr w:type="spellStart"/>
      <w:r w:rsidRPr="00B57819">
        <w:rPr>
          <w:rStyle w:val="Emphasis"/>
          <w:i w:val="0"/>
          <w:iCs w:val="0"/>
          <w:color w:val="333333"/>
        </w:rPr>
        <w:t>Tbk</w:t>
      </w:r>
      <w:proofErr w:type="spellEnd"/>
      <w:r w:rsidR="00592596" w:rsidRPr="00B57819">
        <w:rPr>
          <w:rStyle w:val="Emphasis"/>
          <w:i w:val="0"/>
          <w:iCs w:val="0"/>
          <w:color w:val="333333"/>
        </w:rPr>
        <w:t>.</w:t>
      </w:r>
      <w:r w:rsidRPr="00B57819">
        <w:rPr>
          <w:rStyle w:val="Emphasis"/>
          <w:i w:val="0"/>
          <w:iCs w:val="0"/>
          <w:color w:val="333333"/>
        </w:rPr>
        <w:t xml:space="preserve"> developed Refuse Derived Fuel (RDF) </w:t>
      </w:r>
      <w:proofErr w:type="spellStart"/>
      <w:r w:rsidRPr="00B57819">
        <w:rPr>
          <w:rStyle w:val="Emphasis"/>
          <w:i w:val="0"/>
          <w:iCs w:val="0"/>
          <w:color w:val="333333"/>
        </w:rPr>
        <w:t>Rorotan</w:t>
      </w:r>
      <w:proofErr w:type="spellEnd"/>
      <w:r w:rsidRPr="00B57819">
        <w:rPr>
          <w:rStyle w:val="Emphasis"/>
          <w:i w:val="0"/>
          <w:iCs w:val="0"/>
          <w:color w:val="333333"/>
        </w:rPr>
        <w:t xml:space="preserve"> in Nort</w:t>
      </w:r>
      <w:r w:rsidR="00A20FAB">
        <w:rPr>
          <w:rStyle w:val="Emphasis"/>
          <w:i w:val="0"/>
          <w:iCs w:val="0"/>
          <w:color w:val="333333"/>
        </w:rPr>
        <w:t>h Jakarta as an EPCC Contractor</w:t>
      </w:r>
      <w:r w:rsidRPr="00B57819">
        <w:rPr>
          <w:rStyle w:val="Emphasis"/>
          <w:i w:val="0"/>
          <w:iCs w:val="0"/>
          <w:color w:val="333333"/>
        </w:rPr>
        <w:t xml:space="preserve">. </w:t>
      </w:r>
      <w:r w:rsidR="00252150" w:rsidRPr="00A20FAB">
        <w:rPr>
          <w:rStyle w:val="Emphasis"/>
          <w:i w:val="0"/>
          <w:iCs w:val="0"/>
          <w:color w:val="333333"/>
        </w:rPr>
        <w:t>Jakarta is a well-known city with several areas that are subsiding rapidly</w:t>
      </w:r>
      <w:r w:rsidR="00B01EF0">
        <w:rPr>
          <w:rStyle w:val="Emphasis"/>
          <w:i w:val="0"/>
          <w:iCs w:val="0"/>
          <w:color w:val="333333"/>
        </w:rPr>
        <w:t xml:space="preserve"> and</w:t>
      </w:r>
      <w:r w:rsidR="00B01EF0" w:rsidRPr="00A20FAB">
        <w:rPr>
          <w:rStyle w:val="Emphasis"/>
          <w:i w:val="0"/>
          <w:iCs w:val="0"/>
          <w:color w:val="333333"/>
        </w:rPr>
        <w:t xml:space="preserve"> consists of fluvial sediment from channels and flood deposits, coastal and shallow sediment, and the Gede and </w:t>
      </w:r>
      <w:proofErr w:type="spellStart"/>
      <w:r w:rsidR="00B01EF0" w:rsidRPr="00A20FAB">
        <w:rPr>
          <w:rStyle w:val="Emphasis"/>
          <w:i w:val="0"/>
          <w:iCs w:val="0"/>
          <w:color w:val="333333"/>
        </w:rPr>
        <w:t>Pangrango</w:t>
      </w:r>
      <w:proofErr w:type="spellEnd"/>
      <w:r w:rsidR="00B01EF0" w:rsidRPr="00A20FAB">
        <w:rPr>
          <w:rStyle w:val="Emphasis"/>
          <w:i w:val="0"/>
          <w:iCs w:val="0"/>
          <w:color w:val="333333"/>
        </w:rPr>
        <w:t xml:space="preserve"> volcanoes</w:t>
      </w:r>
      <w:r w:rsidR="008E54D3">
        <w:rPr>
          <w:rStyle w:val="Emphasis"/>
          <w:i w:val="0"/>
          <w:iCs w:val="0"/>
          <w:color w:val="333333"/>
        </w:rPr>
        <w:t xml:space="preserve"> </w:t>
      </w:r>
      <w:r w:rsidR="008E54D3">
        <w:rPr>
          <w:rStyle w:val="Emphasis"/>
          <w:i w:val="0"/>
          <w:iCs w:val="0"/>
          <w:color w:val="333333"/>
        </w:rPr>
        <w:fldChar w:fldCharType="begin"/>
      </w:r>
      <w:r w:rsidR="008E54D3">
        <w:rPr>
          <w:rStyle w:val="Emphasis"/>
          <w:i w:val="0"/>
          <w:iCs w:val="0"/>
          <w:color w:val="333333"/>
        </w:rPr>
        <w:instrText xml:space="preserve"> ADDIN EN.CITE &lt;EndNote&gt;&lt;Cite&gt;&lt;Author&gt;Marwanza&lt;/Author&gt;&lt;Year&gt;2023&lt;/Year&gt;&lt;RecNum&gt;10&lt;/RecNum&gt;&lt;DisplayText&gt;[9]&lt;/DisplayText&gt;&lt;record&gt;&lt;rec-number&gt;10&lt;/rec-number&gt;&lt;foreign-keys&gt;&lt;key app="EN" db-id="zrpa2s5sfzvxdxe9psfvf2905wwervxdrwdf" timestamp="1727760490"&gt;10&lt;/key&gt;&lt;/foreign-keys&gt;&lt;ref-type name="Journal Article"&gt;17&lt;/ref-type&gt;&lt;contributors&gt;&lt;authors&gt;&lt;author&gt;Marwanza, Irfan&lt;/author&gt;&lt;author&gt;Anugrahadi, Afiat&lt;/author&gt;&lt;author&gt;Sumotarto, Untung&lt;/author&gt;&lt;author&gt;Kurniawati, Riskaviana&lt;/author&gt;&lt;author&gt;Yuda, Himmes Fitra&lt;/author&gt;&lt;author&gt;Nugraheni, Rosmalia&lt;/author&gt;&lt;/authors&gt;&lt;/contributors&gt;&lt;titles&gt;&lt;title&gt;Land Subsidence and Geotechnical Impact of Jakarta Kota Area&lt;/title&gt;&lt;secondary-title&gt;INDONESIAN JOURNAL OF URBAN AND ENVIRONMENTAL TECHNOLOGY&lt;/secondary-title&gt;&lt;/titles&gt;&lt;periodical&gt;&lt;full-title&gt;INDONESIAN JOURNAL OF URBAN AND ENVIRONMENTAL TECHNOLOGY&lt;/full-title&gt;&lt;/periodical&gt;&lt;pages&gt;145-164&lt;/pages&gt;&lt;dates&gt;&lt;year&gt;2023&lt;/year&gt;&lt;/dates&gt;&lt;isbn&gt;2579-9207&lt;/isbn&gt;&lt;urls&gt;&lt;/urls&gt;&lt;/record&gt;&lt;/Cite&gt;&lt;/EndNote&gt;</w:instrText>
      </w:r>
      <w:r w:rsidR="008E54D3">
        <w:rPr>
          <w:rStyle w:val="Emphasis"/>
          <w:i w:val="0"/>
          <w:iCs w:val="0"/>
          <w:color w:val="333333"/>
        </w:rPr>
        <w:fldChar w:fldCharType="separate"/>
      </w:r>
      <w:r w:rsidR="008E54D3">
        <w:rPr>
          <w:rStyle w:val="Emphasis"/>
          <w:i w:val="0"/>
          <w:iCs w:val="0"/>
          <w:noProof/>
          <w:color w:val="333333"/>
        </w:rPr>
        <w:t>[9]</w:t>
      </w:r>
      <w:r w:rsidR="008E54D3">
        <w:rPr>
          <w:rStyle w:val="Emphasis"/>
          <w:i w:val="0"/>
          <w:iCs w:val="0"/>
          <w:color w:val="333333"/>
        </w:rPr>
        <w:fldChar w:fldCharType="end"/>
      </w:r>
      <w:r w:rsidR="00B01EF0" w:rsidRPr="00A20FAB">
        <w:rPr>
          <w:rStyle w:val="Emphasis"/>
          <w:i w:val="0"/>
          <w:iCs w:val="0"/>
          <w:color w:val="333333"/>
        </w:rPr>
        <w:t>.</w:t>
      </w:r>
      <w:r w:rsidR="00252150" w:rsidRPr="00A20FAB">
        <w:rPr>
          <w:rStyle w:val="Emphasis"/>
          <w:i w:val="0"/>
          <w:iCs w:val="0"/>
          <w:color w:val="333333"/>
        </w:rPr>
        <w:t xml:space="preserve"> Referring to the study using GPS surveys between 1997 and 2005, the estimation of subsidence rates is 1–10 cm/year</w:t>
      </w:r>
      <w:r w:rsidR="008E54D3">
        <w:rPr>
          <w:rStyle w:val="Emphasis"/>
          <w:i w:val="0"/>
          <w:iCs w:val="0"/>
          <w:color w:val="333333"/>
        </w:rPr>
        <w:t xml:space="preserve"> </w:t>
      </w:r>
      <w:r w:rsidR="008E54D3">
        <w:rPr>
          <w:rStyle w:val="Emphasis"/>
          <w:i w:val="0"/>
          <w:iCs w:val="0"/>
          <w:color w:val="333333"/>
        </w:rPr>
        <w:fldChar w:fldCharType="begin"/>
      </w:r>
      <w:r w:rsidR="008E54D3">
        <w:rPr>
          <w:rStyle w:val="Emphasis"/>
          <w:i w:val="0"/>
          <w:iCs w:val="0"/>
          <w:color w:val="333333"/>
        </w:rPr>
        <w:instrText xml:space="preserve"> ADDIN EN.CITE &lt;EndNote&gt;&lt;Cite&gt;&lt;Author&gt;Abidin&lt;/Author&gt;&lt;Year&gt;2008&lt;/Year&gt;&lt;RecNum&gt;11&lt;/RecNum&gt;&lt;DisplayText&gt;[10]&lt;/DisplayText&gt;&lt;record&gt;&lt;rec-number&gt;11&lt;/rec-number&gt;&lt;foreign-keys&gt;&lt;key app="EN" db-id="zrpa2s5sfzvxdxe9psfvf2905wwervxdrwdf" timestamp="1727760521"&gt;11&lt;/key&gt;&lt;/foreign-keys&gt;&lt;ref-type name="Journal Article"&gt;17&lt;/ref-type&gt;&lt;contributors&gt;&lt;authors&gt;&lt;author&gt;Abidin, Hasanuddin Z.&lt;/author&gt;&lt;author&gt;Andreas, H.&lt;/author&gt;&lt;author&gt;Djaja, Rochman&lt;/author&gt;&lt;author&gt;Darmawan, Dudy&lt;/author&gt;&lt;author&gt;Gamal, M.&lt;/author&gt;&lt;/authors&gt;&lt;/contributors&gt;&lt;titles&gt;&lt;title&gt;Land subsidence characteristics of Jakarta between 1997 and 2005, as estimated using GPS surveys&lt;/title&gt;&lt;secondary-title&gt;GPS Solutions&lt;/secondary-title&gt;&lt;/titles&gt;&lt;periodical&gt;&lt;full-title&gt;GPS Solutions&lt;/full-title&gt;&lt;/periodical&gt;&lt;pages&gt;23-32&lt;/pages&gt;&lt;volume&gt;12&lt;/volume&gt;&lt;number&gt;1&lt;/number&gt;&lt;dates&gt;&lt;year&gt;2008&lt;/year&gt;&lt;pub-dates&gt;&lt;date&gt;2008/01/01&lt;/date&gt;&lt;/pub-dates&gt;&lt;/dates&gt;&lt;isbn&gt;1521-1886&lt;/isbn&gt;&lt;urls&gt;&lt;related-urls&gt;&lt;url&gt;https://doi.org/10.1007/s10291-007-0061-0&lt;/url&gt;&lt;/related-urls&gt;&lt;/urls&gt;&lt;electronic-resource-num&gt;10.1007/s10291-007-0061-0&lt;/electronic-resource-num&gt;&lt;/record&gt;&lt;/Cite&gt;&lt;/EndNote&gt;</w:instrText>
      </w:r>
      <w:r w:rsidR="008E54D3">
        <w:rPr>
          <w:rStyle w:val="Emphasis"/>
          <w:i w:val="0"/>
          <w:iCs w:val="0"/>
          <w:color w:val="333333"/>
        </w:rPr>
        <w:fldChar w:fldCharType="separate"/>
      </w:r>
      <w:r w:rsidR="008E54D3">
        <w:rPr>
          <w:rStyle w:val="Emphasis"/>
          <w:i w:val="0"/>
          <w:iCs w:val="0"/>
          <w:noProof/>
          <w:color w:val="333333"/>
        </w:rPr>
        <w:t>[10]</w:t>
      </w:r>
      <w:r w:rsidR="008E54D3">
        <w:rPr>
          <w:rStyle w:val="Emphasis"/>
          <w:i w:val="0"/>
          <w:iCs w:val="0"/>
          <w:color w:val="333333"/>
        </w:rPr>
        <w:fldChar w:fldCharType="end"/>
      </w:r>
      <w:r w:rsidR="00C26712" w:rsidRPr="00A20FAB">
        <w:rPr>
          <w:rStyle w:val="Emphasis"/>
          <w:i w:val="0"/>
          <w:iCs w:val="0"/>
          <w:color w:val="333333"/>
        </w:rPr>
        <w:t>.</w:t>
      </w:r>
      <w:r w:rsidR="00252150" w:rsidRPr="00A20FAB">
        <w:rPr>
          <w:rStyle w:val="Emphasis"/>
          <w:i w:val="0"/>
          <w:iCs w:val="0"/>
          <w:color w:val="333333"/>
        </w:rPr>
        <w:t xml:space="preserve"> The observed subsidence rates in several locations show a positive correlation due to groundwater extraction and the natural consolidation of alluvial soil. This sediment deposit varies from clay, silt, sandstone, and limestone, with more than 290 meters of thickness. On the other hand, the Jakarta groundwater basin is in critical condition due to excessive groundwater exploitation of up to 40%.</w:t>
      </w:r>
    </w:p>
    <w:p w14:paraId="3511CAC4" w14:textId="769E2AB0" w:rsidR="00D24E24" w:rsidRPr="00D24E24" w:rsidRDefault="00D24E24" w:rsidP="00D24E24">
      <w:pPr>
        <w:pStyle w:val="Paragraph"/>
        <w:rPr>
          <w:rStyle w:val="Emphasis"/>
          <w:i w:val="0"/>
          <w:color w:val="333333"/>
        </w:rPr>
      </w:pPr>
      <w:r w:rsidRPr="00D24E24">
        <w:rPr>
          <w:rStyle w:val="Emphasis"/>
          <w:i w:val="0"/>
          <w:color w:val="333333"/>
        </w:rPr>
        <w:t>Referring to previous studies and research from journals related to liquefaction and expansive soil risk, Jakarta is one of the most vulnerable areas with medium to high levels of risk. The Atlas of Indonesian Liquefaction Vulnerability Zone, 2019 shows that the area of Jakarta is an area with a medi</w:t>
      </w:r>
      <w:r w:rsidR="00BE2533">
        <w:rPr>
          <w:rStyle w:val="Emphasis"/>
          <w:i w:val="0"/>
          <w:color w:val="333333"/>
        </w:rPr>
        <w:t xml:space="preserve">um level of liquefaction risk </w:t>
      </w:r>
      <w:r w:rsidR="009B2354">
        <w:rPr>
          <w:rStyle w:val="Emphasis"/>
          <w:i w:val="0"/>
          <w:iCs w:val="0"/>
          <w:color w:val="333333"/>
        </w:rPr>
        <w:fldChar w:fldCharType="begin"/>
      </w:r>
      <w:r w:rsidR="009B2354">
        <w:rPr>
          <w:rStyle w:val="Emphasis"/>
          <w:i w:val="0"/>
          <w:iCs w:val="0"/>
          <w:color w:val="333333"/>
        </w:rPr>
        <w:instrText xml:space="preserve"> ADDIN EN.CITE &lt;EndNote&gt;&lt;Cite&gt;&lt;Author&gt;Geologi&lt;/Author&gt;&lt;Year&gt;2019&lt;/Year&gt;&lt;RecNum&gt;8&lt;/RecNum&gt;&lt;DisplayText&gt;[8]&lt;/DisplayText&gt;&lt;record&gt;&lt;rec-number&gt;8&lt;/rec-number&gt;&lt;foreign-keys&gt;&lt;key app="EN" db-id="zrpa2s5sfzvxdxe9psfvf2905wwervxdrwdf" timestamp="1727760403"&gt;8&lt;/key&gt;&lt;/foreign-keys&gt;&lt;ref-type name="Generic"&gt;13&lt;/ref-type&gt;&lt;contributors&gt;&lt;authors&gt;&lt;author&gt;Geologi, Badan&lt;/author&gt;&lt;/authors&gt;&lt;/contributors&gt;&lt;titles&gt;&lt;title&gt;Peta Zona Kerentanan Likuefaksi Indonesia&lt;/title&gt;&lt;/titles&gt;&lt;dates&gt;&lt;year&gt;2019&lt;/year&gt;&lt;/dates&gt;&lt;publisher&gt;Bandung&lt;/publisher&gt;&lt;urls&gt;&lt;/urls&gt;&lt;/record&gt;&lt;/Cite&gt;&lt;/EndNote&gt;</w:instrText>
      </w:r>
      <w:r w:rsidR="009B2354">
        <w:rPr>
          <w:rStyle w:val="Emphasis"/>
          <w:i w:val="0"/>
          <w:iCs w:val="0"/>
          <w:color w:val="333333"/>
        </w:rPr>
        <w:fldChar w:fldCharType="separate"/>
      </w:r>
      <w:r w:rsidR="009B2354">
        <w:rPr>
          <w:rStyle w:val="Emphasis"/>
          <w:i w:val="0"/>
          <w:iCs w:val="0"/>
          <w:noProof/>
          <w:color w:val="333333"/>
        </w:rPr>
        <w:t>[8]</w:t>
      </w:r>
      <w:r w:rsidR="009B2354">
        <w:rPr>
          <w:rStyle w:val="Emphasis"/>
          <w:i w:val="0"/>
          <w:iCs w:val="0"/>
          <w:color w:val="333333"/>
        </w:rPr>
        <w:fldChar w:fldCharType="end"/>
      </w:r>
      <w:r w:rsidRPr="00D24E24">
        <w:rPr>
          <w:rStyle w:val="Emphasis"/>
          <w:i w:val="0"/>
          <w:color w:val="333333"/>
        </w:rPr>
        <w:t>, and another study in the Gulf of Jakarta using Kramer's method (2008) found that Jakarta has a susceptibility rating of liq</w:t>
      </w:r>
      <w:r w:rsidR="00BE2533">
        <w:rPr>
          <w:rStyle w:val="Emphasis"/>
          <w:i w:val="0"/>
          <w:color w:val="333333"/>
        </w:rPr>
        <w:t>uefaction from medium to high</w:t>
      </w:r>
      <w:r w:rsidR="008E54D3">
        <w:rPr>
          <w:rStyle w:val="Emphasis"/>
          <w:i w:val="0"/>
          <w:color w:val="333333"/>
        </w:rPr>
        <w:t xml:space="preserve"> </w:t>
      </w:r>
      <w:r w:rsidR="008E54D3">
        <w:rPr>
          <w:rStyle w:val="Emphasis"/>
          <w:i w:val="0"/>
          <w:color w:val="333333"/>
        </w:rPr>
        <w:fldChar w:fldCharType="begin"/>
      </w:r>
      <w:r w:rsidR="008E54D3">
        <w:rPr>
          <w:rStyle w:val="Emphasis"/>
          <w:i w:val="0"/>
          <w:color w:val="333333"/>
        </w:rPr>
        <w:instrText xml:space="preserve"> ADDIN EN.CITE &lt;EndNote&gt;&lt;Cite&gt;&lt;Author&gt;Dinata&lt;/Author&gt;&lt;Year&gt;2016&lt;/Year&gt;&lt;RecNum&gt;13&lt;/RecNum&gt;&lt;DisplayText&gt;[11]&lt;/DisplayText&gt;&lt;record&gt;&lt;rec-number&gt;13&lt;/rec-number&gt;&lt;foreign-keys&gt;&lt;key app="EN" db-id="zrpa2s5sfzvxdxe9psfvf2905wwervxdrwdf" timestamp="1727760868"&gt;13&lt;/key&gt;&lt;/foreign-keys&gt;&lt;ref-type name="Conference Proceedings"&gt;10&lt;/ref-type&gt;&lt;contributors&gt;&lt;authors&gt;&lt;author&gt;Dinata, Indra A&lt;/author&gt;&lt;author&gt;Darlan, Yudi&lt;/author&gt;&lt;author&gt;Sadisun, Imam A&lt;/author&gt;&lt;author&gt;Pindratno, Haris&lt;/author&gt;&lt;author&gt;Saryanto, Agus&lt;/author&gt;&lt;/authors&gt;&lt;/contributors&gt;&lt;titles&gt;&lt;title&gt;Liquefaction hazard analysis for infrastructure development in gulf of Jakarta&lt;/title&gt;&lt;secondary-title&gt;AIP Conference Proceedings&lt;/secondary-title&gt;&lt;/titles&gt;&lt;volume&gt;1730&lt;/volume&gt;&lt;number&gt;1&lt;/number&gt;&lt;dates&gt;&lt;year&gt;2016&lt;/year&gt;&lt;/dates&gt;&lt;publisher&gt;AIP Publishing&lt;/publisher&gt;&lt;isbn&gt;0094-243X&lt;/isbn&gt;&lt;urls&gt;&lt;/urls&gt;&lt;/record&gt;&lt;/Cite&gt;&lt;/EndNote&gt;</w:instrText>
      </w:r>
      <w:r w:rsidR="008E54D3">
        <w:rPr>
          <w:rStyle w:val="Emphasis"/>
          <w:i w:val="0"/>
          <w:color w:val="333333"/>
        </w:rPr>
        <w:fldChar w:fldCharType="separate"/>
      </w:r>
      <w:r w:rsidR="008E54D3">
        <w:rPr>
          <w:rStyle w:val="Emphasis"/>
          <w:i w:val="0"/>
          <w:noProof/>
          <w:color w:val="333333"/>
        </w:rPr>
        <w:t>[11]</w:t>
      </w:r>
      <w:r w:rsidR="008E54D3">
        <w:rPr>
          <w:rStyle w:val="Emphasis"/>
          <w:i w:val="0"/>
          <w:color w:val="333333"/>
        </w:rPr>
        <w:fldChar w:fldCharType="end"/>
      </w:r>
      <w:r w:rsidRPr="00D24E24">
        <w:rPr>
          <w:rStyle w:val="Emphasis"/>
          <w:i w:val="0"/>
          <w:color w:val="333333"/>
        </w:rPr>
        <w:t xml:space="preserve">. On the contrary, a different study using the Moss et al. method (2006) explains that the probability of Jakarta's </w:t>
      </w:r>
      <w:r w:rsidR="00BE2533">
        <w:rPr>
          <w:rStyle w:val="Emphasis"/>
          <w:i w:val="0"/>
          <w:color w:val="333333"/>
        </w:rPr>
        <w:t>liquefaction occurring is low</w:t>
      </w:r>
      <w:r w:rsidR="009B2354">
        <w:rPr>
          <w:rStyle w:val="Emphasis"/>
          <w:i w:val="0"/>
          <w:color w:val="333333"/>
        </w:rPr>
        <w:t xml:space="preserve"> </w:t>
      </w:r>
      <w:r w:rsidR="009B2354">
        <w:rPr>
          <w:rStyle w:val="Emphasis"/>
          <w:i w:val="0"/>
          <w:color w:val="333333"/>
        </w:rPr>
        <w:fldChar w:fldCharType="begin"/>
      </w:r>
      <w:r w:rsidR="009B2354">
        <w:rPr>
          <w:rStyle w:val="Emphasis"/>
          <w:i w:val="0"/>
          <w:color w:val="333333"/>
        </w:rPr>
        <w:instrText xml:space="preserve"> ADDIN EN.CITE &lt;EndNote&gt;&lt;Cite&gt;&lt;Author&gt;Agung&lt;/Author&gt;&lt;Year&gt;2023&lt;/Year&gt;&lt;RecNum&gt;14&lt;/RecNum&gt;&lt;DisplayText&gt;[12]&lt;/DisplayText&gt;&lt;record&gt;&lt;rec-number&gt;14&lt;/rec-number&gt;&lt;foreign-keys&gt;&lt;key app="EN" db-id="zrpa2s5sfzvxdxe9psfvf2905wwervxdrwdf" timestamp="1727761779"&gt;14&lt;/key&gt;&lt;/foreign-keys&gt;&lt;ref-type name="Journal Article"&gt;17&lt;/ref-type&gt;&lt;contributors&gt;&lt;authors&gt;&lt;author&gt;Agung, Putera Agung Maha&lt;/author&gt;&lt;author&gt;Sultan, Ramlan&lt;/author&gt;&lt;author&gt;Idris, Muhammad&lt;/author&gt;&lt;author&gt;Sudjianto, Agus Tugas&lt;/author&gt;&lt;author&gt;Ahmad, Mustaffa Anjang&lt;/author&gt;&lt;author&gt;Hasan, Muhammad Fathur Rouf&lt;/author&gt;&lt;/authors&gt;&lt;/contributors&gt;&lt;titles&gt;&lt;title&gt;Probabilistic of in Situ Seismic Soil Liquefaction Potential Based on CPT-Data in Central Jakarta, Indonesia&lt;/title&gt;&lt;secondary-title&gt;International Journal of Sustainable Construction Engineering and Technology&lt;/secondary-title&gt;&lt;/titles&gt;&lt;periodical&gt;&lt;full-title&gt;International Journal of Sustainable Construction Engineering and Technology&lt;/full-title&gt;&lt;/periodical&gt;&lt;pages&gt;241-248&lt;/pages&gt;&lt;volume&gt;14&lt;/volume&gt;&lt;number&gt;1&lt;/number&gt;&lt;section&gt;Articles&lt;/section&gt;&lt;dates&gt;&lt;year&gt;2023&lt;/year&gt;&lt;pub-dates&gt;&lt;date&gt;02/14&lt;/date&gt;&lt;/pub-dates&gt;&lt;/dates&gt;&lt;urls&gt;&lt;related-urls&gt;&lt;url&gt;https://publisher.uthm.edu.my/ojs/index.php/IJSCET/article/view/12420&lt;/url&gt;&lt;/related-urls&gt;&lt;/urls&gt;&lt;access-date&gt;2024/10/01&lt;/access-date&gt;&lt;/record&gt;&lt;/Cite&gt;&lt;/EndNote&gt;</w:instrText>
      </w:r>
      <w:r w:rsidR="009B2354">
        <w:rPr>
          <w:rStyle w:val="Emphasis"/>
          <w:i w:val="0"/>
          <w:color w:val="333333"/>
        </w:rPr>
        <w:fldChar w:fldCharType="separate"/>
      </w:r>
      <w:r w:rsidR="009B2354">
        <w:rPr>
          <w:rStyle w:val="Emphasis"/>
          <w:i w:val="0"/>
          <w:noProof/>
          <w:color w:val="333333"/>
        </w:rPr>
        <w:t>[12]</w:t>
      </w:r>
      <w:r w:rsidR="009B2354">
        <w:rPr>
          <w:rStyle w:val="Emphasis"/>
          <w:i w:val="0"/>
          <w:color w:val="333333"/>
        </w:rPr>
        <w:fldChar w:fldCharType="end"/>
      </w:r>
      <w:r w:rsidRPr="00D24E24">
        <w:rPr>
          <w:rStyle w:val="Emphasis"/>
          <w:i w:val="0"/>
          <w:color w:val="333333"/>
        </w:rPr>
        <w:t>. On the other hand, almost 65% of the soil in Indonesia is expansive soil that has large swell</w:t>
      </w:r>
      <w:r w:rsidR="00BE2533">
        <w:rPr>
          <w:rStyle w:val="Emphasis"/>
          <w:i w:val="0"/>
          <w:color w:val="333333"/>
        </w:rPr>
        <w:t>ing and shrinking potential</w:t>
      </w:r>
      <w:r w:rsidR="009B2354">
        <w:rPr>
          <w:rStyle w:val="Emphasis"/>
          <w:i w:val="0"/>
          <w:color w:val="333333"/>
        </w:rPr>
        <w:t xml:space="preserve"> </w:t>
      </w:r>
      <w:r w:rsidR="009B2354">
        <w:rPr>
          <w:rStyle w:val="Emphasis"/>
          <w:i w:val="0"/>
          <w:color w:val="333333"/>
        </w:rPr>
        <w:fldChar w:fldCharType="begin"/>
      </w:r>
      <w:r w:rsidR="009B2354">
        <w:rPr>
          <w:rStyle w:val="Emphasis"/>
          <w:i w:val="0"/>
          <w:color w:val="333333"/>
        </w:rPr>
        <w:instrText xml:space="preserve"> ADDIN EN.CITE &lt;EndNote&gt;&lt;Cite&gt;&lt;Author&gt;Sofian&lt;/Author&gt;&lt;Year&gt;2020&lt;/Year&gt;&lt;RecNum&gt;15&lt;/RecNum&gt;&lt;DisplayText&gt;[13]&lt;/DisplayText&gt;&lt;record&gt;&lt;rec-number&gt;15&lt;/rec-number&gt;&lt;foreign-keys&gt;&lt;key app="EN" db-id="zrpa2s5sfzvxdxe9psfvf2905wwervxdrwdf" timestamp="1727761856"&gt;15&lt;/key&gt;&lt;/foreign-keys&gt;&lt;ref-type name="Journal Article"&gt;17&lt;/ref-type&gt;&lt;contributors&gt;&lt;authors&gt;&lt;author&gt;Sofian, A. C.&lt;/author&gt;&lt;author&gt;Prihatiningsih, A.&lt;/author&gt;&lt;/authors&gt;&lt;/contributors&gt;&lt;titles&gt;&lt;title&gt;Effectiveness of adding organic waste on expansive soil using handheld penetrometer and free swell test&lt;/title&gt;&lt;secondary-title&gt;IOP Conference Series: Materials Science and Engineering&lt;/secondary-title&gt;&lt;/titles&gt;&lt;periodical&gt;&lt;full-title&gt;IOP Conference Series: Materials Science and Engineering&lt;/full-title&gt;&lt;/periodical&gt;&lt;pages&gt;012124&lt;/pages&gt;&lt;volume&gt;1007&lt;/volume&gt;&lt;number&gt;1&lt;/number&gt;&lt;dates&gt;&lt;year&gt;2020&lt;/year&gt;&lt;pub-dates&gt;&lt;date&gt;2020/12/01&lt;/date&gt;&lt;/pub-dates&gt;&lt;/dates&gt;&lt;publisher&gt;IOP Publishing&lt;/publisher&gt;&lt;isbn&gt;1757-899X&amp;#xD;1757-8981&lt;/isbn&gt;&lt;urls&gt;&lt;related-urls&gt;&lt;url&gt;https://dx.doi.org/10.1088/1757-899X/1007/1/012124&lt;/url&gt;&lt;/related-urls&gt;&lt;/urls&gt;&lt;electronic-resource-num&gt;10.1088/1757-899X/1007/1/012124&lt;/electronic-resource-num&gt;&lt;/record&gt;&lt;/Cite&gt;&lt;/EndNote&gt;</w:instrText>
      </w:r>
      <w:r w:rsidR="009B2354">
        <w:rPr>
          <w:rStyle w:val="Emphasis"/>
          <w:i w:val="0"/>
          <w:color w:val="333333"/>
        </w:rPr>
        <w:fldChar w:fldCharType="separate"/>
      </w:r>
      <w:r w:rsidR="009B2354">
        <w:rPr>
          <w:rStyle w:val="Emphasis"/>
          <w:i w:val="0"/>
          <w:noProof/>
          <w:color w:val="333333"/>
        </w:rPr>
        <w:t>[13]</w:t>
      </w:r>
      <w:r w:rsidR="009B2354">
        <w:rPr>
          <w:rStyle w:val="Emphasis"/>
          <w:i w:val="0"/>
          <w:color w:val="333333"/>
        </w:rPr>
        <w:fldChar w:fldCharType="end"/>
      </w:r>
      <w:r w:rsidRPr="00D24E24">
        <w:rPr>
          <w:rStyle w:val="Emphasis"/>
          <w:i w:val="0"/>
          <w:color w:val="333333"/>
        </w:rPr>
        <w:t>. Jakarta's soil conditions, which come from sedimentation, are high in clay concentration. This is an early indicator that the area is also at risk of structural failure due to expanding soils.</w:t>
      </w:r>
      <w:r>
        <w:rPr>
          <w:rStyle w:val="Emphasis"/>
          <w:i w:val="0"/>
          <w:color w:val="333333"/>
        </w:rPr>
        <w:t xml:space="preserve"> </w:t>
      </w:r>
      <w:r w:rsidRPr="00A20FAB">
        <w:rPr>
          <w:rStyle w:val="Emphasis"/>
          <w:i w:val="0"/>
          <w:iCs w:val="0"/>
          <w:color w:val="333333"/>
        </w:rPr>
        <w:t xml:space="preserve">With these conditions, it is necessary to </w:t>
      </w:r>
      <w:r>
        <w:rPr>
          <w:rStyle w:val="Emphasis"/>
          <w:i w:val="0"/>
          <w:iCs w:val="0"/>
          <w:color w:val="333333"/>
        </w:rPr>
        <w:t xml:space="preserve">study </w:t>
      </w:r>
      <w:r w:rsidRPr="00A20FAB">
        <w:rPr>
          <w:rStyle w:val="Emphasis"/>
          <w:i w:val="0"/>
          <w:iCs w:val="0"/>
          <w:color w:val="333333"/>
        </w:rPr>
        <w:t>the risk of land movement, especially liquefaction and expansive soil risk.</w:t>
      </w:r>
    </w:p>
    <w:p w14:paraId="590C3C2B" w14:textId="078523CF" w:rsidR="00EA50A7" w:rsidRPr="00B57819" w:rsidRDefault="00EA50A7" w:rsidP="00784F94">
      <w:pPr>
        <w:pStyle w:val="Heading1"/>
        <w:rPr>
          <w:color w:val="FF0000"/>
        </w:rPr>
      </w:pPr>
      <w:r w:rsidRPr="00B57819">
        <w:t>METHODS</w:t>
      </w:r>
    </w:p>
    <w:p w14:paraId="5AAE3E70" w14:textId="798C4AB2" w:rsidR="00321D5E" w:rsidRPr="00B57819" w:rsidRDefault="51E83C74" w:rsidP="00321D5E">
      <w:pPr>
        <w:pStyle w:val="Paragraph"/>
        <w:rPr>
          <w:rStyle w:val="Emphasis"/>
          <w:i w:val="0"/>
          <w:iCs w:val="0"/>
          <w:color w:val="333333"/>
        </w:rPr>
      </w:pPr>
      <w:r w:rsidRPr="00B57819">
        <w:rPr>
          <w:rStyle w:val="Emphasis"/>
          <w:i w:val="0"/>
          <w:iCs w:val="0"/>
          <w:color w:val="333333"/>
        </w:rPr>
        <w:t xml:space="preserve">The criteria for the potential occurrence of liquefaction </w:t>
      </w:r>
      <w:r w:rsidR="00690811" w:rsidRPr="00B57819">
        <w:rPr>
          <w:rStyle w:val="Emphasis"/>
          <w:i w:val="0"/>
          <w:iCs w:val="0"/>
          <w:color w:val="333333"/>
        </w:rPr>
        <w:t xml:space="preserve">and expansive soil </w:t>
      </w:r>
      <w:r w:rsidR="00321D5E" w:rsidRPr="00B57819">
        <w:rPr>
          <w:rStyle w:val="Emphasis"/>
          <w:i w:val="0"/>
          <w:iCs w:val="0"/>
          <w:color w:val="333333"/>
        </w:rPr>
        <w:t>based on</w:t>
      </w:r>
      <w:r w:rsidR="00690811" w:rsidRPr="00B57819">
        <w:rPr>
          <w:rStyle w:val="Emphasis"/>
          <w:i w:val="0"/>
          <w:iCs w:val="0"/>
          <w:color w:val="333333"/>
        </w:rPr>
        <w:t xml:space="preserve"> Atterberg limits parameters</w:t>
      </w:r>
      <w:r w:rsidR="00321D5E" w:rsidRPr="00B57819">
        <w:rPr>
          <w:rStyle w:val="Emphasis"/>
          <w:i w:val="0"/>
          <w:iCs w:val="0"/>
          <w:color w:val="333333"/>
        </w:rPr>
        <w:t xml:space="preserve"> with Seed et al.</w:t>
      </w:r>
      <w:r w:rsidRPr="00B57819">
        <w:rPr>
          <w:rStyle w:val="Emphasis"/>
          <w:i w:val="0"/>
          <w:iCs w:val="0"/>
          <w:color w:val="333333"/>
        </w:rPr>
        <w:t xml:space="preserve"> method </w:t>
      </w:r>
      <w:r w:rsidR="00321D5E" w:rsidRPr="00B57819">
        <w:rPr>
          <w:rStyle w:val="Emphasis"/>
          <w:i w:val="0"/>
          <w:iCs w:val="0"/>
          <w:color w:val="333333"/>
        </w:rPr>
        <w:t xml:space="preserve">is widely used </w:t>
      </w:r>
      <w:r w:rsidRPr="00B57819">
        <w:rPr>
          <w:rStyle w:val="Emphasis"/>
          <w:i w:val="0"/>
          <w:iCs w:val="0"/>
          <w:color w:val="333333"/>
        </w:rPr>
        <w:t xml:space="preserve">for cohesive soil. Soil parameters are determined by various elements, including the distribution of soil particle size, soil strength or density, plasticity characteristics, soil water levels, and the site's risk of earthquakes. </w:t>
      </w:r>
      <w:r w:rsidR="00321D5E" w:rsidRPr="00B57819">
        <w:rPr>
          <w:rStyle w:val="Emphasis"/>
          <w:i w:val="0"/>
          <w:iCs w:val="0"/>
          <w:color w:val="333333"/>
        </w:rPr>
        <w:t>There are three main recommended criteria based on Atterberg limit: liquid limit (LL), plastic limit (PL), plasticity index (PI), and water content (</w:t>
      </w:r>
      <w:proofErr w:type="spellStart"/>
      <w:r w:rsidR="00321D5E" w:rsidRPr="00B57819">
        <w:rPr>
          <w:rStyle w:val="Emphasis"/>
          <w:i w:val="0"/>
          <w:iCs w:val="0"/>
          <w:color w:val="333333"/>
        </w:rPr>
        <w:t>Wc</w:t>
      </w:r>
      <w:proofErr w:type="spellEnd"/>
      <w:r w:rsidR="00321D5E" w:rsidRPr="00B57819">
        <w:rPr>
          <w:rStyle w:val="Emphasis"/>
          <w:i w:val="0"/>
          <w:iCs w:val="0"/>
          <w:color w:val="333333"/>
        </w:rPr>
        <w:t>)</w:t>
      </w:r>
      <w:r w:rsidR="009B2354">
        <w:rPr>
          <w:rStyle w:val="Emphasis"/>
          <w:i w:val="0"/>
          <w:iCs w:val="0"/>
          <w:color w:val="333333"/>
        </w:rPr>
        <w:t xml:space="preserve"> </w:t>
      </w:r>
      <w:r w:rsidR="009B2354">
        <w:rPr>
          <w:rStyle w:val="Emphasis"/>
          <w:i w:val="0"/>
          <w:iCs w:val="0"/>
          <w:color w:val="333333"/>
        </w:rPr>
        <w:fldChar w:fldCharType="begin"/>
      </w:r>
      <w:r w:rsidR="009B2354">
        <w:rPr>
          <w:rStyle w:val="Emphasis"/>
          <w:i w:val="0"/>
          <w:iCs w:val="0"/>
          <w:color w:val="333333"/>
        </w:rPr>
        <w:instrText xml:space="preserve"> ADDIN EN.CITE &lt;EndNote&gt;&lt;Cite&gt;&lt;Author&gt;Seed&lt;/Author&gt;&lt;Year&gt;2003&lt;/Year&gt;&lt;RecNum&gt;17&lt;/RecNum&gt;&lt;DisplayText&gt;[14]&lt;/DisplayText&gt;&lt;record&gt;&lt;rec-number&gt;17&lt;/rec-number&gt;&lt;foreign-keys&gt;&lt;key app="EN" db-id="zrpa2s5sfzvxdxe9psfvf2905wwervxdrwdf" timestamp="1727761951"&gt;17&lt;/key&gt;&lt;/foreign-keys&gt;&lt;ref-type name="Conference Proceedings"&gt;10&lt;/ref-type&gt;&lt;contributors&gt;&lt;authors&gt;&lt;author&gt;Seed, Raymond B&lt;/author&gt;&lt;author&gt;Cetin, K Onder&lt;/author&gt;&lt;author&gt;Moss, Robb ES&lt;/author&gt;&lt;author&gt;Kammerer, Annie M&lt;/author&gt;&lt;author&gt;Wu, Jiaer&lt;/author&gt;&lt;author&gt;Pestana, Juan M&lt;/author&gt;&lt;author&gt;Riemer, Michael F&lt;/author&gt;&lt;author&gt;Sancio, Rodolfo B&lt;/author&gt;&lt;author&gt;Bray, Jonathan D&lt;/author&gt;&lt;author&gt;Kayen, Robert E&lt;/author&gt;&lt;/authors&gt;&lt;/contributors&gt;&lt;titles&gt;&lt;title&gt;Recent advances in soil liquefaction engineering: a unified and consistent framework&lt;/title&gt;&lt;secondary-title&gt;Proceedings of the 26th Annual ASCE Los Angeles Geotechnical Spring Seminar: Long Beach, CA&lt;/secondary-title&gt;&lt;/titles&gt;&lt;dates&gt;&lt;year&gt;2003&lt;/year&gt;&lt;/dates&gt;&lt;urls&gt;&lt;/urls&gt;&lt;/record&gt;&lt;/Cite&gt;&lt;/EndNote&gt;</w:instrText>
      </w:r>
      <w:r w:rsidR="009B2354">
        <w:rPr>
          <w:rStyle w:val="Emphasis"/>
          <w:i w:val="0"/>
          <w:iCs w:val="0"/>
          <w:color w:val="333333"/>
        </w:rPr>
        <w:fldChar w:fldCharType="separate"/>
      </w:r>
      <w:r w:rsidR="009B2354">
        <w:rPr>
          <w:rStyle w:val="Emphasis"/>
          <w:i w:val="0"/>
          <w:iCs w:val="0"/>
          <w:noProof/>
          <w:color w:val="333333"/>
        </w:rPr>
        <w:t>[14]</w:t>
      </w:r>
      <w:r w:rsidR="009B2354">
        <w:rPr>
          <w:rStyle w:val="Emphasis"/>
          <w:i w:val="0"/>
          <w:iCs w:val="0"/>
          <w:color w:val="333333"/>
        </w:rPr>
        <w:fldChar w:fldCharType="end"/>
      </w:r>
      <w:r w:rsidR="009B2354">
        <w:rPr>
          <w:rStyle w:val="Emphasis"/>
          <w:i w:val="0"/>
          <w:iCs w:val="0"/>
          <w:color w:val="333333"/>
        </w:rPr>
        <w:t xml:space="preserve"> </w:t>
      </w:r>
      <w:r w:rsidR="009B2354">
        <w:rPr>
          <w:rStyle w:val="Emphasis"/>
          <w:i w:val="0"/>
          <w:iCs w:val="0"/>
          <w:color w:val="333333"/>
        </w:rPr>
        <w:fldChar w:fldCharType="begin"/>
      </w:r>
      <w:r w:rsidR="009B2354">
        <w:rPr>
          <w:rStyle w:val="Emphasis"/>
          <w:i w:val="0"/>
          <w:iCs w:val="0"/>
          <w:color w:val="333333"/>
        </w:rPr>
        <w:instrText xml:space="preserve"> ADDIN EN.CITE &lt;EndNote&gt;&lt;Cite&gt;&lt;Author&gt;Seed&lt;/Author&gt;&lt;Year&gt;2001&lt;/Year&gt;&lt;RecNum&gt;19&lt;/RecNum&gt;&lt;DisplayText&gt;[15]&lt;/DisplayText&gt;&lt;record&gt;&lt;rec-number&gt;19&lt;/rec-number&gt;&lt;foreign-keys&gt;&lt;key app="EN" db-id="zrpa2s5sfzvxdxe9psfvf2905wwervxdrwdf" timestamp="1727762034"&gt;19&lt;/key&gt;&lt;/foreign-keys&gt;&lt;ref-type name="Conference Paper"&gt;47&lt;/ref-type&gt;&lt;contributors&gt;&lt;authors&gt;&lt;author&gt;Seed, R. B.&lt;/author&gt;&lt;author&gt;Cetin, K. O.&lt;/author&gt;&lt;author&gt;Moss, R. E. S.&lt;/author&gt;&lt;author&gt;Kammerer, A. M.&lt;/author&gt;&lt;author&gt;Wu, J.&lt;/author&gt;&lt;author&gt;Pestana, J. M.&lt;/author&gt;&lt;author&gt;Reimer, M. F.&lt;/author&gt;&lt;/authors&gt;&lt;/contributors&gt;&lt;titles&gt;&lt;title&gt;Recent advances in soil liquefaction engineering and seismic site response evaluation&lt;/title&gt;&lt;secondary-title&gt;International Conferences on Recent Advances in Geotechnical Earthquake Engineering and Soil Dynamics&lt;/secondary-title&gt;&lt;/titles&gt;&lt;dates&gt;&lt;year&gt;2001&lt;/year&gt;&lt;/dates&gt;&lt;publisher&gt;University of Missouri--Rolla&lt;/publisher&gt;&lt;urls&gt;&lt;/urls&gt;&lt;/record&gt;&lt;/Cite&gt;&lt;/EndNote&gt;</w:instrText>
      </w:r>
      <w:r w:rsidR="009B2354">
        <w:rPr>
          <w:rStyle w:val="Emphasis"/>
          <w:i w:val="0"/>
          <w:iCs w:val="0"/>
          <w:color w:val="333333"/>
        </w:rPr>
        <w:fldChar w:fldCharType="separate"/>
      </w:r>
      <w:r w:rsidR="009B2354">
        <w:rPr>
          <w:rStyle w:val="Emphasis"/>
          <w:i w:val="0"/>
          <w:iCs w:val="0"/>
          <w:noProof/>
          <w:color w:val="333333"/>
        </w:rPr>
        <w:t>[15]</w:t>
      </w:r>
      <w:r w:rsidR="009B2354">
        <w:rPr>
          <w:rStyle w:val="Emphasis"/>
          <w:i w:val="0"/>
          <w:iCs w:val="0"/>
          <w:color w:val="333333"/>
        </w:rPr>
        <w:fldChar w:fldCharType="end"/>
      </w:r>
      <w:r w:rsidR="009B2354">
        <w:rPr>
          <w:rStyle w:val="Emphasis"/>
          <w:i w:val="0"/>
          <w:iCs w:val="0"/>
          <w:color w:val="333333"/>
        </w:rPr>
        <w:t xml:space="preserve"> </w:t>
      </w:r>
      <w:r w:rsidR="009B2354">
        <w:rPr>
          <w:rStyle w:val="Emphasis"/>
          <w:i w:val="0"/>
          <w:iCs w:val="0"/>
          <w:color w:val="333333"/>
        </w:rPr>
        <w:fldChar w:fldCharType="begin"/>
      </w:r>
      <w:r w:rsidR="009B2354">
        <w:rPr>
          <w:rStyle w:val="Emphasis"/>
          <w:i w:val="0"/>
          <w:iCs w:val="0"/>
          <w:color w:val="333333"/>
        </w:rPr>
        <w:instrText xml:space="preserve"> ADDIN EN.CITE &lt;EndNote&gt;&lt;Cite&gt;&lt;Author&gt;Boulanger Ross&lt;/Author&gt;&lt;Year&gt;2006&lt;/Year&gt;&lt;RecNum&gt;20&lt;/RecNum&gt;&lt;DisplayText&gt;[16]&lt;/DisplayText&gt;&lt;record&gt;&lt;rec-number&gt;20&lt;/rec-number&gt;&lt;foreign-keys&gt;&lt;key app="EN" db-id="zrpa2s5sfzvxdxe9psfvf2905wwervxdrwdf" timestamp="1727762202"&gt;20&lt;/key&gt;&lt;/foreign-keys&gt;&lt;ref-type name="Journal Article"&gt;17&lt;/ref-type&gt;&lt;contributors&gt;&lt;authors&gt;&lt;author&gt;Boulanger Ross, W.&lt;/author&gt;&lt;author&gt;Idriss, I. M.&lt;/author&gt;&lt;/authors&gt;&lt;/contributors&gt;&lt;titles&gt;&lt;title&gt;Liquefaction Susceptibility Criteria for Silts and Clays&lt;/title&gt;&lt;secondary-title&gt;Journal of Geotechnical and Geoenvironmental Engineering&lt;/secondary-title&gt;&lt;/titles&gt;&lt;periodical&gt;&lt;full-title&gt;Journal of Geotechnical and Geoenvironmental Engineering&lt;/full-title&gt;&lt;/periodical&gt;&lt;pages&gt;1413-1426&lt;/pages&gt;&lt;volume&gt;132&lt;/volume&gt;&lt;number&gt;11&lt;/number&gt;&lt;dates&gt;&lt;year&gt;2006&lt;/year&gt;&lt;pub-dates&gt;&lt;date&gt;2006/11/01&lt;/date&gt;&lt;/pub-dates&gt;&lt;/dates&gt;&lt;publisher&gt;American Society of Civil Engineers&lt;/publisher&gt;&lt;urls&gt;&lt;related-urls&gt;&lt;url&gt;https://doi.org/10.1061/(ASCE)1090-0241(2006)132:11(1413)&lt;/url&gt;&lt;/related-urls&gt;&lt;/urls&gt;&lt;electronic-resource-num&gt;10.1061/(ASCE)1090-0241(2006)132:11(1413)&lt;/electronic-resource-num&gt;&lt;access-date&gt;2024/09/30&lt;/access-date&gt;&lt;/record&gt;&lt;/Cite&gt;&lt;/EndNote&gt;</w:instrText>
      </w:r>
      <w:r w:rsidR="009B2354">
        <w:rPr>
          <w:rStyle w:val="Emphasis"/>
          <w:i w:val="0"/>
          <w:iCs w:val="0"/>
          <w:color w:val="333333"/>
        </w:rPr>
        <w:fldChar w:fldCharType="separate"/>
      </w:r>
      <w:r w:rsidR="009B2354">
        <w:rPr>
          <w:rStyle w:val="Emphasis"/>
          <w:i w:val="0"/>
          <w:iCs w:val="0"/>
          <w:noProof/>
          <w:color w:val="333333"/>
        </w:rPr>
        <w:t>[16]</w:t>
      </w:r>
      <w:r w:rsidR="009B2354">
        <w:rPr>
          <w:rStyle w:val="Emphasis"/>
          <w:i w:val="0"/>
          <w:iCs w:val="0"/>
          <w:color w:val="333333"/>
        </w:rPr>
        <w:fldChar w:fldCharType="end"/>
      </w:r>
      <w:r w:rsidR="00321D5E" w:rsidRPr="00B57819">
        <w:rPr>
          <w:rStyle w:val="Emphasis"/>
          <w:i w:val="0"/>
          <w:iCs w:val="0"/>
          <w:color w:val="333333"/>
        </w:rPr>
        <w:t>. The liquid limit (LL) is a condition in which the level of soil water in soil conditions starts to change from plastic to liquid or vice versa. The plasticity index (PI) is the difference between a soil's liquid limit and the plastic limit. Moreover, the water content (</w:t>
      </w:r>
      <w:proofErr w:type="spellStart"/>
      <w:r w:rsidR="00321D5E" w:rsidRPr="00B57819">
        <w:rPr>
          <w:rStyle w:val="Emphasis"/>
          <w:i w:val="0"/>
          <w:iCs w:val="0"/>
          <w:color w:val="333333"/>
        </w:rPr>
        <w:t>Wc</w:t>
      </w:r>
      <w:proofErr w:type="spellEnd"/>
      <w:r w:rsidR="00321D5E" w:rsidRPr="00B57819">
        <w:rPr>
          <w:rStyle w:val="Emphasis"/>
          <w:i w:val="0"/>
          <w:iCs w:val="0"/>
          <w:color w:val="333333"/>
        </w:rPr>
        <w:t xml:space="preserve">) is the water-weight ratio and the solid particles' mass in the soil volume. </w:t>
      </w:r>
    </w:p>
    <w:p w14:paraId="21711E0E" w14:textId="3D412007" w:rsidR="00321D5E" w:rsidRPr="00B57819" w:rsidRDefault="00E00E0F" w:rsidP="00AA7C1F">
      <w:pPr>
        <w:pStyle w:val="Paragraph"/>
        <w:rPr>
          <w:rStyle w:val="Emphasis"/>
          <w:i w:val="0"/>
          <w:color w:val="333333"/>
        </w:rPr>
      </w:pPr>
      <w:r>
        <w:rPr>
          <w:rStyle w:val="Emphasis"/>
          <w:i w:val="0"/>
          <w:iCs w:val="0"/>
          <w:color w:val="333333"/>
        </w:rPr>
        <w:t>The proc</w:t>
      </w:r>
      <w:r w:rsidR="51E83C74" w:rsidRPr="00B57819">
        <w:rPr>
          <w:rStyle w:val="Emphasis"/>
          <w:i w:val="0"/>
          <w:iCs w:val="0"/>
          <w:color w:val="333333"/>
        </w:rPr>
        <w:t>ess of liquefaction in the soil is based on the velocity at which porous pressure occurs, and soil permeability greatly influences this process. Generally, a condition's liquefaction level will decrease with increasing water soil permeability. High permeability allows porous water to drain quickly, preventing liquefaction conditions.</w:t>
      </w:r>
      <w:r w:rsidR="00321D5E" w:rsidRPr="00B57819">
        <w:rPr>
          <w:rStyle w:val="Emphasis"/>
          <w:i w:val="0"/>
          <w:iCs w:val="0"/>
          <w:color w:val="333333"/>
        </w:rPr>
        <w:t xml:space="preserve"> </w:t>
      </w:r>
      <w:r w:rsidR="00004CAF" w:rsidRPr="00B57819">
        <w:rPr>
          <w:rStyle w:val="Emphasis"/>
          <w:i w:val="0"/>
          <w:color w:val="333333"/>
        </w:rPr>
        <w:t>Soil with significant acceptable contents, such as clay or silt, is potentially susceptible to cyclically induced liquefaction. The previous research on the material shows that soils with particles finer than 0.074 mm or passing sieve #200 with a low liquid limit (LL) and plasticity index (PI) e</w:t>
      </w:r>
      <w:r w:rsidR="00321D5E" w:rsidRPr="00B57819">
        <w:rPr>
          <w:rStyle w:val="Emphasis"/>
          <w:i w:val="0"/>
          <w:color w:val="333333"/>
        </w:rPr>
        <w:t>asily cause liquefaction.</w:t>
      </w:r>
    </w:p>
    <w:p w14:paraId="38852320" w14:textId="77777777" w:rsidR="00BB4A22" w:rsidRPr="00B57819" w:rsidRDefault="00BB4A22" w:rsidP="00BB4A22">
      <w:pPr>
        <w:pStyle w:val="Paragraph"/>
        <w:rPr>
          <w:rStyle w:val="Emphasis"/>
          <w:i w:val="0"/>
          <w:iCs w:val="0"/>
          <w:color w:val="333333"/>
        </w:rPr>
      </w:pPr>
      <w:r w:rsidRPr="00B57819">
        <w:rPr>
          <w:rStyle w:val="Emphasis"/>
          <w:i w:val="0"/>
          <w:iCs w:val="0"/>
          <w:color w:val="333333"/>
        </w:rPr>
        <w:t>The study methodology compares the Atlas of Indonesian Liquefaction Vulnerability Zone Atlas results with a simple and quick method that uses specific soil material data of the project. One practical method for this kind of analysis is the one described by Seed et al. (2003). This approach indicates the original soil condition at the project site through classification as either liquefiable or not liquefiable soil. The study results will guide project planning, including the amount of money and time needed to reduce the risk of liquefaction from the proposal phase until engineering design details.</w:t>
      </w:r>
    </w:p>
    <w:p w14:paraId="05C5A4D3" w14:textId="2B747587" w:rsidR="00321D5E" w:rsidRPr="00B57819" w:rsidRDefault="00004CAF" w:rsidP="00AA7C1F">
      <w:pPr>
        <w:pStyle w:val="Paragraph"/>
        <w:rPr>
          <w:rStyle w:val="Emphasis"/>
          <w:i w:val="0"/>
          <w:color w:val="333333"/>
        </w:rPr>
      </w:pPr>
      <w:r w:rsidRPr="00B57819">
        <w:rPr>
          <w:rStyle w:val="Emphasis"/>
          <w:i w:val="0"/>
          <w:color w:val="333333"/>
        </w:rPr>
        <w:t>The Seed et al. (2003) method is described by three zones on the Atterberg limit chart</w:t>
      </w:r>
      <w:r w:rsidR="00321D5E" w:rsidRPr="00B57819">
        <w:rPr>
          <w:rStyle w:val="Emphasis"/>
          <w:i w:val="0"/>
          <w:color w:val="333333"/>
        </w:rPr>
        <w:t xml:space="preserve"> for liquefaction risk</w:t>
      </w:r>
      <w:r w:rsidRPr="00B57819">
        <w:rPr>
          <w:rStyle w:val="Emphasis"/>
          <w:i w:val="0"/>
          <w:color w:val="333333"/>
        </w:rPr>
        <w:t>. A-</w:t>
      </w:r>
      <w:r w:rsidR="00F607BB">
        <w:rPr>
          <w:rStyle w:val="Emphasis"/>
          <w:i w:val="0"/>
          <w:color w:val="333333"/>
        </w:rPr>
        <w:t>Z</w:t>
      </w:r>
      <w:r w:rsidRPr="00B57819">
        <w:rPr>
          <w:rStyle w:val="Emphasis"/>
          <w:i w:val="0"/>
          <w:color w:val="333333"/>
        </w:rPr>
        <w:t xml:space="preserve">one described as liquefiable soil has limit values at PI ≤ 12% and LL ≤ 37% for low-plasticity silts or silty clay, as well as a </w:t>
      </w:r>
      <w:proofErr w:type="gramStart"/>
      <w:r w:rsidR="00E00E0F" w:rsidRPr="00B57819">
        <w:rPr>
          <w:rStyle w:val="Emphasis"/>
          <w:i w:val="0"/>
          <w:color w:val="333333"/>
        </w:rPr>
        <w:t>high water</w:t>
      </w:r>
      <w:proofErr w:type="gramEnd"/>
      <w:r w:rsidRPr="00B57819">
        <w:rPr>
          <w:rStyle w:val="Emphasis"/>
          <w:i w:val="0"/>
          <w:color w:val="333333"/>
        </w:rPr>
        <w:t xml:space="preserve"> content relative to their liquid limit of 85%. B-</w:t>
      </w:r>
      <w:r w:rsidR="00F607BB">
        <w:rPr>
          <w:rStyle w:val="Emphasis"/>
          <w:i w:val="0"/>
          <w:color w:val="333333"/>
        </w:rPr>
        <w:t>Z</w:t>
      </w:r>
      <w:r w:rsidRPr="00B57819">
        <w:rPr>
          <w:rStyle w:val="Emphasis"/>
          <w:i w:val="0"/>
          <w:color w:val="333333"/>
        </w:rPr>
        <w:t xml:space="preserve">one is considered potentially liquefiable soil, with PI = 12%–20% and LL = 37%–47%, with water content greater than 85% of the LL. Due to earthquake events, </w:t>
      </w:r>
      <w:r w:rsidR="00F607BB">
        <w:rPr>
          <w:rStyle w:val="Emphasis"/>
          <w:i w:val="0"/>
          <w:color w:val="333333"/>
        </w:rPr>
        <w:t>C</w:t>
      </w:r>
      <w:r w:rsidRPr="00B57819">
        <w:rPr>
          <w:rStyle w:val="Emphasis"/>
          <w:i w:val="0"/>
          <w:color w:val="333333"/>
        </w:rPr>
        <w:t>-</w:t>
      </w:r>
      <w:r w:rsidR="00F607BB">
        <w:rPr>
          <w:rStyle w:val="Emphasis"/>
          <w:i w:val="0"/>
          <w:color w:val="333333"/>
        </w:rPr>
        <w:t>Z</w:t>
      </w:r>
      <w:r w:rsidRPr="00B57819">
        <w:rPr>
          <w:rStyle w:val="Emphasis"/>
          <w:i w:val="0"/>
          <w:color w:val="333333"/>
        </w:rPr>
        <w:t xml:space="preserve">one soils with PI &gt; 20% and LL &gt; 47% are generally considered not-liquefiable soils. Liquefaction phenomena are easily possible because the soil will quickly become liquid with only a low water content. </w:t>
      </w:r>
    </w:p>
    <w:p w14:paraId="6A1E2899" w14:textId="674C8EE0" w:rsidR="00690811" w:rsidRDefault="009D25E0" w:rsidP="00CC1E9E">
      <w:pPr>
        <w:pStyle w:val="Paragraph"/>
        <w:rPr>
          <w:rStyle w:val="Emphasis"/>
          <w:i w:val="0"/>
          <w:color w:val="333333"/>
        </w:rPr>
      </w:pPr>
      <w:r w:rsidRPr="00B57819">
        <w:rPr>
          <w:rStyle w:val="Emphasis"/>
          <w:i w:val="0"/>
          <w:color w:val="333333"/>
        </w:rPr>
        <w:t xml:space="preserve">The Seed et al. (1962) method uses the plasticity index to calculate expansive soil potential. Through numerous studies and investigations on soil samples, Seed provided a formula to assess the risk level of expansive soil. This risk is classified into four levels: a value of 0–15 for low risk, 1.5–5 for medium risk, 5–25 for high risk, and more than 25 for very high risk of expansive </w:t>
      </w:r>
      <w:r w:rsidRPr="00BE33E9">
        <w:rPr>
          <w:rStyle w:val="Emphasis"/>
          <w:i w:val="0"/>
          <w:color w:val="333333"/>
        </w:rPr>
        <w:t>soil</w:t>
      </w:r>
      <w:r w:rsidR="009B2354">
        <w:rPr>
          <w:rStyle w:val="Emphasis"/>
          <w:i w:val="0"/>
          <w:color w:val="333333"/>
        </w:rPr>
        <w:t xml:space="preserve"> </w:t>
      </w:r>
      <w:r w:rsidR="009B2354">
        <w:rPr>
          <w:rStyle w:val="Emphasis"/>
          <w:i w:val="0"/>
          <w:color w:val="333333"/>
        </w:rPr>
        <w:fldChar w:fldCharType="begin"/>
      </w:r>
      <w:r w:rsidR="009B2354">
        <w:rPr>
          <w:rStyle w:val="Emphasis"/>
          <w:i w:val="0"/>
          <w:color w:val="333333"/>
        </w:rPr>
        <w:instrText xml:space="preserve"> ADDIN EN.CITE &lt;EndNote&gt;&lt;Cite&gt;&lt;Author&gt;Narmandakh&lt;/Author&gt;&lt;Year&gt;2023&lt;/Year&gt;&lt;RecNum&gt;21&lt;/RecNum&gt;&lt;DisplayText&gt;[17]&lt;/DisplayText&gt;&lt;record&gt;&lt;rec-number&gt;21&lt;/rec-number&gt;&lt;foreign-keys&gt;&lt;key app="EN" db-id="zrpa2s5sfzvxdxe9psfvf2905wwervxdrwdf" timestamp="1727762315"&gt;21&lt;/key&gt;&lt;/foreign-keys&gt;&lt;ref-type name="Journal Article"&gt;17&lt;/ref-type&gt;&lt;contributors&gt;&lt;authors&gt;&lt;author&gt;Narmandakh, Dulguun&lt;/author&gt;&lt;author&gt;Butscher, Christoph&lt;/author&gt;&lt;author&gt;Doulati Ardejani, Faramarz&lt;/author&gt;&lt;author&gt;Yang, Huichen&lt;/author&gt;&lt;author&gt;Nagel, Thomas&lt;/author&gt;&lt;author&gt;Taherdangkoo, Reza&lt;/author&gt;&lt;/authors&gt;&lt;/contributors&gt;&lt;titles&gt;&lt;title&gt;The use of feed-forward and cascade-forward neural networks to determine swelling potential of clayey soils&lt;/title&gt;&lt;secondary-title&gt;Computers and Geotechnics&lt;/secondary-title&gt;&lt;/titles&gt;&lt;periodical&gt;&lt;full-title&gt;Computers and Geotechnics&lt;/full-title&gt;&lt;/periodical&gt;&lt;pages&gt;105319&lt;/pages&gt;&lt;volume&gt;157&lt;/volume&gt;&lt;keywords&gt;&lt;keyword&gt;Clay soil&lt;/keyword&gt;&lt;keyword&gt;Compacted clay&lt;/keyword&gt;&lt;keyword&gt;Swelling potential&lt;/keyword&gt;&lt;keyword&gt;Free swelling&lt;/keyword&gt;&lt;keyword&gt;Neural network&lt;/keyword&gt;&lt;keyword&gt;Unsaturated soil&lt;/keyword&gt;&lt;/keywords&gt;&lt;dates&gt;&lt;year&gt;2023&lt;/year&gt;&lt;pub-dates&gt;&lt;date&gt;2023/05/01/&lt;/date&gt;&lt;/pub-dates&gt;&lt;/dates&gt;&lt;isbn&gt;0266-352X&lt;/isbn&gt;&lt;urls&gt;&lt;related-urls&gt;&lt;url&gt;https://www.sciencedirect.com/science/article/pii/S0266352X23000769&lt;/url&gt;&lt;/related-urls&gt;&lt;/urls&gt;&lt;electronic-resource-num&gt;https://doi.org/10.1016/j.compgeo.2023.105319&lt;/electronic-resource-num&gt;&lt;/record&gt;&lt;/Cite&gt;&lt;/EndNote&gt;</w:instrText>
      </w:r>
      <w:r w:rsidR="009B2354">
        <w:rPr>
          <w:rStyle w:val="Emphasis"/>
          <w:i w:val="0"/>
          <w:color w:val="333333"/>
        </w:rPr>
        <w:fldChar w:fldCharType="separate"/>
      </w:r>
      <w:r w:rsidR="009B2354">
        <w:rPr>
          <w:rStyle w:val="Emphasis"/>
          <w:i w:val="0"/>
          <w:noProof/>
          <w:color w:val="333333"/>
        </w:rPr>
        <w:t>[17]</w:t>
      </w:r>
      <w:r w:rsidR="009B2354">
        <w:rPr>
          <w:rStyle w:val="Emphasis"/>
          <w:i w:val="0"/>
          <w:color w:val="333333"/>
        </w:rPr>
        <w:fldChar w:fldCharType="end"/>
      </w:r>
      <w:r w:rsidR="009B2354">
        <w:rPr>
          <w:rStyle w:val="Emphasis"/>
          <w:i w:val="0"/>
          <w:color w:val="333333"/>
        </w:rPr>
        <w:t xml:space="preserve"> </w:t>
      </w:r>
      <w:r w:rsidR="009B2354">
        <w:rPr>
          <w:rStyle w:val="Emphasis"/>
          <w:i w:val="0"/>
          <w:color w:val="333333"/>
        </w:rPr>
        <w:fldChar w:fldCharType="begin"/>
      </w:r>
      <w:r w:rsidR="009B2354">
        <w:rPr>
          <w:rStyle w:val="Emphasis"/>
          <w:i w:val="0"/>
          <w:color w:val="333333"/>
        </w:rPr>
        <w:instrText xml:space="preserve"> ADDIN EN.CITE &lt;EndNote&gt;&lt;Cite&gt;&lt;Author&gt;Shrestha&lt;/Author&gt;&lt;Year&gt;2016&lt;/Year&gt;&lt;RecNum&gt;22&lt;/RecNum&gt;&lt;DisplayText&gt;[18]&lt;/DisplayText&gt;&lt;record&gt;&lt;rec-number&gt;22&lt;/rec-number&gt;&lt;foreign-keys&gt;&lt;key app="EN" db-id="zrpa2s5sfzvxdxe9psfvf2905wwervxdrwdf" timestamp="1727762397"&gt;22&lt;/key&gt;&lt;/foreign-keys&gt;&lt;ref-type name="Journal Article"&gt;17&lt;/ref-type&gt;&lt;contributors&gt;&lt;authors&gt;&lt;author&gt;Shrestha, Suman&lt;/author&gt;&lt;/authors&gt;&lt;/contributors&gt;&lt;titles&gt;&lt;title&gt;Study of effects of coarse grain contents on Atterberg limits and expansiveness of the clay&lt;/title&gt;&lt;/titles&gt;&lt;dates&gt;&lt;year&gt;2016&lt;/year&gt;&lt;/dates&gt;&lt;publisher&gt;University of Southern Queensland&lt;/publisher&gt;&lt;urls&gt;&lt;/urls&gt;&lt;/record&gt;&lt;/Cite&gt;&lt;/EndNote&gt;</w:instrText>
      </w:r>
      <w:r w:rsidR="009B2354">
        <w:rPr>
          <w:rStyle w:val="Emphasis"/>
          <w:i w:val="0"/>
          <w:color w:val="333333"/>
        </w:rPr>
        <w:fldChar w:fldCharType="separate"/>
      </w:r>
      <w:r w:rsidR="009B2354">
        <w:rPr>
          <w:rStyle w:val="Emphasis"/>
          <w:i w:val="0"/>
          <w:noProof/>
          <w:color w:val="333333"/>
        </w:rPr>
        <w:t>[18]</w:t>
      </w:r>
      <w:r w:rsidR="009B2354">
        <w:rPr>
          <w:rStyle w:val="Emphasis"/>
          <w:i w:val="0"/>
          <w:color w:val="333333"/>
        </w:rPr>
        <w:fldChar w:fldCharType="end"/>
      </w:r>
      <w:r w:rsidR="00B57819" w:rsidRPr="00BE33E9">
        <w:rPr>
          <w:rStyle w:val="Emphasis"/>
          <w:i w:val="0"/>
          <w:color w:val="333333"/>
        </w:rPr>
        <w:t>.</w:t>
      </w:r>
      <w:r w:rsidRPr="00BE33E9">
        <w:rPr>
          <w:rStyle w:val="Emphasis"/>
          <w:i w:val="0"/>
          <w:color w:val="333333"/>
        </w:rPr>
        <w:t xml:space="preserve"> </w:t>
      </w:r>
      <w:r w:rsidRPr="00B57819">
        <w:rPr>
          <w:rStyle w:val="Emphasis"/>
          <w:i w:val="0"/>
          <w:color w:val="333333"/>
        </w:rPr>
        <w:t xml:space="preserve">This formula remains relevant when used alongside other specific formulas to determine the potential for expansive soil. </w:t>
      </w:r>
      <w:r w:rsidR="005079CC" w:rsidRPr="00B57819">
        <w:rPr>
          <w:rStyle w:val="Emphasis"/>
          <w:i w:val="0"/>
          <w:color w:val="333333"/>
        </w:rPr>
        <w:t xml:space="preserve">Detail of method </w:t>
      </w:r>
      <w:r w:rsidR="00004CAF" w:rsidRPr="00B57819">
        <w:rPr>
          <w:rStyle w:val="Emphasis"/>
          <w:i w:val="0"/>
          <w:color w:val="333333"/>
        </w:rPr>
        <w:t xml:space="preserve">for the </w:t>
      </w:r>
      <w:r w:rsidR="005079CC" w:rsidRPr="00B57819">
        <w:rPr>
          <w:rStyle w:val="Emphasis"/>
          <w:i w:val="0"/>
          <w:color w:val="333333"/>
        </w:rPr>
        <w:t xml:space="preserve">liquefaction and expansive soil risk are </w:t>
      </w:r>
      <w:r w:rsidR="00004CAF" w:rsidRPr="00B57819">
        <w:rPr>
          <w:rStyle w:val="Emphasis"/>
          <w:i w:val="0"/>
          <w:color w:val="333333"/>
        </w:rPr>
        <w:t xml:space="preserve">described in </w:t>
      </w:r>
      <w:r w:rsidR="00262320" w:rsidRPr="00262320">
        <w:rPr>
          <w:rStyle w:val="Emphasis"/>
          <w:b/>
          <w:bCs/>
          <w:i w:val="0"/>
          <w:color w:val="333333"/>
        </w:rPr>
        <w:t>FIGURE</w:t>
      </w:r>
      <w:r w:rsidR="00A55ADF" w:rsidRPr="00B57819">
        <w:rPr>
          <w:rStyle w:val="Emphasis"/>
          <w:b/>
          <w:bCs/>
          <w:i w:val="0"/>
          <w:color w:val="333333"/>
        </w:rPr>
        <w:t xml:space="preserve"> 1</w:t>
      </w:r>
      <w:r w:rsidR="00004CAF" w:rsidRPr="00B57819">
        <w:rPr>
          <w:rStyle w:val="Emphasis"/>
          <w:b/>
          <w:bCs/>
          <w:i w:val="0"/>
          <w:color w:val="333333"/>
        </w:rPr>
        <w:t>.</w:t>
      </w:r>
      <w:r w:rsidR="00004CAF" w:rsidRPr="00B57819">
        <w:rPr>
          <w:rStyle w:val="Emphasis"/>
          <w:i w:val="0"/>
          <w:color w:val="333333"/>
        </w:rPr>
        <w:t xml:space="preserve"> </w:t>
      </w:r>
      <w:r w:rsidR="005079CC" w:rsidRPr="00B57819">
        <w:rPr>
          <w:rStyle w:val="Emphasis"/>
          <w:i w:val="0"/>
          <w:color w:val="333333"/>
        </w:rPr>
        <w:t>Flowchart of Risk Analysis Seed et al. Method</w:t>
      </w:r>
      <w:r w:rsidR="00592596" w:rsidRPr="00B57819">
        <w:rPr>
          <w:rStyle w:val="Emphasis"/>
          <w:i w:val="0"/>
          <w:color w:val="333333"/>
        </w:rPr>
        <w:t>.</w:t>
      </w:r>
    </w:p>
    <w:p w14:paraId="3F12B4A3" w14:textId="77777777" w:rsidR="00A55ADF" w:rsidRPr="00B57819" w:rsidRDefault="00A55ADF" w:rsidP="00CC1E9E">
      <w:pPr>
        <w:pStyle w:val="Paragraph"/>
        <w:rPr>
          <w:rStyle w:val="Emphasis"/>
          <w:i w:val="0"/>
          <w:color w:val="333333"/>
        </w:rPr>
      </w:pPr>
    </w:p>
    <w:p w14:paraId="47A94BD4" w14:textId="77777777" w:rsidR="00592596" w:rsidRPr="00B57819" w:rsidRDefault="00592596" w:rsidP="00CC1E9E">
      <w:pPr>
        <w:pStyle w:val="Paragraph"/>
        <w:rPr>
          <w:rStyle w:val="Emphasis"/>
          <w:i w:val="0"/>
          <w:color w:val="333333"/>
        </w:rPr>
      </w:pPr>
    </w:p>
    <w:p w14:paraId="652D46A3" w14:textId="77777777" w:rsidR="00CC1E9E" w:rsidRPr="00B57819" w:rsidRDefault="00CC1E9E" w:rsidP="00CC1E9E">
      <w:pPr>
        <w:pStyle w:val="Paragraph"/>
        <w:rPr>
          <w:rStyle w:val="Emphasis"/>
          <w:i w:val="0"/>
        </w:rPr>
      </w:pPr>
    </w:p>
    <w:p w14:paraId="14B2DBEE" w14:textId="140F8097" w:rsidR="00CA544A" w:rsidRPr="00B57819" w:rsidRDefault="00726664" w:rsidP="00CA544A">
      <w:pPr>
        <w:pStyle w:val="Paragraph"/>
        <w:rPr>
          <w:rStyle w:val="Emphasis"/>
          <w:i w:val="0"/>
        </w:rPr>
      </w:pPr>
      <w:r w:rsidRPr="00B57819">
        <w:rPr>
          <w:bCs/>
          <w:noProof/>
          <w:lang w:val="en-ID" w:eastAsia="en-ID"/>
        </w:rPr>
        <w:lastRenderedPageBreak/>
        <mc:AlternateContent>
          <mc:Choice Requires="wps">
            <w:drawing>
              <wp:anchor distT="0" distB="0" distL="114300" distR="114300" simplePos="0" relativeHeight="251659264" behindDoc="0" locked="0" layoutInCell="1" allowOverlap="1" wp14:anchorId="4DAB39FE" wp14:editId="0092C468">
                <wp:simplePos x="0" y="0"/>
                <wp:positionH relativeFrom="column">
                  <wp:posOffset>2592886</wp:posOffset>
                </wp:positionH>
                <wp:positionV relativeFrom="paragraph">
                  <wp:posOffset>48895</wp:posOffset>
                </wp:positionV>
                <wp:extent cx="900000" cy="324000"/>
                <wp:effectExtent l="0" t="0" r="14605" b="19050"/>
                <wp:wrapNone/>
                <wp:docPr id="2" name="Flowchart: Terminator 2"/>
                <wp:cNvGraphicFramePr/>
                <a:graphic xmlns:a="http://schemas.openxmlformats.org/drawingml/2006/main">
                  <a:graphicData uri="http://schemas.microsoft.com/office/word/2010/wordprocessingShape">
                    <wps:wsp>
                      <wps:cNvSpPr/>
                      <wps:spPr>
                        <a:xfrm>
                          <a:off x="0" y="0"/>
                          <a:ext cx="900000" cy="324000"/>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721D6F86" w14:textId="429479B3" w:rsidR="00880963" w:rsidRPr="00CA544A" w:rsidRDefault="00880963" w:rsidP="00CA544A">
                            <w:pPr>
                              <w:jc w:val="center"/>
                              <w:rPr>
                                <w:sz w:val="20"/>
                              </w:rPr>
                            </w:pPr>
                            <w:r>
                              <w:rPr>
                                <w:sz w:val="20"/>
                              </w:rPr>
                              <w:t>Start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AB39FE" id="_x0000_t116" coordsize="21600,21600" o:spt="116" path="m3475,qx,10800,3475,21600l18125,21600qx21600,10800,18125,xe">
                <v:stroke joinstyle="miter"/>
                <v:path gradientshapeok="t" o:connecttype="rect" textboxrect="1018,3163,20582,18437"/>
              </v:shapetype>
              <v:shape id="Flowchart: Terminator 2" o:spid="_x0000_s1026" type="#_x0000_t116" style="position:absolute;left:0;text-align:left;margin-left:204.15pt;margin-top:3.85pt;width:70.85pt;height: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" fillcolor="white [3201]" strokecolor="black [3200]" strokeweight="1pt">
                <v:textbox>
                  <w:txbxContent>
                    <w:p w14:paraId="721D6F86" w14:textId="429479B3" w:rsidR="00880963" w:rsidRPr="00CA544A" w:rsidRDefault="00880963" w:rsidP="00CA544A">
                      <w:pPr>
                        <w:jc w:val="center"/>
                        <w:rPr>
                          <w:sz w:val="20"/>
                        </w:rPr>
                      </w:pPr>
                      <w:r>
                        <w:rPr>
                          <w:sz w:val="20"/>
                        </w:rPr>
                        <w:t>Start</w:t>
                      </w:r>
                    </w:p>
                  </w:txbxContent>
                </v:textbox>
              </v:shape>
            </w:pict>
          </mc:Fallback>
        </mc:AlternateContent>
      </w:r>
    </w:p>
    <w:p w14:paraId="6D380D6B" w14:textId="57121111" w:rsidR="00CA544A" w:rsidRPr="00B57819" w:rsidRDefault="00CA544A" w:rsidP="00CA544A">
      <w:pPr>
        <w:pStyle w:val="ListParagraph"/>
        <w:widowControl w:val="0"/>
        <w:autoSpaceDE w:val="0"/>
        <w:autoSpaceDN w:val="0"/>
        <w:adjustRightInd w:val="0"/>
        <w:spacing w:line="360" w:lineRule="auto"/>
        <w:ind w:left="405" w:right="245"/>
        <w:rPr>
          <w:rFonts w:ascii="Times New Roman" w:hAnsi="Times New Roman"/>
          <w:bCs/>
          <w:noProof/>
          <w:sz w:val="20"/>
          <w:szCs w:val="20"/>
        </w:rPr>
      </w:pPr>
    </w:p>
    <w:p w14:paraId="5CE99F37" w14:textId="6B25A48C" w:rsidR="00CA544A" w:rsidRPr="00B57819" w:rsidRDefault="00B57819" w:rsidP="00CA544A">
      <w:pPr>
        <w:pStyle w:val="ListParagraph"/>
        <w:widowControl w:val="0"/>
        <w:autoSpaceDE w:val="0"/>
        <w:autoSpaceDN w:val="0"/>
        <w:adjustRightInd w:val="0"/>
        <w:spacing w:line="360" w:lineRule="auto"/>
        <w:ind w:left="405" w:right="245"/>
        <w:rPr>
          <w:rFonts w:ascii="Times New Roman" w:hAnsi="Times New Roman"/>
          <w:bCs/>
          <w:noProof/>
          <w:sz w:val="20"/>
          <w:szCs w:val="20"/>
        </w:rPr>
      </w:pPr>
      <w:r w:rsidRPr="00B57819">
        <w:rPr>
          <w:rFonts w:ascii="Times New Roman" w:hAnsi="Times New Roman"/>
          <w:bCs/>
          <w:noProof/>
          <w:sz w:val="20"/>
          <w:szCs w:val="20"/>
          <w:lang w:val="en-ID" w:eastAsia="en-ID"/>
        </w:rPr>
        <mc:AlternateContent>
          <mc:Choice Requires="wps">
            <w:drawing>
              <wp:anchor distT="0" distB="0" distL="114300" distR="114300" simplePos="0" relativeHeight="251676672" behindDoc="0" locked="0" layoutInCell="1" allowOverlap="1" wp14:anchorId="6279E4FC" wp14:editId="151D727D">
                <wp:simplePos x="0" y="0"/>
                <wp:positionH relativeFrom="column">
                  <wp:posOffset>3040380</wp:posOffset>
                </wp:positionH>
                <wp:positionV relativeFrom="paragraph">
                  <wp:posOffset>5080</wp:posOffset>
                </wp:positionV>
                <wp:extent cx="0" cy="202565"/>
                <wp:effectExtent l="76200" t="0" r="57150" b="64135"/>
                <wp:wrapNone/>
                <wp:docPr id="19" name="Straight Arrow Connector 19"/>
                <wp:cNvGraphicFramePr/>
                <a:graphic xmlns:a="http://schemas.openxmlformats.org/drawingml/2006/main">
                  <a:graphicData uri="http://schemas.microsoft.com/office/word/2010/wordprocessingShape">
                    <wps:wsp>
                      <wps:cNvCnPr/>
                      <wps:spPr>
                        <a:xfrm>
                          <a:off x="0" y="0"/>
                          <a:ext cx="0" cy="2025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w16du="http://schemas.microsoft.com/office/word/2023/wordml/word16du" xmlns:oel="http://schemas.microsoft.com/office/2019/extlst">
            <w:pict>
              <v:shapetype id="_x0000_t32" coordsize="21600,21600" o:oned="t" filled="f" o:spt="32" path="m,l21600,21600e" w14:anchorId="264146D6">
                <v:path fillok="f" arrowok="t" o:connecttype="none"/>
                <o:lock v:ext="edit" shapetype="t"/>
              </v:shapetype>
              <v:shape id="Straight Arrow Connector 19" style="position:absolute;margin-left:239.4pt;margin-top:.4pt;width:0;height:15.95pt;z-index:25167667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">
                <v:stroke joinstyle="miter" endarrow="block"/>
              </v:shape>
            </w:pict>
          </mc:Fallback>
        </mc:AlternateContent>
      </w:r>
    </w:p>
    <w:p w14:paraId="098DF858" w14:textId="5E0868BC" w:rsidR="00CA544A" w:rsidRPr="00B57819" w:rsidRDefault="00B57819" w:rsidP="00CA544A">
      <w:pPr>
        <w:pStyle w:val="ListParagraph"/>
        <w:widowControl w:val="0"/>
        <w:autoSpaceDE w:val="0"/>
        <w:autoSpaceDN w:val="0"/>
        <w:adjustRightInd w:val="0"/>
        <w:spacing w:line="360" w:lineRule="auto"/>
        <w:ind w:left="405" w:right="245"/>
        <w:rPr>
          <w:rFonts w:ascii="Times New Roman" w:hAnsi="Times New Roman"/>
          <w:bCs/>
          <w:noProof/>
          <w:sz w:val="20"/>
          <w:szCs w:val="20"/>
        </w:rPr>
      </w:pPr>
      <w:r w:rsidRPr="00B57819">
        <w:rPr>
          <w:rFonts w:ascii="Times New Roman" w:hAnsi="Times New Roman"/>
          <w:bCs/>
          <w:noProof/>
          <w:sz w:val="20"/>
          <w:szCs w:val="20"/>
          <w:lang w:val="en-ID" w:eastAsia="en-ID"/>
        </w:rPr>
        <mc:AlternateContent>
          <mc:Choice Requires="wps">
            <w:drawing>
              <wp:anchor distT="0" distB="0" distL="114300" distR="114300" simplePos="0" relativeHeight="251721728" behindDoc="0" locked="0" layoutInCell="1" allowOverlap="1" wp14:anchorId="6FEDB9EC" wp14:editId="454D27D1">
                <wp:simplePos x="0" y="0"/>
                <wp:positionH relativeFrom="column">
                  <wp:posOffset>2102485</wp:posOffset>
                </wp:positionH>
                <wp:positionV relativeFrom="paragraph">
                  <wp:posOffset>8255</wp:posOffset>
                </wp:positionV>
                <wp:extent cx="1866900" cy="467995"/>
                <wp:effectExtent l="0" t="0" r="19050" b="27305"/>
                <wp:wrapNone/>
                <wp:docPr id="8" name="Rectangle 8"/>
                <wp:cNvGraphicFramePr/>
                <a:graphic xmlns:a="http://schemas.openxmlformats.org/drawingml/2006/main">
                  <a:graphicData uri="http://schemas.microsoft.com/office/word/2010/wordprocessingShape">
                    <wps:wsp>
                      <wps:cNvSpPr/>
                      <wps:spPr>
                        <a:xfrm>
                          <a:off x="0" y="0"/>
                          <a:ext cx="1866900" cy="467995"/>
                        </a:xfrm>
                        <a:prstGeom prst="rect">
                          <a:avLst/>
                        </a:prstGeom>
                      </wps:spPr>
                      <wps:style>
                        <a:lnRef idx="2">
                          <a:schemeClr val="dk1"/>
                        </a:lnRef>
                        <a:fillRef idx="1">
                          <a:schemeClr val="lt1"/>
                        </a:fillRef>
                        <a:effectRef idx="0">
                          <a:schemeClr val="dk1"/>
                        </a:effectRef>
                        <a:fontRef idx="minor">
                          <a:schemeClr val="dk1"/>
                        </a:fontRef>
                      </wps:style>
                      <wps:txbx>
                        <w:txbxContent>
                          <w:p w14:paraId="7BABB41C" w14:textId="1D4D9688" w:rsidR="00880963" w:rsidRDefault="00880963" w:rsidP="00CA544A">
                            <w:pPr>
                              <w:jc w:val="center"/>
                              <w:rPr>
                                <w:sz w:val="20"/>
                              </w:rPr>
                            </w:pPr>
                            <w:r>
                              <w:rPr>
                                <w:sz w:val="20"/>
                              </w:rPr>
                              <w:t>Risk Analysis</w:t>
                            </w:r>
                            <w:r w:rsidRPr="00CA544A">
                              <w:rPr>
                                <w:sz w:val="20"/>
                              </w:rPr>
                              <w:t xml:space="preserve"> </w:t>
                            </w:r>
                          </w:p>
                          <w:p w14:paraId="52673DC3" w14:textId="02625502" w:rsidR="00880963" w:rsidRPr="00CA544A" w:rsidRDefault="00880963" w:rsidP="00CA544A">
                            <w:pPr>
                              <w:jc w:val="center"/>
                              <w:rPr>
                                <w:sz w:val="20"/>
                              </w:rPr>
                            </w:pPr>
                            <w:r w:rsidRPr="00CA544A">
                              <w:rPr>
                                <w:sz w:val="20"/>
                              </w:rPr>
                              <w:t>Seed at al</w:t>
                            </w:r>
                            <w:r>
                              <w:rPr>
                                <w:sz w:val="20"/>
                              </w:rPr>
                              <w:t>. Method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EDB9EC" id="Rectangle 8" o:spid="_x0000_s1027" style="position:absolute;left:0;text-align:left;margin-left:165.55pt;margin-top:.65pt;width:147pt;height:36.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" fillcolor="white [3201]" strokecolor="black [3200]" strokeweight="1pt">
                <v:textbox>
                  <w:txbxContent>
                    <w:p w14:paraId="7BABB41C" w14:textId="1D4D9688" w:rsidR="00880963" w:rsidRDefault="00880963" w:rsidP="00CA544A">
                      <w:pPr>
                        <w:jc w:val="center"/>
                        <w:rPr>
                          <w:sz w:val="20"/>
                        </w:rPr>
                      </w:pPr>
                      <w:r>
                        <w:rPr>
                          <w:sz w:val="20"/>
                        </w:rPr>
                        <w:t>Risk Analysis</w:t>
                      </w:r>
                      <w:r w:rsidRPr="00CA544A">
                        <w:rPr>
                          <w:sz w:val="20"/>
                        </w:rPr>
                        <w:t xml:space="preserve"> </w:t>
                      </w:r>
                    </w:p>
                    <w:p w14:paraId="52673DC3" w14:textId="02625502" w:rsidR="00880963" w:rsidRPr="00CA544A" w:rsidRDefault="00880963" w:rsidP="00CA544A">
                      <w:pPr>
                        <w:jc w:val="center"/>
                        <w:rPr>
                          <w:sz w:val="20"/>
                        </w:rPr>
                      </w:pPr>
                      <w:r w:rsidRPr="00CA544A">
                        <w:rPr>
                          <w:sz w:val="20"/>
                        </w:rPr>
                        <w:t>Seed at al</w:t>
                      </w:r>
                      <w:r>
                        <w:rPr>
                          <w:sz w:val="20"/>
                        </w:rPr>
                        <w:t>. Method</w:t>
                      </w:r>
                    </w:p>
                  </w:txbxContent>
                </v:textbox>
              </v:rect>
            </w:pict>
          </mc:Fallback>
        </mc:AlternateContent>
      </w:r>
    </w:p>
    <w:p w14:paraId="20DE3ED7" w14:textId="75BF9D90" w:rsidR="00CA544A" w:rsidRPr="00B57819" w:rsidRDefault="00CA544A" w:rsidP="00CA544A">
      <w:pPr>
        <w:pStyle w:val="ListParagraph"/>
        <w:widowControl w:val="0"/>
        <w:autoSpaceDE w:val="0"/>
        <w:autoSpaceDN w:val="0"/>
        <w:adjustRightInd w:val="0"/>
        <w:spacing w:line="360" w:lineRule="auto"/>
        <w:ind w:left="405" w:right="245"/>
        <w:rPr>
          <w:rFonts w:ascii="Times New Roman" w:hAnsi="Times New Roman"/>
          <w:bCs/>
          <w:noProof/>
          <w:sz w:val="20"/>
          <w:szCs w:val="20"/>
        </w:rPr>
      </w:pPr>
    </w:p>
    <w:p w14:paraId="0411A559" w14:textId="530CA3A8" w:rsidR="00D521A9" w:rsidRPr="00B57819" w:rsidRDefault="00B57819" w:rsidP="00CA544A">
      <w:pPr>
        <w:pStyle w:val="ListParagraph"/>
        <w:widowControl w:val="0"/>
        <w:autoSpaceDE w:val="0"/>
        <w:autoSpaceDN w:val="0"/>
        <w:adjustRightInd w:val="0"/>
        <w:spacing w:line="360" w:lineRule="auto"/>
        <w:ind w:left="405" w:right="245"/>
        <w:rPr>
          <w:rFonts w:ascii="Times New Roman" w:hAnsi="Times New Roman"/>
          <w:bCs/>
          <w:noProof/>
          <w:sz w:val="20"/>
          <w:szCs w:val="20"/>
        </w:rPr>
      </w:pPr>
      <w:r w:rsidRPr="00B57819">
        <w:rPr>
          <w:rFonts w:ascii="Times New Roman" w:hAnsi="Times New Roman"/>
          <w:bCs/>
          <w:noProof/>
          <w:sz w:val="20"/>
          <w:szCs w:val="20"/>
          <w:lang w:val="en-ID" w:eastAsia="en-ID"/>
        </w:rPr>
        <mc:AlternateContent>
          <mc:Choice Requires="wps">
            <w:drawing>
              <wp:anchor distT="0" distB="0" distL="114300" distR="114300" simplePos="0" relativeHeight="251682816" behindDoc="0" locked="0" layoutInCell="1" allowOverlap="1" wp14:anchorId="0F4E06AB" wp14:editId="25BDE40D">
                <wp:simplePos x="0" y="0"/>
                <wp:positionH relativeFrom="column">
                  <wp:posOffset>3042285</wp:posOffset>
                </wp:positionH>
                <wp:positionV relativeFrom="paragraph">
                  <wp:posOffset>29210</wp:posOffset>
                </wp:positionV>
                <wp:extent cx="0" cy="251460"/>
                <wp:effectExtent l="76200" t="0" r="57150" b="53340"/>
                <wp:wrapNone/>
                <wp:docPr id="28" name="Straight Arrow Connector 28"/>
                <wp:cNvGraphicFramePr/>
                <a:graphic xmlns:a="http://schemas.openxmlformats.org/drawingml/2006/main">
                  <a:graphicData uri="http://schemas.microsoft.com/office/word/2010/wordprocessingShape">
                    <wps:wsp>
                      <wps:cNvCnPr/>
                      <wps:spPr>
                        <a:xfrm>
                          <a:off x="0" y="0"/>
                          <a:ext cx="0" cy="2514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du="http://schemas.microsoft.com/office/word/2023/wordml/word16du" xmlns:oel="http://schemas.microsoft.com/office/2019/extlst">
            <w:pict>
              <v:shape id="Straight Arrow Connector 28" style="position:absolute;margin-left:239.55pt;margin-top:2.3pt;width:0;height:19.8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" w14:anchorId="40CEAA7B">
                <v:stroke joinstyle="miter" endarrow="block"/>
              </v:shape>
            </w:pict>
          </mc:Fallback>
        </mc:AlternateContent>
      </w:r>
      <w:r w:rsidRPr="00B57819">
        <w:rPr>
          <w:rFonts w:ascii="Times New Roman" w:hAnsi="Times New Roman"/>
          <w:bCs/>
          <w:noProof/>
          <w:sz w:val="20"/>
          <w:szCs w:val="20"/>
          <w:lang w:val="en-ID" w:eastAsia="en-ID"/>
        </w:rPr>
        <mc:AlternateContent>
          <mc:Choice Requires="wps">
            <w:drawing>
              <wp:anchor distT="0" distB="0" distL="114300" distR="114300" simplePos="0" relativeHeight="251700224" behindDoc="0" locked="0" layoutInCell="1" allowOverlap="1" wp14:anchorId="7039284C" wp14:editId="0DAF1511">
                <wp:simplePos x="0" y="0"/>
                <wp:positionH relativeFrom="column">
                  <wp:posOffset>396240</wp:posOffset>
                </wp:positionH>
                <wp:positionV relativeFrom="paragraph">
                  <wp:posOffset>123644</wp:posOffset>
                </wp:positionV>
                <wp:extent cx="1115695" cy="287655"/>
                <wp:effectExtent l="0" t="0" r="27305" b="17145"/>
                <wp:wrapNone/>
                <wp:docPr id="7" name="Rectangle 7"/>
                <wp:cNvGraphicFramePr/>
                <a:graphic xmlns:a="http://schemas.openxmlformats.org/drawingml/2006/main">
                  <a:graphicData uri="http://schemas.microsoft.com/office/word/2010/wordprocessingShape">
                    <wps:wsp>
                      <wps:cNvSpPr/>
                      <wps:spPr>
                        <a:xfrm>
                          <a:off x="0" y="0"/>
                          <a:ext cx="1115695" cy="287655"/>
                        </a:xfrm>
                        <a:prstGeom prst="rect">
                          <a:avLst/>
                        </a:prstGeom>
                      </wps:spPr>
                      <wps:style>
                        <a:lnRef idx="2">
                          <a:schemeClr val="dk1"/>
                        </a:lnRef>
                        <a:fillRef idx="1">
                          <a:schemeClr val="lt1"/>
                        </a:fillRef>
                        <a:effectRef idx="0">
                          <a:schemeClr val="dk1"/>
                        </a:effectRef>
                        <a:fontRef idx="minor">
                          <a:schemeClr val="dk1"/>
                        </a:fontRef>
                      </wps:style>
                      <wps:txbx>
                        <w:txbxContent>
                          <w:p w14:paraId="00E2CFC2" w14:textId="5B4E41E8" w:rsidR="00880963" w:rsidRPr="009E484E" w:rsidRDefault="00880963" w:rsidP="00D521A9">
                            <w:pPr>
                              <w:jc w:val="center"/>
                              <w:rPr>
                                <w:sz w:val="20"/>
                              </w:rPr>
                            </w:pPr>
                            <w:r>
                              <w:rPr>
                                <w:sz w:val="20"/>
                              </w:rPr>
                              <w:t>Liquefaction Risk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39284C" id="Rectangle 7" o:spid="_x0000_s1028" style="position:absolute;left:0;text-align:left;margin-left:31.2pt;margin-top:9.75pt;width:87.85pt;height:22.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" fillcolor="white [3201]" strokecolor="black [3200]" strokeweight="1pt">
                <v:textbox>
                  <w:txbxContent>
                    <w:p w14:paraId="00E2CFC2" w14:textId="5B4E41E8" w:rsidR="00880963" w:rsidRPr="009E484E" w:rsidRDefault="00880963" w:rsidP="00D521A9">
                      <w:pPr>
                        <w:jc w:val="center"/>
                        <w:rPr>
                          <w:sz w:val="20"/>
                        </w:rPr>
                      </w:pPr>
                      <w:r>
                        <w:rPr>
                          <w:sz w:val="20"/>
                        </w:rPr>
                        <w:t>Liquefaction Risk</w:t>
                      </w:r>
                    </w:p>
                  </w:txbxContent>
                </v:textbox>
              </v:rect>
            </w:pict>
          </mc:Fallback>
        </mc:AlternateContent>
      </w:r>
      <w:r w:rsidRPr="00B57819">
        <w:rPr>
          <w:rFonts w:ascii="Times New Roman" w:hAnsi="Times New Roman"/>
          <w:bCs/>
          <w:noProof/>
          <w:sz w:val="20"/>
          <w:szCs w:val="20"/>
          <w:lang w:val="en-ID" w:eastAsia="en-ID"/>
        </w:rPr>
        <mc:AlternateContent>
          <mc:Choice Requires="wps">
            <w:drawing>
              <wp:anchor distT="0" distB="0" distL="114300" distR="114300" simplePos="0" relativeHeight="251702272" behindDoc="0" locked="0" layoutInCell="1" allowOverlap="1" wp14:anchorId="72EAC865" wp14:editId="6178A6A3">
                <wp:simplePos x="0" y="0"/>
                <wp:positionH relativeFrom="column">
                  <wp:posOffset>4428490</wp:posOffset>
                </wp:positionH>
                <wp:positionV relativeFrom="paragraph">
                  <wp:posOffset>136525</wp:posOffset>
                </wp:positionV>
                <wp:extent cx="1079500" cy="287655"/>
                <wp:effectExtent l="0" t="0" r="25400" b="17145"/>
                <wp:wrapNone/>
                <wp:docPr id="15" name="Rectangle 15"/>
                <wp:cNvGraphicFramePr/>
                <a:graphic xmlns:a="http://schemas.openxmlformats.org/drawingml/2006/main">
                  <a:graphicData uri="http://schemas.microsoft.com/office/word/2010/wordprocessingShape">
                    <wps:wsp>
                      <wps:cNvSpPr/>
                      <wps:spPr>
                        <a:xfrm>
                          <a:off x="0" y="0"/>
                          <a:ext cx="1079500" cy="287655"/>
                        </a:xfrm>
                        <a:prstGeom prst="rect">
                          <a:avLst/>
                        </a:prstGeom>
                      </wps:spPr>
                      <wps:style>
                        <a:lnRef idx="2">
                          <a:schemeClr val="dk1"/>
                        </a:lnRef>
                        <a:fillRef idx="1">
                          <a:schemeClr val="lt1"/>
                        </a:fillRef>
                        <a:effectRef idx="0">
                          <a:schemeClr val="dk1"/>
                        </a:effectRef>
                        <a:fontRef idx="minor">
                          <a:schemeClr val="dk1"/>
                        </a:fontRef>
                      </wps:style>
                      <wps:txbx>
                        <w:txbxContent>
                          <w:p w14:paraId="6EC60367" w14:textId="1DB36508" w:rsidR="00880963" w:rsidRPr="009E484E" w:rsidRDefault="00880963" w:rsidP="00D521A9">
                            <w:pPr>
                              <w:jc w:val="center"/>
                              <w:rPr>
                                <w:sz w:val="20"/>
                              </w:rPr>
                            </w:pPr>
                            <w:r>
                              <w:rPr>
                                <w:sz w:val="20"/>
                              </w:rPr>
                              <w:t>Expansive Risk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EAC865" id="Rectangle 15" o:spid="_x0000_s1029" style="position:absolute;left:0;text-align:left;margin-left:348.7pt;margin-top:10.75pt;width:85pt;height:22.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" fillcolor="white [3201]" strokecolor="black [3200]" strokeweight="1pt">
                <v:textbox>
                  <w:txbxContent>
                    <w:p w14:paraId="6EC60367" w14:textId="1DB36508" w:rsidR="00880963" w:rsidRPr="009E484E" w:rsidRDefault="00880963" w:rsidP="00D521A9">
                      <w:pPr>
                        <w:jc w:val="center"/>
                        <w:rPr>
                          <w:sz w:val="20"/>
                        </w:rPr>
                      </w:pPr>
                      <w:r>
                        <w:rPr>
                          <w:sz w:val="20"/>
                        </w:rPr>
                        <w:t>Expansive Risk</w:t>
                      </w:r>
                    </w:p>
                  </w:txbxContent>
                </v:textbox>
              </v:rect>
            </w:pict>
          </mc:Fallback>
        </mc:AlternateContent>
      </w:r>
    </w:p>
    <w:p w14:paraId="091D909B" w14:textId="27C30E4D" w:rsidR="00CA544A" w:rsidRPr="00B57819" w:rsidRDefault="00B57819" w:rsidP="00CA544A">
      <w:pPr>
        <w:pStyle w:val="ListParagraph"/>
        <w:widowControl w:val="0"/>
        <w:autoSpaceDE w:val="0"/>
        <w:autoSpaceDN w:val="0"/>
        <w:adjustRightInd w:val="0"/>
        <w:spacing w:line="360" w:lineRule="auto"/>
        <w:ind w:left="405" w:right="245"/>
        <w:rPr>
          <w:rFonts w:ascii="Times New Roman" w:hAnsi="Times New Roman"/>
          <w:bCs/>
          <w:noProof/>
          <w:sz w:val="20"/>
          <w:szCs w:val="20"/>
        </w:rPr>
      </w:pPr>
      <w:r w:rsidRPr="00B57819">
        <w:rPr>
          <w:rFonts w:ascii="Times New Roman" w:hAnsi="Times New Roman"/>
          <w:bCs/>
          <w:noProof/>
          <w:sz w:val="20"/>
          <w:szCs w:val="20"/>
          <w:lang w:val="en-ID" w:eastAsia="en-ID"/>
        </w:rPr>
        <mc:AlternateContent>
          <mc:Choice Requires="wps">
            <w:drawing>
              <wp:anchor distT="0" distB="0" distL="114300" distR="114300" simplePos="0" relativeHeight="251680768" behindDoc="0" locked="0" layoutInCell="1" allowOverlap="1" wp14:anchorId="6614DA28" wp14:editId="00E29ADF">
                <wp:simplePos x="0" y="0"/>
                <wp:positionH relativeFrom="column">
                  <wp:posOffset>1510665</wp:posOffset>
                </wp:positionH>
                <wp:positionV relativeFrom="paragraph">
                  <wp:posOffset>59690</wp:posOffset>
                </wp:positionV>
                <wp:extent cx="3023870" cy="0"/>
                <wp:effectExtent l="0" t="0" r="0" b="0"/>
                <wp:wrapNone/>
                <wp:docPr id="23" name="Straight Connector 23"/>
                <wp:cNvGraphicFramePr/>
                <a:graphic xmlns:a="http://schemas.openxmlformats.org/drawingml/2006/main">
                  <a:graphicData uri="http://schemas.microsoft.com/office/word/2010/wordprocessingShape">
                    <wps:wsp>
                      <wps:cNvCnPr/>
                      <wps:spPr>
                        <a:xfrm>
                          <a:off x="0" y="0"/>
                          <a:ext cx="30238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w16du="http://schemas.microsoft.com/office/word/2023/wordml/word16du" xmlns:oel="http://schemas.microsoft.com/office/2019/extlst">
            <w:pict>
              <v:line id="Straight Connector 23" style="position:absolute;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00]" strokeweight=".5pt" from="118.95pt,4.7pt" to="357.05pt,4.7pt" w14:anchorId="2C209D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">
                <v:stroke joinstyle="miter"/>
              </v:line>
            </w:pict>
          </mc:Fallback>
        </mc:AlternateContent>
      </w:r>
      <w:r w:rsidRPr="00B57819">
        <w:rPr>
          <w:rFonts w:ascii="Times New Roman" w:hAnsi="Times New Roman"/>
          <w:bCs/>
          <w:noProof/>
          <w:sz w:val="20"/>
          <w:szCs w:val="20"/>
          <w:lang w:val="en-ID" w:eastAsia="en-ID"/>
        </w:rPr>
        <mc:AlternateContent>
          <mc:Choice Requires="wps">
            <w:drawing>
              <wp:anchor distT="0" distB="0" distL="114300" distR="114300" simplePos="0" relativeHeight="251681792" behindDoc="0" locked="0" layoutInCell="1" allowOverlap="1" wp14:anchorId="6F9E89FB" wp14:editId="105C0FD1">
                <wp:simplePos x="0" y="0"/>
                <wp:positionH relativeFrom="column">
                  <wp:posOffset>914400</wp:posOffset>
                </wp:positionH>
                <wp:positionV relativeFrom="paragraph">
                  <wp:posOffset>141605</wp:posOffset>
                </wp:positionV>
                <wp:extent cx="5080" cy="389255"/>
                <wp:effectExtent l="76200" t="0" r="71120" b="48895"/>
                <wp:wrapNone/>
                <wp:docPr id="27" name="Straight Arrow Connector 27"/>
                <wp:cNvGraphicFramePr/>
                <a:graphic xmlns:a="http://schemas.openxmlformats.org/drawingml/2006/main">
                  <a:graphicData uri="http://schemas.microsoft.com/office/word/2010/wordprocessingShape">
                    <wps:wsp>
                      <wps:cNvCnPr/>
                      <wps:spPr>
                        <a:xfrm flipH="1">
                          <a:off x="0" y="0"/>
                          <a:ext cx="5080" cy="3892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du="http://schemas.microsoft.com/office/word/2023/wordml/word16du" xmlns:oel="http://schemas.microsoft.com/office/2019/extlst">
            <w:pict>
              <v:shape id="Straight Arrow Connector 27" style="position:absolute;margin-left:1in;margin-top:11.15pt;width:.4pt;height:30.6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" w14:anchorId="3060A423">
                <v:stroke joinstyle="miter" endarrow="block"/>
              </v:shape>
            </w:pict>
          </mc:Fallback>
        </mc:AlternateContent>
      </w:r>
    </w:p>
    <w:p w14:paraId="4E413D42" w14:textId="23DB4780" w:rsidR="00CA544A" w:rsidRPr="00B57819" w:rsidRDefault="00B57819" w:rsidP="00CA544A">
      <w:pPr>
        <w:pStyle w:val="ListParagraph"/>
        <w:widowControl w:val="0"/>
        <w:autoSpaceDE w:val="0"/>
        <w:autoSpaceDN w:val="0"/>
        <w:adjustRightInd w:val="0"/>
        <w:spacing w:line="360" w:lineRule="auto"/>
        <w:ind w:left="405" w:right="245"/>
        <w:rPr>
          <w:rFonts w:ascii="Times New Roman" w:hAnsi="Times New Roman"/>
          <w:bCs/>
          <w:noProof/>
          <w:sz w:val="20"/>
          <w:szCs w:val="20"/>
        </w:rPr>
      </w:pPr>
      <w:r w:rsidRPr="00B57819">
        <w:rPr>
          <w:rFonts w:ascii="Times New Roman" w:hAnsi="Times New Roman"/>
          <w:bCs/>
          <w:noProof/>
          <w:sz w:val="20"/>
          <w:szCs w:val="20"/>
          <w:lang w:val="en-ID" w:eastAsia="en-ID"/>
        </w:rPr>
        <mc:AlternateContent>
          <mc:Choice Requires="wps">
            <w:drawing>
              <wp:anchor distT="0" distB="0" distL="114300" distR="114300" simplePos="0" relativeHeight="251708416" behindDoc="0" locked="0" layoutInCell="1" allowOverlap="1" wp14:anchorId="6E49BE68" wp14:editId="36D77E3F">
                <wp:simplePos x="0" y="0"/>
                <wp:positionH relativeFrom="column">
                  <wp:posOffset>2133600</wp:posOffset>
                </wp:positionH>
                <wp:positionV relativeFrom="paragraph">
                  <wp:posOffset>78815</wp:posOffset>
                </wp:positionV>
                <wp:extent cx="0" cy="246380"/>
                <wp:effectExtent l="76200" t="0" r="57150" b="58420"/>
                <wp:wrapNone/>
                <wp:docPr id="36" name="Straight Arrow Connector 36"/>
                <wp:cNvGraphicFramePr/>
                <a:graphic xmlns:a="http://schemas.openxmlformats.org/drawingml/2006/main">
                  <a:graphicData uri="http://schemas.microsoft.com/office/word/2010/wordprocessingShape">
                    <wps:wsp>
                      <wps:cNvCnPr/>
                      <wps:spPr>
                        <a:xfrm>
                          <a:off x="0" y="0"/>
                          <a:ext cx="0" cy="2463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du="http://schemas.microsoft.com/office/word/2023/wordml/word16du" xmlns:oel="http://schemas.microsoft.com/office/2019/extlst">
            <w:pict>
              <v:shape id="Straight Arrow Connector 36" style="position:absolute;margin-left:168pt;margin-top:6.2pt;width:0;height:19.4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" w14:anchorId="63EEB908">
                <v:stroke joinstyle="miter" endarrow="block"/>
              </v:shape>
            </w:pict>
          </mc:Fallback>
        </mc:AlternateContent>
      </w:r>
      <w:r w:rsidRPr="00B57819">
        <w:rPr>
          <w:rFonts w:ascii="Times New Roman" w:hAnsi="Times New Roman"/>
          <w:bCs/>
          <w:noProof/>
          <w:sz w:val="20"/>
          <w:szCs w:val="20"/>
          <w:lang w:val="en-ID" w:eastAsia="en-ID"/>
        </w:rPr>
        <mc:AlternateContent>
          <mc:Choice Requires="wps">
            <w:drawing>
              <wp:anchor distT="0" distB="0" distL="114300" distR="114300" simplePos="0" relativeHeight="251706368" behindDoc="0" locked="0" layoutInCell="1" allowOverlap="1" wp14:anchorId="72F320A6" wp14:editId="04131A82">
                <wp:simplePos x="0" y="0"/>
                <wp:positionH relativeFrom="column">
                  <wp:posOffset>3359524</wp:posOffset>
                </wp:positionH>
                <wp:positionV relativeFrom="paragraph">
                  <wp:posOffset>78814</wp:posOffset>
                </wp:positionV>
                <wp:extent cx="2838" cy="246529"/>
                <wp:effectExtent l="76200" t="0" r="73660" b="58420"/>
                <wp:wrapNone/>
                <wp:docPr id="29" name="Straight Arrow Connector 29"/>
                <wp:cNvGraphicFramePr/>
                <a:graphic xmlns:a="http://schemas.openxmlformats.org/drawingml/2006/main">
                  <a:graphicData uri="http://schemas.microsoft.com/office/word/2010/wordprocessingShape">
                    <wps:wsp>
                      <wps:cNvCnPr/>
                      <wps:spPr>
                        <a:xfrm>
                          <a:off x="0" y="0"/>
                          <a:ext cx="2838" cy="24652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du="http://schemas.microsoft.com/office/word/2023/wordml/word16du" xmlns:oel="http://schemas.microsoft.com/office/2019/extlst">
            <w:pict>
              <v:shape id="Straight Arrow Connector 29" style="position:absolute;margin-left:264.55pt;margin-top:6.2pt;width:.2pt;height:19.4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" w14:anchorId="7B5876EB">
                <v:stroke joinstyle="miter" endarrow="block"/>
              </v:shape>
            </w:pict>
          </mc:Fallback>
        </mc:AlternateContent>
      </w:r>
      <w:r w:rsidRPr="00B57819">
        <w:rPr>
          <w:rFonts w:ascii="Times New Roman" w:hAnsi="Times New Roman"/>
          <w:bCs/>
          <w:noProof/>
          <w:sz w:val="20"/>
          <w:szCs w:val="20"/>
          <w:lang w:val="en-ID" w:eastAsia="en-ID"/>
        </w:rPr>
        <mc:AlternateContent>
          <mc:Choice Requires="wps">
            <w:drawing>
              <wp:anchor distT="0" distB="0" distL="114300" distR="114300" simplePos="0" relativeHeight="251683840" behindDoc="0" locked="0" layoutInCell="1" allowOverlap="1" wp14:anchorId="41DEB312" wp14:editId="6BECA053">
                <wp:simplePos x="0" y="0"/>
                <wp:positionH relativeFrom="column">
                  <wp:posOffset>4938252</wp:posOffset>
                </wp:positionH>
                <wp:positionV relativeFrom="paragraph">
                  <wp:posOffset>8398</wp:posOffset>
                </wp:positionV>
                <wp:extent cx="0" cy="392676"/>
                <wp:effectExtent l="76200" t="0" r="57150" b="64770"/>
                <wp:wrapNone/>
                <wp:docPr id="30" name="Straight Arrow Connector 30"/>
                <wp:cNvGraphicFramePr/>
                <a:graphic xmlns:a="http://schemas.openxmlformats.org/drawingml/2006/main">
                  <a:graphicData uri="http://schemas.microsoft.com/office/word/2010/wordprocessingShape">
                    <wps:wsp>
                      <wps:cNvCnPr/>
                      <wps:spPr>
                        <a:xfrm>
                          <a:off x="0" y="0"/>
                          <a:ext cx="0" cy="3926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du="http://schemas.microsoft.com/office/word/2023/wordml/word16du" xmlns:oel="http://schemas.microsoft.com/office/2019/extlst">
            <w:pict>
              <v:shape id="Straight Arrow Connector 30" style="position:absolute;margin-left:388.85pt;margin-top:.65pt;width:0;height:30.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" w14:anchorId="01B80F3B">
                <v:stroke joinstyle="miter" endarrow="block"/>
              </v:shape>
            </w:pict>
          </mc:Fallback>
        </mc:AlternateContent>
      </w:r>
      <w:r w:rsidRPr="00B57819">
        <w:rPr>
          <w:rFonts w:ascii="Times New Roman" w:hAnsi="Times New Roman"/>
          <w:bCs/>
          <w:noProof/>
          <w:sz w:val="20"/>
          <w:szCs w:val="20"/>
          <w:lang w:val="en-ID" w:eastAsia="en-ID"/>
        </w:rPr>
        <mc:AlternateContent>
          <mc:Choice Requires="wps">
            <w:drawing>
              <wp:anchor distT="0" distB="0" distL="114300" distR="114300" simplePos="0" relativeHeight="251704320" behindDoc="0" locked="0" layoutInCell="1" allowOverlap="1" wp14:anchorId="3888AF5A" wp14:editId="035C5736">
                <wp:simplePos x="0" y="0"/>
                <wp:positionH relativeFrom="column">
                  <wp:posOffset>914400</wp:posOffset>
                </wp:positionH>
                <wp:positionV relativeFrom="paragraph">
                  <wp:posOffset>78740</wp:posOffset>
                </wp:positionV>
                <wp:extent cx="2447925" cy="0"/>
                <wp:effectExtent l="0" t="0" r="0" b="0"/>
                <wp:wrapNone/>
                <wp:docPr id="18" name="Straight Connector 18"/>
                <wp:cNvGraphicFramePr/>
                <a:graphic xmlns:a="http://schemas.openxmlformats.org/drawingml/2006/main">
                  <a:graphicData uri="http://schemas.microsoft.com/office/word/2010/wordprocessingShape">
                    <wps:wsp>
                      <wps:cNvCnPr/>
                      <wps:spPr>
                        <a:xfrm>
                          <a:off x="0" y="0"/>
                          <a:ext cx="2447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w16du="http://schemas.microsoft.com/office/word/2023/wordml/word16du" xmlns:oel="http://schemas.microsoft.com/office/2019/extlst">
            <w:pict>
              <v:line id="Straight Connector 18" style="position:absolute;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00]" strokeweight=".5pt" from="1in,6.2pt" to="264.75pt,6.2pt" w14:anchorId="2244CF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">
                <v:stroke joinstyle="miter"/>
              </v:line>
            </w:pict>
          </mc:Fallback>
        </mc:AlternateContent>
      </w:r>
    </w:p>
    <w:p w14:paraId="37D7FA99" w14:textId="2A22FC76" w:rsidR="00CA544A" w:rsidRPr="00B57819" w:rsidRDefault="00B57819" w:rsidP="00CA544A">
      <w:pPr>
        <w:pStyle w:val="ListParagraph"/>
        <w:widowControl w:val="0"/>
        <w:autoSpaceDE w:val="0"/>
        <w:autoSpaceDN w:val="0"/>
        <w:adjustRightInd w:val="0"/>
        <w:spacing w:line="360" w:lineRule="auto"/>
        <w:ind w:left="405" w:right="245"/>
        <w:rPr>
          <w:rFonts w:ascii="Times New Roman" w:hAnsi="Times New Roman"/>
          <w:bCs/>
          <w:noProof/>
          <w:sz w:val="20"/>
          <w:szCs w:val="20"/>
        </w:rPr>
      </w:pPr>
      <w:r w:rsidRPr="00B57819">
        <w:rPr>
          <w:rFonts w:ascii="Times New Roman" w:hAnsi="Times New Roman"/>
          <w:bCs/>
          <w:noProof/>
          <w:sz w:val="20"/>
          <w:szCs w:val="20"/>
          <w:lang w:val="en-ID" w:eastAsia="en-ID"/>
        </w:rPr>
        <mc:AlternateContent>
          <mc:Choice Requires="wps">
            <w:drawing>
              <wp:anchor distT="0" distB="0" distL="114300" distR="114300" simplePos="0" relativeHeight="251696128" behindDoc="0" locked="0" layoutInCell="1" allowOverlap="1" wp14:anchorId="7C163E74" wp14:editId="71346A6E">
                <wp:simplePos x="0" y="0"/>
                <wp:positionH relativeFrom="column">
                  <wp:posOffset>4347845</wp:posOffset>
                </wp:positionH>
                <wp:positionV relativeFrom="paragraph">
                  <wp:posOffset>208915</wp:posOffset>
                </wp:positionV>
                <wp:extent cx="1160780" cy="371475"/>
                <wp:effectExtent l="0" t="0" r="20320" b="28575"/>
                <wp:wrapNone/>
                <wp:docPr id="4" name="Rectangle 4"/>
                <wp:cNvGraphicFramePr/>
                <a:graphic xmlns:a="http://schemas.openxmlformats.org/drawingml/2006/main">
                  <a:graphicData uri="http://schemas.microsoft.com/office/word/2010/wordprocessingShape">
                    <wps:wsp>
                      <wps:cNvSpPr/>
                      <wps:spPr>
                        <a:xfrm>
                          <a:off x="0" y="0"/>
                          <a:ext cx="1160780" cy="371475"/>
                        </a:xfrm>
                        <a:prstGeom prst="rect">
                          <a:avLst/>
                        </a:prstGeom>
                      </wps:spPr>
                      <wps:style>
                        <a:lnRef idx="2">
                          <a:schemeClr val="dk1"/>
                        </a:lnRef>
                        <a:fillRef idx="1">
                          <a:schemeClr val="lt1"/>
                        </a:fillRef>
                        <a:effectRef idx="0">
                          <a:schemeClr val="dk1"/>
                        </a:effectRef>
                        <a:fontRef idx="minor">
                          <a:schemeClr val="dk1"/>
                        </a:fontRef>
                      </wps:style>
                      <wps:txbx>
                        <w:txbxContent>
                          <w:p w14:paraId="48E8399B" w14:textId="7DCB44E5" w:rsidR="00880963" w:rsidRDefault="00880963" w:rsidP="009E484E">
                            <w:pPr>
                              <w:jc w:val="center"/>
                              <w:rPr>
                                <w:sz w:val="20"/>
                              </w:rPr>
                            </w:pPr>
                            <w:r>
                              <w:rPr>
                                <w:sz w:val="20"/>
                              </w:rPr>
                              <w:t>S = 60K (PI)</w:t>
                            </w:r>
                            <w:r w:rsidRPr="009E484E">
                              <w:rPr>
                                <w:sz w:val="20"/>
                                <w:vertAlign w:val="superscript"/>
                              </w:rPr>
                              <w:t xml:space="preserve"> 2.44</w:t>
                            </w:r>
                          </w:p>
                          <w:p w14:paraId="44DAD4F2" w14:textId="1A281219" w:rsidR="00880963" w:rsidRPr="009E484E" w:rsidRDefault="00880963" w:rsidP="009E484E">
                            <w:pPr>
                              <w:jc w:val="center"/>
                              <w:rPr>
                                <w:sz w:val="20"/>
                              </w:rPr>
                            </w:pPr>
                            <w:r>
                              <w:rPr>
                                <w:sz w:val="20"/>
                              </w:rPr>
                              <w:t>K = 3.6 x 10</w:t>
                            </w:r>
                            <w:r w:rsidRPr="009E484E">
                              <w:rPr>
                                <w:sz w:val="20"/>
                                <w:vertAlign w:val="superscript"/>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163E74" id="Rectangle 4" o:spid="_x0000_s1030" style="position:absolute;left:0;text-align:left;margin-left:342.35pt;margin-top:16.45pt;width:91.4pt;height:29.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" fillcolor="white [3201]" strokecolor="black [3200]" strokeweight="1pt">
                <v:textbox>
                  <w:txbxContent>
                    <w:p w14:paraId="48E8399B" w14:textId="7DCB44E5" w:rsidR="00880963" w:rsidRDefault="00880963" w:rsidP="009E484E">
                      <w:pPr>
                        <w:jc w:val="center"/>
                        <w:rPr>
                          <w:sz w:val="20"/>
                        </w:rPr>
                      </w:pPr>
                      <w:r>
                        <w:rPr>
                          <w:sz w:val="20"/>
                        </w:rPr>
                        <w:t>S = 60K (PI)</w:t>
                      </w:r>
                      <w:r w:rsidRPr="009E484E">
                        <w:rPr>
                          <w:sz w:val="20"/>
                          <w:vertAlign w:val="superscript"/>
                        </w:rPr>
                        <w:t xml:space="preserve"> 2.44</w:t>
                      </w:r>
                    </w:p>
                    <w:p w14:paraId="44DAD4F2" w14:textId="1A281219" w:rsidR="00880963" w:rsidRPr="009E484E" w:rsidRDefault="00880963" w:rsidP="009E484E">
                      <w:pPr>
                        <w:jc w:val="center"/>
                        <w:rPr>
                          <w:sz w:val="20"/>
                        </w:rPr>
                      </w:pPr>
                      <w:r>
                        <w:rPr>
                          <w:sz w:val="20"/>
                        </w:rPr>
                        <w:t>K = 3.6 x 10</w:t>
                      </w:r>
                      <w:r w:rsidRPr="009E484E">
                        <w:rPr>
                          <w:sz w:val="20"/>
                          <w:vertAlign w:val="superscript"/>
                        </w:rPr>
                        <w:t>-5</w:t>
                      </w:r>
                    </w:p>
                  </w:txbxContent>
                </v:textbox>
              </v:rect>
            </w:pict>
          </mc:Fallback>
        </mc:AlternateContent>
      </w:r>
      <w:r w:rsidR="00CF71B2" w:rsidRPr="00B57819">
        <w:rPr>
          <w:rFonts w:ascii="Times New Roman" w:hAnsi="Times New Roman"/>
          <w:bCs/>
          <w:noProof/>
          <w:sz w:val="20"/>
          <w:szCs w:val="20"/>
          <w:lang w:val="en-ID" w:eastAsia="en-ID"/>
        </w:rPr>
        <mc:AlternateContent>
          <mc:Choice Requires="wps">
            <w:drawing>
              <wp:anchor distT="0" distB="0" distL="114300" distR="114300" simplePos="0" relativeHeight="251667456" behindDoc="0" locked="0" layoutInCell="1" allowOverlap="1" wp14:anchorId="1A3B2774" wp14:editId="7F668E80">
                <wp:simplePos x="0" y="0"/>
                <wp:positionH relativeFrom="column">
                  <wp:posOffset>2837815</wp:posOffset>
                </wp:positionH>
                <wp:positionV relativeFrom="paragraph">
                  <wp:posOffset>117475</wp:posOffset>
                </wp:positionV>
                <wp:extent cx="1079500" cy="539750"/>
                <wp:effectExtent l="0" t="0" r="25400" b="12700"/>
                <wp:wrapNone/>
                <wp:docPr id="11" name="Rectangle 11"/>
                <wp:cNvGraphicFramePr/>
                <a:graphic xmlns:a="http://schemas.openxmlformats.org/drawingml/2006/main">
                  <a:graphicData uri="http://schemas.microsoft.com/office/word/2010/wordprocessingShape">
                    <wps:wsp>
                      <wps:cNvSpPr/>
                      <wps:spPr>
                        <a:xfrm>
                          <a:off x="0" y="0"/>
                          <a:ext cx="1079500" cy="539750"/>
                        </a:xfrm>
                        <a:prstGeom prst="rect">
                          <a:avLst/>
                        </a:prstGeom>
                      </wps:spPr>
                      <wps:style>
                        <a:lnRef idx="2">
                          <a:schemeClr val="dk1"/>
                        </a:lnRef>
                        <a:fillRef idx="1">
                          <a:schemeClr val="lt1"/>
                        </a:fillRef>
                        <a:effectRef idx="0">
                          <a:schemeClr val="dk1"/>
                        </a:effectRef>
                        <a:fontRef idx="minor">
                          <a:schemeClr val="dk1"/>
                        </a:fontRef>
                      </wps:style>
                      <wps:txbx>
                        <w:txbxContent>
                          <w:p w14:paraId="301E6667" w14:textId="77777777" w:rsidR="00880963" w:rsidRPr="00CA544A" w:rsidRDefault="00880963" w:rsidP="00CA544A">
                            <w:pPr>
                              <w:jc w:val="center"/>
                              <w:rPr>
                                <w:sz w:val="20"/>
                              </w:rPr>
                            </w:pPr>
                            <w:r w:rsidRPr="00CA544A">
                              <w:rPr>
                                <w:sz w:val="20"/>
                              </w:rPr>
                              <w:t>LL &gt; 47%</w:t>
                            </w:r>
                          </w:p>
                          <w:p w14:paraId="194B3744" w14:textId="720B655C" w:rsidR="00880963" w:rsidRPr="00CA544A" w:rsidRDefault="00880963" w:rsidP="00CA544A">
                            <w:pPr>
                              <w:jc w:val="center"/>
                              <w:rPr>
                                <w:sz w:val="20"/>
                              </w:rPr>
                            </w:pPr>
                            <w:r>
                              <w:rPr>
                                <w:sz w:val="20"/>
                              </w:rPr>
                              <w:t>PI</w:t>
                            </w:r>
                            <w:r w:rsidRPr="00CA544A">
                              <w:rPr>
                                <w:sz w:val="20"/>
                              </w:rPr>
                              <w:t xml:space="preserve"> &gt; 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3B2774" id="Rectangle 11" o:spid="_x0000_s1031" style="position:absolute;left:0;text-align:left;margin-left:223.45pt;margin-top:9.25pt;width:85pt;height: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" fillcolor="white [3201]" strokecolor="black [3200]" strokeweight="1pt">
                <v:textbox>
                  <w:txbxContent>
                    <w:p w14:paraId="301E6667" w14:textId="77777777" w:rsidR="00880963" w:rsidRPr="00CA544A" w:rsidRDefault="00880963" w:rsidP="00CA544A">
                      <w:pPr>
                        <w:jc w:val="center"/>
                        <w:rPr>
                          <w:sz w:val="20"/>
                        </w:rPr>
                      </w:pPr>
                      <w:r w:rsidRPr="00CA544A">
                        <w:rPr>
                          <w:sz w:val="20"/>
                        </w:rPr>
                        <w:t>LL &gt; 47%</w:t>
                      </w:r>
                    </w:p>
                    <w:p w14:paraId="194B3744" w14:textId="720B655C" w:rsidR="00880963" w:rsidRPr="00CA544A" w:rsidRDefault="00880963" w:rsidP="00CA544A">
                      <w:pPr>
                        <w:jc w:val="center"/>
                        <w:rPr>
                          <w:sz w:val="20"/>
                        </w:rPr>
                      </w:pPr>
                      <w:r>
                        <w:rPr>
                          <w:sz w:val="20"/>
                        </w:rPr>
                        <w:t>PI</w:t>
                      </w:r>
                      <w:r w:rsidRPr="00CA544A">
                        <w:rPr>
                          <w:sz w:val="20"/>
                        </w:rPr>
                        <w:t xml:space="preserve"> &gt; 20%</w:t>
                      </w:r>
                    </w:p>
                  </w:txbxContent>
                </v:textbox>
              </v:rect>
            </w:pict>
          </mc:Fallback>
        </mc:AlternateContent>
      </w:r>
      <w:r w:rsidR="00CF71B2" w:rsidRPr="00B57819">
        <w:rPr>
          <w:rFonts w:ascii="Times New Roman" w:hAnsi="Times New Roman"/>
          <w:bCs/>
          <w:noProof/>
          <w:sz w:val="20"/>
          <w:szCs w:val="20"/>
          <w:lang w:val="en-ID" w:eastAsia="en-ID"/>
        </w:rPr>
        <mc:AlternateContent>
          <mc:Choice Requires="wps">
            <w:drawing>
              <wp:anchor distT="0" distB="0" distL="114300" distR="114300" simplePos="0" relativeHeight="251666432" behindDoc="0" locked="0" layoutInCell="1" allowOverlap="1" wp14:anchorId="72B4D8DF" wp14:editId="4C88C41C">
                <wp:simplePos x="0" y="0"/>
                <wp:positionH relativeFrom="column">
                  <wp:posOffset>1637665</wp:posOffset>
                </wp:positionH>
                <wp:positionV relativeFrom="paragraph">
                  <wp:posOffset>113030</wp:posOffset>
                </wp:positionV>
                <wp:extent cx="1079500" cy="539750"/>
                <wp:effectExtent l="0" t="0" r="25400" b="12700"/>
                <wp:wrapNone/>
                <wp:docPr id="10" name="Rectangle 10"/>
                <wp:cNvGraphicFramePr/>
                <a:graphic xmlns:a="http://schemas.openxmlformats.org/drawingml/2006/main">
                  <a:graphicData uri="http://schemas.microsoft.com/office/word/2010/wordprocessingShape">
                    <wps:wsp>
                      <wps:cNvSpPr/>
                      <wps:spPr>
                        <a:xfrm>
                          <a:off x="0" y="0"/>
                          <a:ext cx="1079500" cy="539750"/>
                        </a:xfrm>
                        <a:prstGeom prst="rect">
                          <a:avLst/>
                        </a:prstGeom>
                      </wps:spPr>
                      <wps:style>
                        <a:lnRef idx="2">
                          <a:schemeClr val="dk1"/>
                        </a:lnRef>
                        <a:fillRef idx="1">
                          <a:schemeClr val="lt1"/>
                        </a:fillRef>
                        <a:effectRef idx="0">
                          <a:schemeClr val="dk1"/>
                        </a:effectRef>
                        <a:fontRef idx="minor">
                          <a:schemeClr val="dk1"/>
                        </a:fontRef>
                      </wps:style>
                      <wps:txbx>
                        <w:txbxContent>
                          <w:p w14:paraId="60CFEC13" w14:textId="77777777" w:rsidR="00880963" w:rsidRPr="00CA544A" w:rsidRDefault="00880963" w:rsidP="00CA544A">
                            <w:pPr>
                              <w:jc w:val="center"/>
                              <w:rPr>
                                <w:sz w:val="20"/>
                              </w:rPr>
                            </w:pPr>
                            <w:r w:rsidRPr="00CA544A">
                              <w:rPr>
                                <w:sz w:val="20"/>
                              </w:rPr>
                              <w:t>LL = 37% - 47%</w:t>
                            </w:r>
                          </w:p>
                          <w:p w14:paraId="23A086CC" w14:textId="68E362C8" w:rsidR="00880963" w:rsidRPr="00CA544A" w:rsidRDefault="00880963" w:rsidP="00CA544A">
                            <w:pPr>
                              <w:jc w:val="center"/>
                              <w:rPr>
                                <w:sz w:val="20"/>
                              </w:rPr>
                            </w:pPr>
                            <w:r>
                              <w:rPr>
                                <w:sz w:val="20"/>
                              </w:rPr>
                              <w:t>PI</w:t>
                            </w:r>
                            <w:r w:rsidRPr="00CA544A">
                              <w:rPr>
                                <w:sz w:val="20"/>
                              </w:rPr>
                              <w:t xml:space="preserve"> = 12% - 20%</w:t>
                            </w:r>
                          </w:p>
                          <w:p w14:paraId="605FF72E" w14:textId="77777777" w:rsidR="00880963" w:rsidRPr="00CA544A" w:rsidRDefault="00880963" w:rsidP="00CA544A">
                            <w:pPr>
                              <w:jc w:val="center"/>
                              <w:rPr>
                                <w:sz w:val="20"/>
                              </w:rPr>
                            </w:pPr>
                            <w:r w:rsidRPr="00CA544A">
                              <w:rPr>
                                <w:sz w:val="20"/>
                              </w:rPr>
                              <w:t>Wc ≥ 0.85 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B4D8DF" id="Rectangle 10" o:spid="_x0000_s1032" style="position:absolute;left:0;text-align:left;margin-left:128.95pt;margin-top:8.9pt;width:85pt;height: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" fillcolor="white [3201]" strokecolor="black [3200]" strokeweight="1pt">
                <v:textbox>
                  <w:txbxContent>
                    <w:p w14:paraId="60CFEC13" w14:textId="77777777" w:rsidR="00880963" w:rsidRPr="00CA544A" w:rsidRDefault="00880963" w:rsidP="00CA544A">
                      <w:pPr>
                        <w:jc w:val="center"/>
                        <w:rPr>
                          <w:sz w:val="20"/>
                        </w:rPr>
                      </w:pPr>
                      <w:r w:rsidRPr="00CA544A">
                        <w:rPr>
                          <w:sz w:val="20"/>
                        </w:rPr>
                        <w:t>LL = 37% - 47%</w:t>
                      </w:r>
                    </w:p>
                    <w:p w14:paraId="23A086CC" w14:textId="68E362C8" w:rsidR="00880963" w:rsidRPr="00CA544A" w:rsidRDefault="00880963" w:rsidP="00CA544A">
                      <w:pPr>
                        <w:jc w:val="center"/>
                        <w:rPr>
                          <w:sz w:val="20"/>
                        </w:rPr>
                      </w:pPr>
                      <w:r>
                        <w:rPr>
                          <w:sz w:val="20"/>
                        </w:rPr>
                        <w:t>PI</w:t>
                      </w:r>
                      <w:r w:rsidRPr="00CA544A">
                        <w:rPr>
                          <w:sz w:val="20"/>
                        </w:rPr>
                        <w:t xml:space="preserve"> = 12% - 20%</w:t>
                      </w:r>
                    </w:p>
                    <w:p w14:paraId="605FF72E" w14:textId="77777777" w:rsidR="00880963" w:rsidRPr="00CA544A" w:rsidRDefault="00880963" w:rsidP="00CA544A">
                      <w:pPr>
                        <w:jc w:val="center"/>
                        <w:rPr>
                          <w:sz w:val="20"/>
                        </w:rPr>
                      </w:pPr>
                      <w:r w:rsidRPr="00CA544A">
                        <w:rPr>
                          <w:sz w:val="20"/>
                        </w:rPr>
                        <w:t>Wc ≥ 0.85 LL</w:t>
                      </w:r>
                    </w:p>
                  </w:txbxContent>
                </v:textbox>
              </v:rect>
            </w:pict>
          </mc:Fallback>
        </mc:AlternateContent>
      </w:r>
      <w:r w:rsidR="00CF71B2" w:rsidRPr="00B57819">
        <w:rPr>
          <w:rFonts w:ascii="Times New Roman" w:hAnsi="Times New Roman"/>
          <w:bCs/>
          <w:noProof/>
          <w:sz w:val="20"/>
          <w:szCs w:val="20"/>
          <w:lang w:val="en-ID" w:eastAsia="en-ID"/>
        </w:rPr>
        <mc:AlternateContent>
          <mc:Choice Requires="wps">
            <w:drawing>
              <wp:anchor distT="0" distB="0" distL="114300" distR="114300" simplePos="0" relativeHeight="251664384" behindDoc="0" locked="0" layoutInCell="1" allowOverlap="1" wp14:anchorId="6E68CF47" wp14:editId="3509A58A">
                <wp:simplePos x="0" y="0"/>
                <wp:positionH relativeFrom="column">
                  <wp:posOffset>396240</wp:posOffset>
                </wp:positionH>
                <wp:positionV relativeFrom="paragraph">
                  <wp:posOffset>106045</wp:posOffset>
                </wp:positionV>
                <wp:extent cx="1079500" cy="539750"/>
                <wp:effectExtent l="0" t="0" r="25400" b="12700"/>
                <wp:wrapNone/>
                <wp:docPr id="9" name="Rectangle 9"/>
                <wp:cNvGraphicFramePr/>
                <a:graphic xmlns:a="http://schemas.openxmlformats.org/drawingml/2006/main">
                  <a:graphicData uri="http://schemas.microsoft.com/office/word/2010/wordprocessingShape">
                    <wps:wsp>
                      <wps:cNvSpPr/>
                      <wps:spPr>
                        <a:xfrm>
                          <a:off x="0" y="0"/>
                          <a:ext cx="1079500" cy="539750"/>
                        </a:xfrm>
                        <a:prstGeom prst="rect">
                          <a:avLst/>
                        </a:prstGeom>
                      </wps:spPr>
                      <wps:style>
                        <a:lnRef idx="2">
                          <a:schemeClr val="dk1"/>
                        </a:lnRef>
                        <a:fillRef idx="1">
                          <a:schemeClr val="lt1"/>
                        </a:fillRef>
                        <a:effectRef idx="0">
                          <a:schemeClr val="dk1"/>
                        </a:effectRef>
                        <a:fontRef idx="minor">
                          <a:schemeClr val="dk1"/>
                        </a:fontRef>
                      </wps:style>
                      <wps:txbx>
                        <w:txbxContent>
                          <w:p w14:paraId="24A6A5BB" w14:textId="6B7F3F22" w:rsidR="00880963" w:rsidRPr="00CA544A" w:rsidRDefault="00880963" w:rsidP="00CA544A">
                            <w:pPr>
                              <w:jc w:val="center"/>
                              <w:rPr>
                                <w:sz w:val="20"/>
                              </w:rPr>
                            </w:pPr>
                            <w:r w:rsidRPr="00CA544A">
                              <w:rPr>
                                <w:sz w:val="20"/>
                              </w:rPr>
                              <w:t xml:space="preserve">LL </w:t>
                            </w:r>
                            <w:r w:rsidRPr="0019761D">
                              <w:rPr>
                                <w:sz w:val="20"/>
                              </w:rPr>
                              <w:t xml:space="preserve">≤ </w:t>
                            </w:r>
                            <w:r w:rsidRPr="00CA544A">
                              <w:rPr>
                                <w:sz w:val="20"/>
                              </w:rPr>
                              <w:t>37%</w:t>
                            </w:r>
                          </w:p>
                          <w:p w14:paraId="2830C995" w14:textId="0F2E6AD4" w:rsidR="00880963" w:rsidRPr="00CA544A" w:rsidRDefault="00880963" w:rsidP="00CA544A">
                            <w:pPr>
                              <w:jc w:val="center"/>
                              <w:rPr>
                                <w:sz w:val="20"/>
                              </w:rPr>
                            </w:pPr>
                            <w:r>
                              <w:rPr>
                                <w:sz w:val="20"/>
                              </w:rPr>
                              <w:t>PI</w:t>
                            </w:r>
                            <w:r w:rsidRPr="00CA544A">
                              <w:rPr>
                                <w:sz w:val="20"/>
                              </w:rPr>
                              <w:t xml:space="preserve"> </w:t>
                            </w:r>
                            <w:r w:rsidRPr="0019761D">
                              <w:rPr>
                                <w:sz w:val="20"/>
                              </w:rPr>
                              <w:t xml:space="preserve">≤ </w:t>
                            </w:r>
                            <w:r w:rsidRPr="00CA544A">
                              <w:rPr>
                                <w:sz w:val="20"/>
                              </w:rPr>
                              <w:t>12%</w:t>
                            </w:r>
                          </w:p>
                          <w:p w14:paraId="72B21A04" w14:textId="77777777" w:rsidR="00880963" w:rsidRPr="00CA544A" w:rsidRDefault="00880963" w:rsidP="00CA544A">
                            <w:pPr>
                              <w:jc w:val="center"/>
                              <w:rPr>
                                <w:sz w:val="20"/>
                              </w:rPr>
                            </w:pPr>
                            <w:r w:rsidRPr="00CA544A">
                              <w:rPr>
                                <w:sz w:val="20"/>
                              </w:rPr>
                              <w:t>Wc ≥ 0.85 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68CF47" id="Rectangle 9" o:spid="_x0000_s1033" style="position:absolute;left:0;text-align:left;margin-left:31.2pt;margin-top:8.35pt;width:85pt;height: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" fillcolor="white [3201]" strokecolor="black [3200]" strokeweight="1pt">
                <v:textbox>
                  <w:txbxContent>
                    <w:p w14:paraId="24A6A5BB" w14:textId="6B7F3F22" w:rsidR="00880963" w:rsidRPr="00CA544A" w:rsidRDefault="00880963" w:rsidP="00CA544A">
                      <w:pPr>
                        <w:jc w:val="center"/>
                        <w:rPr>
                          <w:sz w:val="20"/>
                        </w:rPr>
                      </w:pPr>
                      <w:r w:rsidRPr="00CA544A">
                        <w:rPr>
                          <w:sz w:val="20"/>
                        </w:rPr>
                        <w:t xml:space="preserve">LL </w:t>
                      </w:r>
                      <w:r w:rsidRPr="0019761D">
                        <w:rPr>
                          <w:sz w:val="20"/>
                        </w:rPr>
                        <w:t xml:space="preserve">≤ </w:t>
                      </w:r>
                      <w:r w:rsidRPr="00CA544A">
                        <w:rPr>
                          <w:sz w:val="20"/>
                        </w:rPr>
                        <w:t>37%</w:t>
                      </w:r>
                    </w:p>
                    <w:p w14:paraId="2830C995" w14:textId="0F2E6AD4" w:rsidR="00880963" w:rsidRPr="00CA544A" w:rsidRDefault="00880963" w:rsidP="00CA544A">
                      <w:pPr>
                        <w:jc w:val="center"/>
                        <w:rPr>
                          <w:sz w:val="20"/>
                        </w:rPr>
                      </w:pPr>
                      <w:r>
                        <w:rPr>
                          <w:sz w:val="20"/>
                        </w:rPr>
                        <w:t>PI</w:t>
                      </w:r>
                      <w:r w:rsidRPr="00CA544A">
                        <w:rPr>
                          <w:sz w:val="20"/>
                        </w:rPr>
                        <w:t xml:space="preserve"> </w:t>
                      </w:r>
                      <w:r w:rsidRPr="0019761D">
                        <w:rPr>
                          <w:sz w:val="20"/>
                        </w:rPr>
                        <w:t xml:space="preserve">≤ </w:t>
                      </w:r>
                      <w:r w:rsidRPr="00CA544A">
                        <w:rPr>
                          <w:sz w:val="20"/>
                        </w:rPr>
                        <w:t>12%</w:t>
                      </w:r>
                    </w:p>
                    <w:p w14:paraId="72B21A04" w14:textId="77777777" w:rsidR="00880963" w:rsidRPr="00CA544A" w:rsidRDefault="00880963" w:rsidP="00CA544A">
                      <w:pPr>
                        <w:jc w:val="center"/>
                        <w:rPr>
                          <w:sz w:val="20"/>
                        </w:rPr>
                      </w:pPr>
                      <w:r w:rsidRPr="00CA544A">
                        <w:rPr>
                          <w:sz w:val="20"/>
                        </w:rPr>
                        <w:t>Wc ≥ 0.85 LL</w:t>
                      </w:r>
                    </w:p>
                  </w:txbxContent>
                </v:textbox>
              </v:rect>
            </w:pict>
          </mc:Fallback>
        </mc:AlternateContent>
      </w:r>
    </w:p>
    <w:p w14:paraId="73B58F74" w14:textId="60B94D48" w:rsidR="00CA544A" w:rsidRPr="00B57819" w:rsidRDefault="00CA544A" w:rsidP="00CA544A">
      <w:pPr>
        <w:pStyle w:val="ListParagraph"/>
        <w:widowControl w:val="0"/>
        <w:autoSpaceDE w:val="0"/>
        <w:autoSpaceDN w:val="0"/>
        <w:adjustRightInd w:val="0"/>
        <w:spacing w:line="360" w:lineRule="auto"/>
        <w:ind w:left="405" w:right="245"/>
        <w:rPr>
          <w:rFonts w:ascii="Times New Roman" w:hAnsi="Times New Roman"/>
          <w:bCs/>
          <w:noProof/>
          <w:sz w:val="20"/>
          <w:szCs w:val="20"/>
        </w:rPr>
      </w:pPr>
    </w:p>
    <w:p w14:paraId="174D471C" w14:textId="450B6FD2" w:rsidR="00CA544A" w:rsidRPr="00B57819" w:rsidRDefault="00B57819" w:rsidP="00CA544A">
      <w:pPr>
        <w:pStyle w:val="ListParagraph"/>
        <w:widowControl w:val="0"/>
        <w:autoSpaceDE w:val="0"/>
        <w:autoSpaceDN w:val="0"/>
        <w:adjustRightInd w:val="0"/>
        <w:spacing w:line="360" w:lineRule="auto"/>
        <w:ind w:left="405" w:right="245"/>
        <w:rPr>
          <w:rFonts w:ascii="Times New Roman" w:hAnsi="Times New Roman"/>
          <w:bCs/>
          <w:noProof/>
          <w:sz w:val="20"/>
          <w:szCs w:val="20"/>
        </w:rPr>
      </w:pPr>
      <w:r w:rsidRPr="00B57819">
        <w:rPr>
          <w:rFonts w:ascii="Times New Roman" w:hAnsi="Times New Roman"/>
          <w:bCs/>
          <w:noProof/>
          <w:sz w:val="20"/>
          <w:szCs w:val="20"/>
          <w:lang w:val="en-ID" w:eastAsia="en-ID"/>
        </w:rPr>
        <mc:AlternateContent>
          <mc:Choice Requires="wps">
            <w:drawing>
              <wp:anchor distT="0" distB="0" distL="114300" distR="114300" simplePos="0" relativeHeight="251720704" behindDoc="0" locked="0" layoutInCell="1" allowOverlap="1" wp14:anchorId="4FD308D1" wp14:editId="6FCF8BB5">
                <wp:simplePos x="0" y="0"/>
                <wp:positionH relativeFrom="column">
                  <wp:posOffset>4933335</wp:posOffset>
                </wp:positionH>
                <wp:positionV relativeFrom="paragraph">
                  <wp:posOffset>174625</wp:posOffset>
                </wp:positionV>
                <wp:extent cx="0" cy="264180"/>
                <wp:effectExtent l="76200" t="0" r="57150" b="59690"/>
                <wp:wrapNone/>
                <wp:docPr id="1846072620" name="Straight Arrow Connector 1846072620"/>
                <wp:cNvGraphicFramePr/>
                <a:graphic xmlns:a="http://schemas.openxmlformats.org/drawingml/2006/main">
                  <a:graphicData uri="http://schemas.microsoft.com/office/word/2010/wordprocessingShape">
                    <wps:wsp>
                      <wps:cNvCnPr/>
                      <wps:spPr>
                        <a:xfrm flipH="1">
                          <a:off x="0" y="0"/>
                          <a:ext cx="0" cy="264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du="http://schemas.microsoft.com/office/word/2023/wordml/word16du" xmlns:oel="http://schemas.microsoft.com/office/2019/extlst">
            <w:pict>
              <v:shape id="Straight Arrow Connector 1846072620" style="position:absolute;margin-left:388.45pt;margin-top:13.75pt;width:0;height:20.8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" w14:anchorId="64F2AC6E">
                <v:stroke joinstyle="miter" endarrow="block"/>
              </v:shape>
            </w:pict>
          </mc:Fallback>
        </mc:AlternateContent>
      </w:r>
    </w:p>
    <w:p w14:paraId="0AADBB4A" w14:textId="616A45FA" w:rsidR="00CA544A" w:rsidRPr="00B57819" w:rsidRDefault="00CF71B2" w:rsidP="00CA544A">
      <w:pPr>
        <w:pStyle w:val="ListParagraph"/>
        <w:widowControl w:val="0"/>
        <w:autoSpaceDE w:val="0"/>
        <w:autoSpaceDN w:val="0"/>
        <w:adjustRightInd w:val="0"/>
        <w:spacing w:line="360" w:lineRule="auto"/>
        <w:ind w:left="405" w:right="245"/>
        <w:rPr>
          <w:rFonts w:ascii="Times New Roman" w:hAnsi="Times New Roman"/>
          <w:bCs/>
          <w:noProof/>
          <w:sz w:val="20"/>
          <w:szCs w:val="20"/>
        </w:rPr>
      </w:pPr>
      <w:r w:rsidRPr="00B57819">
        <w:rPr>
          <w:rFonts w:ascii="Times New Roman" w:hAnsi="Times New Roman"/>
          <w:bCs/>
          <w:noProof/>
          <w:sz w:val="20"/>
          <w:szCs w:val="20"/>
          <w:lang w:val="en-ID" w:eastAsia="en-ID"/>
        </w:rPr>
        <mc:AlternateContent>
          <mc:Choice Requires="wps">
            <w:drawing>
              <wp:anchor distT="0" distB="0" distL="114300" distR="114300" simplePos="0" relativeHeight="251718656" behindDoc="0" locked="0" layoutInCell="1" allowOverlap="1" wp14:anchorId="3D52878A" wp14:editId="082F8CD4">
                <wp:simplePos x="0" y="0"/>
                <wp:positionH relativeFrom="column">
                  <wp:posOffset>3357880</wp:posOffset>
                </wp:positionH>
                <wp:positionV relativeFrom="paragraph">
                  <wp:posOffset>27305</wp:posOffset>
                </wp:positionV>
                <wp:extent cx="5080" cy="283845"/>
                <wp:effectExtent l="76200" t="0" r="71120" b="59055"/>
                <wp:wrapNone/>
                <wp:docPr id="748743921" name="Straight Arrow Connector 748743921"/>
                <wp:cNvGraphicFramePr/>
                <a:graphic xmlns:a="http://schemas.openxmlformats.org/drawingml/2006/main">
                  <a:graphicData uri="http://schemas.microsoft.com/office/word/2010/wordprocessingShape">
                    <wps:wsp>
                      <wps:cNvCnPr/>
                      <wps:spPr>
                        <a:xfrm flipH="1">
                          <a:off x="0" y="0"/>
                          <a:ext cx="5080" cy="2838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du="http://schemas.microsoft.com/office/word/2023/wordml/word16du" xmlns:oel="http://schemas.microsoft.com/office/2019/extlst">
            <w:pict>
              <v:shape id="Straight Arrow Connector 748743921" style="position:absolute;margin-left:264.4pt;margin-top:2.15pt;width:.4pt;height:22.35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" w14:anchorId="73522C7B">
                <v:stroke joinstyle="miter" endarrow="block"/>
              </v:shape>
            </w:pict>
          </mc:Fallback>
        </mc:AlternateContent>
      </w:r>
      <w:r w:rsidRPr="00B57819">
        <w:rPr>
          <w:rFonts w:ascii="Times New Roman" w:hAnsi="Times New Roman"/>
          <w:bCs/>
          <w:noProof/>
          <w:sz w:val="20"/>
          <w:szCs w:val="20"/>
          <w:lang w:val="en-ID" w:eastAsia="en-ID"/>
        </w:rPr>
        <mc:AlternateContent>
          <mc:Choice Requires="wps">
            <w:drawing>
              <wp:anchor distT="0" distB="0" distL="114300" distR="114300" simplePos="0" relativeHeight="251716608" behindDoc="0" locked="0" layoutInCell="1" allowOverlap="1" wp14:anchorId="2B464D4D" wp14:editId="233A4E0D">
                <wp:simplePos x="0" y="0"/>
                <wp:positionH relativeFrom="column">
                  <wp:posOffset>2189480</wp:posOffset>
                </wp:positionH>
                <wp:positionV relativeFrom="paragraph">
                  <wp:posOffset>26670</wp:posOffset>
                </wp:positionV>
                <wp:extent cx="5080" cy="283845"/>
                <wp:effectExtent l="76200" t="0" r="71120" b="59055"/>
                <wp:wrapNone/>
                <wp:docPr id="727540697" name="Straight Arrow Connector 727540697"/>
                <wp:cNvGraphicFramePr/>
                <a:graphic xmlns:a="http://schemas.openxmlformats.org/drawingml/2006/main">
                  <a:graphicData uri="http://schemas.microsoft.com/office/word/2010/wordprocessingShape">
                    <wps:wsp>
                      <wps:cNvCnPr/>
                      <wps:spPr>
                        <a:xfrm flipH="1">
                          <a:off x="0" y="0"/>
                          <a:ext cx="5080" cy="2838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du="http://schemas.microsoft.com/office/word/2023/wordml/word16du" xmlns:oel="http://schemas.microsoft.com/office/2019/extlst">
            <w:pict>
              <v:shape id="Straight Arrow Connector 727540697" style="position:absolute;margin-left:172.4pt;margin-top:2.1pt;width:.4pt;height:22.35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" w14:anchorId="7E147B01">
                <v:stroke joinstyle="miter" endarrow="block"/>
              </v:shape>
            </w:pict>
          </mc:Fallback>
        </mc:AlternateContent>
      </w:r>
      <w:r w:rsidRPr="00B57819">
        <w:rPr>
          <w:rFonts w:ascii="Times New Roman" w:hAnsi="Times New Roman"/>
          <w:bCs/>
          <w:noProof/>
          <w:sz w:val="20"/>
          <w:szCs w:val="20"/>
          <w:lang w:val="en-ID" w:eastAsia="en-ID"/>
        </w:rPr>
        <mc:AlternateContent>
          <mc:Choice Requires="wps">
            <w:drawing>
              <wp:anchor distT="0" distB="0" distL="114300" distR="114300" simplePos="0" relativeHeight="251677696" behindDoc="0" locked="0" layoutInCell="1" allowOverlap="1" wp14:anchorId="232BE9C3" wp14:editId="0ED10292">
                <wp:simplePos x="0" y="0"/>
                <wp:positionH relativeFrom="column">
                  <wp:posOffset>914400</wp:posOffset>
                </wp:positionH>
                <wp:positionV relativeFrom="paragraph">
                  <wp:posOffset>26670</wp:posOffset>
                </wp:positionV>
                <wp:extent cx="5080" cy="283845"/>
                <wp:effectExtent l="76200" t="0" r="71120" b="59055"/>
                <wp:wrapNone/>
                <wp:docPr id="20" name="Straight Arrow Connector 20"/>
                <wp:cNvGraphicFramePr/>
                <a:graphic xmlns:a="http://schemas.openxmlformats.org/drawingml/2006/main">
                  <a:graphicData uri="http://schemas.microsoft.com/office/word/2010/wordprocessingShape">
                    <wps:wsp>
                      <wps:cNvCnPr/>
                      <wps:spPr>
                        <a:xfrm flipH="1">
                          <a:off x="0" y="0"/>
                          <a:ext cx="5080" cy="2838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du="http://schemas.microsoft.com/office/word/2023/wordml/word16du" xmlns:oel="http://schemas.microsoft.com/office/2019/extlst">
            <w:pict>
              <v:shape id="Straight Arrow Connector 20" style="position:absolute;margin-left:1in;margin-top:2.1pt;width:.4pt;height:22.3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" w14:anchorId="124BDFDC">
                <v:stroke joinstyle="miter" endarrow="block"/>
              </v:shape>
            </w:pict>
          </mc:Fallback>
        </mc:AlternateContent>
      </w:r>
    </w:p>
    <w:p w14:paraId="7A1F06E4" w14:textId="0D4F59B3" w:rsidR="009E484E" w:rsidRPr="00B57819" w:rsidRDefault="00CF71B2" w:rsidP="00CA544A">
      <w:pPr>
        <w:pStyle w:val="ListParagraph"/>
        <w:widowControl w:val="0"/>
        <w:autoSpaceDE w:val="0"/>
        <w:autoSpaceDN w:val="0"/>
        <w:adjustRightInd w:val="0"/>
        <w:spacing w:line="360" w:lineRule="auto"/>
        <w:ind w:left="405" w:right="245"/>
        <w:rPr>
          <w:rFonts w:ascii="Times New Roman" w:hAnsi="Times New Roman"/>
          <w:bCs/>
          <w:noProof/>
          <w:sz w:val="20"/>
          <w:szCs w:val="20"/>
        </w:rPr>
      </w:pPr>
      <w:r w:rsidRPr="00B57819">
        <w:rPr>
          <w:rFonts w:ascii="Times New Roman" w:hAnsi="Times New Roman"/>
          <w:bCs/>
          <w:noProof/>
          <w:sz w:val="20"/>
          <w:szCs w:val="20"/>
          <w:lang w:val="en-ID" w:eastAsia="en-ID"/>
        </w:rPr>
        <mc:AlternateContent>
          <mc:Choice Requires="wps">
            <w:drawing>
              <wp:anchor distT="0" distB="0" distL="114300" distR="114300" simplePos="0" relativeHeight="251668480" behindDoc="0" locked="0" layoutInCell="1" allowOverlap="1" wp14:anchorId="02F56C52" wp14:editId="5C1E093B">
                <wp:simplePos x="0" y="0"/>
                <wp:positionH relativeFrom="column">
                  <wp:posOffset>360680</wp:posOffset>
                </wp:positionH>
                <wp:positionV relativeFrom="paragraph">
                  <wp:posOffset>118427</wp:posOffset>
                </wp:positionV>
                <wp:extent cx="1079500" cy="431800"/>
                <wp:effectExtent l="0" t="0" r="25400" b="25400"/>
                <wp:wrapNone/>
                <wp:docPr id="24" name="Rectangle 24"/>
                <wp:cNvGraphicFramePr/>
                <a:graphic xmlns:a="http://schemas.openxmlformats.org/drawingml/2006/main">
                  <a:graphicData uri="http://schemas.microsoft.com/office/word/2010/wordprocessingShape">
                    <wps:wsp>
                      <wps:cNvSpPr/>
                      <wps:spPr>
                        <a:xfrm>
                          <a:off x="0" y="0"/>
                          <a:ext cx="1079500" cy="431800"/>
                        </a:xfrm>
                        <a:prstGeom prst="rect">
                          <a:avLst/>
                        </a:prstGeom>
                      </wps:spPr>
                      <wps:style>
                        <a:lnRef idx="2">
                          <a:schemeClr val="dk1"/>
                        </a:lnRef>
                        <a:fillRef idx="1">
                          <a:schemeClr val="lt1"/>
                        </a:fillRef>
                        <a:effectRef idx="0">
                          <a:schemeClr val="dk1"/>
                        </a:effectRef>
                        <a:fontRef idx="minor">
                          <a:schemeClr val="dk1"/>
                        </a:fontRef>
                      </wps:style>
                      <wps:txbx>
                        <w:txbxContent>
                          <w:p w14:paraId="71079F21" w14:textId="149E7991" w:rsidR="00880963" w:rsidRPr="00CA544A" w:rsidRDefault="00880963" w:rsidP="00CA544A">
                            <w:pPr>
                              <w:jc w:val="center"/>
                              <w:rPr>
                                <w:sz w:val="20"/>
                              </w:rPr>
                            </w:pPr>
                            <w:r w:rsidRPr="00CA544A">
                              <w:rPr>
                                <w:sz w:val="20"/>
                              </w:rPr>
                              <w:t>A</w:t>
                            </w:r>
                            <w:r>
                              <w:rPr>
                                <w:sz w:val="20"/>
                              </w:rPr>
                              <w:t>-Zone</w:t>
                            </w:r>
                          </w:p>
                          <w:p w14:paraId="179110D5" w14:textId="135842DB" w:rsidR="00880963" w:rsidRPr="00CA544A" w:rsidRDefault="00880963" w:rsidP="00CA544A">
                            <w:pPr>
                              <w:jc w:val="center"/>
                              <w:rPr>
                                <w:sz w:val="20"/>
                              </w:rPr>
                            </w:pPr>
                            <w:r>
                              <w:rPr>
                                <w:sz w:val="20"/>
                              </w:rPr>
                              <w:t>Liquefiable Soil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F56C52" id="Rectangle 24" o:spid="_x0000_s1034" style="position:absolute;left:0;text-align:left;margin-left:28.4pt;margin-top:9.3pt;width:85pt;height: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" fillcolor="white [3201]" strokecolor="black [3200]" strokeweight="1pt">
                <v:textbox>
                  <w:txbxContent>
                    <w:p w14:paraId="71079F21" w14:textId="149E7991" w:rsidR="00880963" w:rsidRPr="00CA544A" w:rsidRDefault="00880963" w:rsidP="00CA544A">
                      <w:pPr>
                        <w:jc w:val="center"/>
                        <w:rPr>
                          <w:sz w:val="20"/>
                        </w:rPr>
                      </w:pPr>
                      <w:r w:rsidRPr="00CA544A">
                        <w:rPr>
                          <w:sz w:val="20"/>
                        </w:rPr>
                        <w:t>A</w:t>
                      </w:r>
                      <w:r>
                        <w:rPr>
                          <w:sz w:val="20"/>
                        </w:rPr>
                        <w:t>-Zone</w:t>
                      </w:r>
                    </w:p>
                    <w:p w14:paraId="179110D5" w14:textId="135842DB" w:rsidR="00880963" w:rsidRPr="00CA544A" w:rsidRDefault="00880963" w:rsidP="00CA544A">
                      <w:pPr>
                        <w:jc w:val="center"/>
                        <w:rPr>
                          <w:sz w:val="20"/>
                        </w:rPr>
                      </w:pPr>
                      <w:r>
                        <w:rPr>
                          <w:sz w:val="20"/>
                        </w:rPr>
                        <w:t>Liquefiable Soil</w:t>
                      </w:r>
                    </w:p>
                  </w:txbxContent>
                </v:textbox>
              </v:rect>
            </w:pict>
          </mc:Fallback>
        </mc:AlternateContent>
      </w:r>
      <w:r w:rsidRPr="00B57819">
        <w:rPr>
          <w:rFonts w:ascii="Times New Roman" w:hAnsi="Times New Roman"/>
          <w:bCs/>
          <w:noProof/>
          <w:sz w:val="20"/>
          <w:szCs w:val="20"/>
          <w:lang w:val="en-ID" w:eastAsia="en-ID"/>
        </w:rPr>
        <mc:AlternateContent>
          <mc:Choice Requires="wps">
            <w:drawing>
              <wp:anchor distT="0" distB="0" distL="114300" distR="114300" simplePos="0" relativeHeight="251669504" behindDoc="0" locked="0" layoutInCell="1" allowOverlap="1" wp14:anchorId="3FD429AB" wp14:editId="5C4B8013">
                <wp:simplePos x="0" y="0"/>
                <wp:positionH relativeFrom="column">
                  <wp:posOffset>1638300</wp:posOffset>
                </wp:positionH>
                <wp:positionV relativeFrom="paragraph">
                  <wp:posOffset>119698</wp:posOffset>
                </wp:positionV>
                <wp:extent cx="1079500" cy="539750"/>
                <wp:effectExtent l="0" t="0" r="25400" b="12700"/>
                <wp:wrapNone/>
                <wp:docPr id="13" name="Rectangle 13"/>
                <wp:cNvGraphicFramePr/>
                <a:graphic xmlns:a="http://schemas.openxmlformats.org/drawingml/2006/main">
                  <a:graphicData uri="http://schemas.microsoft.com/office/word/2010/wordprocessingShape">
                    <wps:wsp>
                      <wps:cNvSpPr/>
                      <wps:spPr>
                        <a:xfrm>
                          <a:off x="0" y="0"/>
                          <a:ext cx="1079500" cy="539750"/>
                        </a:xfrm>
                        <a:prstGeom prst="rect">
                          <a:avLst/>
                        </a:prstGeom>
                      </wps:spPr>
                      <wps:style>
                        <a:lnRef idx="2">
                          <a:schemeClr val="dk1"/>
                        </a:lnRef>
                        <a:fillRef idx="1">
                          <a:schemeClr val="lt1"/>
                        </a:fillRef>
                        <a:effectRef idx="0">
                          <a:schemeClr val="dk1"/>
                        </a:effectRef>
                        <a:fontRef idx="minor">
                          <a:schemeClr val="dk1"/>
                        </a:fontRef>
                      </wps:style>
                      <wps:txbx>
                        <w:txbxContent>
                          <w:p w14:paraId="49FE7543" w14:textId="77777777" w:rsidR="00880963" w:rsidRPr="00CA544A" w:rsidRDefault="00880963" w:rsidP="00726664">
                            <w:pPr>
                              <w:jc w:val="center"/>
                              <w:rPr>
                                <w:sz w:val="20"/>
                              </w:rPr>
                            </w:pPr>
                            <w:r>
                              <w:rPr>
                                <w:sz w:val="20"/>
                              </w:rPr>
                              <w:t>B-Zone</w:t>
                            </w:r>
                          </w:p>
                          <w:p w14:paraId="362718FD" w14:textId="77777777" w:rsidR="00880963" w:rsidRDefault="00880963" w:rsidP="00CA544A">
                            <w:pPr>
                              <w:jc w:val="center"/>
                              <w:rPr>
                                <w:sz w:val="20"/>
                              </w:rPr>
                            </w:pPr>
                            <w:r>
                              <w:rPr>
                                <w:sz w:val="20"/>
                              </w:rPr>
                              <w:t xml:space="preserve">Potentially </w:t>
                            </w:r>
                          </w:p>
                          <w:p w14:paraId="29D78F13" w14:textId="019540E6" w:rsidR="00880963" w:rsidRPr="00CA544A" w:rsidRDefault="00880963" w:rsidP="00CA544A">
                            <w:pPr>
                              <w:jc w:val="center"/>
                              <w:rPr>
                                <w:sz w:val="20"/>
                              </w:rPr>
                            </w:pPr>
                            <w:r>
                              <w:rPr>
                                <w:sz w:val="20"/>
                              </w:rPr>
                              <w:t xml:space="preserve">Liquefiable Soil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D429AB" id="Rectangle 13" o:spid="_x0000_s1035" style="position:absolute;left:0;text-align:left;margin-left:129pt;margin-top:9.45pt;width:85pt;height: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" fillcolor="white [3201]" strokecolor="black [3200]" strokeweight="1pt">
                <v:textbox>
                  <w:txbxContent>
                    <w:p w14:paraId="49FE7543" w14:textId="77777777" w:rsidR="00880963" w:rsidRPr="00CA544A" w:rsidRDefault="00880963" w:rsidP="00726664">
                      <w:pPr>
                        <w:jc w:val="center"/>
                        <w:rPr>
                          <w:sz w:val="20"/>
                        </w:rPr>
                      </w:pPr>
                      <w:r>
                        <w:rPr>
                          <w:sz w:val="20"/>
                        </w:rPr>
                        <w:t>B-Zone</w:t>
                      </w:r>
                    </w:p>
                    <w:p w14:paraId="362718FD" w14:textId="77777777" w:rsidR="00880963" w:rsidRDefault="00880963" w:rsidP="00CA544A">
                      <w:pPr>
                        <w:jc w:val="center"/>
                        <w:rPr>
                          <w:sz w:val="20"/>
                        </w:rPr>
                      </w:pPr>
                      <w:r>
                        <w:rPr>
                          <w:sz w:val="20"/>
                        </w:rPr>
                        <w:t xml:space="preserve">Potentially </w:t>
                      </w:r>
                    </w:p>
                    <w:p w14:paraId="29D78F13" w14:textId="019540E6" w:rsidR="00880963" w:rsidRPr="00CA544A" w:rsidRDefault="00880963" w:rsidP="00CA544A">
                      <w:pPr>
                        <w:jc w:val="center"/>
                        <w:rPr>
                          <w:sz w:val="20"/>
                        </w:rPr>
                      </w:pPr>
                      <w:r>
                        <w:rPr>
                          <w:sz w:val="20"/>
                        </w:rPr>
                        <w:t xml:space="preserve">Liquefiable Soil </w:t>
                      </w:r>
                    </w:p>
                  </w:txbxContent>
                </v:textbox>
              </v:rect>
            </w:pict>
          </mc:Fallback>
        </mc:AlternateContent>
      </w:r>
      <w:r w:rsidRPr="00B57819">
        <w:rPr>
          <w:rFonts w:ascii="Times New Roman" w:hAnsi="Times New Roman"/>
          <w:bCs/>
          <w:noProof/>
          <w:sz w:val="20"/>
          <w:szCs w:val="20"/>
          <w:lang w:val="en-ID" w:eastAsia="en-ID"/>
        </w:rPr>
        <mc:AlternateContent>
          <mc:Choice Requires="wps">
            <w:drawing>
              <wp:anchor distT="0" distB="0" distL="114300" distR="114300" simplePos="0" relativeHeight="251670528" behindDoc="0" locked="0" layoutInCell="1" allowOverlap="1" wp14:anchorId="16416F68" wp14:editId="4B16EBD9">
                <wp:simplePos x="0" y="0"/>
                <wp:positionH relativeFrom="column">
                  <wp:posOffset>2841625</wp:posOffset>
                </wp:positionH>
                <wp:positionV relativeFrom="paragraph">
                  <wp:posOffset>117157</wp:posOffset>
                </wp:positionV>
                <wp:extent cx="1079500" cy="539750"/>
                <wp:effectExtent l="0" t="0" r="25400" b="12700"/>
                <wp:wrapNone/>
                <wp:docPr id="12" name="Rectangle 12"/>
                <wp:cNvGraphicFramePr/>
                <a:graphic xmlns:a="http://schemas.openxmlformats.org/drawingml/2006/main">
                  <a:graphicData uri="http://schemas.microsoft.com/office/word/2010/wordprocessingShape">
                    <wps:wsp>
                      <wps:cNvSpPr/>
                      <wps:spPr>
                        <a:xfrm>
                          <a:off x="0" y="0"/>
                          <a:ext cx="1079500" cy="539750"/>
                        </a:xfrm>
                        <a:prstGeom prst="rect">
                          <a:avLst/>
                        </a:prstGeom>
                      </wps:spPr>
                      <wps:style>
                        <a:lnRef idx="2">
                          <a:schemeClr val="dk1"/>
                        </a:lnRef>
                        <a:fillRef idx="1">
                          <a:schemeClr val="lt1"/>
                        </a:fillRef>
                        <a:effectRef idx="0">
                          <a:schemeClr val="dk1"/>
                        </a:effectRef>
                        <a:fontRef idx="minor">
                          <a:schemeClr val="dk1"/>
                        </a:fontRef>
                      </wps:style>
                      <wps:txbx>
                        <w:txbxContent>
                          <w:p w14:paraId="61E7C324" w14:textId="77777777" w:rsidR="00880963" w:rsidRPr="00CA544A" w:rsidRDefault="00880963" w:rsidP="00726664">
                            <w:pPr>
                              <w:jc w:val="center"/>
                              <w:rPr>
                                <w:sz w:val="20"/>
                              </w:rPr>
                            </w:pPr>
                            <w:r>
                              <w:rPr>
                                <w:sz w:val="20"/>
                              </w:rPr>
                              <w:t>C-Zone</w:t>
                            </w:r>
                          </w:p>
                          <w:p w14:paraId="41F09EC3" w14:textId="3C097FEF" w:rsidR="00880963" w:rsidRPr="00CA544A" w:rsidRDefault="00880963" w:rsidP="00CA544A">
                            <w:pPr>
                              <w:jc w:val="center"/>
                              <w:rPr>
                                <w:sz w:val="20"/>
                              </w:rPr>
                            </w:pPr>
                            <w:r>
                              <w:rPr>
                                <w:sz w:val="20"/>
                              </w:rPr>
                              <w:t>Not-liquefiable Soil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416F68" id="Rectangle 12" o:spid="_x0000_s1036" style="position:absolute;left:0;text-align:left;margin-left:223.75pt;margin-top:9.2pt;width:85pt;height: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" fillcolor="white [3201]" strokecolor="black [3200]" strokeweight="1pt">
                <v:textbox>
                  <w:txbxContent>
                    <w:p w14:paraId="61E7C324" w14:textId="77777777" w:rsidR="00880963" w:rsidRPr="00CA544A" w:rsidRDefault="00880963" w:rsidP="00726664">
                      <w:pPr>
                        <w:jc w:val="center"/>
                        <w:rPr>
                          <w:sz w:val="20"/>
                        </w:rPr>
                      </w:pPr>
                      <w:r>
                        <w:rPr>
                          <w:sz w:val="20"/>
                        </w:rPr>
                        <w:t>C-Zone</w:t>
                      </w:r>
                    </w:p>
                    <w:p w14:paraId="41F09EC3" w14:textId="3C097FEF" w:rsidR="00880963" w:rsidRPr="00CA544A" w:rsidRDefault="00880963" w:rsidP="00CA544A">
                      <w:pPr>
                        <w:jc w:val="center"/>
                        <w:rPr>
                          <w:sz w:val="20"/>
                        </w:rPr>
                      </w:pPr>
                      <w:r>
                        <w:rPr>
                          <w:sz w:val="20"/>
                        </w:rPr>
                        <w:t>Not-liquefiable Soil</w:t>
                      </w:r>
                    </w:p>
                  </w:txbxContent>
                </v:textbox>
              </v:rect>
            </w:pict>
          </mc:Fallback>
        </mc:AlternateContent>
      </w:r>
      <w:r w:rsidRPr="00B57819">
        <w:rPr>
          <w:rFonts w:ascii="Times New Roman" w:hAnsi="Times New Roman"/>
          <w:bCs/>
          <w:noProof/>
          <w:sz w:val="20"/>
          <w:szCs w:val="20"/>
          <w:lang w:val="en-ID" w:eastAsia="en-ID"/>
        </w:rPr>
        <mc:AlternateContent>
          <mc:Choice Requires="wps">
            <w:drawing>
              <wp:anchor distT="0" distB="0" distL="114300" distR="114300" simplePos="0" relativeHeight="251684864" behindDoc="0" locked="0" layoutInCell="1" allowOverlap="1" wp14:anchorId="4203E1E9" wp14:editId="03BE984E">
                <wp:simplePos x="0" y="0"/>
                <wp:positionH relativeFrom="column">
                  <wp:posOffset>3041015</wp:posOffset>
                </wp:positionH>
                <wp:positionV relativeFrom="paragraph">
                  <wp:posOffset>962660</wp:posOffset>
                </wp:positionV>
                <wp:extent cx="0" cy="179705"/>
                <wp:effectExtent l="76200" t="0" r="57150" b="48895"/>
                <wp:wrapNone/>
                <wp:docPr id="32" name="Straight Arrow Connector 32"/>
                <wp:cNvGraphicFramePr/>
                <a:graphic xmlns:a="http://schemas.openxmlformats.org/drawingml/2006/main">
                  <a:graphicData uri="http://schemas.microsoft.com/office/word/2010/wordprocessingShape">
                    <wps:wsp>
                      <wps:cNvCnPr/>
                      <wps:spPr>
                        <a:xfrm>
                          <a:off x="0" y="0"/>
                          <a:ext cx="0" cy="1797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du="http://schemas.microsoft.com/office/word/2023/wordml/word16du" xmlns:oel="http://schemas.microsoft.com/office/2019/extlst">
            <w:pict>
              <v:shape id="Straight Arrow Connector 32" style="position:absolute;margin-left:239.45pt;margin-top:75.8pt;width:0;height:14.1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" w14:anchorId="7E53AEA7">
                <v:stroke joinstyle="miter" endarrow="block"/>
              </v:shape>
            </w:pict>
          </mc:Fallback>
        </mc:AlternateContent>
      </w:r>
      <w:r w:rsidRPr="00B57819">
        <w:rPr>
          <w:rFonts w:ascii="Times New Roman" w:hAnsi="Times New Roman"/>
          <w:bCs/>
          <w:noProof/>
          <w:sz w:val="20"/>
          <w:szCs w:val="20"/>
          <w:lang w:val="en-ID" w:eastAsia="en-ID"/>
        </w:rPr>
        <mc:AlternateContent>
          <mc:Choice Requires="wps">
            <w:drawing>
              <wp:anchor distT="0" distB="0" distL="114300" distR="114300" simplePos="0" relativeHeight="251685888" behindDoc="0" locked="0" layoutInCell="1" allowOverlap="1" wp14:anchorId="496A397F" wp14:editId="5E948BA8">
                <wp:simplePos x="0" y="0"/>
                <wp:positionH relativeFrom="column">
                  <wp:posOffset>917575</wp:posOffset>
                </wp:positionH>
                <wp:positionV relativeFrom="paragraph">
                  <wp:posOffset>960120</wp:posOffset>
                </wp:positionV>
                <wp:extent cx="3995420" cy="0"/>
                <wp:effectExtent l="0" t="0" r="0" b="0"/>
                <wp:wrapNone/>
                <wp:docPr id="33" name="Straight Connector 33"/>
                <wp:cNvGraphicFramePr/>
                <a:graphic xmlns:a="http://schemas.openxmlformats.org/drawingml/2006/main">
                  <a:graphicData uri="http://schemas.microsoft.com/office/word/2010/wordprocessingShape">
                    <wps:wsp>
                      <wps:cNvCnPr/>
                      <wps:spPr>
                        <a:xfrm>
                          <a:off x="0" y="0"/>
                          <a:ext cx="39954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w16du="http://schemas.microsoft.com/office/word/2023/wordml/word16du" xmlns:oel="http://schemas.microsoft.com/office/2019/extlst">
            <w:pict>
              <v:line id="Straight Connector 33" style="position:absolute;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00]" strokeweight=".5pt" from="72.25pt,75.6pt" to="386.85pt,75.6pt" w14:anchorId="7AF59C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">
                <v:stroke joinstyle="miter"/>
              </v:line>
            </w:pict>
          </mc:Fallback>
        </mc:AlternateContent>
      </w:r>
      <w:r w:rsidRPr="00B57819">
        <w:rPr>
          <w:rFonts w:ascii="Times New Roman" w:hAnsi="Times New Roman"/>
          <w:bCs/>
          <w:noProof/>
          <w:sz w:val="20"/>
          <w:szCs w:val="20"/>
          <w:lang w:val="en-ID" w:eastAsia="en-ID"/>
        </w:rPr>
        <mc:AlternateContent>
          <mc:Choice Requires="wps">
            <w:drawing>
              <wp:anchor distT="0" distB="0" distL="114300" distR="114300" simplePos="0" relativeHeight="251711488" behindDoc="0" locked="0" layoutInCell="1" allowOverlap="1" wp14:anchorId="71F2CF4F" wp14:editId="710EC47B">
                <wp:simplePos x="0" y="0"/>
                <wp:positionH relativeFrom="column">
                  <wp:posOffset>914400</wp:posOffset>
                </wp:positionH>
                <wp:positionV relativeFrom="paragraph">
                  <wp:posOffset>800100</wp:posOffset>
                </wp:positionV>
                <wp:extent cx="2447925" cy="0"/>
                <wp:effectExtent l="0" t="0" r="0" b="0"/>
                <wp:wrapNone/>
                <wp:docPr id="39" name="Straight Connector 39"/>
                <wp:cNvGraphicFramePr/>
                <a:graphic xmlns:a="http://schemas.openxmlformats.org/drawingml/2006/main">
                  <a:graphicData uri="http://schemas.microsoft.com/office/word/2010/wordprocessingShape">
                    <wps:wsp>
                      <wps:cNvCnPr/>
                      <wps:spPr>
                        <a:xfrm>
                          <a:off x="0" y="0"/>
                          <a:ext cx="2447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w16du="http://schemas.microsoft.com/office/word/2023/wordml/word16du" xmlns:oel="http://schemas.microsoft.com/office/2019/extlst">
            <w:pict>
              <v:line id="Straight Connector 39" style="position:absolute;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00]" strokeweight=".5pt" from="1in,63pt" to="264.75pt,63pt" w14:anchorId="446F78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">
                <v:stroke joinstyle="miter"/>
              </v:line>
            </w:pict>
          </mc:Fallback>
        </mc:AlternateContent>
      </w:r>
      <w:r w:rsidRPr="00B57819">
        <w:rPr>
          <w:rFonts w:ascii="Times New Roman" w:hAnsi="Times New Roman"/>
          <w:bCs/>
          <w:noProof/>
          <w:sz w:val="20"/>
          <w:szCs w:val="20"/>
          <w:lang w:val="en-ID" w:eastAsia="en-ID"/>
        </w:rPr>
        <mc:AlternateContent>
          <mc:Choice Requires="wps">
            <w:drawing>
              <wp:anchor distT="0" distB="0" distL="114300" distR="114300" simplePos="0" relativeHeight="251697152" behindDoc="0" locked="0" layoutInCell="1" allowOverlap="1" wp14:anchorId="13A44171" wp14:editId="7A6178E9">
                <wp:simplePos x="0" y="0"/>
                <wp:positionH relativeFrom="column">
                  <wp:posOffset>4142105</wp:posOffset>
                </wp:positionH>
                <wp:positionV relativeFrom="paragraph">
                  <wp:posOffset>29210</wp:posOffset>
                </wp:positionV>
                <wp:extent cx="1583690" cy="719455"/>
                <wp:effectExtent l="0" t="0" r="16510" b="23495"/>
                <wp:wrapNone/>
                <wp:docPr id="5" name="Rectangle 5"/>
                <wp:cNvGraphicFramePr/>
                <a:graphic xmlns:a="http://schemas.openxmlformats.org/drawingml/2006/main">
                  <a:graphicData uri="http://schemas.microsoft.com/office/word/2010/wordprocessingShape">
                    <wps:wsp>
                      <wps:cNvSpPr/>
                      <wps:spPr>
                        <a:xfrm>
                          <a:off x="0" y="0"/>
                          <a:ext cx="1583690" cy="719455"/>
                        </a:xfrm>
                        <a:prstGeom prst="rect">
                          <a:avLst/>
                        </a:prstGeom>
                      </wps:spPr>
                      <wps:style>
                        <a:lnRef idx="2">
                          <a:schemeClr val="dk1"/>
                        </a:lnRef>
                        <a:fillRef idx="1">
                          <a:schemeClr val="lt1"/>
                        </a:fillRef>
                        <a:effectRef idx="0">
                          <a:schemeClr val="dk1"/>
                        </a:effectRef>
                        <a:fontRef idx="minor">
                          <a:schemeClr val="dk1"/>
                        </a:fontRef>
                      </wps:style>
                      <wps:txbx>
                        <w:txbxContent>
                          <w:p w14:paraId="25CA543C" w14:textId="133A3511" w:rsidR="00880963" w:rsidRDefault="00880963" w:rsidP="009E484E">
                            <w:pPr>
                              <w:jc w:val="center"/>
                              <w:rPr>
                                <w:sz w:val="20"/>
                              </w:rPr>
                            </w:pPr>
                            <w:r>
                              <w:rPr>
                                <w:sz w:val="20"/>
                              </w:rPr>
                              <w:t xml:space="preserve">S &lt; 1.5% </w:t>
                            </w:r>
                            <w:r w:rsidRPr="009E484E">
                              <w:rPr>
                                <w:sz w:val="20"/>
                              </w:rPr>
                              <w:sym w:font="Wingdings" w:char="F0E0"/>
                            </w:r>
                            <w:r>
                              <w:rPr>
                                <w:sz w:val="20"/>
                              </w:rPr>
                              <w:t xml:space="preserve"> Low</w:t>
                            </w:r>
                          </w:p>
                          <w:p w14:paraId="115BB0E2" w14:textId="70A208D8" w:rsidR="00880963" w:rsidRDefault="00880963" w:rsidP="009E484E">
                            <w:pPr>
                              <w:jc w:val="center"/>
                              <w:rPr>
                                <w:sz w:val="20"/>
                              </w:rPr>
                            </w:pPr>
                            <w:r>
                              <w:rPr>
                                <w:sz w:val="20"/>
                              </w:rPr>
                              <w:t>1.5%</w:t>
                            </w:r>
                            <w:r w:rsidRPr="00CA544A">
                              <w:rPr>
                                <w:sz w:val="20"/>
                              </w:rPr>
                              <w:t>≥</w:t>
                            </w:r>
                            <w:r>
                              <w:rPr>
                                <w:sz w:val="20"/>
                              </w:rPr>
                              <w:t xml:space="preserve"> S &gt;5% </w:t>
                            </w:r>
                            <w:r w:rsidRPr="009E484E">
                              <w:rPr>
                                <w:sz w:val="20"/>
                              </w:rPr>
                              <w:sym w:font="Wingdings" w:char="F0E0"/>
                            </w:r>
                            <w:r>
                              <w:rPr>
                                <w:sz w:val="20"/>
                              </w:rPr>
                              <w:t xml:space="preserve"> Medium</w:t>
                            </w:r>
                          </w:p>
                          <w:p w14:paraId="4F61FAB9" w14:textId="3EF38DE2" w:rsidR="00880963" w:rsidRDefault="00880963" w:rsidP="009E484E">
                            <w:pPr>
                              <w:jc w:val="center"/>
                              <w:rPr>
                                <w:sz w:val="20"/>
                              </w:rPr>
                            </w:pPr>
                            <w:r>
                              <w:rPr>
                                <w:sz w:val="20"/>
                              </w:rPr>
                              <w:t>5%</w:t>
                            </w:r>
                            <w:r w:rsidRPr="00CA544A">
                              <w:rPr>
                                <w:sz w:val="20"/>
                              </w:rPr>
                              <w:t>≥</w:t>
                            </w:r>
                            <w:r>
                              <w:rPr>
                                <w:sz w:val="20"/>
                              </w:rPr>
                              <w:t xml:space="preserve"> S &gt;25% </w:t>
                            </w:r>
                            <w:r w:rsidRPr="009E484E">
                              <w:rPr>
                                <w:sz w:val="20"/>
                              </w:rPr>
                              <w:sym w:font="Wingdings" w:char="F0E0"/>
                            </w:r>
                            <w:r>
                              <w:rPr>
                                <w:sz w:val="20"/>
                              </w:rPr>
                              <w:t xml:space="preserve"> High</w:t>
                            </w:r>
                          </w:p>
                          <w:p w14:paraId="3C622DF7" w14:textId="3B12848C" w:rsidR="00880963" w:rsidRDefault="00880963" w:rsidP="009E484E">
                            <w:pPr>
                              <w:jc w:val="center"/>
                              <w:rPr>
                                <w:sz w:val="20"/>
                              </w:rPr>
                            </w:pPr>
                            <w:r>
                              <w:rPr>
                                <w:sz w:val="20"/>
                              </w:rPr>
                              <w:t xml:space="preserve">25% </w:t>
                            </w:r>
                            <w:r w:rsidRPr="00CA544A">
                              <w:rPr>
                                <w:sz w:val="20"/>
                              </w:rPr>
                              <w:t>≥</w:t>
                            </w:r>
                            <w:r>
                              <w:rPr>
                                <w:sz w:val="20"/>
                              </w:rPr>
                              <w:t xml:space="preserve"> S </w:t>
                            </w:r>
                            <w:r w:rsidRPr="009E484E">
                              <w:rPr>
                                <w:sz w:val="20"/>
                              </w:rPr>
                              <w:sym w:font="Wingdings" w:char="F0E0"/>
                            </w:r>
                            <w:r>
                              <w:rPr>
                                <w:sz w:val="20"/>
                              </w:rPr>
                              <w:t xml:space="preserve"> Very High</w:t>
                            </w:r>
                          </w:p>
                          <w:p w14:paraId="7F3C0393" w14:textId="77777777" w:rsidR="00880963" w:rsidRPr="00CA544A" w:rsidRDefault="00880963" w:rsidP="009E484E">
                            <w:pPr>
                              <w:jc w:val="cente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44171" id="Rectangle 5" o:spid="_x0000_s1037" style="position:absolute;left:0;text-align:left;margin-left:326.15pt;margin-top:2.3pt;width:124.7pt;height:56.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" fillcolor="white [3201]" strokecolor="black [3200]" strokeweight="1pt">
                <v:textbox>
                  <w:txbxContent>
                    <w:p w14:paraId="25CA543C" w14:textId="133A3511" w:rsidR="00880963" w:rsidRDefault="00880963" w:rsidP="009E484E">
                      <w:pPr>
                        <w:jc w:val="center"/>
                        <w:rPr>
                          <w:sz w:val="20"/>
                        </w:rPr>
                      </w:pPr>
                      <w:r>
                        <w:rPr>
                          <w:sz w:val="20"/>
                        </w:rPr>
                        <w:t xml:space="preserve">S &lt; 1.5% </w:t>
                      </w:r>
                      <w:r w:rsidRPr="009E484E">
                        <w:rPr>
                          <w:sz w:val="20"/>
                        </w:rPr>
                        <w:sym w:font="Wingdings" w:char="F0E0"/>
                      </w:r>
                      <w:r>
                        <w:rPr>
                          <w:sz w:val="20"/>
                        </w:rPr>
                        <w:t xml:space="preserve"> Low</w:t>
                      </w:r>
                    </w:p>
                    <w:p w14:paraId="115BB0E2" w14:textId="70A208D8" w:rsidR="00880963" w:rsidRDefault="00880963" w:rsidP="009E484E">
                      <w:pPr>
                        <w:jc w:val="center"/>
                        <w:rPr>
                          <w:sz w:val="20"/>
                        </w:rPr>
                      </w:pPr>
                      <w:r>
                        <w:rPr>
                          <w:sz w:val="20"/>
                        </w:rPr>
                        <w:t>1.5%</w:t>
                      </w:r>
                      <w:r w:rsidRPr="00CA544A">
                        <w:rPr>
                          <w:sz w:val="20"/>
                        </w:rPr>
                        <w:t>≥</w:t>
                      </w:r>
                      <w:r>
                        <w:rPr>
                          <w:sz w:val="20"/>
                        </w:rPr>
                        <w:t xml:space="preserve"> S &gt;5% </w:t>
                      </w:r>
                      <w:r w:rsidRPr="009E484E">
                        <w:rPr>
                          <w:sz w:val="20"/>
                        </w:rPr>
                        <w:sym w:font="Wingdings" w:char="F0E0"/>
                      </w:r>
                      <w:r>
                        <w:rPr>
                          <w:sz w:val="20"/>
                        </w:rPr>
                        <w:t xml:space="preserve"> Medium</w:t>
                      </w:r>
                    </w:p>
                    <w:p w14:paraId="4F61FAB9" w14:textId="3EF38DE2" w:rsidR="00880963" w:rsidRDefault="00880963" w:rsidP="009E484E">
                      <w:pPr>
                        <w:jc w:val="center"/>
                        <w:rPr>
                          <w:sz w:val="20"/>
                        </w:rPr>
                      </w:pPr>
                      <w:r>
                        <w:rPr>
                          <w:sz w:val="20"/>
                        </w:rPr>
                        <w:t>5%</w:t>
                      </w:r>
                      <w:r w:rsidRPr="00CA544A">
                        <w:rPr>
                          <w:sz w:val="20"/>
                        </w:rPr>
                        <w:t>≥</w:t>
                      </w:r>
                      <w:r>
                        <w:rPr>
                          <w:sz w:val="20"/>
                        </w:rPr>
                        <w:t xml:space="preserve"> S &gt;25% </w:t>
                      </w:r>
                      <w:r w:rsidRPr="009E484E">
                        <w:rPr>
                          <w:sz w:val="20"/>
                        </w:rPr>
                        <w:sym w:font="Wingdings" w:char="F0E0"/>
                      </w:r>
                      <w:r>
                        <w:rPr>
                          <w:sz w:val="20"/>
                        </w:rPr>
                        <w:t xml:space="preserve"> High</w:t>
                      </w:r>
                    </w:p>
                    <w:p w14:paraId="3C622DF7" w14:textId="3B12848C" w:rsidR="00880963" w:rsidRDefault="00880963" w:rsidP="009E484E">
                      <w:pPr>
                        <w:jc w:val="center"/>
                        <w:rPr>
                          <w:sz w:val="20"/>
                        </w:rPr>
                      </w:pPr>
                      <w:r>
                        <w:rPr>
                          <w:sz w:val="20"/>
                        </w:rPr>
                        <w:t xml:space="preserve">25% </w:t>
                      </w:r>
                      <w:r w:rsidRPr="00CA544A">
                        <w:rPr>
                          <w:sz w:val="20"/>
                        </w:rPr>
                        <w:t>≥</w:t>
                      </w:r>
                      <w:r>
                        <w:rPr>
                          <w:sz w:val="20"/>
                        </w:rPr>
                        <w:t xml:space="preserve"> S </w:t>
                      </w:r>
                      <w:r w:rsidRPr="009E484E">
                        <w:rPr>
                          <w:sz w:val="20"/>
                        </w:rPr>
                        <w:sym w:font="Wingdings" w:char="F0E0"/>
                      </w:r>
                      <w:r>
                        <w:rPr>
                          <w:sz w:val="20"/>
                        </w:rPr>
                        <w:t xml:space="preserve"> Very High</w:t>
                      </w:r>
                    </w:p>
                    <w:p w14:paraId="7F3C0393" w14:textId="77777777" w:rsidR="00880963" w:rsidRPr="00CA544A" w:rsidRDefault="00880963" w:rsidP="009E484E">
                      <w:pPr>
                        <w:jc w:val="center"/>
                        <w:rPr>
                          <w:sz w:val="20"/>
                        </w:rPr>
                      </w:pPr>
                    </w:p>
                  </w:txbxContent>
                </v:textbox>
              </v:rect>
            </w:pict>
          </mc:Fallback>
        </mc:AlternateContent>
      </w:r>
      <w:r w:rsidRPr="00B57819">
        <w:rPr>
          <w:rFonts w:ascii="Times New Roman" w:hAnsi="Times New Roman"/>
          <w:bCs/>
          <w:noProof/>
          <w:sz w:val="20"/>
          <w:szCs w:val="20"/>
          <w:lang w:val="en-ID" w:eastAsia="en-ID"/>
        </w:rPr>
        <mc:AlternateContent>
          <mc:Choice Requires="wps">
            <w:drawing>
              <wp:anchor distT="0" distB="0" distL="114300" distR="114300" simplePos="0" relativeHeight="251671552" behindDoc="0" locked="0" layoutInCell="1" allowOverlap="1" wp14:anchorId="491EA131" wp14:editId="623084BF">
                <wp:simplePos x="0" y="0"/>
                <wp:positionH relativeFrom="column">
                  <wp:posOffset>2613025</wp:posOffset>
                </wp:positionH>
                <wp:positionV relativeFrom="paragraph">
                  <wp:posOffset>1165225</wp:posOffset>
                </wp:positionV>
                <wp:extent cx="863600" cy="323850"/>
                <wp:effectExtent l="0" t="0" r="12700" b="19050"/>
                <wp:wrapNone/>
                <wp:docPr id="25" name="Flowchart: Terminator 25"/>
                <wp:cNvGraphicFramePr/>
                <a:graphic xmlns:a="http://schemas.openxmlformats.org/drawingml/2006/main">
                  <a:graphicData uri="http://schemas.microsoft.com/office/word/2010/wordprocessingShape">
                    <wps:wsp>
                      <wps:cNvSpPr/>
                      <wps:spPr>
                        <a:xfrm>
                          <a:off x="0" y="0"/>
                          <a:ext cx="863600" cy="323850"/>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235BBB6E" w14:textId="041C406A" w:rsidR="00880963" w:rsidRPr="00285A48" w:rsidRDefault="00880963" w:rsidP="00D521A9">
                            <w:pPr>
                              <w:jc w:val="center"/>
                              <w:rPr>
                                <w:sz w:val="20"/>
                              </w:rPr>
                            </w:pPr>
                            <w:r>
                              <w:rPr>
                                <w:sz w:val="20"/>
                              </w:rPr>
                              <w:t>Finish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EA131" id="Flowchart: Terminator 25" o:spid="_x0000_s1038" type="#_x0000_t116" style="position:absolute;left:0;text-align:left;margin-left:205.75pt;margin-top:91.75pt;width:68pt;height: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" fillcolor="white [3201]" strokecolor="black [3200]" strokeweight="1pt">
                <v:textbox>
                  <w:txbxContent>
                    <w:p w14:paraId="235BBB6E" w14:textId="041C406A" w:rsidR="00880963" w:rsidRPr="00285A48" w:rsidRDefault="00880963" w:rsidP="00D521A9">
                      <w:pPr>
                        <w:jc w:val="center"/>
                        <w:rPr>
                          <w:sz w:val="20"/>
                        </w:rPr>
                      </w:pPr>
                      <w:r>
                        <w:rPr>
                          <w:sz w:val="20"/>
                        </w:rPr>
                        <w:t>Finish</w:t>
                      </w:r>
                    </w:p>
                  </w:txbxContent>
                </v:textbox>
              </v:shape>
            </w:pict>
          </mc:Fallback>
        </mc:AlternateContent>
      </w:r>
      <w:r w:rsidR="001916A3" w:rsidRPr="00B57819">
        <w:rPr>
          <w:rFonts w:ascii="Times New Roman" w:hAnsi="Times New Roman"/>
          <w:bCs/>
          <w:noProof/>
          <w:sz w:val="20"/>
          <w:szCs w:val="20"/>
          <w:lang w:val="en-ID" w:eastAsia="en-ID"/>
        </w:rPr>
        <mc:AlternateContent>
          <mc:Choice Requires="wps">
            <w:drawing>
              <wp:anchor distT="0" distB="0" distL="114300" distR="114300" simplePos="0" relativeHeight="251687936" behindDoc="0" locked="0" layoutInCell="1" allowOverlap="1" wp14:anchorId="2252F3E3" wp14:editId="621A6502">
                <wp:simplePos x="0" y="0"/>
                <wp:positionH relativeFrom="column">
                  <wp:posOffset>4911090</wp:posOffset>
                </wp:positionH>
                <wp:positionV relativeFrom="paragraph">
                  <wp:posOffset>170815</wp:posOffset>
                </wp:positionV>
                <wp:extent cx="0" cy="396000"/>
                <wp:effectExtent l="0" t="0" r="19050" b="23495"/>
                <wp:wrapNone/>
                <wp:docPr id="35" name="Straight Connector 35"/>
                <wp:cNvGraphicFramePr/>
                <a:graphic xmlns:a="http://schemas.openxmlformats.org/drawingml/2006/main">
                  <a:graphicData uri="http://schemas.microsoft.com/office/word/2010/wordprocessingShape">
                    <wps:wsp>
                      <wps:cNvCnPr/>
                      <wps:spPr>
                        <a:xfrm flipV="1">
                          <a:off x="0" y="0"/>
                          <a:ext cx="0" cy="396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du="http://schemas.microsoft.com/office/word/2023/wordml/word16du" xmlns:oel="http://schemas.microsoft.com/office/2019/extlst">
            <w:pict>
              <v:line id="Straight Connector 35" style="position:absolute;flip:y;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4472c4 [3204]" strokeweight=".5pt" from="386.7pt,13.45pt" to="386.7pt,44.65pt" w14:anchorId="78072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">
                <v:stroke joinstyle="miter"/>
              </v:line>
            </w:pict>
          </mc:Fallback>
        </mc:AlternateContent>
      </w:r>
    </w:p>
    <w:p w14:paraId="3A83207E" w14:textId="62C67D25" w:rsidR="001916A3" w:rsidRPr="00B57819" w:rsidRDefault="001916A3" w:rsidP="00CA544A">
      <w:pPr>
        <w:pStyle w:val="ListParagraph"/>
        <w:widowControl w:val="0"/>
        <w:autoSpaceDE w:val="0"/>
        <w:autoSpaceDN w:val="0"/>
        <w:adjustRightInd w:val="0"/>
        <w:spacing w:line="360" w:lineRule="auto"/>
        <w:ind w:left="405" w:right="245"/>
        <w:rPr>
          <w:rFonts w:ascii="Times New Roman" w:hAnsi="Times New Roman"/>
          <w:bCs/>
          <w:noProof/>
          <w:sz w:val="20"/>
          <w:szCs w:val="20"/>
        </w:rPr>
      </w:pPr>
    </w:p>
    <w:p w14:paraId="45F6CF9D" w14:textId="268ECF2D" w:rsidR="00CA544A" w:rsidRPr="00B57819" w:rsidRDefault="00B57819" w:rsidP="00CA544A">
      <w:pPr>
        <w:pStyle w:val="ListParagraph"/>
        <w:widowControl w:val="0"/>
        <w:autoSpaceDE w:val="0"/>
        <w:autoSpaceDN w:val="0"/>
        <w:adjustRightInd w:val="0"/>
        <w:spacing w:line="360" w:lineRule="auto"/>
        <w:ind w:left="405" w:right="245"/>
        <w:rPr>
          <w:rFonts w:ascii="Times New Roman" w:hAnsi="Times New Roman"/>
          <w:bCs/>
          <w:noProof/>
          <w:sz w:val="20"/>
          <w:szCs w:val="20"/>
        </w:rPr>
      </w:pPr>
      <w:r w:rsidRPr="00B57819">
        <w:rPr>
          <w:rFonts w:ascii="Times New Roman" w:hAnsi="Times New Roman"/>
          <w:bCs/>
          <w:noProof/>
          <w:sz w:val="20"/>
          <w:szCs w:val="20"/>
          <w:lang w:val="en-ID" w:eastAsia="en-ID"/>
        </w:rPr>
        <mc:AlternateContent>
          <mc:Choice Requires="wps">
            <w:drawing>
              <wp:anchor distT="0" distB="0" distL="114300" distR="114300" simplePos="0" relativeHeight="251658239" behindDoc="0" locked="0" layoutInCell="1" allowOverlap="1" wp14:anchorId="68FCE728" wp14:editId="7D13B143">
                <wp:simplePos x="0" y="0"/>
                <wp:positionH relativeFrom="column">
                  <wp:posOffset>4909185</wp:posOffset>
                </wp:positionH>
                <wp:positionV relativeFrom="paragraph">
                  <wp:posOffset>111263</wp:posOffset>
                </wp:positionV>
                <wp:extent cx="3810" cy="415925"/>
                <wp:effectExtent l="0" t="0" r="34290" b="22225"/>
                <wp:wrapNone/>
                <wp:docPr id="668535964" name="Straight Arrow Connector 668535964"/>
                <wp:cNvGraphicFramePr/>
                <a:graphic xmlns:a="http://schemas.openxmlformats.org/drawingml/2006/main">
                  <a:graphicData uri="http://schemas.microsoft.com/office/word/2010/wordprocessingShape">
                    <wps:wsp>
                      <wps:cNvCnPr/>
                      <wps:spPr>
                        <a:xfrm flipH="1">
                          <a:off x="0" y="0"/>
                          <a:ext cx="3810" cy="415925"/>
                        </a:xfrm>
                        <a:prstGeom prst="straightConnector1">
                          <a:avLst/>
                        </a:prstGeom>
                        <a:ln>
                          <a:tailEnd type="non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du="http://schemas.microsoft.com/office/word/2023/wordml/word16du" xmlns:oel="http://schemas.microsoft.com/office/2019/extlst">
            <w:pict>
              <v:shape id="Straight Arrow Connector 668535964" style="position:absolute;margin-left:386.55pt;margin-top:8.75pt;width:.3pt;height:32.75pt;flip:x;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" w14:anchorId="36FC8BF0">
                <v:stroke joinstyle="miter"/>
              </v:shape>
            </w:pict>
          </mc:Fallback>
        </mc:AlternateContent>
      </w:r>
      <w:r w:rsidR="00CF71B2" w:rsidRPr="00B57819">
        <w:rPr>
          <w:rFonts w:ascii="Times New Roman" w:hAnsi="Times New Roman"/>
          <w:bCs/>
          <w:noProof/>
          <w:sz w:val="20"/>
          <w:szCs w:val="20"/>
          <w:lang w:val="en-ID" w:eastAsia="en-ID"/>
        </w:rPr>
        <mc:AlternateContent>
          <mc:Choice Requires="wps">
            <w:drawing>
              <wp:anchor distT="0" distB="0" distL="114300" distR="114300" simplePos="0" relativeHeight="251710464" behindDoc="0" locked="0" layoutInCell="1" allowOverlap="1" wp14:anchorId="0CB32B50" wp14:editId="088A60A0">
                <wp:simplePos x="0" y="0"/>
                <wp:positionH relativeFrom="column">
                  <wp:posOffset>914399</wp:posOffset>
                </wp:positionH>
                <wp:positionV relativeFrom="paragraph">
                  <wp:posOffset>111124</wp:posOffset>
                </wp:positionV>
                <wp:extent cx="4119" cy="416011"/>
                <wp:effectExtent l="0" t="0" r="34290" b="22225"/>
                <wp:wrapNone/>
                <wp:docPr id="38" name="Straight Arrow Connector 38"/>
                <wp:cNvGraphicFramePr/>
                <a:graphic xmlns:a="http://schemas.openxmlformats.org/drawingml/2006/main">
                  <a:graphicData uri="http://schemas.microsoft.com/office/word/2010/wordprocessingShape">
                    <wps:wsp>
                      <wps:cNvCnPr/>
                      <wps:spPr>
                        <a:xfrm flipH="1">
                          <a:off x="0" y="0"/>
                          <a:ext cx="4119" cy="416011"/>
                        </a:xfrm>
                        <a:prstGeom prst="straightConnector1">
                          <a:avLst/>
                        </a:prstGeom>
                        <a:ln>
                          <a:tailEnd type="non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du="http://schemas.microsoft.com/office/word/2023/wordml/word16du" xmlns:oel="http://schemas.microsoft.com/office/2019/extlst">
            <w:pict>
              <v:shape id="Straight Arrow Connector 38" style="position:absolute;margin-left:1in;margin-top:8.75pt;width:.3pt;height:32.75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" w14:anchorId="40FE2DED">
                <v:stroke joinstyle="miter"/>
              </v:shape>
            </w:pict>
          </mc:Fallback>
        </mc:AlternateContent>
      </w:r>
      <w:r w:rsidR="00CF71B2" w:rsidRPr="00B57819">
        <w:rPr>
          <w:rFonts w:ascii="Times New Roman" w:hAnsi="Times New Roman"/>
          <w:bCs/>
          <w:noProof/>
          <w:sz w:val="20"/>
          <w:szCs w:val="20"/>
          <w:lang w:val="en-ID" w:eastAsia="en-ID"/>
        </w:rPr>
        <mc:AlternateContent>
          <mc:Choice Requires="wps">
            <w:drawing>
              <wp:anchor distT="0" distB="0" distL="114300" distR="114300" simplePos="0" relativeHeight="251712512" behindDoc="0" locked="0" layoutInCell="1" allowOverlap="1" wp14:anchorId="4EF20EC5" wp14:editId="7252E457">
                <wp:simplePos x="0" y="0"/>
                <wp:positionH relativeFrom="column">
                  <wp:posOffset>3362325</wp:posOffset>
                </wp:positionH>
                <wp:positionV relativeFrom="paragraph">
                  <wp:posOffset>218123</wp:posOffset>
                </wp:positionV>
                <wp:extent cx="0" cy="143510"/>
                <wp:effectExtent l="0" t="0" r="38100" b="27940"/>
                <wp:wrapNone/>
                <wp:docPr id="40" name="Straight Arrow Connector 40"/>
                <wp:cNvGraphicFramePr/>
                <a:graphic xmlns:a="http://schemas.openxmlformats.org/drawingml/2006/main">
                  <a:graphicData uri="http://schemas.microsoft.com/office/word/2010/wordprocessingShape">
                    <wps:wsp>
                      <wps:cNvCnPr/>
                      <wps:spPr>
                        <a:xfrm>
                          <a:off x="0" y="0"/>
                          <a:ext cx="0" cy="143510"/>
                        </a:xfrm>
                        <a:prstGeom prst="straightConnector1">
                          <a:avLst/>
                        </a:prstGeom>
                        <a:ln>
                          <a:tailEnd type="non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du="http://schemas.microsoft.com/office/word/2023/wordml/word16du" xmlns:oel="http://schemas.microsoft.com/office/2019/extlst">
            <w:pict>
              <v:shape id="Straight Arrow Connector 40" style="position:absolute;margin-left:264.75pt;margin-top:17.2pt;width:0;height:11.3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" w14:anchorId="20D5425F">
                <v:stroke joinstyle="miter"/>
              </v:shape>
            </w:pict>
          </mc:Fallback>
        </mc:AlternateContent>
      </w:r>
    </w:p>
    <w:p w14:paraId="288789B0" w14:textId="7397EDE8" w:rsidR="00CA544A" w:rsidRPr="00B57819" w:rsidRDefault="00CF71B2" w:rsidP="00CA544A">
      <w:pPr>
        <w:pStyle w:val="ListParagraph"/>
        <w:widowControl w:val="0"/>
        <w:autoSpaceDE w:val="0"/>
        <w:autoSpaceDN w:val="0"/>
        <w:adjustRightInd w:val="0"/>
        <w:spacing w:line="360" w:lineRule="auto"/>
        <w:ind w:left="405" w:right="245"/>
        <w:rPr>
          <w:rFonts w:ascii="Times New Roman" w:hAnsi="Times New Roman"/>
          <w:bCs/>
          <w:noProof/>
          <w:sz w:val="20"/>
          <w:szCs w:val="20"/>
        </w:rPr>
      </w:pPr>
      <w:r w:rsidRPr="00B57819">
        <w:rPr>
          <w:rFonts w:ascii="Times New Roman" w:hAnsi="Times New Roman"/>
          <w:bCs/>
          <w:noProof/>
          <w:sz w:val="20"/>
          <w:szCs w:val="20"/>
          <w:lang w:val="en-ID" w:eastAsia="en-ID"/>
        </w:rPr>
        <mc:AlternateContent>
          <mc:Choice Requires="wps">
            <w:drawing>
              <wp:anchor distT="0" distB="0" distL="114300" distR="114300" simplePos="0" relativeHeight="251714560" behindDoc="0" locked="0" layoutInCell="1" allowOverlap="1" wp14:anchorId="50129E05" wp14:editId="6FD259CD">
                <wp:simplePos x="0" y="0"/>
                <wp:positionH relativeFrom="column">
                  <wp:posOffset>2171700</wp:posOffset>
                </wp:positionH>
                <wp:positionV relativeFrom="paragraph">
                  <wp:posOffset>1587</wp:posOffset>
                </wp:positionV>
                <wp:extent cx="0" cy="143510"/>
                <wp:effectExtent l="0" t="0" r="38100" b="27940"/>
                <wp:wrapNone/>
                <wp:docPr id="701595886" name="Straight Arrow Connector 701595886"/>
                <wp:cNvGraphicFramePr/>
                <a:graphic xmlns:a="http://schemas.openxmlformats.org/drawingml/2006/main">
                  <a:graphicData uri="http://schemas.microsoft.com/office/word/2010/wordprocessingShape">
                    <wps:wsp>
                      <wps:cNvCnPr/>
                      <wps:spPr>
                        <a:xfrm>
                          <a:off x="0" y="0"/>
                          <a:ext cx="0" cy="143510"/>
                        </a:xfrm>
                        <a:prstGeom prst="straightConnector1">
                          <a:avLst/>
                        </a:prstGeom>
                        <a:ln>
                          <a:tailEnd type="non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du="http://schemas.microsoft.com/office/word/2023/wordml/word16du" xmlns:oel="http://schemas.microsoft.com/office/2019/extlst">
            <w:pict>
              <v:shape id="Straight Arrow Connector 701595886" style="position:absolute;margin-left:171pt;margin-top:.1pt;width:0;height:11.3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" w14:anchorId="52555B07">
                <v:stroke joinstyle="miter"/>
              </v:shape>
            </w:pict>
          </mc:Fallback>
        </mc:AlternateContent>
      </w:r>
    </w:p>
    <w:p w14:paraId="72B9DBA2" w14:textId="01C1C6FB" w:rsidR="00CA544A" w:rsidRPr="00B57819" w:rsidRDefault="00CA544A" w:rsidP="00CA544A">
      <w:pPr>
        <w:pStyle w:val="ListParagraph"/>
        <w:widowControl w:val="0"/>
        <w:autoSpaceDE w:val="0"/>
        <w:autoSpaceDN w:val="0"/>
        <w:adjustRightInd w:val="0"/>
        <w:spacing w:line="360" w:lineRule="auto"/>
        <w:ind w:left="405" w:right="245"/>
        <w:rPr>
          <w:rFonts w:ascii="Times New Roman" w:hAnsi="Times New Roman"/>
          <w:bCs/>
          <w:noProof/>
          <w:sz w:val="20"/>
          <w:szCs w:val="20"/>
        </w:rPr>
      </w:pPr>
    </w:p>
    <w:p w14:paraId="0EC1F745" w14:textId="77777777" w:rsidR="00CF71B2" w:rsidRPr="00B57819" w:rsidRDefault="00CF71B2" w:rsidP="00CA544A">
      <w:pPr>
        <w:pStyle w:val="ListParagraph"/>
        <w:widowControl w:val="0"/>
        <w:autoSpaceDE w:val="0"/>
        <w:autoSpaceDN w:val="0"/>
        <w:adjustRightInd w:val="0"/>
        <w:spacing w:line="360" w:lineRule="auto"/>
        <w:ind w:left="405" w:right="245"/>
        <w:rPr>
          <w:rFonts w:ascii="Times New Roman" w:hAnsi="Times New Roman"/>
          <w:bCs/>
          <w:noProof/>
          <w:sz w:val="20"/>
          <w:szCs w:val="20"/>
        </w:rPr>
      </w:pPr>
    </w:p>
    <w:p w14:paraId="26AD487A" w14:textId="77777777" w:rsidR="00CF71B2" w:rsidRPr="00B57819" w:rsidRDefault="00CF71B2" w:rsidP="00CA544A">
      <w:pPr>
        <w:pStyle w:val="ListParagraph"/>
        <w:widowControl w:val="0"/>
        <w:autoSpaceDE w:val="0"/>
        <w:autoSpaceDN w:val="0"/>
        <w:adjustRightInd w:val="0"/>
        <w:spacing w:line="360" w:lineRule="auto"/>
        <w:ind w:left="405" w:right="245"/>
        <w:rPr>
          <w:rFonts w:ascii="Times New Roman" w:hAnsi="Times New Roman"/>
          <w:bCs/>
          <w:noProof/>
          <w:sz w:val="20"/>
          <w:szCs w:val="20"/>
        </w:rPr>
      </w:pPr>
    </w:p>
    <w:p w14:paraId="387D5182" w14:textId="77777777" w:rsidR="001916A3" w:rsidRPr="00B57819" w:rsidRDefault="001916A3" w:rsidP="001916A3">
      <w:pPr>
        <w:pStyle w:val="ListParagraph"/>
        <w:widowControl w:val="0"/>
        <w:autoSpaceDE w:val="0"/>
        <w:autoSpaceDN w:val="0"/>
        <w:adjustRightInd w:val="0"/>
        <w:spacing w:after="0" w:line="240" w:lineRule="auto"/>
        <w:ind w:left="405" w:right="245"/>
        <w:rPr>
          <w:rFonts w:ascii="Times New Roman" w:hAnsi="Times New Roman"/>
          <w:bCs/>
          <w:noProof/>
          <w:sz w:val="20"/>
          <w:szCs w:val="20"/>
        </w:rPr>
      </w:pPr>
    </w:p>
    <w:p w14:paraId="78F03804" w14:textId="0A1E29F8" w:rsidR="00CC1E9E" w:rsidRPr="00A55ADF" w:rsidRDefault="00262320" w:rsidP="0073637D">
      <w:pPr>
        <w:pStyle w:val="FigureCaption"/>
        <w:rPr>
          <w:noProof/>
          <w:sz w:val="20"/>
        </w:rPr>
      </w:pPr>
      <w:r w:rsidRPr="00262320">
        <w:rPr>
          <w:b/>
          <w:noProof/>
        </w:rPr>
        <w:t>FIGURE</w:t>
      </w:r>
      <w:r w:rsidR="00A55ADF" w:rsidRPr="00A55ADF">
        <w:rPr>
          <w:b/>
          <w:noProof/>
        </w:rPr>
        <w:t xml:space="preserve"> 1</w:t>
      </w:r>
      <w:r w:rsidR="00C64F60" w:rsidRPr="00A55ADF">
        <w:rPr>
          <w:b/>
          <w:noProof/>
        </w:rPr>
        <w:t>.</w:t>
      </w:r>
      <w:r w:rsidR="00FD0951" w:rsidRPr="00A55ADF">
        <w:rPr>
          <w:noProof/>
        </w:rPr>
        <w:t xml:space="preserve"> </w:t>
      </w:r>
      <w:r w:rsidR="00C64F60" w:rsidRPr="00A55ADF">
        <w:rPr>
          <w:noProof/>
        </w:rPr>
        <w:t xml:space="preserve">Flowchart of </w:t>
      </w:r>
      <w:r w:rsidR="005079CC" w:rsidRPr="00A55ADF">
        <w:rPr>
          <w:noProof/>
        </w:rPr>
        <w:t xml:space="preserve">Risk Analysis </w:t>
      </w:r>
      <w:r w:rsidR="00C64F60" w:rsidRPr="00A55ADF">
        <w:rPr>
          <w:noProof/>
        </w:rPr>
        <w:t xml:space="preserve">Seed et al. </w:t>
      </w:r>
      <w:r w:rsidR="005079CC" w:rsidRPr="00A55ADF">
        <w:rPr>
          <w:noProof/>
        </w:rPr>
        <w:t>Method</w:t>
      </w:r>
    </w:p>
    <w:p w14:paraId="384519A9" w14:textId="4852B5F9" w:rsidR="00EA50A7" w:rsidRPr="00B57819" w:rsidRDefault="00EA50A7" w:rsidP="00784F94">
      <w:pPr>
        <w:pStyle w:val="Heading1"/>
      </w:pPr>
      <w:r w:rsidRPr="00B57819">
        <w:t>RESULTS AND DISCUSSION</w:t>
      </w:r>
    </w:p>
    <w:p w14:paraId="3DD03FDD" w14:textId="4B0AFAE7" w:rsidR="00EA1970" w:rsidRPr="00B57819" w:rsidRDefault="00EA1970" w:rsidP="00EA1970">
      <w:pPr>
        <w:pStyle w:val="Heading2"/>
      </w:pPr>
      <w:r w:rsidRPr="00B57819">
        <w:rPr>
          <w:iCs/>
        </w:rPr>
        <w:t>INDONESIAN LIQUEFACTION VULNERABILITY ZONE ATLAS</w:t>
      </w:r>
    </w:p>
    <w:p w14:paraId="000474FD" w14:textId="3ED52875" w:rsidR="00EA1970" w:rsidRPr="00BE33E9" w:rsidRDefault="58B07BF6" w:rsidP="58D54811">
      <w:pPr>
        <w:pStyle w:val="Paragraph"/>
        <w:rPr>
          <w:rStyle w:val="Emphasis"/>
          <w:i w:val="0"/>
          <w:color w:val="333333"/>
        </w:rPr>
      </w:pPr>
      <w:r w:rsidRPr="00BE33E9">
        <w:rPr>
          <w:rStyle w:val="Emphasis"/>
          <w:i w:val="0"/>
          <w:color w:val="333333"/>
        </w:rPr>
        <w:t>The Atlas of Indonesian Liquefaction Vulnerability Zone, 2019, concludes that most Jakarta is in a yellow zone</w:t>
      </w:r>
      <w:r w:rsidR="00262320">
        <w:rPr>
          <w:rStyle w:val="Emphasis"/>
          <w:i w:val="0"/>
          <w:color w:val="333333"/>
        </w:rPr>
        <w:t xml:space="preserve"> </w:t>
      </w:r>
      <w:r w:rsidR="00262320">
        <w:rPr>
          <w:rStyle w:val="Emphasis"/>
          <w:i w:val="0"/>
          <w:iCs w:val="0"/>
          <w:color w:val="333333"/>
        </w:rPr>
        <w:fldChar w:fldCharType="begin"/>
      </w:r>
      <w:r w:rsidR="00262320">
        <w:rPr>
          <w:rStyle w:val="Emphasis"/>
          <w:i w:val="0"/>
          <w:iCs w:val="0"/>
          <w:color w:val="333333"/>
        </w:rPr>
        <w:instrText xml:space="preserve"> ADDIN EN.CITE &lt;EndNote&gt;&lt;Cite&gt;&lt;Author&gt;Geologi&lt;/Author&gt;&lt;Year&gt;2019&lt;/Year&gt;&lt;RecNum&gt;8&lt;/RecNum&gt;&lt;DisplayText&gt;[8]&lt;/DisplayText&gt;&lt;record&gt;&lt;rec-number&gt;8&lt;/rec-number&gt;&lt;foreign-keys&gt;&lt;key app="EN" db-id="zrpa2s5sfzvxdxe9psfvf2905wwervxdrwdf" timestamp="1727760403"&gt;8&lt;/key&gt;&lt;/foreign-keys&gt;&lt;ref-type name="Generic"&gt;13&lt;/ref-type&gt;&lt;contributors&gt;&lt;authors&gt;&lt;author&gt;Geologi, Badan&lt;/author&gt;&lt;/authors&gt;&lt;/contributors&gt;&lt;titles&gt;&lt;title&gt;Peta Zona Kerentanan Likuefaksi Indonesia&lt;/title&gt;&lt;/titles&gt;&lt;dates&gt;&lt;year&gt;2019&lt;/year&gt;&lt;/dates&gt;&lt;publisher&gt;Bandung&lt;/publisher&gt;&lt;urls&gt;&lt;/urls&gt;&lt;/record&gt;&lt;/Cite&gt;&lt;/EndNote&gt;</w:instrText>
      </w:r>
      <w:r w:rsidR="00262320">
        <w:rPr>
          <w:rStyle w:val="Emphasis"/>
          <w:i w:val="0"/>
          <w:iCs w:val="0"/>
          <w:color w:val="333333"/>
        </w:rPr>
        <w:fldChar w:fldCharType="separate"/>
      </w:r>
      <w:r w:rsidR="00262320">
        <w:rPr>
          <w:rStyle w:val="Emphasis"/>
          <w:i w:val="0"/>
          <w:iCs w:val="0"/>
          <w:noProof/>
          <w:color w:val="333333"/>
        </w:rPr>
        <w:t>[8]</w:t>
      </w:r>
      <w:r w:rsidR="00262320">
        <w:rPr>
          <w:rStyle w:val="Emphasis"/>
          <w:i w:val="0"/>
          <w:iCs w:val="0"/>
          <w:color w:val="333333"/>
        </w:rPr>
        <w:fldChar w:fldCharType="end"/>
      </w:r>
      <w:r w:rsidRPr="00BE33E9">
        <w:rPr>
          <w:rStyle w:val="Emphasis"/>
          <w:i w:val="0"/>
          <w:color w:val="333333"/>
        </w:rPr>
        <w:t>. The yellow area indicates that the area is in a zone of moderate liquefaction vulnerability</w:t>
      </w:r>
      <w:r w:rsidR="00E00E0F" w:rsidRPr="00BE33E9">
        <w:rPr>
          <w:rStyle w:val="Emphasis"/>
          <w:i w:val="0"/>
          <w:color w:val="333333"/>
        </w:rPr>
        <w:t>,</w:t>
      </w:r>
      <w:r w:rsidRPr="00BE33E9">
        <w:rPr>
          <w:rStyle w:val="Emphasis"/>
          <w:i w:val="0"/>
          <w:color w:val="333333"/>
        </w:rPr>
        <w:t xml:space="preserve"> means there are risks of uneven liquefaction, and the soil structure is generally damaged. The types of soil structural damage are lateral displacement, vertical displacement, and sand boil. Only a few areas in the north—coastal areas—with a high risk of liquefaction are indicated with a red area. A coastal sediment deposit of clay likely causes this. Otherwise, the southern area of Jakarta Province is indicated as not vulnerable to liquefaction events, with a gray area.  </w:t>
      </w:r>
    </w:p>
    <w:p w14:paraId="4C523131" w14:textId="2E0FE316" w:rsidR="00EA1970" w:rsidRPr="00BE33E9" w:rsidRDefault="58B07BF6" w:rsidP="58D54811">
      <w:pPr>
        <w:pStyle w:val="Paragraph"/>
        <w:rPr>
          <w:rStyle w:val="Emphasis"/>
          <w:i w:val="0"/>
          <w:color w:val="333333"/>
        </w:rPr>
      </w:pPr>
      <w:r w:rsidRPr="00BE33E9">
        <w:rPr>
          <w:rStyle w:val="Emphasis"/>
          <w:i w:val="0"/>
          <w:color w:val="333333"/>
        </w:rPr>
        <w:t xml:space="preserve">The RDF </w:t>
      </w:r>
      <w:proofErr w:type="spellStart"/>
      <w:r w:rsidRPr="00BE33E9">
        <w:rPr>
          <w:rStyle w:val="Emphasis"/>
          <w:i w:val="0"/>
          <w:color w:val="333333"/>
        </w:rPr>
        <w:t>Rorotan</w:t>
      </w:r>
      <w:proofErr w:type="spellEnd"/>
      <w:r w:rsidRPr="00BE33E9">
        <w:rPr>
          <w:rStyle w:val="Emphasis"/>
          <w:i w:val="0"/>
          <w:color w:val="333333"/>
        </w:rPr>
        <w:t xml:space="preserve"> Project is located in the yellow liquefaction vulnerability zone. This area is above the Alluvium Plateau, like clay, silt, and a small quantity of grave soil. The condition of the previous project area was swampy, with the current allocation being rice fields. There are several channels that, during the rainy season, bring a considerable amount of water, such as irrigation and natural drainage. These channels increase the soil's water content and may be a risk factor for liquefaction. The RDF </w:t>
      </w:r>
      <w:proofErr w:type="spellStart"/>
      <w:r w:rsidRPr="00BE33E9">
        <w:rPr>
          <w:rStyle w:val="Emphasis"/>
          <w:i w:val="0"/>
          <w:color w:val="333333"/>
        </w:rPr>
        <w:t>Rorotan</w:t>
      </w:r>
      <w:proofErr w:type="spellEnd"/>
      <w:r w:rsidRPr="00BE33E9">
        <w:rPr>
          <w:rStyle w:val="Emphasis"/>
          <w:i w:val="0"/>
          <w:color w:val="333333"/>
        </w:rPr>
        <w:t xml:space="preserve"> Liquefaction Vulnerability Zone can be seen in </w:t>
      </w:r>
      <w:r w:rsidR="00262320" w:rsidRPr="00262320">
        <w:rPr>
          <w:rStyle w:val="Emphasis"/>
          <w:b/>
          <w:bCs/>
          <w:i w:val="0"/>
          <w:color w:val="333333"/>
        </w:rPr>
        <w:t>FIGURE</w:t>
      </w:r>
      <w:r w:rsidRPr="00BE33E9">
        <w:rPr>
          <w:rStyle w:val="Emphasis"/>
          <w:i w:val="0"/>
          <w:color w:val="333333"/>
        </w:rPr>
        <w:t xml:space="preserve"> </w:t>
      </w:r>
      <w:r w:rsidRPr="00262320">
        <w:rPr>
          <w:rStyle w:val="Emphasis"/>
          <w:b/>
          <w:bCs/>
          <w:i w:val="0"/>
          <w:color w:val="333333"/>
        </w:rPr>
        <w:t>2</w:t>
      </w:r>
      <w:r w:rsidRPr="00BE33E9">
        <w:rPr>
          <w:rStyle w:val="Emphasis"/>
          <w:i w:val="0"/>
          <w:color w:val="333333"/>
        </w:rPr>
        <w:t xml:space="preserve">. </w:t>
      </w:r>
    </w:p>
    <w:p w14:paraId="081395F8" w14:textId="77777777" w:rsidR="00CC1E9E" w:rsidRPr="00B57819" w:rsidRDefault="00CC1E9E" w:rsidP="00CC1E9E">
      <w:pPr>
        <w:pStyle w:val="Paragraph"/>
        <w:rPr>
          <w:rStyle w:val="Emphasis"/>
          <w:i w:val="0"/>
          <w:iCs w:val="0"/>
        </w:rPr>
      </w:pPr>
      <w:r w:rsidRPr="00BE33E9">
        <w:rPr>
          <w:rStyle w:val="Emphasis"/>
          <w:i w:val="0"/>
          <w:color w:val="333333"/>
        </w:rPr>
        <w:t>Liquefaction can cause significant and massive damage to the infrastructure of RDF process plants. It would take a lot of cost and time to mitigate and reinforce the soil and the structures. The vulnerability zones on this map are only offered as a general overview and initial data for region planning. Additional studies using primary data are required</w:t>
      </w:r>
      <w:r w:rsidRPr="00B57819">
        <w:rPr>
          <w:rStyle w:val="Emphasis"/>
          <w:i w:val="0"/>
          <w:iCs w:val="0"/>
          <w:color w:val="000000" w:themeColor="text1"/>
        </w:rPr>
        <w:t xml:space="preserve"> </w:t>
      </w:r>
      <w:r w:rsidRPr="00BE33E9">
        <w:rPr>
          <w:rStyle w:val="Emphasis"/>
          <w:i w:val="0"/>
          <w:color w:val="333333"/>
        </w:rPr>
        <w:t xml:space="preserve">to predict the liquidation risk level accurately. Therefore, it is necessary to obtain additional confirmation with more accurate and detailed data regarding the amount of liquefaction risk in the area of RDF site </w:t>
      </w:r>
      <w:proofErr w:type="spellStart"/>
      <w:r w:rsidRPr="00BE33E9">
        <w:rPr>
          <w:rStyle w:val="Emphasis"/>
          <w:i w:val="0"/>
          <w:color w:val="333333"/>
        </w:rPr>
        <w:t>Rorotan</w:t>
      </w:r>
      <w:proofErr w:type="spellEnd"/>
      <w:r w:rsidRPr="00BE33E9">
        <w:rPr>
          <w:rStyle w:val="Emphasis"/>
          <w:i w:val="0"/>
          <w:color w:val="333333"/>
        </w:rPr>
        <w:t>, North Jakarta, before planning the structural design.</w:t>
      </w:r>
    </w:p>
    <w:p w14:paraId="77796B58" w14:textId="599E3202" w:rsidR="00DD2333" w:rsidRPr="00B57819" w:rsidRDefault="00E00E0F" w:rsidP="00DD2333">
      <w:pPr>
        <w:pStyle w:val="Paragraph"/>
        <w:jc w:val="center"/>
        <w:rPr>
          <w:rStyle w:val="Emphasis"/>
          <w:i w:val="0"/>
          <w:color w:val="333333"/>
        </w:rPr>
      </w:pPr>
      <w:r w:rsidRPr="00B57819">
        <w:rPr>
          <w:noProof/>
          <w:lang w:val="en-ID" w:eastAsia="en-ID"/>
        </w:rPr>
        <w:lastRenderedPageBreak/>
        <mc:AlternateContent>
          <mc:Choice Requires="wps">
            <w:drawing>
              <wp:anchor distT="0" distB="0" distL="114300" distR="114300" simplePos="0" relativeHeight="251688960" behindDoc="0" locked="0" layoutInCell="1" allowOverlap="1" wp14:anchorId="1DD579D6" wp14:editId="1761AF78">
                <wp:simplePos x="0" y="0"/>
                <wp:positionH relativeFrom="column">
                  <wp:posOffset>4000500</wp:posOffset>
                </wp:positionH>
                <wp:positionV relativeFrom="paragraph">
                  <wp:posOffset>1136650</wp:posOffset>
                </wp:positionV>
                <wp:extent cx="171450" cy="171450"/>
                <wp:effectExtent l="0" t="0" r="19050" b="19050"/>
                <wp:wrapNone/>
                <wp:docPr id="31" name="Oval 31"/>
                <wp:cNvGraphicFramePr/>
                <a:graphic xmlns:a="http://schemas.openxmlformats.org/drawingml/2006/main">
                  <a:graphicData uri="http://schemas.microsoft.com/office/word/2010/wordprocessingShape">
                    <wps:wsp>
                      <wps:cNvSpPr/>
                      <wps:spPr>
                        <a:xfrm>
                          <a:off x="0" y="0"/>
                          <a:ext cx="171450" cy="1714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oval w14:anchorId="629706B9" id="Oval 31" o:spid="_x0000_s1026" style="position:absolute;margin-left:315pt;margin-top:89.5pt;width:13.5pt;height: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" filled="f" strokecolor="red" strokeweight="1pt">
                <v:stroke joinstyle="miter"/>
              </v:oval>
            </w:pict>
          </mc:Fallback>
        </mc:AlternateContent>
      </w:r>
      <w:r w:rsidRPr="00B57819">
        <w:rPr>
          <w:rStyle w:val="Emphasis"/>
          <w:i w:val="0"/>
          <w:noProof/>
          <w:color w:val="333333"/>
          <w:lang w:val="en-ID" w:eastAsia="en-ID"/>
        </w:rPr>
        <mc:AlternateContent>
          <mc:Choice Requires="wps">
            <w:drawing>
              <wp:anchor distT="45720" distB="45720" distL="114300" distR="114300" simplePos="0" relativeHeight="251691008" behindDoc="0" locked="0" layoutInCell="1" allowOverlap="1" wp14:anchorId="7CB6C644" wp14:editId="3EC14430">
                <wp:simplePos x="0" y="0"/>
                <wp:positionH relativeFrom="column">
                  <wp:posOffset>1952152</wp:posOffset>
                </wp:positionH>
                <wp:positionV relativeFrom="paragraph">
                  <wp:posOffset>390525</wp:posOffset>
                </wp:positionV>
                <wp:extent cx="2240280" cy="248285"/>
                <wp:effectExtent l="0" t="0" r="26670" b="64706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248285"/>
                        </a:xfrm>
                        <a:prstGeom prst="wedgeRoundRectCallout">
                          <a:avLst>
                            <a:gd name="adj1" fmla="val 46065"/>
                            <a:gd name="adj2" fmla="val 292877"/>
                            <a:gd name="adj3" fmla="val 16667"/>
                          </a:avLst>
                        </a:prstGeom>
                        <a:noFill/>
                        <a:ln w="9525">
                          <a:solidFill>
                            <a:schemeClr val="tx1"/>
                          </a:solidFill>
                          <a:miter lim="800000"/>
                          <a:headEnd/>
                          <a:tailEnd/>
                        </a:ln>
                      </wps:spPr>
                      <wps:txbx>
                        <w:txbxContent>
                          <w:p w14:paraId="216D3B64" w14:textId="647FC0EE" w:rsidR="00880963" w:rsidRPr="00FD0951" w:rsidRDefault="00880963" w:rsidP="002D5EEA">
                            <w:pPr>
                              <w:jc w:val="center"/>
                              <w:rPr>
                                <w:b/>
                                <w:bCs/>
                                <w:sz w:val="20"/>
                              </w:rPr>
                            </w:pPr>
                            <w:r w:rsidRPr="00FD0951">
                              <w:rPr>
                                <w:b/>
                                <w:bCs/>
                                <w:sz w:val="20"/>
                              </w:rPr>
                              <w:t>RDF Rorotan Project Location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B6C64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Text Box 2" o:spid="_x0000_s1039" type="#_x0000_t62" style="position:absolute;left:0;text-align:left;margin-left:153.7pt;margin-top:30.75pt;width:176.4pt;height:19.5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" adj="20750,74061" filled="f" strokecolor="black [3213]">
                <v:textbox>
                  <w:txbxContent>
                    <w:p w14:paraId="216D3B64" w14:textId="647FC0EE" w:rsidR="00880963" w:rsidRPr="00FD0951" w:rsidRDefault="00880963" w:rsidP="002D5EEA">
                      <w:pPr>
                        <w:jc w:val="center"/>
                        <w:rPr>
                          <w:b/>
                          <w:bCs/>
                          <w:sz w:val="20"/>
                        </w:rPr>
                      </w:pPr>
                      <w:r w:rsidRPr="00FD0951">
                        <w:rPr>
                          <w:b/>
                          <w:bCs/>
                          <w:sz w:val="20"/>
                        </w:rPr>
                        <w:t>RDF Rorotan Project Location</w:t>
                      </w:r>
                    </w:p>
                  </w:txbxContent>
                </v:textbox>
              </v:shape>
            </w:pict>
          </mc:Fallback>
        </mc:AlternateContent>
      </w:r>
      <w:r w:rsidR="00DD2333" w:rsidRPr="00B57819">
        <w:rPr>
          <w:noProof/>
          <w:lang w:val="en-ID" w:eastAsia="en-ID"/>
        </w:rPr>
        <w:drawing>
          <wp:inline distT="0" distB="0" distL="0" distR="0" wp14:anchorId="1E279B71" wp14:editId="3E1F9FC3">
            <wp:extent cx="3446805" cy="3189767"/>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86878" cy="3226852"/>
                    </a:xfrm>
                    <a:prstGeom prst="rect">
                      <a:avLst/>
                    </a:prstGeom>
                  </pic:spPr>
                </pic:pic>
              </a:graphicData>
            </a:graphic>
          </wp:inline>
        </w:drawing>
      </w:r>
    </w:p>
    <w:p w14:paraId="08180FED" w14:textId="1522E560" w:rsidR="00DD2333" w:rsidRPr="00A55ADF" w:rsidRDefault="00262320" w:rsidP="0073637D">
      <w:pPr>
        <w:pStyle w:val="FigureCaption"/>
        <w:rPr>
          <w:rStyle w:val="Emphasis"/>
          <w:i w:val="0"/>
          <w:iCs w:val="0"/>
          <w:szCs w:val="18"/>
        </w:rPr>
      </w:pPr>
      <w:r w:rsidRPr="00262320">
        <w:rPr>
          <w:rStyle w:val="Emphasis"/>
          <w:b/>
          <w:bCs/>
          <w:i w:val="0"/>
          <w:iCs w:val="0"/>
          <w:szCs w:val="18"/>
        </w:rPr>
        <w:t>FIGURE</w:t>
      </w:r>
      <w:r w:rsidR="00A55ADF" w:rsidRPr="00A55ADF">
        <w:rPr>
          <w:rStyle w:val="Emphasis"/>
          <w:b/>
          <w:bCs/>
          <w:i w:val="0"/>
          <w:iCs w:val="0"/>
          <w:szCs w:val="18"/>
        </w:rPr>
        <w:t xml:space="preserve"> 2</w:t>
      </w:r>
      <w:r w:rsidR="00E35E7B" w:rsidRPr="00A55ADF">
        <w:rPr>
          <w:rStyle w:val="Emphasis"/>
          <w:b/>
          <w:bCs/>
          <w:i w:val="0"/>
          <w:iCs w:val="0"/>
          <w:szCs w:val="18"/>
        </w:rPr>
        <w:t>.</w:t>
      </w:r>
      <w:r w:rsidR="00E35E7B" w:rsidRPr="00A55ADF">
        <w:rPr>
          <w:rStyle w:val="Emphasis"/>
          <w:i w:val="0"/>
          <w:iCs w:val="0"/>
          <w:szCs w:val="18"/>
        </w:rPr>
        <w:t xml:space="preserve"> </w:t>
      </w:r>
      <w:r w:rsidR="00DD2333" w:rsidRPr="00A55ADF">
        <w:rPr>
          <w:rStyle w:val="Emphasis"/>
          <w:i w:val="0"/>
          <w:iCs w:val="0"/>
          <w:szCs w:val="18"/>
        </w:rPr>
        <w:t xml:space="preserve">Prov. Jakarta, </w:t>
      </w:r>
      <w:r w:rsidR="00670D0E" w:rsidRPr="00A55ADF">
        <w:rPr>
          <w:rStyle w:val="Emphasis"/>
          <w:i w:val="0"/>
          <w:color w:val="000000" w:themeColor="text1"/>
          <w:szCs w:val="18"/>
        </w:rPr>
        <w:t>Atlas of Indonesian Liquefaction Vulnerability Zone</w:t>
      </w:r>
      <w:r w:rsidR="00670D0E" w:rsidRPr="00A55ADF">
        <w:rPr>
          <w:rStyle w:val="Emphasis"/>
          <w:i w:val="0"/>
          <w:iCs w:val="0"/>
          <w:szCs w:val="18"/>
        </w:rPr>
        <w:t xml:space="preserve"> </w:t>
      </w:r>
      <w:r w:rsidR="00D43B66" w:rsidRPr="00A55ADF">
        <w:rPr>
          <w:rStyle w:val="Emphasis"/>
          <w:i w:val="0"/>
          <w:iCs w:val="0"/>
          <w:szCs w:val="18"/>
        </w:rPr>
        <w:t>(</w:t>
      </w:r>
      <w:r w:rsidR="00DD2333" w:rsidRPr="00A55ADF">
        <w:rPr>
          <w:rStyle w:val="Emphasis"/>
          <w:i w:val="0"/>
          <w:iCs w:val="0"/>
          <w:szCs w:val="18"/>
        </w:rPr>
        <w:t>2019</w:t>
      </w:r>
      <w:r w:rsidR="00D43B66" w:rsidRPr="00A55ADF">
        <w:rPr>
          <w:rStyle w:val="Emphasis"/>
          <w:i w:val="0"/>
          <w:iCs w:val="0"/>
          <w:szCs w:val="18"/>
        </w:rPr>
        <w:t>)</w:t>
      </w:r>
    </w:p>
    <w:p w14:paraId="23FC5658" w14:textId="76D6EE05" w:rsidR="00D01265" w:rsidRPr="00B57819" w:rsidRDefault="00252150" w:rsidP="00D01265">
      <w:pPr>
        <w:pStyle w:val="Heading2"/>
      </w:pPr>
      <w:r w:rsidRPr="00B57819">
        <w:t>SOIL MATERIAL ANALYSIS</w:t>
      </w:r>
    </w:p>
    <w:p w14:paraId="6DD68F21" w14:textId="2637EAC1" w:rsidR="006826F2" w:rsidRPr="00BE33E9" w:rsidRDefault="006826F2" w:rsidP="00BE33E9">
      <w:pPr>
        <w:pStyle w:val="Paragraph"/>
        <w:spacing w:after="240"/>
        <w:rPr>
          <w:rStyle w:val="Emphasis"/>
          <w:i w:val="0"/>
          <w:color w:val="333333"/>
        </w:rPr>
      </w:pPr>
      <w:r w:rsidRPr="00BE33E9">
        <w:rPr>
          <w:rStyle w:val="Emphasis"/>
          <w:i w:val="0"/>
          <w:color w:val="333333"/>
        </w:rPr>
        <w:t xml:space="preserve">In May 2024, the RDF </w:t>
      </w:r>
      <w:proofErr w:type="spellStart"/>
      <w:r w:rsidRPr="00BE33E9">
        <w:rPr>
          <w:rStyle w:val="Emphasis"/>
          <w:i w:val="0"/>
          <w:color w:val="333333"/>
        </w:rPr>
        <w:t>Rorotan</w:t>
      </w:r>
      <w:proofErr w:type="spellEnd"/>
      <w:r w:rsidRPr="00BE33E9">
        <w:rPr>
          <w:rStyle w:val="Emphasis"/>
          <w:i w:val="0"/>
          <w:color w:val="333333"/>
        </w:rPr>
        <w:t xml:space="preserve"> Project took soil data from the site investigation. The soil investigator performs the investigation before starting the engineering design or construction of the process plant. The soil sample was taken at three different ground depth ranges from each of the 12 borehole points. Later, the soil test, including sieve analysis, soil strength or density, and Atterberg limit</w:t>
      </w:r>
      <w:r w:rsidR="004F4199" w:rsidRPr="00BE33E9">
        <w:rPr>
          <w:rStyle w:val="Emphasis"/>
          <w:i w:val="0"/>
          <w:color w:val="333333"/>
        </w:rPr>
        <w:t xml:space="preserve"> test</w:t>
      </w:r>
      <w:r w:rsidRPr="00BE33E9">
        <w:rPr>
          <w:rStyle w:val="Emphasis"/>
          <w:i w:val="0"/>
          <w:color w:val="333333"/>
        </w:rPr>
        <w:t xml:space="preserve"> </w:t>
      </w:r>
      <w:r w:rsidR="004F4199" w:rsidRPr="00BE33E9">
        <w:rPr>
          <w:rStyle w:val="Emphasis"/>
          <w:i w:val="0"/>
          <w:color w:val="333333"/>
        </w:rPr>
        <w:t>perform</w:t>
      </w:r>
      <w:r w:rsidRPr="00BE33E9">
        <w:rPr>
          <w:rStyle w:val="Emphasis"/>
          <w:i w:val="0"/>
          <w:color w:val="333333"/>
        </w:rPr>
        <w:t xml:space="preserve"> in the soil laboratory. </w:t>
      </w:r>
    </w:p>
    <w:p w14:paraId="7A88D9CE" w14:textId="44DE86C2" w:rsidR="00CD0B16" w:rsidRPr="00B57819" w:rsidRDefault="001A2F9D" w:rsidP="00CD0B16">
      <w:pPr>
        <w:pStyle w:val="Paragraph"/>
        <w:spacing w:line="276" w:lineRule="auto"/>
        <w:jc w:val="center"/>
        <w:rPr>
          <w:rStyle w:val="Emphasis"/>
          <w:i w:val="0"/>
          <w:iCs w:val="0"/>
        </w:rPr>
      </w:pPr>
      <w:r w:rsidRPr="00B57819">
        <w:rPr>
          <w:rStyle w:val="BalloonTextChar"/>
          <w:i/>
          <w:noProof/>
          <w:color w:val="333333"/>
          <w:lang w:val="en-ID" w:eastAsia="en-ID"/>
        </w:rPr>
        <mc:AlternateContent>
          <mc:Choice Requires="wps">
            <w:drawing>
              <wp:anchor distT="45720" distB="45720" distL="114300" distR="114300" simplePos="0" relativeHeight="251694080" behindDoc="0" locked="0" layoutInCell="1" allowOverlap="1" wp14:anchorId="4E727894" wp14:editId="72E53A3B">
                <wp:simplePos x="0" y="0"/>
                <wp:positionH relativeFrom="column">
                  <wp:posOffset>1549400</wp:posOffset>
                </wp:positionH>
                <wp:positionV relativeFrom="paragraph">
                  <wp:posOffset>317500</wp:posOffset>
                </wp:positionV>
                <wp:extent cx="1905000" cy="295910"/>
                <wp:effectExtent l="0" t="0" r="19050" b="71374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295910"/>
                        </a:xfrm>
                        <a:prstGeom prst="wedgeRoundRectCallout">
                          <a:avLst>
                            <a:gd name="adj1" fmla="val 39470"/>
                            <a:gd name="adj2" fmla="val 266067"/>
                            <a:gd name="adj3" fmla="val 16667"/>
                          </a:avLst>
                        </a:prstGeom>
                        <a:noFill/>
                        <a:ln w="9525">
                          <a:solidFill>
                            <a:schemeClr val="tx1"/>
                          </a:solidFill>
                          <a:miter lim="800000"/>
                          <a:headEnd/>
                          <a:tailEnd/>
                        </a:ln>
                      </wps:spPr>
                      <wps:txbx>
                        <w:txbxContent>
                          <w:p w14:paraId="6FCA9330" w14:textId="1C9972A0" w:rsidR="00880963" w:rsidRPr="00FD0951" w:rsidRDefault="00880963" w:rsidP="001A2F9D">
                            <w:pPr>
                              <w:rPr>
                                <w:b/>
                                <w:bCs/>
                                <w:sz w:val="20"/>
                              </w:rPr>
                            </w:pPr>
                            <w:r w:rsidRPr="00FD0951">
                              <w:rPr>
                                <w:b/>
                                <w:bCs/>
                                <w:sz w:val="20"/>
                              </w:rPr>
                              <w:t>Line of B1-B2-B3 Stratigraphy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727894" id="_x0000_s1040" type="#_x0000_t62" style="position:absolute;left:0;text-align:left;margin-left:122pt;margin-top:25pt;width:150pt;height:23.3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" adj="19326,68270" filled="f" strokecolor="black [3213]">
                <v:textbox>
                  <w:txbxContent>
                    <w:p w14:paraId="6FCA9330" w14:textId="1C9972A0" w:rsidR="00880963" w:rsidRPr="00FD0951" w:rsidRDefault="00880963" w:rsidP="001A2F9D">
                      <w:pPr>
                        <w:rPr>
                          <w:b/>
                          <w:bCs/>
                          <w:sz w:val="20"/>
                        </w:rPr>
                      </w:pPr>
                      <w:r w:rsidRPr="00FD0951">
                        <w:rPr>
                          <w:b/>
                          <w:bCs/>
                          <w:sz w:val="20"/>
                        </w:rPr>
                        <w:t>Line of B1-B2-B3 Stratigraphy</w:t>
                      </w:r>
                    </w:p>
                  </w:txbxContent>
                </v:textbox>
              </v:shape>
            </w:pict>
          </mc:Fallback>
        </mc:AlternateContent>
      </w:r>
      <w:r w:rsidRPr="00B57819">
        <w:rPr>
          <w:noProof/>
          <w:lang w:val="en-ID" w:eastAsia="en-ID"/>
        </w:rPr>
        <mc:AlternateContent>
          <mc:Choice Requires="wps">
            <w:drawing>
              <wp:anchor distT="0" distB="0" distL="114300" distR="114300" simplePos="0" relativeHeight="251692032" behindDoc="0" locked="0" layoutInCell="1" allowOverlap="1" wp14:anchorId="6E701C7F" wp14:editId="01D63E91">
                <wp:simplePos x="0" y="0"/>
                <wp:positionH relativeFrom="column">
                  <wp:posOffset>2040223</wp:posOffset>
                </wp:positionH>
                <wp:positionV relativeFrom="paragraph">
                  <wp:posOffset>695828</wp:posOffset>
                </wp:positionV>
                <wp:extent cx="2240680" cy="887972"/>
                <wp:effectExtent l="0" t="0" r="26670" b="26670"/>
                <wp:wrapNone/>
                <wp:docPr id="16" name="Freeform 16"/>
                <wp:cNvGraphicFramePr/>
                <a:graphic xmlns:a="http://schemas.openxmlformats.org/drawingml/2006/main">
                  <a:graphicData uri="http://schemas.microsoft.com/office/word/2010/wordprocessingShape">
                    <wps:wsp>
                      <wps:cNvSpPr/>
                      <wps:spPr>
                        <a:xfrm>
                          <a:off x="0" y="0"/>
                          <a:ext cx="2240680" cy="887972"/>
                        </a:xfrm>
                        <a:custGeom>
                          <a:avLst/>
                          <a:gdLst>
                            <a:gd name="connsiteX0" fmla="*/ 0 w 1538095"/>
                            <a:gd name="connsiteY0" fmla="*/ 613124 h 613124"/>
                            <a:gd name="connsiteX1" fmla="*/ 819260 w 1538095"/>
                            <a:gd name="connsiteY1" fmla="*/ 401702 h 613124"/>
                            <a:gd name="connsiteX2" fmla="*/ 1538095 w 1538095"/>
                            <a:gd name="connsiteY2" fmla="*/ 0 h 613124"/>
                          </a:gdLst>
                          <a:ahLst/>
                          <a:cxnLst>
                            <a:cxn ang="0">
                              <a:pos x="connsiteX0" y="connsiteY0"/>
                            </a:cxn>
                            <a:cxn ang="0">
                              <a:pos x="connsiteX1" y="connsiteY1"/>
                            </a:cxn>
                            <a:cxn ang="0">
                              <a:pos x="connsiteX2" y="connsiteY2"/>
                            </a:cxn>
                          </a:cxnLst>
                          <a:rect l="l" t="t" r="r" b="b"/>
                          <a:pathLst>
                            <a:path w="1538095" h="613124">
                              <a:moveTo>
                                <a:pt x="0" y="613124"/>
                              </a:moveTo>
                              <a:lnTo>
                                <a:pt x="819260" y="401702"/>
                              </a:lnTo>
                              <a:lnTo>
                                <a:pt x="1538095" y="0"/>
                              </a:lnTo>
                            </a:path>
                          </a:pathLst>
                        </a:cu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xmlns:oel="http://schemas.microsoft.com/office/2019/extlst">
            <w:pict>
              <v:shape id="Freeform 16" style="position:absolute;margin-left:160.65pt;margin-top:54.8pt;width:176.45pt;height:69.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38095,613124" o:spid="_x0000_s1026" filled="f" strokecolor="#c00000" strokeweight="1pt" path="m,613124l819260,401702,153809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" w14:anchorId="4E01C79B">
                <v:stroke joinstyle="miter"/>
                <v:path arrowok="t" o:connecttype="custom" o:connectlocs="0,887972;1193489,581775;2240680,0" o:connectangles="0,0,0"/>
              </v:shape>
            </w:pict>
          </mc:Fallback>
        </mc:AlternateContent>
      </w:r>
      <w:r w:rsidRPr="00B57819">
        <w:rPr>
          <w:noProof/>
          <w:lang w:val="en-ID" w:eastAsia="en-ID"/>
        </w:rPr>
        <w:t xml:space="preserve"> </w:t>
      </w:r>
      <w:r w:rsidRPr="00B57819">
        <w:rPr>
          <w:noProof/>
          <w:lang w:val="en-ID" w:eastAsia="en-ID"/>
        </w:rPr>
        <w:drawing>
          <wp:inline distT="0" distB="0" distL="0" distR="0" wp14:anchorId="4CFE57C3" wp14:editId="1C5D5975">
            <wp:extent cx="3333750" cy="3016322"/>
            <wp:effectExtent l="19050" t="19050" r="19050" b="127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370"/>
                    <a:stretch/>
                  </pic:blipFill>
                  <pic:spPr bwMode="auto">
                    <a:xfrm>
                      <a:off x="0" y="0"/>
                      <a:ext cx="3333750" cy="3016322"/>
                    </a:xfrm>
                    <a:prstGeom prst="rect">
                      <a:avLst/>
                    </a:prstGeom>
                    <a:ln w="9525" cap="sq"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441EA001" w14:textId="32A0175B" w:rsidR="00CD0B16" w:rsidRPr="00A55ADF" w:rsidRDefault="00262320" w:rsidP="0073637D">
      <w:pPr>
        <w:pStyle w:val="FigureCaption"/>
        <w:rPr>
          <w:rStyle w:val="Emphasis"/>
          <w:i w:val="0"/>
          <w:iCs w:val="0"/>
          <w:szCs w:val="18"/>
        </w:rPr>
      </w:pPr>
      <w:r w:rsidRPr="00262320">
        <w:rPr>
          <w:rStyle w:val="Emphasis"/>
          <w:b/>
          <w:bCs/>
          <w:i w:val="0"/>
          <w:iCs w:val="0"/>
          <w:szCs w:val="18"/>
        </w:rPr>
        <w:t>FIGURE</w:t>
      </w:r>
      <w:r w:rsidR="00A55ADF" w:rsidRPr="00A55ADF">
        <w:rPr>
          <w:rStyle w:val="Emphasis"/>
          <w:b/>
          <w:bCs/>
          <w:i w:val="0"/>
          <w:iCs w:val="0"/>
          <w:szCs w:val="18"/>
        </w:rPr>
        <w:t xml:space="preserve"> 3</w:t>
      </w:r>
      <w:r w:rsidR="00CD0B16" w:rsidRPr="00A55ADF">
        <w:rPr>
          <w:rStyle w:val="Emphasis"/>
          <w:b/>
          <w:bCs/>
          <w:i w:val="0"/>
          <w:iCs w:val="0"/>
          <w:szCs w:val="18"/>
        </w:rPr>
        <w:t>.</w:t>
      </w:r>
      <w:r w:rsidR="00CD0B16" w:rsidRPr="00A55ADF">
        <w:rPr>
          <w:rStyle w:val="Emphasis"/>
          <w:i w:val="0"/>
          <w:iCs w:val="0"/>
          <w:szCs w:val="18"/>
        </w:rPr>
        <w:t xml:space="preserve"> </w:t>
      </w:r>
      <w:r w:rsidR="001A2F9D" w:rsidRPr="00A55ADF">
        <w:rPr>
          <w:rStyle w:val="Emphasis"/>
          <w:i w:val="0"/>
          <w:iCs w:val="0"/>
          <w:szCs w:val="18"/>
        </w:rPr>
        <w:t xml:space="preserve">Soil </w:t>
      </w:r>
      <w:r w:rsidR="00FD0951" w:rsidRPr="00A55ADF">
        <w:rPr>
          <w:rStyle w:val="Emphasis"/>
          <w:i w:val="0"/>
          <w:iCs w:val="0"/>
          <w:szCs w:val="18"/>
        </w:rPr>
        <w:t>B</w:t>
      </w:r>
      <w:r w:rsidR="001A2F9D" w:rsidRPr="00A55ADF">
        <w:rPr>
          <w:rStyle w:val="Emphasis"/>
          <w:i w:val="0"/>
          <w:iCs w:val="0"/>
          <w:szCs w:val="18"/>
        </w:rPr>
        <w:t xml:space="preserve">orehole </w:t>
      </w:r>
      <w:r w:rsidR="00FD0951" w:rsidRPr="00A55ADF">
        <w:rPr>
          <w:rStyle w:val="Emphasis"/>
          <w:i w:val="0"/>
          <w:iCs w:val="0"/>
          <w:szCs w:val="18"/>
        </w:rPr>
        <w:t>L</w:t>
      </w:r>
      <w:r w:rsidR="001A2F9D" w:rsidRPr="00A55ADF">
        <w:rPr>
          <w:rStyle w:val="Emphasis"/>
          <w:i w:val="0"/>
          <w:iCs w:val="0"/>
          <w:szCs w:val="18"/>
        </w:rPr>
        <w:t>ayout</w:t>
      </w:r>
      <w:r w:rsidR="00CD0B16" w:rsidRPr="00A55ADF">
        <w:rPr>
          <w:rStyle w:val="Emphasis"/>
          <w:i w:val="0"/>
          <w:iCs w:val="0"/>
          <w:szCs w:val="18"/>
        </w:rPr>
        <w:t xml:space="preserve"> of </w:t>
      </w:r>
      <w:r w:rsidR="00FD0951" w:rsidRPr="00A55ADF">
        <w:rPr>
          <w:rStyle w:val="Emphasis"/>
          <w:i w:val="0"/>
          <w:iCs w:val="0"/>
          <w:szCs w:val="18"/>
        </w:rPr>
        <w:t>T</w:t>
      </w:r>
      <w:r w:rsidR="00CD0B16" w:rsidRPr="00A55ADF">
        <w:rPr>
          <w:rStyle w:val="Emphasis"/>
          <w:i w:val="0"/>
          <w:iCs w:val="0"/>
          <w:szCs w:val="18"/>
        </w:rPr>
        <w:t xml:space="preserve">he RDF </w:t>
      </w:r>
      <w:proofErr w:type="spellStart"/>
      <w:r w:rsidR="00CD0B16" w:rsidRPr="00A55ADF">
        <w:rPr>
          <w:rStyle w:val="Emphasis"/>
          <w:i w:val="0"/>
          <w:iCs w:val="0"/>
          <w:szCs w:val="18"/>
        </w:rPr>
        <w:t>Rorotan</w:t>
      </w:r>
      <w:proofErr w:type="spellEnd"/>
      <w:r w:rsidR="00CD0B16" w:rsidRPr="00A55ADF">
        <w:rPr>
          <w:rStyle w:val="Emphasis"/>
          <w:i w:val="0"/>
          <w:iCs w:val="0"/>
          <w:szCs w:val="18"/>
        </w:rPr>
        <w:t xml:space="preserve"> </w:t>
      </w:r>
      <w:r w:rsidR="00FD0951" w:rsidRPr="00A55ADF">
        <w:rPr>
          <w:rStyle w:val="Emphasis"/>
          <w:i w:val="0"/>
          <w:iCs w:val="0"/>
          <w:szCs w:val="18"/>
        </w:rPr>
        <w:t>P</w:t>
      </w:r>
      <w:r w:rsidR="00CD0B16" w:rsidRPr="00A55ADF">
        <w:rPr>
          <w:rStyle w:val="Emphasis"/>
          <w:i w:val="0"/>
          <w:iCs w:val="0"/>
          <w:szCs w:val="18"/>
        </w:rPr>
        <w:t xml:space="preserve">roject </w:t>
      </w:r>
      <w:r w:rsidR="00FD0951" w:rsidRPr="00A55ADF">
        <w:rPr>
          <w:rStyle w:val="Emphasis"/>
          <w:i w:val="0"/>
          <w:iCs w:val="0"/>
          <w:szCs w:val="18"/>
        </w:rPr>
        <w:t>S</w:t>
      </w:r>
      <w:r w:rsidR="00CD0B16" w:rsidRPr="00A55ADF">
        <w:rPr>
          <w:rStyle w:val="Emphasis"/>
          <w:i w:val="0"/>
          <w:iCs w:val="0"/>
          <w:szCs w:val="18"/>
        </w:rPr>
        <w:t>ite</w:t>
      </w:r>
    </w:p>
    <w:p w14:paraId="7E568118" w14:textId="77777777" w:rsidR="0073637D" w:rsidRDefault="0073637D" w:rsidP="00EB78CB">
      <w:pPr>
        <w:pStyle w:val="Paragraph"/>
        <w:spacing w:after="240"/>
        <w:rPr>
          <w:rStyle w:val="Emphasis"/>
          <w:i w:val="0"/>
          <w:color w:val="333333"/>
        </w:rPr>
      </w:pPr>
    </w:p>
    <w:p w14:paraId="3C72DD8E" w14:textId="6B059563" w:rsidR="00EB78CB" w:rsidRPr="00BE33E9" w:rsidRDefault="00980E24" w:rsidP="00EB78CB">
      <w:pPr>
        <w:pStyle w:val="Paragraph"/>
        <w:spacing w:after="240"/>
        <w:rPr>
          <w:rStyle w:val="Emphasis"/>
          <w:i w:val="0"/>
          <w:color w:val="333333"/>
        </w:rPr>
      </w:pPr>
      <w:r w:rsidRPr="00BE33E9">
        <w:rPr>
          <w:rStyle w:val="Emphasis"/>
          <w:i w:val="0"/>
          <w:color w:val="333333"/>
        </w:rPr>
        <w:lastRenderedPageBreak/>
        <w:t xml:space="preserve">The general characteristics of the soil at RDF </w:t>
      </w:r>
      <w:proofErr w:type="spellStart"/>
      <w:r w:rsidRPr="00BE33E9">
        <w:rPr>
          <w:rStyle w:val="Emphasis"/>
          <w:i w:val="0"/>
          <w:color w:val="333333"/>
        </w:rPr>
        <w:t>Rorotan</w:t>
      </w:r>
      <w:proofErr w:type="spellEnd"/>
      <w:r w:rsidRPr="00BE33E9">
        <w:rPr>
          <w:rStyle w:val="Emphasis"/>
          <w:i w:val="0"/>
          <w:color w:val="333333"/>
        </w:rPr>
        <w:t xml:space="preserve"> can be divided into four layers</w:t>
      </w:r>
      <w:r w:rsidR="0073637D">
        <w:rPr>
          <w:rStyle w:val="Emphasis"/>
          <w:i w:val="0"/>
          <w:color w:val="333333"/>
        </w:rPr>
        <w:t xml:space="preserve">, as seen in </w:t>
      </w:r>
      <w:r w:rsidR="0073637D" w:rsidRPr="0073637D">
        <w:rPr>
          <w:rStyle w:val="Emphasis"/>
          <w:b/>
          <w:bCs/>
          <w:i w:val="0"/>
          <w:color w:val="333333"/>
        </w:rPr>
        <w:t>FIGURE 3</w:t>
      </w:r>
      <w:r w:rsidRPr="00BE33E9">
        <w:rPr>
          <w:rStyle w:val="Emphasis"/>
          <w:i w:val="0"/>
          <w:color w:val="333333"/>
        </w:rPr>
        <w:t xml:space="preserve">. The first layer is soft silt, homogeneous with a moist condition until 10 meters. The second layer is soft clay with high plasticity and homogeneous gray for 5 meters of thickness. The third layer is sandy clay, homogeneous brown with low plasticity for only 5 meters, and the last, fourth layer is silty sand, dark gray with dense condition until 40 meters, the deepest of the soil investigation for this project. The detailed soil layer can be seen in </w:t>
      </w:r>
      <w:r w:rsidR="00262320" w:rsidRPr="00262320">
        <w:rPr>
          <w:rStyle w:val="Emphasis"/>
          <w:b/>
          <w:bCs/>
          <w:i w:val="0"/>
          <w:color w:val="333333"/>
        </w:rPr>
        <w:t>FIGURE</w:t>
      </w:r>
      <w:r w:rsidRPr="00BE33E9">
        <w:rPr>
          <w:rStyle w:val="Emphasis"/>
          <w:i w:val="0"/>
          <w:color w:val="333333"/>
        </w:rPr>
        <w:t xml:space="preserve"> </w:t>
      </w:r>
      <w:r w:rsidR="00CD0B16" w:rsidRPr="00262320">
        <w:rPr>
          <w:rStyle w:val="Emphasis"/>
          <w:b/>
          <w:bCs/>
          <w:i w:val="0"/>
          <w:color w:val="333333"/>
        </w:rPr>
        <w:t>4</w:t>
      </w:r>
      <w:r w:rsidR="00592596" w:rsidRPr="00BE33E9">
        <w:rPr>
          <w:rStyle w:val="Emphasis"/>
          <w:i w:val="0"/>
          <w:color w:val="333333"/>
        </w:rPr>
        <w:t>.</w:t>
      </w:r>
    </w:p>
    <w:p w14:paraId="4E701D70" w14:textId="7A39EB04" w:rsidR="00EB78CB" w:rsidRPr="00B57819" w:rsidRDefault="00EB78CB" w:rsidP="00EB78CB">
      <w:pPr>
        <w:pStyle w:val="Paragraph"/>
        <w:jc w:val="center"/>
        <w:rPr>
          <w:rStyle w:val="Emphasis"/>
          <w:i w:val="0"/>
          <w:color w:val="000000" w:themeColor="text1"/>
        </w:rPr>
      </w:pPr>
      <w:r>
        <w:rPr>
          <w:noProof/>
          <w:lang w:val="en-ID" w:eastAsia="en-ID"/>
        </w:rPr>
        <w:drawing>
          <wp:inline distT="0" distB="0" distL="0" distR="0" wp14:anchorId="1AF9E028" wp14:editId="02268739">
            <wp:extent cx="5822123" cy="3636335"/>
            <wp:effectExtent l="0" t="0" r="762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5836560" cy="3645352"/>
                    </a:xfrm>
                    <a:prstGeom prst="rect">
                      <a:avLst/>
                    </a:prstGeom>
                  </pic:spPr>
                </pic:pic>
              </a:graphicData>
            </a:graphic>
          </wp:inline>
        </w:drawing>
      </w:r>
    </w:p>
    <w:p w14:paraId="5AC52301" w14:textId="2CD92800" w:rsidR="00EB78CB" w:rsidRPr="0073637D" w:rsidRDefault="00262320" w:rsidP="0073637D">
      <w:pPr>
        <w:pStyle w:val="FigureCaption"/>
        <w:rPr>
          <w:rStyle w:val="Emphasis"/>
          <w:i w:val="0"/>
          <w:iCs w:val="0"/>
        </w:rPr>
      </w:pPr>
      <w:r w:rsidRPr="0073637D">
        <w:rPr>
          <w:rStyle w:val="Emphasis"/>
          <w:b/>
          <w:bCs/>
          <w:i w:val="0"/>
          <w:iCs w:val="0"/>
        </w:rPr>
        <w:t>FIGURE</w:t>
      </w:r>
      <w:r w:rsidR="00A55ADF" w:rsidRPr="0073637D">
        <w:rPr>
          <w:rStyle w:val="Emphasis"/>
          <w:b/>
          <w:bCs/>
          <w:i w:val="0"/>
          <w:iCs w:val="0"/>
        </w:rPr>
        <w:t xml:space="preserve"> 4</w:t>
      </w:r>
      <w:r w:rsidR="00EB78CB" w:rsidRPr="0073637D">
        <w:rPr>
          <w:rStyle w:val="Emphasis"/>
          <w:i w:val="0"/>
          <w:iCs w:val="0"/>
        </w:rPr>
        <w:t xml:space="preserve">. Stratigraphy </w:t>
      </w:r>
      <w:r w:rsidR="00FD0951" w:rsidRPr="0073637D">
        <w:rPr>
          <w:rStyle w:val="Emphasis"/>
          <w:i w:val="0"/>
          <w:iCs w:val="0"/>
        </w:rPr>
        <w:t>S</w:t>
      </w:r>
      <w:r w:rsidR="00EB78CB" w:rsidRPr="0073637D">
        <w:rPr>
          <w:rStyle w:val="Emphasis"/>
          <w:i w:val="0"/>
          <w:iCs w:val="0"/>
        </w:rPr>
        <w:t xml:space="preserve">oil </w:t>
      </w:r>
      <w:r w:rsidR="00FD0951" w:rsidRPr="0073637D">
        <w:rPr>
          <w:rStyle w:val="Emphasis"/>
          <w:i w:val="0"/>
          <w:iCs w:val="0"/>
        </w:rPr>
        <w:t>L</w:t>
      </w:r>
      <w:r w:rsidR="00EB78CB" w:rsidRPr="0073637D">
        <w:rPr>
          <w:rStyle w:val="Emphasis"/>
          <w:i w:val="0"/>
          <w:iCs w:val="0"/>
        </w:rPr>
        <w:t>ayer</w:t>
      </w:r>
      <w:r w:rsidR="00CD0B16" w:rsidRPr="0073637D">
        <w:rPr>
          <w:rStyle w:val="Emphasis"/>
          <w:i w:val="0"/>
          <w:iCs w:val="0"/>
        </w:rPr>
        <w:t xml:space="preserve"> B1-B2-B3</w:t>
      </w:r>
      <w:r w:rsidR="00EB78CB" w:rsidRPr="0073637D">
        <w:rPr>
          <w:rStyle w:val="Emphasis"/>
          <w:i w:val="0"/>
          <w:iCs w:val="0"/>
        </w:rPr>
        <w:t xml:space="preserve"> of the RDF </w:t>
      </w:r>
      <w:proofErr w:type="spellStart"/>
      <w:r w:rsidR="00EB78CB" w:rsidRPr="0073637D">
        <w:rPr>
          <w:rStyle w:val="Emphasis"/>
          <w:i w:val="0"/>
          <w:iCs w:val="0"/>
        </w:rPr>
        <w:t>Rorotan</w:t>
      </w:r>
      <w:proofErr w:type="spellEnd"/>
      <w:r w:rsidR="00EB78CB" w:rsidRPr="0073637D">
        <w:rPr>
          <w:rStyle w:val="Emphasis"/>
          <w:i w:val="0"/>
          <w:iCs w:val="0"/>
        </w:rPr>
        <w:t xml:space="preserve"> </w:t>
      </w:r>
      <w:r w:rsidR="00FD0951" w:rsidRPr="0073637D">
        <w:rPr>
          <w:rStyle w:val="Emphasis"/>
          <w:i w:val="0"/>
          <w:iCs w:val="0"/>
        </w:rPr>
        <w:t>P</w:t>
      </w:r>
      <w:r w:rsidR="00EB78CB" w:rsidRPr="0073637D">
        <w:rPr>
          <w:rStyle w:val="Emphasis"/>
          <w:i w:val="0"/>
          <w:iCs w:val="0"/>
        </w:rPr>
        <w:t xml:space="preserve">roject </w:t>
      </w:r>
      <w:r w:rsidR="00FD0951" w:rsidRPr="0073637D">
        <w:rPr>
          <w:rStyle w:val="Emphasis"/>
          <w:i w:val="0"/>
          <w:iCs w:val="0"/>
        </w:rPr>
        <w:t>S</w:t>
      </w:r>
      <w:r w:rsidR="00EB78CB" w:rsidRPr="0073637D">
        <w:rPr>
          <w:rStyle w:val="Emphasis"/>
          <w:i w:val="0"/>
          <w:iCs w:val="0"/>
        </w:rPr>
        <w:t>ite</w:t>
      </w:r>
    </w:p>
    <w:p w14:paraId="337A014B" w14:textId="77777777" w:rsidR="0073637D" w:rsidRDefault="0073637D" w:rsidP="00BE33E9">
      <w:pPr>
        <w:pStyle w:val="Paragraph"/>
        <w:rPr>
          <w:rStyle w:val="Emphasis"/>
          <w:i w:val="0"/>
          <w:color w:val="333333"/>
        </w:rPr>
      </w:pPr>
    </w:p>
    <w:p w14:paraId="14C69971" w14:textId="57A36C2E" w:rsidR="174484DA" w:rsidRPr="00BE33E9" w:rsidRDefault="174484DA" w:rsidP="00BE33E9">
      <w:pPr>
        <w:pStyle w:val="Paragraph"/>
        <w:rPr>
          <w:rStyle w:val="Emphasis"/>
          <w:i w:val="0"/>
          <w:color w:val="333333"/>
        </w:rPr>
      </w:pPr>
      <w:r w:rsidRPr="00BE33E9">
        <w:rPr>
          <w:rStyle w:val="Emphasis"/>
          <w:i w:val="0"/>
          <w:color w:val="333333"/>
        </w:rPr>
        <w:t xml:space="preserve">According to laboratory test results, </w:t>
      </w:r>
      <w:r w:rsidR="004F4199" w:rsidRPr="00BE33E9">
        <w:rPr>
          <w:rStyle w:val="Emphasis"/>
          <w:i w:val="0"/>
          <w:color w:val="333333"/>
        </w:rPr>
        <w:t>majority</w:t>
      </w:r>
      <w:r w:rsidRPr="00BE33E9">
        <w:rPr>
          <w:rStyle w:val="Emphasis"/>
          <w:i w:val="0"/>
          <w:color w:val="333333"/>
        </w:rPr>
        <w:t xml:space="preserve"> soil at depths of up to 10 m is</w:t>
      </w:r>
      <w:r w:rsidR="001A2F9D" w:rsidRPr="00BE33E9">
        <w:rPr>
          <w:rStyle w:val="Emphasis"/>
          <w:i w:val="0"/>
          <w:color w:val="333333"/>
        </w:rPr>
        <w:t xml:space="preserve"> dominant to</w:t>
      </w:r>
      <w:r w:rsidRPr="00BE33E9">
        <w:rPr>
          <w:rStyle w:val="Emphasis"/>
          <w:i w:val="0"/>
          <w:color w:val="333333"/>
        </w:rPr>
        <w:t xml:space="preserve"> very soft clay</w:t>
      </w:r>
      <w:r w:rsidR="001A2F9D" w:rsidRPr="00BE33E9">
        <w:rPr>
          <w:rStyle w:val="Emphasis"/>
          <w:i w:val="0"/>
          <w:color w:val="333333"/>
        </w:rPr>
        <w:t xml:space="preserve"> with detail as previous </w:t>
      </w:r>
      <w:r w:rsidR="00262320" w:rsidRPr="00262320">
        <w:rPr>
          <w:rStyle w:val="Emphasis"/>
          <w:b/>
          <w:bCs/>
          <w:i w:val="0"/>
          <w:color w:val="333333"/>
        </w:rPr>
        <w:t>FIGURE</w:t>
      </w:r>
      <w:r w:rsidR="001A2F9D" w:rsidRPr="00BE33E9">
        <w:rPr>
          <w:rStyle w:val="Emphasis"/>
          <w:i w:val="0"/>
          <w:color w:val="333333"/>
        </w:rPr>
        <w:t xml:space="preserve"> </w:t>
      </w:r>
      <w:r w:rsidR="001A2F9D" w:rsidRPr="00262320">
        <w:rPr>
          <w:rStyle w:val="Emphasis"/>
          <w:b/>
          <w:bCs/>
          <w:i w:val="0"/>
          <w:color w:val="333333"/>
        </w:rPr>
        <w:t>4</w:t>
      </w:r>
      <w:r w:rsidR="001A2F9D" w:rsidRPr="00BE33E9">
        <w:rPr>
          <w:rStyle w:val="Emphasis"/>
          <w:i w:val="0"/>
          <w:color w:val="333333"/>
        </w:rPr>
        <w:t xml:space="preserve">. </w:t>
      </w:r>
      <w:r w:rsidR="006826F2" w:rsidRPr="00BE33E9">
        <w:rPr>
          <w:rStyle w:val="Emphasis"/>
          <w:i w:val="0"/>
          <w:color w:val="333333"/>
        </w:rPr>
        <w:t>The Atterberg limit testing results show that the plasticity limit (PL) varies between 19% and 67%, and the liquid limit (LL) is between 33% and 93%. Calculating from PL and LL, the plasticity index (PI) is between 11% and 45%. Therefore, the data will be</w:t>
      </w:r>
      <w:r w:rsidR="000D0C4A" w:rsidRPr="00BE33E9">
        <w:rPr>
          <w:rStyle w:val="Emphasis"/>
          <w:i w:val="0"/>
          <w:color w:val="333333"/>
        </w:rPr>
        <w:t xml:space="preserve"> analyzed using the Seed et al. </w:t>
      </w:r>
      <w:r w:rsidR="004F4199" w:rsidRPr="00BE33E9">
        <w:rPr>
          <w:rStyle w:val="Emphasis"/>
          <w:i w:val="0"/>
          <w:color w:val="333333"/>
        </w:rPr>
        <w:t>method</w:t>
      </w:r>
      <w:r w:rsidR="006826F2" w:rsidRPr="00BE33E9">
        <w:rPr>
          <w:rStyle w:val="Emphasis"/>
          <w:i w:val="0"/>
          <w:color w:val="333333"/>
        </w:rPr>
        <w:t xml:space="preserve"> approach. </w:t>
      </w:r>
    </w:p>
    <w:p w14:paraId="5B49E2DF" w14:textId="77777777" w:rsidR="00BE33E9" w:rsidRDefault="006826F2" w:rsidP="00BE33E9">
      <w:pPr>
        <w:pStyle w:val="Paragraph"/>
        <w:rPr>
          <w:rStyle w:val="Emphasis"/>
          <w:i w:val="0"/>
          <w:color w:val="333333"/>
        </w:rPr>
      </w:pPr>
      <w:r w:rsidRPr="00BE33E9">
        <w:rPr>
          <w:rStyle w:val="Emphasis"/>
          <w:i w:val="0"/>
          <w:color w:val="333333"/>
        </w:rPr>
        <w:t xml:space="preserve">The soil data is categorized into three criteria and applied to several boundaries to determine the natural soil's liquefaction risk level on RDF </w:t>
      </w:r>
      <w:proofErr w:type="spellStart"/>
      <w:r w:rsidRPr="00BE33E9">
        <w:rPr>
          <w:rStyle w:val="Emphasis"/>
          <w:i w:val="0"/>
          <w:color w:val="333333"/>
        </w:rPr>
        <w:t>Rorotan</w:t>
      </w:r>
      <w:proofErr w:type="spellEnd"/>
      <w:r w:rsidRPr="00BE33E9">
        <w:rPr>
          <w:rStyle w:val="Emphasis"/>
          <w:i w:val="0"/>
          <w:color w:val="333333"/>
        </w:rPr>
        <w:t xml:space="preserve">, North Jakarta. The 36 data indicate that the liquid limit (LL) is above 47%, with the plasticity index over 20%. So, the soil data included the </w:t>
      </w:r>
      <w:r w:rsidR="00F607BB" w:rsidRPr="00BE33E9">
        <w:rPr>
          <w:rStyle w:val="Emphasis"/>
          <w:i w:val="0"/>
          <w:color w:val="333333"/>
        </w:rPr>
        <w:t>C-Zone</w:t>
      </w:r>
      <w:r w:rsidRPr="00BE33E9">
        <w:rPr>
          <w:rStyle w:val="Emphasis"/>
          <w:i w:val="0"/>
          <w:color w:val="333333"/>
        </w:rPr>
        <w:t xml:space="preserve"> category, and there was little chance of liquefaction </w:t>
      </w:r>
      <w:r w:rsidR="004F4199" w:rsidRPr="00BE33E9">
        <w:rPr>
          <w:rStyle w:val="Emphasis"/>
          <w:i w:val="0"/>
          <w:color w:val="333333"/>
        </w:rPr>
        <w:t xml:space="preserve">soil risk </w:t>
      </w:r>
      <w:r w:rsidRPr="00BE33E9">
        <w:rPr>
          <w:rStyle w:val="Emphasis"/>
          <w:i w:val="0"/>
          <w:color w:val="333333"/>
        </w:rPr>
        <w:t>or not-liquefiable soil.</w:t>
      </w:r>
    </w:p>
    <w:p w14:paraId="26427384" w14:textId="77777777" w:rsidR="0073637D" w:rsidRDefault="00DA366F" w:rsidP="0073637D">
      <w:pPr>
        <w:pStyle w:val="Paragraph"/>
        <w:rPr>
          <w:rStyle w:val="Emphasis"/>
          <w:i w:val="0"/>
          <w:color w:val="333333"/>
        </w:rPr>
      </w:pPr>
      <w:r w:rsidRPr="00BE33E9">
        <w:rPr>
          <w:rStyle w:val="Emphasis"/>
          <w:i w:val="0"/>
          <w:color w:val="333333"/>
        </w:rPr>
        <w:t xml:space="preserve">The analysis for the risk of expansive soil will use the plasticity index (IP) results from 12 borehole points at each of the 3 depths. The S value, or swelling ratio, of the soil shows a range between 1.58% and 27.00%, indicating a medium to very </w:t>
      </w:r>
      <w:proofErr w:type="gramStart"/>
      <w:r w:rsidRPr="00BE33E9">
        <w:rPr>
          <w:rStyle w:val="Emphasis"/>
          <w:i w:val="0"/>
          <w:color w:val="333333"/>
        </w:rPr>
        <w:t>high risk</w:t>
      </w:r>
      <w:proofErr w:type="gramEnd"/>
      <w:r w:rsidRPr="00BE33E9">
        <w:rPr>
          <w:rStyle w:val="Emphasis"/>
          <w:i w:val="0"/>
          <w:color w:val="333333"/>
        </w:rPr>
        <w:t xml:space="preserve"> level. The median of S number is 8.83%, placing it in the high-risk category. It can be concluded that the soil in RDF </w:t>
      </w:r>
      <w:proofErr w:type="spellStart"/>
      <w:r w:rsidRPr="00BE33E9">
        <w:rPr>
          <w:rStyle w:val="Emphasis"/>
          <w:i w:val="0"/>
          <w:color w:val="333333"/>
        </w:rPr>
        <w:t>Rorotan</w:t>
      </w:r>
      <w:proofErr w:type="spellEnd"/>
      <w:r w:rsidRPr="00BE33E9">
        <w:rPr>
          <w:rStyle w:val="Emphasis"/>
          <w:i w:val="0"/>
          <w:color w:val="333333"/>
        </w:rPr>
        <w:t xml:space="preserve"> has a high chance of becoming expansive.</w:t>
      </w:r>
      <w:r w:rsidR="0099117F" w:rsidRPr="00BE33E9">
        <w:rPr>
          <w:rStyle w:val="Emphasis"/>
          <w:i w:val="0"/>
          <w:color w:val="333333"/>
        </w:rPr>
        <w:t xml:space="preserve"> </w:t>
      </w:r>
      <w:r w:rsidR="006826F2" w:rsidRPr="00BE33E9">
        <w:rPr>
          <w:rStyle w:val="Emphasis"/>
          <w:i w:val="0"/>
          <w:color w:val="333333"/>
        </w:rPr>
        <w:t xml:space="preserve">The detailed results of the </w:t>
      </w:r>
      <w:r w:rsidR="00C64F60" w:rsidRPr="00BE33E9">
        <w:rPr>
          <w:rStyle w:val="Emphasis"/>
          <w:i w:val="0"/>
          <w:color w:val="333333"/>
        </w:rPr>
        <w:t>analysis can be seen in</w:t>
      </w:r>
      <w:r w:rsidR="0073637D" w:rsidRPr="0073637D">
        <w:rPr>
          <w:rStyle w:val="Emphasis"/>
          <w:b/>
          <w:bCs/>
          <w:i w:val="0"/>
          <w:color w:val="333333"/>
        </w:rPr>
        <w:t xml:space="preserve"> TABLE 1</w:t>
      </w:r>
      <w:r w:rsidR="00C64F60" w:rsidRPr="00BE33E9">
        <w:rPr>
          <w:rStyle w:val="Emphasis"/>
          <w:i w:val="0"/>
          <w:color w:val="333333"/>
        </w:rPr>
        <w:t>.</w:t>
      </w:r>
      <w:r w:rsidR="0073637D" w:rsidRPr="0073637D">
        <w:rPr>
          <w:rStyle w:val="Emphasis"/>
          <w:i w:val="0"/>
          <w:color w:val="333333"/>
        </w:rPr>
        <w:t xml:space="preserve"> </w:t>
      </w:r>
    </w:p>
    <w:p w14:paraId="3A910F86" w14:textId="0A5CD420" w:rsidR="0073637D" w:rsidRPr="00BE33E9" w:rsidRDefault="0073637D" w:rsidP="0073637D">
      <w:pPr>
        <w:pStyle w:val="Paragraph"/>
        <w:rPr>
          <w:rStyle w:val="Emphasis"/>
          <w:i w:val="0"/>
          <w:color w:val="333333"/>
        </w:rPr>
      </w:pPr>
      <w:r w:rsidRPr="00BE33E9">
        <w:rPr>
          <w:rStyle w:val="Emphasis"/>
          <w:i w:val="0"/>
          <w:color w:val="333333"/>
        </w:rPr>
        <w:t>The distribution of soil types indicates that soil belongs to the C-Zone category, not liquefiable soil. The soil material is clay or silt with a high plasticity index. Only a minority of materials, including clay, have low plasticity, but they are still accepted in the C-Zone category. Previous studies show that the fine-grained soils reported as liquefiable soil are CL, CL-ML, and ML, which refer to the Unified Soil Classification System</w:t>
      </w:r>
      <w:r>
        <w:rPr>
          <w:rStyle w:val="Emphasis"/>
          <w:i w:val="0"/>
          <w:color w:val="333333"/>
        </w:rPr>
        <w:t xml:space="preserve"> </w:t>
      </w:r>
      <w:r>
        <w:rPr>
          <w:rStyle w:val="Emphasis"/>
          <w:i w:val="0"/>
          <w:iCs w:val="0"/>
          <w:color w:val="333333"/>
        </w:rPr>
        <w:fldChar w:fldCharType="begin"/>
      </w:r>
      <w:r>
        <w:rPr>
          <w:rStyle w:val="Emphasis"/>
          <w:i w:val="0"/>
          <w:iCs w:val="0"/>
          <w:color w:val="333333"/>
        </w:rPr>
        <w:instrText xml:space="preserve"> ADDIN EN.CITE &lt;EndNote&gt;&lt;Cite&gt;&lt;Author&gt;Boulanger Ross&lt;/Author&gt;&lt;Year&gt;2006&lt;/Year&gt;&lt;RecNum&gt;20&lt;/RecNum&gt;&lt;DisplayText&gt;[16]&lt;/DisplayText&gt;&lt;record&gt;&lt;rec-number&gt;20&lt;/rec-number&gt;&lt;foreign-keys&gt;&lt;key app="EN" db-id="zrpa2s5sfzvxdxe9psfvf2905wwervxdrwdf" timestamp="1727762202"&gt;20&lt;/key&gt;&lt;/foreign-keys&gt;&lt;ref-type name="Journal Article"&gt;17&lt;/ref-type&gt;&lt;contributors&gt;&lt;authors&gt;&lt;author&gt;Boulanger Ross, W.&lt;/author&gt;&lt;author&gt;Idriss, I. M.&lt;/author&gt;&lt;/authors&gt;&lt;/contributors&gt;&lt;titles&gt;&lt;title&gt;Liquefaction Susceptibility Criteria for Silts and Clays&lt;/title&gt;&lt;secondary-title&gt;Journal of Geotechnical and Geoenvironmental Engineering&lt;/secondary-title&gt;&lt;/titles&gt;&lt;periodical&gt;&lt;full-title&gt;Journal of Geotechnical and Geoenvironmental Engineering&lt;/full-title&gt;&lt;/periodical&gt;&lt;pages&gt;1413-1426&lt;/pages&gt;&lt;volume&gt;132&lt;/volume&gt;&lt;number&gt;11&lt;/number&gt;&lt;dates&gt;&lt;year&gt;2006&lt;/year&gt;&lt;pub-dates&gt;&lt;date&gt;2006/11/01&lt;/date&gt;&lt;/pub-dates&gt;&lt;/dates&gt;&lt;publisher&gt;American Society of Civil Engineers&lt;/publisher&gt;&lt;urls&gt;&lt;related-urls&gt;&lt;url&gt;https://doi.org/10.1061/(ASCE)1090-0241(2006)132:11(1413)&lt;/url&gt;&lt;/related-urls&gt;&lt;/urls&gt;&lt;electronic-resource-num&gt;10.1061/(ASCE)1090-0241(2006)132:11(1413)&lt;/electronic-resource-num&gt;&lt;access-date&gt;2024/09/30&lt;/access-date&gt;&lt;/record&gt;&lt;/Cite&gt;&lt;/EndNote&gt;</w:instrText>
      </w:r>
      <w:r>
        <w:rPr>
          <w:rStyle w:val="Emphasis"/>
          <w:i w:val="0"/>
          <w:iCs w:val="0"/>
          <w:color w:val="333333"/>
        </w:rPr>
        <w:fldChar w:fldCharType="separate"/>
      </w:r>
      <w:r>
        <w:rPr>
          <w:rStyle w:val="Emphasis"/>
          <w:i w:val="0"/>
          <w:iCs w:val="0"/>
          <w:noProof/>
          <w:color w:val="333333"/>
        </w:rPr>
        <w:t>[16]</w:t>
      </w:r>
      <w:r>
        <w:rPr>
          <w:rStyle w:val="Emphasis"/>
          <w:i w:val="0"/>
          <w:iCs w:val="0"/>
          <w:color w:val="333333"/>
        </w:rPr>
        <w:fldChar w:fldCharType="end"/>
      </w:r>
      <w:r w:rsidRPr="00BE33E9">
        <w:rPr>
          <w:rStyle w:val="Emphasis"/>
          <w:i w:val="0"/>
          <w:color w:val="333333"/>
        </w:rPr>
        <w:t xml:space="preserve">. However, the soil material is classified as a C-Zone category because of the high PI value and the LL of more than 47%. The plotting results of the analysis can be seen in </w:t>
      </w:r>
      <w:r w:rsidRPr="00262320">
        <w:rPr>
          <w:rStyle w:val="Emphasis"/>
          <w:b/>
          <w:bCs/>
          <w:i w:val="0"/>
          <w:color w:val="333333"/>
        </w:rPr>
        <w:t>FIGURE</w:t>
      </w:r>
      <w:r w:rsidRPr="00BE33E9">
        <w:rPr>
          <w:rStyle w:val="Emphasis"/>
          <w:i w:val="0"/>
          <w:color w:val="333333"/>
        </w:rPr>
        <w:t xml:space="preserve"> </w:t>
      </w:r>
      <w:r>
        <w:rPr>
          <w:rStyle w:val="Emphasis"/>
          <w:b/>
          <w:bCs/>
          <w:i w:val="0"/>
          <w:color w:val="333333"/>
        </w:rPr>
        <w:t>5</w:t>
      </w:r>
      <w:r w:rsidRPr="00BE33E9">
        <w:rPr>
          <w:rStyle w:val="Emphasis"/>
          <w:i w:val="0"/>
          <w:color w:val="333333"/>
        </w:rPr>
        <w:t>.</w:t>
      </w:r>
    </w:p>
    <w:p w14:paraId="6A0D64D0" w14:textId="77777777" w:rsidR="0073637D" w:rsidRPr="00BE33E9" w:rsidRDefault="0073637D" w:rsidP="0073637D">
      <w:pPr>
        <w:pStyle w:val="Paragraph"/>
        <w:rPr>
          <w:rStyle w:val="Emphasis"/>
          <w:i w:val="0"/>
          <w:color w:val="333333"/>
        </w:rPr>
      </w:pPr>
      <w:r w:rsidRPr="00BE33E9">
        <w:rPr>
          <w:rStyle w:val="Emphasis"/>
          <w:i w:val="0"/>
          <w:color w:val="333333"/>
        </w:rPr>
        <w:t xml:space="preserve">The most critical soil is B10, the closest sample to the B-Zone category. This sample was gathered at a depth of 11.50 to 12.00 meters, with a plasticity index (PI) of 20.46% and a liquid limit (LL) of 42.97%. However, the water </w:t>
      </w:r>
      <w:r w:rsidRPr="00BE33E9">
        <w:rPr>
          <w:rStyle w:val="Emphasis"/>
          <w:i w:val="0"/>
          <w:color w:val="333333"/>
        </w:rPr>
        <w:lastRenderedPageBreak/>
        <w:t>content value for this sample is 30.56%, which is less than 85% of LL. Therefore, the material is still acceptable for being described as non-liquefiable.</w:t>
      </w:r>
    </w:p>
    <w:p w14:paraId="32A6D10C" w14:textId="1EE1774D" w:rsidR="0099117F" w:rsidRPr="00BE33E9" w:rsidRDefault="0099117F" w:rsidP="00BE33E9">
      <w:pPr>
        <w:pStyle w:val="Paragraph"/>
        <w:rPr>
          <w:rStyle w:val="Emphasis"/>
          <w:i w:val="0"/>
          <w:color w:val="333333"/>
        </w:rPr>
      </w:pPr>
    </w:p>
    <w:p w14:paraId="466D45D6" w14:textId="2E8AA33E" w:rsidR="00EA50A7" w:rsidRPr="00A55ADF" w:rsidRDefault="00A55ADF" w:rsidP="0073637D">
      <w:pPr>
        <w:pStyle w:val="TableCaption"/>
      </w:pPr>
      <w:r w:rsidRPr="00A55ADF">
        <w:rPr>
          <w:b/>
          <w:bCs/>
        </w:rPr>
        <w:t>TABLE 1</w:t>
      </w:r>
      <w:r w:rsidR="00DE1F62" w:rsidRPr="00A55ADF">
        <w:rPr>
          <w:b/>
          <w:bCs/>
        </w:rPr>
        <w:t>.</w:t>
      </w:r>
      <w:r w:rsidR="00DE1F62" w:rsidRPr="00A55ADF">
        <w:t xml:space="preserve"> </w:t>
      </w:r>
      <w:r w:rsidR="0099117F" w:rsidRPr="00A55ADF">
        <w:rPr>
          <w:rStyle w:val="Emphasis"/>
          <w:i w:val="0"/>
          <w:iCs w:val="0"/>
        </w:rPr>
        <w:t>Soil Material Analysis</w:t>
      </w:r>
      <w:r w:rsidR="00DE1F62" w:rsidRPr="00A55ADF">
        <w:rPr>
          <w:rStyle w:val="Emphasis"/>
          <w:i w:val="0"/>
          <w:iCs w:val="0"/>
        </w:rPr>
        <w:t xml:space="preserve"> of </w:t>
      </w:r>
      <w:proofErr w:type="spellStart"/>
      <w:r w:rsidR="00DE1F62" w:rsidRPr="00A55ADF">
        <w:rPr>
          <w:rStyle w:val="Emphasis"/>
          <w:i w:val="0"/>
          <w:iCs w:val="0"/>
        </w:rPr>
        <w:t>Rorotan</w:t>
      </w:r>
      <w:proofErr w:type="spellEnd"/>
      <w:r w:rsidR="00DE1F62" w:rsidRPr="00A55ADF">
        <w:rPr>
          <w:rStyle w:val="Emphasis"/>
          <w:i w:val="0"/>
          <w:iCs w:val="0"/>
        </w:rPr>
        <w:t xml:space="preserve"> </w:t>
      </w:r>
      <w:r w:rsidR="0099117F" w:rsidRPr="00A55ADF">
        <w:rPr>
          <w:rStyle w:val="Emphasis"/>
          <w:i w:val="0"/>
          <w:iCs w:val="0"/>
        </w:rPr>
        <w:t>Soil, Seed et al Method.</w:t>
      </w:r>
    </w:p>
    <w:tbl>
      <w:tblPr>
        <w:tblW w:w="9100" w:type="dxa"/>
        <w:jc w:val="center"/>
        <w:tblLook w:val="04A0" w:firstRow="1" w:lastRow="0" w:firstColumn="1" w:lastColumn="0" w:noHBand="0" w:noVBand="1"/>
      </w:tblPr>
      <w:tblGrid>
        <w:gridCol w:w="551"/>
        <w:gridCol w:w="1420"/>
        <w:gridCol w:w="766"/>
        <w:gridCol w:w="859"/>
        <w:gridCol w:w="900"/>
        <w:gridCol w:w="900"/>
        <w:gridCol w:w="1620"/>
        <w:gridCol w:w="917"/>
        <w:gridCol w:w="1167"/>
      </w:tblGrid>
      <w:tr w:rsidR="00BB54EA" w:rsidRPr="00B57819" w14:paraId="4E283975" w14:textId="5ECE20FD" w:rsidTr="002D5EEA">
        <w:trPr>
          <w:trHeight w:val="283"/>
          <w:tblHeader/>
          <w:jc w:val="center"/>
        </w:trPr>
        <w:tc>
          <w:tcPr>
            <w:tcW w:w="551" w:type="dxa"/>
            <w:vMerge w:val="restart"/>
            <w:tcBorders>
              <w:top w:val="single" w:sz="4" w:space="0" w:color="auto"/>
              <w:left w:val="single" w:sz="4" w:space="0" w:color="auto"/>
              <w:right w:val="single" w:sz="4" w:space="0" w:color="auto"/>
            </w:tcBorders>
            <w:shd w:val="clear" w:color="auto" w:fill="auto"/>
            <w:noWrap/>
            <w:vAlign w:val="center"/>
          </w:tcPr>
          <w:p w14:paraId="15D23D7F" w14:textId="2D6447ED" w:rsidR="00BB54EA" w:rsidRPr="00B57819" w:rsidRDefault="00BB54EA" w:rsidP="00BB54EA">
            <w:pPr>
              <w:spacing w:line="276" w:lineRule="auto"/>
              <w:jc w:val="center"/>
              <w:rPr>
                <w:color w:val="000000"/>
                <w:sz w:val="20"/>
                <w:lang w:val="en-ID" w:eastAsia="en-ID"/>
              </w:rPr>
            </w:pPr>
            <w:r w:rsidRPr="00B57819">
              <w:rPr>
                <w:color w:val="000000"/>
                <w:sz w:val="20"/>
                <w:lang w:val="en-ID" w:eastAsia="en-ID"/>
              </w:rPr>
              <w:t>ID</w:t>
            </w:r>
          </w:p>
        </w:tc>
        <w:tc>
          <w:tcPr>
            <w:tcW w:w="1420" w:type="dxa"/>
            <w:vMerge w:val="restart"/>
            <w:tcBorders>
              <w:top w:val="single" w:sz="4" w:space="0" w:color="auto"/>
              <w:left w:val="nil"/>
              <w:right w:val="single" w:sz="4" w:space="0" w:color="auto"/>
            </w:tcBorders>
            <w:shd w:val="clear" w:color="auto" w:fill="auto"/>
            <w:noWrap/>
            <w:vAlign w:val="center"/>
          </w:tcPr>
          <w:p w14:paraId="3D8DF612" w14:textId="5DF4E3FE" w:rsidR="00BB54EA" w:rsidRPr="00B57819" w:rsidRDefault="00BB54EA" w:rsidP="00BB54EA">
            <w:pPr>
              <w:spacing w:line="276" w:lineRule="auto"/>
              <w:jc w:val="center"/>
              <w:rPr>
                <w:color w:val="000000"/>
                <w:sz w:val="20"/>
                <w:lang w:val="en-ID" w:eastAsia="en-ID"/>
              </w:rPr>
            </w:pPr>
            <w:r w:rsidRPr="00B57819">
              <w:rPr>
                <w:color w:val="000000"/>
                <w:sz w:val="20"/>
                <w:lang w:val="en-ID" w:eastAsia="en-ID"/>
              </w:rPr>
              <w:t>Depth</w:t>
            </w:r>
          </w:p>
        </w:tc>
        <w:tc>
          <w:tcPr>
            <w:tcW w:w="766" w:type="dxa"/>
            <w:vMerge w:val="restart"/>
            <w:tcBorders>
              <w:top w:val="single" w:sz="4" w:space="0" w:color="auto"/>
              <w:left w:val="nil"/>
              <w:right w:val="single" w:sz="4" w:space="0" w:color="auto"/>
            </w:tcBorders>
            <w:shd w:val="clear" w:color="auto" w:fill="auto"/>
            <w:noWrap/>
            <w:vAlign w:val="center"/>
          </w:tcPr>
          <w:p w14:paraId="0A25EE94" w14:textId="56759062" w:rsidR="00BB54EA" w:rsidRPr="00B57819" w:rsidRDefault="00BB54EA" w:rsidP="00BB54EA">
            <w:pPr>
              <w:spacing w:line="276" w:lineRule="auto"/>
              <w:jc w:val="center"/>
              <w:rPr>
                <w:color w:val="000000"/>
                <w:sz w:val="20"/>
                <w:lang w:val="en-ID" w:eastAsia="en-ID"/>
              </w:rPr>
            </w:pPr>
            <w:r w:rsidRPr="00B57819">
              <w:rPr>
                <w:color w:val="000000"/>
                <w:sz w:val="20"/>
                <w:lang w:val="en-ID" w:eastAsia="en-ID"/>
              </w:rPr>
              <w:t>PI (%)</w:t>
            </w:r>
          </w:p>
        </w:tc>
        <w:tc>
          <w:tcPr>
            <w:tcW w:w="859" w:type="dxa"/>
            <w:vMerge w:val="restart"/>
            <w:tcBorders>
              <w:top w:val="single" w:sz="4" w:space="0" w:color="auto"/>
              <w:left w:val="nil"/>
              <w:right w:val="single" w:sz="4" w:space="0" w:color="auto"/>
            </w:tcBorders>
            <w:shd w:val="clear" w:color="auto" w:fill="auto"/>
            <w:noWrap/>
            <w:vAlign w:val="center"/>
          </w:tcPr>
          <w:p w14:paraId="6C3E55AA" w14:textId="4B8F8E8E" w:rsidR="00BB54EA" w:rsidRPr="00B57819" w:rsidRDefault="00BB54EA" w:rsidP="00BB54EA">
            <w:pPr>
              <w:spacing w:line="276" w:lineRule="auto"/>
              <w:jc w:val="center"/>
              <w:rPr>
                <w:color w:val="000000"/>
                <w:sz w:val="20"/>
                <w:lang w:val="en-ID" w:eastAsia="en-ID"/>
              </w:rPr>
            </w:pPr>
            <w:r w:rsidRPr="00B57819">
              <w:rPr>
                <w:color w:val="000000"/>
                <w:sz w:val="20"/>
                <w:lang w:val="en-ID" w:eastAsia="en-ID"/>
              </w:rPr>
              <w:t>LL (%)</w:t>
            </w:r>
          </w:p>
        </w:tc>
        <w:tc>
          <w:tcPr>
            <w:tcW w:w="3420" w:type="dxa"/>
            <w:gridSpan w:val="3"/>
            <w:tcBorders>
              <w:top w:val="single" w:sz="4" w:space="0" w:color="auto"/>
              <w:left w:val="nil"/>
              <w:bottom w:val="single" w:sz="4" w:space="0" w:color="auto"/>
              <w:right w:val="single" w:sz="4" w:space="0" w:color="auto"/>
            </w:tcBorders>
            <w:shd w:val="clear" w:color="auto" w:fill="auto"/>
            <w:noWrap/>
            <w:vAlign w:val="center"/>
          </w:tcPr>
          <w:p w14:paraId="3267AB6D" w14:textId="3471140A" w:rsidR="00BB54EA" w:rsidRPr="00B57819" w:rsidRDefault="00BB54EA" w:rsidP="00D118E4">
            <w:pPr>
              <w:spacing w:line="276" w:lineRule="auto"/>
              <w:jc w:val="center"/>
              <w:rPr>
                <w:color w:val="000000"/>
                <w:sz w:val="20"/>
                <w:lang w:val="en-ID" w:eastAsia="en-ID"/>
              </w:rPr>
            </w:pPr>
            <w:r w:rsidRPr="00B57819">
              <w:rPr>
                <w:color w:val="000000"/>
                <w:sz w:val="20"/>
                <w:lang w:val="en-ID" w:eastAsia="en-ID"/>
              </w:rPr>
              <w:t>Liquefaction Soil Risk</w:t>
            </w:r>
          </w:p>
        </w:tc>
        <w:tc>
          <w:tcPr>
            <w:tcW w:w="2084" w:type="dxa"/>
            <w:gridSpan w:val="2"/>
            <w:tcBorders>
              <w:top w:val="single" w:sz="4" w:space="0" w:color="auto"/>
              <w:left w:val="nil"/>
              <w:bottom w:val="single" w:sz="4" w:space="0" w:color="auto"/>
              <w:right w:val="single" w:sz="4" w:space="0" w:color="auto"/>
            </w:tcBorders>
          </w:tcPr>
          <w:p w14:paraId="24D47AD4" w14:textId="74EA8CD8" w:rsidR="00BB54EA" w:rsidRPr="00B57819" w:rsidRDefault="00BB54EA" w:rsidP="00D118E4">
            <w:pPr>
              <w:spacing w:line="276" w:lineRule="auto"/>
              <w:jc w:val="center"/>
              <w:rPr>
                <w:color w:val="000000"/>
                <w:sz w:val="20"/>
                <w:lang w:val="en-ID" w:eastAsia="en-ID"/>
              </w:rPr>
            </w:pPr>
            <w:r w:rsidRPr="00B57819">
              <w:rPr>
                <w:color w:val="000000"/>
                <w:sz w:val="20"/>
                <w:lang w:val="en-ID" w:eastAsia="en-ID"/>
              </w:rPr>
              <w:t>Expansive Soil Risk</w:t>
            </w:r>
          </w:p>
        </w:tc>
      </w:tr>
      <w:tr w:rsidR="00BB54EA" w:rsidRPr="00B57819" w14:paraId="731D040A" w14:textId="0678E698" w:rsidTr="00CF71B2">
        <w:trPr>
          <w:trHeight w:val="283"/>
          <w:tblHeader/>
          <w:jc w:val="center"/>
        </w:trPr>
        <w:tc>
          <w:tcPr>
            <w:tcW w:w="551" w:type="dxa"/>
            <w:vMerge/>
            <w:tcBorders>
              <w:left w:val="single" w:sz="4" w:space="0" w:color="auto"/>
              <w:bottom w:val="single" w:sz="4" w:space="0" w:color="auto"/>
              <w:right w:val="single" w:sz="4" w:space="0" w:color="auto"/>
            </w:tcBorders>
            <w:shd w:val="clear" w:color="auto" w:fill="auto"/>
            <w:noWrap/>
            <w:vAlign w:val="center"/>
            <w:hideMark/>
          </w:tcPr>
          <w:p w14:paraId="536DDB9F" w14:textId="51EA87B0" w:rsidR="00BB54EA" w:rsidRPr="00B57819" w:rsidRDefault="00BB54EA" w:rsidP="00BB54EA">
            <w:pPr>
              <w:spacing w:line="276" w:lineRule="auto"/>
              <w:jc w:val="center"/>
              <w:rPr>
                <w:color w:val="000000"/>
                <w:sz w:val="20"/>
                <w:lang w:val="en-ID" w:eastAsia="en-ID"/>
              </w:rPr>
            </w:pPr>
          </w:p>
        </w:tc>
        <w:tc>
          <w:tcPr>
            <w:tcW w:w="1420" w:type="dxa"/>
            <w:vMerge/>
            <w:tcBorders>
              <w:left w:val="nil"/>
              <w:bottom w:val="single" w:sz="4" w:space="0" w:color="auto"/>
              <w:right w:val="single" w:sz="4" w:space="0" w:color="auto"/>
            </w:tcBorders>
            <w:shd w:val="clear" w:color="auto" w:fill="auto"/>
            <w:noWrap/>
            <w:vAlign w:val="center"/>
            <w:hideMark/>
          </w:tcPr>
          <w:p w14:paraId="388F4F42" w14:textId="1E1670DF" w:rsidR="00BB54EA" w:rsidRPr="00B57819" w:rsidRDefault="00BB54EA" w:rsidP="00BB54EA">
            <w:pPr>
              <w:spacing w:line="276" w:lineRule="auto"/>
              <w:jc w:val="center"/>
              <w:rPr>
                <w:color w:val="000000"/>
                <w:sz w:val="20"/>
                <w:lang w:val="en-ID" w:eastAsia="en-ID"/>
              </w:rPr>
            </w:pPr>
          </w:p>
        </w:tc>
        <w:tc>
          <w:tcPr>
            <w:tcW w:w="766" w:type="dxa"/>
            <w:vMerge/>
            <w:tcBorders>
              <w:left w:val="nil"/>
              <w:bottom w:val="single" w:sz="4" w:space="0" w:color="auto"/>
              <w:right w:val="single" w:sz="4" w:space="0" w:color="auto"/>
            </w:tcBorders>
            <w:shd w:val="clear" w:color="auto" w:fill="auto"/>
            <w:noWrap/>
            <w:vAlign w:val="center"/>
            <w:hideMark/>
          </w:tcPr>
          <w:p w14:paraId="6CE0716A" w14:textId="081CDDCC" w:rsidR="00BB54EA" w:rsidRPr="00B57819" w:rsidRDefault="00BB54EA" w:rsidP="00BB54EA">
            <w:pPr>
              <w:spacing w:line="276" w:lineRule="auto"/>
              <w:jc w:val="center"/>
              <w:rPr>
                <w:color w:val="000000"/>
                <w:sz w:val="20"/>
                <w:lang w:val="en-ID" w:eastAsia="en-ID"/>
              </w:rPr>
            </w:pPr>
          </w:p>
        </w:tc>
        <w:tc>
          <w:tcPr>
            <w:tcW w:w="859" w:type="dxa"/>
            <w:vMerge/>
            <w:tcBorders>
              <w:left w:val="nil"/>
              <w:bottom w:val="single" w:sz="4" w:space="0" w:color="auto"/>
              <w:right w:val="single" w:sz="4" w:space="0" w:color="auto"/>
            </w:tcBorders>
            <w:shd w:val="clear" w:color="auto" w:fill="auto"/>
            <w:noWrap/>
            <w:vAlign w:val="center"/>
            <w:hideMark/>
          </w:tcPr>
          <w:p w14:paraId="796BD28F" w14:textId="19AE3763" w:rsidR="00BB54EA" w:rsidRPr="00B57819" w:rsidRDefault="00BB54EA" w:rsidP="00BB54EA">
            <w:pPr>
              <w:spacing w:line="276" w:lineRule="auto"/>
              <w:jc w:val="center"/>
              <w:rPr>
                <w:color w:val="000000"/>
                <w:sz w:val="20"/>
                <w:lang w:val="en-ID" w:eastAsia="en-ID"/>
              </w:rPr>
            </w:pP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3879BD3F" w14:textId="77777777" w:rsidR="00BB54EA" w:rsidRPr="00B57819" w:rsidRDefault="00BB54EA" w:rsidP="00BB54EA">
            <w:pPr>
              <w:spacing w:line="276" w:lineRule="auto"/>
              <w:jc w:val="center"/>
              <w:rPr>
                <w:sz w:val="20"/>
                <w:lang w:val="en-ID" w:eastAsia="en-ID"/>
              </w:rPr>
            </w:pPr>
            <w:r w:rsidRPr="00B57819">
              <w:rPr>
                <w:sz w:val="20"/>
                <w:lang w:val="en-ID" w:eastAsia="en-ID"/>
              </w:rPr>
              <w:t>Zone</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315DF91F" w14:textId="77777777" w:rsidR="00BB54EA" w:rsidRPr="00B57819" w:rsidRDefault="00BB54EA" w:rsidP="00BB54EA">
            <w:pPr>
              <w:spacing w:line="276" w:lineRule="auto"/>
              <w:jc w:val="center"/>
              <w:rPr>
                <w:sz w:val="20"/>
                <w:lang w:val="en-ID" w:eastAsia="en-ID"/>
              </w:rPr>
            </w:pPr>
            <w:proofErr w:type="spellStart"/>
            <w:r w:rsidRPr="00B57819">
              <w:rPr>
                <w:sz w:val="20"/>
                <w:lang w:val="en-ID" w:eastAsia="en-ID"/>
              </w:rPr>
              <w:t>Wc</w:t>
            </w:r>
            <w:proofErr w:type="spellEnd"/>
            <w:r w:rsidRPr="00B57819">
              <w:rPr>
                <w:sz w:val="20"/>
                <w:lang w:val="en-ID" w:eastAsia="en-ID"/>
              </w:rPr>
              <w:t xml:space="preserve"> (%)</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7D2AEEED" w14:textId="77777777" w:rsidR="00BB54EA" w:rsidRPr="00B57819" w:rsidRDefault="00BB54EA" w:rsidP="00BB54EA">
            <w:pPr>
              <w:spacing w:line="276" w:lineRule="auto"/>
              <w:jc w:val="center"/>
              <w:rPr>
                <w:sz w:val="20"/>
                <w:lang w:val="en-ID" w:eastAsia="en-ID"/>
              </w:rPr>
            </w:pPr>
            <w:r w:rsidRPr="00B57819">
              <w:rPr>
                <w:sz w:val="20"/>
                <w:lang w:val="en-ID" w:eastAsia="en-ID"/>
              </w:rPr>
              <w:t>Result</w:t>
            </w:r>
          </w:p>
        </w:tc>
        <w:tc>
          <w:tcPr>
            <w:tcW w:w="917" w:type="dxa"/>
            <w:tcBorders>
              <w:top w:val="single" w:sz="4" w:space="0" w:color="auto"/>
              <w:left w:val="nil"/>
              <w:bottom w:val="single" w:sz="4" w:space="0" w:color="auto"/>
              <w:right w:val="single" w:sz="4" w:space="0" w:color="auto"/>
            </w:tcBorders>
            <w:shd w:val="clear" w:color="auto" w:fill="auto"/>
            <w:vAlign w:val="center"/>
          </w:tcPr>
          <w:p w14:paraId="7D93EE6A" w14:textId="7FE139AE" w:rsidR="00BB54EA" w:rsidRPr="00B57819" w:rsidRDefault="00BB54EA" w:rsidP="00BB54EA">
            <w:pPr>
              <w:spacing w:line="276" w:lineRule="auto"/>
              <w:jc w:val="center"/>
              <w:rPr>
                <w:sz w:val="20"/>
                <w:lang w:val="en-ID" w:eastAsia="en-ID"/>
              </w:rPr>
            </w:pPr>
            <w:r w:rsidRPr="00B57819">
              <w:rPr>
                <w:sz w:val="20"/>
                <w:lang w:val="en-ID" w:eastAsia="en-ID"/>
              </w:rPr>
              <w:t>S (%)</w:t>
            </w:r>
          </w:p>
        </w:tc>
        <w:tc>
          <w:tcPr>
            <w:tcW w:w="1167" w:type="dxa"/>
            <w:tcBorders>
              <w:top w:val="single" w:sz="4" w:space="0" w:color="auto"/>
              <w:left w:val="nil"/>
              <w:bottom w:val="single" w:sz="4" w:space="0" w:color="auto"/>
              <w:right w:val="single" w:sz="4" w:space="0" w:color="auto"/>
            </w:tcBorders>
            <w:shd w:val="clear" w:color="auto" w:fill="auto"/>
            <w:vAlign w:val="center"/>
          </w:tcPr>
          <w:p w14:paraId="673304F2" w14:textId="20F1409C" w:rsidR="00BB54EA" w:rsidRPr="00B57819" w:rsidRDefault="00BB54EA" w:rsidP="00BB54EA">
            <w:pPr>
              <w:spacing w:line="276" w:lineRule="auto"/>
              <w:jc w:val="center"/>
              <w:rPr>
                <w:sz w:val="20"/>
                <w:lang w:val="en-ID" w:eastAsia="en-ID"/>
              </w:rPr>
            </w:pPr>
            <w:r w:rsidRPr="00B57819">
              <w:rPr>
                <w:sz w:val="20"/>
                <w:lang w:val="en-ID" w:eastAsia="en-ID"/>
              </w:rPr>
              <w:t>Result</w:t>
            </w:r>
          </w:p>
        </w:tc>
      </w:tr>
      <w:tr w:rsidR="00BB54EA" w:rsidRPr="00B57819" w14:paraId="438B45A5" w14:textId="2B51ACCE" w:rsidTr="00CF71B2">
        <w:trPr>
          <w:trHeight w:val="283"/>
          <w:jc w:val="center"/>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3B30DCE8" w14:textId="77777777" w:rsidR="00BB54EA" w:rsidRPr="00B57819" w:rsidRDefault="00BB54EA" w:rsidP="00BB54EA">
            <w:pPr>
              <w:spacing w:line="276" w:lineRule="auto"/>
              <w:jc w:val="center"/>
              <w:rPr>
                <w:color w:val="000000"/>
                <w:sz w:val="20"/>
                <w:lang w:val="en-ID" w:eastAsia="en-ID"/>
              </w:rPr>
            </w:pPr>
            <w:r w:rsidRPr="00B57819">
              <w:rPr>
                <w:color w:val="000000"/>
                <w:sz w:val="20"/>
                <w:lang w:val="en-ID" w:eastAsia="en-ID"/>
              </w:rPr>
              <w:t>B1</w:t>
            </w:r>
          </w:p>
        </w:tc>
        <w:tc>
          <w:tcPr>
            <w:tcW w:w="1420" w:type="dxa"/>
            <w:tcBorders>
              <w:top w:val="nil"/>
              <w:left w:val="nil"/>
              <w:bottom w:val="single" w:sz="4" w:space="0" w:color="auto"/>
              <w:right w:val="single" w:sz="4" w:space="0" w:color="auto"/>
            </w:tcBorders>
            <w:shd w:val="clear" w:color="auto" w:fill="auto"/>
            <w:noWrap/>
            <w:vAlign w:val="center"/>
            <w:hideMark/>
          </w:tcPr>
          <w:p w14:paraId="5C979210" w14:textId="77777777" w:rsidR="00BB54EA" w:rsidRPr="00B57819" w:rsidRDefault="00BB54EA" w:rsidP="00BB54EA">
            <w:pPr>
              <w:spacing w:line="276" w:lineRule="auto"/>
              <w:jc w:val="center"/>
              <w:rPr>
                <w:color w:val="000000"/>
                <w:sz w:val="20"/>
                <w:lang w:val="en-ID" w:eastAsia="en-ID"/>
              </w:rPr>
            </w:pPr>
            <w:r w:rsidRPr="00B57819">
              <w:rPr>
                <w:color w:val="000000"/>
                <w:sz w:val="20"/>
                <w:lang w:val="en-ID" w:eastAsia="en-ID"/>
              </w:rPr>
              <w:t>1.50 - 2.00</w:t>
            </w:r>
          </w:p>
        </w:tc>
        <w:tc>
          <w:tcPr>
            <w:tcW w:w="766" w:type="dxa"/>
            <w:tcBorders>
              <w:top w:val="nil"/>
              <w:left w:val="nil"/>
              <w:bottom w:val="single" w:sz="4" w:space="0" w:color="auto"/>
              <w:right w:val="single" w:sz="4" w:space="0" w:color="auto"/>
            </w:tcBorders>
            <w:shd w:val="clear" w:color="auto" w:fill="auto"/>
            <w:noWrap/>
            <w:vAlign w:val="center"/>
            <w:hideMark/>
          </w:tcPr>
          <w:p w14:paraId="3DCB4B3A" w14:textId="77777777" w:rsidR="00BB54EA" w:rsidRPr="00B57819" w:rsidRDefault="00BB54EA" w:rsidP="00BB54EA">
            <w:pPr>
              <w:spacing w:line="276" w:lineRule="auto"/>
              <w:jc w:val="center"/>
              <w:rPr>
                <w:color w:val="000000"/>
                <w:sz w:val="20"/>
                <w:lang w:val="en-ID" w:eastAsia="en-ID"/>
              </w:rPr>
            </w:pPr>
            <w:r w:rsidRPr="00B57819">
              <w:rPr>
                <w:color w:val="000000"/>
                <w:sz w:val="20"/>
                <w:lang w:val="en-ID" w:eastAsia="en-ID"/>
              </w:rPr>
              <w:t>40,54</w:t>
            </w:r>
          </w:p>
        </w:tc>
        <w:tc>
          <w:tcPr>
            <w:tcW w:w="859" w:type="dxa"/>
            <w:tcBorders>
              <w:top w:val="nil"/>
              <w:left w:val="nil"/>
              <w:bottom w:val="single" w:sz="4" w:space="0" w:color="auto"/>
              <w:right w:val="single" w:sz="4" w:space="0" w:color="auto"/>
            </w:tcBorders>
            <w:shd w:val="clear" w:color="auto" w:fill="auto"/>
            <w:noWrap/>
            <w:vAlign w:val="center"/>
            <w:hideMark/>
          </w:tcPr>
          <w:p w14:paraId="3B11BAA0" w14:textId="77777777" w:rsidR="00BB54EA" w:rsidRPr="00B57819" w:rsidRDefault="00BB54EA" w:rsidP="00BB54EA">
            <w:pPr>
              <w:spacing w:line="276" w:lineRule="auto"/>
              <w:jc w:val="center"/>
              <w:rPr>
                <w:color w:val="000000"/>
                <w:sz w:val="20"/>
                <w:lang w:val="en-ID" w:eastAsia="en-ID"/>
              </w:rPr>
            </w:pPr>
            <w:r w:rsidRPr="00B57819">
              <w:rPr>
                <w:color w:val="000000"/>
                <w:sz w:val="20"/>
                <w:lang w:val="en-ID" w:eastAsia="en-ID"/>
              </w:rPr>
              <w:t>70,82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315BB3" w14:textId="1B2B718B" w:rsidR="00BB54EA" w:rsidRPr="00B57819" w:rsidRDefault="00F607BB" w:rsidP="00BB54EA">
            <w:pPr>
              <w:spacing w:line="276" w:lineRule="auto"/>
              <w:jc w:val="center"/>
              <w:rPr>
                <w:sz w:val="20"/>
                <w:lang w:val="en-ID" w:eastAsia="en-ID"/>
              </w:rPr>
            </w:pPr>
            <w:r>
              <w:rPr>
                <w:sz w:val="20"/>
                <w:lang w:val="en-ID" w:eastAsia="en-ID"/>
              </w:rPr>
              <w:t>C</w:t>
            </w:r>
          </w:p>
        </w:tc>
        <w:tc>
          <w:tcPr>
            <w:tcW w:w="900" w:type="dxa"/>
            <w:tcBorders>
              <w:top w:val="nil"/>
              <w:left w:val="nil"/>
              <w:bottom w:val="single" w:sz="4" w:space="0" w:color="auto"/>
              <w:right w:val="single" w:sz="4" w:space="0" w:color="auto"/>
            </w:tcBorders>
            <w:shd w:val="clear" w:color="auto" w:fill="auto"/>
            <w:noWrap/>
            <w:vAlign w:val="center"/>
            <w:hideMark/>
          </w:tcPr>
          <w:p w14:paraId="2A97B81F" w14:textId="77777777" w:rsidR="00BB54EA" w:rsidRPr="00B57819" w:rsidRDefault="00BB54EA" w:rsidP="00BB54EA">
            <w:pPr>
              <w:spacing w:line="276" w:lineRule="auto"/>
              <w:jc w:val="center"/>
              <w:rPr>
                <w:sz w:val="20"/>
                <w:lang w:val="en-ID" w:eastAsia="en-ID"/>
              </w:rPr>
            </w:pPr>
            <w:r w:rsidRPr="00B57819">
              <w:rPr>
                <w:sz w:val="20"/>
                <w:lang w:val="en-ID" w:eastAsia="en-ID"/>
              </w:rPr>
              <w:t>57,55</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7F4BCA" w14:textId="77777777" w:rsidR="00BB54EA" w:rsidRPr="00B57819" w:rsidRDefault="00BB54EA" w:rsidP="00BB54EA">
            <w:pPr>
              <w:spacing w:line="276" w:lineRule="auto"/>
              <w:jc w:val="center"/>
              <w:rPr>
                <w:sz w:val="20"/>
                <w:lang w:val="en-ID" w:eastAsia="en-ID"/>
              </w:rPr>
            </w:pPr>
            <w:r w:rsidRPr="00B57819">
              <w:rPr>
                <w:sz w:val="20"/>
                <w:lang w:val="en-ID" w:eastAsia="en-ID"/>
              </w:rPr>
              <w:t>Not-Liquefiable</w:t>
            </w:r>
          </w:p>
        </w:tc>
        <w:tc>
          <w:tcPr>
            <w:tcW w:w="917" w:type="dxa"/>
            <w:tcBorders>
              <w:top w:val="single" w:sz="4" w:space="0" w:color="auto"/>
              <w:left w:val="single" w:sz="4" w:space="0" w:color="auto"/>
              <w:bottom w:val="single" w:sz="4" w:space="0" w:color="auto"/>
              <w:right w:val="single" w:sz="4" w:space="0" w:color="auto"/>
            </w:tcBorders>
            <w:shd w:val="clear" w:color="auto" w:fill="auto"/>
            <w:vAlign w:val="bottom"/>
          </w:tcPr>
          <w:p w14:paraId="1E33C548" w14:textId="7C758BF5" w:rsidR="00BB54EA" w:rsidRPr="00B57819" w:rsidRDefault="00BB54EA" w:rsidP="00BB54EA">
            <w:pPr>
              <w:spacing w:line="276" w:lineRule="auto"/>
              <w:jc w:val="center"/>
              <w:rPr>
                <w:sz w:val="20"/>
                <w:lang w:val="en-ID" w:eastAsia="en-ID"/>
              </w:rPr>
            </w:pPr>
            <w:r w:rsidRPr="00B57819">
              <w:rPr>
                <w:sz w:val="20"/>
                <w:lang w:val="en-ID" w:eastAsia="en-ID"/>
              </w:rPr>
              <w:t>18,10</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14:paraId="775F1C18" w14:textId="44872845" w:rsidR="00BB54EA" w:rsidRPr="00B57819" w:rsidRDefault="00BB54EA" w:rsidP="00BB54EA">
            <w:pPr>
              <w:spacing w:line="276" w:lineRule="auto"/>
              <w:jc w:val="center"/>
              <w:rPr>
                <w:sz w:val="20"/>
                <w:lang w:val="en-ID" w:eastAsia="en-ID"/>
              </w:rPr>
            </w:pPr>
            <w:r w:rsidRPr="00B57819">
              <w:rPr>
                <w:sz w:val="20"/>
                <w:lang w:val="en-ID" w:eastAsia="en-ID"/>
              </w:rPr>
              <w:t>High</w:t>
            </w:r>
          </w:p>
        </w:tc>
      </w:tr>
      <w:tr w:rsidR="00F607BB" w:rsidRPr="00B57819" w14:paraId="71FE9074" w14:textId="16C5CCF1" w:rsidTr="00CF71B2">
        <w:trPr>
          <w:trHeight w:val="283"/>
          <w:jc w:val="center"/>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0FBACCC"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B1</w:t>
            </w:r>
          </w:p>
        </w:tc>
        <w:tc>
          <w:tcPr>
            <w:tcW w:w="1420" w:type="dxa"/>
            <w:tcBorders>
              <w:top w:val="nil"/>
              <w:left w:val="nil"/>
              <w:bottom w:val="single" w:sz="4" w:space="0" w:color="auto"/>
              <w:right w:val="single" w:sz="4" w:space="0" w:color="auto"/>
            </w:tcBorders>
            <w:shd w:val="clear" w:color="auto" w:fill="auto"/>
            <w:noWrap/>
            <w:vAlign w:val="center"/>
            <w:hideMark/>
          </w:tcPr>
          <w:p w14:paraId="6220F07D"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4.50 - 5.00</w:t>
            </w:r>
          </w:p>
        </w:tc>
        <w:tc>
          <w:tcPr>
            <w:tcW w:w="766" w:type="dxa"/>
            <w:tcBorders>
              <w:top w:val="nil"/>
              <w:left w:val="nil"/>
              <w:bottom w:val="single" w:sz="4" w:space="0" w:color="auto"/>
              <w:right w:val="single" w:sz="4" w:space="0" w:color="auto"/>
            </w:tcBorders>
            <w:shd w:val="clear" w:color="auto" w:fill="auto"/>
            <w:noWrap/>
            <w:vAlign w:val="center"/>
            <w:hideMark/>
          </w:tcPr>
          <w:p w14:paraId="24B6D835"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29,36</w:t>
            </w:r>
          </w:p>
        </w:tc>
        <w:tc>
          <w:tcPr>
            <w:tcW w:w="859" w:type="dxa"/>
            <w:tcBorders>
              <w:top w:val="nil"/>
              <w:left w:val="nil"/>
              <w:bottom w:val="single" w:sz="4" w:space="0" w:color="auto"/>
              <w:right w:val="single" w:sz="4" w:space="0" w:color="auto"/>
            </w:tcBorders>
            <w:shd w:val="clear" w:color="auto" w:fill="auto"/>
            <w:noWrap/>
            <w:vAlign w:val="center"/>
            <w:hideMark/>
          </w:tcPr>
          <w:p w14:paraId="15913935"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55,27</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7F4C5275" w14:textId="7B19DA3E" w:rsidR="00F607BB" w:rsidRPr="00B57819" w:rsidRDefault="00F607BB" w:rsidP="00F607BB">
            <w:pPr>
              <w:spacing w:line="276" w:lineRule="auto"/>
              <w:jc w:val="center"/>
              <w:rPr>
                <w:sz w:val="20"/>
                <w:lang w:val="en-ID" w:eastAsia="en-ID"/>
              </w:rPr>
            </w:pPr>
            <w:r w:rsidRPr="00582947">
              <w:rPr>
                <w:sz w:val="20"/>
                <w:lang w:val="en-ID" w:eastAsia="en-ID"/>
              </w:rPr>
              <w:t>C</w:t>
            </w:r>
          </w:p>
        </w:tc>
        <w:tc>
          <w:tcPr>
            <w:tcW w:w="900" w:type="dxa"/>
            <w:tcBorders>
              <w:top w:val="nil"/>
              <w:left w:val="nil"/>
              <w:bottom w:val="single" w:sz="4" w:space="0" w:color="auto"/>
              <w:right w:val="single" w:sz="4" w:space="0" w:color="auto"/>
            </w:tcBorders>
            <w:shd w:val="clear" w:color="auto" w:fill="auto"/>
            <w:noWrap/>
            <w:vAlign w:val="center"/>
            <w:hideMark/>
          </w:tcPr>
          <w:p w14:paraId="2E045927" w14:textId="77777777" w:rsidR="00F607BB" w:rsidRPr="00B57819" w:rsidRDefault="00F607BB" w:rsidP="00F607BB">
            <w:pPr>
              <w:spacing w:line="276" w:lineRule="auto"/>
              <w:jc w:val="center"/>
              <w:rPr>
                <w:sz w:val="20"/>
                <w:lang w:val="en-ID" w:eastAsia="en-ID"/>
              </w:rPr>
            </w:pPr>
            <w:r w:rsidRPr="00B57819">
              <w:rPr>
                <w:sz w:val="20"/>
                <w:lang w:val="en-ID" w:eastAsia="en-ID"/>
              </w:rPr>
              <w:t>45,71</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DCF060" w14:textId="77777777" w:rsidR="00F607BB" w:rsidRPr="00B57819" w:rsidRDefault="00F607BB" w:rsidP="00F607BB">
            <w:pPr>
              <w:spacing w:line="276" w:lineRule="auto"/>
              <w:jc w:val="center"/>
              <w:rPr>
                <w:sz w:val="20"/>
                <w:lang w:val="en-ID" w:eastAsia="en-ID"/>
              </w:rPr>
            </w:pPr>
            <w:r w:rsidRPr="00B57819">
              <w:rPr>
                <w:sz w:val="20"/>
                <w:lang w:val="en-ID" w:eastAsia="en-ID"/>
              </w:rPr>
              <w:t>Not-Liquefiable</w:t>
            </w:r>
          </w:p>
        </w:tc>
        <w:tc>
          <w:tcPr>
            <w:tcW w:w="917" w:type="dxa"/>
            <w:tcBorders>
              <w:top w:val="single" w:sz="4" w:space="0" w:color="auto"/>
              <w:left w:val="single" w:sz="4" w:space="0" w:color="auto"/>
              <w:bottom w:val="single" w:sz="4" w:space="0" w:color="auto"/>
              <w:right w:val="single" w:sz="4" w:space="0" w:color="auto"/>
            </w:tcBorders>
            <w:shd w:val="clear" w:color="auto" w:fill="auto"/>
            <w:vAlign w:val="bottom"/>
          </w:tcPr>
          <w:p w14:paraId="59C2497A" w14:textId="1020B90F" w:rsidR="00F607BB" w:rsidRPr="00B57819" w:rsidRDefault="00F607BB" w:rsidP="00F607BB">
            <w:pPr>
              <w:spacing w:line="276" w:lineRule="auto"/>
              <w:jc w:val="center"/>
              <w:rPr>
                <w:sz w:val="20"/>
                <w:lang w:val="en-ID" w:eastAsia="en-ID"/>
              </w:rPr>
            </w:pPr>
            <w:r w:rsidRPr="00B57819">
              <w:rPr>
                <w:sz w:val="20"/>
                <w:lang w:val="en-ID" w:eastAsia="en-ID"/>
              </w:rPr>
              <w:t>8,24</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14:paraId="3D53F5B8" w14:textId="52682DB2" w:rsidR="00F607BB" w:rsidRPr="00B57819" w:rsidRDefault="00F607BB" w:rsidP="00F607BB">
            <w:pPr>
              <w:spacing w:line="276" w:lineRule="auto"/>
              <w:jc w:val="center"/>
              <w:rPr>
                <w:sz w:val="20"/>
                <w:lang w:val="en-ID" w:eastAsia="en-ID"/>
              </w:rPr>
            </w:pPr>
            <w:r w:rsidRPr="00B57819">
              <w:rPr>
                <w:sz w:val="20"/>
                <w:lang w:val="en-ID" w:eastAsia="en-ID"/>
              </w:rPr>
              <w:t>High</w:t>
            </w:r>
          </w:p>
        </w:tc>
      </w:tr>
      <w:tr w:rsidR="00F607BB" w:rsidRPr="00B57819" w14:paraId="1F93903D" w14:textId="59066836" w:rsidTr="00CF71B2">
        <w:trPr>
          <w:trHeight w:val="283"/>
          <w:jc w:val="center"/>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DF89C77"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B1</w:t>
            </w:r>
          </w:p>
        </w:tc>
        <w:tc>
          <w:tcPr>
            <w:tcW w:w="1420" w:type="dxa"/>
            <w:tcBorders>
              <w:top w:val="nil"/>
              <w:left w:val="nil"/>
              <w:bottom w:val="single" w:sz="4" w:space="0" w:color="auto"/>
              <w:right w:val="single" w:sz="4" w:space="0" w:color="auto"/>
            </w:tcBorders>
            <w:shd w:val="clear" w:color="auto" w:fill="auto"/>
            <w:noWrap/>
            <w:vAlign w:val="center"/>
            <w:hideMark/>
          </w:tcPr>
          <w:p w14:paraId="5597517A"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9.50 -10.00</w:t>
            </w:r>
          </w:p>
        </w:tc>
        <w:tc>
          <w:tcPr>
            <w:tcW w:w="766" w:type="dxa"/>
            <w:tcBorders>
              <w:top w:val="nil"/>
              <w:left w:val="nil"/>
              <w:bottom w:val="single" w:sz="4" w:space="0" w:color="auto"/>
              <w:right w:val="single" w:sz="4" w:space="0" w:color="auto"/>
            </w:tcBorders>
            <w:shd w:val="clear" w:color="auto" w:fill="auto"/>
            <w:noWrap/>
            <w:vAlign w:val="center"/>
            <w:hideMark/>
          </w:tcPr>
          <w:p w14:paraId="291DA3C4" w14:textId="77777777" w:rsidR="00F607BB" w:rsidRPr="00B57819" w:rsidRDefault="00F607BB" w:rsidP="00F607BB">
            <w:pPr>
              <w:spacing w:line="276" w:lineRule="auto"/>
              <w:jc w:val="center"/>
              <w:rPr>
                <w:sz w:val="20"/>
                <w:lang w:val="en-ID" w:eastAsia="en-ID"/>
              </w:rPr>
            </w:pPr>
            <w:r w:rsidRPr="00B57819">
              <w:rPr>
                <w:sz w:val="20"/>
                <w:lang w:val="en-ID" w:eastAsia="en-ID"/>
              </w:rPr>
              <w:t>21,53</w:t>
            </w:r>
          </w:p>
        </w:tc>
        <w:tc>
          <w:tcPr>
            <w:tcW w:w="859" w:type="dxa"/>
            <w:tcBorders>
              <w:top w:val="nil"/>
              <w:left w:val="nil"/>
              <w:bottom w:val="single" w:sz="4" w:space="0" w:color="auto"/>
              <w:right w:val="single" w:sz="4" w:space="0" w:color="auto"/>
            </w:tcBorders>
            <w:shd w:val="clear" w:color="auto" w:fill="auto"/>
            <w:noWrap/>
            <w:vAlign w:val="center"/>
            <w:hideMark/>
          </w:tcPr>
          <w:p w14:paraId="71206600" w14:textId="77777777" w:rsidR="00F607BB" w:rsidRPr="00B57819" w:rsidRDefault="00F607BB" w:rsidP="00F607BB">
            <w:pPr>
              <w:spacing w:line="276" w:lineRule="auto"/>
              <w:jc w:val="center"/>
              <w:rPr>
                <w:sz w:val="20"/>
                <w:lang w:val="en-ID" w:eastAsia="en-ID"/>
              </w:rPr>
            </w:pPr>
            <w:r w:rsidRPr="00B57819">
              <w:rPr>
                <w:sz w:val="20"/>
                <w:lang w:val="en-ID" w:eastAsia="en-ID"/>
              </w:rPr>
              <w:t>41,06</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02F5F900" w14:textId="24AC9B0C" w:rsidR="00F607BB" w:rsidRPr="00B57819" w:rsidRDefault="00F607BB" w:rsidP="00F607BB">
            <w:pPr>
              <w:spacing w:line="276" w:lineRule="auto"/>
              <w:jc w:val="center"/>
              <w:rPr>
                <w:sz w:val="20"/>
                <w:lang w:val="en-ID" w:eastAsia="en-ID"/>
              </w:rPr>
            </w:pPr>
            <w:r w:rsidRPr="00582947">
              <w:rPr>
                <w:sz w:val="20"/>
                <w:lang w:val="en-ID" w:eastAsia="en-ID"/>
              </w:rPr>
              <w:t>C</w:t>
            </w:r>
          </w:p>
        </w:tc>
        <w:tc>
          <w:tcPr>
            <w:tcW w:w="900" w:type="dxa"/>
            <w:tcBorders>
              <w:top w:val="nil"/>
              <w:left w:val="nil"/>
              <w:bottom w:val="single" w:sz="4" w:space="0" w:color="auto"/>
              <w:right w:val="single" w:sz="4" w:space="0" w:color="auto"/>
            </w:tcBorders>
            <w:shd w:val="clear" w:color="auto" w:fill="auto"/>
            <w:noWrap/>
            <w:vAlign w:val="center"/>
            <w:hideMark/>
          </w:tcPr>
          <w:p w14:paraId="315E372A" w14:textId="77777777" w:rsidR="00F607BB" w:rsidRPr="00B57819" w:rsidRDefault="00F607BB" w:rsidP="00F607BB">
            <w:pPr>
              <w:spacing w:line="276" w:lineRule="auto"/>
              <w:jc w:val="center"/>
              <w:rPr>
                <w:sz w:val="20"/>
                <w:lang w:val="en-ID" w:eastAsia="en-ID"/>
              </w:rPr>
            </w:pPr>
            <w:r w:rsidRPr="00B57819">
              <w:rPr>
                <w:sz w:val="20"/>
                <w:lang w:val="en-ID" w:eastAsia="en-ID"/>
              </w:rPr>
              <w:t>37,98</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7708A7" w14:textId="77777777" w:rsidR="00F607BB" w:rsidRPr="00B57819" w:rsidRDefault="00F607BB" w:rsidP="00F607BB">
            <w:pPr>
              <w:spacing w:line="276" w:lineRule="auto"/>
              <w:jc w:val="center"/>
              <w:rPr>
                <w:sz w:val="20"/>
                <w:lang w:val="en-ID" w:eastAsia="en-ID"/>
              </w:rPr>
            </w:pPr>
            <w:r w:rsidRPr="00B57819">
              <w:rPr>
                <w:sz w:val="20"/>
                <w:lang w:val="en-ID" w:eastAsia="en-ID"/>
              </w:rPr>
              <w:t>Not-Liquefiable</w:t>
            </w:r>
          </w:p>
        </w:tc>
        <w:tc>
          <w:tcPr>
            <w:tcW w:w="917" w:type="dxa"/>
            <w:tcBorders>
              <w:top w:val="single" w:sz="4" w:space="0" w:color="auto"/>
              <w:left w:val="single" w:sz="4" w:space="0" w:color="auto"/>
              <w:bottom w:val="single" w:sz="4" w:space="0" w:color="auto"/>
              <w:right w:val="single" w:sz="4" w:space="0" w:color="auto"/>
            </w:tcBorders>
            <w:shd w:val="clear" w:color="auto" w:fill="auto"/>
            <w:vAlign w:val="bottom"/>
          </w:tcPr>
          <w:p w14:paraId="79764CAB" w14:textId="01ADD6D1" w:rsidR="00F607BB" w:rsidRPr="00B57819" w:rsidRDefault="00F607BB" w:rsidP="00F607BB">
            <w:pPr>
              <w:spacing w:line="276" w:lineRule="auto"/>
              <w:jc w:val="center"/>
              <w:rPr>
                <w:sz w:val="20"/>
                <w:lang w:val="en-ID" w:eastAsia="en-ID"/>
              </w:rPr>
            </w:pPr>
            <w:r w:rsidRPr="00B57819">
              <w:rPr>
                <w:sz w:val="20"/>
                <w:lang w:val="en-ID" w:eastAsia="en-ID"/>
              </w:rPr>
              <w:t>3,86</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14:paraId="65D8CDAF" w14:textId="0516B88A" w:rsidR="00F607BB" w:rsidRPr="00B57819" w:rsidRDefault="00F607BB" w:rsidP="00F607BB">
            <w:pPr>
              <w:spacing w:line="276" w:lineRule="auto"/>
              <w:jc w:val="center"/>
              <w:rPr>
                <w:sz w:val="20"/>
                <w:lang w:val="en-ID" w:eastAsia="en-ID"/>
              </w:rPr>
            </w:pPr>
            <w:r w:rsidRPr="00B57819">
              <w:rPr>
                <w:sz w:val="20"/>
                <w:lang w:val="en-ID" w:eastAsia="en-ID"/>
              </w:rPr>
              <w:t>Medium</w:t>
            </w:r>
          </w:p>
        </w:tc>
      </w:tr>
      <w:tr w:rsidR="00F607BB" w:rsidRPr="00B57819" w14:paraId="74E85BB7" w14:textId="4957AC42" w:rsidTr="00CF71B2">
        <w:trPr>
          <w:trHeight w:val="283"/>
          <w:jc w:val="center"/>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B113605"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B2</w:t>
            </w:r>
          </w:p>
        </w:tc>
        <w:tc>
          <w:tcPr>
            <w:tcW w:w="1420" w:type="dxa"/>
            <w:tcBorders>
              <w:top w:val="nil"/>
              <w:left w:val="nil"/>
              <w:bottom w:val="single" w:sz="4" w:space="0" w:color="auto"/>
              <w:right w:val="single" w:sz="4" w:space="0" w:color="auto"/>
            </w:tcBorders>
            <w:shd w:val="clear" w:color="auto" w:fill="auto"/>
            <w:noWrap/>
            <w:vAlign w:val="center"/>
            <w:hideMark/>
          </w:tcPr>
          <w:p w14:paraId="5E52510E"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7.50 - 8.00</w:t>
            </w:r>
          </w:p>
        </w:tc>
        <w:tc>
          <w:tcPr>
            <w:tcW w:w="766" w:type="dxa"/>
            <w:tcBorders>
              <w:top w:val="nil"/>
              <w:left w:val="nil"/>
              <w:bottom w:val="single" w:sz="4" w:space="0" w:color="auto"/>
              <w:right w:val="single" w:sz="4" w:space="0" w:color="auto"/>
            </w:tcBorders>
            <w:shd w:val="clear" w:color="auto" w:fill="auto"/>
            <w:noWrap/>
            <w:vAlign w:val="center"/>
            <w:hideMark/>
          </w:tcPr>
          <w:p w14:paraId="16FC6E04"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23,15</w:t>
            </w:r>
          </w:p>
        </w:tc>
        <w:tc>
          <w:tcPr>
            <w:tcW w:w="859" w:type="dxa"/>
            <w:tcBorders>
              <w:top w:val="nil"/>
              <w:left w:val="nil"/>
              <w:bottom w:val="single" w:sz="4" w:space="0" w:color="auto"/>
              <w:right w:val="single" w:sz="4" w:space="0" w:color="auto"/>
            </w:tcBorders>
            <w:shd w:val="clear" w:color="auto" w:fill="auto"/>
            <w:noWrap/>
            <w:vAlign w:val="center"/>
            <w:hideMark/>
          </w:tcPr>
          <w:p w14:paraId="6D154074"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47,2</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63569A66" w14:textId="762E4EAD" w:rsidR="00F607BB" w:rsidRPr="00B57819" w:rsidRDefault="00F607BB" w:rsidP="00F607BB">
            <w:pPr>
              <w:spacing w:line="276" w:lineRule="auto"/>
              <w:jc w:val="center"/>
              <w:rPr>
                <w:sz w:val="20"/>
                <w:lang w:val="en-ID" w:eastAsia="en-ID"/>
              </w:rPr>
            </w:pPr>
            <w:r w:rsidRPr="00582947">
              <w:rPr>
                <w:sz w:val="20"/>
                <w:lang w:val="en-ID" w:eastAsia="en-ID"/>
              </w:rPr>
              <w:t>C</w:t>
            </w:r>
          </w:p>
        </w:tc>
        <w:tc>
          <w:tcPr>
            <w:tcW w:w="900" w:type="dxa"/>
            <w:tcBorders>
              <w:top w:val="nil"/>
              <w:left w:val="nil"/>
              <w:bottom w:val="single" w:sz="4" w:space="0" w:color="auto"/>
              <w:right w:val="single" w:sz="4" w:space="0" w:color="auto"/>
            </w:tcBorders>
            <w:shd w:val="clear" w:color="auto" w:fill="auto"/>
            <w:noWrap/>
            <w:vAlign w:val="center"/>
            <w:hideMark/>
          </w:tcPr>
          <w:p w14:paraId="0C6E296D" w14:textId="77777777" w:rsidR="00F607BB" w:rsidRPr="00B57819" w:rsidRDefault="00F607BB" w:rsidP="00F607BB">
            <w:pPr>
              <w:spacing w:line="276" w:lineRule="auto"/>
              <w:jc w:val="center"/>
              <w:rPr>
                <w:sz w:val="20"/>
                <w:lang w:val="en-ID" w:eastAsia="en-ID"/>
              </w:rPr>
            </w:pPr>
            <w:r w:rsidRPr="00B57819">
              <w:rPr>
                <w:sz w:val="20"/>
                <w:lang w:val="en-ID" w:eastAsia="en-ID"/>
              </w:rPr>
              <w:t>41,35</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38036D" w14:textId="77777777" w:rsidR="00F607BB" w:rsidRPr="00B57819" w:rsidRDefault="00F607BB" w:rsidP="00F607BB">
            <w:pPr>
              <w:spacing w:line="276" w:lineRule="auto"/>
              <w:jc w:val="center"/>
              <w:rPr>
                <w:sz w:val="20"/>
                <w:lang w:val="en-ID" w:eastAsia="en-ID"/>
              </w:rPr>
            </w:pPr>
            <w:r w:rsidRPr="00B57819">
              <w:rPr>
                <w:sz w:val="20"/>
                <w:lang w:val="en-ID" w:eastAsia="en-ID"/>
              </w:rPr>
              <w:t>Not-Liquefiable</w:t>
            </w:r>
          </w:p>
        </w:tc>
        <w:tc>
          <w:tcPr>
            <w:tcW w:w="917" w:type="dxa"/>
            <w:tcBorders>
              <w:top w:val="single" w:sz="4" w:space="0" w:color="auto"/>
              <w:left w:val="single" w:sz="4" w:space="0" w:color="auto"/>
              <w:bottom w:val="single" w:sz="4" w:space="0" w:color="auto"/>
              <w:right w:val="single" w:sz="4" w:space="0" w:color="auto"/>
            </w:tcBorders>
            <w:shd w:val="clear" w:color="auto" w:fill="auto"/>
            <w:vAlign w:val="bottom"/>
          </w:tcPr>
          <w:p w14:paraId="1C2CAA7C" w14:textId="53B24AD8" w:rsidR="00F607BB" w:rsidRPr="00B57819" w:rsidRDefault="00F607BB" w:rsidP="00F607BB">
            <w:pPr>
              <w:spacing w:line="276" w:lineRule="auto"/>
              <w:jc w:val="center"/>
              <w:rPr>
                <w:sz w:val="20"/>
                <w:lang w:val="en-ID" w:eastAsia="en-ID"/>
              </w:rPr>
            </w:pPr>
            <w:r w:rsidRPr="00B57819">
              <w:rPr>
                <w:sz w:val="20"/>
                <w:lang w:val="en-ID" w:eastAsia="en-ID"/>
              </w:rPr>
              <w:t>4,61</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14:paraId="43783937" w14:textId="79EE2097" w:rsidR="00F607BB" w:rsidRPr="00B57819" w:rsidRDefault="00F607BB" w:rsidP="00F607BB">
            <w:pPr>
              <w:spacing w:line="276" w:lineRule="auto"/>
              <w:jc w:val="center"/>
              <w:rPr>
                <w:sz w:val="20"/>
                <w:lang w:val="en-ID" w:eastAsia="en-ID"/>
              </w:rPr>
            </w:pPr>
            <w:r w:rsidRPr="00B57819">
              <w:rPr>
                <w:sz w:val="20"/>
                <w:lang w:val="en-ID" w:eastAsia="en-ID"/>
              </w:rPr>
              <w:t>Medium</w:t>
            </w:r>
          </w:p>
        </w:tc>
      </w:tr>
      <w:tr w:rsidR="00F607BB" w:rsidRPr="00B57819" w14:paraId="4CFD3CBA" w14:textId="7637D9A1" w:rsidTr="00CF71B2">
        <w:trPr>
          <w:trHeight w:val="283"/>
          <w:jc w:val="center"/>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11363B5"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B2</w:t>
            </w:r>
          </w:p>
        </w:tc>
        <w:tc>
          <w:tcPr>
            <w:tcW w:w="1420" w:type="dxa"/>
            <w:tcBorders>
              <w:top w:val="nil"/>
              <w:left w:val="nil"/>
              <w:bottom w:val="single" w:sz="4" w:space="0" w:color="auto"/>
              <w:right w:val="single" w:sz="4" w:space="0" w:color="auto"/>
            </w:tcBorders>
            <w:shd w:val="clear" w:color="auto" w:fill="auto"/>
            <w:noWrap/>
            <w:vAlign w:val="center"/>
            <w:hideMark/>
          </w:tcPr>
          <w:p w14:paraId="2FE4E3B5"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9.50 - 10.00</w:t>
            </w:r>
          </w:p>
        </w:tc>
        <w:tc>
          <w:tcPr>
            <w:tcW w:w="766" w:type="dxa"/>
            <w:tcBorders>
              <w:top w:val="nil"/>
              <w:left w:val="nil"/>
              <w:bottom w:val="single" w:sz="4" w:space="0" w:color="auto"/>
              <w:right w:val="single" w:sz="4" w:space="0" w:color="auto"/>
            </w:tcBorders>
            <w:shd w:val="clear" w:color="auto" w:fill="auto"/>
            <w:noWrap/>
            <w:vAlign w:val="center"/>
            <w:hideMark/>
          </w:tcPr>
          <w:p w14:paraId="7B005F22"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40,3</w:t>
            </w:r>
          </w:p>
        </w:tc>
        <w:tc>
          <w:tcPr>
            <w:tcW w:w="859" w:type="dxa"/>
            <w:tcBorders>
              <w:top w:val="nil"/>
              <w:left w:val="nil"/>
              <w:bottom w:val="single" w:sz="4" w:space="0" w:color="auto"/>
              <w:right w:val="single" w:sz="4" w:space="0" w:color="auto"/>
            </w:tcBorders>
            <w:shd w:val="clear" w:color="auto" w:fill="auto"/>
            <w:noWrap/>
            <w:vAlign w:val="center"/>
            <w:hideMark/>
          </w:tcPr>
          <w:p w14:paraId="584E8706"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71,78</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579ECBC4" w14:textId="6BBC769B" w:rsidR="00F607BB" w:rsidRPr="00B57819" w:rsidRDefault="00F607BB" w:rsidP="00F607BB">
            <w:pPr>
              <w:spacing w:line="276" w:lineRule="auto"/>
              <w:jc w:val="center"/>
              <w:rPr>
                <w:sz w:val="20"/>
                <w:lang w:val="en-ID" w:eastAsia="en-ID"/>
              </w:rPr>
            </w:pPr>
            <w:r w:rsidRPr="00582947">
              <w:rPr>
                <w:sz w:val="20"/>
                <w:lang w:val="en-ID" w:eastAsia="en-ID"/>
              </w:rPr>
              <w:t>C</w:t>
            </w:r>
          </w:p>
        </w:tc>
        <w:tc>
          <w:tcPr>
            <w:tcW w:w="900" w:type="dxa"/>
            <w:tcBorders>
              <w:top w:val="nil"/>
              <w:left w:val="nil"/>
              <w:bottom w:val="single" w:sz="4" w:space="0" w:color="auto"/>
              <w:right w:val="single" w:sz="4" w:space="0" w:color="auto"/>
            </w:tcBorders>
            <w:shd w:val="clear" w:color="auto" w:fill="auto"/>
            <w:noWrap/>
            <w:vAlign w:val="center"/>
            <w:hideMark/>
          </w:tcPr>
          <w:p w14:paraId="01FC0F33" w14:textId="77777777" w:rsidR="00F607BB" w:rsidRPr="00B57819" w:rsidRDefault="00F607BB" w:rsidP="00F607BB">
            <w:pPr>
              <w:spacing w:line="276" w:lineRule="auto"/>
              <w:jc w:val="center"/>
              <w:rPr>
                <w:sz w:val="20"/>
                <w:lang w:val="en-ID" w:eastAsia="en-ID"/>
              </w:rPr>
            </w:pPr>
            <w:r w:rsidRPr="00B57819">
              <w:rPr>
                <w:sz w:val="20"/>
                <w:lang w:val="en-ID" w:eastAsia="en-ID"/>
              </w:rPr>
              <w:t>69,28</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DFC7B5" w14:textId="77777777" w:rsidR="00F607BB" w:rsidRPr="00B57819" w:rsidRDefault="00F607BB" w:rsidP="00F607BB">
            <w:pPr>
              <w:spacing w:line="276" w:lineRule="auto"/>
              <w:jc w:val="center"/>
              <w:rPr>
                <w:sz w:val="20"/>
                <w:lang w:val="en-ID" w:eastAsia="en-ID"/>
              </w:rPr>
            </w:pPr>
            <w:r w:rsidRPr="00B57819">
              <w:rPr>
                <w:sz w:val="20"/>
                <w:lang w:val="en-ID" w:eastAsia="en-ID"/>
              </w:rPr>
              <w:t>Not-Liquefiable</w:t>
            </w:r>
          </w:p>
        </w:tc>
        <w:tc>
          <w:tcPr>
            <w:tcW w:w="917" w:type="dxa"/>
            <w:tcBorders>
              <w:top w:val="single" w:sz="4" w:space="0" w:color="auto"/>
              <w:left w:val="single" w:sz="4" w:space="0" w:color="auto"/>
              <w:bottom w:val="single" w:sz="4" w:space="0" w:color="auto"/>
              <w:right w:val="single" w:sz="4" w:space="0" w:color="auto"/>
            </w:tcBorders>
            <w:shd w:val="clear" w:color="auto" w:fill="auto"/>
            <w:vAlign w:val="bottom"/>
          </w:tcPr>
          <w:p w14:paraId="0B598A7B" w14:textId="3F65337F" w:rsidR="00F607BB" w:rsidRPr="00B57819" w:rsidRDefault="00F607BB" w:rsidP="00F607BB">
            <w:pPr>
              <w:spacing w:line="276" w:lineRule="auto"/>
              <w:jc w:val="center"/>
              <w:rPr>
                <w:sz w:val="20"/>
                <w:lang w:val="en-ID" w:eastAsia="en-ID"/>
              </w:rPr>
            </w:pPr>
            <w:r w:rsidRPr="00B57819">
              <w:rPr>
                <w:sz w:val="20"/>
                <w:lang w:val="en-ID" w:eastAsia="en-ID"/>
              </w:rPr>
              <w:t>17,84</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14:paraId="57A4EFD8" w14:textId="287565AE" w:rsidR="00F607BB" w:rsidRPr="00B57819" w:rsidRDefault="00F607BB" w:rsidP="00F607BB">
            <w:pPr>
              <w:spacing w:line="276" w:lineRule="auto"/>
              <w:jc w:val="center"/>
              <w:rPr>
                <w:sz w:val="20"/>
                <w:lang w:val="en-ID" w:eastAsia="en-ID"/>
              </w:rPr>
            </w:pPr>
            <w:r w:rsidRPr="00B57819">
              <w:rPr>
                <w:sz w:val="20"/>
                <w:lang w:val="en-ID" w:eastAsia="en-ID"/>
              </w:rPr>
              <w:t>High</w:t>
            </w:r>
          </w:p>
        </w:tc>
      </w:tr>
      <w:tr w:rsidR="00F607BB" w:rsidRPr="00B57819" w14:paraId="51BD46A3" w14:textId="6D922322" w:rsidTr="00CF71B2">
        <w:trPr>
          <w:trHeight w:val="283"/>
          <w:jc w:val="center"/>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A0F9179"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B2</w:t>
            </w:r>
          </w:p>
        </w:tc>
        <w:tc>
          <w:tcPr>
            <w:tcW w:w="1420" w:type="dxa"/>
            <w:tcBorders>
              <w:top w:val="nil"/>
              <w:left w:val="nil"/>
              <w:bottom w:val="single" w:sz="4" w:space="0" w:color="auto"/>
              <w:right w:val="single" w:sz="4" w:space="0" w:color="auto"/>
            </w:tcBorders>
            <w:shd w:val="clear" w:color="auto" w:fill="auto"/>
            <w:noWrap/>
            <w:vAlign w:val="center"/>
            <w:hideMark/>
          </w:tcPr>
          <w:p w14:paraId="324CA9FF"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11.50 - 12.00</w:t>
            </w:r>
          </w:p>
        </w:tc>
        <w:tc>
          <w:tcPr>
            <w:tcW w:w="766" w:type="dxa"/>
            <w:tcBorders>
              <w:top w:val="nil"/>
              <w:left w:val="nil"/>
              <w:bottom w:val="single" w:sz="4" w:space="0" w:color="auto"/>
              <w:right w:val="single" w:sz="4" w:space="0" w:color="auto"/>
            </w:tcBorders>
            <w:shd w:val="clear" w:color="auto" w:fill="auto"/>
            <w:noWrap/>
            <w:vAlign w:val="center"/>
            <w:hideMark/>
          </w:tcPr>
          <w:p w14:paraId="422269B6"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32,91</w:t>
            </w:r>
          </w:p>
        </w:tc>
        <w:tc>
          <w:tcPr>
            <w:tcW w:w="859" w:type="dxa"/>
            <w:tcBorders>
              <w:top w:val="nil"/>
              <w:left w:val="nil"/>
              <w:bottom w:val="single" w:sz="4" w:space="0" w:color="auto"/>
              <w:right w:val="single" w:sz="4" w:space="0" w:color="auto"/>
            </w:tcBorders>
            <w:shd w:val="clear" w:color="auto" w:fill="auto"/>
            <w:noWrap/>
            <w:vAlign w:val="center"/>
            <w:hideMark/>
          </w:tcPr>
          <w:p w14:paraId="3D3E4F4C"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58,6</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1A74EAD5" w14:textId="1C104A82" w:rsidR="00F607BB" w:rsidRPr="00B57819" w:rsidRDefault="00F607BB" w:rsidP="00F607BB">
            <w:pPr>
              <w:spacing w:line="276" w:lineRule="auto"/>
              <w:jc w:val="center"/>
              <w:rPr>
                <w:sz w:val="20"/>
                <w:lang w:val="en-ID" w:eastAsia="en-ID"/>
              </w:rPr>
            </w:pPr>
            <w:r w:rsidRPr="00582947">
              <w:rPr>
                <w:sz w:val="20"/>
                <w:lang w:val="en-ID" w:eastAsia="en-ID"/>
              </w:rPr>
              <w:t>C</w:t>
            </w:r>
          </w:p>
        </w:tc>
        <w:tc>
          <w:tcPr>
            <w:tcW w:w="900" w:type="dxa"/>
            <w:tcBorders>
              <w:top w:val="nil"/>
              <w:left w:val="nil"/>
              <w:bottom w:val="single" w:sz="4" w:space="0" w:color="auto"/>
              <w:right w:val="single" w:sz="4" w:space="0" w:color="auto"/>
            </w:tcBorders>
            <w:shd w:val="clear" w:color="auto" w:fill="auto"/>
            <w:noWrap/>
            <w:vAlign w:val="center"/>
            <w:hideMark/>
          </w:tcPr>
          <w:p w14:paraId="1261A727" w14:textId="34AC6CA2" w:rsidR="00F607BB" w:rsidRPr="00B57819" w:rsidRDefault="00F607BB" w:rsidP="00F607BB">
            <w:pPr>
              <w:spacing w:line="276" w:lineRule="auto"/>
              <w:jc w:val="center"/>
              <w:rPr>
                <w:sz w:val="20"/>
                <w:lang w:val="en-ID" w:eastAsia="en-ID"/>
              </w:rPr>
            </w:pPr>
            <w:r w:rsidRPr="00B57819">
              <w:rPr>
                <w:sz w:val="20"/>
                <w:lang w:val="en-ID" w:eastAsia="en-ID"/>
              </w:rPr>
              <w:t>36,50</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56385E" w14:textId="77777777" w:rsidR="00F607BB" w:rsidRPr="00B57819" w:rsidRDefault="00F607BB" w:rsidP="00F607BB">
            <w:pPr>
              <w:spacing w:line="276" w:lineRule="auto"/>
              <w:jc w:val="center"/>
              <w:rPr>
                <w:sz w:val="20"/>
                <w:lang w:val="en-ID" w:eastAsia="en-ID"/>
              </w:rPr>
            </w:pPr>
            <w:r w:rsidRPr="00B57819">
              <w:rPr>
                <w:sz w:val="20"/>
                <w:lang w:val="en-ID" w:eastAsia="en-ID"/>
              </w:rPr>
              <w:t>Not-Liquefiable</w:t>
            </w:r>
          </w:p>
        </w:tc>
        <w:tc>
          <w:tcPr>
            <w:tcW w:w="917" w:type="dxa"/>
            <w:tcBorders>
              <w:top w:val="single" w:sz="4" w:space="0" w:color="auto"/>
              <w:left w:val="single" w:sz="4" w:space="0" w:color="auto"/>
              <w:bottom w:val="single" w:sz="4" w:space="0" w:color="auto"/>
              <w:right w:val="single" w:sz="4" w:space="0" w:color="auto"/>
            </w:tcBorders>
            <w:shd w:val="clear" w:color="auto" w:fill="auto"/>
            <w:vAlign w:val="bottom"/>
          </w:tcPr>
          <w:p w14:paraId="0FA05EEE" w14:textId="3ACA962F" w:rsidR="00F607BB" w:rsidRPr="00B57819" w:rsidRDefault="00F607BB" w:rsidP="00F607BB">
            <w:pPr>
              <w:spacing w:line="276" w:lineRule="auto"/>
              <w:jc w:val="center"/>
              <w:rPr>
                <w:sz w:val="20"/>
                <w:lang w:val="en-ID" w:eastAsia="en-ID"/>
              </w:rPr>
            </w:pPr>
            <w:r w:rsidRPr="00B57819">
              <w:rPr>
                <w:sz w:val="20"/>
                <w:lang w:val="en-ID" w:eastAsia="en-ID"/>
              </w:rPr>
              <w:t>10,88</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14:paraId="1A5ABE40" w14:textId="08F057FA" w:rsidR="00F607BB" w:rsidRPr="00B57819" w:rsidRDefault="00F607BB" w:rsidP="00F607BB">
            <w:pPr>
              <w:spacing w:line="276" w:lineRule="auto"/>
              <w:jc w:val="center"/>
              <w:rPr>
                <w:sz w:val="20"/>
                <w:lang w:val="en-ID" w:eastAsia="en-ID"/>
              </w:rPr>
            </w:pPr>
            <w:r w:rsidRPr="00B57819">
              <w:rPr>
                <w:sz w:val="20"/>
                <w:lang w:val="en-ID" w:eastAsia="en-ID"/>
              </w:rPr>
              <w:t>High</w:t>
            </w:r>
          </w:p>
        </w:tc>
      </w:tr>
      <w:tr w:rsidR="00F607BB" w:rsidRPr="00B57819" w14:paraId="7E3F5A2C" w14:textId="26414A22" w:rsidTr="00CF71B2">
        <w:trPr>
          <w:trHeight w:val="283"/>
          <w:jc w:val="center"/>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54BC8E8"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B3</w:t>
            </w:r>
          </w:p>
        </w:tc>
        <w:tc>
          <w:tcPr>
            <w:tcW w:w="1420" w:type="dxa"/>
            <w:tcBorders>
              <w:top w:val="nil"/>
              <w:left w:val="nil"/>
              <w:bottom w:val="single" w:sz="4" w:space="0" w:color="auto"/>
              <w:right w:val="single" w:sz="4" w:space="0" w:color="auto"/>
            </w:tcBorders>
            <w:shd w:val="clear" w:color="auto" w:fill="auto"/>
            <w:noWrap/>
            <w:vAlign w:val="center"/>
            <w:hideMark/>
          </w:tcPr>
          <w:p w14:paraId="2767697D"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4.50 - 5.00</w:t>
            </w:r>
          </w:p>
        </w:tc>
        <w:tc>
          <w:tcPr>
            <w:tcW w:w="766" w:type="dxa"/>
            <w:tcBorders>
              <w:top w:val="nil"/>
              <w:left w:val="nil"/>
              <w:bottom w:val="single" w:sz="4" w:space="0" w:color="auto"/>
              <w:right w:val="single" w:sz="4" w:space="0" w:color="auto"/>
            </w:tcBorders>
            <w:shd w:val="clear" w:color="auto" w:fill="auto"/>
            <w:noWrap/>
            <w:vAlign w:val="center"/>
            <w:hideMark/>
          </w:tcPr>
          <w:p w14:paraId="4546A7E4"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35,031</w:t>
            </w:r>
          </w:p>
        </w:tc>
        <w:tc>
          <w:tcPr>
            <w:tcW w:w="859" w:type="dxa"/>
            <w:tcBorders>
              <w:top w:val="nil"/>
              <w:left w:val="nil"/>
              <w:bottom w:val="single" w:sz="4" w:space="0" w:color="auto"/>
              <w:right w:val="single" w:sz="4" w:space="0" w:color="auto"/>
            </w:tcBorders>
            <w:shd w:val="clear" w:color="auto" w:fill="auto"/>
            <w:noWrap/>
            <w:vAlign w:val="center"/>
            <w:hideMark/>
          </w:tcPr>
          <w:p w14:paraId="42A3BA9B"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68,923</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1E3AB1EA" w14:textId="058B135D" w:rsidR="00F607BB" w:rsidRPr="00B57819" w:rsidRDefault="00F607BB" w:rsidP="00F607BB">
            <w:pPr>
              <w:spacing w:line="276" w:lineRule="auto"/>
              <w:jc w:val="center"/>
              <w:rPr>
                <w:sz w:val="20"/>
                <w:lang w:val="en-ID" w:eastAsia="en-ID"/>
              </w:rPr>
            </w:pPr>
            <w:r w:rsidRPr="00582947">
              <w:rPr>
                <w:sz w:val="20"/>
                <w:lang w:val="en-ID" w:eastAsia="en-ID"/>
              </w:rPr>
              <w:t>C</w:t>
            </w:r>
          </w:p>
        </w:tc>
        <w:tc>
          <w:tcPr>
            <w:tcW w:w="900" w:type="dxa"/>
            <w:tcBorders>
              <w:top w:val="nil"/>
              <w:left w:val="nil"/>
              <w:bottom w:val="single" w:sz="4" w:space="0" w:color="auto"/>
              <w:right w:val="single" w:sz="4" w:space="0" w:color="auto"/>
            </w:tcBorders>
            <w:shd w:val="clear" w:color="auto" w:fill="auto"/>
            <w:noWrap/>
            <w:vAlign w:val="center"/>
            <w:hideMark/>
          </w:tcPr>
          <w:p w14:paraId="4CC81D2C" w14:textId="77777777" w:rsidR="00F607BB" w:rsidRPr="00B57819" w:rsidRDefault="00F607BB" w:rsidP="00F607BB">
            <w:pPr>
              <w:spacing w:line="276" w:lineRule="auto"/>
              <w:jc w:val="center"/>
              <w:rPr>
                <w:sz w:val="20"/>
                <w:lang w:val="en-ID" w:eastAsia="en-ID"/>
              </w:rPr>
            </w:pPr>
            <w:r w:rsidRPr="00B57819">
              <w:rPr>
                <w:sz w:val="20"/>
                <w:lang w:val="en-ID" w:eastAsia="en-ID"/>
              </w:rPr>
              <w:t>42,65</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13FF8C" w14:textId="77777777" w:rsidR="00F607BB" w:rsidRPr="00B57819" w:rsidRDefault="00F607BB" w:rsidP="00F607BB">
            <w:pPr>
              <w:spacing w:line="276" w:lineRule="auto"/>
              <w:jc w:val="center"/>
              <w:rPr>
                <w:sz w:val="20"/>
                <w:lang w:val="en-ID" w:eastAsia="en-ID"/>
              </w:rPr>
            </w:pPr>
            <w:r w:rsidRPr="00B57819">
              <w:rPr>
                <w:sz w:val="20"/>
                <w:lang w:val="en-ID" w:eastAsia="en-ID"/>
              </w:rPr>
              <w:t>Not-Liquefiable</w:t>
            </w:r>
          </w:p>
        </w:tc>
        <w:tc>
          <w:tcPr>
            <w:tcW w:w="917" w:type="dxa"/>
            <w:tcBorders>
              <w:top w:val="single" w:sz="4" w:space="0" w:color="auto"/>
              <w:left w:val="single" w:sz="4" w:space="0" w:color="auto"/>
              <w:bottom w:val="single" w:sz="4" w:space="0" w:color="auto"/>
              <w:right w:val="single" w:sz="4" w:space="0" w:color="auto"/>
            </w:tcBorders>
            <w:shd w:val="clear" w:color="auto" w:fill="auto"/>
            <w:vAlign w:val="bottom"/>
          </w:tcPr>
          <w:p w14:paraId="77B7CAA6" w14:textId="076BCF91" w:rsidR="00F607BB" w:rsidRPr="00B57819" w:rsidRDefault="00F607BB" w:rsidP="00F607BB">
            <w:pPr>
              <w:spacing w:line="276" w:lineRule="auto"/>
              <w:jc w:val="center"/>
              <w:rPr>
                <w:sz w:val="20"/>
                <w:lang w:val="en-ID" w:eastAsia="en-ID"/>
              </w:rPr>
            </w:pPr>
            <w:r w:rsidRPr="00B57819">
              <w:rPr>
                <w:sz w:val="20"/>
                <w:lang w:val="en-ID" w:eastAsia="en-ID"/>
              </w:rPr>
              <w:t>12,67</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14:paraId="31C5CCA0" w14:textId="4E069490" w:rsidR="00F607BB" w:rsidRPr="00B57819" w:rsidRDefault="00F607BB" w:rsidP="00F607BB">
            <w:pPr>
              <w:spacing w:line="276" w:lineRule="auto"/>
              <w:jc w:val="center"/>
              <w:rPr>
                <w:sz w:val="20"/>
                <w:lang w:val="en-ID" w:eastAsia="en-ID"/>
              </w:rPr>
            </w:pPr>
            <w:r w:rsidRPr="00B57819">
              <w:rPr>
                <w:sz w:val="20"/>
                <w:lang w:val="en-ID" w:eastAsia="en-ID"/>
              </w:rPr>
              <w:t>High</w:t>
            </w:r>
          </w:p>
        </w:tc>
      </w:tr>
      <w:tr w:rsidR="00F607BB" w:rsidRPr="00B57819" w14:paraId="2C3567CE" w14:textId="0C47DA8A" w:rsidTr="00CF71B2">
        <w:trPr>
          <w:trHeight w:val="283"/>
          <w:jc w:val="center"/>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F7352A7"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B3</w:t>
            </w:r>
          </w:p>
        </w:tc>
        <w:tc>
          <w:tcPr>
            <w:tcW w:w="1420" w:type="dxa"/>
            <w:tcBorders>
              <w:top w:val="nil"/>
              <w:left w:val="nil"/>
              <w:bottom w:val="single" w:sz="4" w:space="0" w:color="auto"/>
              <w:right w:val="single" w:sz="4" w:space="0" w:color="auto"/>
            </w:tcBorders>
            <w:shd w:val="clear" w:color="auto" w:fill="auto"/>
            <w:noWrap/>
            <w:vAlign w:val="center"/>
            <w:hideMark/>
          </w:tcPr>
          <w:p w14:paraId="6636B67E"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9.50 - 10.00</w:t>
            </w:r>
          </w:p>
        </w:tc>
        <w:tc>
          <w:tcPr>
            <w:tcW w:w="766" w:type="dxa"/>
            <w:tcBorders>
              <w:top w:val="nil"/>
              <w:left w:val="nil"/>
              <w:bottom w:val="single" w:sz="4" w:space="0" w:color="auto"/>
              <w:right w:val="single" w:sz="4" w:space="0" w:color="auto"/>
            </w:tcBorders>
            <w:shd w:val="clear" w:color="auto" w:fill="auto"/>
            <w:noWrap/>
            <w:vAlign w:val="center"/>
            <w:hideMark/>
          </w:tcPr>
          <w:p w14:paraId="5C03FA34"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30,341</w:t>
            </w:r>
          </w:p>
        </w:tc>
        <w:tc>
          <w:tcPr>
            <w:tcW w:w="859" w:type="dxa"/>
            <w:tcBorders>
              <w:top w:val="nil"/>
              <w:left w:val="nil"/>
              <w:bottom w:val="single" w:sz="4" w:space="0" w:color="auto"/>
              <w:right w:val="single" w:sz="4" w:space="0" w:color="auto"/>
            </w:tcBorders>
            <w:shd w:val="clear" w:color="auto" w:fill="auto"/>
            <w:noWrap/>
            <w:vAlign w:val="center"/>
            <w:hideMark/>
          </w:tcPr>
          <w:p w14:paraId="1FA29574"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80,098</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3B4C4095" w14:textId="1C3D5D5E" w:rsidR="00F607BB" w:rsidRPr="00B57819" w:rsidRDefault="00F607BB" w:rsidP="00F607BB">
            <w:pPr>
              <w:spacing w:line="276" w:lineRule="auto"/>
              <w:jc w:val="center"/>
              <w:rPr>
                <w:sz w:val="20"/>
                <w:lang w:val="en-ID" w:eastAsia="en-ID"/>
              </w:rPr>
            </w:pPr>
            <w:r w:rsidRPr="00582947">
              <w:rPr>
                <w:sz w:val="20"/>
                <w:lang w:val="en-ID" w:eastAsia="en-ID"/>
              </w:rPr>
              <w:t>C</w:t>
            </w:r>
          </w:p>
        </w:tc>
        <w:tc>
          <w:tcPr>
            <w:tcW w:w="900" w:type="dxa"/>
            <w:tcBorders>
              <w:top w:val="nil"/>
              <w:left w:val="nil"/>
              <w:bottom w:val="single" w:sz="4" w:space="0" w:color="auto"/>
              <w:right w:val="single" w:sz="4" w:space="0" w:color="auto"/>
            </w:tcBorders>
            <w:shd w:val="clear" w:color="auto" w:fill="auto"/>
            <w:noWrap/>
            <w:vAlign w:val="center"/>
            <w:hideMark/>
          </w:tcPr>
          <w:p w14:paraId="77566BDE" w14:textId="77777777" w:rsidR="00F607BB" w:rsidRPr="00B57819" w:rsidRDefault="00F607BB" w:rsidP="00F607BB">
            <w:pPr>
              <w:spacing w:line="276" w:lineRule="auto"/>
              <w:jc w:val="center"/>
              <w:rPr>
                <w:sz w:val="20"/>
                <w:lang w:val="en-ID" w:eastAsia="en-ID"/>
              </w:rPr>
            </w:pPr>
            <w:r w:rsidRPr="00B57819">
              <w:rPr>
                <w:sz w:val="20"/>
                <w:lang w:val="en-ID" w:eastAsia="en-ID"/>
              </w:rPr>
              <w:t>71,67</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751863" w14:textId="77777777" w:rsidR="00F607BB" w:rsidRPr="00B57819" w:rsidRDefault="00F607BB" w:rsidP="00F607BB">
            <w:pPr>
              <w:spacing w:line="276" w:lineRule="auto"/>
              <w:jc w:val="center"/>
              <w:rPr>
                <w:sz w:val="20"/>
                <w:lang w:val="en-ID" w:eastAsia="en-ID"/>
              </w:rPr>
            </w:pPr>
            <w:r w:rsidRPr="00B57819">
              <w:rPr>
                <w:sz w:val="20"/>
                <w:lang w:val="en-ID" w:eastAsia="en-ID"/>
              </w:rPr>
              <w:t>Not-Liquefiable</w:t>
            </w:r>
          </w:p>
        </w:tc>
        <w:tc>
          <w:tcPr>
            <w:tcW w:w="917" w:type="dxa"/>
            <w:tcBorders>
              <w:top w:val="single" w:sz="4" w:space="0" w:color="auto"/>
              <w:left w:val="single" w:sz="4" w:space="0" w:color="auto"/>
              <w:bottom w:val="single" w:sz="4" w:space="0" w:color="auto"/>
              <w:right w:val="single" w:sz="4" w:space="0" w:color="auto"/>
            </w:tcBorders>
            <w:shd w:val="clear" w:color="auto" w:fill="auto"/>
            <w:vAlign w:val="bottom"/>
          </w:tcPr>
          <w:p w14:paraId="78F4B09D" w14:textId="6D7E3C90" w:rsidR="00F607BB" w:rsidRPr="00B57819" w:rsidRDefault="00F607BB" w:rsidP="00F607BB">
            <w:pPr>
              <w:spacing w:line="276" w:lineRule="auto"/>
              <w:jc w:val="center"/>
              <w:rPr>
                <w:sz w:val="20"/>
                <w:lang w:val="en-ID" w:eastAsia="en-ID"/>
              </w:rPr>
            </w:pPr>
            <w:r w:rsidRPr="00B57819">
              <w:rPr>
                <w:sz w:val="20"/>
                <w:lang w:val="en-ID" w:eastAsia="en-ID"/>
              </w:rPr>
              <w:t>8,92</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14:paraId="3B978D64" w14:textId="1EE661DE" w:rsidR="00F607BB" w:rsidRPr="00B57819" w:rsidRDefault="00F607BB" w:rsidP="00F607BB">
            <w:pPr>
              <w:spacing w:line="276" w:lineRule="auto"/>
              <w:jc w:val="center"/>
              <w:rPr>
                <w:sz w:val="20"/>
                <w:lang w:val="en-ID" w:eastAsia="en-ID"/>
              </w:rPr>
            </w:pPr>
            <w:r w:rsidRPr="00B57819">
              <w:rPr>
                <w:sz w:val="20"/>
                <w:lang w:val="en-ID" w:eastAsia="en-ID"/>
              </w:rPr>
              <w:t>High</w:t>
            </w:r>
          </w:p>
        </w:tc>
      </w:tr>
      <w:tr w:rsidR="00F607BB" w:rsidRPr="00B57819" w14:paraId="53D4DCFA" w14:textId="40180414" w:rsidTr="00CF71B2">
        <w:trPr>
          <w:trHeight w:val="283"/>
          <w:jc w:val="center"/>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7DC1B83"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B3</w:t>
            </w:r>
          </w:p>
        </w:tc>
        <w:tc>
          <w:tcPr>
            <w:tcW w:w="1420" w:type="dxa"/>
            <w:tcBorders>
              <w:top w:val="nil"/>
              <w:left w:val="nil"/>
              <w:bottom w:val="single" w:sz="4" w:space="0" w:color="auto"/>
              <w:right w:val="single" w:sz="4" w:space="0" w:color="auto"/>
            </w:tcBorders>
            <w:shd w:val="clear" w:color="auto" w:fill="auto"/>
            <w:noWrap/>
            <w:vAlign w:val="center"/>
            <w:hideMark/>
          </w:tcPr>
          <w:p w14:paraId="7218239D"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11.50 - 12.00</w:t>
            </w:r>
          </w:p>
        </w:tc>
        <w:tc>
          <w:tcPr>
            <w:tcW w:w="766" w:type="dxa"/>
            <w:tcBorders>
              <w:top w:val="nil"/>
              <w:left w:val="nil"/>
              <w:bottom w:val="single" w:sz="4" w:space="0" w:color="auto"/>
              <w:right w:val="single" w:sz="4" w:space="0" w:color="auto"/>
            </w:tcBorders>
            <w:shd w:val="clear" w:color="auto" w:fill="auto"/>
            <w:noWrap/>
            <w:vAlign w:val="center"/>
            <w:hideMark/>
          </w:tcPr>
          <w:p w14:paraId="231B32A0"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35,834</w:t>
            </w:r>
          </w:p>
        </w:tc>
        <w:tc>
          <w:tcPr>
            <w:tcW w:w="859" w:type="dxa"/>
            <w:tcBorders>
              <w:top w:val="nil"/>
              <w:left w:val="nil"/>
              <w:bottom w:val="single" w:sz="4" w:space="0" w:color="auto"/>
              <w:right w:val="single" w:sz="4" w:space="0" w:color="auto"/>
            </w:tcBorders>
            <w:shd w:val="clear" w:color="auto" w:fill="auto"/>
            <w:noWrap/>
            <w:vAlign w:val="center"/>
            <w:hideMark/>
          </w:tcPr>
          <w:p w14:paraId="6571EFE0"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81,791</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5F0C56B7" w14:textId="4D24D7EC" w:rsidR="00F607BB" w:rsidRPr="00B57819" w:rsidRDefault="00F607BB" w:rsidP="00F607BB">
            <w:pPr>
              <w:spacing w:line="276" w:lineRule="auto"/>
              <w:jc w:val="center"/>
              <w:rPr>
                <w:sz w:val="20"/>
                <w:lang w:val="en-ID" w:eastAsia="en-ID"/>
              </w:rPr>
            </w:pPr>
            <w:r w:rsidRPr="00582947">
              <w:rPr>
                <w:sz w:val="20"/>
                <w:lang w:val="en-ID" w:eastAsia="en-ID"/>
              </w:rPr>
              <w:t>C</w:t>
            </w:r>
          </w:p>
        </w:tc>
        <w:tc>
          <w:tcPr>
            <w:tcW w:w="900" w:type="dxa"/>
            <w:tcBorders>
              <w:top w:val="nil"/>
              <w:left w:val="nil"/>
              <w:bottom w:val="single" w:sz="4" w:space="0" w:color="auto"/>
              <w:right w:val="single" w:sz="4" w:space="0" w:color="auto"/>
            </w:tcBorders>
            <w:shd w:val="clear" w:color="auto" w:fill="auto"/>
            <w:noWrap/>
            <w:vAlign w:val="center"/>
            <w:hideMark/>
          </w:tcPr>
          <w:p w14:paraId="77678B5C" w14:textId="77777777" w:rsidR="00F607BB" w:rsidRPr="00B57819" w:rsidRDefault="00F607BB" w:rsidP="00F607BB">
            <w:pPr>
              <w:spacing w:line="276" w:lineRule="auto"/>
              <w:jc w:val="center"/>
              <w:rPr>
                <w:sz w:val="20"/>
                <w:lang w:val="en-ID" w:eastAsia="en-ID"/>
              </w:rPr>
            </w:pPr>
            <w:r w:rsidRPr="00B57819">
              <w:rPr>
                <w:sz w:val="20"/>
                <w:lang w:val="en-ID" w:eastAsia="en-ID"/>
              </w:rPr>
              <w:t>71,5</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5A434E" w14:textId="77777777" w:rsidR="00F607BB" w:rsidRPr="00B57819" w:rsidRDefault="00F607BB" w:rsidP="00F607BB">
            <w:pPr>
              <w:spacing w:line="276" w:lineRule="auto"/>
              <w:jc w:val="center"/>
              <w:rPr>
                <w:sz w:val="20"/>
                <w:lang w:val="en-ID" w:eastAsia="en-ID"/>
              </w:rPr>
            </w:pPr>
            <w:r w:rsidRPr="00B57819">
              <w:rPr>
                <w:sz w:val="20"/>
                <w:lang w:val="en-ID" w:eastAsia="en-ID"/>
              </w:rPr>
              <w:t>Not-Liquefiable</w:t>
            </w:r>
          </w:p>
        </w:tc>
        <w:tc>
          <w:tcPr>
            <w:tcW w:w="917" w:type="dxa"/>
            <w:tcBorders>
              <w:top w:val="single" w:sz="4" w:space="0" w:color="auto"/>
              <w:left w:val="single" w:sz="4" w:space="0" w:color="auto"/>
              <w:bottom w:val="single" w:sz="4" w:space="0" w:color="auto"/>
              <w:right w:val="single" w:sz="4" w:space="0" w:color="auto"/>
            </w:tcBorders>
            <w:shd w:val="clear" w:color="auto" w:fill="auto"/>
            <w:vAlign w:val="bottom"/>
          </w:tcPr>
          <w:p w14:paraId="5011A0BD" w14:textId="07453760" w:rsidR="00F607BB" w:rsidRPr="00B57819" w:rsidRDefault="00F607BB" w:rsidP="00F607BB">
            <w:pPr>
              <w:spacing w:line="276" w:lineRule="auto"/>
              <w:jc w:val="center"/>
              <w:rPr>
                <w:sz w:val="20"/>
                <w:lang w:val="en-ID" w:eastAsia="en-ID"/>
              </w:rPr>
            </w:pPr>
            <w:r w:rsidRPr="00B57819">
              <w:rPr>
                <w:sz w:val="20"/>
                <w:lang w:val="en-ID" w:eastAsia="en-ID"/>
              </w:rPr>
              <w:t>13,39</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14:paraId="7461496E" w14:textId="056A1A6C" w:rsidR="00F607BB" w:rsidRPr="00B57819" w:rsidRDefault="00F607BB" w:rsidP="00F607BB">
            <w:pPr>
              <w:spacing w:line="276" w:lineRule="auto"/>
              <w:jc w:val="center"/>
              <w:rPr>
                <w:sz w:val="20"/>
                <w:lang w:val="en-ID" w:eastAsia="en-ID"/>
              </w:rPr>
            </w:pPr>
            <w:r w:rsidRPr="00B57819">
              <w:rPr>
                <w:sz w:val="20"/>
                <w:lang w:val="en-ID" w:eastAsia="en-ID"/>
              </w:rPr>
              <w:t>High</w:t>
            </w:r>
          </w:p>
        </w:tc>
      </w:tr>
      <w:tr w:rsidR="00F607BB" w:rsidRPr="00B57819" w14:paraId="2C3FF4EB" w14:textId="534AFCD1" w:rsidTr="00CF71B2">
        <w:trPr>
          <w:trHeight w:val="283"/>
          <w:jc w:val="center"/>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82E5443"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B4</w:t>
            </w:r>
          </w:p>
        </w:tc>
        <w:tc>
          <w:tcPr>
            <w:tcW w:w="1420" w:type="dxa"/>
            <w:tcBorders>
              <w:top w:val="nil"/>
              <w:left w:val="nil"/>
              <w:bottom w:val="single" w:sz="4" w:space="0" w:color="auto"/>
              <w:right w:val="single" w:sz="4" w:space="0" w:color="auto"/>
            </w:tcBorders>
            <w:shd w:val="clear" w:color="auto" w:fill="auto"/>
            <w:noWrap/>
            <w:vAlign w:val="center"/>
            <w:hideMark/>
          </w:tcPr>
          <w:p w14:paraId="14636855"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1.50 - 2.00</w:t>
            </w:r>
          </w:p>
        </w:tc>
        <w:tc>
          <w:tcPr>
            <w:tcW w:w="766" w:type="dxa"/>
            <w:tcBorders>
              <w:top w:val="nil"/>
              <w:left w:val="nil"/>
              <w:bottom w:val="single" w:sz="4" w:space="0" w:color="auto"/>
              <w:right w:val="single" w:sz="4" w:space="0" w:color="auto"/>
            </w:tcBorders>
            <w:shd w:val="clear" w:color="auto" w:fill="auto"/>
            <w:noWrap/>
            <w:vAlign w:val="center"/>
            <w:hideMark/>
          </w:tcPr>
          <w:p w14:paraId="44A63E20"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30,073</w:t>
            </w:r>
          </w:p>
        </w:tc>
        <w:tc>
          <w:tcPr>
            <w:tcW w:w="859" w:type="dxa"/>
            <w:tcBorders>
              <w:top w:val="nil"/>
              <w:left w:val="nil"/>
              <w:bottom w:val="single" w:sz="4" w:space="0" w:color="auto"/>
              <w:right w:val="single" w:sz="4" w:space="0" w:color="auto"/>
            </w:tcBorders>
            <w:shd w:val="clear" w:color="auto" w:fill="auto"/>
            <w:noWrap/>
            <w:vAlign w:val="center"/>
            <w:hideMark/>
          </w:tcPr>
          <w:p w14:paraId="38AA22C6"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67,647</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7204D4E7" w14:textId="527B576F" w:rsidR="00F607BB" w:rsidRPr="00B57819" w:rsidRDefault="00F607BB" w:rsidP="00F607BB">
            <w:pPr>
              <w:spacing w:line="276" w:lineRule="auto"/>
              <w:jc w:val="center"/>
              <w:rPr>
                <w:sz w:val="20"/>
                <w:lang w:val="en-ID" w:eastAsia="en-ID"/>
              </w:rPr>
            </w:pPr>
            <w:r w:rsidRPr="00582947">
              <w:rPr>
                <w:sz w:val="20"/>
                <w:lang w:val="en-ID" w:eastAsia="en-ID"/>
              </w:rPr>
              <w:t>C</w:t>
            </w:r>
          </w:p>
        </w:tc>
        <w:tc>
          <w:tcPr>
            <w:tcW w:w="900" w:type="dxa"/>
            <w:tcBorders>
              <w:top w:val="nil"/>
              <w:left w:val="nil"/>
              <w:bottom w:val="single" w:sz="4" w:space="0" w:color="auto"/>
              <w:right w:val="single" w:sz="4" w:space="0" w:color="auto"/>
            </w:tcBorders>
            <w:shd w:val="clear" w:color="auto" w:fill="auto"/>
            <w:noWrap/>
            <w:vAlign w:val="center"/>
            <w:hideMark/>
          </w:tcPr>
          <w:p w14:paraId="3E688CFE" w14:textId="77777777" w:rsidR="00F607BB" w:rsidRPr="00B57819" w:rsidRDefault="00F607BB" w:rsidP="00F607BB">
            <w:pPr>
              <w:spacing w:line="276" w:lineRule="auto"/>
              <w:jc w:val="center"/>
              <w:rPr>
                <w:sz w:val="20"/>
                <w:lang w:val="en-ID" w:eastAsia="en-ID"/>
              </w:rPr>
            </w:pPr>
            <w:r w:rsidRPr="00B57819">
              <w:rPr>
                <w:sz w:val="20"/>
                <w:lang w:val="en-ID" w:eastAsia="en-ID"/>
              </w:rPr>
              <w:t>61,76</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F5B57A" w14:textId="77777777" w:rsidR="00F607BB" w:rsidRPr="00B57819" w:rsidRDefault="00F607BB" w:rsidP="00F607BB">
            <w:pPr>
              <w:spacing w:line="276" w:lineRule="auto"/>
              <w:jc w:val="center"/>
              <w:rPr>
                <w:sz w:val="20"/>
                <w:lang w:val="en-ID" w:eastAsia="en-ID"/>
              </w:rPr>
            </w:pPr>
            <w:r w:rsidRPr="00B57819">
              <w:rPr>
                <w:sz w:val="20"/>
                <w:lang w:val="en-ID" w:eastAsia="en-ID"/>
              </w:rPr>
              <w:t>Not-Liquefiable</w:t>
            </w:r>
          </w:p>
        </w:tc>
        <w:tc>
          <w:tcPr>
            <w:tcW w:w="917" w:type="dxa"/>
            <w:tcBorders>
              <w:top w:val="single" w:sz="4" w:space="0" w:color="auto"/>
              <w:left w:val="single" w:sz="4" w:space="0" w:color="auto"/>
              <w:bottom w:val="single" w:sz="4" w:space="0" w:color="auto"/>
              <w:right w:val="single" w:sz="4" w:space="0" w:color="auto"/>
            </w:tcBorders>
            <w:shd w:val="clear" w:color="auto" w:fill="auto"/>
            <w:vAlign w:val="bottom"/>
          </w:tcPr>
          <w:p w14:paraId="57BBAEDA" w14:textId="52844BB8" w:rsidR="00F607BB" w:rsidRPr="00B57819" w:rsidRDefault="00F607BB" w:rsidP="00F607BB">
            <w:pPr>
              <w:spacing w:line="276" w:lineRule="auto"/>
              <w:jc w:val="center"/>
              <w:rPr>
                <w:sz w:val="20"/>
                <w:lang w:val="en-ID" w:eastAsia="en-ID"/>
              </w:rPr>
            </w:pPr>
            <w:r w:rsidRPr="00B57819">
              <w:rPr>
                <w:sz w:val="20"/>
                <w:lang w:val="en-ID" w:eastAsia="en-ID"/>
              </w:rPr>
              <w:t>8,73</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14:paraId="7ED1C181" w14:textId="3859AB4F" w:rsidR="00F607BB" w:rsidRPr="00B57819" w:rsidRDefault="00F607BB" w:rsidP="00F607BB">
            <w:pPr>
              <w:spacing w:line="276" w:lineRule="auto"/>
              <w:jc w:val="center"/>
              <w:rPr>
                <w:sz w:val="20"/>
                <w:lang w:val="en-ID" w:eastAsia="en-ID"/>
              </w:rPr>
            </w:pPr>
            <w:r w:rsidRPr="00B57819">
              <w:rPr>
                <w:sz w:val="20"/>
                <w:lang w:val="en-ID" w:eastAsia="en-ID"/>
              </w:rPr>
              <w:t>High</w:t>
            </w:r>
          </w:p>
        </w:tc>
      </w:tr>
      <w:tr w:rsidR="00F607BB" w:rsidRPr="00B57819" w14:paraId="2824F74C" w14:textId="4FF95B10" w:rsidTr="00CF71B2">
        <w:trPr>
          <w:trHeight w:val="283"/>
          <w:jc w:val="center"/>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CA3AEEB"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B4</w:t>
            </w:r>
          </w:p>
        </w:tc>
        <w:tc>
          <w:tcPr>
            <w:tcW w:w="1420" w:type="dxa"/>
            <w:tcBorders>
              <w:top w:val="nil"/>
              <w:left w:val="nil"/>
              <w:bottom w:val="single" w:sz="4" w:space="0" w:color="auto"/>
              <w:right w:val="single" w:sz="4" w:space="0" w:color="auto"/>
            </w:tcBorders>
            <w:shd w:val="clear" w:color="auto" w:fill="auto"/>
            <w:noWrap/>
            <w:vAlign w:val="center"/>
            <w:hideMark/>
          </w:tcPr>
          <w:p w14:paraId="1E7A3528"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4.50 - 5.00</w:t>
            </w:r>
          </w:p>
        </w:tc>
        <w:tc>
          <w:tcPr>
            <w:tcW w:w="766" w:type="dxa"/>
            <w:tcBorders>
              <w:top w:val="nil"/>
              <w:left w:val="nil"/>
              <w:bottom w:val="single" w:sz="4" w:space="0" w:color="auto"/>
              <w:right w:val="single" w:sz="4" w:space="0" w:color="auto"/>
            </w:tcBorders>
            <w:shd w:val="clear" w:color="auto" w:fill="auto"/>
            <w:noWrap/>
            <w:vAlign w:val="center"/>
            <w:hideMark/>
          </w:tcPr>
          <w:p w14:paraId="5155F375"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20,913</w:t>
            </w:r>
          </w:p>
        </w:tc>
        <w:tc>
          <w:tcPr>
            <w:tcW w:w="859" w:type="dxa"/>
            <w:tcBorders>
              <w:top w:val="nil"/>
              <w:left w:val="nil"/>
              <w:bottom w:val="single" w:sz="4" w:space="0" w:color="auto"/>
              <w:right w:val="single" w:sz="4" w:space="0" w:color="auto"/>
            </w:tcBorders>
            <w:shd w:val="clear" w:color="auto" w:fill="auto"/>
            <w:noWrap/>
            <w:vAlign w:val="center"/>
            <w:hideMark/>
          </w:tcPr>
          <w:p w14:paraId="6969A49F"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51,032</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14DD4ECB" w14:textId="121AE2B9" w:rsidR="00F607BB" w:rsidRPr="00B57819" w:rsidRDefault="00F607BB" w:rsidP="00F607BB">
            <w:pPr>
              <w:spacing w:line="276" w:lineRule="auto"/>
              <w:jc w:val="center"/>
              <w:rPr>
                <w:sz w:val="20"/>
                <w:lang w:val="en-ID" w:eastAsia="en-ID"/>
              </w:rPr>
            </w:pPr>
            <w:r w:rsidRPr="00582947">
              <w:rPr>
                <w:sz w:val="20"/>
                <w:lang w:val="en-ID" w:eastAsia="en-ID"/>
              </w:rPr>
              <w:t>C</w:t>
            </w:r>
          </w:p>
        </w:tc>
        <w:tc>
          <w:tcPr>
            <w:tcW w:w="900" w:type="dxa"/>
            <w:tcBorders>
              <w:top w:val="nil"/>
              <w:left w:val="nil"/>
              <w:bottom w:val="single" w:sz="4" w:space="0" w:color="auto"/>
              <w:right w:val="single" w:sz="4" w:space="0" w:color="auto"/>
            </w:tcBorders>
            <w:shd w:val="clear" w:color="auto" w:fill="auto"/>
            <w:noWrap/>
            <w:vAlign w:val="center"/>
            <w:hideMark/>
          </w:tcPr>
          <w:p w14:paraId="09246BDC" w14:textId="77777777" w:rsidR="00F607BB" w:rsidRPr="00B57819" w:rsidRDefault="00F607BB" w:rsidP="00F607BB">
            <w:pPr>
              <w:spacing w:line="276" w:lineRule="auto"/>
              <w:jc w:val="center"/>
              <w:rPr>
                <w:sz w:val="20"/>
                <w:lang w:val="en-ID" w:eastAsia="en-ID"/>
              </w:rPr>
            </w:pPr>
            <w:r w:rsidRPr="00B57819">
              <w:rPr>
                <w:sz w:val="20"/>
                <w:lang w:val="en-ID" w:eastAsia="en-ID"/>
              </w:rPr>
              <w:t>43,93</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4A8D8B" w14:textId="77777777" w:rsidR="00F607BB" w:rsidRPr="00B57819" w:rsidRDefault="00F607BB" w:rsidP="00F607BB">
            <w:pPr>
              <w:spacing w:line="276" w:lineRule="auto"/>
              <w:jc w:val="center"/>
              <w:rPr>
                <w:sz w:val="20"/>
                <w:lang w:val="en-ID" w:eastAsia="en-ID"/>
              </w:rPr>
            </w:pPr>
            <w:r w:rsidRPr="00B57819">
              <w:rPr>
                <w:sz w:val="20"/>
                <w:lang w:val="en-ID" w:eastAsia="en-ID"/>
              </w:rPr>
              <w:t>Not-Liquefiable</w:t>
            </w:r>
          </w:p>
        </w:tc>
        <w:tc>
          <w:tcPr>
            <w:tcW w:w="917" w:type="dxa"/>
            <w:tcBorders>
              <w:top w:val="single" w:sz="4" w:space="0" w:color="auto"/>
              <w:left w:val="single" w:sz="4" w:space="0" w:color="auto"/>
              <w:bottom w:val="single" w:sz="4" w:space="0" w:color="auto"/>
              <w:right w:val="single" w:sz="4" w:space="0" w:color="auto"/>
            </w:tcBorders>
            <w:shd w:val="clear" w:color="auto" w:fill="auto"/>
            <w:vAlign w:val="bottom"/>
          </w:tcPr>
          <w:p w14:paraId="7FB6FEFB" w14:textId="630DCAE4" w:rsidR="00F607BB" w:rsidRPr="00B57819" w:rsidRDefault="00F607BB" w:rsidP="00F607BB">
            <w:pPr>
              <w:spacing w:line="276" w:lineRule="auto"/>
              <w:jc w:val="center"/>
              <w:rPr>
                <w:sz w:val="20"/>
                <w:lang w:val="en-ID" w:eastAsia="en-ID"/>
              </w:rPr>
            </w:pPr>
            <w:r w:rsidRPr="00B57819">
              <w:rPr>
                <w:sz w:val="20"/>
                <w:lang w:val="en-ID" w:eastAsia="en-ID"/>
              </w:rPr>
              <w:t>3,60</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14:paraId="2C274F8D" w14:textId="232D7AD3" w:rsidR="00F607BB" w:rsidRPr="00B57819" w:rsidRDefault="00F607BB" w:rsidP="00F607BB">
            <w:pPr>
              <w:spacing w:line="276" w:lineRule="auto"/>
              <w:jc w:val="center"/>
              <w:rPr>
                <w:sz w:val="20"/>
                <w:lang w:val="en-ID" w:eastAsia="en-ID"/>
              </w:rPr>
            </w:pPr>
            <w:r w:rsidRPr="00B57819">
              <w:rPr>
                <w:sz w:val="20"/>
                <w:lang w:val="en-ID" w:eastAsia="en-ID"/>
              </w:rPr>
              <w:t>Medium</w:t>
            </w:r>
          </w:p>
        </w:tc>
      </w:tr>
      <w:tr w:rsidR="00F607BB" w:rsidRPr="00B57819" w14:paraId="6CA7C430" w14:textId="7B23ACC9" w:rsidTr="00CF71B2">
        <w:trPr>
          <w:trHeight w:val="283"/>
          <w:jc w:val="center"/>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D2FE45E"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B4</w:t>
            </w:r>
          </w:p>
        </w:tc>
        <w:tc>
          <w:tcPr>
            <w:tcW w:w="1420" w:type="dxa"/>
            <w:tcBorders>
              <w:top w:val="nil"/>
              <w:left w:val="nil"/>
              <w:bottom w:val="single" w:sz="4" w:space="0" w:color="auto"/>
              <w:right w:val="single" w:sz="4" w:space="0" w:color="auto"/>
            </w:tcBorders>
            <w:shd w:val="clear" w:color="auto" w:fill="auto"/>
            <w:noWrap/>
            <w:vAlign w:val="center"/>
            <w:hideMark/>
          </w:tcPr>
          <w:p w14:paraId="2158C81C"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9.50 - 10.00</w:t>
            </w:r>
          </w:p>
        </w:tc>
        <w:tc>
          <w:tcPr>
            <w:tcW w:w="766" w:type="dxa"/>
            <w:tcBorders>
              <w:top w:val="nil"/>
              <w:left w:val="nil"/>
              <w:bottom w:val="single" w:sz="4" w:space="0" w:color="auto"/>
              <w:right w:val="single" w:sz="4" w:space="0" w:color="auto"/>
            </w:tcBorders>
            <w:shd w:val="clear" w:color="auto" w:fill="auto"/>
            <w:noWrap/>
            <w:vAlign w:val="center"/>
            <w:hideMark/>
          </w:tcPr>
          <w:p w14:paraId="6601AB78"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34,76</w:t>
            </w:r>
          </w:p>
        </w:tc>
        <w:tc>
          <w:tcPr>
            <w:tcW w:w="859" w:type="dxa"/>
            <w:tcBorders>
              <w:top w:val="nil"/>
              <w:left w:val="nil"/>
              <w:bottom w:val="single" w:sz="4" w:space="0" w:color="auto"/>
              <w:right w:val="single" w:sz="4" w:space="0" w:color="auto"/>
            </w:tcBorders>
            <w:shd w:val="clear" w:color="auto" w:fill="auto"/>
            <w:noWrap/>
            <w:vAlign w:val="center"/>
            <w:hideMark/>
          </w:tcPr>
          <w:p w14:paraId="691BF781"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67,753</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70F2F2B1" w14:textId="28F5E0AD" w:rsidR="00F607BB" w:rsidRPr="00B57819" w:rsidRDefault="00F607BB" w:rsidP="00F607BB">
            <w:pPr>
              <w:spacing w:line="276" w:lineRule="auto"/>
              <w:jc w:val="center"/>
              <w:rPr>
                <w:sz w:val="20"/>
                <w:lang w:val="en-ID" w:eastAsia="en-ID"/>
              </w:rPr>
            </w:pPr>
            <w:r w:rsidRPr="00582947">
              <w:rPr>
                <w:sz w:val="20"/>
                <w:lang w:val="en-ID" w:eastAsia="en-ID"/>
              </w:rPr>
              <w:t>C</w:t>
            </w:r>
          </w:p>
        </w:tc>
        <w:tc>
          <w:tcPr>
            <w:tcW w:w="900" w:type="dxa"/>
            <w:tcBorders>
              <w:top w:val="nil"/>
              <w:left w:val="nil"/>
              <w:bottom w:val="single" w:sz="4" w:space="0" w:color="auto"/>
              <w:right w:val="single" w:sz="4" w:space="0" w:color="auto"/>
            </w:tcBorders>
            <w:shd w:val="clear" w:color="auto" w:fill="auto"/>
            <w:noWrap/>
            <w:vAlign w:val="center"/>
            <w:hideMark/>
          </w:tcPr>
          <w:p w14:paraId="3355608B" w14:textId="77777777" w:rsidR="00F607BB" w:rsidRPr="00B57819" w:rsidRDefault="00F607BB" w:rsidP="00F607BB">
            <w:pPr>
              <w:spacing w:line="276" w:lineRule="auto"/>
              <w:jc w:val="center"/>
              <w:rPr>
                <w:sz w:val="20"/>
                <w:lang w:val="en-ID" w:eastAsia="en-ID"/>
              </w:rPr>
            </w:pPr>
            <w:r w:rsidRPr="00B57819">
              <w:rPr>
                <w:sz w:val="20"/>
                <w:lang w:val="en-ID" w:eastAsia="en-ID"/>
              </w:rPr>
              <w:t>43,51</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65923B" w14:textId="77777777" w:rsidR="00F607BB" w:rsidRPr="00B57819" w:rsidRDefault="00F607BB" w:rsidP="00F607BB">
            <w:pPr>
              <w:spacing w:line="276" w:lineRule="auto"/>
              <w:jc w:val="center"/>
              <w:rPr>
                <w:sz w:val="20"/>
                <w:lang w:val="en-ID" w:eastAsia="en-ID"/>
              </w:rPr>
            </w:pPr>
            <w:r w:rsidRPr="00B57819">
              <w:rPr>
                <w:sz w:val="20"/>
                <w:lang w:val="en-ID" w:eastAsia="en-ID"/>
              </w:rPr>
              <w:t>Not-Liquefiable</w:t>
            </w:r>
          </w:p>
        </w:tc>
        <w:tc>
          <w:tcPr>
            <w:tcW w:w="917" w:type="dxa"/>
            <w:tcBorders>
              <w:top w:val="single" w:sz="4" w:space="0" w:color="auto"/>
              <w:left w:val="single" w:sz="4" w:space="0" w:color="auto"/>
              <w:bottom w:val="single" w:sz="4" w:space="0" w:color="auto"/>
              <w:right w:val="single" w:sz="4" w:space="0" w:color="auto"/>
            </w:tcBorders>
            <w:shd w:val="clear" w:color="auto" w:fill="auto"/>
            <w:vAlign w:val="bottom"/>
          </w:tcPr>
          <w:p w14:paraId="6305B304" w14:textId="22CDBD02" w:rsidR="00F607BB" w:rsidRPr="00B57819" w:rsidRDefault="00F607BB" w:rsidP="00F607BB">
            <w:pPr>
              <w:spacing w:line="276" w:lineRule="auto"/>
              <w:jc w:val="center"/>
              <w:rPr>
                <w:sz w:val="20"/>
                <w:lang w:val="en-ID" w:eastAsia="en-ID"/>
              </w:rPr>
            </w:pPr>
            <w:r w:rsidRPr="00B57819">
              <w:rPr>
                <w:sz w:val="20"/>
                <w:lang w:val="en-ID" w:eastAsia="en-ID"/>
              </w:rPr>
              <w:t>12,44</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14:paraId="22A88FAF" w14:textId="49D8ACB9" w:rsidR="00F607BB" w:rsidRPr="00B57819" w:rsidRDefault="00F607BB" w:rsidP="00F607BB">
            <w:pPr>
              <w:spacing w:line="276" w:lineRule="auto"/>
              <w:jc w:val="center"/>
              <w:rPr>
                <w:sz w:val="20"/>
                <w:lang w:val="en-ID" w:eastAsia="en-ID"/>
              </w:rPr>
            </w:pPr>
            <w:r w:rsidRPr="00B57819">
              <w:rPr>
                <w:sz w:val="20"/>
                <w:lang w:val="en-ID" w:eastAsia="en-ID"/>
              </w:rPr>
              <w:t>High</w:t>
            </w:r>
          </w:p>
        </w:tc>
      </w:tr>
      <w:tr w:rsidR="00F607BB" w:rsidRPr="00B57819" w14:paraId="79F0342F" w14:textId="379CFF5F" w:rsidTr="00CF71B2">
        <w:trPr>
          <w:trHeight w:val="283"/>
          <w:jc w:val="center"/>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1E4EDC"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B5</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54C43DA4"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1.50 - 2.00</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14:paraId="077D8FD4"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14,92</w:t>
            </w:r>
          </w:p>
        </w:tc>
        <w:tc>
          <w:tcPr>
            <w:tcW w:w="859" w:type="dxa"/>
            <w:tcBorders>
              <w:top w:val="single" w:sz="4" w:space="0" w:color="auto"/>
              <w:left w:val="nil"/>
              <w:bottom w:val="single" w:sz="4" w:space="0" w:color="auto"/>
              <w:right w:val="single" w:sz="4" w:space="0" w:color="auto"/>
            </w:tcBorders>
            <w:shd w:val="clear" w:color="auto" w:fill="auto"/>
            <w:noWrap/>
            <w:vAlign w:val="center"/>
            <w:hideMark/>
          </w:tcPr>
          <w:p w14:paraId="770363EC"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60,6</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581D3F82" w14:textId="06A11B8C" w:rsidR="00F607BB" w:rsidRPr="00B57819" w:rsidRDefault="00F607BB" w:rsidP="00F607BB">
            <w:pPr>
              <w:spacing w:line="276" w:lineRule="auto"/>
              <w:jc w:val="center"/>
              <w:rPr>
                <w:sz w:val="20"/>
                <w:lang w:val="en-ID" w:eastAsia="en-ID"/>
              </w:rPr>
            </w:pPr>
            <w:r w:rsidRPr="00582947">
              <w:rPr>
                <w:sz w:val="20"/>
                <w:lang w:val="en-ID" w:eastAsia="en-ID"/>
              </w:rPr>
              <w:t>C</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751A31EB" w14:textId="77777777" w:rsidR="00F607BB" w:rsidRPr="00B57819" w:rsidRDefault="00F607BB" w:rsidP="00F607BB">
            <w:pPr>
              <w:spacing w:line="276" w:lineRule="auto"/>
              <w:jc w:val="center"/>
              <w:rPr>
                <w:sz w:val="20"/>
                <w:lang w:val="en-ID" w:eastAsia="en-ID"/>
              </w:rPr>
            </w:pPr>
            <w:r w:rsidRPr="00B57819">
              <w:rPr>
                <w:sz w:val="20"/>
                <w:lang w:val="en-ID" w:eastAsia="en-ID"/>
              </w:rPr>
              <w:t>54,79</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FA0075" w14:textId="77777777" w:rsidR="00F607BB" w:rsidRPr="00B57819" w:rsidRDefault="00F607BB" w:rsidP="00F607BB">
            <w:pPr>
              <w:spacing w:line="276" w:lineRule="auto"/>
              <w:jc w:val="center"/>
              <w:rPr>
                <w:sz w:val="20"/>
                <w:lang w:val="en-ID" w:eastAsia="en-ID"/>
              </w:rPr>
            </w:pPr>
            <w:r w:rsidRPr="00B57819">
              <w:rPr>
                <w:sz w:val="20"/>
                <w:lang w:val="en-ID" w:eastAsia="en-ID"/>
              </w:rPr>
              <w:t>Not-Liquefiable</w:t>
            </w:r>
          </w:p>
        </w:tc>
        <w:tc>
          <w:tcPr>
            <w:tcW w:w="917" w:type="dxa"/>
            <w:tcBorders>
              <w:top w:val="single" w:sz="4" w:space="0" w:color="auto"/>
              <w:left w:val="single" w:sz="4" w:space="0" w:color="auto"/>
              <w:bottom w:val="single" w:sz="4" w:space="0" w:color="auto"/>
              <w:right w:val="single" w:sz="4" w:space="0" w:color="auto"/>
            </w:tcBorders>
            <w:shd w:val="clear" w:color="auto" w:fill="auto"/>
            <w:vAlign w:val="bottom"/>
          </w:tcPr>
          <w:p w14:paraId="72FD5AC4" w14:textId="18671B7D" w:rsidR="00F607BB" w:rsidRPr="00B57819" w:rsidRDefault="00F607BB" w:rsidP="00F607BB">
            <w:pPr>
              <w:spacing w:line="276" w:lineRule="auto"/>
              <w:jc w:val="center"/>
              <w:rPr>
                <w:sz w:val="20"/>
                <w:lang w:val="en-ID" w:eastAsia="en-ID"/>
              </w:rPr>
            </w:pPr>
            <w:r w:rsidRPr="00B57819">
              <w:rPr>
                <w:sz w:val="20"/>
                <w:lang w:val="en-ID" w:eastAsia="en-ID"/>
              </w:rPr>
              <w:t>1,58</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14:paraId="1CFDAE57" w14:textId="46963B90" w:rsidR="00F607BB" w:rsidRPr="00B57819" w:rsidRDefault="00F607BB" w:rsidP="00F607BB">
            <w:pPr>
              <w:spacing w:line="276" w:lineRule="auto"/>
              <w:jc w:val="center"/>
              <w:rPr>
                <w:sz w:val="20"/>
                <w:lang w:val="en-ID" w:eastAsia="en-ID"/>
              </w:rPr>
            </w:pPr>
            <w:r w:rsidRPr="00B57819">
              <w:rPr>
                <w:sz w:val="20"/>
                <w:lang w:val="en-ID" w:eastAsia="en-ID"/>
              </w:rPr>
              <w:t>Medium</w:t>
            </w:r>
          </w:p>
        </w:tc>
      </w:tr>
      <w:tr w:rsidR="00F607BB" w:rsidRPr="00B57819" w14:paraId="206B6AC4" w14:textId="4B15F661" w:rsidTr="00CF71B2">
        <w:trPr>
          <w:trHeight w:val="283"/>
          <w:jc w:val="center"/>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F0EEB4F"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B5</w:t>
            </w:r>
          </w:p>
        </w:tc>
        <w:tc>
          <w:tcPr>
            <w:tcW w:w="1420" w:type="dxa"/>
            <w:tcBorders>
              <w:top w:val="nil"/>
              <w:left w:val="nil"/>
              <w:bottom w:val="single" w:sz="4" w:space="0" w:color="auto"/>
              <w:right w:val="single" w:sz="4" w:space="0" w:color="auto"/>
            </w:tcBorders>
            <w:shd w:val="clear" w:color="auto" w:fill="auto"/>
            <w:noWrap/>
            <w:vAlign w:val="center"/>
            <w:hideMark/>
          </w:tcPr>
          <w:p w14:paraId="4A65EF78"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4.50 - 5.00</w:t>
            </w:r>
          </w:p>
        </w:tc>
        <w:tc>
          <w:tcPr>
            <w:tcW w:w="766" w:type="dxa"/>
            <w:tcBorders>
              <w:top w:val="nil"/>
              <w:left w:val="nil"/>
              <w:bottom w:val="single" w:sz="4" w:space="0" w:color="auto"/>
              <w:right w:val="single" w:sz="4" w:space="0" w:color="auto"/>
            </w:tcBorders>
            <w:shd w:val="clear" w:color="auto" w:fill="auto"/>
            <w:noWrap/>
            <w:vAlign w:val="center"/>
            <w:hideMark/>
          </w:tcPr>
          <w:p w14:paraId="43A0AA28"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19,36</w:t>
            </w:r>
          </w:p>
        </w:tc>
        <w:tc>
          <w:tcPr>
            <w:tcW w:w="859" w:type="dxa"/>
            <w:tcBorders>
              <w:top w:val="nil"/>
              <w:left w:val="nil"/>
              <w:bottom w:val="single" w:sz="4" w:space="0" w:color="auto"/>
              <w:right w:val="single" w:sz="4" w:space="0" w:color="auto"/>
            </w:tcBorders>
            <w:shd w:val="clear" w:color="auto" w:fill="auto"/>
            <w:noWrap/>
            <w:vAlign w:val="center"/>
            <w:hideMark/>
          </w:tcPr>
          <w:p w14:paraId="05AC9907"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57,73</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49774283" w14:textId="41B690FB" w:rsidR="00F607BB" w:rsidRPr="00B57819" w:rsidRDefault="00F607BB" w:rsidP="00F607BB">
            <w:pPr>
              <w:spacing w:line="276" w:lineRule="auto"/>
              <w:jc w:val="center"/>
              <w:rPr>
                <w:sz w:val="20"/>
                <w:lang w:val="en-ID" w:eastAsia="en-ID"/>
              </w:rPr>
            </w:pPr>
            <w:r w:rsidRPr="00582947">
              <w:rPr>
                <w:sz w:val="20"/>
                <w:lang w:val="en-ID" w:eastAsia="en-ID"/>
              </w:rPr>
              <w:t>C</w:t>
            </w:r>
          </w:p>
        </w:tc>
        <w:tc>
          <w:tcPr>
            <w:tcW w:w="900" w:type="dxa"/>
            <w:tcBorders>
              <w:top w:val="nil"/>
              <w:left w:val="nil"/>
              <w:bottom w:val="single" w:sz="4" w:space="0" w:color="auto"/>
              <w:right w:val="single" w:sz="4" w:space="0" w:color="auto"/>
            </w:tcBorders>
            <w:shd w:val="clear" w:color="auto" w:fill="auto"/>
            <w:noWrap/>
            <w:vAlign w:val="center"/>
            <w:hideMark/>
          </w:tcPr>
          <w:p w14:paraId="7F3F726E" w14:textId="77777777" w:rsidR="00F607BB" w:rsidRPr="00B57819" w:rsidRDefault="00F607BB" w:rsidP="00F607BB">
            <w:pPr>
              <w:spacing w:line="276" w:lineRule="auto"/>
              <w:jc w:val="center"/>
              <w:rPr>
                <w:sz w:val="20"/>
                <w:lang w:val="en-ID" w:eastAsia="en-ID"/>
              </w:rPr>
            </w:pPr>
            <w:r w:rsidRPr="00B57819">
              <w:rPr>
                <w:sz w:val="20"/>
                <w:lang w:val="en-ID" w:eastAsia="en-ID"/>
              </w:rPr>
              <w:t>52,07</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15D3CE" w14:textId="77777777" w:rsidR="00F607BB" w:rsidRPr="00B57819" w:rsidRDefault="00F607BB" w:rsidP="00F607BB">
            <w:pPr>
              <w:spacing w:line="276" w:lineRule="auto"/>
              <w:jc w:val="center"/>
              <w:rPr>
                <w:sz w:val="20"/>
                <w:lang w:val="en-ID" w:eastAsia="en-ID"/>
              </w:rPr>
            </w:pPr>
            <w:r w:rsidRPr="00B57819">
              <w:rPr>
                <w:sz w:val="20"/>
                <w:lang w:val="en-ID" w:eastAsia="en-ID"/>
              </w:rPr>
              <w:t>Not-Liquefiable</w:t>
            </w:r>
          </w:p>
        </w:tc>
        <w:tc>
          <w:tcPr>
            <w:tcW w:w="917" w:type="dxa"/>
            <w:tcBorders>
              <w:top w:val="single" w:sz="4" w:space="0" w:color="auto"/>
              <w:left w:val="single" w:sz="4" w:space="0" w:color="auto"/>
              <w:bottom w:val="single" w:sz="4" w:space="0" w:color="auto"/>
              <w:right w:val="single" w:sz="4" w:space="0" w:color="auto"/>
            </w:tcBorders>
            <w:shd w:val="clear" w:color="auto" w:fill="auto"/>
            <w:vAlign w:val="bottom"/>
          </w:tcPr>
          <w:p w14:paraId="39F382D4" w14:textId="0C77E326" w:rsidR="00F607BB" w:rsidRPr="00B57819" w:rsidRDefault="00F607BB" w:rsidP="00F607BB">
            <w:pPr>
              <w:spacing w:line="276" w:lineRule="auto"/>
              <w:jc w:val="center"/>
              <w:rPr>
                <w:sz w:val="20"/>
                <w:lang w:val="en-ID" w:eastAsia="en-ID"/>
              </w:rPr>
            </w:pPr>
            <w:r w:rsidRPr="00B57819">
              <w:rPr>
                <w:sz w:val="20"/>
                <w:lang w:val="en-ID" w:eastAsia="en-ID"/>
              </w:rPr>
              <w:t>2,98</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14:paraId="2499B89D" w14:textId="6E51E87E" w:rsidR="00F607BB" w:rsidRPr="00B57819" w:rsidRDefault="00F607BB" w:rsidP="00F607BB">
            <w:pPr>
              <w:spacing w:line="276" w:lineRule="auto"/>
              <w:jc w:val="center"/>
              <w:rPr>
                <w:sz w:val="20"/>
                <w:lang w:val="en-ID" w:eastAsia="en-ID"/>
              </w:rPr>
            </w:pPr>
            <w:r w:rsidRPr="00B57819">
              <w:rPr>
                <w:sz w:val="20"/>
                <w:lang w:val="en-ID" w:eastAsia="en-ID"/>
              </w:rPr>
              <w:t>Medium</w:t>
            </w:r>
          </w:p>
        </w:tc>
      </w:tr>
      <w:tr w:rsidR="00F607BB" w:rsidRPr="00B57819" w14:paraId="3625C24E" w14:textId="384C1C8D" w:rsidTr="00CF71B2">
        <w:trPr>
          <w:trHeight w:val="283"/>
          <w:jc w:val="center"/>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3EBAE61"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B5</w:t>
            </w:r>
          </w:p>
        </w:tc>
        <w:tc>
          <w:tcPr>
            <w:tcW w:w="1420" w:type="dxa"/>
            <w:tcBorders>
              <w:top w:val="nil"/>
              <w:left w:val="nil"/>
              <w:bottom w:val="single" w:sz="4" w:space="0" w:color="auto"/>
              <w:right w:val="single" w:sz="4" w:space="0" w:color="auto"/>
            </w:tcBorders>
            <w:shd w:val="clear" w:color="auto" w:fill="auto"/>
            <w:noWrap/>
            <w:vAlign w:val="center"/>
            <w:hideMark/>
          </w:tcPr>
          <w:p w14:paraId="138D9C87"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9.50 - 10.00</w:t>
            </w:r>
          </w:p>
        </w:tc>
        <w:tc>
          <w:tcPr>
            <w:tcW w:w="766" w:type="dxa"/>
            <w:tcBorders>
              <w:top w:val="nil"/>
              <w:left w:val="nil"/>
              <w:bottom w:val="single" w:sz="4" w:space="0" w:color="auto"/>
              <w:right w:val="single" w:sz="4" w:space="0" w:color="auto"/>
            </w:tcBorders>
            <w:shd w:val="clear" w:color="auto" w:fill="auto"/>
            <w:noWrap/>
            <w:vAlign w:val="center"/>
            <w:hideMark/>
          </w:tcPr>
          <w:p w14:paraId="3ABA9FFD"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19,68</w:t>
            </w:r>
          </w:p>
        </w:tc>
        <w:tc>
          <w:tcPr>
            <w:tcW w:w="859" w:type="dxa"/>
            <w:tcBorders>
              <w:top w:val="nil"/>
              <w:left w:val="nil"/>
              <w:bottom w:val="single" w:sz="4" w:space="0" w:color="auto"/>
              <w:right w:val="single" w:sz="4" w:space="0" w:color="auto"/>
            </w:tcBorders>
            <w:shd w:val="clear" w:color="auto" w:fill="auto"/>
            <w:noWrap/>
            <w:vAlign w:val="center"/>
            <w:hideMark/>
          </w:tcPr>
          <w:p w14:paraId="2498888D"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54,59</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0ABB4252" w14:textId="4C23F24C" w:rsidR="00F607BB" w:rsidRPr="00B57819" w:rsidRDefault="00F607BB" w:rsidP="00F607BB">
            <w:pPr>
              <w:spacing w:line="276" w:lineRule="auto"/>
              <w:jc w:val="center"/>
              <w:rPr>
                <w:sz w:val="20"/>
                <w:lang w:val="en-ID" w:eastAsia="en-ID"/>
              </w:rPr>
            </w:pPr>
            <w:r w:rsidRPr="00582947">
              <w:rPr>
                <w:sz w:val="20"/>
                <w:lang w:val="en-ID" w:eastAsia="en-ID"/>
              </w:rPr>
              <w:t>C</w:t>
            </w:r>
          </w:p>
        </w:tc>
        <w:tc>
          <w:tcPr>
            <w:tcW w:w="900" w:type="dxa"/>
            <w:tcBorders>
              <w:top w:val="nil"/>
              <w:left w:val="nil"/>
              <w:bottom w:val="single" w:sz="4" w:space="0" w:color="auto"/>
              <w:right w:val="single" w:sz="4" w:space="0" w:color="auto"/>
            </w:tcBorders>
            <w:shd w:val="clear" w:color="auto" w:fill="auto"/>
            <w:noWrap/>
            <w:vAlign w:val="center"/>
            <w:hideMark/>
          </w:tcPr>
          <w:p w14:paraId="4CEC0700" w14:textId="77777777" w:rsidR="00F607BB" w:rsidRPr="00B57819" w:rsidRDefault="00F607BB" w:rsidP="00F607BB">
            <w:pPr>
              <w:spacing w:line="276" w:lineRule="auto"/>
              <w:jc w:val="center"/>
              <w:rPr>
                <w:sz w:val="20"/>
                <w:lang w:val="en-ID" w:eastAsia="en-ID"/>
              </w:rPr>
            </w:pPr>
            <w:r w:rsidRPr="00B57819">
              <w:rPr>
                <w:sz w:val="20"/>
                <w:lang w:val="en-ID" w:eastAsia="en-ID"/>
              </w:rPr>
              <w:t>31,4</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D56238" w14:textId="77777777" w:rsidR="00F607BB" w:rsidRPr="00B57819" w:rsidRDefault="00F607BB" w:rsidP="00F607BB">
            <w:pPr>
              <w:spacing w:line="276" w:lineRule="auto"/>
              <w:jc w:val="center"/>
              <w:rPr>
                <w:sz w:val="20"/>
                <w:lang w:val="en-ID" w:eastAsia="en-ID"/>
              </w:rPr>
            </w:pPr>
            <w:r w:rsidRPr="00B57819">
              <w:rPr>
                <w:sz w:val="20"/>
                <w:lang w:val="en-ID" w:eastAsia="en-ID"/>
              </w:rPr>
              <w:t>Not-Liquefiable</w:t>
            </w:r>
          </w:p>
        </w:tc>
        <w:tc>
          <w:tcPr>
            <w:tcW w:w="917" w:type="dxa"/>
            <w:tcBorders>
              <w:top w:val="single" w:sz="4" w:space="0" w:color="auto"/>
              <w:left w:val="single" w:sz="4" w:space="0" w:color="auto"/>
              <w:bottom w:val="single" w:sz="4" w:space="0" w:color="auto"/>
              <w:right w:val="single" w:sz="4" w:space="0" w:color="auto"/>
            </w:tcBorders>
            <w:shd w:val="clear" w:color="auto" w:fill="auto"/>
            <w:vAlign w:val="bottom"/>
          </w:tcPr>
          <w:p w14:paraId="5CDFF3CD" w14:textId="575112BF" w:rsidR="00F607BB" w:rsidRPr="00B57819" w:rsidRDefault="00F607BB" w:rsidP="00F607BB">
            <w:pPr>
              <w:spacing w:line="276" w:lineRule="auto"/>
              <w:jc w:val="center"/>
              <w:rPr>
                <w:sz w:val="20"/>
                <w:lang w:val="en-ID" w:eastAsia="en-ID"/>
              </w:rPr>
            </w:pPr>
            <w:r w:rsidRPr="00B57819">
              <w:rPr>
                <w:sz w:val="20"/>
                <w:lang w:val="en-ID" w:eastAsia="en-ID"/>
              </w:rPr>
              <w:t>3,10</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14:paraId="5AF02BEE" w14:textId="5C4915A8" w:rsidR="00F607BB" w:rsidRPr="00B57819" w:rsidRDefault="00F607BB" w:rsidP="00F607BB">
            <w:pPr>
              <w:spacing w:line="276" w:lineRule="auto"/>
              <w:jc w:val="center"/>
              <w:rPr>
                <w:sz w:val="20"/>
                <w:lang w:val="en-ID" w:eastAsia="en-ID"/>
              </w:rPr>
            </w:pPr>
            <w:r w:rsidRPr="00B57819">
              <w:rPr>
                <w:sz w:val="20"/>
                <w:lang w:val="en-ID" w:eastAsia="en-ID"/>
              </w:rPr>
              <w:t>Medium</w:t>
            </w:r>
          </w:p>
        </w:tc>
      </w:tr>
      <w:tr w:rsidR="00F607BB" w:rsidRPr="00B57819" w14:paraId="79A04504" w14:textId="4AD23A14" w:rsidTr="00CF71B2">
        <w:trPr>
          <w:trHeight w:val="283"/>
          <w:jc w:val="center"/>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19BFA82"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B6</w:t>
            </w:r>
          </w:p>
        </w:tc>
        <w:tc>
          <w:tcPr>
            <w:tcW w:w="1420" w:type="dxa"/>
            <w:tcBorders>
              <w:top w:val="nil"/>
              <w:left w:val="nil"/>
              <w:bottom w:val="single" w:sz="4" w:space="0" w:color="auto"/>
              <w:right w:val="single" w:sz="4" w:space="0" w:color="auto"/>
            </w:tcBorders>
            <w:shd w:val="clear" w:color="auto" w:fill="auto"/>
            <w:noWrap/>
            <w:vAlign w:val="center"/>
            <w:hideMark/>
          </w:tcPr>
          <w:p w14:paraId="37E634B4"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5.50 - 6.00</w:t>
            </w:r>
          </w:p>
        </w:tc>
        <w:tc>
          <w:tcPr>
            <w:tcW w:w="766" w:type="dxa"/>
            <w:tcBorders>
              <w:top w:val="nil"/>
              <w:left w:val="nil"/>
              <w:bottom w:val="single" w:sz="4" w:space="0" w:color="auto"/>
              <w:right w:val="single" w:sz="4" w:space="0" w:color="auto"/>
            </w:tcBorders>
            <w:shd w:val="clear" w:color="auto" w:fill="auto"/>
            <w:noWrap/>
            <w:vAlign w:val="center"/>
            <w:hideMark/>
          </w:tcPr>
          <w:p w14:paraId="1580B150"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36,27</w:t>
            </w:r>
          </w:p>
        </w:tc>
        <w:tc>
          <w:tcPr>
            <w:tcW w:w="859" w:type="dxa"/>
            <w:tcBorders>
              <w:top w:val="nil"/>
              <w:left w:val="nil"/>
              <w:bottom w:val="single" w:sz="4" w:space="0" w:color="auto"/>
              <w:right w:val="single" w:sz="4" w:space="0" w:color="auto"/>
            </w:tcBorders>
            <w:shd w:val="clear" w:color="auto" w:fill="auto"/>
            <w:noWrap/>
            <w:vAlign w:val="center"/>
            <w:hideMark/>
          </w:tcPr>
          <w:p w14:paraId="051F0E53"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75,89</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13754BD7" w14:textId="6D3BE8AB" w:rsidR="00F607BB" w:rsidRPr="00B57819" w:rsidRDefault="00F607BB" w:rsidP="00F607BB">
            <w:pPr>
              <w:spacing w:line="276" w:lineRule="auto"/>
              <w:jc w:val="center"/>
              <w:rPr>
                <w:sz w:val="20"/>
                <w:lang w:val="en-ID" w:eastAsia="en-ID"/>
              </w:rPr>
            </w:pPr>
            <w:r w:rsidRPr="00582947">
              <w:rPr>
                <w:sz w:val="20"/>
                <w:lang w:val="en-ID" w:eastAsia="en-ID"/>
              </w:rPr>
              <w:t>C</w:t>
            </w:r>
          </w:p>
        </w:tc>
        <w:tc>
          <w:tcPr>
            <w:tcW w:w="900" w:type="dxa"/>
            <w:tcBorders>
              <w:top w:val="nil"/>
              <w:left w:val="nil"/>
              <w:bottom w:val="single" w:sz="4" w:space="0" w:color="auto"/>
              <w:right w:val="single" w:sz="4" w:space="0" w:color="auto"/>
            </w:tcBorders>
            <w:shd w:val="clear" w:color="auto" w:fill="auto"/>
            <w:noWrap/>
            <w:vAlign w:val="center"/>
            <w:hideMark/>
          </w:tcPr>
          <w:p w14:paraId="15EB27BD" w14:textId="77777777" w:rsidR="00F607BB" w:rsidRPr="00B57819" w:rsidRDefault="00F607BB" w:rsidP="00F607BB">
            <w:pPr>
              <w:spacing w:line="276" w:lineRule="auto"/>
              <w:jc w:val="center"/>
              <w:rPr>
                <w:sz w:val="20"/>
                <w:lang w:val="en-ID" w:eastAsia="en-ID"/>
              </w:rPr>
            </w:pPr>
            <w:r w:rsidRPr="00B57819">
              <w:rPr>
                <w:sz w:val="20"/>
                <w:lang w:val="en-ID" w:eastAsia="en-ID"/>
              </w:rPr>
              <w:t>67,77</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02CB6" w14:textId="77777777" w:rsidR="00F607BB" w:rsidRPr="00B57819" w:rsidRDefault="00F607BB" w:rsidP="00F607BB">
            <w:pPr>
              <w:spacing w:line="276" w:lineRule="auto"/>
              <w:jc w:val="center"/>
              <w:rPr>
                <w:sz w:val="20"/>
                <w:lang w:val="en-ID" w:eastAsia="en-ID"/>
              </w:rPr>
            </w:pPr>
            <w:r w:rsidRPr="00B57819">
              <w:rPr>
                <w:sz w:val="20"/>
                <w:lang w:val="en-ID" w:eastAsia="en-ID"/>
              </w:rPr>
              <w:t>Not-Liquefiable</w:t>
            </w:r>
          </w:p>
        </w:tc>
        <w:tc>
          <w:tcPr>
            <w:tcW w:w="917" w:type="dxa"/>
            <w:tcBorders>
              <w:top w:val="single" w:sz="4" w:space="0" w:color="auto"/>
              <w:left w:val="single" w:sz="4" w:space="0" w:color="auto"/>
              <w:bottom w:val="single" w:sz="4" w:space="0" w:color="auto"/>
              <w:right w:val="single" w:sz="4" w:space="0" w:color="auto"/>
            </w:tcBorders>
            <w:shd w:val="clear" w:color="auto" w:fill="auto"/>
            <w:vAlign w:val="bottom"/>
          </w:tcPr>
          <w:p w14:paraId="0320095B" w14:textId="7AD0B9ED" w:rsidR="00F607BB" w:rsidRPr="00B57819" w:rsidRDefault="00F607BB" w:rsidP="00F607BB">
            <w:pPr>
              <w:spacing w:line="276" w:lineRule="auto"/>
              <w:jc w:val="center"/>
              <w:rPr>
                <w:sz w:val="20"/>
                <w:lang w:val="en-ID" w:eastAsia="en-ID"/>
              </w:rPr>
            </w:pPr>
            <w:r w:rsidRPr="00B57819">
              <w:rPr>
                <w:sz w:val="20"/>
                <w:lang w:val="en-ID" w:eastAsia="en-ID"/>
              </w:rPr>
              <w:t>13,80</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14:paraId="7E0AEB53" w14:textId="3479A884" w:rsidR="00F607BB" w:rsidRPr="00B57819" w:rsidRDefault="00F607BB" w:rsidP="00F607BB">
            <w:pPr>
              <w:spacing w:line="276" w:lineRule="auto"/>
              <w:jc w:val="center"/>
              <w:rPr>
                <w:sz w:val="20"/>
                <w:lang w:val="en-ID" w:eastAsia="en-ID"/>
              </w:rPr>
            </w:pPr>
            <w:r w:rsidRPr="00B57819">
              <w:rPr>
                <w:sz w:val="20"/>
                <w:lang w:val="en-ID" w:eastAsia="en-ID"/>
              </w:rPr>
              <w:t>High</w:t>
            </w:r>
          </w:p>
        </w:tc>
      </w:tr>
      <w:tr w:rsidR="00F607BB" w:rsidRPr="00B57819" w14:paraId="538067CB" w14:textId="03F2DC19" w:rsidTr="00CF71B2">
        <w:trPr>
          <w:trHeight w:val="283"/>
          <w:jc w:val="center"/>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48490E2"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B6</w:t>
            </w:r>
          </w:p>
        </w:tc>
        <w:tc>
          <w:tcPr>
            <w:tcW w:w="1420" w:type="dxa"/>
            <w:tcBorders>
              <w:top w:val="nil"/>
              <w:left w:val="nil"/>
              <w:bottom w:val="single" w:sz="4" w:space="0" w:color="auto"/>
              <w:right w:val="single" w:sz="4" w:space="0" w:color="auto"/>
            </w:tcBorders>
            <w:shd w:val="clear" w:color="auto" w:fill="auto"/>
            <w:noWrap/>
            <w:vAlign w:val="center"/>
            <w:hideMark/>
          </w:tcPr>
          <w:p w14:paraId="3CB6ED44"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9.50 -10.00</w:t>
            </w:r>
          </w:p>
        </w:tc>
        <w:tc>
          <w:tcPr>
            <w:tcW w:w="766" w:type="dxa"/>
            <w:tcBorders>
              <w:top w:val="nil"/>
              <w:left w:val="nil"/>
              <w:bottom w:val="single" w:sz="4" w:space="0" w:color="auto"/>
              <w:right w:val="single" w:sz="4" w:space="0" w:color="auto"/>
            </w:tcBorders>
            <w:shd w:val="clear" w:color="auto" w:fill="auto"/>
            <w:noWrap/>
            <w:vAlign w:val="center"/>
            <w:hideMark/>
          </w:tcPr>
          <w:p w14:paraId="50B92843"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24,95</w:t>
            </w:r>
          </w:p>
        </w:tc>
        <w:tc>
          <w:tcPr>
            <w:tcW w:w="859" w:type="dxa"/>
            <w:tcBorders>
              <w:top w:val="nil"/>
              <w:left w:val="nil"/>
              <w:bottom w:val="single" w:sz="4" w:space="0" w:color="auto"/>
              <w:right w:val="single" w:sz="4" w:space="0" w:color="auto"/>
            </w:tcBorders>
            <w:shd w:val="clear" w:color="auto" w:fill="auto"/>
            <w:noWrap/>
            <w:vAlign w:val="center"/>
            <w:hideMark/>
          </w:tcPr>
          <w:p w14:paraId="6A4A7505"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52,14</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4578231F" w14:textId="498611A9" w:rsidR="00F607BB" w:rsidRPr="00B57819" w:rsidRDefault="00F607BB" w:rsidP="00F607BB">
            <w:pPr>
              <w:spacing w:line="276" w:lineRule="auto"/>
              <w:jc w:val="center"/>
              <w:rPr>
                <w:sz w:val="20"/>
                <w:lang w:val="en-ID" w:eastAsia="en-ID"/>
              </w:rPr>
            </w:pPr>
            <w:r w:rsidRPr="00582947">
              <w:rPr>
                <w:sz w:val="20"/>
                <w:lang w:val="en-ID" w:eastAsia="en-ID"/>
              </w:rPr>
              <w:t>C</w:t>
            </w:r>
          </w:p>
        </w:tc>
        <w:tc>
          <w:tcPr>
            <w:tcW w:w="900" w:type="dxa"/>
            <w:tcBorders>
              <w:top w:val="nil"/>
              <w:left w:val="nil"/>
              <w:bottom w:val="single" w:sz="4" w:space="0" w:color="auto"/>
              <w:right w:val="single" w:sz="4" w:space="0" w:color="auto"/>
            </w:tcBorders>
            <w:shd w:val="clear" w:color="auto" w:fill="auto"/>
            <w:noWrap/>
            <w:vAlign w:val="center"/>
            <w:hideMark/>
          </w:tcPr>
          <w:p w14:paraId="2CE84217" w14:textId="77777777" w:rsidR="00F607BB" w:rsidRPr="00B57819" w:rsidRDefault="00F607BB" w:rsidP="00F607BB">
            <w:pPr>
              <w:spacing w:line="276" w:lineRule="auto"/>
              <w:jc w:val="center"/>
              <w:rPr>
                <w:sz w:val="20"/>
                <w:lang w:val="en-ID" w:eastAsia="en-ID"/>
              </w:rPr>
            </w:pPr>
            <w:r w:rsidRPr="00B57819">
              <w:rPr>
                <w:sz w:val="20"/>
                <w:lang w:val="en-ID" w:eastAsia="en-ID"/>
              </w:rPr>
              <w:t>45,72</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3C406C" w14:textId="77777777" w:rsidR="00F607BB" w:rsidRPr="00B57819" w:rsidRDefault="00F607BB" w:rsidP="00F607BB">
            <w:pPr>
              <w:spacing w:line="276" w:lineRule="auto"/>
              <w:jc w:val="center"/>
              <w:rPr>
                <w:sz w:val="20"/>
                <w:lang w:val="en-ID" w:eastAsia="en-ID"/>
              </w:rPr>
            </w:pPr>
            <w:r w:rsidRPr="00B57819">
              <w:rPr>
                <w:sz w:val="20"/>
                <w:lang w:val="en-ID" w:eastAsia="en-ID"/>
              </w:rPr>
              <w:t>Not-Liquefiable</w:t>
            </w:r>
          </w:p>
        </w:tc>
        <w:tc>
          <w:tcPr>
            <w:tcW w:w="917" w:type="dxa"/>
            <w:tcBorders>
              <w:top w:val="single" w:sz="4" w:space="0" w:color="auto"/>
              <w:left w:val="single" w:sz="4" w:space="0" w:color="auto"/>
              <w:bottom w:val="single" w:sz="4" w:space="0" w:color="auto"/>
              <w:right w:val="single" w:sz="4" w:space="0" w:color="auto"/>
            </w:tcBorders>
            <w:shd w:val="clear" w:color="auto" w:fill="auto"/>
            <w:vAlign w:val="bottom"/>
          </w:tcPr>
          <w:p w14:paraId="2EAFE388" w14:textId="3A42ADB0" w:rsidR="00F607BB" w:rsidRPr="00B57819" w:rsidRDefault="00F607BB" w:rsidP="00F607BB">
            <w:pPr>
              <w:spacing w:line="276" w:lineRule="auto"/>
              <w:jc w:val="center"/>
              <w:rPr>
                <w:sz w:val="20"/>
                <w:lang w:val="en-ID" w:eastAsia="en-ID"/>
              </w:rPr>
            </w:pPr>
            <w:r w:rsidRPr="00B57819">
              <w:rPr>
                <w:sz w:val="20"/>
                <w:lang w:val="en-ID" w:eastAsia="en-ID"/>
              </w:rPr>
              <w:t>5,54</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14:paraId="16F251D3" w14:textId="2B0E1BB2" w:rsidR="00F607BB" w:rsidRPr="00B57819" w:rsidRDefault="00F607BB" w:rsidP="00F607BB">
            <w:pPr>
              <w:spacing w:line="276" w:lineRule="auto"/>
              <w:jc w:val="center"/>
              <w:rPr>
                <w:sz w:val="20"/>
                <w:lang w:val="en-ID" w:eastAsia="en-ID"/>
              </w:rPr>
            </w:pPr>
            <w:r w:rsidRPr="00B57819">
              <w:rPr>
                <w:sz w:val="20"/>
                <w:lang w:val="en-ID" w:eastAsia="en-ID"/>
              </w:rPr>
              <w:t>High</w:t>
            </w:r>
          </w:p>
        </w:tc>
      </w:tr>
      <w:tr w:rsidR="00F607BB" w:rsidRPr="00B57819" w14:paraId="6165517B" w14:textId="6939BB9B" w:rsidTr="00CF71B2">
        <w:trPr>
          <w:trHeight w:val="283"/>
          <w:jc w:val="center"/>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01ABA8E"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B6</w:t>
            </w:r>
          </w:p>
        </w:tc>
        <w:tc>
          <w:tcPr>
            <w:tcW w:w="1420" w:type="dxa"/>
            <w:tcBorders>
              <w:top w:val="nil"/>
              <w:left w:val="nil"/>
              <w:bottom w:val="single" w:sz="4" w:space="0" w:color="auto"/>
              <w:right w:val="single" w:sz="4" w:space="0" w:color="auto"/>
            </w:tcBorders>
            <w:shd w:val="clear" w:color="auto" w:fill="auto"/>
            <w:noWrap/>
            <w:vAlign w:val="center"/>
            <w:hideMark/>
          </w:tcPr>
          <w:p w14:paraId="1C738AF7"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13.50 - 14.00</w:t>
            </w:r>
          </w:p>
        </w:tc>
        <w:tc>
          <w:tcPr>
            <w:tcW w:w="766" w:type="dxa"/>
            <w:tcBorders>
              <w:top w:val="nil"/>
              <w:left w:val="nil"/>
              <w:bottom w:val="single" w:sz="4" w:space="0" w:color="auto"/>
              <w:right w:val="single" w:sz="4" w:space="0" w:color="auto"/>
            </w:tcBorders>
            <w:shd w:val="clear" w:color="auto" w:fill="auto"/>
            <w:noWrap/>
            <w:vAlign w:val="center"/>
            <w:hideMark/>
          </w:tcPr>
          <w:p w14:paraId="17A6F41C"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33,4</w:t>
            </w:r>
          </w:p>
        </w:tc>
        <w:tc>
          <w:tcPr>
            <w:tcW w:w="859" w:type="dxa"/>
            <w:tcBorders>
              <w:top w:val="nil"/>
              <w:left w:val="nil"/>
              <w:bottom w:val="single" w:sz="4" w:space="0" w:color="auto"/>
              <w:right w:val="single" w:sz="4" w:space="0" w:color="auto"/>
            </w:tcBorders>
            <w:shd w:val="clear" w:color="auto" w:fill="auto"/>
            <w:noWrap/>
            <w:vAlign w:val="center"/>
            <w:hideMark/>
          </w:tcPr>
          <w:p w14:paraId="7AEF97E1"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66,02</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54A29E67" w14:textId="043C3AF3" w:rsidR="00F607BB" w:rsidRPr="00B57819" w:rsidRDefault="00F607BB" w:rsidP="00F607BB">
            <w:pPr>
              <w:spacing w:line="276" w:lineRule="auto"/>
              <w:jc w:val="center"/>
              <w:rPr>
                <w:sz w:val="20"/>
                <w:lang w:val="en-ID" w:eastAsia="en-ID"/>
              </w:rPr>
            </w:pPr>
            <w:r w:rsidRPr="00582947">
              <w:rPr>
                <w:sz w:val="20"/>
                <w:lang w:val="en-ID" w:eastAsia="en-ID"/>
              </w:rPr>
              <w:t>C</w:t>
            </w:r>
          </w:p>
        </w:tc>
        <w:tc>
          <w:tcPr>
            <w:tcW w:w="900" w:type="dxa"/>
            <w:tcBorders>
              <w:top w:val="nil"/>
              <w:left w:val="nil"/>
              <w:bottom w:val="single" w:sz="4" w:space="0" w:color="auto"/>
              <w:right w:val="single" w:sz="4" w:space="0" w:color="auto"/>
            </w:tcBorders>
            <w:shd w:val="clear" w:color="auto" w:fill="auto"/>
            <w:noWrap/>
            <w:vAlign w:val="center"/>
            <w:hideMark/>
          </w:tcPr>
          <w:p w14:paraId="7DA3C56F" w14:textId="77777777" w:rsidR="00F607BB" w:rsidRPr="00B57819" w:rsidRDefault="00F607BB" w:rsidP="00F607BB">
            <w:pPr>
              <w:spacing w:line="276" w:lineRule="auto"/>
              <w:jc w:val="center"/>
              <w:rPr>
                <w:sz w:val="20"/>
                <w:lang w:val="en-ID" w:eastAsia="en-ID"/>
              </w:rPr>
            </w:pPr>
            <w:r w:rsidRPr="00B57819">
              <w:rPr>
                <w:sz w:val="20"/>
                <w:lang w:val="en-ID" w:eastAsia="en-ID"/>
              </w:rPr>
              <w:t>41,56</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DA225F" w14:textId="77777777" w:rsidR="00F607BB" w:rsidRPr="00B57819" w:rsidRDefault="00F607BB" w:rsidP="00F607BB">
            <w:pPr>
              <w:spacing w:line="276" w:lineRule="auto"/>
              <w:jc w:val="center"/>
              <w:rPr>
                <w:sz w:val="20"/>
                <w:lang w:val="en-ID" w:eastAsia="en-ID"/>
              </w:rPr>
            </w:pPr>
            <w:r w:rsidRPr="00B57819">
              <w:rPr>
                <w:sz w:val="20"/>
                <w:lang w:val="en-ID" w:eastAsia="en-ID"/>
              </w:rPr>
              <w:t>Not-Liquefiable</w:t>
            </w:r>
          </w:p>
        </w:tc>
        <w:tc>
          <w:tcPr>
            <w:tcW w:w="917" w:type="dxa"/>
            <w:tcBorders>
              <w:top w:val="single" w:sz="4" w:space="0" w:color="auto"/>
              <w:left w:val="single" w:sz="4" w:space="0" w:color="auto"/>
              <w:bottom w:val="single" w:sz="4" w:space="0" w:color="auto"/>
              <w:right w:val="single" w:sz="4" w:space="0" w:color="auto"/>
            </w:tcBorders>
            <w:shd w:val="clear" w:color="auto" w:fill="auto"/>
            <w:vAlign w:val="bottom"/>
          </w:tcPr>
          <w:p w14:paraId="41C68D26" w14:textId="57493E93" w:rsidR="00F607BB" w:rsidRPr="00B57819" w:rsidRDefault="00F607BB" w:rsidP="00F607BB">
            <w:pPr>
              <w:spacing w:line="276" w:lineRule="auto"/>
              <w:jc w:val="center"/>
              <w:rPr>
                <w:sz w:val="20"/>
                <w:lang w:val="en-ID" w:eastAsia="en-ID"/>
              </w:rPr>
            </w:pPr>
            <w:r w:rsidRPr="00B57819">
              <w:rPr>
                <w:sz w:val="20"/>
                <w:lang w:val="en-ID" w:eastAsia="en-ID"/>
              </w:rPr>
              <w:t>11,28</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14:paraId="66DF0CBD" w14:textId="2FF26F1C" w:rsidR="00F607BB" w:rsidRPr="00B57819" w:rsidRDefault="00F607BB" w:rsidP="00F607BB">
            <w:pPr>
              <w:spacing w:line="276" w:lineRule="auto"/>
              <w:jc w:val="center"/>
              <w:rPr>
                <w:sz w:val="20"/>
                <w:lang w:val="en-ID" w:eastAsia="en-ID"/>
              </w:rPr>
            </w:pPr>
            <w:r w:rsidRPr="00B57819">
              <w:rPr>
                <w:sz w:val="20"/>
                <w:lang w:val="en-ID" w:eastAsia="en-ID"/>
              </w:rPr>
              <w:t>High</w:t>
            </w:r>
          </w:p>
        </w:tc>
      </w:tr>
      <w:tr w:rsidR="00F607BB" w:rsidRPr="00B57819" w14:paraId="3A39F354" w14:textId="15F889ED" w:rsidTr="00CF71B2">
        <w:trPr>
          <w:trHeight w:val="283"/>
          <w:jc w:val="center"/>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F3B3A7"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B7</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4E3FCA96"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1.50 - 2.00</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14:paraId="004BA9D3"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25,18</w:t>
            </w:r>
          </w:p>
        </w:tc>
        <w:tc>
          <w:tcPr>
            <w:tcW w:w="859" w:type="dxa"/>
            <w:tcBorders>
              <w:top w:val="single" w:sz="4" w:space="0" w:color="auto"/>
              <w:left w:val="nil"/>
              <w:bottom w:val="single" w:sz="4" w:space="0" w:color="auto"/>
              <w:right w:val="single" w:sz="4" w:space="0" w:color="auto"/>
            </w:tcBorders>
            <w:shd w:val="clear" w:color="auto" w:fill="auto"/>
            <w:noWrap/>
            <w:vAlign w:val="center"/>
            <w:hideMark/>
          </w:tcPr>
          <w:p w14:paraId="71BEA225"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62,41</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395F62E0" w14:textId="574826D3" w:rsidR="00F607BB" w:rsidRPr="00B57819" w:rsidRDefault="00F607BB" w:rsidP="00F607BB">
            <w:pPr>
              <w:spacing w:line="276" w:lineRule="auto"/>
              <w:jc w:val="center"/>
              <w:rPr>
                <w:sz w:val="20"/>
                <w:lang w:val="en-ID" w:eastAsia="en-ID"/>
              </w:rPr>
            </w:pPr>
            <w:r w:rsidRPr="00582947">
              <w:rPr>
                <w:sz w:val="20"/>
                <w:lang w:val="en-ID" w:eastAsia="en-ID"/>
              </w:rPr>
              <w:t>C</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1B60EFC9" w14:textId="77777777" w:rsidR="00F607BB" w:rsidRPr="00B57819" w:rsidRDefault="00F607BB" w:rsidP="00F607BB">
            <w:pPr>
              <w:spacing w:line="276" w:lineRule="auto"/>
              <w:jc w:val="center"/>
              <w:rPr>
                <w:sz w:val="20"/>
                <w:lang w:val="en-ID" w:eastAsia="en-ID"/>
              </w:rPr>
            </w:pPr>
            <w:r w:rsidRPr="00B57819">
              <w:rPr>
                <w:sz w:val="20"/>
                <w:lang w:val="en-ID" w:eastAsia="en-ID"/>
              </w:rPr>
              <w:t>67,52</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DBC5A3" w14:textId="77777777" w:rsidR="00F607BB" w:rsidRPr="00B57819" w:rsidRDefault="00F607BB" w:rsidP="00F607BB">
            <w:pPr>
              <w:spacing w:line="276" w:lineRule="auto"/>
              <w:jc w:val="center"/>
              <w:rPr>
                <w:sz w:val="20"/>
                <w:lang w:val="en-ID" w:eastAsia="en-ID"/>
              </w:rPr>
            </w:pPr>
            <w:r w:rsidRPr="00B57819">
              <w:rPr>
                <w:sz w:val="20"/>
                <w:lang w:val="en-ID" w:eastAsia="en-ID"/>
              </w:rPr>
              <w:t>Not-Liquefiable</w:t>
            </w:r>
          </w:p>
        </w:tc>
        <w:tc>
          <w:tcPr>
            <w:tcW w:w="917" w:type="dxa"/>
            <w:tcBorders>
              <w:top w:val="single" w:sz="4" w:space="0" w:color="auto"/>
              <w:left w:val="single" w:sz="4" w:space="0" w:color="auto"/>
              <w:bottom w:val="single" w:sz="4" w:space="0" w:color="auto"/>
              <w:right w:val="single" w:sz="4" w:space="0" w:color="auto"/>
            </w:tcBorders>
            <w:shd w:val="clear" w:color="auto" w:fill="auto"/>
            <w:vAlign w:val="bottom"/>
          </w:tcPr>
          <w:p w14:paraId="1FD7FBBC" w14:textId="029D599F" w:rsidR="00F607BB" w:rsidRPr="00B57819" w:rsidRDefault="00F607BB" w:rsidP="00F607BB">
            <w:pPr>
              <w:spacing w:line="276" w:lineRule="auto"/>
              <w:jc w:val="center"/>
              <w:rPr>
                <w:sz w:val="20"/>
                <w:lang w:val="en-ID" w:eastAsia="en-ID"/>
              </w:rPr>
            </w:pPr>
            <w:r w:rsidRPr="00B57819">
              <w:rPr>
                <w:sz w:val="20"/>
                <w:lang w:val="en-ID" w:eastAsia="en-ID"/>
              </w:rPr>
              <w:t>5,66</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14:paraId="7AD005B6" w14:textId="6983D112" w:rsidR="00F607BB" w:rsidRPr="00B57819" w:rsidRDefault="00F607BB" w:rsidP="00F607BB">
            <w:pPr>
              <w:spacing w:line="276" w:lineRule="auto"/>
              <w:jc w:val="center"/>
              <w:rPr>
                <w:sz w:val="20"/>
                <w:lang w:val="en-ID" w:eastAsia="en-ID"/>
              </w:rPr>
            </w:pPr>
            <w:r w:rsidRPr="00B57819">
              <w:rPr>
                <w:sz w:val="20"/>
                <w:lang w:val="en-ID" w:eastAsia="en-ID"/>
              </w:rPr>
              <w:t>High</w:t>
            </w:r>
          </w:p>
        </w:tc>
      </w:tr>
      <w:tr w:rsidR="00F607BB" w:rsidRPr="00B57819" w14:paraId="18BBE090" w14:textId="1978154D" w:rsidTr="00CF71B2">
        <w:trPr>
          <w:trHeight w:val="283"/>
          <w:jc w:val="center"/>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5C38B3C2"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B7</w:t>
            </w:r>
          </w:p>
        </w:tc>
        <w:tc>
          <w:tcPr>
            <w:tcW w:w="1420" w:type="dxa"/>
            <w:tcBorders>
              <w:top w:val="nil"/>
              <w:left w:val="nil"/>
              <w:bottom w:val="single" w:sz="4" w:space="0" w:color="auto"/>
              <w:right w:val="single" w:sz="4" w:space="0" w:color="auto"/>
            </w:tcBorders>
            <w:shd w:val="clear" w:color="auto" w:fill="auto"/>
            <w:noWrap/>
            <w:vAlign w:val="center"/>
            <w:hideMark/>
          </w:tcPr>
          <w:p w14:paraId="0654F5F1"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4.50 - 5.00</w:t>
            </w:r>
          </w:p>
        </w:tc>
        <w:tc>
          <w:tcPr>
            <w:tcW w:w="766" w:type="dxa"/>
            <w:tcBorders>
              <w:top w:val="nil"/>
              <w:left w:val="nil"/>
              <w:bottom w:val="single" w:sz="4" w:space="0" w:color="auto"/>
              <w:right w:val="single" w:sz="4" w:space="0" w:color="auto"/>
            </w:tcBorders>
            <w:shd w:val="clear" w:color="auto" w:fill="auto"/>
            <w:noWrap/>
            <w:vAlign w:val="center"/>
            <w:hideMark/>
          </w:tcPr>
          <w:p w14:paraId="046BD793"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28,77</w:t>
            </w:r>
          </w:p>
        </w:tc>
        <w:tc>
          <w:tcPr>
            <w:tcW w:w="859" w:type="dxa"/>
            <w:tcBorders>
              <w:top w:val="nil"/>
              <w:left w:val="nil"/>
              <w:bottom w:val="single" w:sz="4" w:space="0" w:color="auto"/>
              <w:right w:val="single" w:sz="4" w:space="0" w:color="auto"/>
            </w:tcBorders>
            <w:shd w:val="clear" w:color="auto" w:fill="auto"/>
            <w:noWrap/>
            <w:vAlign w:val="center"/>
            <w:hideMark/>
          </w:tcPr>
          <w:p w14:paraId="3839DEA5"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52,23</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1F1F3B48" w14:textId="3DEA11FC" w:rsidR="00F607BB" w:rsidRPr="00B57819" w:rsidRDefault="00F607BB" w:rsidP="00F607BB">
            <w:pPr>
              <w:spacing w:line="276" w:lineRule="auto"/>
              <w:jc w:val="center"/>
              <w:rPr>
                <w:sz w:val="20"/>
                <w:lang w:val="en-ID" w:eastAsia="en-ID"/>
              </w:rPr>
            </w:pPr>
            <w:r w:rsidRPr="00582947">
              <w:rPr>
                <w:sz w:val="20"/>
                <w:lang w:val="en-ID" w:eastAsia="en-ID"/>
              </w:rPr>
              <w:t>C</w:t>
            </w:r>
          </w:p>
        </w:tc>
        <w:tc>
          <w:tcPr>
            <w:tcW w:w="900" w:type="dxa"/>
            <w:tcBorders>
              <w:top w:val="nil"/>
              <w:left w:val="nil"/>
              <w:bottom w:val="single" w:sz="4" w:space="0" w:color="auto"/>
              <w:right w:val="single" w:sz="4" w:space="0" w:color="auto"/>
            </w:tcBorders>
            <w:shd w:val="clear" w:color="auto" w:fill="auto"/>
            <w:noWrap/>
            <w:vAlign w:val="center"/>
            <w:hideMark/>
          </w:tcPr>
          <w:p w14:paraId="0C31FCBF" w14:textId="77777777" w:rsidR="00F607BB" w:rsidRPr="00B57819" w:rsidRDefault="00F607BB" w:rsidP="00F607BB">
            <w:pPr>
              <w:spacing w:line="276" w:lineRule="auto"/>
              <w:jc w:val="center"/>
              <w:rPr>
                <w:sz w:val="20"/>
                <w:lang w:val="en-ID" w:eastAsia="en-ID"/>
              </w:rPr>
            </w:pPr>
            <w:r w:rsidRPr="00B57819">
              <w:rPr>
                <w:sz w:val="20"/>
                <w:lang w:val="en-ID" w:eastAsia="en-ID"/>
              </w:rPr>
              <w:t>43,29</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B9D8B7" w14:textId="77777777" w:rsidR="00F607BB" w:rsidRPr="00B57819" w:rsidRDefault="00F607BB" w:rsidP="00F607BB">
            <w:pPr>
              <w:spacing w:line="276" w:lineRule="auto"/>
              <w:jc w:val="center"/>
              <w:rPr>
                <w:sz w:val="20"/>
                <w:lang w:val="en-ID" w:eastAsia="en-ID"/>
              </w:rPr>
            </w:pPr>
            <w:r w:rsidRPr="00B57819">
              <w:rPr>
                <w:sz w:val="20"/>
                <w:lang w:val="en-ID" w:eastAsia="en-ID"/>
              </w:rPr>
              <w:t>Not-Liquefiable</w:t>
            </w:r>
          </w:p>
        </w:tc>
        <w:tc>
          <w:tcPr>
            <w:tcW w:w="917" w:type="dxa"/>
            <w:tcBorders>
              <w:top w:val="single" w:sz="4" w:space="0" w:color="auto"/>
              <w:left w:val="single" w:sz="4" w:space="0" w:color="auto"/>
              <w:bottom w:val="single" w:sz="4" w:space="0" w:color="auto"/>
              <w:right w:val="single" w:sz="4" w:space="0" w:color="auto"/>
            </w:tcBorders>
            <w:shd w:val="clear" w:color="auto" w:fill="auto"/>
            <w:vAlign w:val="bottom"/>
          </w:tcPr>
          <w:p w14:paraId="486760E8" w14:textId="00F8951C" w:rsidR="00F607BB" w:rsidRPr="00B57819" w:rsidRDefault="00F607BB" w:rsidP="00F607BB">
            <w:pPr>
              <w:spacing w:line="276" w:lineRule="auto"/>
              <w:jc w:val="center"/>
              <w:rPr>
                <w:sz w:val="20"/>
                <w:lang w:val="en-ID" w:eastAsia="en-ID"/>
              </w:rPr>
            </w:pPr>
            <w:r w:rsidRPr="00B57819">
              <w:rPr>
                <w:sz w:val="20"/>
                <w:lang w:val="en-ID" w:eastAsia="en-ID"/>
              </w:rPr>
              <w:t>7,84</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14:paraId="2ED5D9F4" w14:textId="5B7CF710" w:rsidR="00F607BB" w:rsidRPr="00B57819" w:rsidRDefault="00F607BB" w:rsidP="00F607BB">
            <w:pPr>
              <w:spacing w:line="276" w:lineRule="auto"/>
              <w:jc w:val="center"/>
              <w:rPr>
                <w:sz w:val="20"/>
                <w:lang w:val="en-ID" w:eastAsia="en-ID"/>
              </w:rPr>
            </w:pPr>
            <w:r w:rsidRPr="00B57819">
              <w:rPr>
                <w:sz w:val="20"/>
                <w:lang w:val="en-ID" w:eastAsia="en-ID"/>
              </w:rPr>
              <w:t>High</w:t>
            </w:r>
          </w:p>
        </w:tc>
      </w:tr>
      <w:tr w:rsidR="00F607BB" w:rsidRPr="00B57819" w14:paraId="0BD7656B" w14:textId="5D173B35" w:rsidTr="00CF71B2">
        <w:trPr>
          <w:trHeight w:val="283"/>
          <w:jc w:val="center"/>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AA2C65B"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B7</w:t>
            </w:r>
          </w:p>
        </w:tc>
        <w:tc>
          <w:tcPr>
            <w:tcW w:w="1420" w:type="dxa"/>
            <w:tcBorders>
              <w:top w:val="nil"/>
              <w:left w:val="nil"/>
              <w:bottom w:val="single" w:sz="4" w:space="0" w:color="auto"/>
              <w:right w:val="single" w:sz="4" w:space="0" w:color="auto"/>
            </w:tcBorders>
            <w:shd w:val="clear" w:color="auto" w:fill="auto"/>
            <w:noWrap/>
            <w:vAlign w:val="center"/>
            <w:hideMark/>
          </w:tcPr>
          <w:p w14:paraId="51A08D4A"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9.50 - 10.00</w:t>
            </w:r>
          </w:p>
        </w:tc>
        <w:tc>
          <w:tcPr>
            <w:tcW w:w="766" w:type="dxa"/>
            <w:tcBorders>
              <w:top w:val="nil"/>
              <w:left w:val="nil"/>
              <w:bottom w:val="single" w:sz="4" w:space="0" w:color="auto"/>
              <w:right w:val="single" w:sz="4" w:space="0" w:color="auto"/>
            </w:tcBorders>
            <w:shd w:val="clear" w:color="auto" w:fill="auto"/>
            <w:noWrap/>
            <w:vAlign w:val="center"/>
            <w:hideMark/>
          </w:tcPr>
          <w:p w14:paraId="17593005"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43,97</w:t>
            </w:r>
          </w:p>
        </w:tc>
        <w:tc>
          <w:tcPr>
            <w:tcW w:w="859" w:type="dxa"/>
            <w:tcBorders>
              <w:top w:val="nil"/>
              <w:left w:val="nil"/>
              <w:bottom w:val="single" w:sz="4" w:space="0" w:color="auto"/>
              <w:right w:val="single" w:sz="4" w:space="0" w:color="auto"/>
            </w:tcBorders>
            <w:shd w:val="clear" w:color="auto" w:fill="auto"/>
            <w:noWrap/>
            <w:vAlign w:val="center"/>
            <w:hideMark/>
          </w:tcPr>
          <w:p w14:paraId="5393E504"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74,71</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6BC5A2F1" w14:textId="17A0067B" w:rsidR="00F607BB" w:rsidRPr="00B57819" w:rsidRDefault="00F607BB" w:rsidP="00F607BB">
            <w:pPr>
              <w:spacing w:line="276" w:lineRule="auto"/>
              <w:jc w:val="center"/>
              <w:rPr>
                <w:sz w:val="20"/>
                <w:lang w:val="en-ID" w:eastAsia="en-ID"/>
              </w:rPr>
            </w:pPr>
            <w:r w:rsidRPr="00582947">
              <w:rPr>
                <w:sz w:val="20"/>
                <w:lang w:val="en-ID" w:eastAsia="en-ID"/>
              </w:rPr>
              <w:t>C</w:t>
            </w:r>
          </w:p>
        </w:tc>
        <w:tc>
          <w:tcPr>
            <w:tcW w:w="900" w:type="dxa"/>
            <w:tcBorders>
              <w:top w:val="nil"/>
              <w:left w:val="nil"/>
              <w:bottom w:val="single" w:sz="4" w:space="0" w:color="auto"/>
              <w:right w:val="single" w:sz="4" w:space="0" w:color="auto"/>
            </w:tcBorders>
            <w:shd w:val="clear" w:color="auto" w:fill="auto"/>
            <w:noWrap/>
            <w:vAlign w:val="center"/>
            <w:hideMark/>
          </w:tcPr>
          <w:p w14:paraId="1808E540" w14:textId="77777777" w:rsidR="00F607BB" w:rsidRPr="00B57819" w:rsidRDefault="00F607BB" w:rsidP="00F607BB">
            <w:pPr>
              <w:spacing w:line="276" w:lineRule="auto"/>
              <w:jc w:val="center"/>
              <w:rPr>
                <w:sz w:val="20"/>
                <w:lang w:val="en-ID" w:eastAsia="en-ID"/>
              </w:rPr>
            </w:pPr>
            <w:r w:rsidRPr="00B57819">
              <w:rPr>
                <w:sz w:val="20"/>
                <w:lang w:val="en-ID" w:eastAsia="en-ID"/>
              </w:rPr>
              <w:t>64,95</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4F78BB" w14:textId="77777777" w:rsidR="00F607BB" w:rsidRPr="00B57819" w:rsidRDefault="00F607BB" w:rsidP="00F607BB">
            <w:pPr>
              <w:spacing w:line="276" w:lineRule="auto"/>
              <w:jc w:val="center"/>
              <w:rPr>
                <w:sz w:val="20"/>
                <w:lang w:val="en-ID" w:eastAsia="en-ID"/>
              </w:rPr>
            </w:pPr>
            <w:r w:rsidRPr="00B57819">
              <w:rPr>
                <w:sz w:val="20"/>
                <w:lang w:val="en-ID" w:eastAsia="en-ID"/>
              </w:rPr>
              <w:t>Not-Liquefiable</w:t>
            </w:r>
          </w:p>
        </w:tc>
        <w:tc>
          <w:tcPr>
            <w:tcW w:w="917" w:type="dxa"/>
            <w:tcBorders>
              <w:top w:val="single" w:sz="4" w:space="0" w:color="auto"/>
              <w:left w:val="single" w:sz="4" w:space="0" w:color="auto"/>
              <w:bottom w:val="single" w:sz="4" w:space="0" w:color="auto"/>
              <w:right w:val="single" w:sz="4" w:space="0" w:color="auto"/>
            </w:tcBorders>
            <w:shd w:val="clear" w:color="auto" w:fill="auto"/>
            <w:vAlign w:val="bottom"/>
          </w:tcPr>
          <w:p w14:paraId="572A04F3" w14:textId="641EFAE0" w:rsidR="00F607BB" w:rsidRPr="00B57819" w:rsidRDefault="00F607BB" w:rsidP="00F607BB">
            <w:pPr>
              <w:spacing w:line="276" w:lineRule="auto"/>
              <w:jc w:val="center"/>
              <w:rPr>
                <w:sz w:val="20"/>
                <w:lang w:val="en-ID" w:eastAsia="en-ID"/>
              </w:rPr>
            </w:pPr>
            <w:r w:rsidRPr="00B57819">
              <w:rPr>
                <w:sz w:val="20"/>
                <w:lang w:val="en-ID" w:eastAsia="en-ID"/>
              </w:rPr>
              <w:t>22,07</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14:paraId="5F474ABA" w14:textId="138B556B" w:rsidR="00F607BB" w:rsidRPr="00B57819" w:rsidRDefault="00F607BB" w:rsidP="00F607BB">
            <w:pPr>
              <w:spacing w:line="276" w:lineRule="auto"/>
              <w:jc w:val="center"/>
              <w:rPr>
                <w:sz w:val="20"/>
                <w:lang w:val="en-ID" w:eastAsia="en-ID"/>
              </w:rPr>
            </w:pPr>
            <w:r w:rsidRPr="00B57819">
              <w:rPr>
                <w:sz w:val="20"/>
                <w:lang w:val="en-ID" w:eastAsia="en-ID"/>
              </w:rPr>
              <w:t>High</w:t>
            </w:r>
          </w:p>
        </w:tc>
      </w:tr>
      <w:tr w:rsidR="00F607BB" w:rsidRPr="00B57819" w14:paraId="7A8A3B7A" w14:textId="4D0A9FAE" w:rsidTr="00CF71B2">
        <w:trPr>
          <w:trHeight w:val="283"/>
          <w:jc w:val="center"/>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615A7849"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B8</w:t>
            </w:r>
          </w:p>
        </w:tc>
        <w:tc>
          <w:tcPr>
            <w:tcW w:w="1420" w:type="dxa"/>
            <w:tcBorders>
              <w:top w:val="nil"/>
              <w:left w:val="nil"/>
              <w:bottom w:val="single" w:sz="4" w:space="0" w:color="auto"/>
              <w:right w:val="single" w:sz="4" w:space="0" w:color="auto"/>
            </w:tcBorders>
            <w:shd w:val="clear" w:color="auto" w:fill="auto"/>
            <w:noWrap/>
            <w:vAlign w:val="center"/>
            <w:hideMark/>
          </w:tcPr>
          <w:p w14:paraId="66C56E1F"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3.50 - 4.00</w:t>
            </w:r>
          </w:p>
        </w:tc>
        <w:tc>
          <w:tcPr>
            <w:tcW w:w="766" w:type="dxa"/>
            <w:tcBorders>
              <w:top w:val="nil"/>
              <w:left w:val="nil"/>
              <w:bottom w:val="single" w:sz="4" w:space="0" w:color="auto"/>
              <w:right w:val="single" w:sz="4" w:space="0" w:color="auto"/>
            </w:tcBorders>
            <w:shd w:val="clear" w:color="auto" w:fill="auto"/>
            <w:noWrap/>
            <w:vAlign w:val="center"/>
            <w:hideMark/>
          </w:tcPr>
          <w:p w14:paraId="3F1E80CA"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15,49</w:t>
            </w:r>
          </w:p>
        </w:tc>
        <w:tc>
          <w:tcPr>
            <w:tcW w:w="859" w:type="dxa"/>
            <w:tcBorders>
              <w:top w:val="nil"/>
              <w:left w:val="nil"/>
              <w:bottom w:val="single" w:sz="4" w:space="0" w:color="auto"/>
              <w:right w:val="single" w:sz="4" w:space="0" w:color="auto"/>
            </w:tcBorders>
            <w:shd w:val="clear" w:color="auto" w:fill="auto"/>
            <w:noWrap/>
            <w:vAlign w:val="center"/>
            <w:hideMark/>
          </w:tcPr>
          <w:p w14:paraId="103FA3F2"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56,37</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7481373A" w14:textId="3F2DAA51" w:rsidR="00F607BB" w:rsidRPr="00B57819" w:rsidRDefault="00F607BB" w:rsidP="00F607BB">
            <w:pPr>
              <w:spacing w:line="276" w:lineRule="auto"/>
              <w:jc w:val="center"/>
              <w:rPr>
                <w:sz w:val="20"/>
                <w:lang w:val="en-ID" w:eastAsia="en-ID"/>
              </w:rPr>
            </w:pPr>
            <w:r w:rsidRPr="00582947">
              <w:rPr>
                <w:sz w:val="20"/>
                <w:lang w:val="en-ID" w:eastAsia="en-ID"/>
              </w:rPr>
              <w:t>C</w:t>
            </w:r>
          </w:p>
        </w:tc>
        <w:tc>
          <w:tcPr>
            <w:tcW w:w="900" w:type="dxa"/>
            <w:tcBorders>
              <w:top w:val="nil"/>
              <w:left w:val="nil"/>
              <w:bottom w:val="single" w:sz="4" w:space="0" w:color="auto"/>
              <w:right w:val="single" w:sz="4" w:space="0" w:color="auto"/>
            </w:tcBorders>
            <w:shd w:val="clear" w:color="auto" w:fill="auto"/>
            <w:noWrap/>
            <w:vAlign w:val="center"/>
            <w:hideMark/>
          </w:tcPr>
          <w:p w14:paraId="1C30B4BE" w14:textId="77777777" w:rsidR="00F607BB" w:rsidRPr="00B57819" w:rsidRDefault="00F607BB" w:rsidP="00F607BB">
            <w:pPr>
              <w:spacing w:line="276" w:lineRule="auto"/>
              <w:jc w:val="center"/>
              <w:rPr>
                <w:sz w:val="20"/>
                <w:lang w:val="en-ID" w:eastAsia="en-ID"/>
              </w:rPr>
            </w:pPr>
            <w:r w:rsidRPr="00B57819">
              <w:rPr>
                <w:sz w:val="20"/>
                <w:lang w:val="en-ID" w:eastAsia="en-ID"/>
              </w:rPr>
              <w:t>43,27</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929C7E" w14:textId="77777777" w:rsidR="00F607BB" w:rsidRPr="00B57819" w:rsidRDefault="00F607BB" w:rsidP="00F607BB">
            <w:pPr>
              <w:spacing w:line="276" w:lineRule="auto"/>
              <w:jc w:val="center"/>
              <w:rPr>
                <w:sz w:val="20"/>
                <w:lang w:val="en-ID" w:eastAsia="en-ID"/>
              </w:rPr>
            </w:pPr>
            <w:r w:rsidRPr="00B57819">
              <w:rPr>
                <w:sz w:val="20"/>
                <w:lang w:val="en-ID" w:eastAsia="en-ID"/>
              </w:rPr>
              <w:t>Not-Liquefiable</w:t>
            </w:r>
          </w:p>
        </w:tc>
        <w:tc>
          <w:tcPr>
            <w:tcW w:w="917" w:type="dxa"/>
            <w:tcBorders>
              <w:top w:val="single" w:sz="4" w:space="0" w:color="auto"/>
              <w:left w:val="single" w:sz="4" w:space="0" w:color="auto"/>
              <w:bottom w:val="single" w:sz="4" w:space="0" w:color="auto"/>
              <w:right w:val="single" w:sz="4" w:space="0" w:color="auto"/>
            </w:tcBorders>
            <w:shd w:val="clear" w:color="auto" w:fill="auto"/>
            <w:vAlign w:val="bottom"/>
          </w:tcPr>
          <w:p w14:paraId="40BA7DA2" w14:textId="6358AEE1" w:rsidR="00F607BB" w:rsidRPr="00B57819" w:rsidRDefault="00F607BB" w:rsidP="00F607BB">
            <w:pPr>
              <w:spacing w:line="276" w:lineRule="auto"/>
              <w:jc w:val="center"/>
              <w:rPr>
                <w:sz w:val="20"/>
                <w:lang w:val="en-ID" w:eastAsia="en-ID"/>
              </w:rPr>
            </w:pPr>
            <w:r w:rsidRPr="00B57819">
              <w:rPr>
                <w:sz w:val="20"/>
                <w:lang w:val="en-ID" w:eastAsia="en-ID"/>
              </w:rPr>
              <w:t>1,73</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14:paraId="2B9CB572" w14:textId="5C39D2BD" w:rsidR="00F607BB" w:rsidRPr="00B57819" w:rsidRDefault="00F607BB" w:rsidP="00F607BB">
            <w:pPr>
              <w:spacing w:line="276" w:lineRule="auto"/>
              <w:jc w:val="center"/>
              <w:rPr>
                <w:sz w:val="20"/>
                <w:lang w:val="en-ID" w:eastAsia="en-ID"/>
              </w:rPr>
            </w:pPr>
            <w:r w:rsidRPr="00B57819">
              <w:rPr>
                <w:sz w:val="20"/>
                <w:lang w:val="en-ID" w:eastAsia="en-ID"/>
              </w:rPr>
              <w:t>Medium</w:t>
            </w:r>
          </w:p>
        </w:tc>
      </w:tr>
      <w:tr w:rsidR="00F607BB" w:rsidRPr="00B57819" w14:paraId="3C6F6F65" w14:textId="35E9AB15" w:rsidTr="00CF71B2">
        <w:trPr>
          <w:trHeight w:val="283"/>
          <w:jc w:val="center"/>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418AFE2"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B8</w:t>
            </w:r>
          </w:p>
        </w:tc>
        <w:tc>
          <w:tcPr>
            <w:tcW w:w="1420" w:type="dxa"/>
            <w:tcBorders>
              <w:top w:val="nil"/>
              <w:left w:val="nil"/>
              <w:bottom w:val="single" w:sz="4" w:space="0" w:color="auto"/>
              <w:right w:val="single" w:sz="4" w:space="0" w:color="auto"/>
            </w:tcBorders>
            <w:shd w:val="clear" w:color="auto" w:fill="auto"/>
            <w:noWrap/>
            <w:vAlign w:val="center"/>
            <w:hideMark/>
          </w:tcPr>
          <w:p w14:paraId="62202E9E"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7.50 - 8.00</w:t>
            </w:r>
          </w:p>
        </w:tc>
        <w:tc>
          <w:tcPr>
            <w:tcW w:w="766" w:type="dxa"/>
            <w:tcBorders>
              <w:top w:val="nil"/>
              <w:left w:val="nil"/>
              <w:bottom w:val="single" w:sz="4" w:space="0" w:color="auto"/>
              <w:right w:val="single" w:sz="4" w:space="0" w:color="auto"/>
            </w:tcBorders>
            <w:shd w:val="clear" w:color="auto" w:fill="auto"/>
            <w:noWrap/>
            <w:vAlign w:val="center"/>
            <w:hideMark/>
          </w:tcPr>
          <w:p w14:paraId="07A9421D"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30,94</w:t>
            </w:r>
          </w:p>
        </w:tc>
        <w:tc>
          <w:tcPr>
            <w:tcW w:w="859" w:type="dxa"/>
            <w:tcBorders>
              <w:top w:val="nil"/>
              <w:left w:val="nil"/>
              <w:bottom w:val="single" w:sz="4" w:space="0" w:color="auto"/>
              <w:right w:val="single" w:sz="4" w:space="0" w:color="auto"/>
            </w:tcBorders>
            <w:shd w:val="clear" w:color="auto" w:fill="auto"/>
            <w:noWrap/>
            <w:vAlign w:val="center"/>
            <w:hideMark/>
          </w:tcPr>
          <w:p w14:paraId="0359F66E"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89,16</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2D4F8DAA" w14:textId="50B09E64" w:rsidR="00F607BB" w:rsidRPr="00B57819" w:rsidRDefault="00F607BB" w:rsidP="00F607BB">
            <w:pPr>
              <w:spacing w:line="276" w:lineRule="auto"/>
              <w:jc w:val="center"/>
              <w:rPr>
                <w:sz w:val="20"/>
                <w:lang w:val="en-ID" w:eastAsia="en-ID"/>
              </w:rPr>
            </w:pPr>
            <w:r w:rsidRPr="00582947">
              <w:rPr>
                <w:sz w:val="20"/>
                <w:lang w:val="en-ID" w:eastAsia="en-ID"/>
              </w:rPr>
              <w:t>C</w:t>
            </w:r>
          </w:p>
        </w:tc>
        <w:tc>
          <w:tcPr>
            <w:tcW w:w="900" w:type="dxa"/>
            <w:tcBorders>
              <w:top w:val="nil"/>
              <w:left w:val="nil"/>
              <w:bottom w:val="single" w:sz="4" w:space="0" w:color="auto"/>
              <w:right w:val="single" w:sz="4" w:space="0" w:color="auto"/>
            </w:tcBorders>
            <w:shd w:val="clear" w:color="auto" w:fill="auto"/>
            <w:noWrap/>
            <w:vAlign w:val="center"/>
            <w:hideMark/>
          </w:tcPr>
          <w:p w14:paraId="5FFA72F8" w14:textId="77777777" w:rsidR="00F607BB" w:rsidRPr="00B57819" w:rsidRDefault="00F607BB" w:rsidP="00F607BB">
            <w:pPr>
              <w:spacing w:line="276" w:lineRule="auto"/>
              <w:jc w:val="center"/>
              <w:rPr>
                <w:sz w:val="20"/>
                <w:lang w:val="en-ID" w:eastAsia="en-ID"/>
              </w:rPr>
            </w:pPr>
            <w:r w:rsidRPr="00B57819">
              <w:rPr>
                <w:sz w:val="20"/>
                <w:lang w:val="en-ID" w:eastAsia="en-ID"/>
              </w:rPr>
              <w:t>82,22</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19877C" w14:textId="77777777" w:rsidR="00F607BB" w:rsidRPr="00B57819" w:rsidRDefault="00F607BB" w:rsidP="00F607BB">
            <w:pPr>
              <w:spacing w:line="276" w:lineRule="auto"/>
              <w:jc w:val="center"/>
              <w:rPr>
                <w:sz w:val="20"/>
                <w:lang w:val="en-ID" w:eastAsia="en-ID"/>
              </w:rPr>
            </w:pPr>
            <w:r w:rsidRPr="00B57819">
              <w:rPr>
                <w:sz w:val="20"/>
                <w:lang w:val="en-ID" w:eastAsia="en-ID"/>
              </w:rPr>
              <w:t>Not-Liquefiable</w:t>
            </w:r>
          </w:p>
        </w:tc>
        <w:tc>
          <w:tcPr>
            <w:tcW w:w="917" w:type="dxa"/>
            <w:tcBorders>
              <w:top w:val="single" w:sz="4" w:space="0" w:color="auto"/>
              <w:left w:val="single" w:sz="4" w:space="0" w:color="auto"/>
              <w:bottom w:val="single" w:sz="4" w:space="0" w:color="auto"/>
              <w:right w:val="single" w:sz="4" w:space="0" w:color="auto"/>
            </w:tcBorders>
            <w:shd w:val="clear" w:color="auto" w:fill="auto"/>
            <w:vAlign w:val="bottom"/>
          </w:tcPr>
          <w:p w14:paraId="3FF65E82" w14:textId="3156972B" w:rsidR="00F607BB" w:rsidRPr="00B57819" w:rsidRDefault="00F607BB" w:rsidP="00F607BB">
            <w:pPr>
              <w:spacing w:line="276" w:lineRule="auto"/>
              <w:jc w:val="center"/>
              <w:rPr>
                <w:sz w:val="20"/>
                <w:lang w:val="en-ID" w:eastAsia="en-ID"/>
              </w:rPr>
            </w:pPr>
            <w:r w:rsidRPr="00B57819">
              <w:rPr>
                <w:sz w:val="20"/>
                <w:lang w:val="en-ID" w:eastAsia="en-ID"/>
              </w:rPr>
              <w:t>9,36</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14:paraId="60552835" w14:textId="61F225C9" w:rsidR="00F607BB" w:rsidRPr="00B57819" w:rsidRDefault="00F607BB" w:rsidP="00F607BB">
            <w:pPr>
              <w:spacing w:line="276" w:lineRule="auto"/>
              <w:jc w:val="center"/>
              <w:rPr>
                <w:sz w:val="20"/>
                <w:lang w:val="en-ID" w:eastAsia="en-ID"/>
              </w:rPr>
            </w:pPr>
            <w:r w:rsidRPr="00B57819">
              <w:rPr>
                <w:sz w:val="20"/>
                <w:lang w:val="en-ID" w:eastAsia="en-ID"/>
              </w:rPr>
              <w:t>High</w:t>
            </w:r>
          </w:p>
        </w:tc>
      </w:tr>
      <w:tr w:rsidR="00F607BB" w:rsidRPr="00B57819" w14:paraId="091B487E" w14:textId="3DF46274" w:rsidTr="00CF71B2">
        <w:trPr>
          <w:trHeight w:val="283"/>
          <w:jc w:val="center"/>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A115D3F"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B8</w:t>
            </w:r>
          </w:p>
        </w:tc>
        <w:tc>
          <w:tcPr>
            <w:tcW w:w="1420" w:type="dxa"/>
            <w:tcBorders>
              <w:top w:val="nil"/>
              <w:left w:val="nil"/>
              <w:bottom w:val="single" w:sz="4" w:space="0" w:color="auto"/>
              <w:right w:val="single" w:sz="4" w:space="0" w:color="auto"/>
            </w:tcBorders>
            <w:shd w:val="clear" w:color="auto" w:fill="auto"/>
            <w:noWrap/>
            <w:vAlign w:val="center"/>
            <w:hideMark/>
          </w:tcPr>
          <w:p w14:paraId="2732EE6A"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11.50 - 12.00</w:t>
            </w:r>
          </w:p>
        </w:tc>
        <w:tc>
          <w:tcPr>
            <w:tcW w:w="766" w:type="dxa"/>
            <w:tcBorders>
              <w:top w:val="nil"/>
              <w:left w:val="nil"/>
              <w:bottom w:val="single" w:sz="4" w:space="0" w:color="auto"/>
              <w:right w:val="single" w:sz="4" w:space="0" w:color="auto"/>
            </w:tcBorders>
            <w:shd w:val="clear" w:color="auto" w:fill="auto"/>
            <w:noWrap/>
            <w:vAlign w:val="center"/>
            <w:hideMark/>
          </w:tcPr>
          <w:p w14:paraId="67F118A5"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42,16</w:t>
            </w:r>
          </w:p>
        </w:tc>
        <w:tc>
          <w:tcPr>
            <w:tcW w:w="859" w:type="dxa"/>
            <w:tcBorders>
              <w:top w:val="nil"/>
              <w:left w:val="nil"/>
              <w:bottom w:val="single" w:sz="4" w:space="0" w:color="auto"/>
              <w:right w:val="single" w:sz="4" w:space="0" w:color="auto"/>
            </w:tcBorders>
            <w:shd w:val="clear" w:color="auto" w:fill="auto"/>
            <w:noWrap/>
            <w:vAlign w:val="center"/>
            <w:hideMark/>
          </w:tcPr>
          <w:p w14:paraId="274B5E5D"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84,13</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116FE942" w14:textId="385A02E1" w:rsidR="00F607BB" w:rsidRPr="00B57819" w:rsidRDefault="00F607BB" w:rsidP="00F607BB">
            <w:pPr>
              <w:spacing w:line="276" w:lineRule="auto"/>
              <w:jc w:val="center"/>
              <w:rPr>
                <w:sz w:val="20"/>
                <w:lang w:val="en-ID" w:eastAsia="en-ID"/>
              </w:rPr>
            </w:pPr>
            <w:r w:rsidRPr="00582947">
              <w:rPr>
                <w:sz w:val="20"/>
                <w:lang w:val="en-ID" w:eastAsia="en-ID"/>
              </w:rPr>
              <w:t>C</w:t>
            </w:r>
          </w:p>
        </w:tc>
        <w:tc>
          <w:tcPr>
            <w:tcW w:w="900" w:type="dxa"/>
            <w:tcBorders>
              <w:top w:val="nil"/>
              <w:left w:val="nil"/>
              <w:bottom w:val="single" w:sz="4" w:space="0" w:color="auto"/>
              <w:right w:val="single" w:sz="4" w:space="0" w:color="auto"/>
            </w:tcBorders>
            <w:shd w:val="clear" w:color="auto" w:fill="auto"/>
            <w:noWrap/>
            <w:vAlign w:val="center"/>
            <w:hideMark/>
          </w:tcPr>
          <w:p w14:paraId="0D5449CB" w14:textId="77777777" w:rsidR="00F607BB" w:rsidRPr="00B57819" w:rsidRDefault="00F607BB" w:rsidP="00F607BB">
            <w:pPr>
              <w:spacing w:line="276" w:lineRule="auto"/>
              <w:jc w:val="center"/>
              <w:rPr>
                <w:sz w:val="20"/>
                <w:lang w:val="en-ID" w:eastAsia="en-ID"/>
              </w:rPr>
            </w:pPr>
            <w:r w:rsidRPr="00B57819">
              <w:rPr>
                <w:sz w:val="20"/>
                <w:lang w:val="en-ID" w:eastAsia="en-ID"/>
              </w:rPr>
              <w:t>50,66</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9FA8CA" w14:textId="77777777" w:rsidR="00F607BB" w:rsidRPr="00B57819" w:rsidRDefault="00F607BB" w:rsidP="00F607BB">
            <w:pPr>
              <w:spacing w:line="276" w:lineRule="auto"/>
              <w:jc w:val="center"/>
              <w:rPr>
                <w:sz w:val="20"/>
                <w:lang w:val="en-ID" w:eastAsia="en-ID"/>
              </w:rPr>
            </w:pPr>
            <w:r w:rsidRPr="00B57819">
              <w:rPr>
                <w:sz w:val="20"/>
                <w:lang w:val="en-ID" w:eastAsia="en-ID"/>
              </w:rPr>
              <w:t>Not-Liquefiable</w:t>
            </w:r>
          </w:p>
        </w:tc>
        <w:tc>
          <w:tcPr>
            <w:tcW w:w="917" w:type="dxa"/>
            <w:tcBorders>
              <w:top w:val="single" w:sz="4" w:space="0" w:color="auto"/>
              <w:left w:val="single" w:sz="4" w:space="0" w:color="auto"/>
              <w:bottom w:val="single" w:sz="4" w:space="0" w:color="auto"/>
              <w:right w:val="single" w:sz="4" w:space="0" w:color="auto"/>
            </w:tcBorders>
            <w:shd w:val="clear" w:color="auto" w:fill="auto"/>
            <w:vAlign w:val="bottom"/>
          </w:tcPr>
          <w:p w14:paraId="7FCC3225" w14:textId="21A06FB5" w:rsidR="00F607BB" w:rsidRPr="00B57819" w:rsidRDefault="00F607BB" w:rsidP="00F607BB">
            <w:pPr>
              <w:spacing w:line="276" w:lineRule="auto"/>
              <w:jc w:val="center"/>
              <w:rPr>
                <w:sz w:val="20"/>
                <w:lang w:val="en-ID" w:eastAsia="en-ID"/>
              </w:rPr>
            </w:pPr>
            <w:r w:rsidRPr="00B57819">
              <w:rPr>
                <w:sz w:val="20"/>
                <w:lang w:val="en-ID" w:eastAsia="en-ID"/>
              </w:rPr>
              <w:t>19,92</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14:paraId="6371D6E0" w14:textId="22EA2482" w:rsidR="00F607BB" w:rsidRPr="00B57819" w:rsidRDefault="00F607BB" w:rsidP="00F607BB">
            <w:pPr>
              <w:spacing w:line="276" w:lineRule="auto"/>
              <w:jc w:val="center"/>
              <w:rPr>
                <w:sz w:val="20"/>
                <w:lang w:val="en-ID" w:eastAsia="en-ID"/>
              </w:rPr>
            </w:pPr>
            <w:r w:rsidRPr="00B57819">
              <w:rPr>
                <w:sz w:val="20"/>
                <w:lang w:val="en-ID" w:eastAsia="en-ID"/>
              </w:rPr>
              <w:t>High</w:t>
            </w:r>
          </w:p>
        </w:tc>
      </w:tr>
      <w:tr w:rsidR="00F607BB" w:rsidRPr="00B57819" w14:paraId="3802483F" w14:textId="214D4E4E" w:rsidTr="00CF71B2">
        <w:trPr>
          <w:trHeight w:val="283"/>
          <w:jc w:val="center"/>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6B8CE08"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B9</w:t>
            </w:r>
          </w:p>
        </w:tc>
        <w:tc>
          <w:tcPr>
            <w:tcW w:w="1420" w:type="dxa"/>
            <w:tcBorders>
              <w:top w:val="nil"/>
              <w:left w:val="nil"/>
              <w:bottom w:val="single" w:sz="4" w:space="0" w:color="auto"/>
              <w:right w:val="single" w:sz="4" w:space="0" w:color="auto"/>
            </w:tcBorders>
            <w:shd w:val="clear" w:color="auto" w:fill="auto"/>
            <w:noWrap/>
            <w:vAlign w:val="center"/>
            <w:hideMark/>
          </w:tcPr>
          <w:p w14:paraId="2AC4F4F4"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1.50 - 2.00</w:t>
            </w:r>
          </w:p>
        </w:tc>
        <w:tc>
          <w:tcPr>
            <w:tcW w:w="766" w:type="dxa"/>
            <w:tcBorders>
              <w:top w:val="nil"/>
              <w:left w:val="nil"/>
              <w:bottom w:val="single" w:sz="4" w:space="0" w:color="auto"/>
              <w:right w:val="single" w:sz="4" w:space="0" w:color="auto"/>
            </w:tcBorders>
            <w:shd w:val="clear" w:color="auto" w:fill="auto"/>
            <w:noWrap/>
            <w:vAlign w:val="center"/>
            <w:hideMark/>
          </w:tcPr>
          <w:p w14:paraId="60F60BC8"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21,45</w:t>
            </w:r>
          </w:p>
        </w:tc>
        <w:tc>
          <w:tcPr>
            <w:tcW w:w="859" w:type="dxa"/>
            <w:tcBorders>
              <w:top w:val="nil"/>
              <w:left w:val="nil"/>
              <w:bottom w:val="single" w:sz="4" w:space="0" w:color="auto"/>
              <w:right w:val="single" w:sz="4" w:space="0" w:color="auto"/>
            </w:tcBorders>
            <w:shd w:val="clear" w:color="auto" w:fill="auto"/>
            <w:noWrap/>
            <w:vAlign w:val="center"/>
            <w:hideMark/>
          </w:tcPr>
          <w:p w14:paraId="5A2EDB03"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56,16</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5294D662" w14:textId="12DC13E9" w:rsidR="00F607BB" w:rsidRPr="00B57819" w:rsidRDefault="00F607BB" w:rsidP="00F607BB">
            <w:pPr>
              <w:spacing w:line="276" w:lineRule="auto"/>
              <w:jc w:val="center"/>
              <w:rPr>
                <w:sz w:val="20"/>
                <w:lang w:val="en-ID" w:eastAsia="en-ID"/>
              </w:rPr>
            </w:pPr>
            <w:r w:rsidRPr="00582947">
              <w:rPr>
                <w:sz w:val="20"/>
                <w:lang w:val="en-ID" w:eastAsia="en-ID"/>
              </w:rPr>
              <w:t>C</w:t>
            </w:r>
          </w:p>
        </w:tc>
        <w:tc>
          <w:tcPr>
            <w:tcW w:w="900" w:type="dxa"/>
            <w:tcBorders>
              <w:top w:val="nil"/>
              <w:left w:val="nil"/>
              <w:bottom w:val="single" w:sz="4" w:space="0" w:color="auto"/>
              <w:right w:val="single" w:sz="4" w:space="0" w:color="auto"/>
            </w:tcBorders>
            <w:shd w:val="clear" w:color="auto" w:fill="auto"/>
            <w:noWrap/>
            <w:vAlign w:val="center"/>
            <w:hideMark/>
          </w:tcPr>
          <w:p w14:paraId="32F154B4" w14:textId="77777777" w:rsidR="00F607BB" w:rsidRPr="00B57819" w:rsidRDefault="00F607BB" w:rsidP="00F607BB">
            <w:pPr>
              <w:spacing w:line="276" w:lineRule="auto"/>
              <w:jc w:val="center"/>
              <w:rPr>
                <w:sz w:val="20"/>
                <w:lang w:val="en-ID" w:eastAsia="en-ID"/>
              </w:rPr>
            </w:pPr>
            <w:r w:rsidRPr="00B57819">
              <w:rPr>
                <w:sz w:val="20"/>
                <w:lang w:val="en-ID" w:eastAsia="en-ID"/>
              </w:rPr>
              <w:t>48,18</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4B54D4" w14:textId="77777777" w:rsidR="00F607BB" w:rsidRPr="00B57819" w:rsidRDefault="00F607BB" w:rsidP="00F607BB">
            <w:pPr>
              <w:spacing w:line="276" w:lineRule="auto"/>
              <w:jc w:val="center"/>
              <w:rPr>
                <w:sz w:val="20"/>
                <w:lang w:val="en-ID" w:eastAsia="en-ID"/>
              </w:rPr>
            </w:pPr>
            <w:r w:rsidRPr="00B57819">
              <w:rPr>
                <w:sz w:val="20"/>
                <w:lang w:val="en-ID" w:eastAsia="en-ID"/>
              </w:rPr>
              <w:t>Not-Liquefiable</w:t>
            </w:r>
          </w:p>
        </w:tc>
        <w:tc>
          <w:tcPr>
            <w:tcW w:w="917" w:type="dxa"/>
            <w:tcBorders>
              <w:top w:val="single" w:sz="4" w:space="0" w:color="auto"/>
              <w:left w:val="single" w:sz="4" w:space="0" w:color="auto"/>
              <w:bottom w:val="single" w:sz="4" w:space="0" w:color="auto"/>
              <w:right w:val="single" w:sz="4" w:space="0" w:color="auto"/>
            </w:tcBorders>
            <w:shd w:val="clear" w:color="auto" w:fill="auto"/>
            <w:vAlign w:val="bottom"/>
          </w:tcPr>
          <w:p w14:paraId="1A03129F" w14:textId="0B875A15" w:rsidR="00F607BB" w:rsidRPr="00B57819" w:rsidRDefault="00F607BB" w:rsidP="00F607BB">
            <w:pPr>
              <w:spacing w:line="276" w:lineRule="auto"/>
              <w:jc w:val="center"/>
              <w:rPr>
                <w:sz w:val="20"/>
                <w:lang w:val="en-ID" w:eastAsia="en-ID"/>
              </w:rPr>
            </w:pPr>
            <w:r w:rsidRPr="00B57819">
              <w:rPr>
                <w:sz w:val="20"/>
                <w:lang w:val="en-ID" w:eastAsia="en-ID"/>
              </w:rPr>
              <w:t>3,83</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14:paraId="2DC1D4A3" w14:textId="62979CB6" w:rsidR="00F607BB" w:rsidRPr="00B57819" w:rsidRDefault="00F607BB" w:rsidP="00F607BB">
            <w:pPr>
              <w:spacing w:line="276" w:lineRule="auto"/>
              <w:jc w:val="center"/>
              <w:rPr>
                <w:sz w:val="20"/>
                <w:lang w:val="en-ID" w:eastAsia="en-ID"/>
              </w:rPr>
            </w:pPr>
            <w:r w:rsidRPr="00B57819">
              <w:rPr>
                <w:sz w:val="20"/>
                <w:lang w:val="en-ID" w:eastAsia="en-ID"/>
              </w:rPr>
              <w:t>Medium</w:t>
            </w:r>
          </w:p>
        </w:tc>
      </w:tr>
      <w:tr w:rsidR="00F607BB" w:rsidRPr="00B57819" w14:paraId="19682929" w14:textId="000743F1" w:rsidTr="00CF71B2">
        <w:trPr>
          <w:trHeight w:val="283"/>
          <w:jc w:val="center"/>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A9A5CD9"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B9</w:t>
            </w:r>
          </w:p>
        </w:tc>
        <w:tc>
          <w:tcPr>
            <w:tcW w:w="1420" w:type="dxa"/>
            <w:tcBorders>
              <w:top w:val="nil"/>
              <w:left w:val="nil"/>
              <w:bottom w:val="single" w:sz="4" w:space="0" w:color="auto"/>
              <w:right w:val="single" w:sz="4" w:space="0" w:color="auto"/>
            </w:tcBorders>
            <w:shd w:val="clear" w:color="auto" w:fill="auto"/>
            <w:noWrap/>
            <w:vAlign w:val="center"/>
            <w:hideMark/>
          </w:tcPr>
          <w:p w14:paraId="1EE8C102"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4.50 - 5.00</w:t>
            </w:r>
          </w:p>
        </w:tc>
        <w:tc>
          <w:tcPr>
            <w:tcW w:w="766" w:type="dxa"/>
            <w:tcBorders>
              <w:top w:val="nil"/>
              <w:left w:val="nil"/>
              <w:bottom w:val="single" w:sz="4" w:space="0" w:color="auto"/>
              <w:right w:val="single" w:sz="4" w:space="0" w:color="auto"/>
            </w:tcBorders>
            <w:shd w:val="clear" w:color="auto" w:fill="auto"/>
            <w:noWrap/>
            <w:vAlign w:val="center"/>
            <w:hideMark/>
          </w:tcPr>
          <w:p w14:paraId="62412AD6"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38,04</w:t>
            </w:r>
          </w:p>
        </w:tc>
        <w:tc>
          <w:tcPr>
            <w:tcW w:w="859" w:type="dxa"/>
            <w:tcBorders>
              <w:top w:val="nil"/>
              <w:left w:val="nil"/>
              <w:bottom w:val="single" w:sz="4" w:space="0" w:color="auto"/>
              <w:right w:val="single" w:sz="4" w:space="0" w:color="auto"/>
            </w:tcBorders>
            <w:shd w:val="clear" w:color="auto" w:fill="auto"/>
            <w:noWrap/>
            <w:vAlign w:val="center"/>
            <w:hideMark/>
          </w:tcPr>
          <w:p w14:paraId="79154E06"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72,45</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415F26CE" w14:textId="019B53D6" w:rsidR="00F607BB" w:rsidRPr="00B57819" w:rsidRDefault="00F607BB" w:rsidP="00F607BB">
            <w:pPr>
              <w:spacing w:line="276" w:lineRule="auto"/>
              <w:jc w:val="center"/>
              <w:rPr>
                <w:sz w:val="20"/>
                <w:lang w:val="en-ID" w:eastAsia="en-ID"/>
              </w:rPr>
            </w:pPr>
            <w:r w:rsidRPr="00582947">
              <w:rPr>
                <w:sz w:val="20"/>
                <w:lang w:val="en-ID" w:eastAsia="en-ID"/>
              </w:rPr>
              <w:t>C</w:t>
            </w:r>
          </w:p>
        </w:tc>
        <w:tc>
          <w:tcPr>
            <w:tcW w:w="900" w:type="dxa"/>
            <w:tcBorders>
              <w:top w:val="nil"/>
              <w:left w:val="nil"/>
              <w:bottom w:val="single" w:sz="4" w:space="0" w:color="auto"/>
              <w:right w:val="single" w:sz="4" w:space="0" w:color="auto"/>
            </w:tcBorders>
            <w:shd w:val="clear" w:color="auto" w:fill="auto"/>
            <w:noWrap/>
            <w:vAlign w:val="center"/>
            <w:hideMark/>
          </w:tcPr>
          <w:p w14:paraId="7A607297" w14:textId="77777777" w:rsidR="00F607BB" w:rsidRPr="00B57819" w:rsidRDefault="00F607BB" w:rsidP="00F607BB">
            <w:pPr>
              <w:spacing w:line="276" w:lineRule="auto"/>
              <w:jc w:val="center"/>
              <w:rPr>
                <w:sz w:val="20"/>
                <w:lang w:val="en-ID" w:eastAsia="en-ID"/>
              </w:rPr>
            </w:pPr>
            <w:r w:rsidRPr="00B57819">
              <w:rPr>
                <w:sz w:val="20"/>
                <w:lang w:val="en-ID" w:eastAsia="en-ID"/>
              </w:rPr>
              <w:t>58,47</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190F2D" w14:textId="77777777" w:rsidR="00F607BB" w:rsidRPr="00B57819" w:rsidRDefault="00F607BB" w:rsidP="00F607BB">
            <w:pPr>
              <w:spacing w:line="276" w:lineRule="auto"/>
              <w:jc w:val="center"/>
              <w:rPr>
                <w:sz w:val="20"/>
                <w:lang w:val="en-ID" w:eastAsia="en-ID"/>
              </w:rPr>
            </w:pPr>
            <w:r w:rsidRPr="00B57819">
              <w:rPr>
                <w:sz w:val="20"/>
                <w:lang w:val="en-ID" w:eastAsia="en-ID"/>
              </w:rPr>
              <w:t>Not-Liquefiable</w:t>
            </w:r>
          </w:p>
        </w:tc>
        <w:tc>
          <w:tcPr>
            <w:tcW w:w="917" w:type="dxa"/>
            <w:tcBorders>
              <w:top w:val="single" w:sz="4" w:space="0" w:color="auto"/>
              <w:left w:val="single" w:sz="4" w:space="0" w:color="auto"/>
              <w:bottom w:val="single" w:sz="4" w:space="0" w:color="auto"/>
              <w:right w:val="single" w:sz="4" w:space="0" w:color="auto"/>
            </w:tcBorders>
            <w:shd w:val="clear" w:color="auto" w:fill="auto"/>
            <w:vAlign w:val="bottom"/>
          </w:tcPr>
          <w:p w14:paraId="045FA895" w14:textId="6D63DE16" w:rsidR="00F607BB" w:rsidRPr="00B57819" w:rsidRDefault="00F607BB" w:rsidP="00F607BB">
            <w:pPr>
              <w:spacing w:line="276" w:lineRule="auto"/>
              <w:jc w:val="center"/>
              <w:rPr>
                <w:sz w:val="20"/>
                <w:lang w:val="en-ID" w:eastAsia="en-ID"/>
              </w:rPr>
            </w:pPr>
            <w:r w:rsidRPr="00B57819">
              <w:rPr>
                <w:sz w:val="20"/>
                <w:lang w:val="en-ID" w:eastAsia="en-ID"/>
              </w:rPr>
              <w:t>15,50</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14:paraId="31C6160C" w14:textId="2B4BE861" w:rsidR="00F607BB" w:rsidRPr="00B57819" w:rsidRDefault="00F607BB" w:rsidP="00F607BB">
            <w:pPr>
              <w:spacing w:line="276" w:lineRule="auto"/>
              <w:jc w:val="center"/>
              <w:rPr>
                <w:sz w:val="20"/>
                <w:lang w:val="en-ID" w:eastAsia="en-ID"/>
              </w:rPr>
            </w:pPr>
            <w:r w:rsidRPr="00B57819">
              <w:rPr>
                <w:sz w:val="20"/>
                <w:lang w:val="en-ID" w:eastAsia="en-ID"/>
              </w:rPr>
              <w:t>High</w:t>
            </w:r>
          </w:p>
        </w:tc>
      </w:tr>
      <w:tr w:rsidR="00F607BB" w:rsidRPr="00B57819" w14:paraId="76C15CBE" w14:textId="17488542" w:rsidTr="00CF71B2">
        <w:trPr>
          <w:trHeight w:val="283"/>
          <w:jc w:val="center"/>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4BFFCE61"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B9</w:t>
            </w:r>
          </w:p>
        </w:tc>
        <w:tc>
          <w:tcPr>
            <w:tcW w:w="1420" w:type="dxa"/>
            <w:tcBorders>
              <w:top w:val="nil"/>
              <w:left w:val="nil"/>
              <w:bottom w:val="single" w:sz="4" w:space="0" w:color="auto"/>
              <w:right w:val="single" w:sz="4" w:space="0" w:color="auto"/>
            </w:tcBorders>
            <w:shd w:val="clear" w:color="auto" w:fill="auto"/>
            <w:noWrap/>
            <w:vAlign w:val="center"/>
            <w:hideMark/>
          </w:tcPr>
          <w:p w14:paraId="2F9D39D4"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9.50 - 10.00</w:t>
            </w:r>
          </w:p>
        </w:tc>
        <w:tc>
          <w:tcPr>
            <w:tcW w:w="766" w:type="dxa"/>
            <w:tcBorders>
              <w:top w:val="nil"/>
              <w:left w:val="nil"/>
              <w:bottom w:val="single" w:sz="4" w:space="0" w:color="auto"/>
              <w:right w:val="single" w:sz="4" w:space="0" w:color="auto"/>
            </w:tcBorders>
            <w:shd w:val="clear" w:color="auto" w:fill="auto"/>
            <w:noWrap/>
            <w:vAlign w:val="center"/>
            <w:hideMark/>
          </w:tcPr>
          <w:p w14:paraId="3DC044A5"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45,57</w:t>
            </w:r>
          </w:p>
        </w:tc>
        <w:tc>
          <w:tcPr>
            <w:tcW w:w="859" w:type="dxa"/>
            <w:tcBorders>
              <w:top w:val="nil"/>
              <w:left w:val="nil"/>
              <w:bottom w:val="single" w:sz="4" w:space="0" w:color="auto"/>
              <w:right w:val="single" w:sz="4" w:space="0" w:color="auto"/>
            </w:tcBorders>
            <w:shd w:val="clear" w:color="auto" w:fill="auto"/>
            <w:noWrap/>
            <w:vAlign w:val="center"/>
            <w:hideMark/>
          </w:tcPr>
          <w:p w14:paraId="1416447D"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71,7</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354E1B05" w14:textId="7B143A8D" w:rsidR="00F607BB" w:rsidRPr="00B57819" w:rsidRDefault="00F607BB" w:rsidP="00F607BB">
            <w:pPr>
              <w:spacing w:line="276" w:lineRule="auto"/>
              <w:jc w:val="center"/>
              <w:rPr>
                <w:sz w:val="20"/>
                <w:lang w:val="en-ID" w:eastAsia="en-ID"/>
              </w:rPr>
            </w:pPr>
            <w:r w:rsidRPr="00582947">
              <w:rPr>
                <w:sz w:val="20"/>
                <w:lang w:val="en-ID" w:eastAsia="en-ID"/>
              </w:rPr>
              <w:t>C</w:t>
            </w:r>
          </w:p>
        </w:tc>
        <w:tc>
          <w:tcPr>
            <w:tcW w:w="900" w:type="dxa"/>
            <w:tcBorders>
              <w:top w:val="nil"/>
              <w:left w:val="nil"/>
              <w:bottom w:val="single" w:sz="4" w:space="0" w:color="auto"/>
              <w:right w:val="single" w:sz="4" w:space="0" w:color="auto"/>
            </w:tcBorders>
            <w:shd w:val="clear" w:color="auto" w:fill="auto"/>
            <w:noWrap/>
            <w:vAlign w:val="center"/>
            <w:hideMark/>
          </w:tcPr>
          <w:p w14:paraId="106F5DB8" w14:textId="77777777" w:rsidR="00F607BB" w:rsidRPr="00B57819" w:rsidRDefault="00F607BB" w:rsidP="00F607BB">
            <w:pPr>
              <w:spacing w:line="276" w:lineRule="auto"/>
              <w:jc w:val="center"/>
              <w:rPr>
                <w:sz w:val="20"/>
                <w:lang w:val="en-ID" w:eastAsia="en-ID"/>
              </w:rPr>
            </w:pPr>
            <w:r w:rsidRPr="00B57819">
              <w:rPr>
                <w:sz w:val="20"/>
                <w:lang w:val="en-ID" w:eastAsia="en-ID"/>
              </w:rPr>
              <w:t>73,78</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6B1996" w14:textId="77777777" w:rsidR="00F607BB" w:rsidRPr="00B57819" w:rsidRDefault="00F607BB" w:rsidP="00F607BB">
            <w:pPr>
              <w:spacing w:line="276" w:lineRule="auto"/>
              <w:jc w:val="center"/>
              <w:rPr>
                <w:sz w:val="20"/>
                <w:lang w:val="en-ID" w:eastAsia="en-ID"/>
              </w:rPr>
            </w:pPr>
            <w:r w:rsidRPr="00B57819">
              <w:rPr>
                <w:sz w:val="20"/>
                <w:lang w:val="en-ID" w:eastAsia="en-ID"/>
              </w:rPr>
              <w:t>Not-Liquefiable</w:t>
            </w:r>
          </w:p>
        </w:tc>
        <w:tc>
          <w:tcPr>
            <w:tcW w:w="917" w:type="dxa"/>
            <w:tcBorders>
              <w:top w:val="single" w:sz="4" w:space="0" w:color="auto"/>
              <w:left w:val="single" w:sz="4" w:space="0" w:color="auto"/>
              <w:bottom w:val="single" w:sz="4" w:space="0" w:color="auto"/>
              <w:right w:val="single" w:sz="4" w:space="0" w:color="auto"/>
            </w:tcBorders>
            <w:shd w:val="clear" w:color="auto" w:fill="auto"/>
            <w:vAlign w:val="bottom"/>
          </w:tcPr>
          <w:p w14:paraId="1115E9F3" w14:textId="1A1EAAC8" w:rsidR="00F607BB" w:rsidRPr="00B57819" w:rsidRDefault="00F607BB" w:rsidP="00F607BB">
            <w:pPr>
              <w:spacing w:line="276" w:lineRule="auto"/>
              <w:jc w:val="center"/>
              <w:rPr>
                <w:sz w:val="20"/>
                <w:lang w:val="en-ID" w:eastAsia="en-ID"/>
              </w:rPr>
            </w:pPr>
            <w:r w:rsidRPr="00B57819">
              <w:rPr>
                <w:sz w:val="20"/>
                <w:lang w:val="en-ID" w:eastAsia="en-ID"/>
              </w:rPr>
              <w:t>24,08</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14:paraId="542CED3F" w14:textId="258A7075" w:rsidR="00F607BB" w:rsidRPr="00B57819" w:rsidRDefault="00F607BB" w:rsidP="00F607BB">
            <w:pPr>
              <w:spacing w:line="276" w:lineRule="auto"/>
              <w:jc w:val="center"/>
              <w:rPr>
                <w:sz w:val="20"/>
                <w:lang w:val="en-ID" w:eastAsia="en-ID"/>
              </w:rPr>
            </w:pPr>
            <w:r w:rsidRPr="00B57819">
              <w:rPr>
                <w:sz w:val="20"/>
                <w:lang w:val="en-ID" w:eastAsia="en-ID"/>
              </w:rPr>
              <w:t>High</w:t>
            </w:r>
          </w:p>
        </w:tc>
      </w:tr>
      <w:tr w:rsidR="00F607BB" w:rsidRPr="00B57819" w14:paraId="79B3B00F" w14:textId="6B5872D7" w:rsidTr="00CF71B2">
        <w:trPr>
          <w:trHeight w:val="283"/>
          <w:jc w:val="center"/>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0FC946"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B10</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3FA98422"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3.50 - 4.00</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14:paraId="653ED003"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45,56</w:t>
            </w:r>
          </w:p>
        </w:tc>
        <w:tc>
          <w:tcPr>
            <w:tcW w:w="859" w:type="dxa"/>
            <w:tcBorders>
              <w:top w:val="single" w:sz="4" w:space="0" w:color="auto"/>
              <w:left w:val="nil"/>
              <w:bottom w:val="single" w:sz="4" w:space="0" w:color="auto"/>
              <w:right w:val="single" w:sz="4" w:space="0" w:color="auto"/>
            </w:tcBorders>
            <w:shd w:val="clear" w:color="auto" w:fill="auto"/>
            <w:noWrap/>
            <w:vAlign w:val="center"/>
            <w:hideMark/>
          </w:tcPr>
          <w:p w14:paraId="35BEDDC1"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93,51</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764E06B5" w14:textId="5B87B786" w:rsidR="00F607BB" w:rsidRPr="00B57819" w:rsidRDefault="00F607BB" w:rsidP="00F607BB">
            <w:pPr>
              <w:spacing w:line="276" w:lineRule="auto"/>
              <w:jc w:val="center"/>
              <w:rPr>
                <w:sz w:val="20"/>
                <w:lang w:val="en-ID" w:eastAsia="en-ID"/>
              </w:rPr>
            </w:pPr>
            <w:r w:rsidRPr="00582947">
              <w:rPr>
                <w:sz w:val="20"/>
                <w:lang w:val="en-ID" w:eastAsia="en-ID"/>
              </w:rPr>
              <w:t>C</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2A64468A" w14:textId="77777777" w:rsidR="00F607BB" w:rsidRPr="00B57819" w:rsidRDefault="00F607BB" w:rsidP="00F607BB">
            <w:pPr>
              <w:spacing w:line="276" w:lineRule="auto"/>
              <w:jc w:val="center"/>
              <w:rPr>
                <w:sz w:val="20"/>
                <w:lang w:val="en-ID" w:eastAsia="en-ID"/>
              </w:rPr>
            </w:pPr>
            <w:r w:rsidRPr="00B57819">
              <w:rPr>
                <w:sz w:val="20"/>
                <w:lang w:val="en-ID" w:eastAsia="en-ID"/>
              </w:rPr>
              <w:t>105</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2EE7A" w14:textId="77777777" w:rsidR="00F607BB" w:rsidRPr="00B57819" w:rsidRDefault="00F607BB" w:rsidP="00F607BB">
            <w:pPr>
              <w:spacing w:line="276" w:lineRule="auto"/>
              <w:jc w:val="center"/>
              <w:rPr>
                <w:sz w:val="20"/>
                <w:lang w:val="en-ID" w:eastAsia="en-ID"/>
              </w:rPr>
            </w:pPr>
            <w:r w:rsidRPr="00B57819">
              <w:rPr>
                <w:sz w:val="20"/>
                <w:lang w:val="en-ID" w:eastAsia="en-ID"/>
              </w:rPr>
              <w:t>Not-Liquefiable</w:t>
            </w:r>
          </w:p>
        </w:tc>
        <w:tc>
          <w:tcPr>
            <w:tcW w:w="917" w:type="dxa"/>
            <w:tcBorders>
              <w:top w:val="single" w:sz="4" w:space="0" w:color="auto"/>
              <w:left w:val="single" w:sz="4" w:space="0" w:color="auto"/>
              <w:bottom w:val="single" w:sz="4" w:space="0" w:color="auto"/>
              <w:right w:val="single" w:sz="4" w:space="0" w:color="auto"/>
            </w:tcBorders>
            <w:shd w:val="clear" w:color="auto" w:fill="auto"/>
            <w:vAlign w:val="bottom"/>
          </w:tcPr>
          <w:p w14:paraId="18891716" w14:textId="67DFEA5E" w:rsidR="00F607BB" w:rsidRPr="00B57819" w:rsidRDefault="00F607BB" w:rsidP="00F607BB">
            <w:pPr>
              <w:spacing w:line="276" w:lineRule="auto"/>
              <w:jc w:val="center"/>
              <w:rPr>
                <w:sz w:val="20"/>
                <w:lang w:val="en-ID" w:eastAsia="en-ID"/>
              </w:rPr>
            </w:pPr>
            <w:r w:rsidRPr="00B57819">
              <w:rPr>
                <w:sz w:val="20"/>
                <w:lang w:val="en-ID" w:eastAsia="en-ID"/>
              </w:rPr>
              <w:t>24,07</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14:paraId="3B3A9904" w14:textId="142EFA62" w:rsidR="00F607BB" w:rsidRPr="00B57819" w:rsidRDefault="00F607BB" w:rsidP="00F607BB">
            <w:pPr>
              <w:spacing w:line="276" w:lineRule="auto"/>
              <w:jc w:val="center"/>
              <w:rPr>
                <w:sz w:val="20"/>
                <w:lang w:val="en-ID" w:eastAsia="en-ID"/>
              </w:rPr>
            </w:pPr>
            <w:r w:rsidRPr="00B57819">
              <w:rPr>
                <w:sz w:val="20"/>
                <w:lang w:val="en-ID" w:eastAsia="en-ID"/>
              </w:rPr>
              <w:t>High</w:t>
            </w:r>
          </w:p>
        </w:tc>
      </w:tr>
      <w:tr w:rsidR="00F607BB" w:rsidRPr="00B57819" w14:paraId="7CDE6AC6" w14:textId="520D127B" w:rsidTr="00CF71B2">
        <w:trPr>
          <w:trHeight w:val="283"/>
          <w:jc w:val="center"/>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D76254F"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B10</w:t>
            </w:r>
          </w:p>
        </w:tc>
        <w:tc>
          <w:tcPr>
            <w:tcW w:w="1420" w:type="dxa"/>
            <w:tcBorders>
              <w:top w:val="nil"/>
              <w:left w:val="nil"/>
              <w:bottom w:val="single" w:sz="4" w:space="0" w:color="auto"/>
              <w:right w:val="single" w:sz="4" w:space="0" w:color="auto"/>
            </w:tcBorders>
            <w:shd w:val="clear" w:color="auto" w:fill="auto"/>
            <w:noWrap/>
            <w:vAlign w:val="center"/>
            <w:hideMark/>
          </w:tcPr>
          <w:p w14:paraId="38823D43"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7.50 - 8.00</w:t>
            </w:r>
          </w:p>
        </w:tc>
        <w:tc>
          <w:tcPr>
            <w:tcW w:w="766" w:type="dxa"/>
            <w:tcBorders>
              <w:top w:val="nil"/>
              <w:left w:val="nil"/>
              <w:bottom w:val="single" w:sz="4" w:space="0" w:color="auto"/>
              <w:right w:val="single" w:sz="4" w:space="0" w:color="auto"/>
            </w:tcBorders>
            <w:shd w:val="clear" w:color="auto" w:fill="auto"/>
            <w:noWrap/>
            <w:vAlign w:val="center"/>
            <w:hideMark/>
          </w:tcPr>
          <w:p w14:paraId="77750D07"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22,31</w:t>
            </w:r>
          </w:p>
        </w:tc>
        <w:tc>
          <w:tcPr>
            <w:tcW w:w="859" w:type="dxa"/>
            <w:tcBorders>
              <w:top w:val="nil"/>
              <w:left w:val="nil"/>
              <w:bottom w:val="single" w:sz="4" w:space="0" w:color="auto"/>
              <w:right w:val="single" w:sz="4" w:space="0" w:color="auto"/>
            </w:tcBorders>
            <w:shd w:val="clear" w:color="auto" w:fill="auto"/>
            <w:noWrap/>
            <w:vAlign w:val="center"/>
            <w:hideMark/>
          </w:tcPr>
          <w:p w14:paraId="6081AFA4"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45,91</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6A3C0835" w14:textId="738D740B" w:rsidR="00F607BB" w:rsidRPr="00B57819" w:rsidRDefault="00F607BB" w:rsidP="00F607BB">
            <w:pPr>
              <w:spacing w:line="276" w:lineRule="auto"/>
              <w:jc w:val="center"/>
              <w:rPr>
                <w:sz w:val="20"/>
                <w:lang w:val="en-ID" w:eastAsia="en-ID"/>
              </w:rPr>
            </w:pPr>
            <w:r w:rsidRPr="00582947">
              <w:rPr>
                <w:sz w:val="20"/>
                <w:lang w:val="en-ID" w:eastAsia="en-ID"/>
              </w:rPr>
              <w:t>C</w:t>
            </w:r>
          </w:p>
        </w:tc>
        <w:tc>
          <w:tcPr>
            <w:tcW w:w="900" w:type="dxa"/>
            <w:tcBorders>
              <w:top w:val="nil"/>
              <w:left w:val="nil"/>
              <w:bottom w:val="single" w:sz="4" w:space="0" w:color="auto"/>
              <w:right w:val="single" w:sz="4" w:space="0" w:color="auto"/>
            </w:tcBorders>
            <w:shd w:val="clear" w:color="auto" w:fill="auto"/>
            <w:noWrap/>
            <w:vAlign w:val="center"/>
            <w:hideMark/>
          </w:tcPr>
          <w:p w14:paraId="1C13CD18" w14:textId="77777777" w:rsidR="00F607BB" w:rsidRPr="00B57819" w:rsidRDefault="00F607BB" w:rsidP="00F607BB">
            <w:pPr>
              <w:spacing w:line="276" w:lineRule="auto"/>
              <w:jc w:val="center"/>
              <w:rPr>
                <w:sz w:val="20"/>
                <w:lang w:val="en-ID" w:eastAsia="en-ID"/>
              </w:rPr>
            </w:pPr>
            <w:r w:rsidRPr="00B57819">
              <w:rPr>
                <w:sz w:val="20"/>
                <w:lang w:val="en-ID" w:eastAsia="en-ID"/>
              </w:rPr>
              <w:t>51,87</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AFE484" w14:textId="77777777" w:rsidR="00F607BB" w:rsidRPr="00B57819" w:rsidRDefault="00F607BB" w:rsidP="00F607BB">
            <w:pPr>
              <w:spacing w:line="276" w:lineRule="auto"/>
              <w:jc w:val="center"/>
              <w:rPr>
                <w:sz w:val="20"/>
                <w:lang w:val="en-ID" w:eastAsia="en-ID"/>
              </w:rPr>
            </w:pPr>
            <w:r w:rsidRPr="00B57819">
              <w:rPr>
                <w:sz w:val="20"/>
                <w:lang w:val="en-ID" w:eastAsia="en-ID"/>
              </w:rPr>
              <w:t>Not-Liquefiable</w:t>
            </w:r>
          </w:p>
        </w:tc>
        <w:tc>
          <w:tcPr>
            <w:tcW w:w="917" w:type="dxa"/>
            <w:tcBorders>
              <w:top w:val="single" w:sz="4" w:space="0" w:color="auto"/>
              <w:left w:val="single" w:sz="4" w:space="0" w:color="auto"/>
              <w:bottom w:val="single" w:sz="4" w:space="0" w:color="auto"/>
              <w:right w:val="single" w:sz="4" w:space="0" w:color="auto"/>
            </w:tcBorders>
            <w:shd w:val="clear" w:color="auto" w:fill="auto"/>
            <w:vAlign w:val="bottom"/>
          </w:tcPr>
          <w:p w14:paraId="759C9A47" w14:textId="69483A18" w:rsidR="00F607BB" w:rsidRPr="00B57819" w:rsidRDefault="00F607BB" w:rsidP="00F607BB">
            <w:pPr>
              <w:spacing w:line="276" w:lineRule="auto"/>
              <w:jc w:val="center"/>
              <w:rPr>
                <w:sz w:val="20"/>
                <w:lang w:val="en-ID" w:eastAsia="en-ID"/>
              </w:rPr>
            </w:pPr>
            <w:r w:rsidRPr="00B57819">
              <w:rPr>
                <w:sz w:val="20"/>
                <w:lang w:val="en-ID" w:eastAsia="en-ID"/>
              </w:rPr>
              <w:t>4,21</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14:paraId="5A8AE554" w14:textId="12E9A947" w:rsidR="00F607BB" w:rsidRPr="00B57819" w:rsidRDefault="00F607BB" w:rsidP="00F607BB">
            <w:pPr>
              <w:spacing w:line="276" w:lineRule="auto"/>
              <w:jc w:val="center"/>
              <w:rPr>
                <w:sz w:val="20"/>
                <w:lang w:val="en-ID" w:eastAsia="en-ID"/>
              </w:rPr>
            </w:pPr>
            <w:r w:rsidRPr="00B57819">
              <w:rPr>
                <w:sz w:val="20"/>
                <w:lang w:val="en-ID" w:eastAsia="en-ID"/>
              </w:rPr>
              <w:t>Medium</w:t>
            </w:r>
          </w:p>
        </w:tc>
      </w:tr>
      <w:tr w:rsidR="00F607BB" w:rsidRPr="00B57819" w14:paraId="780C2FF2" w14:textId="1D8CAFE5" w:rsidTr="00CF71B2">
        <w:trPr>
          <w:trHeight w:val="283"/>
          <w:jc w:val="center"/>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BB3316D"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B10</w:t>
            </w:r>
          </w:p>
        </w:tc>
        <w:tc>
          <w:tcPr>
            <w:tcW w:w="1420" w:type="dxa"/>
            <w:tcBorders>
              <w:top w:val="nil"/>
              <w:left w:val="nil"/>
              <w:bottom w:val="single" w:sz="4" w:space="0" w:color="auto"/>
              <w:right w:val="single" w:sz="4" w:space="0" w:color="auto"/>
            </w:tcBorders>
            <w:shd w:val="clear" w:color="auto" w:fill="auto"/>
            <w:noWrap/>
            <w:vAlign w:val="center"/>
            <w:hideMark/>
          </w:tcPr>
          <w:p w14:paraId="247C1A69"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11.50 - 12.00</w:t>
            </w:r>
          </w:p>
        </w:tc>
        <w:tc>
          <w:tcPr>
            <w:tcW w:w="766" w:type="dxa"/>
            <w:tcBorders>
              <w:top w:val="nil"/>
              <w:left w:val="nil"/>
              <w:bottom w:val="single" w:sz="4" w:space="0" w:color="auto"/>
              <w:right w:val="single" w:sz="4" w:space="0" w:color="auto"/>
            </w:tcBorders>
            <w:shd w:val="clear" w:color="auto" w:fill="auto"/>
            <w:noWrap/>
            <w:vAlign w:val="center"/>
            <w:hideMark/>
          </w:tcPr>
          <w:p w14:paraId="480DF2B4" w14:textId="77777777" w:rsidR="00F607BB" w:rsidRPr="00B57819" w:rsidRDefault="00F607BB" w:rsidP="00F607BB">
            <w:pPr>
              <w:spacing w:line="276" w:lineRule="auto"/>
              <w:jc w:val="center"/>
              <w:rPr>
                <w:sz w:val="20"/>
                <w:lang w:val="en-ID" w:eastAsia="en-ID"/>
              </w:rPr>
            </w:pPr>
            <w:r w:rsidRPr="00B57819">
              <w:rPr>
                <w:sz w:val="20"/>
                <w:lang w:val="en-ID" w:eastAsia="en-ID"/>
              </w:rPr>
              <w:t>20,46</w:t>
            </w:r>
          </w:p>
        </w:tc>
        <w:tc>
          <w:tcPr>
            <w:tcW w:w="859" w:type="dxa"/>
            <w:tcBorders>
              <w:top w:val="nil"/>
              <w:left w:val="nil"/>
              <w:bottom w:val="single" w:sz="4" w:space="0" w:color="auto"/>
              <w:right w:val="single" w:sz="4" w:space="0" w:color="auto"/>
            </w:tcBorders>
            <w:shd w:val="clear" w:color="auto" w:fill="auto"/>
            <w:noWrap/>
            <w:vAlign w:val="center"/>
            <w:hideMark/>
          </w:tcPr>
          <w:p w14:paraId="5A24C4F2" w14:textId="77777777" w:rsidR="00F607BB" w:rsidRPr="00B57819" w:rsidRDefault="00F607BB" w:rsidP="00F607BB">
            <w:pPr>
              <w:spacing w:line="276" w:lineRule="auto"/>
              <w:jc w:val="center"/>
              <w:rPr>
                <w:sz w:val="20"/>
                <w:lang w:val="en-ID" w:eastAsia="en-ID"/>
              </w:rPr>
            </w:pPr>
            <w:r w:rsidRPr="00B57819">
              <w:rPr>
                <w:sz w:val="20"/>
                <w:lang w:val="en-ID" w:eastAsia="en-ID"/>
              </w:rPr>
              <w:t>42,97</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4FA464C9" w14:textId="5043494C" w:rsidR="00F607BB" w:rsidRPr="00B57819" w:rsidRDefault="00F607BB" w:rsidP="00F607BB">
            <w:pPr>
              <w:spacing w:line="276" w:lineRule="auto"/>
              <w:jc w:val="center"/>
              <w:rPr>
                <w:sz w:val="20"/>
                <w:lang w:val="en-ID" w:eastAsia="en-ID"/>
              </w:rPr>
            </w:pPr>
            <w:r w:rsidRPr="00582947">
              <w:rPr>
                <w:sz w:val="20"/>
                <w:lang w:val="en-ID" w:eastAsia="en-ID"/>
              </w:rPr>
              <w:t>C</w:t>
            </w:r>
          </w:p>
        </w:tc>
        <w:tc>
          <w:tcPr>
            <w:tcW w:w="900" w:type="dxa"/>
            <w:tcBorders>
              <w:top w:val="nil"/>
              <w:left w:val="nil"/>
              <w:bottom w:val="single" w:sz="4" w:space="0" w:color="auto"/>
              <w:right w:val="single" w:sz="4" w:space="0" w:color="auto"/>
            </w:tcBorders>
            <w:shd w:val="clear" w:color="auto" w:fill="auto"/>
            <w:noWrap/>
            <w:vAlign w:val="center"/>
            <w:hideMark/>
          </w:tcPr>
          <w:p w14:paraId="70BB49EF" w14:textId="77777777" w:rsidR="00F607BB" w:rsidRPr="00B57819" w:rsidRDefault="00F607BB" w:rsidP="00F607BB">
            <w:pPr>
              <w:spacing w:line="276" w:lineRule="auto"/>
              <w:jc w:val="center"/>
              <w:rPr>
                <w:sz w:val="20"/>
                <w:lang w:val="en-ID" w:eastAsia="en-ID"/>
              </w:rPr>
            </w:pPr>
            <w:r w:rsidRPr="00B57819">
              <w:rPr>
                <w:sz w:val="20"/>
                <w:lang w:val="en-ID" w:eastAsia="en-ID"/>
              </w:rPr>
              <w:t>30,56</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104AA3" w14:textId="77777777" w:rsidR="00F607BB" w:rsidRPr="00B57819" w:rsidRDefault="00F607BB" w:rsidP="00F607BB">
            <w:pPr>
              <w:spacing w:line="276" w:lineRule="auto"/>
              <w:jc w:val="center"/>
              <w:rPr>
                <w:sz w:val="20"/>
                <w:lang w:val="en-ID" w:eastAsia="en-ID"/>
              </w:rPr>
            </w:pPr>
            <w:r w:rsidRPr="00B57819">
              <w:rPr>
                <w:sz w:val="20"/>
                <w:lang w:val="en-ID" w:eastAsia="en-ID"/>
              </w:rPr>
              <w:t>Not-Liquefiable</w:t>
            </w:r>
          </w:p>
        </w:tc>
        <w:tc>
          <w:tcPr>
            <w:tcW w:w="917" w:type="dxa"/>
            <w:tcBorders>
              <w:top w:val="single" w:sz="4" w:space="0" w:color="auto"/>
              <w:left w:val="single" w:sz="4" w:space="0" w:color="auto"/>
              <w:bottom w:val="single" w:sz="4" w:space="0" w:color="auto"/>
              <w:right w:val="single" w:sz="4" w:space="0" w:color="auto"/>
            </w:tcBorders>
            <w:shd w:val="clear" w:color="auto" w:fill="auto"/>
            <w:vAlign w:val="bottom"/>
          </w:tcPr>
          <w:p w14:paraId="4C695A02" w14:textId="290FB441" w:rsidR="00F607BB" w:rsidRPr="00B57819" w:rsidRDefault="00F607BB" w:rsidP="00F607BB">
            <w:pPr>
              <w:spacing w:line="276" w:lineRule="auto"/>
              <w:jc w:val="center"/>
              <w:rPr>
                <w:sz w:val="20"/>
                <w:lang w:val="en-ID" w:eastAsia="en-ID"/>
              </w:rPr>
            </w:pPr>
            <w:r w:rsidRPr="00B57819">
              <w:rPr>
                <w:sz w:val="20"/>
                <w:lang w:val="en-ID" w:eastAsia="en-ID"/>
              </w:rPr>
              <w:t>3,41</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14:paraId="394498A4" w14:textId="5A82E293" w:rsidR="00F607BB" w:rsidRPr="00B57819" w:rsidRDefault="00F607BB" w:rsidP="00F607BB">
            <w:pPr>
              <w:spacing w:line="276" w:lineRule="auto"/>
              <w:jc w:val="center"/>
              <w:rPr>
                <w:sz w:val="20"/>
                <w:lang w:val="en-ID" w:eastAsia="en-ID"/>
              </w:rPr>
            </w:pPr>
            <w:r w:rsidRPr="00B57819">
              <w:rPr>
                <w:sz w:val="20"/>
                <w:lang w:val="en-ID" w:eastAsia="en-ID"/>
              </w:rPr>
              <w:t>Medium</w:t>
            </w:r>
          </w:p>
        </w:tc>
      </w:tr>
      <w:tr w:rsidR="00F607BB" w:rsidRPr="00B57819" w14:paraId="5FC15BCF" w14:textId="17A0AB1D" w:rsidTr="00CF71B2">
        <w:trPr>
          <w:trHeight w:val="283"/>
          <w:jc w:val="center"/>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069843DD"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B11</w:t>
            </w:r>
          </w:p>
        </w:tc>
        <w:tc>
          <w:tcPr>
            <w:tcW w:w="1420" w:type="dxa"/>
            <w:tcBorders>
              <w:top w:val="nil"/>
              <w:left w:val="nil"/>
              <w:bottom w:val="single" w:sz="4" w:space="0" w:color="auto"/>
              <w:right w:val="single" w:sz="4" w:space="0" w:color="auto"/>
            </w:tcBorders>
            <w:shd w:val="clear" w:color="auto" w:fill="auto"/>
            <w:noWrap/>
            <w:vAlign w:val="center"/>
            <w:hideMark/>
          </w:tcPr>
          <w:p w14:paraId="1A702CF6"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3.50 - 4.00</w:t>
            </w:r>
          </w:p>
        </w:tc>
        <w:tc>
          <w:tcPr>
            <w:tcW w:w="766" w:type="dxa"/>
            <w:tcBorders>
              <w:top w:val="nil"/>
              <w:left w:val="nil"/>
              <w:bottom w:val="single" w:sz="4" w:space="0" w:color="auto"/>
              <w:right w:val="single" w:sz="4" w:space="0" w:color="auto"/>
            </w:tcBorders>
            <w:shd w:val="clear" w:color="auto" w:fill="auto"/>
            <w:noWrap/>
            <w:vAlign w:val="center"/>
            <w:hideMark/>
          </w:tcPr>
          <w:p w14:paraId="5C798B45"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27,12</w:t>
            </w:r>
          </w:p>
        </w:tc>
        <w:tc>
          <w:tcPr>
            <w:tcW w:w="859" w:type="dxa"/>
            <w:tcBorders>
              <w:top w:val="nil"/>
              <w:left w:val="nil"/>
              <w:bottom w:val="single" w:sz="4" w:space="0" w:color="auto"/>
              <w:right w:val="single" w:sz="4" w:space="0" w:color="auto"/>
            </w:tcBorders>
            <w:shd w:val="clear" w:color="auto" w:fill="auto"/>
            <w:noWrap/>
            <w:vAlign w:val="center"/>
            <w:hideMark/>
          </w:tcPr>
          <w:p w14:paraId="3DE0AEDB"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66,25</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6FA0EAC3" w14:textId="3809410A" w:rsidR="00F607BB" w:rsidRPr="00B57819" w:rsidRDefault="00F607BB" w:rsidP="00F607BB">
            <w:pPr>
              <w:spacing w:line="276" w:lineRule="auto"/>
              <w:jc w:val="center"/>
              <w:rPr>
                <w:sz w:val="20"/>
                <w:lang w:val="en-ID" w:eastAsia="en-ID"/>
              </w:rPr>
            </w:pPr>
            <w:r w:rsidRPr="00582947">
              <w:rPr>
                <w:sz w:val="20"/>
                <w:lang w:val="en-ID" w:eastAsia="en-ID"/>
              </w:rPr>
              <w:t>C</w:t>
            </w:r>
          </w:p>
        </w:tc>
        <w:tc>
          <w:tcPr>
            <w:tcW w:w="900" w:type="dxa"/>
            <w:tcBorders>
              <w:top w:val="nil"/>
              <w:left w:val="nil"/>
              <w:bottom w:val="single" w:sz="4" w:space="0" w:color="auto"/>
              <w:right w:val="single" w:sz="4" w:space="0" w:color="auto"/>
            </w:tcBorders>
            <w:shd w:val="clear" w:color="auto" w:fill="auto"/>
            <w:noWrap/>
            <w:vAlign w:val="center"/>
            <w:hideMark/>
          </w:tcPr>
          <w:p w14:paraId="0B5B2790" w14:textId="77777777" w:rsidR="00F607BB" w:rsidRPr="00B57819" w:rsidRDefault="00F607BB" w:rsidP="00F607BB">
            <w:pPr>
              <w:spacing w:line="276" w:lineRule="auto"/>
              <w:jc w:val="center"/>
              <w:rPr>
                <w:sz w:val="20"/>
                <w:lang w:val="en-ID" w:eastAsia="en-ID"/>
              </w:rPr>
            </w:pPr>
            <w:r w:rsidRPr="00B57819">
              <w:rPr>
                <w:sz w:val="20"/>
                <w:lang w:val="en-ID" w:eastAsia="en-ID"/>
              </w:rPr>
              <w:t>64,91</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9885E" w14:textId="77777777" w:rsidR="00F607BB" w:rsidRPr="00B57819" w:rsidRDefault="00F607BB" w:rsidP="00F607BB">
            <w:pPr>
              <w:spacing w:line="276" w:lineRule="auto"/>
              <w:jc w:val="center"/>
              <w:rPr>
                <w:sz w:val="20"/>
                <w:lang w:val="en-ID" w:eastAsia="en-ID"/>
              </w:rPr>
            </w:pPr>
            <w:r w:rsidRPr="00B57819">
              <w:rPr>
                <w:sz w:val="20"/>
                <w:lang w:val="en-ID" w:eastAsia="en-ID"/>
              </w:rPr>
              <w:t>Not-Liquefiable</w:t>
            </w:r>
          </w:p>
        </w:tc>
        <w:tc>
          <w:tcPr>
            <w:tcW w:w="917" w:type="dxa"/>
            <w:tcBorders>
              <w:top w:val="single" w:sz="4" w:space="0" w:color="auto"/>
              <w:left w:val="single" w:sz="4" w:space="0" w:color="auto"/>
              <w:bottom w:val="single" w:sz="4" w:space="0" w:color="auto"/>
              <w:right w:val="single" w:sz="4" w:space="0" w:color="auto"/>
            </w:tcBorders>
            <w:shd w:val="clear" w:color="auto" w:fill="auto"/>
            <w:vAlign w:val="bottom"/>
          </w:tcPr>
          <w:p w14:paraId="51EFFF3B" w14:textId="6A3B0DBF" w:rsidR="00F607BB" w:rsidRPr="00B57819" w:rsidRDefault="00F607BB" w:rsidP="00F607BB">
            <w:pPr>
              <w:spacing w:line="276" w:lineRule="auto"/>
              <w:jc w:val="center"/>
              <w:rPr>
                <w:sz w:val="20"/>
                <w:lang w:val="en-ID" w:eastAsia="en-ID"/>
              </w:rPr>
            </w:pPr>
            <w:r w:rsidRPr="00B57819">
              <w:rPr>
                <w:sz w:val="20"/>
                <w:lang w:val="en-ID" w:eastAsia="en-ID"/>
              </w:rPr>
              <w:t>6,79</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14:paraId="09D141B8" w14:textId="768B4B40" w:rsidR="00F607BB" w:rsidRPr="00B57819" w:rsidRDefault="00F607BB" w:rsidP="00F607BB">
            <w:pPr>
              <w:spacing w:line="276" w:lineRule="auto"/>
              <w:jc w:val="center"/>
              <w:rPr>
                <w:sz w:val="20"/>
                <w:lang w:val="en-ID" w:eastAsia="en-ID"/>
              </w:rPr>
            </w:pPr>
            <w:r w:rsidRPr="00B57819">
              <w:rPr>
                <w:sz w:val="20"/>
                <w:lang w:val="en-ID" w:eastAsia="en-ID"/>
              </w:rPr>
              <w:t>High</w:t>
            </w:r>
          </w:p>
        </w:tc>
      </w:tr>
      <w:tr w:rsidR="00F607BB" w:rsidRPr="00B57819" w14:paraId="5D575A4D" w14:textId="3BD2DC94" w:rsidTr="00CF71B2">
        <w:trPr>
          <w:trHeight w:val="283"/>
          <w:jc w:val="center"/>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17EBEFFD"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B11</w:t>
            </w:r>
          </w:p>
        </w:tc>
        <w:tc>
          <w:tcPr>
            <w:tcW w:w="1420" w:type="dxa"/>
            <w:tcBorders>
              <w:top w:val="nil"/>
              <w:left w:val="nil"/>
              <w:bottom w:val="single" w:sz="4" w:space="0" w:color="auto"/>
              <w:right w:val="single" w:sz="4" w:space="0" w:color="auto"/>
            </w:tcBorders>
            <w:shd w:val="clear" w:color="auto" w:fill="auto"/>
            <w:noWrap/>
            <w:vAlign w:val="center"/>
            <w:hideMark/>
          </w:tcPr>
          <w:p w14:paraId="516283F1"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7.50 - 8.00</w:t>
            </w:r>
          </w:p>
        </w:tc>
        <w:tc>
          <w:tcPr>
            <w:tcW w:w="766" w:type="dxa"/>
            <w:tcBorders>
              <w:top w:val="nil"/>
              <w:left w:val="nil"/>
              <w:bottom w:val="single" w:sz="4" w:space="0" w:color="auto"/>
              <w:right w:val="single" w:sz="4" w:space="0" w:color="auto"/>
            </w:tcBorders>
            <w:shd w:val="clear" w:color="auto" w:fill="auto"/>
            <w:noWrap/>
            <w:vAlign w:val="center"/>
            <w:hideMark/>
          </w:tcPr>
          <w:p w14:paraId="4B6C95E2"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47,76</w:t>
            </w:r>
          </w:p>
        </w:tc>
        <w:tc>
          <w:tcPr>
            <w:tcW w:w="859" w:type="dxa"/>
            <w:tcBorders>
              <w:top w:val="nil"/>
              <w:left w:val="nil"/>
              <w:bottom w:val="single" w:sz="4" w:space="0" w:color="auto"/>
              <w:right w:val="single" w:sz="4" w:space="0" w:color="auto"/>
            </w:tcBorders>
            <w:shd w:val="clear" w:color="auto" w:fill="auto"/>
            <w:noWrap/>
            <w:vAlign w:val="center"/>
            <w:hideMark/>
          </w:tcPr>
          <w:p w14:paraId="1FBED712"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77,88</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774D8A74" w14:textId="6447EC11" w:rsidR="00F607BB" w:rsidRPr="00B57819" w:rsidRDefault="00F607BB" w:rsidP="00F607BB">
            <w:pPr>
              <w:spacing w:line="276" w:lineRule="auto"/>
              <w:jc w:val="center"/>
              <w:rPr>
                <w:sz w:val="20"/>
                <w:lang w:val="en-ID" w:eastAsia="en-ID"/>
              </w:rPr>
            </w:pPr>
            <w:r w:rsidRPr="00582947">
              <w:rPr>
                <w:sz w:val="20"/>
                <w:lang w:val="en-ID" w:eastAsia="en-ID"/>
              </w:rPr>
              <w:t>C</w:t>
            </w:r>
          </w:p>
        </w:tc>
        <w:tc>
          <w:tcPr>
            <w:tcW w:w="900" w:type="dxa"/>
            <w:tcBorders>
              <w:top w:val="nil"/>
              <w:left w:val="nil"/>
              <w:bottom w:val="single" w:sz="4" w:space="0" w:color="auto"/>
              <w:right w:val="single" w:sz="4" w:space="0" w:color="auto"/>
            </w:tcBorders>
            <w:shd w:val="clear" w:color="auto" w:fill="auto"/>
            <w:noWrap/>
            <w:vAlign w:val="center"/>
            <w:hideMark/>
          </w:tcPr>
          <w:p w14:paraId="74C577D4" w14:textId="77777777" w:rsidR="00F607BB" w:rsidRPr="00B57819" w:rsidRDefault="00F607BB" w:rsidP="00F607BB">
            <w:pPr>
              <w:spacing w:line="276" w:lineRule="auto"/>
              <w:jc w:val="center"/>
              <w:rPr>
                <w:sz w:val="20"/>
                <w:lang w:val="en-ID" w:eastAsia="en-ID"/>
              </w:rPr>
            </w:pPr>
            <w:r w:rsidRPr="00B57819">
              <w:rPr>
                <w:sz w:val="20"/>
                <w:lang w:val="en-ID" w:eastAsia="en-ID"/>
              </w:rPr>
              <w:t>44,72</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92EB3D" w14:textId="77777777" w:rsidR="00F607BB" w:rsidRPr="00B57819" w:rsidRDefault="00F607BB" w:rsidP="00F607BB">
            <w:pPr>
              <w:spacing w:line="276" w:lineRule="auto"/>
              <w:jc w:val="center"/>
              <w:rPr>
                <w:sz w:val="20"/>
                <w:lang w:val="en-ID" w:eastAsia="en-ID"/>
              </w:rPr>
            </w:pPr>
            <w:r w:rsidRPr="00B57819">
              <w:rPr>
                <w:sz w:val="20"/>
                <w:lang w:val="en-ID" w:eastAsia="en-ID"/>
              </w:rPr>
              <w:t>Not-Liquefiable</w:t>
            </w:r>
          </w:p>
        </w:tc>
        <w:tc>
          <w:tcPr>
            <w:tcW w:w="917" w:type="dxa"/>
            <w:tcBorders>
              <w:top w:val="single" w:sz="4" w:space="0" w:color="auto"/>
              <w:left w:val="single" w:sz="4" w:space="0" w:color="auto"/>
              <w:bottom w:val="single" w:sz="4" w:space="0" w:color="auto"/>
              <w:right w:val="single" w:sz="4" w:space="0" w:color="auto"/>
            </w:tcBorders>
            <w:shd w:val="clear" w:color="auto" w:fill="auto"/>
            <w:vAlign w:val="bottom"/>
          </w:tcPr>
          <w:p w14:paraId="70D9B416" w14:textId="58D2C18C" w:rsidR="00F607BB" w:rsidRPr="00B57819" w:rsidRDefault="00F607BB" w:rsidP="00F607BB">
            <w:pPr>
              <w:spacing w:line="276" w:lineRule="auto"/>
              <w:jc w:val="center"/>
              <w:rPr>
                <w:sz w:val="20"/>
                <w:lang w:val="en-ID" w:eastAsia="en-ID"/>
              </w:rPr>
            </w:pPr>
            <w:r w:rsidRPr="00B57819">
              <w:rPr>
                <w:sz w:val="20"/>
                <w:lang w:val="en-ID" w:eastAsia="en-ID"/>
              </w:rPr>
              <w:t>27,00</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14:paraId="2364DE1A" w14:textId="2857F5E5" w:rsidR="00F607BB" w:rsidRPr="00B57819" w:rsidRDefault="00F607BB" w:rsidP="00F607BB">
            <w:pPr>
              <w:spacing w:line="276" w:lineRule="auto"/>
              <w:jc w:val="center"/>
              <w:rPr>
                <w:sz w:val="20"/>
                <w:lang w:val="en-ID" w:eastAsia="en-ID"/>
              </w:rPr>
            </w:pPr>
            <w:r w:rsidRPr="00B57819">
              <w:rPr>
                <w:sz w:val="20"/>
                <w:lang w:val="en-ID" w:eastAsia="en-ID"/>
              </w:rPr>
              <w:t>Very High</w:t>
            </w:r>
          </w:p>
        </w:tc>
      </w:tr>
      <w:tr w:rsidR="00F607BB" w:rsidRPr="00B57819" w14:paraId="7CC4E0F5" w14:textId="6FA95818" w:rsidTr="00CF71B2">
        <w:trPr>
          <w:trHeight w:val="283"/>
          <w:jc w:val="center"/>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B301F53"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B11</w:t>
            </w:r>
          </w:p>
        </w:tc>
        <w:tc>
          <w:tcPr>
            <w:tcW w:w="1420" w:type="dxa"/>
            <w:tcBorders>
              <w:top w:val="nil"/>
              <w:left w:val="nil"/>
              <w:bottom w:val="single" w:sz="4" w:space="0" w:color="auto"/>
              <w:right w:val="single" w:sz="4" w:space="0" w:color="auto"/>
            </w:tcBorders>
            <w:shd w:val="clear" w:color="auto" w:fill="auto"/>
            <w:noWrap/>
            <w:vAlign w:val="center"/>
            <w:hideMark/>
          </w:tcPr>
          <w:p w14:paraId="002EADD0"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11.50 - 12.00</w:t>
            </w:r>
          </w:p>
        </w:tc>
        <w:tc>
          <w:tcPr>
            <w:tcW w:w="766" w:type="dxa"/>
            <w:tcBorders>
              <w:top w:val="nil"/>
              <w:left w:val="nil"/>
              <w:bottom w:val="single" w:sz="4" w:space="0" w:color="auto"/>
              <w:right w:val="single" w:sz="4" w:space="0" w:color="auto"/>
            </w:tcBorders>
            <w:shd w:val="clear" w:color="auto" w:fill="auto"/>
            <w:noWrap/>
            <w:vAlign w:val="center"/>
            <w:hideMark/>
          </w:tcPr>
          <w:p w14:paraId="19CEC561"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24,67</w:t>
            </w:r>
          </w:p>
        </w:tc>
        <w:tc>
          <w:tcPr>
            <w:tcW w:w="859" w:type="dxa"/>
            <w:tcBorders>
              <w:top w:val="nil"/>
              <w:left w:val="nil"/>
              <w:bottom w:val="single" w:sz="4" w:space="0" w:color="auto"/>
              <w:right w:val="single" w:sz="4" w:space="0" w:color="auto"/>
            </w:tcBorders>
            <w:shd w:val="clear" w:color="auto" w:fill="auto"/>
            <w:noWrap/>
            <w:vAlign w:val="center"/>
            <w:hideMark/>
          </w:tcPr>
          <w:p w14:paraId="2C76D24A"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47,37</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656E1DA1" w14:textId="249D0CAF" w:rsidR="00F607BB" w:rsidRPr="00B57819" w:rsidRDefault="00F607BB" w:rsidP="00F607BB">
            <w:pPr>
              <w:spacing w:line="276" w:lineRule="auto"/>
              <w:jc w:val="center"/>
              <w:rPr>
                <w:sz w:val="20"/>
                <w:lang w:val="en-ID" w:eastAsia="en-ID"/>
              </w:rPr>
            </w:pPr>
            <w:r w:rsidRPr="00582947">
              <w:rPr>
                <w:sz w:val="20"/>
                <w:lang w:val="en-ID" w:eastAsia="en-ID"/>
              </w:rPr>
              <w:t>C</w:t>
            </w:r>
          </w:p>
        </w:tc>
        <w:tc>
          <w:tcPr>
            <w:tcW w:w="900" w:type="dxa"/>
            <w:tcBorders>
              <w:top w:val="nil"/>
              <w:left w:val="nil"/>
              <w:bottom w:val="single" w:sz="4" w:space="0" w:color="auto"/>
              <w:right w:val="single" w:sz="4" w:space="0" w:color="auto"/>
            </w:tcBorders>
            <w:shd w:val="clear" w:color="auto" w:fill="auto"/>
            <w:noWrap/>
            <w:vAlign w:val="center"/>
            <w:hideMark/>
          </w:tcPr>
          <w:p w14:paraId="4C73971C" w14:textId="77777777" w:rsidR="00F607BB" w:rsidRPr="00B57819" w:rsidRDefault="00F607BB" w:rsidP="00F607BB">
            <w:pPr>
              <w:spacing w:line="276" w:lineRule="auto"/>
              <w:jc w:val="center"/>
              <w:rPr>
                <w:sz w:val="20"/>
                <w:lang w:val="en-ID" w:eastAsia="en-ID"/>
              </w:rPr>
            </w:pPr>
            <w:r w:rsidRPr="00B57819">
              <w:rPr>
                <w:sz w:val="20"/>
                <w:lang w:val="en-ID" w:eastAsia="en-ID"/>
              </w:rPr>
              <w:t>33,97</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78DD0D" w14:textId="77777777" w:rsidR="00F607BB" w:rsidRPr="00B57819" w:rsidRDefault="00F607BB" w:rsidP="00F607BB">
            <w:pPr>
              <w:spacing w:line="276" w:lineRule="auto"/>
              <w:jc w:val="center"/>
              <w:rPr>
                <w:sz w:val="20"/>
                <w:lang w:val="en-ID" w:eastAsia="en-ID"/>
              </w:rPr>
            </w:pPr>
            <w:r w:rsidRPr="00B57819">
              <w:rPr>
                <w:sz w:val="20"/>
                <w:lang w:val="en-ID" w:eastAsia="en-ID"/>
              </w:rPr>
              <w:t>Not-Liquefiable</w:t>
            </w:r>
          </w:p>
        </w:tc>
        <w:tc>
          <w:tcPr>
            <w:tcW w:w="917" w:type="dxa"/>
            <w:tcBorders>
              <w:top w:val="single" w:sz="4" w:space="0" w:color="auto"/>
              <w:left w:val="single" w:sz="4" w:space="0" w:color="auto"/>
              <w:bottom w:val="single" w:sz="4" w:space="0" w:color="auto"/>
              <w:right w:val="single" w:sz="4" w:space="0" w:color="auto"/>
            </w:tcBorders>
            <w:shd w:val="clear" w:color="auto" w:fill="auto"/>
            <w:vAlign w:val="bottom"/>
          </w:tcPr>
          <w:p w14:paraId="7C8D3ABC" w14:textId="51812A75" w:rsidR="00F607BB" w:rsidRPr="00B57819" w:rsidRDefault="00F607BB" w:rsidP="00F607BB">
            <w:pPr>
              <w:spacing w:line="276" w:lineRule="auto"/>
              <w:jc w:val="center"/>
              <w:rPr>
                <w:sz w:val="20"/>
                <w:lang w:val="en-ID" w:eastAsia="en-ID"/>
              </w:rPr>
            </w:pPr>
            <w:r w:rsidRPr="00B57819">
              <w:rPr>
                <w:sz w:val="20"/>
                <w:lang w:val="en-ID" w:eastAsia="en-ID"/>
              </w:rPr>
              <w:t>5,39</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14:paraId="4EA589F4" w14:textId="6346A34B" w:rsidR="00F607BB" w:rsidRPr="00B57819" w:rsidRDefault="00F607BB" w:rsidP="00F607BB">
            <w:pPr>
              <w:spacing w:line="276" w:lineRule="auto"/>
              <w:jc w:val="center"/>
              <w:rPr>
                <w:sz w:val="20"/>
                <w:lang w:val="en-ID" w:eastAsia="en-ID"/>
              </w:rPr>
            </w:pPr>
            <w:r w:rsidRPr="00B57819">
              <w:rPr>
                <w:sz w:val="20"/>
                <w:lang w:val="en-ID" w:eastAsia="en-ID"/>
              </w:rPr>
              <w:t>High</w:t>
            </w:r>
          </w:p>
        </w:tc>
      </w:tr>
      <w:tr w:rsidR="00F607BB" w:rsidRPr="00B57819" w14:paraId="5080AE0F" w14:textId="3FAA2B95" w:rsidTr="00CF71B2">
        <w:trPr>
          <w:trHeight w:val="283"/>
          <w:jc w:val="center"/>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27F721C6"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B12</w:t>
            </w:r>
          </w:p>
        </w:tc>
        <w:tc>
          <w:tcPr>
            <w:tcW w:w="1420" w:type="dxa"/>
            <w:tcBorders>
              <w:top w:val="nil"/>
              <w:left w:val="nil"/>
              <w:bottom w:val="single" w:sz="4" w:space="0" w:color="auto"/>
              <w:right w:val="single" w:sz="4" w:space="0" w:color="auto"/>
            </w:tcBorders>
            <w:shd w:val="clear" w:color="auto" w:fill="auto"/>
            <w:noWrap/>
            <w:vAlign w:val="center"/>
            <w:hideMark/>
          </w:tcPr>
          <w:p w14:paraId="4ED76BB1"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3.50 - 4.00</w:t>
            </w:r>
          </w:p>
        </w:tc>
        <w:tc>
          <w:tcPr>
            <w:tcW w:w="766" w:type="dxa"/>
            <w:tcBorders>
              <w:top w:val="nil"/>
              <w:left w:val="nil"/>
              <w:bottom w:val="single" w:sz="4" w:space="0" w:color="auto"/>
              <w:right w:val="single" w:sz="4" w:space="0" w:color="auto"/>
            </w:tcBorders>
            <w:shd w:val="clear" w:color="auto" w:fill="auto"/>
            <w:noWrap/>
            <w:vAlign w:val="center"/>
            <w:hideMark/>
          </w:tcPr>
          <w:p w14:paraId="394B3912"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31,545</w:t>
            </w:r>
          </w:p>
        </w:tc>
        <w:tc>
          <w:tcPr>
            <w:tcW w:w="859" w:type="dxa"/>
            <w:tcBorders>
              <w:top w:val="nil"/>
              <w:left w:val="nil"/>
              <w:bottom w:val="single" w:sz="4" w:space="0" w:color="auto"/>
              <w:right w:val="single" w:sz="4" w:space="0" w:color="auto"/>
            </w:tcBorders>
            <w:shd w:val="clear" w:color="auto" w:fill="auto"/>
            <w:noWrap/>
            <w:vAlign w:val="center"/>
            <w:hideMark/>
          </w:tcPr>
          <w:p w14:paraId="15D9443A"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64,879</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4B1B32FF" w14:textId="687C3C00" w:rsidR="00F607BB" w:rsidRPr="00B57819" w:rsidRDefault="00F607BB" w:rsidP="00F607BB">
            <w:pPr>
              <w:spacing w:line="276" w:lineRule="auto"/>
              <w:jc w:val="center"/>
              <w:rPr>
                <w:sz w:val="20"/>
                <w:lang w:val="en-ID" w:eastAsia="en-ID"/>
              </w:rPr>
            </w:pPr>
            <w:r w:rsidRPr="00582947">
              <w:rPr>
                <w:sz w:val="20"/>
                <w:lang w:val="en-ID" w:eastAsia="en-ID"/>
              </w:rPr>
              <w:t>C</w:t>
            </w:r>
          </w:p>
        </w:tc>
        <w:tc>
          <w:tcPr>
            <w:tcW w:w="900" w:type="dxa"/>
            <w:tcBorders>
              <w:top w:val="nil"/>
              <w:left w:val="nil"/>
              <w:bottom w:val="single" w:sz="4" w:space="0" w:color="auto"/>
              <w:right w:val="single" w:sz="4" w:space="0" w:color="auto"/>
            </w:tcBorders>
            <w:shd w:val="clear" w:color="auto" w:fill="auto"/>
            <w:noWrap/>
            <w:vAlign w:val="center"/>
            <w:hideMark/>
          </w:tcPr>
          <w:p w14:paraId="6D8036E0" w14:textId="77777777" w:rsidR="00F607BB" w:rsidRPr="00B57819" w:rsidRDefault="00F607BB" w:rsidP="00F607BB">
            <w:pPr>
              <w:spacing w:line="276" w:lineRule="auto"/>
              <w:jc w:val="center"/>
              <w:rPr>
                <w:sz w:val="20"/>
                <w:lang w:val="en-ID" w:eastAsia="en-ID"/>
              </w:rPr>
            </w:pPr>
            <w:r w:rsidRPr="00B57819">
              <w:rPr>
                <w:sz w:val="20"/>
                <w:lang w:val="en-ID" w:eastAsia="en-ID"/>
              </w:rPr>
              <w:t>43,09</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C63233" w14:textId="77777777" w:rsidR="00F607BB" w:rsidRPr="00B57819" w:rsidRDefault="00F607BB" w:rsidP="00F607BB">
            <w:pPr>
              <w:spacing w:line="276" w:lineRule="auto"/>
              <w:jc w:val="center"/>
              <w:rPr>
                <w:sz w:val="20"/>
                <w:lang w:val="en-ID" w:eastAsia="en-ID"/>
              </w:rPr>
            </w:pPr>
            <w:r w:rsidRPr="00B57819">
              <w:rPr>
                <w:sz w:val="20"/>
                <w:lang w:val="en-ID" w:eastAsia="en-ID"/>
              </w:rPr>
              <w:t>Not-Liquefiable</w:t>
            </w:r>
          </w:p>
        </w:tc>
        <w:tc>
          <w:tcPr>
            <w:tcW w:w="917" w:type="dxa"/>
            <w:tcBorders>
              <w:top w:val="single" w:sz="4" w:space="0" w:color="auto"/>
              <w:left w:val="single" w:sz="4" w:space="0" w:color="auto"/>
              <w:bottom w:val="single" w:sz="4" w:space="0" w:color="auto"/>
              <w:right w:val="single" w:sz="4" w:space="0" w:color="auto"/>
            </w:tcBorders>
            <w:shd w:val="clear" w:color="auto" w:fill="auto"/>
            <w:vAlign w:val="bottom"/>
          </w:tcPr>
          <w:p w14:paraId="69998E85" w14:textId="27F35774" w:rsidR="00F607BB" w:rsidRPr="00B57819" w:rsidRDefault="00F607BB" w:rsidP="00F607BB">
            <w:pPr>
              <w:spacing w:line="276" w:lineRule="auto"/>
              <w:jc w:val="center"/>
              <w:rPr>
                <w:sz w:val="20"/>
                <w:lang w:val="en-ID" w:eastAsia="en-ID"/>
              </w:rPr>
            </w:pPr>
            <w:r w:rsidRPr="00B57819">
              <w:rPr>
                <w:sz w:val="20"/>
                <w:lang w:val="en-ID" w:eastAsia="en-ID"/>
              </w:rPr>
              <w:t>9,81</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14:paraId="7E56DA14" w14:textId="3D6EC380" w:rsidR="00F607BB" w:rsidRPr="00B57819" w:rsidRDefault="00F607BB" w:rsidP="00F607BB">
            <w:pPr>
              <w:spacing w:line="276" w:lineRule="auto"/>
              <w:jc w:val="center"/>
              <w:rPr>
                <w:sz w:val="20"/>
                <w:lang w:val="en-ID" w:eastAsia="en-ID"/>
              </w:rPr>
            </w:pPr>
            <w:r w:rsidRPr="00B57819">
              <w:rPr>
                <w:sz w:val="20"/>
                <w:lang w:val="en-ID" w:eastAsia="en-ID"/>
              </w:rPr>
              <w:t>High</w:t>
            </w:r>
          </w:p>
        </w:tc>
      </w:tr>
      <w:tr w:rsidR="00F607BB" w:rsidRPr="00B57819" w14:paraId="5D935F58" w14:textId="64F92122" w:rsidTr="00CF71B2">
        <w:trPr>
          <w:trHeight w:val="283"/>
          <w:jc w:val="center"/>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3A26610"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B12</w:t>
            </w:r>
          </w:p>
        </w:tc>
        <w:tc>
          <w:tcPr>
            <w:tcW w:w="1420" w:type="dxa"/>
            <w:tcBorders>
              <w:top w:val="nil"/>
              <w:left w:val="nil"/>
              <w:bottom w:val="single" w:sz="4" w:space="0" w:color="auto"/>
              <w:right w:val="single" w:sz="4" w:space="0" w:color="auto"/>
            </w:tcBorders>
            <w:shd w:val="clear" w:color="auto" w:fill="auto"/>
            <w:noWrap/>
            <w:vAlign w:val="center"/>
            <w:hideMark/>
          </w:tcPr>
          <w:p w14:paraId="3832743E"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7.50 - 8.00</w:t>
            </w:r>
          </w:p>
        </w:tc>
        <w:tc>
          <w:tcPr>
            <w:tcW w:w="766" w:type="dxa"/>
            <w:tcBorders>
              <w:top w:val="nil"/>
              <w:left w:val="nil"/>
              <w:bottom w:val="single" w:sz="4" w:space="0" w:color="auto"/>
              <w:right w:val="single" w:sz="4" w:space="0" w:color="auto"/>
            </w:tcBorders>
            <w:shd w:val="clear" w:color="auto" w:fill="auto"/>
            <w:noWrap/>
            <w:vAlign w:val="center"/>
            <w:hideMark/>
          </w:tcPr>
          <w:p w14:paraId="02A22EE4"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25,222</w:t>
            </w:r>
          </w:p>
        </w:tc>
        <w:tc>
          <w:tcPr>
            <w:tcW w:w="859" w:type="dxa"/>
            <w:tcBorders>
              <w:top w:val="nil"/>
              <w:left w:val="nil"/>
              <w:bottom w:val="single" w:sz="4" w:space="0" w:color="auto"/>
              <w:right w:val="single" w:sz="4" w:space="0" w:color="auto"/>
            </w:tcBorders>
            <w:shd w:val="clear" w:color="auto" w:fill="auto"/>
            <w:noWrap/>
            <w:vAlign w:val="center"/>
            <w:hideMark/>
          </w:tcPr>
          <w:p w14:paraId="22ED956E"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92,929</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0F8A6413" w14:textId="5E85C806" w:rsidR="00F607BB" w:rsidRPr="00B57819" w:rsidRDefault="00F607BB" w:rsidP="00F607BB">
            <w:pPr>
              <w:spacing w:line="276" w:lineRule="auto"/>
              <w:jc w:val="center"/>
              <w:rPr>
                <w:sz w:val="20"/>
                <w:lang w:val="en-ID" w:eastAsia="en-ID"/>
              </w:rPr>
            </w:pPr>
            <w:r w:rsidRPr="00582947">
              <w:rPr>
                <w:sz w:val="20"/>
                <w:lang w:val="en-ID" w:eastAsia="en-ID"/>
              </w:rPr>
              <w:t>C</w:t>
            </w:r>
          </w:p>
        </w:tc>
        <w:tc>
          <w:tcPr>
            <w:tcW w:w="900" w:type="dxa"/>
            <w:tcBorders>
              <w:top w:val="nil"/>
              <w:left w:val="nil"/>
              <w:bottom w:val="single" w:sz="4" w:space="0" w:color="auto"/>
              <w:right w:val="single" w:sz="4" w:space="0" w:color="auto"/>
            </w:tcBorders>
            <w:shd w:val="clear" w:color="auto" w:fill="auto"/>
            <w:noWrap/>
            <w:vAlign w:val="center"/>
            <w:hideMark/>
          </w:tcPr>
          <w:p w14:paraId="4B2DDF7B" w14:textId="77777777" w:rsidR="00F607BB" w:rsidRPr="00B57819" w:rsidRDefault="00F607BB" w:rsidP="00F607BB">
            <w:pPr>
              <w:spacing w:line="276" w:lineRule="auto"/>
              <w:jc w:val="center"/>
              <w:rPr>
                <w:sz w:val="20"/>
                <w:lang w:val="en-ID" w:eastAsia="en-ID"/>
              </w:rPr>
            </w:pPr>
            <w:r w:rsidRPr="00B57819">
              <w:rPr>
                <w:sz w:val="20"/>
                <w:lang w:val="en-ID" w:eastAsia="en-ID"/>
              </w:rPr>
              <w:t>75,67</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33C76" w14:textId="77777777" w:rsidR="00F607BB" w:rsidRPr="00B57819" w:rsidRDefault="00F607BB" w:rsidP="00F607BB">
            <w:pPr>
              <w:spacing w:line="276" w:lineRule="auto"/>
              <w:jc w:val="center"/>
              <w:rPr>
                <w:sz w:val="20"/>
                <w:lang w:val="en-ID" w:eastAsia="en-ID"/>
              </w:rPr>
            </w:pPr>
            <w:r w:rsidRPr="00B57819">
              <w:rPr>
                <w:sz w:val="20"/>
                <w:lang w:val="en-ID" w:eastAsia="en-ID"/>
              </w:rPr>
              <w:t>Not-Liquefiable</w:t>
            </w:r>
          </w:p>
        </w:tc>
        <w:tc>
          <w:tcPr>
            <w:tcW w:w="917" w:type="dxa"/>
            <w:tcBorders>
              <w:top w:val="single" w:sz="4" w:space="0" w:color="auto"/>
              <w:left w:val="single" w:sz="4" w:space="0" w:color="auto"/>
              <w:bottom w:val="single" w:sz="4" w:space="0" w:color="auto"/>
              <w:right w:val="single" w:sz="4" w:space="0" w:color="auto"/>
            </w:tcBorders>
            <w:shd w:val="clear" w:color="auto" w:fill="auto"/>
            <w:vAlign w:val="bottom"/>
          </w:tcPr>
          <w:p w14:paraId="1313D104" w14:textId="5D4ECE7B" w:rsidR="00F607BB" w:rsidRPr="00B57819" w:rsidRDefault="00F607BB" w:rsidP="00F607BB">
            <w:pPr>
              <w:spacing w:line="276" w:lineRule="auto"/>
              <w:jc w:val="center"/>
              <w:rPr>
                <w:sz w:val="20"/>
                <w:lang w:val="en-ID" w:eastAsia="en-ID"/>
              </w:rPr>
            </w:pPr>
            <w:r w:rsidRPr="00B57819">
              <w:rPr>
                <w:sz w:val="20"/>
                <w:lang w:val="en-ID" w:eastAsia="en-ID"/>
              </w:rPr>
              <w:t>5,69</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14:paraId="4478F689" w14:textId="33541B60" w:rsidR="00F607BB" w:rsidRPr="00B57819" w:rsidRDefault="00F607BB" w:rsidP="00F607BB">
            <w:pPr>
              <w:spacing w:line="276" w:lineRule="auto"/>
              <w:jc w:val="center"/>
              <w:rPr>
                <w:sz w:val="20"/>
                <w:lang w:val="en-ID" w:eastAsia="en-ID"/>
              </w:rPr>
            </w:pPr>
            <w:r w:rsidRPr="00B57819">
              <w:rPr>
                <w:sz w:val="20"/>
                <w:lang w:val="en-ID" w:eastAsia="en-ID"/>
              </w:rPr>
              <w:t>High</w:t>
            </w:r>
          </w:p>
        </w:tc>
      </w:tr>
      <w:tr w:rsidR="00F607BB" w:rsidRPr="00B57819" w14:paraId="47A753D3" w14:textId="6F96AFCC" w:rsidTr="00CF71B2">
        <w:trPr>
          <w:trHeight w:val="283"/>
          <w:jc w:val="center"/>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14:paraId="79BDA30F"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B12</w:t>
            </w:r>
          </w:p>
        </w:tc>
        <w:tc>
          <w:tcPr>
            <w:tcW w:w="1420" w:type="dxa"/>
            <w:tcBorders>
              <w:top w:val="nil"/>
              <w:left w:val="nil"/>
              <w:bottom w:val="single" w:sz="4" w:space="0" w:color="auto"/>
              <w:right w:val="single" w:sz="4" w:space="0" w:color="auto"/>
            </w:tcBorders>
            <w:shd w:val="clear" w:color="auto" w:fill="auto"/>
            <w:noWrap/>
            <w:vAlign w:val="center"/>
            <w:hideMark/>
          </w:tcPr>
          <w:p w14:paraId="7B256C75"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13.50 - 14.00</w:t>
            </w:r>
          </w:p>
        </w:tc>
        <w:tc>
          <w:tcPr>
            <w:tcW w:w="766" w:type="dxa"/>
            <w:tcBorders>
              <w:top w:val="nil"/>
              <w:left w:val="nil"/>
              <w:bottom w:val="single" w:sz="4" w:space="0" w:color="auto"/>
              <w:right w:val="single" w:sz="4" w:space="0" w:color="auto"/>
            </w:tcBorders>
            <w:shd w:val="clear" w:color="auto" w:fill="auto"/>
            <w:noWrap/>
            <w:vAlign w:val="center"/>
            <w:hideMark/>
          </w:tcPr>
          <w:p w14:paraId="65BEC800"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43,601</w:t>
            </w:r>
          </w:p>
        </w:tc>
        <w:tc>
          <w:tcPr>
            <w:tcW w:w="859" w:type="dxa"/>
            <w:tcBorders>
              <w:top w:val="nil"/>
              <w:left w:val="nil"/>
              <w:bottom w:val="single" w:sz="4" w:space="0" w:color="auto"/>
              <w:right w:val="single" w:sz="4" w:space="0" w:color="auto"/>
            </w:tcBorders>
            <w:shd w:val="clear" w:color="auto" w:fill="auto"/>
            <w:noWrap/>
            <w:vAlign w:val="center"/>
            <w:hideMark/>
          </w:tcPr>
          <w:p w14:paraId="630B9FCF" w14:textId="77777777" w:rsidR="00F607BB" w:rsidRPr="00B57819" w:rsidRDefault="00F607BB" w:rsidP="00F607BB">
            <w:pPr>
              <w:spacing w:line="276" w:lineRule="auto"/>
              <w:jc w:val="center"/>
              <w:rPr>
                <w:color w:val="000000"/>
                <w:sz w:val="20"/>
                <w:lang w:val="en-ID" w:eastAsia="en-ID"/>
              </w:rPr>
            </w:pPr>
            <w:r w:rsidRPr="00B57819">
              <w:rPr>
                <w:color w:val="000000"/>
                <w:sz w:val="20"/>
                <w:lang w:val="en-ID" w:eastAsia="en-ID"/>
              </w:rPr>
              <w:t>89,952</w:t>
            </w:r>
          </w:p>
        </w:tc>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4FFEB30C" w14:textId="2F9CE9AA" w:rsidR="00F607BB" w:rsidRPr="00B57819" w:rsidRDefault="00F607BB" w:rsidP="00F607BB">
            <w:pPr>
              <w:spacing w:line="276" w:lineRule="auto"/>
              <w:jc w:val="center"/>
              <w:rPr>
                <w:sz w:val="20"/>
                <w:lang w:val="en-ID" w:eastAsia="en-ID"/>
              </w:rPr>
            </w:pPr>
            <w:r w:rsidRPr="00582947">
              <w:rPr>
                <w:sz w:val="20"/>
                <w:lang w:val="en-ID" w:eastAsia="en-ID"/>
              </w:rPr>
              <w:t>C</w:t>
            </w:r>
          </w:p>
        </w:tc>
        <w:tc>
          <w:tcPr>
            <w:tcW w:w="900" w:type="dxa"/>
            <w:tcBorders>
              <w:top w:val="nil"/>
              <w:left w:val="nil"/>
              <w:bottom w:val="single" w:sz="4" w:space="0" w:color="auto"/>
              <w:right w:val="single" w:sz="4" w:space="0" w:color="auto"/>
            </w:tcBorders>
            <w:shd w:val="clear" w:color="auto" w:fill="auto"/>
            <w:noWrap/>
            <w:vAlign w:val="center"/>
            <w:hideMark/>
          </w:tcPr>
          <w:p w14:paraId="7927ADF2" w14:textId="77777777" w:rsidR="00F607BB" w:rsidRPr="00B57819" w:rsidRDefault="00F607BB" w:rsidP="00F607BB">
            <w:pPr>
              <w:spacing w:line="276" w:lineRule="auto"/>
              <w:jc w:val="center"/>
              <w:rPr>
                <w:sz w:val="20"/>
                <w:lang w:val="en-ID" w:eastAsia="en-ID"/>
              </w:rPr>
            </w:pPr>
            <w:r w:rsidRPr="00B57819">
              <w:rPr>
                <w:sz w:val="20"/>
                <w:lang w:val="en-ID" w:eastAsia="en-ID"/>
              </w:rPr>
              <w:t>83,05</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490DE9" w14:textId="77777777" w:rsidR="00F607BB" w:rsidRPr="00B57819" w:rsidRDefault="00F607BB" w:rsidP="00F607BB">
            <w:pPr>
              <w:spacing w:line="276" w:lineRule="auto"/>
              <w:jc w:val="center"/>
              <w:rPr>
                <w:sz w:val="20"/>
                <w:lang w:val="en-ID" w:eastAsia="en-ID"/>
              </w:rPr>
            </w:pPr>
            <w:r w:rsidRPr="00B57819">
              <w:rPr>
                <w:sz w:val="20"/>
                <w:lang w:val="en-ID" w:eastAsia="en-ID"/>
              </w:rPr>
              <w:t>Not-Liquefiable</w:t>
            </w:r>
          </w:p>
        </w:tc>
        <w:tc>
          <w:tcPr>
            <w:tcW w:w="917" w:type="dxa"/>
            <w:tcBorders>
              <w:top w:val="single" w:sz="4" w:space="0" w:color="auto"/>
              <w:left w:val="single" w:sz="4" w:space="0" w:color="auto"/>
              <w:bottom w:val="single" w:sz="4" w:space="0" w:color="auto"/>
              <w:right w:val="single" w:sz="4" w:space="0" w:color="auto"/>
            </w:tcBorders>
            <w:shd w:val="clear" w:color="auto" w:fill="auto"/>
            <w:vAlign w:val="bottom"/>
          </w:tcPr>
          <w:p w14:paraId="7622EEDC" w14:textId="09D612AE" w:rsidR="00F607BB" w:rsidRPr="00B57819" w:rsidRDefault="00F607BB" w:rsidP="00F607BB">
            <w:pPr>
              <w:spacing w:line="276" w:lineRule="auto"/>
              <w:jc w:val="center"/>
              <w:rPr>
                <w:sz w:val="20"/>
                <w:lang w:val="en-ID" w:eastAsia="en-ID"/>
              </w:rPr>
            </w:pPr>
            <w:r w:rsidRPr="00B57819">
              <w:rPr>
                <w:sz w:val="20"/>
                <w:lang w:val="en-ID" w:eastAsia="en-ID"/>
              </w:rPr>
              <w:t>21,62</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14:paraId="02E310A3" w14:textId="6DA5CE99" w:rsidR="00F607BB" w:rsidRPr="00B57819" w:rsidRDefault="00F607BB" w:rsidP="00F607BB">
            <w:pPr>
              <w:spacing w:line="276" w:lineRule="auto"/>
              <w:jc w:val="center"/>
              <w:rPr>
                <w:sz w:val="20"/>
                <w:lang w:val="en-ID" w:eastAsia="en-ID"/>
              </w:rPr>
            </w:pPr>
            <w:r w:rsidRPr="00B57819">
              <w:rPr>
                <w:sz w:val="20"/>
                <w:lang w:val="en-ID" w:eastAsia="en-ID"/>
              </w:rPr>
              <w:t>High</w:t>
            </w:r>
          </w:p>
        </w:tc>
      </w:tr>
    </w:tbl>
    <w:p w14:paraId="4E8E0B9F" w14:textId="77777777" w:rsidR="00902005" w:rsidRDefault="00902005" w:rsidP="00E00E0F">
      <w:pPr>
        <w:pStyle w:val="Paragraph"/>
        <w:jc w:val="left"/>
        <w:rPr>
          <w:rStyle w:val="Emphasis"/>
          <w:i w:val="0"/>
          <w:iCs w:val="0"/>
        </w:rPr>
      </w:pPr>
    </w:p>
    <w:p w14:paraId="42E6E6A8" w14:textId="77777777" w:rsidR="00DE1F62" w:rsidRPr="00B57819" w:rsidRDefault="00DE1F62" w:rsidP="00DE1F62">
      <w:pPr>
        <w:pStyle w:val="Figure"/>
      </w:pPr>
      <w:r w:rsidRPr="00B57819">
        <w:rPr>
          <w:noProof/>
          <w:lang w:val="en-ID" w:eastAsia="en-ID"/>
        </w:rPr>
        <w:lastRenderedPageBreak/>
        <w:drawing>
          <wp:inline distT="0" distB="0" distL="0" distR="0" wp14:anchorId="3876441A" wp14:editId="1B90F7B8">
            <wp:extent cx="5943603" cy="306324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55538" cy="3069391"/>
                    </a:xfrm>
                    <a:prstGeom prst="rect">
                      <a:avLst/>
                    </a:prstGeom>
                  </pic:spPr>
                </pic:pic>
              </a:graphicData>
            </a:graphic>
          </wp:inline>
        </w:drawing>
      </w:r>
    </w:p>
    <w:p w14:paraId="6EA70182" w14:textId="7351EF4B" w:rsidR="00BD6E22" w:rsidRPr="0073637D" w:rsidRDefault="00262320" w:rsidP="0073637D">
      <w:pPr>
        <w:pStyle w:val="FigureCaption"/>
      </w:pPr>
      <w:r w:rsidRPr="0073637D">
        <w:rPr>
          <w:rStyle w:val="Emphasis"/>
          <w:b/>
          <w:bCs/>
          <w:i w:val="0"/>
          <w:iCs w:val="0"/>
        </w:rPr>
        <w:t>FIGURE</w:t>
      </w:r>
      <w:r w:rsidR="00A55ADF" w:rsidRPr="0073637D">
        <w:rPr>
          <w:rStyle w:val="Emphasis"/>
          <w:b/>
          <w:bCs/>
          <w:i w:val="0"/>
          <w:iCs w:val="0"/>
        </w:rPr>
        <w:t xml:space="preserve"> </w:t>
      </w:r>
      <w:r w:rsidRPr="0073637D">
        <w:rPr>
          <w:rStyle w:val="Emphasis"/>
          <w:b/>
          <w:bCs/>
          <w:i w:val="0"/>
          <w:iCs w:val="0"/>
        </w:rPr>
        <w:t>5</w:t>
      </w:r>
      <w:r w:rsidR="00DE1F62" w:rsidRPr="0073637D">
        <w:rPr>
          <w:rStyle w:val="Emphasis"/>
          <w:i w:val="0"/>
          <w:iCs w:val="0"/>
        </w:rPr>
        <w:t xml:space="preserve">. Assessment of </w:t>
      </w:r>
      <w:proofErr w:type="spellStart"/>
      <w:r w:rsidR="00DE1F62" w:rsidRPr="0073637D">
        <w:rPr>
          <w:rStyle w:val="Emphasis"/>
          <w:i w:val="0"/>
          <w:iCs w:val="0"/>
        </w:rPr>
        <w:t>Rorotan</w:t>
      </w:r>
      <w:proofErr w:type="spellEnd"/>
      <w:r w:rsidR="00DE1F62" w:rsidRPr="0073637D">
        <w:rPr>
          <w:rStyle w:val="Emphasis"/>
          <w:i w:val="0"/>
          <w:iCs w:val="0"/>
        </w:rPr>
        <w:t xml:space="preserve"> Liquefiable Soil, Seed et al Method (2003)</w:t>
      </w:r>
    </w:p>
    <w:p w14:paraId="3407A508" w14:textId="77777777" w:rsidR="0073637D" w:rsidRDefault="0073637D" w:rsidP="008F2D55">
      <w:pPr>
        <w:pStyle w:val="Paragraph"/>
        <w:rPr>
          <w:rStyle w:val="Emphasis"/>
          <w:i w:val="0"/>
          <w:color w:val="333333"/>
        </w:rPr>
      </w:pPr>
    </w:p>
    <w:p w14:paraId="7E807BE9" w14:textId="5E566904" w:rsidR="008F2D55" w:rsidRPr="00BE33E9" w:rsidRDefault="008F2D55" w:rsidP="008F2D55">
      <w:pPr>
        <w:pStyle w:val="Paragraph"/>
        <w:rPr>
          <w:rStyle w:val="Emphasis"/>
          <w:i w:val="0"/>
          <w:color w:val="333333"/>
        </w:rPr>
      </w:pPr>
      <w:r w:rsidRPr="00BE33E9">
        <w:rPr>
          <w:rStyle w:val="Emphasis"/>
          <w:i w:val="0"/>
          <w:color w:val="333333"/>
        </w:rPr>
        <w:t>On the other hand, research concluded that the plasticity index ranges more than 20%, indicating that the soil is an expansive soil type, characteristic of expansive soil that is easy to swell and shrink depending on soil water content</w:t>
      </w:r>
      <w:r w:rsidR="00262320">
        <w:rPr>
          <w:rStyle w:val="Emphasis"/>
          <w:i w:val="0"/>
          <w:color w:val="333333"/>
        </w:rPr>
        <w:t xml:space="preserve"> </w:t>
      </w:r>
      <w:r w:rsidR="00262320">
        <w:rPr>
          <w:rStyle w:val="Emphasis"/>
          <w:i w:val="0"/>
          <w:color w:val="333333"/>
        </w:rPr>
        <w:fldChar w:fldCharType="begin"/>
      </w:r>
      <w:r w:rsidR="00262320">
        <w:rPr>
          <w:rStyle w:val="Emphasis"/>
          <w:i w:val="0"/>
          <w:color w:val="333333"/>
        </w:rPr>
        <w:instrText xml:space="preserve"> ADDIN EN.CITE &lt;EndNote&gt;&lt;Cite&gt;&lt;Author&gt;Das&lt;/Author&gt;&lt;Year&gt;2017&lt;/Year&gt;&lt;RecNum&gt;23&lt;/RecNum&gt;&lt;DisplayText&gt;[19]&lt;/DisplayText&gt;&lt;record&gt;&lt;rec-number&gt;23&lt;/rec-number&gt;&lt;foreign-keys&gt;&lt;key app="EN" db-id="zrpa2s5sfzvxdxe9psfvf2905wwervxdrwdf" timestamp="1727762660"&gt;23&lt;/key&gt;&lt;/foreign-keys&gt;&lt;ref-type name="Book"&gt;6&lt;/ref-type&gt;&lt;contributors&gt;&lt;authors&gt;&lt;author&gt;Das, Braja M.&lt;/author&gt;&lt;author&gt;Sivakugan, Nagaratnam&lt;/author&gt;&lt;/authors&gt;&lt;/contributors&gt;&lt;titles&gt;&lt;title&gt;Fundamentals of geotechnical engineering&lt;/title&gt;&lt;/titles&gt;&lt;dates&gt;&lt;year&gt;2017&lt;/year&gt;&lt;/dates&gt;&lt;publisher&gt;Cengage Learning&lt;/publisher&gt;&lt;isbn&gt;1305635183&lt;/isbn&gt;&lt;urls&gt;&lt;/urls&gt;&lt;/record&gt;&lt;/Cite&gt;&lt;/EndNote&gt;</w:instrText>
      </w:r>
      <w:r w:rsidR="00262320">
        <w:rPr>
          <w:rStyle w:val="Emphasis"/>
          <w:i w:val="0"/>
          <w:color w:val="333333"/>
        </w:rPr>
        <w:fldChar w:fldCharType="separate"/>
      </w:r>
      <w:r w:rsidR="00262320">
        <w:rPr>
          <w:rStyle w:val="Emphasis"/>
          <w:i w:val="0"/>
          <w:noProof/>
          <w:color w:val="333333"/>
        </w:rPr>
        <w:t>[19]</w:t>
      </w:r>
      <w:r w:rsidR="00262320">
        <w:rPr>
          <w:rStyle w:val="Emphasis"/>
          <w:i w:val="0"/>
          <w:color w:val="333333"/>
        </w:rPr>
        <w:fldChar w:fldCharType="end"/>
      </w:r>
      <w:r w:rsidRPr="00BE33E9">
        <w:rPr>
          <w:rStyle w:val="Emphasis"/>
          <w:i w:val="0"/>
          <w:color w:val="333333"/>
        </w:rPr>
        <w:t>. The previous study also concluded that Jakarta and surrounding areas can have expansive soil types</w:t>
      </w:r>
      <w:r w:rsidR="00262320">
        <w:rPr>
          <w:rStyle w:val="Emphasis"/>
          <w:i w:val="0"/>
          <w:color w:val="333333"/>
        </w:rPr>
        <w:t xml:space="preserve"> </w:t>
      </w:r>
      <w:r w:rsidR="00262320">
        <w:rPr>
          <w:rStyle w:val="Emphasis"/>
          <w:i w:val="0"/>
          <w:color w:val="333333"/>
        </w:rPr>
        <w:fldChar w:fldCharType="begin"/>
      </w:r>
      <w:r w:rsidR="00262320">
        <w:rPr>
          <w:rStyle w:val="Emphasis"/>
          <w:i w:val="0"/>
          <w:color w:val="333333"/>
        </w:rPr>
        <w:instrText xml:space="preserve"> ADDIN EN.CITE &lt;EndNote&gt;&lt;Cite&gt;&lt;Author&gt;Levany&lt;/Author&gt;&lt;Year&gt;2024&lt;/Year&gt;&lt;RecNum&gt;24&lt;/RecNum&gt;&lt;DisplayText&gt;[20]&lt;/DisplayText&gt;&lt;record&gt;&lt;rec-number&gt;24&lt;/rec-number&gt;&lt;foreign-keys&gt;&lt;key app="EN" db-id="zrpa2s5sfzvxdxe9psfvf2905wwervxdrwdf" timestamp="1727762718"&gt;24&lt;/key&gt;&lt;/foreign-keys&gt;&lt;ref-type name="Journal Article"&gt;17&lt;/ref-type&gt;&lt;contributors&gt;&lt;authors&gt;&lt;author&gt;Levany, Odilia Sandrina&lt;/author&gt;&lt;author&gt;Sentosa, Gregorius Sandjaja&lt;/author&gt;&lt;/authors&gt;&lt;/contributors&gt;&lt;titles&gt;&lt;title&gt;POTENSI TANAH EKSPANSIF DI WILAYAH JAKARTA DAN SEKITARNYA&lt;/title&gt;&lt;secondary-title&gt;JMTS: Jurnal Mitra Teknik Sipil&lt;/secondary-title&gt;&lt;/titles&gt;&lt;periodical&gt;&lt;full-title&gt;JMTS: Jurnal Mitra Teknik Sipil&lt;/full-title&gt;&lt;/periodical&gt;&lt;pages&gt;589-596&lt;/pages&gt;&lt;dates&gt;&lt;year&gt;2024&lt;/year&gt;&lt;/dates&gt;&lt;isbn&gt;2622-545X&lt;/isbn&gt;&lt;urls&gt;&lt;/urls&gt;&lt;/record&gt;&lt;/Cite&gt;&lt;/EndNote&gt;</w:instrText>
      </w:r>
      <w:r w:rsidR="00262320">
        <w:rPr>
          <w:rStyle w:val="Emphasis"/>
          <w:i w:val="0"/>
          <w:color w:val="333333"/>
        </w:rPr>
        <w:fldChar w:fldCharType="separate"/>
      </w:r>
      <w:r w:rsidR="00262320">
        <w:rPr>
          <w:rStyle w:val="Emphasis"/>
          <w:i w:val="0"/>
          <w:noProof/>
          <w:color w:val="333333"/>
        </w:rPr>
        <w:t>[20]</w:t>
      </w:r>
      <w:r w:rsidR="00262320">
        <w:rPr>
          <w:rStyle w:val="Emphasis"/>
          <w:i w:val="0"/>
          <w:color w:val="333333"/>
        </w:rPr>
        <w:fldChar w:fldCharType="end"/>
      </w:r>
      <w:r w:rsidRPr="00BE33E9">
        <w:rPr>
          <w:rStyle w:val="Emphasis"/>
          <w:i w:val="0"/>
          <w:color w:val="333333"/>
        </w:rPr>
        <w:t xml:space="preserve">. These studies confirm the result of the expansive soil risk at RDF </w:t>
      </w:r>
      <w:proofErr w:type="spellStart"/>
      <w:r w:rsidRPr="00BE33E9">
        <w:rPr>
          <w:rStyle w:val="Emphasis"/>
          <w:i w:val="0"/>
          <w:color w:val="333333"/>
        </w:rPr>
        <w:t>Rorotan</w:t>
      </w:r>
      <w:proofErr w:type="spellEnd"/>
      <w:r w:rsidRPr="00BE33E9">
        <w:rPr>
          <w:rStyle w:val="Emphasis"/>
          <w:i w:val="0"/>
          <w:color w:val="333333"/>
        </w:rPr>
        <w:t>. Expansive soil is also dangerous to the stability of the foundations and structures of buildings, as soil is sensitive to changes in water content that can temporarily reduce the soil's bearing capacity. </w:t>
      </w:r>
      <w:r w:rsidR="00933CE2" w:rsidRPr="00BE33E9">
        <w:rPr>
          <w:rStyle w:val="Emphasis"/>
          <w:i w:val="0"/>
          <w:color w:val="333333"/>
        </w:rPr>
        <w:t>The solution of this cond</w:t>
      </w:r>
      <w:r w:rsidR="00933CE2">
        <w:rPr>
          <w:rStyle w:val="Emphasis"/>
          <w:i w:val="0"/>
          <w:color w:val="333333"/>
        </w:rPr>
        <w:t>ition is optimization of Atterb</w:t>
      </w:r>
      <w:r w:rsidR="00933CE2" w:rsidRPr="00BE33E9">
        <w:rPr>
          <w:rStyle w:val="Emphasis"/>
          <w:i w:val="0"/>
          <w:color w:val="333333"/>
        </w:rPr>
        <w:t>erg limit with additional material such as sawdust, crumb rubber or w</w:t>
      </w:r>
      <w:r w:rsidR="00933CE2">
        <w:rPr>
          <w:rStyle w:val="Emphasis"/>
          <w:i w:val="0"/>
          <w:color w:val="333333"/>
        </w:rPr>
        <w:t>aste marble powder</w:t>
      </w:r>
      <w:r w:rsidR="00262320">
        <w:rPr>
          <w:rStyle w:val="Emphasis"/>
          <w:i w:val="0"/>
          <w:color w:val="333333"/>
        </w:rPr>
        <w:t xml:space="preserve"> </w:t>
      </w:r>
      <w:r w:rsidR="00262320">
        <w:rPr>
          <w:rStyle w:val="Emphasis"/>
          <w:i w:val="0"/>
          <w:iCs w:val="0"/>
          <w:color w:val="333333"/>
        </w:rPr>
        <w:fldChar w:fldCharType="begin"/>
      </w:r>
      <w:r w:rsidR="00262320">
        <w:rPr>
          <w:rStyle w:val="Emphasis"/>
          <w:i w:val="0"/>
          <w:iCs w:val="0"/>
          <w:color w:val="333333"/>
        </w:rPr>
        <w:instrText xml:space="preserve"> ADDIN EN.CITE &lt;EndNote&gt;&lt;Cite&gt;&lt;Author&gt;Aliy Gobena&lt;/Author&gt;&lt;Year&gt;2021&lt;/Year&gt;&lt;RecNum&gt;2&lt;/RecNum&gt;&lt;DisplayText&gt;[2]&lt;/DisplayText&gt;&lt;record&gt;&lt;rec-number&gt;2&lt;/rec-number&gt;&lt;foreign-keys&gt;&lt;key app="EN" db-id="zrpa2s5sfzvxdxe9psfvf2905wwervxdrwdf" timestamp="1727760137"&gt;2&lt;/key&gt;&lt;/foreign-keys&gt;&lt;ref-type name="Journal Article"&gt;17&lt;/ref-type&gt;&lt;contributors&gt;&lt;authors&gt;&lt;author&gt;Aliy Gobena, Jemal&lt;/author&gt;&lt;author&gt;Kumar, G.&lt;/author&gt;&lt;author&gt;Suppiah, S.&lt;/author&gt;&lt;/authors&gt;&lt;/contributors&gt;&lt;titles&gt;&lt;title&gt;Optimization of Atterberg limits of treated expansive soils with Taguchi method&lt;/title&gt;&lt;secondary-title&gt;Materials Today: Proceedings&lt;/secondary-title&gt;&lt;/titles&gt;&lt;periodical&gt;&lt;full-title&gt;Materials Today: Proceedings&lt;/full-title&gt;&lt;/periodical&gt;&lt;pages&gt;2127-2133&lt;/pages&gt;&lt;volume&gt;43&lt;/volume&gt;&lt;keywords&gt;&lt;keyword&gt;Expansive soil&lt;/keyword&gt;&lt;keyword&gt;Atterberg limit&lt;/keyword&gt;&lt;keyword&gt;Taguchi method&lt;/keyword&gt;&lt;keyword&gt;Orthogonalarray&lt;/keyword&gt;&lt;keyword&gt;Sawdustash&lt;/keyword&gt;&lt;/keywords&gt;&lt;dates&gt;&lt;year&gt;2021&lt;/year&gt;&lt;pub-dates&gt;&lt;date&gt;2021/01/01/&lt;/date&gt;&lt;/pub-dates&gt;&lt;/dates&gt;&lt;isbn&gt;2214-7853&lt;/isbn&gt;&lt;urls&gt;&lt;related-urls&gt;&lt;url&gt;https://www.sciencedirect.com/science/article/pii/S2214785320395705&lt;/url&gt;&lt;/related-urls&gt;&lt;/urls&gt;&lt;electronic-resource-num&gt;https://doi.org/10.1016/j.matpr.2020.11.894&lt;/electronic-resource-num&gt;&lt;/record&gt;&lt;/Cite&gt;&lt;/EndNote&gt;</w:instrText>
      </w:r>
      <w:r w:rsidR="00262320">
        <w:rPr>
          <w:rStyle w:val="Emphasis"/>
          <w:i w:val="0"/>
          <w:iCs w:val="0"/>
          <w:color w:val="333333"/>
        </w:rPr>
        <w:fldChar w:fldCharType="separate"/>
      </w:r>
      <w:r w:rsidR="00262320">
        <w:rPr>
          <w:rStyle w:val="Emphasis"/>
          <w:i w:val="0"/>
          <w:iCs w:val="0"/>
          <w:noProof/>
          <w:color w:val="333333"/>
        </w:rPr>
        <w:t>[2]</w:t>
      </w:r>
      <w:r w:rsidR="00262320">
        <w:rPr>
          <w:rStyle w:val="Emphasis"/>
          <w:i w:val="0"/>
          <w:iCs w:val="0"/>
          <w:color w:val="333333"/>
        </w:rPr>
        <w:fldChar w:fldCharType="end"/>
      </w:r>
      <w:r w:rsidR="00262320">
        <w:rPr>
          <w:rStyle w:val="Emphasis"/>
          <w:i w:val="0"/>
          <w:iCs w:val="0"/>
          <w:color w:val="333333"/>
        </w:rPr>
        <w:t xml:space="preserve"> </w:t>
      </w:r>
      <w:r w:rsidR="00262320">
        <w:rPr>
          <w:rStyle w:val="Emphasis"/>
          <w:i w:val="0"/>
          <w:iCs w:val="0"/>
          <w:color w:val="333333"/>
        </w:rPr>
        <w:fldChar w:fldCharType="begin"/>
      </w:r>
      <w:r w:rsidR="00262320">
        <w:rPr>
          <w:rStyle w:val="Emphasis"/>
          <w:i w:val="0"/>
          <w:iCs w:val="0"/>
          <w:color w:val="333333"/>
        </w:rPr>
        <w:instrText xml:space="preserve"> ADDIN EN.CITE &lt;EndNote&gt;&lt;Cite&gt;&lt;Author&gt;Sakr&lt;/Author&gt;&lt;Year&gt;2021&lt;/Year&gt;&lt;RecNum&gt;25&lt;/RecNum&gt;&lt;DisplayText&gt;[21]&lt;/DisplayText&gt;&lt;record&gt;&lt;rec-number&gt;25&lt;/rec-number&gt;&lt;foreign-keys&gt;&lt;key app="EN" db-id="zrpa2s5sfzvxdxe9psfvf2905wwervxdrwdf" timestamp="1727762778"&gt;25&lt;/key&gt;&lt;/foreign-keys&gt;&lt;ref-type name="Journal Article"&gt;17&lt;/ref-type&gt;&lt;contributors&gt;&lt;authors&gt;&lt;author&gt;Sakr, Mohamed A. H.&lt;/author&gt;&lt;author&gt;Omar, Ali E.&lt;/author&gt;&lt;author&gt;Saad, Ahmed M.&lt;/author&gt;&lt;author&gt;Moayedi, Hossein&lt;/author&gt;&lt;/authors&gt;&lt;/contributors&gt;&lt;titles&gt;&lt;title&gt;Geotechnical parameters modelling and the radiation safety of expansive clayey soil treated with waste marble powder: a case study at west Gulf of Suez, Egypt&lt;/title&gt;&lt;secondary-title&gt;Environmental Earth Sciences&lt;/secondary-title&gt;&lt;/titles&gt;&lt;periodical&gt;&lt;full-title&gt;Environmental Earth Sciences&lt;/full-title&gt;&lt;/periodical&gt;&lt;pages&gt;263&lt;/pages&gt;&lt;volume&gt;80&lt;/volume&gt;&lt;number&gt;7&lt;/number&gt;&lt;dates&gt;&lt;year&gt;2021&lt;/year&gt;&lt;pub-dates&gt;&lt;date&gt;2021/03/23&lt;/date&gt;&lt;/pub-dates&gt;&lt;/dates&gt;&lt;isbn&gt;1866-6299&lt;/isbn&gt;&lt;urls&gt;&lt;related-urls&gt;&lt;url&gt;https://doi.org/10.1007/s12665-021-09573-y&lt;/url&gt;&lt;/related-urls&gt;&lt;/urls&gt;&lt;electronic-resource-num&gt;10.1007/s12665-021-09573-y&lt;/electronic-resource-num&gt;&lt;/record&gt;&lt;/Cite&gt;&lt;/EndNote&gt;</w:instrText>
      </w:r>
      <w:r w:rsidR="00262320">
        <w:rPr>
          <w:rStyle w:val="Emphasis"/>
          <w:i w:val="0"/>
          <w:iCs w:val="0"/>
          <w:color w:val="333333"/>
        </w:rPr>
        <w:fldChar w:fldCharType="separate"/>
      </w:r>
      <w:r w:rsidR="00262320">
        <w:rPr>
          <w:rStyle w:val="Emphasis"/>
          <w:i w:val="0"/>
          <w:iCs w:val="0"/>
          <w:noProof/>
          <w:color w:val="333333"/>
        </w:rPr>
        <w:t>[21]</w:t>
      </w:r>
      <w:r w:rsidR="00262320">
        <w:rPr>
          <w:rStyle w:val="Emphasis"/>
          <w:i w:val="0"/>
          <w:iCs w:val="0"/>
          <w:color w:val="333333"/>
        </w:rPr>
        <w:fldChar w:fldCharType="end"/>
      </w:r>
      <w:r w:rsidR="009B0EB4">
        <w:rPr>
          <w:rStyle w:val="Emphasis"/>
          <w:i w:val="0"/>
          <w:color w:val="333333"/>
        </w:rPr>
        <w:t>.</w:t>
      </w:r>
    </w:p>
    <w:p w14:paraId="488462FA" w14:textId="0E1A7B8B" w:rsidR="00EA50A7" w:rsidRPr="00B57819" w:rsidRDefault="00EA50A7" w:rsidP="009A7BC2">
      <w:pPr>
        <w:pStyle w:val="Heading1"/>
        <w:rPr>
          <w:color w:val="FF0000"/>
          <w:sz w:val="20"/>
        </w:rPr>
      </w:pPr>
      <w:r w:rsidRPr="00B57819">
        <w:t>CONCLUSIONS</w:t>
      </w:r>
    </w:p>
    <w:p w14:paraId="40E182DF" w14:textId="5E3C3FEB" w:rsidR="00933CE2" w:rsidRPr="00BE33E9" w:rsidRDefault="00917A49" w:rsidP="001A2F9D">
      <w:pPr>
        <w:pStyle w:val="Paragraph"/>
        <w:rPr>
          <w:rStyle w:val="Emphasis"/>
          <w:i w:val="0"/>
          <w:color w:val="333333"/>
        </w:rPr>
      </w:pPr>
      <w:r w:rsidRPr="00BE33E9">
        <w:rPr>
          <w:rStyle w:val="Emphasis"/>
          <w:i w:val="0"/>
          <w:color w:val="333333"/>
        </w:rPr>
        <w:t xml:space="preserve">The evaluation results of liquefaction risk based on soil material at RDF </w:t>
      </w:r>
      <w:proofErr w:type="spellStart"/>
      <w:r w:rsidRPr="00BE33E9">
        <w:rPr>
          <w:rStyle w:val="Emphasis"/>
          <w:i w:val="0"/>
          <w:color w:val="333333"/>
        </w:rPr>
        <w:t>Rorotan</w:t>
      </w:r>
      <w:proofErr w:type="spellEnd"/>
      <w:r w:rsidRPr="00BE33E9">
        <w:rPr>
          <w:rStyle w:val="Emphasis"/>
          <w:i w:val="0"/>
          <w:color w:val="333333"/>
        </w:rPr>
        <w:t xml:space="preserve"> Project, North Jakarta, show that the soil material is included in the </w:t>
      </w:r>
      <w:r w:rsidR="00F607BB" w:rsidRPr="00BE33E9">
        <w:rPr>
          <w:rStyle w:val="Emphasis"/>
          <w:i w:val="0"/>
          <w:color w:val="333333"/>
        </w:rPr>
        <w:t>C-Zone</w:t>
      </w:r>
      <w:r w:rsidRPr="00BE33E9">
        <w:rPr>
          <w:rStyle w:val="Emphasis"/>
          <w:i w:val="0"/>
          <w:color w:val="333333"/>
        </w:rPr>
        <w:t xml:space="preserve"> category. This </w:t>
      </w:r>
      <w:r w:rsidR="00F607BB" w:rsidRPr="00BE33E9">
        <w:rPr>
          <w:rStyle w:val="Emphasis"/>
          <w:i w:val="0"/>
          <w:color w:val="333333"/>
        </w:rPr>
        <w:t>C-Zone</w:t>
      </w:r>
      <w:r w:rsidRPr="00BE33E9">
        <w:rPr>
          <w:rStyle w:val="Emphasis"/>
          <w:i w:val="0"/>
          <w:color w:val="333333"/>
        </w:rPr>
        <w:t xml:space="preserve"> category has little chance of liquefaction occurring because the soil is not liquefiable. So, it is possible to continue the design work to estimate the cost and schedule of construction without considering the additional mitigation work for liquefaction. Nevertheless, the analysis found that the project site's soil characteristics included </w:t>
      </w:r>
      <w:r w:rsidR="00133B83" w:rsidRPr="00BE33E9">
        <w:rPr>
          <w:rStyle w:val="Emphasis"/>
          <w:i w:val="0"/>
          <w:color w:val="333333"/>
        </w:rPr>
        <w:t xml:space="preserve">to </w:t>
      </w:r>
      <w:r w:rsidRPr="00BE33E9">
        <w:rPr>
          <w:rStyle w:val="Emphasis"/>
          <w:i w:val="0"/>
          <w:color w:val="333333"/>
        </w:rPr>
        <w:t>expansive soil, which is extremely sensitive to water content, resulting in soil that easily swells and shrinks and has the risk of reducing the bearing capacity of foundation design.</w:t>
      </w:r>
      <w:r w:rsidR="00933CE2">
        <w:rPr>
          <w:rStyle w:val="Emphasis"/>
          <w:i w:val="0"/>
          <w:color w:val="333333"/>
        </w:rPr>
        <w:t xml:space="preserve"> </w:t>
      </w:r>
      <w:r w:rsidR="00933CE2" w:rsidRPr="00933CE2">
        <w:rPr>
          <w:rStyle w:val="Emphasis"/>
          <w:i w:val="0"/>
          <w:color w:val="333333"/>
        </w:rPr>
        <w:t>This condition is solved by optimizing the Atterberg limit with additional materials</w:t>
      </w:r>
      <w:r w:rsidR="00933CE2">
        <w:rPr>
          <w:rStyle w:val="Emphasis"/>
          <w:i w:val="0"/>
          <w:color w:val="333333"/>
        </w:rPr>
        <w:t>.</w:t>
      </w:r>
    </w:p>
    <w:p w14:paraId="13E8E24F" w14:textId="734685B9" w:rsidR="0038769E" w:rsidRPr="00BE33E9" w:rsidRDefault="00783CBF" w:rsidP="001A2F9D">
      <w:pPr>
        <w:pStyle w:val="Paragraph"/>
        <w:rPr>
          <w:rStyle w:val="Emphasis"/>
          <w:i w:val="0"/>
          <w:color w:val="333333"/>
        </w:rPr>
      </w:pPr>
      <w:r w:rsidRPr="00BE33E9">
        <w:rPr>
          <w:rStyle w:val="Emphasis"/>
          <w:i w:val="0"/>
          <w:color w:val="333333"/>
        </w:rPr>
        <w:t xml:space="preserve">Although there are still areas for improvement in </w:t>
      </w:r>
      <w:r w:rsidR="00133B83" w:rsidRPr="00BE33E9">
        <w:rPr>
          <w:rStyle w:val="Emphasis"/>
          <w:i w:val="0"/>
          <w:color w:val="333333"/>
        </w:rPr>
        <w:t xml:space="preserve">Seed et al. </w:t>
      </w:r>
      <w:r w:rsidRPr="00BE33E9">
        <w:rPr>
          <w:rStyle w:val="Emphasis"/>
          <w:i w:val="0"/>
          <w:color w:val="333333"/>
        </w:rPr>
        <w:t xml:space="preserve">method, this method can find the probability of liquefaction </w:t>
      </w:r>
      <w:r w:rsidR="00133B83" w:rsidRPr="00BE33E9">
        <w:rPr>
          <w:rStyle w:val="Emphasis"/>
          <w:i w:val="0"/>
          <w:color w:val="333333"/>
        </w:rPr>
        <w:t xml:space="preserve">and expansive soil </w:t>
      </w:r>
      <w:r w:rsidRPr="00BE33E9">
        <w:rPr>
          <w:rStyle w:val="Emphasis"/>
          <w:i w:val="0"/>
          <w:color w:val="333333"/>
        </w:rPr>
        <w:t>more easily and quickly</w:t>
      </w:r>
      <w:r w:rsidR="0009406F" w:rsidRPr="00BE33E9">
        <w:rPr>
          <w:rStyle w:val="Emphasis"/>
          <w:i w:val="0"/>
          <w:color w:val="333333"/>
        </w:rPr>
        <w:t>, especially for fine-grained</w:t>
      </w:r>
      <w:r w:rsidR="00133B83" w:rsidRPr="00BE33E9">
        <w:rPr>
          <w:rStyle w:val="Emphasis"/>
          <w:i w:val="0"/>
          <w:color w:val="333333"/>
        </w:rPr>
        <w:t xml:space="preserve"> or clay type</w:t>
      </w:r>
      <w:r w:rsidR="0009406F" w:rsidRPr="00BE33E9">
        <w:rPr>
          <w:rStyle w:val="Emphasis"/>
          <w:i w:val="0"/>
          <w:color w:val="333333"/>
        </w:rPr>
        <w:t xml:space="preserve"> soils</w:t>
      </w:r>
      <w:r w:rsidRPr="00BE33E9">
        <w:rPr>
          <w:rStyle w:val="Emphasis"/>
          <w:i w:val="0"/>
          <w:color w:val="333333"/>
        </w:rPr>
        <w:t>. This method can be beneficial for consultants and contractors to accommodate limited analytical time. However, a deeper analysis of the interaction between soil and earthquake</w:t>
      </w:r>
      <w:r w:rsidR="00133B83" w:rsidRPr="00BE33E9">
        <w:rPr>
          <w:rStyle w:val="Emphasis"/>
          <w:i w:val="0"/>
          <w:color w:val="333333"/>
        </w:rPr>
        <w:t xml:space="preserve"> or other</w:t>
      </w:r>
      <w:r w:rsidRPr="00BE33E9">
        <w:rPr>
          <w:rStyle w:val="Emphasis"/>
          <w:i w:val="0"/>
          <w:color w:val="333333"/>
        </w:rPr>
        <w:t xml:space="preserve"> load </w:t>
      </w:r>
      <w:r w:rsidR="0009406F" w:rsidRPr="00BE33E9">
        <w:rPr>
          <w:rStyle w:val="Emphasis"/>
          <w:i w:val="0"/>
          <w:color w:val="333333"/>
        </w:rPr>
        <w:t>shall be</w:t>
      </w:r>
      <w:r w:rsidRPr="00BE33E9">
        <w:rPr>
          <w:rStyle w:val="Emphasis"/>
          <w:i w:val="0"/>
          <w:color w:val="333333"/>
        </w:rPr>
        <w:t xml:space="preserve"> consider</w:t>
      </w:r>
      <w:r w:rsidR="0009406F" w:rsidRPr="00BE33E9">
        <w:rPr>
          <w:rStyle w:val="Emphasis"/>
          <w:i w:val="0"/>
          <w:color w:val="333333"/>
        </w:rPr>
        <w:t>ed</w:t>
      </w:r>
      <w:r w:rsidRPr="00BE33E9">
        <w:rPr>
          <w:rStyle w:val="Emphasis"/>
          <w:i w:val="0"/>
          <w:color w:val="333333"/>
        </w:rPr>
        <w:t xml:space="preserve"> if there are any indications of soil being liquefiable</w:t>
      </w:r>
      <w:r w:rsidR="00133B83" w:rsidRPr="00BE33E9">
        <w:rPr>
          <w:rStyle w:val="Emphasis"/>
          <w:i w:val="0"/>
          <w:color w:val="333333"/>
        </w:rPr>
        <w:t xml:space="preserve"> or expansive</w:t>
      </w:r>
      <w:r w:rsidRPr="00BE33E9">
        <w:rPr>
          <w:rStyle w:val="Emphasis"/>
          <w:i w:val="0"/>
          <w:color w:val="333333"/>
        </w:rPr>
        <w:t>. A better analysis will require more data, including SPT and CPT values and possible earthquake risks at the project site. This analysis will provide a more accurate assessment of the risk and the factors that led to the event.</w:t>
      </w:r>
    </w:p>
    <w:p w14:paraId="48D51471" w14:textId="6AE8AAD2" w:rsidR="00CB1FE9" w:rsidRPr="00B57819" w:rsidRDefault="00CB1FE9" w:rsidP="00CB1FE9">
      <w:pPr>
        <w:pStyle w:val="Heading1"/>
        <w:rPr>
          <w:color w:val="FF0000"/>
        </w:rPr>
      </w:pPr>
      <w:r w:rsidRPr="00B57819">
        <w:t>Acknowledgments</w:t>
      </w:r>
    </w:p>
    <w:p w14:paraId="542949F5" w14:textId="6D6F46B9" w:rsidR="009A7BC2" w:rsidRPr="00BE33E9" w:rsidRDefault="00D02DDB" w:rsidP="009A7BC2">
      <w:pPr>
        <w:pStyle w:val="Paragraph"/>
        <w:rPr>
          <w:rStyle w:val="Emphasis"/>
          <w:i w:val="0"/>
          <w:color w:val="333333"/>
        </w:rPr>
      </w:pPr>
      <w:r w:rsidRPr="00BE33E9">
        <w:rPr>
          <w:rStyle w:val="Emphasis"/>
          <w:i w:val="0"/>
          <w:color w:val="333333"/>
        </w:rPr>
        <w:t xml:space="preserve">The authors thank PT Wijaya Karya (Persero) </w:t>
      </w:r>
      <w:proofErr w:type="spellStart"/>
      <w:r w:rsidRPr="00BE33E9">
        <w:rPr>
          <w:rStyle w:val="Emphasis"/>
          <w:i w:val="0"/>
          <w:color w:val="333333"/>
        </w:rPr>
        <w:t>Tbk</w:t>
      </w:r>
      <w:proofErr w:type="spellEnd"/>
      <w:r w:rsidRPr="00BE33E9">
        <w:rPr>
          <w:rStyle w:val="Emphasis"/>
          <w:i w:val="0"/>
          <w:color w:val="333333"/>
        </w:rPr>
        <w:t>, especially the Engineering EPCC Division and RDF Project Team, for supporting and allowing us to conduct this research.</w:t>
      </w:r>
    </w:p>
    <w:p w14:paraId="13D54D92" w14:textId="6ABAF6F1" w:rsidR="00A55ADF" w:rsidRDefault="00EA50A7" w:rsidP="00CC11D1">
      <w:pPr>
        <w:pStyle w:val="Heading1"/>
      </w:pPr>
      <w:r w:rsidRPr="00B57819">
        <w:lastRenderedPageBreak/>
        <w:t>References</w:t>
      </w:r>
    </w:p>
    <w:p w14:paraId="055F7D59" w14:textId="77777777" w:rsidR="00CC11D1" w:rsidRPr="00CC11D1" w:rsidRDefault="00A55ADF" w:rsidP="00CC11D1">
      <w:pPr>
        <w:pStyle w:val="EndNoteBibliography"/>
        <w:ind w:left="714" w:hanging="357"/>
      </w:pPr>
      <w:r>
        <w:fldChar w:fldCharType="begin"/>
      </w:r>
      <w:r>
        <w:instrText xml:space="preserve"> ADDIN EN.REFLIST </w:instrText>
      </w:r>
      <w:r>
        <w:fldChar w:fldCharType="separate"/>
      </w:r>
      <w:r w:rsidR="00CC11D1" w:rsidRPr="00CC11D1">
        <w:t>1.</w:t>
      </w:r>
      <w:r w:rsidR="00CC11D1" w:rsidRPr="00CC11D1">
        <w:tab/>
        <w:t xml:space="preserve">Gobena, J.A. and S. Suppiah, </w:t>
      </w:r>
      <w:r w:rsidR="00CC11D1" w:rsidRPr="00CC11D1">
        <w:rPr>
          <w:i/>
        </w:rPr>
        <w:t>Strength characteristics of expansive soil mixed with quarry residue and cement.</w:t>
      </w:r>
      <w:r w:rsidR="00CC11D1" w:rsidRPr="00CC11D1">
        <w:t xml:space="preserve"> Int. J. Innov. Technol. Explor. Eng, 2019.</w:t>
      </w:r>
    </w:p>
    <w:p w14:paraId="2755F1C0" w14:textId="77777777" w:rsidR="00CC11D1" w:rsidRPr="00CC11D1" w:rsidRDefault="00CC11D1" w:rsidP="00CC11D1">
      <w:pPr>
        <w:pStyle w:val="EndNoteBibliography"/>
        <w:ind w:left="714" w:hanging="357"/>
      </w:pPr>
      <w:r w:rsidRPr="00CC11D1">
        <w:t>2.</w:t>
      </w:r>
      <w:r w:rsidRPr="00CC11D1">
        <w:tab/>
        <w:t xml:space="preserve">Aliy Gobena, J., G. Kumar, and S. Suppiah, </w:t>
      </w:r>
      <w:r w:rsidRPr="00CC11D1">
        <w:rPr>
          <w:i/>
        </w:rPr>
        <w:t>Optimization of Atterberg limits of treated expansive soils with Taguchi method.</w:t>
      </w:r>
      <w:r w:rsidRPr="00CC11D1">
        <w:t xml:space="preserve"> Materials Today: Proceedings, 2021. </w:t>
      </w:r>
      <w:r w:rsidRPr="00CC11D1">
        <w:rPr>
          <w:b/>
        </w:rPr>
        <w:t>43</w:t>
      </w:r>
      <w:r w:rsidRPr="00CC11D1">
        <w:t>: p. 2127-2133.</w:t>
      </w:r>
    </w:p>
    <w:p w14:paraId="3FC7481B" w14:textId="77777777" w:rsidR="00CC11D1" w:rsidRPr="00CC11D1" w:rsidRDefault="00CC11D1" w:rsidP="00CC11D1">
      <w:pPr>
        <w:pStyle w:val="EndNoteBibliography"/>
        <w:ind w:left="714" w:hanging="357"/>
      </w:pPr>
      <w:r w:rsidRPr="00CC11D1">
        <w:t>3.</w:t>
      </w:r>
      <w:r w:rsidRPr="00CC11D1">
        <w:tab/>
        <w:t xml:space="preserve">Kargar, P., A. Osouli, and S. Kumar, </w:t>
      </w:r>
      <w:r w:rsidRPr="00CC11D1">
        <w:rPr>
          <w:i/>
        </w:rPr>
        <w:t>Liquefaction behavior evaluation of a multi-layered site with fines-dominated soils.</w:t>
      </w:r>
      <w:r w:rsidRPr="00CC11D1">
        <w:t xml:space="preserve"> Soil Dynamics and Earthquake Engineering, 2023. </w:t>
      </w:r>
      <w:r w:rsidRPr="00CC11D1">
        <w:rPr>
          <w:b/>
        </w:rPr>
        <w:t>169</w:t>
      </w:r>
      <w:r w:rsidRPr="00CC11D1">
        <w:t>: p. 107875.</w:t>
      </w:r>
    </w:p>
    <w:p w14:paraId="5C53FD15" w14:textId="77777777" w:rsidR="00CC11D1" w:rsidRPr="00CC11D1" w:rsidRDefault="00CC11D1" w:rsidP="00CC11D1">
      <w:pPr>
        <w:pStyle w:val="EndNoteBibliography"/>
        <w:ind w:left="714" w:hanging="357"/>
      </w:pPr>
      <w:r w:rsidRPr="00CC11D1">
        <w:t>4.</w:t>
      </w:r>
      <w:r w:rsidRPr="00CC11D1">
        <w:tab/>
        <w:t xml:space="preserve">Shimobe, S. and G. Spagnoli, </w:t>
      </w:r>
      <w:r w:rsidRPr="00CC11D1">
        <w:rPr>
          <w:i/>
        </w:rPr>
        <w:t>Some generic trends on the basic engineering properties of fine-grained soils.</w:t>
      </w:r>
      <w:r w:rsidRPr="00CC11D1">
        <w:t xml:space="preserve"> Environmental Earth Sciences, 2019. </w:t>
      </w:r>
      <w:r w:rsidRPr="00CC11D1">
        <w:rPr>
          <w:b/>
        </w:rPr>
        <w:t>78</w:t>
      </w:r>
      <w:r w:rsidRPr="00CC11D1">
        <w:t>(9): p. 281.</w:t>
      </w:r>
    </w:p>
    <w:p w14:paraId="51AD7590" w14:textId="77777777" w:rsidR="00CC11D1" w:rsidRPr="00CC11D1" w:rsidRDefault="00CC11D1" w:rsidP="00CC11D1">
      <w:pPr>
        <w:pStyle w:val="EndNoteBibliography"/>
        <w:ind w:left="714" w:hanging="357"/>
      </w:pPr>
      <w:r w:rsidRPr="00CC11D1">
        <w:t>5.</w:t>
      </w:r>
      <w:r w:rsidRPr="00CC11D1">
        <w:tab/>
        <w:t xml:space="preserve">Gobena, J.A. and S. Suppiah, </w:t>
      </w:r>
      <w:r w:rsidRPr="00CC11D1">
        <w:rPr>
          <w:i/>
        </w:rPr>
        <w:t>Strength Characteristics of Tropical Expansive Soil–A Review.</w:t>
      </w:r>
      <w:r w:rsidRPr="00CC11D1">
        <w:t xml:space="preserve"> Int. J. Sci. Technol. Res., 2019.</w:t>
      </w:r>
    </w:p>
    <w:p w14:paraId="0D8627D6" w14:textId="77777777" w:rsidR="00CC11D1" w:rsidRPr="00CC11D1" w:rsidRDefault="00CC11D1" w:rsidP="00CC11D1">
      <w:pPr>
        <w:pStyle w:val="EndNoteBibliography"/>
        <w:ind w:left="714" w:hanging="357"/>
      </w:pPr>
      <w:r w:rsidRPr="00CC11D1">
        <w:t>6.</w:t>
      </w:r>
      <w:r w:rsidRPr="00CC11D1">
        <w:tab/>
        <w:t xml:space="preserve">Jalil, A., et al., </w:t>
      </w:r>
      <w:r w:rsidRPr="00CC11D1">
        <w:rPr>
          <w:i/>
        </w:rPr>
        <w:t>Liquefaction in Palu: the cause of massive mudflows.</w:t>
      </w:r>
      <w:r w:rsidRPr="00CC11D1">
        <w:t xml:space="preserve"> Geoenvironmental Disasters, 2021. </w:t>
      </w:r>
      <w:r w:rsidRPr="00CC11D1">
        <w:rPr>
          <w:b/>
        </w:rPr>
        <w:t>8</w:t>
      </w:r>
      <w:r w:rsidRPr="00CC11D1">
        <w:t>(1): p. 21.</w:t>
      </w:r>
    </w:p>
    <w:p w14:paraId="743BBC3F" w14:textId="77777777" w:rsidR="00CC11D1" w:rsidRPr="00CC11D1" w:rsidRDefault="00CC11D1" w:rsidP="00CC11D1">
      <w:pPr>
        <w:pStyle w:val="EndNoteBibliography"/>
        <w:ind w:left="714" w:hanging="357"/>
      </w:pPr>
      <w:r w:rsidRPr="00CC11D1">
        <w:t>7.</w:t>
      </w:r>
      <w:r w:rsidRPr="00CC11D1">
        <w:tab/>
        <w:t xml:space="preserve">Upomo, T.C., et al. </w:t>
      </w:r>
      <w:r w:rsidRPr="00CC11D1">
        <w:rPr>
          <w:i/>
        </w:rPr>
        <w:t>Assessment of Petobo Flowslide Induced by Soil Liquefaction during 2018 Palu–Donggala Indonesian Earthquake</w:t>
      </w:r>
      <w:r w:rsidRPr="00CC11D1">
        <w:t xml:space="preserve">. Sustainability, 2023. </w:t>
      </w:r>
      <w:r w:rsidRPr="00CC11D1">
        <w:rPr>
          <w:b/>
        </w:rPr>
        <w:t>15</w:t>
      </w:r>
      <w:r w:rsidRPr="00CC11D1">
        <w:t>,  DOI: 10.3390/su15065371.</w:t>
      </w:r>
    </w:p>
    <w:p w14:paraId="64AAAFF7" w14:textId="77777777" w:rsidR="00CC11D1" w:rsidRPr="00CC11D1" w:rsidRDefault="00CC11D1" w:rsidP="00CC11D1">
      <w:pPr>
        <w:pStyle w:val="EndNoteBibliography"/>
        <w:ind w:left="714" w:hanging="357"/>
      </w:pPr>
      <w:r w:rsidRPr="00CC11D1">
        <w:t>8.</w:t>
      </w:r>
      <w:r w:rsidRPr="00CC11D1">
        <w:tab/>
        <w:t xml:space="preserve">Geologi, B., </w:t>
      </w:r>
      <w:r w:rsidRPr="00CC11D1">
        <w:rPr>
          <w:i/>
        </w:rPr>
        <w:t>Peta Zona Kerentanan Likuefaksi Indonesia</w:t>
      </w:r>
      <w:r w:rsidRPr="00CC11D1">
        <w:t>. 2019, Bandung.</w:t>
      </w:r>
    </w:p>
    <w:p w14:paraId="6C7A419F" w14:textId="77777777" w:rsidR="00CC11D1" w:rsidRPr="00CC11D1" w:rsidRDefault="00CC11D1" w:rsidP="00CC11D1">
      <w:pPr>
        <w:pStyle w:val="EndNoteBibliography"/>
        <w:ind w:left="714" w:hanging="357"/>
      </w:pPr>
      <w:r w:rsidRPr="00CC11D1">
        <w:t>9.</w:t>
      </w:r>
      <w:r w:rsidRPr="00CC11D1">
        <w:tab/>
        <w:t xml:space="preserve">Marwanza, I., et al., </w:t>
      </w:r>
      <w:r w:rsidRPr="00CC11D1">
        <w:rPr>
          <w:i/>
        </w:rPr>
        <w:t>Land Subsidence and Geotechnical Impact of Jakarta Kota Area.</w:t>
      </w:r>
      <w:r w:rsidRPr="00CC11D1">
        <w:t xml:space="preserve"> INDONESIAN JOURNAL OF URBAN AND ENVIRONMENTAL TECHNOLOGY, 2023: p. 145-164.</w:t>
      </w:r>
    </w:p>
    <w:p w14:paraId="59351632" w14:textId="77777777" w:rsidR="00CC11D1" w:rsidRPr="00CC11D1" w:rsidRDefault="00CC11D1" w:rsidP="00CC11D1">
      <w:pPr>
        <w:pStyle w:val="EndNoteBibliography"/>
        <w:ind w:left="714" w:hanging="357"/>
      </w:pPr>
      <w:r w:rsidRPr="00CC11D1">
        <w:t>10.</w:t>
      </w:r>
      <w:r w:rsidRPr="00CC11D1">
        <w:tab/>
        <w:t xml:space="preserve">Abidin, H.Z., et al., </w:t>
      </w:r>
      <w:r w:rsidRPr="00CC11D1">
        <w:rPr>
          <w:i/>
        </w:rPr>
        <w:t>Land subsidence characteristics of Jakarta between 1997 and 2005, as estimated using GPS surveys.</w:t>
      </w:r>
      <w:r w:rsidRPr="00CC11D1">
        <w:t xml:space="preserve"> GPS Solutions, 2008. </w:t>
      </w:r>
      <w:r w:rsidRPr="00CC11D1">
        <w:rPr>
          <w:b/>
        </w:rPr>
        <w:t>12</w:t>
      </w:r>
      <w:r w:rsidRPr="00CC11D1">
        <w:t>(1): p. 23-32.</w:t>
      </w:r>
    </w:p>
    <w:p w14:paraId="1AA0CACF" w14:textId="77777777" w:rsidR="00CC11D1" w:rsidRPr="00CC11D1" w:rsidRDefault="00CC11D1" w:rsidP="00CC11D1">
      <w:pPr>
        <w:pStyle w:val="EndNoteBibliography"/>
        <w:ind w:left="714" w:hanging="357"/>
      </w:pPr>
      <w:r w:rsidRPr="00CC11D1">
        <w:t>11.</w:t>
      </w:r>
      <w:r w:rsidRPr="00CC11D1">
        <w:tab/>
        <w:t xml:space="preserve">Dinata, I.A., et al. </w:t>
      </w:r>
      <w:r w:rsidRPr="00CC11D1">
        <w:rPr>
          <w:i/>
        </w:rPr>
        <w:t>Liquefaction hazard analysis for infrastructure development in gulf of Jakarta</w:t>
      </w:r>
      <w:r w:rsidRPr="00CC11D1">
        <w:t xml:space="preserve">. in </w:t>
      </w:r>
      <w:r w:rsidRPr="00CC11D1">
        <w:rPr>
          <w:i/>
        </w:rPr>
        <w:t>AIP Conference Proceedings</w:t>
      </w:r>
      <w:r w:rsidRPr="00CC11D1">
        <w:t>. 2016. AIP Publishing.</w:t>
      </w:r>
    </w:p>
    <w:p w14:paraId="397B355D" w14:textId="77777777" w:rsidR="00CC11D1" w:rsidRPr="00CC11D1" w:rsidRDefault="00CC11D1" w:rsidP="00CC11D1">
      <w:pPr>
        <w:pStyle w:val="EndNoteBibliography"/>
        <w:ind w:left="714" w:hanging="357"/>
      </w:pPr>
      <w:r w:rsidRPr="00CC11D1">
        <w:t>12.</w:t>
      </w:r>
      <w:r w:rsidRPr="00CC11D1">
        <w:tab/>
        <w:t xml:space="preserve">Agung, P.A.M., et al., </w:t>
      </w:r>
      <w:r w:rsidRPr="00CC11D1">
        <w:rPr>
          <w:i/>
        </w:rPr>
        <w:t>Probabilistic of in Situ Seismic Soil Liquefaction Potential Based on CPT-Data in Central Jakarta, Indonesia.</w:t>
      </w:r>
      <w:r w:rsidRPr="00CC11D1">
        <w:t xml:space="preserve"> International Journal of Sustainable Construction Engineering and Technology, 2023. </w:t>
      </w:r>
      <w:r w:rsidRPr="00CC11D1">
        <w:rPr>
          <w:b/>
        </w:rPr>
        <w:t>14</w:t>
      </w:r>
      <w:r w:rsidRPr="00CC11D1">
        <w:t>(1): p. 241-248.</w:t>
      </w:r>
    </w:p>
    <w:p w14:paraId="2A09DBBD" w14:textId="77777777" w:rsidR="00CC11D1" w:rsidRPr="00CC11D1" w:rsidRDefault="00CC11D1" w:rsidP="00CC11D1">
      <w:pPr>
        <w:pStyle w:val="EndNoteBibliography"/>
        <w:ind w:left="714" w:hanging="357"/>
      </w:pPr>
      <w:r w:rsidRPr="00CC11D1">
        <w:t>13.</w:t>
      </w:r>
      <w:r w:rsidRPr="00CC11D1">
        <w:tab/>
        <w:t xml:space="preserve">Sofian, A.C. and A. Prihatiningsih, </w:t>
      </w:r>
      <w:r w:rsidRPr="00CC11D1">
        <w:rPr>
          <w:i/>
        </w:rPr>
        <w:t>Effectiveness of adding organic waste on expansive soil using handheld penetrometer and free swell test.</w:t>
      </w:r>
      <w:r w:rsidRPr="00CC11D1">
        <w:t xml:space="preserve"> IOP Conference Series: Materials Science and Engineering, 2020. </w:t>
      </w:r>
      <w:r w:rsidRPr="00CC11D1">
        <w:rPr>
          <w:b/>
        </w:rPr>
        <w:t>1007</w:t>
      </w:r>
      <w:r w:rsidRPr="00CC11D1">
        <w:t>(1): p. 012124.</w:t>
      </w:r>
    </w:p>
    <w:p w14:paraId="3AFF9380" w14:textId="77777777" w:rsidR="00CC11D1" w:rsidRPr="00CC11D1" w:rsidRDefault="00CC11D1" w:rsidP="00CC11D1">
      <w:pPr>
        <w:pStyle w:val="EndNoteBibliography"/>
        <w:ind w:left="714" w:hanging="357"/>
      </w:pPr>
      <w:r w:rsidRPr="00CC11D1">
        <w:t>14.</w:t>
      </w:r>
      <w:r w:rsidRPr="00CC11D1">
        <w:tab/>
        <w:t xml:space="preserve">Seed, R.B., et al. </w:t>
      </w:r>
      <w:r w:rsidRPr="00CC11D1">
        <w:rPr>
          <w:i/>
        </w:rPr>
        <w:t>Recent advances in soil liquefaction engineering: a unified and consistent framework</w:t>
      </w:r>
      <w:r w:rsidRPr="00CC11D1">
        <w:t xml:space="preserve">. in </w:t>
      </w:r>
      <w:r w:rsidRPr="00CC11D1">
        <w:rPr>
          <w:i/>
        </w:rPr>
        <w:t>Proceedings of the 26th Annual ASCE Los Angeles Geotechnical Spring Seminar: Long Beach, CA</w:t>
      </w:r>
      <w:r w:rsidRPr="00CC11D1">
        <w:t>. 2003.</w:t>
      </w:r>
    </w:p>
    <w:p w14:paraId="2540A1D5" w14:textId="77777777" w:rsidR="00CC11D1" w:rsidRPr="00CC11D1" w:rsidRDefault="00CC11D1" w:rsidP="00CC11D1">
      <w:pPr>
        <w:pStyle w:val="EndNoteBibliography"/>
        <w:ind w:left="714" w:hanging="357"/>
      </w:pPr>
      <w:r w:rsidRPr="00CC11D1">
        <w:t>15.</w:t>
      </w:r>
      <w:r w:rsidRPr="00CC11D1">
        <w:tab/>
        <w:t xml:space="preserve">Seed, R.B., et al., </w:t>
      </w:r>
      <w:r w:rsidRPr="00CC11D1">
        <w:rPr>
          <w:i/>
        </w:rPr>
        <w:t>Recent advances in soil liquefaction engineering and seismic site response evaluation</w:t>
      </w:r>
      <w:r w:rsidRPr="00CC11D1">
        <w:t xml:space="preserve">, in </w:t>
      </w:r>
      <w:r w:rsidRPr="00CC11D1">
        <w:rPr>
          <w:i/>
        </w:rPr>
        <w:t>International Conferences on Recent Advances in Geotechnical Earthquake Engineering and Soil Dynamics</w:t>
      </w:r>
      <w:r w:rsidRPr="00CC11D1">
        <w:t>. 2001, University of Missouri--Rolla.</w:t>
      </w:r>
    </w:p>
    <w:p w14:paraId="33CAE02F" w14:textId="77777777" w:rsidR="00CC11D1" w:rsidRPr="00CC11D1" w:rsidRDefault="00CC11D1" w:rsidP="00CC11D1">
      <w:pPr>
        <w:pStyle w:val="EndNoteBibliography"/>
        <w:ind w:left="714" w:hanging="357"/>
      </w:pPr>
      <w:r w:rsidRPr="00CC11D1">
        <w:t>16.</w:t>
      </w:r>
      <w:r w:rsidRPr="00CC11D1">
        <w:tab/>
        <w:t xml:space="preserve">Boulanger Ross, W. and I.M. Idriss, </w:t>
      </w:r>
      <w:r w:rsidRPr="00CC11D1">
        <w:rPr>
          <w:i/>
        </w:rPr>
        <w:t>Liquefaction Susceptibility Criteria for Silts and Clays.</w:t>
      </w:r>
      <w:r w:rsidRPr="00CC11D1">
        <w:t xml:space="preserve"> Journal of Geotechnical and Geoenvironmental Engineering, 2006. </w:t>
      </w:r>
      <w:r w:rsidRPr="00CC11D1">
        <w:rPr>
          <w:b/>
        </w:rPr>
        <w:t>132</w:t>
      </w:r>
      <w:r w:rsidRPr="00CC11D1">
        <w:t>(11): p. 1413-1426.</w:t>
      </w:r>
    </w:p>
    <w:p w14:paraId="7AC2BD4A" w14:textId="77777777" w:rsidR="00CC11D1" w:rsidRPr="00CC11D1" w:rsidRDefault="00CC11D1" w:rsidP="00CC11D1">
      <w:pPr>
        <w:pStyle w:val="EndNoteBibliography"/>
        <w:ind w:left="714" w:hanging="357"/>
      </w:pPr>
      <w:r w:rsidRPr="00CC11D1">
        <w:t>17.</w:t>
      </w:r>
      <w:r w:rsidRPr="00CC11D1">
        <w:tab/>
        <w:t xml:space="preserve">Narmandakh, D., et al., </w:t>
      </w:r>
      <w:r w:rsidRPr="00CC11D1">
        <w:rPr>
          <w:i/>
        </w:rPr>
        <w:t>The use of feed-forward and cascade-forward neural networks to determine swelling potential of clayey soils.</w:t>
      </w:r>
      <w:r w:rsidRPr="00CC11D1">
        <w:t xml:space="preserve"> Computers and Geotechnics, 2023. </w:t>
      </w:r>
      <w:r w:rsidRPr="00CC11D1">
        <w:rPr>
          <w:b/>
        </w:rPr>
        <w:t>157</w:t>
      </w:r>
      <w:r w:rsidRPr="00CC11D1">
        <w:t>: p. 105319.</w:t>
      </w:r>
    </w:p>
    <w:p w14:paraId="1DDE2844" w14:textId="77777777" w:rsidR="00CC11D1" w:rsidRPr="00CC11D1" w:rsidRDefault="00CC11D1" w:rsidP="00CC11D1">
      <w:pPr>
        <w:pStyle w:val="EndNoteBibliography"/>
        <w:ind w:left="714" w:hanging="357"/>
      </w:pPr>
      <w:r w:rsidRPr="00CC11D1">
        <w:t>18.</w:t>
      </w:r>
      <w:r w:rsidRPr="00CC11D1">
        <w:tab/>
        <w:t xml:space="preserve">Shrestha, S., </w:t>
      </w:r>
      <w:r w:rsidRPr="00CC11D1">
        <w:rPr>
          <w:i/>
        </w:rPr>
        <w:t>Study of effects of coarse grain contents on Atterberg limits and expansiveness of the clay.</w:t>
      </w:r>
      <w:r w:rsidRPr="00CC11D1">
        <w:t xml:space="preserve"> 2016.</w:t>
      </w:r>
    </w:p>
    <w:p w14:paraId="2A0C1189" w14:textId="77777777" w:rsidR="00CC11D1" w:rsidRPr="00CC11D1" w:rsidRDefault="00CC11D1" w:rsidP="00CC11D1">
      <w:pPr>
        <w:pStyle w:val="EndNoteBibliography"/>
        <w:ind w:left="714" w:hanging="357"/>
      </w:pPr>
      <w:r w:rsidRPr="00CC11D1">
        <w:t>19.</w:t>
      </w:r>
      <w:r w:rsidRPr="00CC11D1">
        <w:tab/>
        <w:t xml:space="preserve">Das, B.M. and N. Sivakugan, </w:t>
      </w:r>
      <w:r w:rsidRPr="00CC11D1">
        <w:rPr>
          <w:i/>
        </w:rPr>
        <w:t>Fundamentals of geotechnical engineering</w:t>
      </w:r>
      <w:r w:rsidRPr="00CC11D1">
        <w:t>. 2017: Cengage Learning.</w:t>
      </w:r>
    </w:p>
    <w:p w14:paraId="7033D1FA" w14:textId="77777777" w:rsidR="00CC11D1" w:rsidRPr="00CC11D1" w:rsidRDefault="00CC11D1" w:rsidP="00CC11D1">
      <w:pPr>
        <w:pStyle w:val="EndNoteBibliography"/>
        <w:ind w:left="714" w:hanging="357"/>
      </w:pPr>
      <w:r w:rsidRPr="00CC11D1">
        <w:t>20.</w:t>
      </w:r>
      <w:r w:rsidRPr="00CC11D1">
        <w:tab/>
        <w:t xml:space="preserve">Levany, O.S. and G.S. Sentosa, </w:t>
      </w:r>
      <w:r w:rsidRPr="00CC11D1">
        <w:rPr>
          <w:i/>
        </w:rPr>
        <w:t>POTENSI TANAH EKSPANSIF DI WILAYAH JAKARTA DAN SEKITARNYA.</w:t>
      </w:r>
      <w:r w:rsidRPr="00CC11D1">
        <w:t xml:space="preserve"> JMTS: Jurnal Mitra Teknik Sipil, 2024: p. 589-596.</w:t>
      </w:r>
    </w:p>
    <w:p w14:paraId="343FD1A6" w14:textId="77777777" w:rsidR="00CC11D1" w:rsidRPr="00CC11D1" w:rsidRDefault="00CC11D1" w:rsidP="00CC11D1">
      <w:pPr>
        <w:pStyle w:val="EndNoteBibliography"/>
        <w:ind w:left="714" w:hanging="357"/>
      </w:pPr>
      <w:r w:rsidRPr="00CC11D1">
        <w:t>21.</w:t>
      </w:r>
      <w:r w:rsidRPr="00CC11D1">
        <w:tab/>
        <w:t xml:space="preserve">Sakr, M.A.H., et al., </w:t>
      </w:r>
      <w:r w:rsidRPr="00CC11D1">
        <w:rPr>
          <w:i/>
        </w:rPr>
        <w:t>Geotechnical parameters modelling and the radiation safety of expansive clayey soil treated with waste marble powder: a case study at west Gulf of Suez, Egypt.</w:t>
      </w:r>
      <w:r w:rsidRPr="00CC11D1">
        <w:t xml:space="preserve"> Environmental Earth Sciences, 2021. </w:t>
      </w:r>
      <w:r w:rsidRPr="00CC11D1">
        <w:rPr>
          <w:b/>
        </w:rPr>
        <w:t>80</w:t>
      </w:r>
      <w:r w:rsidRPr="00CC11D1">
        <w:t>(7): p. 263.</w:t>
      </w:r>
    </w:p>
    <w:p w14:paraId="4342E548" w14:textId="155CD4A2" w:rsidR="00247B15" w:rsidRPr="00B57819" w:rsidRDefault="00A55ADF" w:rsidP="00CC11D1">
      <w:pPr>
        <w:pStyle w:val="Reference"/>
        <w:numPr>
          <w:ilvl w:val="0"/>
          <w:numId w:val="0"/>
        </w:numPr>
        <w:ind w:left="714" w:hanging="357"/>
        <w:rPr>
          <w:noProof/>
        </w:rPr>
      </w:pPr>
      <w:r>
        <w:rPr>
          <w:noProof/>
        </w:rPr>
        <w:fldChar w:fldCharType="end"/>
      </w:r>
    </w:p>
    <w:sectPr w:rsidR="00247B15" w:rsidRPr="00B57819" w:rsidSect="00A10F6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827A5"/>
    <w:multiLevelType w:val="hybridMultilevel"/>
    <w:tmpl w:val="3DCC04CA"/>
    <w:lvl w:ilvl="0" w:tplc="5FB64D0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15:restartNumberingAfterBreak="0">
    <w:nsid w:val="205F26DA"/>
    <w:multiLevelType w:val="hybridMultilevel"/>
    <w:tmpl w:val="7FDA55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B46A7F"/>
    <w:multiLevelType w:val="hybridMultilevel"/>
    <w:tmpl w:val="4474A270"/>
    <w:lvl w:ilvl="0" w:tplc="5D4EE718">
      <w:start w:val="1"/>
      <w:numFmt w:val="decimal"/>
      <w:lvlText w:val="%1."/>
      <w:lvlJc w:val="left"/>
      <w:pPr>
        <w:ind w:left="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8C31C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B4E5A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4CF5E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A2636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72EE9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FE906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B6C33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A411B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 w15:restartNumberingAfterBreak="0">
    <w:nsid w:val="3AA17CE3"/>
    <w:multiLevelType w:val="hybridMultilevel"/>
    <w:tmpl w:val="1722F6F4"/>
    <w:lvl w:ilvl="0" w:tplc="4F2E0F24">
      <w:start w:val="1"/>
      <w:numFmt w:val="decimal"/>
      <w:pStyle w:val="Reference"/>
      <w:lvlText w:val="[%1]"/>
      <w:lvlJc w:val="left"/>
      <w:pPr>
        <w:ind w:left="720" w:hanging="360"/>
      </w:pPr>
      <w:rPr>
        <w:rFonts w:hint="default"/>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E5A3E67"/>
    <w:multiLevelType w:val="hybridMultilevel"/>
    <w:tmpl w:val="B0D8C47E"/>
    <w:lvl w:ilvl="0" w:tplc="901A9856">
      <w:start w:val="1"/>
      <w:numFmt w:val="lowerLetter"/>
      <w:lvlText w:val="%1."/>
      <w:lvlJc w:val="left"/>
      <w:pPr>
        <w:ind w:left="765" w:hanging="360"/>
      </w:pPr>
      <w:rPr>
        <w:rFonts w:hint="default"/>
      </w:rPr>
    </w:lvl>
    <w:lvl w:ilvl="1" w:tplc="38090019" w:tentative="1">
      <w:start w:val="1"/>
      <w:numFmt w:val="lowerLetter"/>
      <w:lvlText w:val="%2."/>
      <w:lvlJc w:val="left"/>
      <w:pPr>
        <w:ind w:left="1485" w:hanging="360"/>
      </w:pPr>
    </w:lvl>
    <w:lvl w:ilvl="2" w:tplc="3809001B" w:tentative="1">
      <w:start w:val="1"/>
      <w:numFmt w:val="lowerRoman"/>
      <w:lvlText w:val="%3."/>
      <w:lvlJc w:val="right"/>
      <w:pPr>
        <w:ind w:left="2205" w:hanging="180"/>
      </w:pPr>
    </w:lvl>
    <w:lvl w:ilvl="3" w:tplc="3809000F" w:tentative="1">
      <w:start w:val="1"/>
      <w:numFmt w:val="decimal"/>
      <w:lvlText w:val="%4."/>
      <w:lvlJc w:val="left"/>
      <w:pPr>
        <w:ind w:left="2925" w:hanging="360"/>
      </w:pPr>
    </w:lvl>
    <w:lvl w:ilvl="4" w:tplc="38090019" w:tentative="1">
      <w:start w:val="1"/>
      <w:numFmt w:val="lowerLetter"/>
      <w:lvlText w:val="%5."/>
      <w:lvlJc w:val="left"/>
      <w:pPr>
        <w:ind w:left="3645" w:hanging="360"/>
      </w:pPr>
    </w:lvl>
    <w:lvl w:ilvl="5" w:tplc="3809001B" w:tentative="1">
      <w:start w:val="1"/>
      <w:numFmt w:val="lowerRoman"/>
      <w:lvlText w:val="%6."/>
      <w:lvlJc w:val="right"/>
      <w:pPr>
        <w:ind w:left="4365" w:hanging="180"/>
      </w:pPr>
    </w:lvl>
    <w:lvl w:ilvl="6" w:tplc="3809000F" w:tentative="1">
      <w:start w:val="1"/>
      <w:numFmt w:val="decimal"/>
      <w:lvlText w:val="%7."/>
      <w:lvlJc w:val="left"/>
      <w:pPr>
        <w:ind w:left="5085" w:hanging="360"/>
      </w:pPr>
    </w:lvl>
    <w:lvl w:ilvl="7" w:tplc="38090019" w:tentative="1">
      <w:start w:val="1"/>
      <w:numFmt w:val="lowerLetter"/>
      <w:lvlText w:val="%8."/>
      <w:lvlJc w:val="left"/>
      <w:pPr>
        <w:ind w:left="5805" w:hanging="360"/>
      </w:pPr>
    </w:lvl>
    <w:lvl w:ilvl="8" w:tplc="3809001B" w:tentative="1">
      <w:start w:val="1"/>
      <w:numFmt w:val="lowerRoman"/>
      <w:lvlText w:val="%9."/>
      <w:lvlJc w:val="right"/>
      <w:pPr>
        <w:ind w:left="6525" w:hanging="180"/>
      </w:pPr>
    </w:lvl>
  </w:abstractNum>
  <w:abstractNum w:abstractNumId="6" w15:restartNumberingAfterBreak="0">
    <w:nsid w:val="496A1CCF"/>
    <w:multiLevelType w:val="hybridMultilevel"/>
    <w:tmpl w:val="C7FA4DC6"/>
    <w:lvl w:ilvl="0" w:tplc="81EEF06A">
      <w:start w:val="1"/>
      <w:numFmt w:val="decimal"/>
      <w:lvlText w:val="%1."/>
      <w:lvlJc w:val="left"/>
      <w:pPr>
        <w:ind w:left="765" w:hanging="360"/>
      </w:pPr>
      <w:rPr>
        <w:rFonts w:hint="default"/>
      </w:rPr>
    </w:lvl>
    <w:lvl w:ilvl="1" w:tplc="38090019" w:tentative="1">
      <w:start w:val="1"/>
      <w:numFmt w:val="lowerLetter"/>
      <w:lvlText w:val="%2."/>
      <w:lvlJc w:val="left"/>
      <w:pPr>
        <w:ind w:left="1485" w:hanging="360"/>
      </w:pPr>
    </w:lvl>
    <w:lvl w:ilvl="2" w:tplc="3809001B" w:tentative="1">
      <w:start w:val="1"/>
      <w:numFmt w:val="lowerRoman"/>
      <w:lvlText w:val="%3."/>
      <w:lvlJc w:val="right"/>
      <w:pPr>
        <w:ind w:left="2205" w:hanging="180"/>
      </w:pPr>
    </w:lvl>
    <w:lvl w:ilvl="3" w:tplc="3809000F" w:tentative="1">
      <w:start w:val="1"/>
      <w:numFmt w:val="decimal"/>
      <w:lvlText w:val="%4."/>
      <w:lvlJc w:val="left"/>
      <w:pPr>
        <w:ind w:left="2925" w:hanging="360"/>
      </w:pPr>
    </w:lvl>
    <w:lvl w:ilvl="4" w:tplc="38090019" w:tentative="1">
      <w:start w:val="1"/>
      <w:numFmt w:val="lowerLetter"/>
      <w:lvlText w:val="%5."/>
      <w:lvlJc w:val="left"/>
      <w:pPr>
        <w:ind w:left="3645" w:hanging="360"/>
      </w:pPr>
    </w:lvl>
    <w:lvl w:ilvl="5" w:tplc="3809001B" w:tentative="1">
      <w:start w:val="1"/>
      <w:numFmt w:val="lowerRoman"/>
      <w:lvlText w:val="%6."/>
      <w:lvlJc w:val="right"/>
      <w:pPr>
        <w:ind w:left="4365" w:hanging="180"/>
      </w:pPr>
    </w:lvl>
    <w:lvl w:ilvl="6" w:tplc="3809000F" w:tentative="1">
      <w:start w:val="1"/>
      <w:numFmt w:val="decimal"/>
      <w:lvlText w:val="%7."/>
      <w:lvlJc w:val="left"/>
      <w:pPr>
        <w:ind w:left="5085" w:hanging="360"/>
      </w:pPr>
    </w:lvl>
    <w:lvl w:ilvl="7" w:tplc="38090019" w:tentative="1">
      <w:start w:val="1"/>
      <w:numFmt w:val="lowerLetter"/>
      <w:lvlText w:val="%8."/>
      <w:lvlJc w:val="left"/>
      <w:pPr>
        <w:ind w:left="5805" w:hanging="360"/>
      </w:pPr>
    </w:lvl>
    <w:lvl w:ilvl="8" w:tplc="3809001B" w:tentative="1">
      <w:start w:val="1"/>
      <w:numFmt w:val="lowerRoman"/>
      <w:lvlText w:val="%9."/>
      <w:lvlJc w:val="right"/>
      <w:pPr>
        <w:ind w:left="6525" w:hanging="180"/>
      </w:pPr>
    </w:lvl>
  </w:abstractNum>
  <w:abstractNum w:abstractNumId="7" w15:restartNumberingAfterBreak="0">
    <w:nsid w:val="497710E5"/>
    <w:multiLevelType w:val="hybridMultilevel"/>
    <w:tmpl w:val="9B905C4A"/>
    <w:lvl w:ilvl="0" w:tplc="1BBE93DA">
      <w:start w:val="1"/>
      <w:numFmt w:val="decimal"/>
      <w:lvlText w:val="%1."/>
      <w:lvlJc w:val="left"/>
      <w:pPr>
        <w:ind w:left="765" w:hanging="360"/>
      </w:pPr>
      <w:rPr>
        <w:rFonts w:hint="default"/>
      </w:rPr>
    </w:lvl>
    <w:lvl w:ilvl="1" w:tplc="38090019" w:tentative="1">
      <w:start w:val="1"/>
      <w:numFmt w:val="lowerLetter"/>
      <w:lvlText w:val="%2."/>
      <w:lvlJc w:val="left"/>
      <w:pPr>
        <w:ind w:left="1485" w:hanging="360"/>
      </w:pPr>
    </w:lvl>
    <w:lvl w:ilvl="2" w:tplc="3809001B" w:tentative="1">
      <w:start w:val="1"/>
      <w:numFmt w:val="lowerRoman"/>
      <w:lvlText w:val="%3."/>
      <w:lvlJc w:val="right"/>
      <w:pPr>
        <w:ind w:left="2205" w:hanging="180"/>
      </w:pPr>
    </w:lvl>
    <w:lvl w:ilvl="3" w:tplc="3809000F" w:tentative="1">
      <w:start w:val="1"/>
      <w:numFmt w:val="decimal"/>
      <w:lvlText w:val="%4."/>
      <w:lvlJc w:val="left"/>
      <w:pPr>
        <w:ind w:left="2925" w:hanging="360"/>
      </w:pPr>
    </w:lvl>
    <w:lvl w:ilvl="4" w:tplc="38090019" w:tentative="1">
      <w:start w:val="1"/>
      <w:numFmt w:val="lowerLetter"/>
      <w:lvlText w:val="%5."/>
      <w:lvlJc w:val="left"/>
      <w:pPr>
        <w:ind w:left="3645" w:hanging="360"/>
      </w:pPr>
    </w:lvl>
    <w:lvl w:ilvl="5" w:tplc="3809001B" w:tentative="1">
      <w:start w:val="1"/>
      <w:numFmt w:val="lowerRoman"/>
      <w:lvlText w:val="%6."/>
      <w:lvlJc w:val="right"/>
      <w:pPr>
        <w:ind w:left="4365" w:hanging="180"/>
      </w:pPr>
    </w:lvl>
    <w:lvl w:ilvl="6" w:tplc="3809000F" w:tentative="1">
      <w:start w:val="1"/>
      <w:numFmt w:val="decimal"/>
      <w:lvlText w:val="%7."/>
      <w:lvlJc w:val="left"/>
      <w:pPr>
        <w:ind w:left="5085" w:hanging="360"/>
      </w:pPr>
    </w:lvl>
    <w:lvl w:ilvl="7" w:tplc="38090019" w:tentative="1">
      <w:start w:val="1"/>
      <w:numFmt w:val="lowerLetter"/>
      <w:lvlText w:val="%8."/>
      <w:lvlJc w:val="left"/>
      <w:pPr>
        <w:ind w:left="5805" w:hanging="360"/>
      </w:pPr>
    </w:lvl>
    <w:lvl w:ilvl="8" w:tplc="3809001B" w:tentative="1">
      <w:start w:val="1"/>
      <w:numFmt w:val="lowerRoman"/>
      <w:lvlText w:val="%9."/>
      <w:lvlJc w:val="right"/>
      <w:pPr>
        <w:ind w:left="6525" w:hanging="180"/>
      </w:pPr>
    </w:lvl>
  </w:abstractNum>
  <w:abstractNum w:abstractNumId="8" w15:restartNumberingAfterBreak="0">
    <w:nsid w:val="61DD9797"/>
    <w:multiLevelType w:val="hybridMultilevel"/>
    <w:tmpl w:val="72B63014"/>
    <w:lvl w:ilvl="0" w:tplc="EF88D4BC">
      <w:start w:val="1"/>
      <w:numFmt w:val="decimal"/>
      <w:lvlText w:val="%1."/>
      <w:lvlJc w:val="left"/>
      <w:pPr>
        <w:ind w:left="928" w:hanging="360"/>
      </w:pPr>
    </w:lvl>
    <w:lvl w:ilvl="1" w:tplc="B12A33D8">
      <w:start w:val="1"/>
      <w:numFmt w:val="lowerLetter"/>
      <w:lvlText w:val="%2."/>
      <w:lvlJc w:val="left"/>
      <w:pPr>
        <w:ind w:left="1648" w:hanging="360"/>
      </w:pPr>
    </w:lvl>
    <w:lvl w:ilvl="2" w:tplc="594E5BA6">
      <w:start w:val="1"/>
      <w:numFmt w:val="lowerRoman"/>
      <w:lvlText w:val="%3."/>
      <w:lvlJc w:val="right"/>
      <w:pPr>
        <w:ind w:left="2368" w:hanging="180"/>
      </w:pPr>
    </w:lvl>
    <w:lvl w:ilvl="3" w:tplc="77BCF252">
      <w:start w:val="1"/>
      <w:numFmt w:val="decimal"/>
      <w:lvlText w:val="%4."/>
      <w:lvlJc w:val="left"/>
      <w:pPr>
        <w:ind w:left="3088" w:hanging="360"/>
      </w:pPr>
    </w:lvl>
    <w:lvl w:ilvl="4" w:tplc="FCB4111E">
      <w:start w:val="1"/>
      <w:numFmt w:val="lowerLetter"/>
      <w:lvlText w:val="%5."/>
      <w:lvlJc w:val="left"/>
      <w:pPr>
        <w:ind w:left="3808" w:hanging="360"/>
      </w:pPr>
    </w:lvl>
    <w:lvl w:ilvl="5" w:tplc="F7B447CA">
      <w:start w:val="1"/>
      <w:numFmt w:val="lowerRoman"/>
      <w:lvlText w:val="%6."/>
      <w:lvlJc w:val="right"/>
      <w:pPr>
        <w:ind w:left="4528" w:hanging="180"/>
      </w:pPr>
    </w:lvl>
    <w:lvl w:ilvl="6" w:tplc="A2784B9C">
      <w:start w:val="1"/>
      <w:numFmt w:val="decimal"/>
      <w:lvlText w:val="%7."/>
      <w:lvlJc w:val="left"/>
      <w:pPr>
        <w:ind w:left="5248" w:hanging="360"/>
      </w:pPr>
    </w:lvl>
    <w:lvl w:ilvl="7" w:tplc="ED429A04">
      <w:start w:val="1"/>
      <w:numFmt w:val="lowerLetter"/>
      <w:lvlText w:val="%8."/>
      <w:lvlJc w:val="left"/>
      <w:pPr>
        <w:ind w:left="5968" w:hanging="360"/>
      </w:pPr>
    </w:lvl>
    <w:lvl w:ilvl="8" w:tplc="F7A86F2E">
      <w:start w:val="1"/>
      <w:numFmt w:val="lowerRoman"/>
      <w:lvlText w:val="%9."/>
      <w:lvlJc w:val="right"/>
      <w:pPr>
        <w:ind w:left="6688" w:hanging="180"/>
      </w:pPr>
    </w:lvl>
  </w:abstractNum>
  <w:abstractNum w:abstractNumId="9" w15:restartNumberingAfterBreak="0">
    <w:nsid w:val="6961053C"/>
    <w:multiLevelType w:val="hybridMultilevel"/>
    <w:tmpl w:val="50A6712E"/>
    <w:lvl w:ilvl="0" w:tplc="D0468A98">
      <w:start w:val="1"/>
      <w:numFmt w:val="lowerLetter"/>
      <w:lvlText w:val="%1."/>
      <w:lvlJc w:val="left"/>
      <w:pPr>
        <w:ind w:left="644" w:hanging="360"/>
      </w:pPr>
      <w:rPr>
        <w:rFonts w:hint="default"/>
        <w:i w:val="0"/>
        <w:color w:val="333333"/>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6E045FB3"/>
    <w:multiLevelType w:val="hybridMultilevel"/>
    <w:tmpl w:val="C6E85A10"/>
    <w:lvl w:ilvl="0" w:tplc="A998A170">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1" w15:restartNumberingAfterBreak="0">
    <w:nsid w:val="74721692"/>
    <w:multiLevelType w:val="singleLevel"/>
    <w:tmpl w:val="8BC68E6C"/>
    <w:lvl w:ilvl="0">
      <w:start w:val="1"/>
      <w:numFmt w:val="decimal"/>
      <w:pStyle w:val="Paragraphnumbered"/>
      <w:lvlText w:val="%1."/>
      <w:lvlJc w:val="left"/>
      <w:pPr>
        <w:ind w:left="644" w:hanging="360"/>
      </w:pPr>
      <w:rPr>
        <w:rFonts w:hint="default"/>
      </w:rPr>
    </w:lvl>
  </w:abstractNum>
  <w:num w:numId="1">
    <w:abstractNumId w:val="8"/>
  </w:num>
  <w:num w:numId="2">
    <w:abstractNumId w:val="2"/>
  </w:num>
  <w:num w:numId="3">
    <w:abstractNumId w:val="1"/>
  </w:num>
  <w:num w:numId="4">
    <w:abstractNumId w:val="3"/>
  </w:num>
  <w:num w:numId="5">
    <w:abstractNumId w:val="11"/>
  </w:num>
  <w:num w:numId="6">
    <w:abstractNumId w:val="4"/>
  </w:num>
  <w:num w:numId="7">
    <w:abstractNumId w:val="9"/>
  </w:num>
  <w:num w:numId="8">
    <w:abstractNumId w:val="6"/>
  </w:num>
  <w:num w:numId="9">
    <w:abstractNumId w:val="7"/>
  </w:num>
  <w:num w:numId="10">
    <w:abstractNumId w:val="5"/>
  </w:num>
  <w:num w:numId="11">
    <w:abstractNumId w:val="0"/>
  </w:num>
  <w:num w:numId="12">
    <w:abstractNumId w:val="11"/>
  </w:num>
  <w:num w:numId="13">
    <w:abstractNumId w:val="11"/>
  </w:num>
  <w:num w:numId="14">
    <w:abstractNumId w:val="11"/>
  </w:num>
  <w:num w:numId="15">
    <w:abstractNumId w:val="11"/>
  </w:num>
  <w:num w:numId="16">
    <w:abstractNumId w:val="10"/>
  </w:num>
  <w:num w:numId="17">
    <w:abstractNumId w:val="4"/>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EA50A7"/>
    <w:rsid w:val="000016CE"/>
    <w:rsid w:val="00004CAF"/>
    <w:rsid w:val="0001007B"/>
    <w:rsid w:val="0001368E"/>
    <w:rsid w:val="000301AE"/>
    <w:rsid w:val="00032C44"/>
    <w:rsid w:val="000442BF"/>
    <w:rsid w:val="00047143"/>
    <w:rsid w:val="00052AE0"/>
    <w:rsid w:val="00053169"/>
    <w:rsid w:val="00053198"/>
    <w:rsid w:val="000559DE"/>
    <w:rsid w:val="00062F99"/>
    <w:rsid w:val="00075A9B"/>
    <w:rsid w:val="00091F72"/>
    <w:rsid w:val="0009406F"/>
    <w:rsid w:val="000962F1"/>
    <w:rsid w:val="000C2A91"/>
    <w:rsid w:val="000C4725"/>
    <w:rsid w:val="000C4C41"/>
    <w:rsid w:val="000D0C4A"/>
    <w:rsid w:val="000D210D"/>
    <w:rsid w:val="000D5BF6"/>
    <w:rsid w:val="000E27E6"/>
    <w:rsid w:val="000F1554"/>
    <w:rsid w:val="000F1D3A"/>
    <w:rsid w:val="000F6769"/>
    <w:rsid w:val="00133B83"/>
    <w:rsid w:val="001403BE"/>
    <w:rsid w:val="001656F5"/>
    <w:rsid w:val="00167668"/>
    <w:rsid w:val="001705BB"/>
    <w:rsid w:val="0017487D"/>
    <w:rsid w:val="001764D5"/>
    <w:rsid w:val="001916A3"/>
    <w:rsid w:val="0019761D"/>
    <w:rsid w:val="001A2F9D"/>
    <w:rsid w:val="001B1CF1"/>
    <w:rsid w:val="001B4656"/>
    <w:rsid w:val="001B50EC"/>
    <w:rsid w:val="001B5D67"/>
    <w:rsid w:val="001D2C41"/>
    <w:rsid w:val="002144D1"/>
    <w:rsid w:val="002169C3"/>
    <w:rsid w:val="002306C8"/>
    <w:rsid w:val="002424DD"/>
    <w:rsid w:val="00247B15"/>
    <w:rsid w:val="00252150"/>
    <w:rsid w:val="00262320"/>
    <w:rsid w:val="002764FA"/>
    <w:rsid w:val="00284A14"/>
    <w:rsid w:val="00285A48"/>
    <w:rsid w:val="00290E35"/>
    <w:rsid w:val="00294220"/>
    <w:rsid w:val="00297EB5"/>
    <w:rsid w:val="002A7E68"/>
    <w:rsid w:val="002B7DA8"/>
    <w:rsid w:val="002D2FB2"/>
    <w:rsid w:val="002D5EEA"/>
    <w:rsid w:val="002E3FDC"/>
    <w:rsid w:val="002F6C2D"/>
    <w:rsid w:val="002F6FAA"/>
    <w:rsid w:val="00300407"/>
    <w:rsid w:val="00303DF1"/>
    <w:rsid w:val="003116A0"/>
    <w:rsid w:val="00321D5E"/>
    <w:rsid w:val="00323753"/>
    <w:rsid w:val="00335C12"/>
    <w:rsid w:val="00345A86"/>
    <w:rsid w:val="00346886"/>
    <w:rsid w:val="00352007"/>
    <w:rsid w:val="00364538"/>
    <w:rsid w:val="00366DB0"/>
    <w:rsid w:val="0038769E"/>
    <w:rsid w:val="003C0E5E"/>
    <w:rsid w:val="003D0055"/>
    <w:rsid w:val="003E0ED5"/>
    <w:rsid w:val="003E262E"/>
    <w:rsid w:val="00425245"/>
    <w:rsid w:val="00427C79"/>
    <w:rsid w:val="00435BFC"/>
    <w:rsid w:val="00483823"/>
    <w:rsid w:val="00497956"/>
    <w:rsid w:val="004A03F3"/>
    <w:rsid w:val="004A22AE"/>
    <w:rsid w:val="004D1322"/>
    <w:rsid w:val="004D1B67"/>
    <w:rsid w:val="004D63B3"/>
    <w:rsid w:val="004E22CF"/>
    <w:rsid w:val="004E52FB"/>
    <w:rsid w:val="004F0FE1"/>
    <w:rsid w:val="004F4199"/>
    <w:rsid w:val="004F57D1"/>
    <w:rsid w:val="004F659E"/>
    <w:rsid w:val="005079CC"/>
    <w:rsid w:val="005079FC"/>
    <w:rsid w:val="00511881"/>
    <w:rsid w:val="005148D9"/>
    <w:rsid w:val="00514DEE"/>
    <w:rsid w:val="00517755"/>
    <w:rsid w:val="00520562"/>
    <w:rsid w:val="00523BA3"/>
    <w:rsid w:val="00525439"/>
    <w:rsid w:val="00525C15"/>
    <w:rsid w:val="00536176"/>
    <w:rsid w:val="00563D2B"/>
    <w:rsid w:val="005649A6"/>
    <w:rsid w:val="0058202D"/>
    <w:rsid w:val="00587728"/>
    <w:rsid w:val="00592596"/>
    <w:rsid w:val="005A240E"/>
    <w:rsid w:val="005C2B16"/>
    <w:rsid w:val="005D571B"/>
    <w:rsid w:val="005D7ED8"/>
    <w:rsid w:val="005E0C4C"/>
    <w:rsid w:val="005E38CA"/>
    <w:rsid w:val="005E3FBD"/>
    <w:rsid w:val="005F3546"/>
    <w:rsid w:val="00607EFB"/>
    <w:rsid w:val="00615544"/>
    <w:rsid w:val="006228C9"/>
    <w:rsid w:val="006243BF"/>
    <w:rsid w:val="00637E07"/>
    <w:rsid w:val="00670D0E"/>
    <w:rsid w:val="006826F2"/>
    <w:rsid w:val="00690811"/>
    <w:rsid w:val="006B2AE4"/>
    <w:rsid w:val="006C3C43"/>
    <w:rsid w:val="006C4020"/>
    <w:rsid w:val="006D4866"/>
    <w:rsid w:val="006F6357"/>
    <w:rsid w:val="00726664"/>
    <w:rsid w:val="007279A9"/>
    <w:rsid w:val="00733E88"/>
    <w:rsid w:val="0073467D"/>
    <w:rsid w:val="0073637D"/>
    <w:rsid w:val="0073652F"/>
    <w:rsid w:val="0074130C"/>
    <w:rsid w:val="00752CB2"/>
    <w:rsid w:val="00760E82"/>
    <w:rsid w:val="0077168B"/>
    <w:rsid w:val="00771D37"/>
    <w:rsid w:val="00775CCC"/>
    <w:rsid w:val="00783CBF"/>
    <w:rsid w:val="00784F94"/>
    <w:rsid w:val="007A5655"/>
    <w:rsid w:val="007B0D2E"/>
    <w:rsid w:val="007B7914"/>
    <w:rsid w:val="007C3269"/>
    <w:rsid w:val="007E2103"/>
    <w:rsid w:val="007F607F"/>
    <w:rsid w:val="00814917"/>
    <w:rsid w:val="0084063A"/>
    <w:rsid w:val="008437FD"/>
    <w:rsid w:val="00852515"/>
    <w:rsid w:val="0086058E"/>
    <w:rsid w:val="00880963"/>
    <w:rsid w:val="00881003"/>
    <w:rsid w:val="00897856"/>
    <w:rsid w:val="008B1275"/>
    <w:rsid w:val="008C3B35"/>
    <w:rsid w:val="008C53E3"/>
    <w:rsid w:val="008D20CB"/>
    <w:rsid w:val="008D6ED3"/>
    <w:rsid w:val="008E54D3"/>
    <w:rsid w:val="008F2D55"/>
    <w:rsid w:val="008F76A0"/>
    <w:rsid w:val="009008AB"/>
    <w:rsid w:val="00902005"/>
    <w:rsid w:val="00917A49"/>
    <w:rsid w:val="009252C0"/>
    <w:rsid w:val="00933CE2"/>
    <w:rsid w:val="00936307"/>
    <w:rsid w:val="009369E9"/>
    <w:rsid w:val="009401A3"/>
    <w:rsid w:val="00971E8B"/>
    <w:rsid w:val="00976755"/>
    <w:rsid w:val="00980E24"/>
    <w:rsid w:val="0099117F"/>
    <w:rsid w:val="0099122C"/>
    <w:rsid w:val="00991411"/>
    <w:rsid w:val="00995CF6"/>
    <w:rsid w:val="009A7BC2"/>
    <w:rsid w:val="009B0EB4"/>
    <w:rsid w:val="009B2354"/>
    <w:rsid w:val="009D25E0"/>
    <w:rsid w:val="009D496D"/>
    <w:rsid w:val="009E484E"/>
    <w:rsid w:val="009E70E1"/>
    <w:rsid w:val="00A10263"/>
    <w:rsid w:val="00A10F65"/>
    <w:rsid w:val="00A20FAB"/>
    <w:rsid w:val="00A3216F"/>
    <w:rsid w:val="00A455B9"/>
    <w:rsid w:val="00A5576E"/>
    <w:rsid w:val="00A55ADF"/>
    <w:rsid w:val="00A65314"/>
    <w:rsid w:val="00A67077"/>
    <w:rsid w:val="00A7448C"/>
    <w:rsid w:val="00AA3156"/>
    <w:rsid w:val="00AA5797"/>
    <w:rsid w:val="00AA7C1F"/>
    <w:rsid w:val="00AC34B3"/>
    <w:rsid w:val="00AC5C22"/>
    <w:rsid w:val="00AD0697"/>
    <w:rsid w:val="00AD0C8B"/>
    <w:rsid w:val="00AD4268"/>
    <w:rsid w:val="00B01EF0"/>
    <w:rsid w:val="00B03C62"/>
    <w:rsid w:val="00B10665"/>
    <w:rsid w:val="00B11341"/>
    <w:rsid w:val="00B24FD6"/>
    <w:rsid w:val="00B338FF"/>
    <w:rsid w:val="00B4143D"/>
    <w:rsid w:val="00B45A8C"/>
    <w:rsid w:val="00B56FCD"/>
    <w:rsid w:val="00B57819"/>
    <w:rsid w:val="00B6146E"/>
    <w:rsid w:val="00B81F52"/>
    <w:rsid w:val="00B94A18"/>
    <w:rsid w:val="00BA09BF"/>
    <w:rsid w:val="00BB4A22"/>
    <w:rsid w:val="00BB54EA"/>
    <w:rsid w:val="00BD6E22"/>
    <w:rsid w:val="00BE2533"/>
    <w:rsid w:val="00BE33E9"/>
    <w:rsid w:val="00BE72C5"/>
    <w:rsid w:val="00BF6F61"/>
    <w:rsid w:val="00C15386"/>
    <w:rsid w:val="00C219B3"/>
    <w:rsid w:val="00C26712"/>
    <w:rsid w:val="00C277DB"/>
    <w:rsid w:val="00C56621"/>
    <w:rsid w:val="00C5739E"/>
    <w:rsid w:val="00C64F60"/>
    <w:rsid w:val="00C67D72"/>
    <w:rsid w:val="00C87A3A"/>
    <w:rsid w:val="00C90568"/>
    <w:rsid w:val="00C90DF6"/>
    <w:rsid w:val="00C9723E"/>
    <w:rsid w:val="00CA3BBC"/>
    <w:rsid w:val="00CA544A"/>
    <w:rsid w:val="00CB1FE9"/>
    <w:rsid w:val="00CC11D1"/>
    <w:rsid w:val="00CC1E9E"/>
    <w:rsid w:val="00CD0B16"/>
    <w:rsid w:val="00CF5031"/>
    <w:rsid w:val="00CF71B2"/>
    <w:rsid w:val="00D01265"/>
    <w:rsid w:val="00D02DDB"/>
    <w:rsid w:val="00D03916"/>
    <w:rsid w:val="00D03B63"/>
    <w:rsid w:val="00D10E5A"/>
    <w:rsid w:val="00D118E4"/>
    <w:rsid w:val="00D24E24"/>
    <w:rsid w:val="00D2657D"/>
    <w:rsid w:val="00D43B66"/>
    <w:rsid w:val="00D44D9A"/>
    <w:rsid w:val="00D45D2C"/>
    <w:rsid w:val="00D521A9"/>
    <w:rsid w:val="00D5307A"/>
    <w:rsid w:val="00D665D1"/>
    <w:rsid w:val="00D67413"/>
    <w:rsid w:val="00DA366F"/>
    <w:rsid w:val="00DA6D7D"/>
    <w:rsid w:val="00DD2333"/>
    <w:rsid w:val="00DE1F62"/>
    <w:rsid w:val="00DF050F"/>
    <w:rsid w:val="00DF7FEA"/>
    <w:rsid w:val="00E00E0F"/>
    <w:rsid w:val="00E20645"/>
    <w:rsid w:val="00E35E7B"/>
    <w:rsid w:val="00E75503"/>
    <w:rsid w:val="00EA1970"/>
    <w:rsid w:val="00EA50A7"/>
    <w:rsid w:val="00EA537E"/>
    <w:rsid w:val="00EB78CB"/>
    <w:rsid w:val="00EC02EB"/>
    <w:rsid w:val="00EC5CAB"/>
    <w:rsid w:val="00EF2400"/>
    <w:rsid w:val="00EF4E0B"/>
    <w:rsid w:val="00EF7602"/>
    <w:rsid w:val="00F05A2C"/>
    <w:rsid w:val="00F1244C"/>
    <w:rsid w:val="00F13343"/>
    <w:rsid w:val="00F162DE"/>
    <w:rsid w:val="00F20B76"/>
    <w:rsid w:val="00F2358C"/>
    <w:rsid w:val="00F607BB"/>
    <w:rsid w:val="00F84475"/>
    <w:rsid w:val="00F8468D"/>
    <w:rsid w:val="00F91D8A"/>
    <w:rsid w:val="00F92226"/>
    <w:rsid w:val="00F932A8"/>
    <w:rsid w:val="00FA6863"/>
    <w:rsid w:val="00FD0951"/>
    <w:rsid w:val="00FD6EFB"/>
    <w:rsid w:val="00FF5E62"/>
    <w:rsid w:val="04F030CC"/>
    <w:rsid w:val="04FBAF00"/>
    <w:rsid w:val="07E58B3A"/>
    <w:rsid w:val="0939D4C6"/>
    <w:rsid w:val="09642F85"/>
    <w:rsid w:val="096D3C3F"/>
    <w:rsid w:val="0A3EE599"/>
    <w:rsid w:val="0BBB0393"/>
    <w:rsid w:val="0F2E0999"/>
    <w:rsid w:val="125C280B"/>
    <w:rsid w:val="174484DA"/>
    <w:rsid w:val="174A7858"/>
    <w:rsid w:val="1A32C4F5"/>
    <w:rsid w:val="1DA97B11"/>
    <w:rsid w:val="2181A641"/>
    <w:rsid w:val="22BD84EC"/>
    <w:rsid w:val="24A32043"/>
    <w:rsid w:val="2658BCCA"/>
    <w:rsid w:val="27E7FE92"/>
    <w:rsid w:val="27FA09E1"/>
    <w:rsid w:val="280DEDA8"/>
    <w:rsid w:val="28791744"/>
    <w:rsid w:val="2C94B874"/>
    <w:rsid w:val="32F4DCC0"/>
    <w:rsid w:val="373BC394"/>
    <w:rsid w:val="3A470F0D"/>
    <w:rsid w:val="3CBB4E35"/>
    <w:rsid w:val="3F34D5A0"/>
    <w:rsid w:val="40EA2CDB"/>
    <w:rsid w:val="41EFBA4E"/>
    <w:rsid w:val="429781CD"/>
    <w:rsid w:val="44990B90"/>
    <w:rsid w:val="4538018F"/>
    <w:rsid w:val="47549139"/>
    <w:rsid w:val="47770B7B"/>
    <w:rsid w:val="48CF0E8D"/>
    <w:rsid w:val="49CA5B75"/>
    <w:rsid w:val="4A536231"/>
    <w:rsid w:val="4A852967"/>
    <w:rsid w:val="4BE515AC"/>
    <w:rsid w:val="4C7532E7"/>
    <w:rsid w:val="4F0CA3D8"/>
    <w:rsid w:val="51E83C74"/>
    <w:rsid w:val="52A1B35C"/>
    <w:rsid w:val="53372B8D"/>
    <w:rsid w:val="54198E9D"/>
    <w:rsid w:val="541A78FD"/>
    <w:rsid w:val="57EA8878"/>
    <w:rsid w:val="581AEA33"/>
    <w:rsid w:val="58732906"/>
    <w:rsid w:val="58B07BF6"/>
    <w:rsid w:val="58D54811"/>
    <w:rsid w:val="5A1CE71B"/>
    <w:rsid w:val="5BAB47D3"/>
    <w:rsid w:val="5C1BB85B"/>
    <w:rsid w:val="5C3FCA16"/>
    <w:rsid w:val="5C99A549"/>
    <w:rsid w:val="5D71A67D"/>
    <w:rsid w:val="5DD93BEB"/>
    <w:rsid w:val="5E308442"/>
    <w:rsid w:val="5F2F456E"/>
    <w:rsid w:val="65B2ABD2"/>
    <w:rsid w:val="6607E94C"/>
    <w:rsid w:val="66BB662C"/>
    <w:rsid w:val="6C3DC9D8"/>
    <w:rsid w:val="6F1B84E4"/>
    <w:rsid w:val="71A4D560"/>
    <w:rsid w:val="71DC99A7"/>
    <w:rsid w:val="7411083C"/>
    <w:rsid w:val="743185CB"/>
    <w:rsid w:val="7456183D"/>
    <w:rsid w:val="786D67EB"/>
    <w:rsid w:val="790BE32F"/>
    <w:rsid w:val="79FFEF3A"/>
    <w:rsid w:val="7CE333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1A451"/>
  <w15:docId w15:val="{0D4BFCF4-E0BE-482C-B5DA-B8D3D0FC4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84F94"/>
    <w:pPr>
      <w:spacing w:after="0" w:line="240" w:lineRule="auto"/>
    </w:pPr>
    <w:rPr>
      <w:rFonts w:ascii="Times New Roman" w:eastAsia="Times New Roman" w:hAnsi="Times New Roman" w:cs="Times New Roman"/>
      <w:sz w:val="24"/>
      <w:szCs w:val="20"/>
    </w:rPr>
  </w:style>
  <w:style w:type="paragraph" w:styleId="Heading1">
    <w:name w:val="heading 1"/>
    <w:basedOn w:val="Normal"/>
    <w:next w:val="Paragraph"/>
    <w:link w:val="Heading1Char"/>
    <w:qFormat/>
    <w:rsid w:val="00784F94"/>
    <w:pPr>
      <w:keepNext/>
      <w:spacing w:before="240" w:after="240"/>
      <w:jc w:val="center"/>
      <w:outlineLvl w:val="0"/>
    </w:pPr>
    <w:rPr>
      <w:b/>
      <w:caps/>
    </w:rPr>
  </w:style>
  <w:style w:type="paragraph" w:styleId="Heading2">
    <w:name w:val="heading 2"/>
    <w:basedOn w:val="Normal"/>
    <w:next w:val="Paragraph"/>
    <w:link w:val="Heading2Char"/>
    <w:qFormat/>
    <w:rsid w:val="00784F94"/>
    <w:pPr>
      <w:keepNext/>
      <w:spacing w:before="240" w:after="240"/>
      <w:jc w:val="center"/>
      <w:outlineLvl w:val="1"/>
    </w:pPr>
    <w:rPr>
      <w:b/>
    </w:rPr>
  </w:style>
  <w:style w:type="paragraph" w:styleId="Heading3">
    <w:name w:val="heading 3"/>
    <w:basedOn w:val="Normal"/>
    <w:next w:val="Normal"/>
    <w:link w:val="Heading3Char"/>
    <w:qFormat/>
    <w:rsid w:val="00784F94"/>
    <w:pPr>
      <w:keepNext/>
      <w:spacing w:before="240" w:after="240"/>
      <w:jc w:val="center"/>
      <w:outlineLvl w:val="2"/>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A50A7"/>
    <w:rPr>
      <w:rFonts w:ascii="Times New Roman" w:eastAsia="Times New Roman" w:hAnsi="Times New Roman" w:cs="Times New Roman"/>
      <w:b/>
      <w:caps/>
      <w:sz w:val="24"/>
      <w:szCs w:val="20"/>
    </w:rPr>
  </w:style>
  <w:style w:type="character" w:customStyle="1" w:styleId="Heading2Char">
    <w:name w:val="Heading 2 Char"/>
    <w:basedOn w:val="DefaultParagraphFont"/>
    <w:link w:val="Heading2"/>
    <w:rsid w:val="00EA50A7"/>
    <w:rPr>
      <w:rFonts w:ascii="Times New Roman" w:eastAsia="Times New Roman" w:hAnsi="Times New Roman" w:cs="Times New Roman"/>
      <w:b/>
      <w:sz w:val="24"/>
      <w:szCs w:val="20"/>
    </w:rPr>
  </w:style>
  <w:style w:type="paragraph" w:customStyle="1" w:styleId="Abstract">
    <w:name w:val="Abstract"/>
    <w:basedOn w:val="Normal"/>
    <w:next w:val="Heading1"/>
    <w:rsid w:val="00784F94"/>
    <w:pPr>
      <w:spacing w:before="360" w:after="360"/>
      <w:ind w:left="289" w:right="289"/>
      <w:jc w:val="both"/>
    </w:pPr>
    <w:rPr>
      <w:sz w:val="18"/>
    </w:rPr>
  </w:style>
  <w:style w:type="paragraph" w:customStyle="1" w:styleId="AuthorAffiliation">
    <w:name w:val="Author Affiliation"/>
    <w:basedOn w:val="Normal"/>
    <w:rsid w:val="00784F94"/>
    <w:pPr>
      <w:jc w:val="center"/>
    </w:pPr>
    <w:rPr>
      <w:i/>
      <w:sz w:val="20"/>
    </w:rPr>
  </w:style>
  <w:style w:type="paragraph" w:customStyle="1" w:styleId="AuthorEmail">
    <w:name w:val="Author Email"/>
    <w:basedOn w:val="Normal"/>
    <w:qFormat/>
    <w:rsid w:val="00784F94"/>
    <w:pPr>
      <w:jc w:val="center"/>
    </w:pPr>
    <w:rPr>
      <w:sz w:val="20"/>
    </w:rPr>
  </w:style>
  <w:style w:type="paragraph" w:customStyle="1" w:styleId="AuthorName">
    <w:name w:val="Author Name"/>
    <w:basedOn w:val="Normal"/>
    <w:next w:val="AuthorAffiliation"/>
    <w:rsid w:val="00784F94"/>
    <w:pPr>
      <w:spacing w:before="360" w:after="360"/>
      <w:jc w:val="center"/>
    </w:pPr>
    <w:rPr>
      <w:sz w:val="28"/>
    </w:rPr>
  </w:style>
  <w:style w:type="paragraph" w:styleId="BalloonText">
    <w:name w:val="Balloon Text"/>
    <w:basedOn w:val="Normal"/>
    <w:link w:val="BalloonTextChar"/>
    <w:rsid w:val="00784F94"/>
    <w:rPr>
      <w:rFonts w:ascii="Tahoma" w:hAnsi="Tahoma" w:cs="Tahoma"/>
      <w:sz w:val="16"/>
      <w:szCs w:val="16"/>
    </w:rPr>
  </w:style>
  <w:style w:type="character" w:customStyle="1" w:styleId="BalloonTextChar">
    <w:name w:val="Balloon Text Char"/>
    <w:basedOn w:val="DefaultParagraphFont"/>
    <w:link w:val="BalloonText"/>
    <w:rsid w:val="00784F94"/>
    <w:rPr>
      <w:rFonts w:ascii="Tahoma" w:eastAsia="Times New Roman" w:hAnsi="Tahoma" w:cs="Tahoma"/>
      <w:sz w:val="16"/>
      <w:szCs w:val="16"/>
    </w:rPr>
  </w:style>
  <w:style w:type="character" w:styleId="Emphasis">
    <w:name w:val="Emphasis"/>
    <w:basedOn w:val="DefaultParagraphFont"/>
    <w:uiPriority w:val="20"/>
    <w:qFormat/>
    <w:rsid w:val="00784F94"/>
    <w:rPr>
      <w:i/>
      <w:iCs/>
    </w:rPr>
  </w:style>
  <w:style w:type="paragraph" w:customStyle="1" w:styleId="Paragraph">
    <w:name w:val="Paragraph"/>
    <w:basedOn w:val="Normal"/>
    <w:link w:val="ParagraphChar"/>
    <w:rsid w:val="00784F94"/>
    <w:pPr>
      <w:ind w:firstLine="284"/>
      <w:jc w:val="both"/>
    </w:pPr>
    <w:rPr>
      <w:sz w:val="20"/>
    </w:rPr>
  </w:style>
  <w:style w:type="paragraph" w:customStyle="1" w:styleId="Equation">
    <w:name w:val="Equation"/>
    <w:basedOn w:val="Paragraph"/>
    <w:rsid w:val="00784F94"/>
    <w:pPr>
      <w:tabs>
        <w:tab w:val="center" w:pos="4320"/>
        <w:tab w:val="right" w:pos="9242"/>
      </w:tabs>
      <w:ind w:firstLine="0"/>
      <w:jc w:val="center"/>
    </w:pPr>
  </w:style>
  <w:style w:type="paragraph" w:customStyle="1" w:styleId="Figure">
    <w:name w:val="Figure"/>
    <w:basedOn w:val="Paragraph"/>
    <w:rsid w:val="00784F94"/>
    <w:pPr>
      <w:keepNext/>
      <w:ind w:firstLine="0"/>
      <w:jc w:val="center"/>
    </w:pPr>
  </w:style>
  <w:style w:type="paragraph" w:customStyle="1" w:styleId="FigureCaption">
    <w:name w:val="Figure Caption"/>
    <w:next w:val="Paragraph"/>
    <w:rsid w:val="00784F94"/>
    <w:pPr>
      <w:spacing w:before="120" w:after="0" w:line="240" w:lineRule="auto"/>
      <w:jc w:val="center"/>
    </w:pPr>
    <w:rPr>
      <w:rFonts w:ascii="Times New Roman" w:eastAsia="Times New Roman" w:hAnsi="Times New Roman" w:cs="Times New Roman"/>
      <w:sz w:val="18"/>
      <w:szCs w:val="20"/>
    </w:rPr>
  </w:style>
  <w:style w:type="character" w:styleId="FootnoteReference">
    <w:name w:val="footnote reference"/>
    <w:semiHidden/>
    <w:rsid w:val="00784F94"/>
    <w:rPr>
      <w:vertAlign w:val="superscript"/>
    </w:rPr>
  </w:style>
  <w:style w:type="paragraph" w:styleId="FootnoteText">
    <w:name w:val="footnote text"/>
    <w:basedOn w:val="Normal"/>
    <w:link w:val="FootnoteTextChar"/>
    <w:semiHidden/>
    <w:rsid w:val="00784F94"/>
    <w:rPr>
      <w:sz w:val="16"/>
    </w:rPr>
  </w:style>
  <w:style w:type="character" w:customStyle="1" w:styleId="FootnoteTextChar">
    <w:name w:val="Footnote Text Char"/>
    <w:basedOn w:val="DefaultParagraphFont"/>
    <w:link w:val="FootnoteText"/>
    <w:semiHidden/>
    <w:rsid w:val="00784F94"/>
    <w:rPr>
      <w:rFonts w:ascii="Times New Roman" w:eastAsia="Times New Roman" w:hAnsi="Times New Roman" w:cs="Times New Roman"/>
      <w:sz w:val="16"/>
      <w:szCs w:val="20"/>
    </w:rPr>
  </w:style>
  <w:style w:type="character" w:customStyle="1" w:styleId="Heading3Char">
    <w:name w:val="Heading 3 Char"/>
    <w:basedOn w:val="DefaultParagraphFont"/>
    <w:link w:val="Heading3"/>
    <w:rsid w:val="00784F94"/>
    <w:rPr>
      <w:rFonts w:ascii="Times New Roman" w:eastAsia="Times New Roman" w:hAnsi="Times New Roman" w:cs="Times New Roman"/>
      <w:i/>
      <w:sz w:val="20"/>
      <w:szCs w:val="20"/>
    </w:rPr>
  </w:style>
  <w:style w:type="character" w:styleId="Hyperlink">
    <w:name w:val="Hyperlink"/>
    <w:rsid w:val="00784F94"/>
    <w:rPr>
      <w:color w:val="0000FF"/>
      <w:u w:val="single"/>
    </w:rPr>
  </w:style>
  <w:style w:type="paragraph" w:styleId="NormalWeb">
    <w:name w:val="Normal (Web)"/>
    <w:basedOn w:val="Normal"/>
    <w:uiPriority w:val="99"/>
    <w:unhideWhenUsed/>
    <w:rsid w:val="00784F94"/>
    <w:pPr>
      <w:spacing w:before="100" w:beforeAutospacing="1" w:after="100" w:afterAutospacing="1"/>
    </w:pPr>
    <w:rPr>
      <w:szCs w:val="24"/>
      <w:lang w:val="en-GB" w:eastAsia="en-GB"/>
    </w:rPr>
  </w:style>
  <w:style w:type="paragraph" w:customStyle="1" w:styleId="PaperTitle">
    <w:name w:val="Paper Title"/>
    <w:basedOn w:val="Normal"/>
    <w:next w:val="AuthorName"/>
    <w:rsid w:val="00784F94"/>
    <w:pPr>
      <w:spacing w:before="1200"/>
      <w:jc w:val="center"/>
    </w:pPr>
    <w:rPr>
      <w:b/>
      <w:sz w:val="36"/>
    </w:rPr>
  </w:style>
  <w:style w:type="paragraph" w:customStyle="1" w:styleId="Paragraphbulleted">
    <w:name w:val="Paragraph (bulleted)"/>
    <w:basedOn w:val="Paragraph"/>
    <w:rsid w:val="00784F94"/>
    <w:pPr>
      <w:numPr>
        <w:numId w:val="4"/>
      </w:numPr>
    </w:pPr>
  </w:style>
  <w:style w:type="paragraph" w:customStyle="1" w:styleId="Paragraphnumbered">
    <w:name w:val="Paragraph (numbered)"/>
    <w:rsid w:val="00784F94"/>
    <w:pPr>
      <w:numPr>
        <w:numId w:val="5"/>
      </w:numPr>
      <w:spacing w:after="0" w:line="240" w:lineRule="auto"/>
      <w:jc w:val="both"/>
    </w:pPr>
    <w:rPr>
      <w:rFonts w:ascii="Times New Roman" w:eastAsia="Times New Roman" w:hAnsi="Times New Roman" w:cs="Times New Roman"/>
      <w:sz w:val="20"/>
      <w:szCs w:val="20"/>
    </w:rPr>
  </w:style>
  <w:style w:type="paragraph" w:customStyle="1" w:styleId="Reference">
    <w:name w:val="Reference"/>
    <w:basedOn w:val="Paragraph"/>
    <w:rsid w:val="00784F94"/>
    <w:pPr>
      <w:numPr>
        <w:numId w:val="6"/>
      </w:numPr>
    </w:pPr>
  </w:style>
  <w:style w:type="character" w:styleId="Strong">
    <w:name w:val="Strong"/>
    <w:basedOn w:val="DefaultParagraphFont"/>
    <w:uiPriority w:val="22"/>
    <w:qFormat/>
    <w:rsid w:val="00784F94"/>
    <w:rPr>
      <w:b/>
      <w:bCs/>
    </w:rPr>
  </w:style>
  <w:style w:type="paragraph" w:customStyle="1" w:styleId="TableCaption">
    <w:name w:val="Table Caption"/>
    <w:basedOn w:val="FigureCaption"/>
    <w:qFormat/>
    <w:rsid w:val="00784F94"/>
    <w:rPr>
      <w:szCs w:val="18"/>
    </w:rPr>
  </w:style>
  <w:style w:type="table" w:styleId="TableGrid">
    <w:name w:val="Table Grid"/>
    <w:basedOn w:val="TableNormal"/>
    <w:uiPriority w:val="39"/>
    <w:rsid w:val="00784F94"/>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UnresolvedMention1">
    <w:name w:val="Unresolved Mention1"/>
    <w:basedOn w:val="DefaultParagraphFont"/>
    <w:uiPriority w:val="99"/>
    <w:semiHidden/>
    <w:unhideWhenUsed/>
    <w:rsid w:val="00B6146E"/>
    <w:rPr>
      <w:color w:val="605E5C"/>
      <w:shd w:val="clear" w:color="auto" w:fill="E1DFDD"/>
    </w:rPr>
  </w:style>
  <w:style w:type="paragraph" w:styleId="ListParagraph">
    <w:name w:val="List Paragraph"/>
    <w:basedOn w:val="Normal"/>
    <w:uiPriority w:val="34"/>
    <w:qFormat/>
    <w:rsid w:val="00520562"/>
    <w:pPr>
      <w:spacing w:after="160" w:line="259" w:lineRule="auto"/>
      <w:ind w:left="720"/>
      <w:contextualSpacing/>
    </w:pPr>
    <w:rPr>
      <w:rFonts w:ascii="Calibri" w:eastAsia="Calibri" w:hAnsi="Calibri"/>
      <w:sz w:val="22"/>
      <w:szCs w:val="22"/>
    </w:rPr>
  </w:style>
  <w:style w:type="character" w:customStyle="1" w:styleId="title-text">
    <w:name w:val="title-text"/>
    <w:basedOn w:val="DefaultParagraphFont"/>
    <w:rsid w:val="00D03B63"/>
  </w:style>
  <w:style w:type="character" w:styleId="UnresolvedMention">
    <w:name w:val="Unresolved Mention"/>
    <w:basedOn w:val="DefaultParagraphFont"/>
    <w:uiPriority w:val="99"/>
    <w:semiHidden/>
    <w:unhideWhenUsed/>
    <w:rsid w:val="00A55ADF"/>
    <w:rPr>
      <w:color w:val="605E5C"/>
      <w:shd w:val="clear" w:color="auto" w:fill="E1DFDD"/>
    </w:rPr>
  </w:style>
  <w:style w:type="paragraph" w:customStyle="1" w:styleId="EndNoteBibliographyTitle">
    <w:name w:val="EndNote Bibliography Title"/>
    <w:basedOn w:val="Normal"/>
    <w:link w:val="EndNoteBibliographyTitleChar"/>
    <w:rsid w:val="00A55ADF"/>
    <w:pPr>
      <w:jc w:val="center"/>
    </w:pPr>
    <w:rPr>
      <w:noProof/>
      <w:sz w:val="20"/>
    </w:rPr>
  </w:style>
  <w:style w:type="character" w:customStyle="1" w:styleId="ParagraphChar">
    <w:name w:val="Paragraph Char"/>
    <w:basedOn w:val="DefaultParagraphFont"/>
    <w:link w:val="Paragraph"/>
    <w:rsid w:val="00A55ADF"/>
    <w:rPr>
      <w:rFonts w:ascii="Times New Roman" w:eastAsia="Times New Roman" w:hAnsi="Times New Roman" w:cs="Times New Roman"/>
      <w:sz w:val="20"/>
      <w:szCs w:val="20"/>
    </w:rPr>
  </w:style>
  <w:style w:type="character" w:customStyle="1" w:styleId="EndNoteBibliographyTitleChar">
    <w:name w:val="EndNote Bibliography Title Char"/>
    <w:basedOn w:val="ParagraphChar"/>
    <w:link w:val="EndNoteBibliographyTitle"/>
    <w:rsid w:val="00A55ADF"/>
    <w:rPr>
      <w:rFonts w:ascii="Times New Roman" w:eastAsia="Times New Roman" w:hAnsi="Times New Roman" w:cs="Times New Roman"/>
      <w:noProof/>
      <w:sz w:val="20"/>
      <w:szCs w:val="20"/>
    </w:rPr>
  </w:style>
  <w:style w:type="paragraph" w:customStyle="1" w:styleId="EndNoteBibliography">
    <w:name w:val="EndNote Bibliography"/>
    <w:basedOn w:val="Normal"/>
    <w:link w:val="EndNoteBibliographyChar"/>
    <w:rsid w:val="00A55ADF"/>
    <w:pPr>
      <w:jc w:val="both"/>
    </w:pPr>
    <w:rPr>
      <w:noProof/>
      <w:sz w:val="20"/>
    </w:rPr>
  </w:style>
  <w:style w:type="character" w:customStyle="1" w:styleId="EndNoteBibliographyChar">
    <w:name w:val="EndNote Bibliography Char"/>
    <w:basedOn w:val="ParagraphChar"/>
    <w:link w:val="EndNoteBibliography"/>
    <w:rsid w:val="00A55ADF"/>
    <w:rPr>
      <w:rFonts w:ascii="Times New Roman" w:eastAsia="Times New Roman" w:hAnsi="Times New Roman" w:cs="Times New Roman"/>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43588">
      <w:bodyDiv w:val="1"/>
      <w:marLeft w:val="0"/>
      <w:marRight w:val="0"/>
      <w:marTop w:val="0"/>
      <w:marBottom w:val="0"/>
      <w:divBdr>
        <w:top w:val="none" w:sz="0" w:space="0" w:color="auto"/>
        <w:left w:val="none" w:sz="0" w:space="0" w:color="auto"/>
        <w:bottom w:val="none" w:sz="0" w:space="0" w:color="auto"/>
        <w:right w:val="none" w:sz="0" w:space="0" w:color="auto"/>
      </w:divBdr>
    </w:div>
    <w:div w:id="44376356">
      <w:bodyDiv w:val="1"/>
      <w:marLeft w:val="0"/>
      <w:marRight w:val="0"/>
      <w:marTop w:val="0"/>
      <w:marBottom w:val="0"/>
      <w:divBdr>
        <w:top w:val="none" w:sz="0" w:space="0" w:color="auto"/>
        <w:left w:val="none" w:sz="0" w:space="0" w:color="auto"/>
        <w:bottom w:val="none" w:sz="0" w:space="0" w:color="auto"/>
        <w:right w:val="none" w:sz="0" w:space="0" w:color="auto"/>
      </w:divBdr>
    </w:div>
    <w:div w:id="60367709">
      <w:bodyDiv w:val="1"/>
      <w:marLeft w:val="0"/>
      <w:marRight w:val="0"/>
      <w:marTop w:val="0"/>
      <w:marBottom w:val="0"/>
      <w:divBdr>
        <w:top w:val="none" w:sz="0" w:space="0" w:color="auto"/>
        <w:left w:val="none" w:sz="0" w:space="0" w:color="auto"/>
        <w:bottom w:val="none" w:sz="0" w:space="0" w:color="auto"/>
        <w:right w:val="none" w:sz="0" w:space="0" w:color="auto"/>
      </w:divBdr>
    </w:div>
    <w:div w:id="180559308">
      <w:bodyDiv w:val="1"/>
      <w:marLeft w:val="0"/>
      <w:marRight w:val="0"/>
      <w:marTop w:val="0"/>
      <w:marBottom w:val="0"/>
      <w:divBdr>
        <w:top w:val="none" w:sz="0" w:space="0" w:color="auto"/>
        <w:left w:val="none" w:sz="0" w:space="0" w:color="auto"/>
        <w:bottom w:val="none" w:sz="0" w:space="0" w:color="auto"/>
        <w:right w:val="none" w:sz="0" w:space="0" w:color="auto"/>
      </w:divBdr>
    </w:div>
    <w:div w:id="205223939">
      <w:bodyDiv w:val="1"/>
      <w:marLeft w:val="0"/>
      <w:marRight w:val="0"/>
      <w:marTop w:val="0"/>
      <w:marBottom w:val="0"/>
      <w:divBdr>
        <w:top w:val="none" w:sz="0" w:space="0" w:color="auto"/>
        <w:left w:val="none" w:sz="0" w:space="0" w:color="auto"/>
        <w:bottom w:val="none" w:sz="0" w:space="0" w:color="auto"/>
        <w:right w:val="none" w:sz="0" w:space="0" w:color="auto"/>
      </w:divBdr>
    </w:div>
    <w:div w:id="205260504">
      <w:bodyDiv w:val="1"/>
      <w:marLeft w:val="0"/>
      <w:marRight w:val="0"/>
      <w:marTop w:val="0"/>
      <w:marBottom w:val="0"/>
      <w:divBdr>
        <w:top w:val="none" w:sz="0" w:space="0" w:color="auto"/>
        <w:left w:val="none" w:sz="0" w:space="0" w:color="auto"/>
        <w:bottom w:val="none" w:sz="0" w:space="0" w:color="auto"/>
        <w:right w:val="none" w:sz="0" w:space="0" w:color="auto"/>
      </w:divBdr>
    </w:div>
    <w:div w:id="227109618">
      <w:bodyDiv w:val="1"/>
      <w:marLeft w:val="0"/>
      <w:marRight w:val="0"/>
      <w:marTop w:val="0"/>
      <w:marBottom w:val="0"/>
      <w:divBdr>
        <w:top w:val="none" w:sz="0" w:space="0" w:color="auto"/>
        <w:left w:val="none" w:sz="0" w:space="0" w:color="auto"/>
        <w:bottom w:val="none" w:sz="0" w:space="0" w:color="auto"/>
        <w:right w:val="none" w:sz="0" w:space="0" w:color="auto"/>
      </w:divBdr>
    </w:div>
    <w:div w:id="243150278">
      <w:bodyDiv w:val="1"/>
      <w:marLeft w:val="0"/>
      <w:marRight w:val="0"/>
      <w:marTop w:val="0"/>
      <w:marBottom w:val="0"/>
      <w:divBdr>
        <w:top w:val="none" w:sz="0" w:space="0" w:color="auto"/>
        <w:left w:val="none" w:sz="0" w:space="0" w:color="auto"/>
        <w:bottom w:val="none" w:sz="0" w:space="0" w:color="auto"/>
        <w:right w:val="none" w:sz="0" w:space="0" w:color="auto"/>
      </w:divBdr>
    </w:div>
    <w:div w:id="273441111">
      <w:bodyDiv w:val="1"/>
      <w:marLeft w:val="0"/>
      <w:marRight w:val="0"/>
      <w:marTop w:val="0"/>
      <w:marBottom w:val="0"/>
      <w:divBdr>
        <w:top w:val="none" w:sz="0" w:space="0" w:color="auto"/>
        <w:left w:val="none" w:sz="0" w:space="0" w:color="auto"/>
        <w:bottom w:val="none" w:sz="0" w:space="0" w:color="auto"/>
        <w:right w:val="none" w:sz="0" w:space="0" w:color="auto"/>
      </w:divBdr>
    </w:div>
    <w:div w:id="280308019">
      <w:bodyDiv w:val="1"/>
      <w:marLeft w:val="0"/>
      <w:marRight w:val="0"/>
      <w:marTop w:val="0"/>
      <w:marBottom w:val="0"/>
      <w:divBdr>
        <w:top w:val="none" w:sz="0" w:space="0" w:color="auto"/>
        <w:left w:val="none" w:sz="0" w:space="0" w:color="auto"/>
        <w:bottom w:val="none" w:sz="0" w:space="0" w:color="auto"/>
        <w:right w:val="none" w:sz="0" w:space="0" w:color="auto"/>
      </w:divBdr>
      <w:divsChild>
        <w:div w:id="2006131564">
          <w:marLeft w:val="0"/>
          <w:marRight w:val="0"/>
          <w:marTop w:val="0"/>
          <w:marBottom w:val="0"/>
          <w:divBdr>
            <w:top w:val="none" w:sz="0" w:space="0" w:color="auto"/>
            <w:left w:val="none" w:sz="0" w:space="0" w:color="auto"/>
            <w:bottom w:val="none" w:sz="0" w:space="0" w:color="auto"/>
            <w:right w:val="none" w:sz="0" w:space="0" w:color="auto"/>
          </w:divBdr>
        </w:div>
        <w:div w:id="173998164">
          <w:marLeft w:val="0"/>
          <w:marRight w:val="0"/>
          <w:marTop w:val="0"/>
          <w:marBottom w:val="0"/>
          <w:divBdr>
            <w:top w:val="none" w:sz="0" w:space="0" w:color="auto"/>
            <w:left w:val="none" w:sz="0" w:space="0" w:color="auto"/>
            <w:bottom w:val="none" w:sz="0" w:space="0" w:color="auto"/>
            <w:right w:val="none" w:sz="0" w:space="0" w:color="auto"/>
          </w:divBdr>
        </w:div>
      </w:divsChild>
    </w:div>
    <w:div w:id="304043020">
      <w:bodyDiv w:val="1"/>
      <w:marLeft w:val="0"/>
      <w:marRight w:val="0"/>
      <w:marTop w:val="0"/>
      <w:marBottom w:val="0"/>
      <w:divBdr>
        <w:top w:val="none" w:sz="0" w:space="0" w:color="auto"/>
        <w:left w:val="none" w:sz="0" w:space="0" w:color="auto"/>
        <w:bottom w:val="none" w:sz="0" w:space="0" w:color="auto"/>
        <w:right w:val="none" w:sz="0" w:space="0" w:color="auto"/>
      </w:divBdr>
    </w:div>
    <w:div w:id="328680069">
      <w:bodyDiv w:val="1"/>
      <w:marLeft w:val="0"/>
      <w:marRight w:val="0"/>
      <w:marTop w:val="0"/>
      <w:marBottom w:val="0"/>
      <w:divBdr>
        <w:top w:val="none" w:sz="0" w:space="0" w:color="auto"/>
        <w:left w:val="none" w:sz="0" w:space="0" w:color="auto"/>
        <w:bottom w:val="none" w:sz="0" w:space="0" w:color="auto"/>
        <w:right w:val="none" w:sz="0" w:space="0" w:color="auto"/>
      </w:divBdr>
    </w:div>
    <w:div w:id="334652576">
      <w:bodyDiv w:val="1"/>
      <w:marLeft w:val="0"/>
      <w:marRight w:val="0"/>
      <w:marTop w:val="0"/>
      <w:marBottom w:val="0"/>
      <w:divBdr>
        <w:top w:val="none" w:sz="0" w:space="0" w:color="auto"/>
        <w:left w:val="none" w:sz="0" w:space="0" w:color="auto"/>
        <w:bottom w:val="none" w:sz="0" w:space="0" w:color="auto"/>
        <w:right w:val="none" w:sz="0" w:space="0" w:color="auto"/>
      </w:divBdr>
    </w:div>
    <w:div w:id="424500459">
      <w:bodyDiv w:val="1"/>
      <w:marLeft w:val="0"/>
      <w:marRight w:val="0"/>
      <w:marTop w:val="0"/>
      <w:marBottom w:val="0"/>
      <w:divBdr>
        <w:top w:val="none" w:sz="0" w:space="0" w:color="auto"/>
        <w:left w:val="none" w:sz="0" w:space="0" w:color="auto"/>
        <w:bottom w:val="none" w:sz="0" w:space="0" w:color="auto"/>
        <w:right w:val="none" w:sz="0" w:space="0" w:color="auto"/>
      </w:divBdr>
    </w:div>
    <w:div w:id="433331957">
      <w:bodyDiv w:val="1"/>
      <w:marLeft w:val="0"/>
      <w:marRight w:val="0"/>
      <w:marTop w:val="0"/>
      <w:marBottom w:val="0"/>
      <w:divBdr>
        <w:top w:val="none" w:sz="0" w:space="0" w:color="auto"/>
        <w:left w:val="none" w:sz="0" w:space="0" w:color="auto"/>
        <w:bottom w:val="none" w:sz="0" w:space="0" w:color="auto"/>
        <w:right w:val="none" w:sz="0" w:space="0" w:color="auto"/>
      </w:divBdr>
    </w:div>
    <w:div w:id="445541514">
      <w:bodyDiv w:val="1"/>
      <w:marLeft w:val="0"/>
      <w:marRight w:val="0"/>
      <w:marTop w:val="0"/>
      <w:marBottom w:val="0"/>
      <w:divBdr>
        <w:top w:val="none" w:sz="0" w:space="0" w:color="auto"/>
        <w:left w:val="none" w:sz="0" w:space="0" w:color="auto"/>
        <w:bottom w:val="none" w:sz="0" w:space="0" w:color="auto"/>
        <w:right w:val="none" w:sz="0" w:space="0" w:color="auto"/>
      </w:divBdr>
    </w:div>
    <w:div w:id="458961460">
      <w:bodyDiv w:val="1"/>
      <w:marLeft w:val="0"/>
      <w:marRight w:val="0"/>
      <w:marTop w:val="0"/>
      <w:marBottom w:val="0"/>
      <w:divBdr>
        <w:top w:val="none" w:sz="0" w:space="0" w:color="auto"/>
        <w:left w:val="none" w:sz="0" w:space="0" w:color="auto"/>
        <w:bottom w:val="none" w:sz="0" w:space="0" w:color="auto"/>
        <w:right w:val="none" w:sz="0" w:space="0" w:color="auto"/>
      </w:divBdr>
    </w:div>
    <w:div w:id="494417545">
      <w:bodyDiv w:val="1"/>
      <w:marLeft w:val="0"/>
      <w:marRight w:val="0"/>
      <w:marTop w:val="0"/>
      <w:marBottom w:val="0"/>
      <w:divBdr>
        <w:top w:val="none" w:sz="0" w:space="0" w:color="auto"/>
        <w:left w:val="none" w:sz="0" w:space="0" w:color="auto"/>
        <w:bottom w:val="none" w:sz="0" w:space="0" w:color="auto"/>
        <w:right w:val="none" w:sz="0" w:space="0" w:color="auto"/>
      </w:divBdr>
    </w:div>
    <w:div w:id="523205059">
      <w:bodyDiv w:val="1"/>
      <w:marLeft w:val="0"/>
      <w:marRight w:val="0"/>
      <w:marTop w:val="0"/>
      <w:marBottom w:val="0"/>
      <w:divBdr>
        <w:top w:val="none" w:sz="0" w:space="0" w:color="auto"/>
        <w:left w:val="none" w:sz="0" w:space="0" w:color="auto"/>
        <w:bottom w:val="none" w:sz="0" w:space="0" w:color="auto"/>
        <w:right w:val="none" w:sz="0" w:space="0" w:color="auto"/>
      </w:divBdr>
    </w:div>
    <w:div w:id="544413002">
      <w:bodyDiv w:val="1"/>
      <w:marLeft w:val="0"/>
      <w:marRight w:val="0"/>
      <w:marTop w:val="0"/>
      <w:marBottom w:val="0"/>
      <w:divBdr>
        <w:top w:val="none" w:sz="0" w:space="0" w:color="auto"/>
        <w:left w:val="none" w:sz="0" w:space="0" w:color="auto"/>
        <w:bottom w:val="none" w:sz="0" w:space="0" w:color="auto"/>
        <w:right w:val="none" w:sz="0" w:space="0" w:color="auto"/>
      </w:divBdr>
    </w:div>
    <w:div w:id="715811319">
      <w:bodyDiv w:val="1"/>
      <w:marLeft w:val="0"/>
      <w:marRight w:val="0"/>
      <w:marTop w:val="0"/>
      <w:marBottom w:val="0"/>
      <w:divBdr>
        <w:top w:val="none" w:sz="0" w:space="0" w:color="auto"/>
        <w:left w:val="none" w:sz="0" w:space="0" w:color="auto"/>
        <w:bottom w:val="none" w:sz="0" w:space="0" w:color="auto"/>
        <w:right w:val="none" w:sz="0" w:space="0" w:color="auto"/>
      </w:divBdr>
    </w:div>
    <w:div w:id="756946189">
      <w:bodyDiv w:val="1"/>
      <w:marLeft w:val="0"/>
      <w:marRight w:val="0"/>
      <w:marTop w:val="0"/>
      <w:marBottom w:val="0"/>
      <w:divBdr>
        <w:top w:val="none" w:sz="0" w:space="0" w:color="auto"/>
        <w:left w:val="none" w:sz="0" w:space="0" w:color="auto"/>
        <w:bottom w:val="none" w:sz="0" w:space="0" w:color="auto"/>
        <w:right w:val="none" w:sz="0" w:space="0" w:color="auto"/>
      </w:divBdr>
    </w:div>
    <w:div w:id="756950534">
      <w:bodyDiv w:val="1"/>
      <w:marLeft w:val="0"/>
      <w:marRight w:val="0"/>
      <w:marTop w:val="0"/>
      <w:marBottom w:val="0"/>
      <w:divBdr>
        <w:top w:val="none" w:sz="0" w:space="0" w:color="auto"/>
        <w:left w:val="none" w:sz="0" w:space="0" w:color="auto"/>
        <w:bottom w:val="none" w:sz="0" w:space="0" w:color="auto"/>
        <w:right w:val="none" w:sz="0" w:space="0" w:color="auto"/>
      </w:divBdr>
    </w:div>
    <w:div w:id="904606027">
      <w:bodyDiv w:val="1"/>
      <w:marLeft w:val="0"/>
      <w:marRight w:val="0"/>
      <w:marTop w:val="0"/>
      <w:marBottom w:val="0"/>
      <w:divBdr>
        <w:top w:val="none" w:sz="0" w:space="0" w:color="auto"/>
        <w:left w:val="none" w:sz="0" w:space="0" w:color="auto"/>
        <w:bottom w:val="none" w:sz="0" w:space="0" w:color="auto"/>
        <w:right w:val="none" w:sz="0" w:space="0" w:color="auto"/>
      </w:divBdr>
    </w:div>
    <w:div w:id="940801804">
      <w:bodyDiv w:val="1"/>
      <w:marLeft w:val="0"/>
      <w:marRight w:val="0"/>
      <w:marTop w:val="0"/>
      <w:marBottom w:val="0"/>
      <w:divBdr>
        <w:top w:val="none" w:sz="0" w:space="0" w:color="auto"/>
        <w:left w:val="none" w:sz="0" w:space="0" w:color="auto"/>
        <w:bottom w:val="none" w:sz="0" w:space="0" w:color="auto"/>
        <w:right w:val="none" w:sz="0" w:space="0" w:color="auto"/>
      </w:divBdr>
    </w:div>
    <w:div w:id="945234298">
      <w:bodyDiv w:val="1"/>
      <w:marLeft w:val="0"/>
      <w:marRight w:val="0"/>
      <w:marTop w:val="0"/>
      <w:marBottom w:val="0"/>
      <w:divBdr>
        <w:top w:val="none" w:sz="0" w:space="0" w:color="auto"/>
        <w:left w:val="none" w:sz="0" w:space="0" w:color="auto"/>
        <w:bottom w:val="none" w:sz="0" w:space="0" w:color="auto"/>
        <w:right w:val="none" w:sz="0" w:space="0" w:color="auto"/>
      </w:divBdr>
    </w:div>
    <w:div w:id="961233802">
      <w:bodyDiv w:val="1"/>
      <w:marLeft w:val="0"/>
      <w:marRight w:val="0"/>
      <w:marTop w:val="0"/>
      <w:marBottom w:val="0"/>
      <w:divBdr>
        <w:top w:val="none" w:sz="0" w:space="0" w:color="auto"/>
        <w:left w:val="none" w:sz="0" w:space="0" w:color="auto"/>
        <w:bottom w:val="none" w:sz="0" w:space="0" w:color="auto"/>
        <w:right w:val="none" w:sz="0" w:space="0" w:color="auto"/>
      </w:divBdr>
    </w:div>
    <w:div w:id="1003821513">
      <w:bodyDiv w:val="1"/>
      <w:marLeft w:val="0"/>
      <w:marRight w:val="0"/>
      <w:marTop w:val="0"/>
      <w:marBottom w:val="0"/>
      <w:divBdr>
        <w:top w:val="none" w:sz="0" w:space="0" w:color="auto"/>
        <w:left w:val="none" w:sz="0" w:space="0" w:color="auto"/>
        <w:bottom w:val="none" w:sz="0" w:space="0" w:color="auto"/>
        <w:right w:val="none" w:sz="0" w:space="0" w:color="auto"/>
      </w:divBdr>
    </w:div>
    <w:div w:id="1004893213">
      <w:bodyDiv w:val="1"/>
      <w:marLeft w:val="0"/>
      <w:marRight w:val="0"/>
      <w:marTop w:val="0"/>
      <w:marBottom w:val="0"/>
      <w:divBdr>
        <w:top w:val="none" w:sz="0" w:space="0" w:color="auto"/>
        <w:left w:val="none" w:sz="0" w:space="0" w:color="auto"/>
        <w:bottom w:val="none" w:sz="0" w:space="0" w:color="auto"/>
        <w:right w:val="none" w:sz="0" w:space="0" w:color="auto"/>
      </w:divBdr>
    </w:div>
    <w:div w:id="1036200690">
      <w:bodyDiv w:val="1"/>
      <w:marLeft w:val="0"/>
      <w:marRight w:val="0"/>
      <w:marTop w:val="0"/>
      <w:marBottom w:val="0"/>
      <w:divBdr>
        <w:top w:val="none" w:sz="0" w:space="0" w:color="auto"/>
        <w:left w:val="none" w:sz="0" w:space="0" w:color="auto"/>
        <w:bottom w:val="none" w:sz="0" w:space="0" w:color="auto"/>
        <w:right w:val="none" w:sz="0" w:space="0" w:color="auto"/>
      </w:divBdr>
    </w:div>
    <w:div w:id="1062488081">
      <w:bodyDiv w:val="1"/>
      <w:marLeft w:val="0"/>
      <w:marRight w:val="0"/>
      <w:marTop w:val="0"/>
      <w:marBottom w:val="0"/>
      <w:divBdr>
        <w:top w:val="none" w:sz="0" w:space="0" w:color="auto"/>
        <w:left w:val="none" w:sz="0" w:space="0" w:color="auto"/>
        <w:bottom w:val="none" w:sz="0" w:space="0" w:color="auto"/>
        <w:right w:val="none" w:sz="0" w:space="0" w:color="auto"/>
      </w:divBdr>
    </w:div>
    <w:div w:id="1071729005">
      <w:bodyDiv w:val="1"/>
      <w:marLeft w:val="0"/>
      <w:marRight w:val="0"/>
      <w:marTop w:val="0"/>
      <w:marBottom w:val="0"/>
      <w:divBdr>
        <w:top w:val="none" w:sz="0" w:space="0" w:color="auto"/>
        <w:left w:val="none" w:sz="0" w:space="0" w:color="auto"/>
        <w:bottom w:val="none" w:sz="0" w:space="0" w:color="auto"/>
        <w:right w:val="none" w:sz="0" w:space="0" w:color="auto"/>
      </w:divBdr>
    </w:div>
    <w:div w:id="1107581211">
      <w:bodyDiv w:val="1"/>
      <w:marLeft w:val="0"/>
      <w:marRight w:val="0"/>
      <w:marTop w:val="0"/>
      <w:marBottom w:val="0"/>
      <w:divBdr>
        <w:top w:val="none" w:sz="0" w:space="0" w:color="auto"/>
        <w:left w:val="none" w:sz="0" w:space="0" w:color="auto"/>
        <w:bottom w:val="none" w:sz="0" w:space="0" w:color="auto"/>
        <w:right w:val="none" w:sz="0" w:space="0" w:color="auto"/>
      </w:divBdr>
    </w:div>
    <w:div w:id="1148518588">
      <w:bodyDiv w:val="1"/>
      <w:marLeft w:val="0"/>
      <w:marRight w:val="0"/>
      <w:marTop w:val="0"/>
      <w:marBottom w:val="0"/>
      <w:divBdr>
        <w:top w:val="none" w:sz="0" w:space="0" w:color="auto"/>
        <w:left w:val="none" w:sz="0" w:space="0" w:color="auto"/>
        <w:bottom w:val="none" w:sz="0" w:space="0" w:color="auto"/>
        <w:right w:val="none" w:sz="0" w:space="0" w:color="auto"/>
      </w:divBdr>
    </w:div>
    <w:div w:id="1213686564">
      <w:bodyDiv w:val="1"/>
      <w:marLeft w:val="0"/>
      <w:marRight w:val="0"/>
      <w:marTop w:val="0"/>
      <w:marBottom w:val="0"/>
      <w:divBdr>
        <w:top w:val="none" w:sz="0" w:space="0" w:color="auto"/>
        <w:left w:val="none" w:sz="0" w:space="0" w:color="auto"/>
        <w:bottom w:val="none" w:sz="0" w:space="0" w:color="auto"/>
        <w:right w:val="none" w:sz="0" w:space="0" w:color="auto"/>
      </w:divBdr>
    </w:div>
    <w:div w:id="1263687524">
      <w:bodyDiv w:val="1"/>
      <w:marLeft w:val="0"/>
      <w:marRight w:val="0"/>
      <w:marTop w:val="0"/>
      <w:marBottom w:val="0"/>
      <w:divBdr>
        <w:top w:val="none" w:sz="0" w:space="0" w:color="auto"/>
        <w:left w:val="none" w:sz="0" w:space="0" w:color="auto"/>
        <w:bottom w:val="none" w:sz="0" w:space="0" w:color="auto"/>
        <w:right w:val="none" w:sz="0" w:space="0" w:color="auto"/>
      </w:divBdr>
    </w:div>
    <w:div w:id="1408500528">
      <w:bodyDiv w:val="1"/>
      <w:marLeft w:val="0"/>
      <w:marRight w:val="0"/>
      <w:marTop w:val="0"/>
      <w:marBottom w:val="0"/>
      <w:divBdr>
        <w:top w:val="none" w:sz="0" w:space="0" w:color="auto"/>
        <w:left w:val="none" w:sz="0" w:space="0" w:color="auto"/>
        <w:bottom w:val="none" w:sz="0" w:space="0" w:color="auto"/>
        <w:right w:val="none" w:sz="0" w:space="0" w:color="auto"/>
      </w:divBdr>
    </w:div>
    <w:div w:id="1424493341">
      <w:bodyDiv w:val="1"/>
      <w:marLeft w:val="0"/>
      <w:marRight w:val="0"/>
      <w:marTop w:val="0"/>
      <w:marBottom w:val="0"/>
      <w:divBdr>
        <w:top w:val="none" w:sz="0" w:space="0" w:color="auto"/>
        <w:left w:val="none" w:sz="0" w:space="0" w:color="auto"/>
        <w:bottom w:val="none" w:sz="0" w:space="0" w:color="auto"/>
        <w:right w:val="none" w:sz="0" w:space="0" w:color="auto"/>
      </w:divBdr>
    </w:div>
    <w:div w:id="1634824156">
      <w:bodyDiv w:val="1"/>
      <w:marLeft w:val="0"/>
      <w:marRight w:val="0"/>
      <w:marTop w:val="0"/>
      <w:marBottom w:val="0"/>
      <w:divBdr>
        <w:top w:val="none" w:sz="0" w:space="0" w:color="auto"/>
        <w:left w:val="none" w:sz="0" w:space="0" w:color="auto"/>
        <w:bottom w:val="none" w:sz="0" w:space="0" w:color="auto"/>
        <w:right w:val="none" w:sz="0" w:space="0" w:color="auto"/>
      </w:divBdr>
    </w:div>
    <w:div w:id="1639141961">
      <w:bodyDiv w:val="1"/>
      <w:marLeft w:val="0"/>
      <w:marRight w:val="0"/>
      <w:marTop w:val="0"/>
      <w:marBottom w:val="0"/>
      <w:divBdr>
        <w:top w:val="none" w:sz="0" w:space="0" w:color="auto"/>
        <w:left w:val="none" w:sz="0" w:space="0" w:color="auto"/>
        <w:bottom w:val="none" w:sz="0" w:space="0" w:color="auto"/>
        <w:right w:val="none" w:sz="0" w:space="0" w:color="auto"/>
      </w:divBdr>
    </w:div>
    <w:div w:id="1644694891">
      <w:bodyDiv w:val="1"/>
      <w:marLeft w:val="0"/>
      <w:marRight w:val="0"/>
      <w:marTop w:val="0"/>
      <w:marBottom w:val="0"/>
      <w:divBdr>
        <w:top w:val="none" w:sz="0" w:space="0" w:color="auto"/>
        <w:left w:val="none" w:sz="0" w:space="0" w:color="auto"/>
        <w:bottom w:val="none" w:sz="0" w:space="0" w:color="auto"/>
        <w:right w:val="none" w:sz="0" w:space="0" w:color="auto"/>
      </w:divBdr>
    </w:div>
    <w:div w:id="1659730665">
      <w:bodyDiv w:val="1"/>
      <w:marLeft w:val="0"/>
      <w:marRight w:val="0"/>
      <w:marTop w:val="0"/>
      <w:marBottom w:val="0"/>
      <w:divBdr>
        <w:top w:val="none" w:sz="0" w:space="0" w:color="auto"/>
        <w:left w:val="none" w:sz="0" w:space="0" w:color="auto"/>
        <w:bottom w:val="none" w:sz="0" w:space="0" w:color="auto"/>
        <w:right w:val="none" w:sz="0" w:space="0" w:color="auto"/>
      </w:divBdr>
    </w:div>
    <w:div w:id="1669942159">
      <w:bodyDiv w:val="1"/>
      <w:marLeft w:val="0"/>
      <w:marRight w:val="0"/>
      <w:marTop w:val="0"/>
      <w:marBottom w:val="0"/>
      <w:divBdr>
        <w:top w:val="none" w:sz="0" w:space="0" w:color="auto"/>
        <w:left w:val="none" w:sz="0" w:space="0" w:color="auto"/>
        <w:bottom w:val="none" w:sz="0" w:space="0" w:color="auto"/>
        <w:right w:val="none" w:sz="0" w:space="0" w:color="auto"/>
      </w:divBdr>
    </w:div>
    <w:div w:id="1776559874">
      <w:bodyDiv w:val="1"/>
      <w:marLeft w:val="0"/>
      <w:marRight w:val="0"/>
      <w:marTop w:val="0"/>
      <w:marBottom w:val="0"/>
      <w:divBdr>
        <w:top w:val="none" w:sz="0" w:space="0" w:color="auto"/>
        <w:left w:val="none" w:sz="0" w:space="0" w:color="auto"/>
        <w:bottom w:val="none" w:sz="0" w:space="0" w:color="auto"/>
        <w:right w:val="none" w:sz="0" w:space="0" w:color="auto"/>
      </w:divBdr>
    </w:div>
    <w:div w:id="1781954315">
      <w:bodyDiv w:val="1"/>
      <w:marLeft w:val="0"/>
      <w:marRight w:val="0"/>
      <w:marTop w:val="0"/>
      <w:marBottom w:val="0"/>
      <w:divBdr>
        <w:top w:val="none" w:sz="0" w:space="0" w:color="auto"/>
        <w:left w:val="none" w:sz="0" w:space="0" w:color="auto"/>
        <w:bottom w:val="none" w:sz="0" w:space="0" w:color="auto"/>
        <w:right w:val="none" w:sz="0" w:space="0" w:color="auto"/>
      </w:divBdr>
    </w:div>
    <w:div w:id="1784418839">
      <w:bodyDiv w:val="1"/>
      <w:marLeft w:val="0"/>
      <w:marRight w:val="0"/>
      <w:marTop w:val="0"/>
      <w:marBottom w:val="0"/>
      <w:divBdr>
        <w:top w:val="none" w:sz="0" w:space="0" w:color="auto"/>
        <w:left w:val="none" w:sz="0" w:space="0" w:color="auto"/>
        <w:bottom w:val="none" w:sz="0" w:space="0" w:color="auto"/>
        <w:right w:val="none" w:sz="0" w:space="0" w:color="auto"/>
      </w:divBdr>
    </w:div>
    <w:div w:id="1798446703">
      <w:bodyDiv w:val="1"/>
      <w:marLeft w:val="0"/>
      <w:marRight w:val="0"/>
      <w:marTop w:val="0"/>
      <w:marBottom w:val="0"/>
      <w:divBdr>
        <w:top w:val="none" w:sz="0" w:space="0" w:color="auto"/>
        <w:left w:val="none" w:sz="0" w:space="0" w:color="auto"/>
        <w:bottom w:val="none" w:sz="0" w:space="0" w:color="auto"/>
        <w:right w:val="none" w:sz="0" w:space="0" w:color="auto"/>
      </w:divBdr>
    </w:div>
    <w:div w:id="1798834622">
      <w:bodyDiv w:val="1"/>
      <w:marLeft w:val="0"/>
      <w:marRight w:val="0"/>
      <w:marTop w:val="0"/>
      <w:marBottom w:val="0"/>
      <w:divBdr>
        <w:top w:val="none" w:sz="0" w:space="0" w:color="auto"/>
        <w:left w:val="none" w:sz="0" w:space="0" w:color="auto"/>
        <w:bottom w:val="none" w:sz="0" w:space="0" w:color="auto"/>
        <w:right w:val="none" w:sz="0" w:space="0" w:color="auto"/>
      </w:divBdr>
    </w:div>
    <w:div w:id="1811242293">
      <w:bodyDiv w:val="1"/>
      <w:marLeft w:val="0"/>
      <w:marRight w:val="0"/>
      <w:marTop w:val="0"/>
      <w:marBottom w:val="0"/>
      <w:divBdr>
        <w:top w:val="none" w:sz="0" w:space="0" w:color="auto"/>
        <w:left w:val="none" w:sz="0" w:space="0" w:color="auto"/>
        <w:bottom w:val="none" w:sz="0" w:space="0" w:color="auto"/>
        <w:right w:val="none" w:sz="0" w:space="0" w:color="auto"/>
      </w:divBdr>
    </w:div>
    <w:div w:id="1828591604">
      <w:bodyDiv w:val="1"/>
      <w:marLeft w:val="0"/>
      <w:marRight w:val="0"/>
      <w:marTop w:val="0"/>
      <w:marBottom w:val="0"/>
      <w:divBdr>
        <w:top w:val="none" w:sz="0" w:space="0" w:color="auto"/>
        <w:left w:val="none" w:sz="0" w:space="0" w:color="auto"/>
        <w:bottom w:val="none" w:sz="0" w:space="0" w:color="auto"/>
        <w:right w:val="none" w:sz="0" w:space="0" w:color="auto"/>
      </w:divBdr>
    </w:div>
    <w:div w:id="1840268125">
      <w:bodyDiv w:val="1"/>
      <w:marLeft w:val="0"/>
      <w:marRight w:val="0"/>
      <w:marTop w:val="0"/>
      <w:marBottom w:val="0"/>
      <w:divBdr>
        <w:top w:val="none" w:sz="0" w:space="0" w:color="auto"/>
        <w:left w:val="none" w:sz="0" w:space="0" w:color="auto"/>
        <w:bottom w:val="none" w:sz="0" w:space="0" w:color="auto"/>
        <w:right w:val="none" w:sz="0" w:space="0" w:color="auto"/>
      </w:divBdr>
    </w:div>
    <w:div w:id="1852257585">
      <w:bodyDiv w:val="1"/>
      <w:marLeft w:val="0"/>
      <w:marRight w:val="0"/>
      <w:marTop w:val="0"/>
      <w:marBottom w:val="0"/>
      <w:divBdr>
        <w:top w:val="none" w:sz="0" w:space="0" w:color="auto"/>
        <w:left w:val="none" w:sz="0" w:space="0" w:color="auto"/>
        <w:bottom w:val="none" w:sz="0" w:space="0" w:color="auto"/>
        <w:right w:val="none" w:sz="0" w:space="0" w:color="auto"/>
      </w:divBdr>
    </w:div>
    <w:div w:id="1912080061">
      <w:bodyDiv w:val="1"/>
      <w:marLeft w:val="0"/>
      <w:marRight w:val="0"/>
      <w:marTop w:val="0"/>
      <w:marBottom w:val="0"/>
      <w:divBdr>
        <w:top w:val="none" w:sz="0" w:space="0" w:color="auto"/>
        <w:left w:val="none" w:sz="0" w:space="0" w:color="auto"/>
        <w:bottom w:val="none" w:sz="0" w:space="0" w:color="auto"/>
        <w:right w:val="none" w:sz="0" w:space="0" w:color="auto"/>
      </w:divBdr>
    </w:div>
    <w:div w:id="1915435672">
      <w:bodyDiv w:val="1"/>
      <w:marLeft w:val="0"/>
      <w:marRight w:val="0"/>
      <w:marTop w:val="0"/>
      <w:marBottom w:val="0"/>
      <w:divBdr>
        <w:top w:val="none" w:sz="0" w:space="0" w:color="auto"/>
        <w:left w:val="none" w:sz="0" w:space="0" w:color="auto"/>
        <w:bottom w:val="none" w:sz="0" w:space="0" w:color="auto"/>
        <w:right w:val="none" w:sz="0" w:space="0" w:color="auto"/>
      </w:divBdr>
    </w:div>
    <w:div w:id="1927499390">
      <w:bodyDiv w:val="1"/>
      <w:marLeft w:val="0"/>
      <w:marRight w:val="0"/>
      <w:marTop w:val="0"/>
      <w:marBottom w:val="0"/>
      <w:divBdr>
        <w:top w:val="none" w:sz="0" w:space="0" w:color="auto"/>
        <w:left w:val="none" w:sz="0" w:space="0" w:color="auto"/>
        <w:bottom w:val="none" w:sz="0" w:space="0" w:color="auto"/>
        <w:right w:val="none" w:sz="0" w:space="0" w:color="auto"/>
      </w:divBdr>
    </w:div>
    <w:div w:id="2037652473">
      <w:bodyDiv w:val="1"/>
      <w:marLeft w:val="0"/>
      <w:marRight w:val="0"/>
      <w:marTop w:val="0"/>
      <w:marBottom w:val="0"/>
      <w:divBdr>
        <w:top w:val="none" w:sz="0" w:space="0" w:color="auto"/>
        <w:left w:val="none" w:sz="0" w:space="0" w:color="auto"/>
        <w:bottom w:val="none" w:sz="0" w:space="0" w:color="auto"/>
        <w:right w:val="none" w:sz="0" w:space="0" w:color="auto"/>
      </w:divBdr>
    </w:div>
    <w:div w:id="2082016195">
      <w:bodyDiv w:val="1"/>
      <w:marLeft w:val="0"/>
      <w:marRight w:val="0"/>
      <w:marTop w:val="0"/>
      <w:marBottom w:val="0"/>
      <w:divBdr>
        <w:top w:val="none" w:sz="0" w:space="0" w:color="auto"/>
        <w:left w:val="none" w:sz="0" w:space="0" w:color="auto"/>
        <w:bottom w:val="none" w:sz="0" w:space="0" w:color="auto"/>
        <w:right w:val="none" w:sz="0" w:space="0" w:color="auto"/>
      </w:divBdr>
    </w:div>
    <w:div w:id="2139956999">
      <w:bodyDiv w:val="1"/>
      <w:marLeft w:val="0"/>
      <w:marRight w:val="0"/>
      <w:marTop w:val="0"/>
      <w:marBottom w:val="0"/>
      <w:divBdr>
        <w:top w:val="none" w:sz="0" w:space="0" w:color="auto"/>
        <w:left w:val="none" w:sz="0" w:space="0" w:color="auto"/>
        <w:bottom w:val="none" w:sz="0" w:space="0" w:color="auto"/>
        <w:right w:val="none" w:sz="0" w:space="0" w:color="auto"/>
      </w:divBdr>
    </w:div>
    <w:div w:id="2141921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hyperlink" Target="mailto:almaghribi@wikamail.id"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D47AD38E6B18B46B01B182FBE655A62" ma:contentTypeVersion="4" ma:contentTypeDescription="Create a new document." ma:contentTypeScope="" ma:versionID="7606c21d1123e3f62b7d89b86649154d">
  <xsd:schema xmlns:xsd="http://www.w3.org/2001/XMLSchema" xmlns:xs="http://www.w3.org/2001/XMLSchema" xmlns:p="http://schemas.microsoft.com/office/2006/metadata/properties" xmlns:ns2="88339419-9e04-4361-806a-4c6ed235abf8" targetNamespace="http://schemas.microsoft.com/office/2006/metadata/properties" ma:root="true" ma:fieldsID="63130aae27f8bc7e52836fb79b67de40" ns2:_="">
    <xsd:import namespace="88339419-9e04-4361-806a-4c6ed235abf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339419-9e04-4361-806a-4c6ed235ab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2B25AA5-52B0-4B4C-AEB0-529BB23FB8F8}">
  <ds:schemaRefs>
    <ds:schemaRef ds:uri="http://schemas.microsoft.com/sharepoint/v3/contenttype/forms"/>
  </ds:schemaRefs>
</ds:datastoreItem>
</file>

<file path=customXml/itemProps2.xml><?xml version="1.0" encoding="utf-8"?>
<ds:datastoreItem xmlns:ds="http://schemas.openxmlformats.org/officeDocument/2006/customXml" ds:itemID="{9D72C8ED-8089-424A-AC2D-78C21A535538}">
  <ds:schemaRefs>
    <ds:schemaRef ds:uri="http://schemas.openxmlformats.org/officeDocument/2006/bibliography"/>
  </ds:schemaRefs>
</ds:datastoreItem>
</file>

<file path=customXml/itemProps3.xml><?xml version="1.0" encoding="utf-8"?>
<ds:datastoreItem xmlns:ds="http://schemas.openxmlformats.org/officeDocument/2006/customXml" ds:itemID="{9CA1DA79-5B2A-4227-94F2-E1E3B5F7608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C209413-848F-4131-A99D-6569AA74B0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339419-9e04-4361-806a-4c6ed235ab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348</TotalTime>
  <Pages>8</Pages>
  <Words>7225</Words>
  <Characters>41184</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BEP</dc:creator>
  <cp:lastModifiedBy>Andinusa</cp:lastModifiedBy>
  <cp:revision>29</cp:revision>
  <cp:lastPrinted>2024-08-28T08:14:00Z</cp:lastPrinted>
  <dcterms:created xsi:type="dcterms:W3CDTF">2024-08-28T04:16:00Z</dcterms:created>
  <dcterms:modified xsi:type="dcterms:W3CDTF">2024-11-07T21:26:00Z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0x010100CD47AD38E6B18B46B01B182FBE655A62</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12th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9th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5a89a333-4a0b-358e-ba07-7d1ff2548113</vt:lpwstr>
  </property>
  <property fmtid="{D5CDD505-2E9C-101B-9397-08002B2CF9AE}" pid="25" name="Mendeley Citation Style_1">
    <vt:lpwstr>http://www.zotero.org/styles/ieee</vt:lpwstr>
  </property>
</Properties>
</file>