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D4BD" w14:textId="77777777" w:rsidR="007352DA" w:rsidRDefault="007352DA" w:rsidP="007352DA">
      <w:pPr>
        <w:tabs>
          <w:tab w:val="right" w:leader="dot" w:pos="7938"/>
        </w:tabs>
        <w:ind w:right="4"/>
        <w:jc w:val="center"/>
        <w:rPr>
          <w:b/>
          <w:bCs/>
          <w:sz w:val="36"/>
          <w:szCs w:val="36"/>
        </w:rPr>
      </w:pPr>
    </w:p>
    <w:p w14:paraId="2CB59FC4" w14:textId="77777777" w:rsidR="007352DA" w:rsidRDefault="007352DA" w:rsidP="007352DA">
      <w:pPr>
        <w:tabs>
          <w:tab w:val="right" w:leader="dot" w:pos="7938"/>
        </w:tabs>
        <w:ind w:right="4"/>
        <w:jc w:val="center"/>
        <w:rPr>
          <w:b/>
          <w:bCs/>
          <w:sz w:val="36"/>
          <w:szCs w:val="36"/>
        </w:rPr>
      </w:pPr>
    </w:p>
    <w:p w14:paraId="0D14E37C" w14:textId="77777777" w:rsidR="007352DA" w:rsidRDefault="007352DA" w:rsidP="007352DA">
      <w:pPr>
        <w:tabs>
          <w:tab w:val="right" w:leader="dot" w:pos="7938"/>
        </w:tabs>
        <w:ind w:right="4"/>
        <w:jc w:val="center"/>
        <w:rPr>
          <w:b/>
          <w:bCs/>
          <w:sz w:val="36"/>
          <w:szCs w:val="36"/>
        </w:rPr>
      </w:pPr>
    </w:p>
    <w:p w14:paraId="2D1AFAC4" w14:textId="4EBEE99C" w:rsidR="00955315" w:rsidRPr="001419CB" w:rsidRDefault="00955315" w:rsidP="007352DA">
      <w:pPr>
        <w:tabs>
          <w:tab w:val="right" w:leader="dot" w:pos="7938"/>
        </w:tabs>
        <w:ind w:right="4"/>
        <w:jc w:val="center"/>
        <w:rPr>
          <w:b/>
          <w:bCs/>
          <w:sz w:val="36"/>
          <w:szCs w:val="36"/>
        </w:rPr>
      </w:pPr>
      <w:r w:rsidRPr="001419CB">
        <w:rPr>
          <w:b/>
          <w:bCs/>
          <w:sz w:val="36"/>
          <w:szCs w:val="36"/>
        </w:rPr>
        <w:t xml:space="preserve">Evaluating Project Feasibility and Financial Performance Through the Return on Investment (ROI) Method: A Life-Cycle Cost and Revenue Case Study of the Cardova </w:t>
      </w:r>
      <w:proofErr w:type="spellStart"/>
      <w:r w:rsidRPr="001419CB">
        <w:rPr>
          <w:b/>
          <w:bCs/>
          <w:sz w:val="36"/>
          <w:szCs w:val="36"/>
        </w:rPr>
        <w:t>Edupartment</w:t>
      </w:r>
      <w:proofErr w:type="spellEnd"/>
      <w:r w:rsidRPr="001419CB">
        <w:rPr>
          <w:b/>
          <w:bCs/>
          <w:sz w:val="36"/>
          <w:szCs w:val="36"/>
        </w:rPr>
        <w:t xml:space="preserve"> Building in Semarang, Indonesia</w:t>
      </w:r>
    </w:p>
    <w:p w14:paraId="15834672" w14:textId="77777777" w:rsidR="007D5F00" w:rsidRPr="001419CB" w:rsidRDefault="007D5F00" w:rsidP="007352DA">
      <w:pPr>
        <w:tabs>
          <w:tab w:val="right" w:leader="dot" w:pos="7938"/>
        </w:tabs>
        <w:ind w:right="4"/>
        <w:jc w:val="center"/>
        <w:rPr>
          <w:b/>
          <w:bCs/>
          <w:sz w:val="36"/>
          <w:szCs w:val="36"/>
        </w:rPr>
      </w:pPr>
    </w:p>
    <w:p w14:paraId="5FBBCDE4" w14:textId="77777777" w:rsidR="00A266DF" w:rsidRPr="001419CB" w:rsidRDefault="00A266DF" w:rsidP="007352DA">
      <w:pPr>
        <w:jc w:val="center"/>
        <w:rPr>
          <w:b/>
          <w:bCs/>
          <w:sz w:val="22"/>
          <w:szCs w:val="22"/>
        </w:rPr>
      </w:pPr>
    </w:p>
    <w:p w14:paraId="747D103C" w14:textId="3342043C" w:rsidR="000C5378" w:rsidRPr="001419CB" w:rsidRDefault="00955315" w:rsidP="007352DA">
      <w:pPr>
        <w:pStyle w:val="AuthorAffiliation"/>
        <w:rPr>
          <w:i w:val="0"/>
          <w:sz w:val="28"/>
          <w:szCs w:val="28"/>
          <w:lang w:val="sv-SE"/>
        </w:rPr>
      </w:pPr>
      <w:r w:rsidRPr="001419CB">
        <w:rPr>
          <w:i w:val="0"/>
          <w:sz w:val="28"/>
          <w:szCs w:val="28"/>
          <w:lang w:val="sv-SE"/>
        </w:rPr>
        <w:t>Rini Pebri Utari</w:t>
      </w:r>
      <w:r w:rsidR="00DD4D56">
        <w:rPr>
          <w:i w:val="0"/>
          <w:sz w:val="28"/>
          <w:szCs w:val="28"/>
          <w:lang w:val="sv-SE"/>
        </w:rPr>
        <w:t xml:space="preserve"> </w:t>
      </w:r>
      <w:r w:rsidR="00DD4D56">
        <w:rPr>
          <w:i w:val="0"/>
          <w:sz w:val="28"/>
          <w:szCs w:val="28"/>
          <w:vertAlign w:val="superscript"/>
          <w:lang w:val="sv-SE"/>
        </w:rPr>
        <w:t>a</w:t>
      </w:r>
      <w:r w:rsidR="00FA4396" w:rsidRPr="001419CB">
        <w:rPr>
          <w:i w:val="0"/>
          <w:sz w:val="28"/>
          <w:szCs w:val="28"/>
          <w:vertAlign w:val="superscript"/>
          <w:lang w:val="sv-SE"/>
        </w:rPr>
        <w:t>)</w:t>
      </w:r>
      <w:r w:rsidR="000C5378" w:rsidRPr="001419CB">
        <w:rPr>
          <w:i w:val="0"/>
          <w:sz w:val="28"/>
          <w:szCs w:val="28"/>
          <w:lang w:val="sv-SE"/>
        </w:rPr>
        <w:t xml:space="preserve">, </w:t>
      </w:r>
      <w:r w:rsidR="00A266DF" w:rsidRPr="001419CB">
        <w:rPr>
          <w:i w:val="0"/>
          <w:sz w:val="28"/>
          <w:szCs w:val="28"/>
          <w:lang w:val="sv-SE"/>
        </w:rPr>
        <w:t>Fitriani</w:t>
      </w:r>
      <w:r w:rsidR="00DD4D56">
        <w:rPr>
          <w:i w:val="0"/>
          <w:sz w:val="28"/>
          <w:szCs w:val="28"/>
          <w:lang w:val="sv-SE"/>
        </w:rPr>
        <w:t xml:space="preserve"> </w:t>
      </w:r>
      <w:r w:rsidR="00DD4D56">
        <w:rPr>
          <w:i w:val="0"/>
          <w:sz w:val="28"/>
          <w:szCs w:val="28"/>
          <w:vertAlign w:val="superscript"/>
          <w:lang w:val="sv-SE"/>
        </w:rPr>
        <w:t>b</w:t>
      </w:r>
      <w:r w:rsidR="00FA4396" w:rsidRPr="001419CB">
        <w:rPr>
          <w:i w:val="0"/>
          <w:sz w:val="28"/>
          <w:szCs w:val="28"/>
          <w:vertAlign w:val="superscript"/>
          <w:lang w:val="sv-SE"/>
        </w:rPr>
        <w:t>)</w:t>
      </w:r>
      <w:r w:rsidR="00DD4D56">
        <w:rPr>
          <w:i w:val="0"/>
          <w:sz w:val="28"/>
          <w:szCs w:val="28"/>
          <w:lang w:val="sv-SE"/>
        </w:rPr>
        <w:t>, and</w:t>
      </w:r>
      <w:r w:rsidR="00FB6DC4" w:rsidRPr="001419CB">
        <w:rPr>
          <w:i w:val="0"/>
          <w:sz w:val="28"/>
          <w:szCs w:val="28"/>
          <w:vertAlign w:val="superscript"/>
          <w:lang w:val="sv-SE"/>
        </w:rPr>
        <w:t xml:space="preserve"> </w:t>
      </w:r>
      <w:r w:rsidR="00FB6DC4" w:rsidRPr="001419CB">
        <w:rPr>
          <w:i w:val="0"/>
          <w:sz w:val="28"/>
          <w:szCs w:val="28"/>
          <w:lang w:val="sv-SE"/>
        </w:rPr>
        <w:t>Sandi Wahyudiono</w:t>
      </w:r>
      <w:r w:rsidR="00DD4D56">
        <w:rPr>
          <w:i w:val="0"/>
          <w:sz w:val="28"/>
          <w:szCs w:val="28"/>
          <w:vertAlign w:val="superscript"/>
          <w:lang w:val="sv-SE"/>
        </w:rPr>
        <w:t xml:space="preserve"> c</w:t>
      </w:r>
      <w:r w:rsidR="00FB6DC4" w:rsidRPr="001419CB">
        <w:rPr>
          <w:i w:val="0"/>
          <w:sz w:val="28"/>
          <w:szCs w:val="28"/>
          <w:vertAlign w:val="superscript"/>
          <w:lang w:val="sv-SE"/>
        </w:rPr>
        <w:t>)</w:t>
      </w:r>
    </w:p>
    <w:p w14:paraId="155F4B50" w14:textId="4DB8594F" w:rsidR="000C5378" w:rsidRPr="001419CB" w:rsidRDefault="000C5378" w:rsidP="007352DA">
      <w:pPr>
        <w:pStyle w:val="AuthorAffiliation"/>
        <w:rPr>
          <w:i w:val="0"/>
          <w:sz w:val="22"/>
          <w:szCs w:val="22"/>
          <w:lang w:val="sv-SE"/>
        </w:rPr>
      </w:pPr>
    </w:p>
    <w:p w14:paraId="3446F80D" w14:textId="77777777" w:rsidR="00FA4396" w:rsidRPr="001419CB" w:rsidRDefault="00FA4396" w:rsidP="007352DA">
      <w:pPr>
        <w:pStyle w:val="AuthorAffiliation"/>
        <w:rPr>
          <w:i w:val="0"/>
          <w:sz w:val="22"/>
          <w:szCs w:val="22"/>
          <w:lang w:val="sv-SE"/>
        </w:rPr>
      </w:pPr>
    </w:p>
    <w:p w14:paraId="783E6E9A" w14:textId="7F8D9100" w:rsidR="00955315" w:rsidRPr="001419CB" w:rsidRDefault="00BA2226" w:rsidP="007352DA">
      <w:pPr>
        <w:jc w:val="center"/>
        <w:rPr>
          <w:i/>
          <w:iCs/>
          <w:sz w:val="20"/>
          <w:lang w:val="en-ID"/>
        </w:rPr>
      </w:pPr>
      <w:r w:rsidRPr="001419CB">
        <w:rPr>
          <w:i/>
          <w:iCs/>
          <w:sz w:val="20"/>
          <w:lang w:val="en-ID"/>
        </w:rPr>
        <w:t>Department of Civil Engineering, University of Muhammadiyah Malang</w:t>
      </w:r>
      <w:r w:rsidR="00DD4D56">
        <w:rPr>
          <w:i/>
          <w:iCs/>
          <w:sz w:val="20"/>
          <w:lang w:val="en-ID"/>
        </w:rPr>
        <w:t>, Malang, Indonesia</w:t>
      </w:r>
    </w:p>
    <w:p w14:paraId="3AE87F28" w14:textId="77777777" w:rsidR="007D5F00" w:rsidRPr="001419CB" w:rsidRDefault="007D5F00" w:rsidP="00DD4D56">
      <w:pPr>
        <w:rPr>
          <w:i/>
          <w:iCs/>
          <w:sz w:val="20"/>
        </w:rPr>
      </w:pPr>
    </w:p>
    <w:p w14:paraId="0BDFCDC3" w14:textId="35FAD2D2" w:rsidR="00DD4D56" w:rsidRDefault="00DD4D56" w:rsidP="00DD4D56">
      <w:pPr>
        <w:pStyle w:val="AuthorEmail"/>
        <w:rPr>
          <w:shd w:val="clear" w:color="auto" w:fill="FFFFFF"/>
        </w:rPr>
      </w:pPr>
      <w:r w:rsidRPr="00F63E85">
        <w:rPr>
          <w:shd w:val="clear" w:color="auto" w:fill="FFFFFF"/>
          <w:vertAlign w:val="superscript"/>
        </w:rPr>
        <w:t xml:space="preserve">a) </w:t>
      </w:r>
      <w:r w:rsidRPr="00F63E85">
        <w:rPr>
          <w:shd w:val="clear" w:color="auto" w:fill="FFFFFF"/>
        </w:rPr>
        <w:t xml:space="preserve">Corresponding author: </w:t>
      </w:r>
      <w:hyperlink r:id="rId8" w:history="1">
        <w:r w:rsidRPr="001419CB">
          <w:rPr>
            <w:rStyle w:val="Hyperlink"/>
            <w:color w:val="auto"/>
            <w:u w:val="none"/>
            <w:lang w:val="en-ID"/>
          </w:rPr>
          <w:t>rinipebriutari@umm.ac.id</w:t>
        </w:r>
      </w:hyperlink>
      <w:r>
        <w:rPr>
          <w:shd w:val="clear" w:color="auto" w:fill="FFFFFF"/>
        </w:rPr>
        <w:t xml:space="preserve"> </w:t>
      </w:r>
    </w:p>
    <w:p w14:paraId="23E56B29" w14:textId="2FA023A3" w:rsidR="00DD4D56" w:rsidRDefault="00DD4D56" w:rsidP="00DD4D56">
      <w:pPr>
        <w:pStyle w:val="AuthorEmail"/>
      </w:pPr>
      <w:r>
        <w:rPr>
          <w:vertAlign w:val="superscript"/>
        </w:rPr>
        <w:t>b)</w:t>
      </w:r>
      <w:r w:rsidRPr="00371686">
        <w:t xml:space="preserve"> </w:t>
      </w:r>
      <w:hyperlink r:id="rId9" w:history="1">
        <w:r w:rsidRPr="001419CB">
          <w:rPr>
            <w:rStyle w:val="Hyperlink"/>
            <w:color w:val="auto"/>
            <w:u w:val="none"/>
            <w:lang w:val="en-ID"/>
          </w:rPr>
          <w:t>fitriynikarman@webmail.umm.ac.id</w:t>
        </w:r>
      </w:hyperlink>
    </w:p>
    <w:p w14:paraId="334CDC03" w14:textId="23C135EF" w:rsidR="00DD4D56" w:rsidRPr="005C4D11" w:rsidRDefault="00DD4D56" w:rsidP="00DD4D56">
      <w:pPr>
        <w:pStyle w:val="AuthorEmail"/>
        <w:rPr>
          <w:sz w:val="24"/>
          <w:szCs w:val="24"/>
        </w:rPr>
      </w:pPr>
      <w:r>
        <w:rPr>
          <w:vertAlign w:val="superscript"/>
        </w:rPr>
        <w:t>c)</w:t>
      </w:r>
      <w:r w:rsidRPr="00371686">
        <w:t xml:space="preserve"> </w:t>
      </w:r>
      <w:r w:rsidRPr="00DD4D56">
        <w:t>sandi@umm.ac.id</w:t>
      </w:r>
    </w:p>
    <w:p w14:paraId="58A34D78" w14:textId="77777777" w:rsidR="00DD4D56" w:rsidRPr="001419CB" w:rsidRDefault="00DD4D56" w:rsidP="007352DA">
      <w:pPr>
        <w:jc w:val="center"/>
        <w:rPr>
          <w:sz w:val="20"/>
          <w:lang w:val="en-ID"/>
        </w:rPr>
      </w:pPr>
    </w:p>
    <w:p w14:paraId="7AF1E99A" w14:textId="77777777" w:rsidR="000C5378" w:rsidRPr="001419CB" w:rsidRDefault="000C5378" w:rsidP="007352DA">
      <w:pPr>
        <w:spacing w:after="120"/>
        <w:jc w:val="center"/>
        <w:rPr>
          <w:b/>
          <w:bCs/>
          <w:sz w:val="22"/>
          <w:szCs w:val="22"/>
          <w:lang w:val="en-ID"/>
        </w:rPr>
      </w:pPr>
    </w:p>
    <w:p w14:paraId="512593EF" w14:textId="1D74E512" w:rsidR="00955315" w:rsidRPr="001419CB" w:rsidRDefault="007D5F00" w:rsidP="007352DA">
      <w:pPr>
        <w:spacing w:after="120"/>
        <w:rPr>
          <w:b/>
          <w:bCs/>
          <w:sz w:val="18"/>
          <w:szCs w:val="18"/>
          <w:lang w:val="en-ID"/>
        </w:rPr>
      </w:pPr>
      <w:r w:rsidRPr="001419CB">
        <w:rPr>
          <w:b/>
          <w:bCs/>
          <w:sz w:val="18"/>
          <w:szCs w:val="18"/>
          <w:lang w:val="en-ID"/>
        </w:rPr>
        <w:t xml:space="preserve">Abstract. </w:t>
      </w:r>
      <w:r w:rsidR="00955315" w:rsidRPr="001419CB">
        <w:rPr>
          <w:sz w:val="18"/>
          <w:szCs w:val="18"/>
        </w:rPr>
        <w:t xml:space="preserve">Return on Investment (ROI) is one of the most popular performance measurement and evaluation metrics. ROI analysis (when applied correctly) is a powerful tool in comparing solutions and making informed decisions on the acquisitions of information systems. Over the past several decades, the use of ROI analysis has expanded to include a broader array of social and environmental benefits; this is termed social return on investment, or SROI. This paper examines the use of SROI analysis to evaluate investments in disaster preparedness. Maintenance and replacement costs include annual maintenance expenses and replacement of building components during the specified building life plan. As in Cordova </w:t>
      </w:r>
      <w:proofErr w:type="spellStart"/>
      <w:r w:rsidR="00955315" w:rsidRPr="001419CB">
        <w:rPr>
          <w:sz w:val="18"/>
          <w:szCs w:val="18"/>
        </w:rPr>
        <w:t>Edupartment</w:t>
      </w:r>
      <w:proofErr w:type="spellEnd"/>
      <w:r w:rsidR="00955315" w:rsidRPr="001419CB">
        <w:rPr>
          <w:sz w:val="18"/>
          <w:szCs w:val="18"/>
        </w:rPr>
        <w:t xml:space="preserve"> Semarang has a building life plan of 50 years. From this analysis, the Life Cycle Cost of the Cordova </w:t>
      </w:r>
      <w:proofErr w:type="spellStart"/>
      <w:r w:rsidR="00955315" w:rsidRPr="001419CB">
        <w:rPr>
          <w:sz w:val="18"/>
          <w:szCs w:val="18"/>
        </w:rPr>
        <w:t>Edupartment</w:t>
      </w:r>
      <w:proofErr w:type="spellEnd"/>
      <w:r w:rsidR="00955315" w:rsidRPr="001419CB">
        <w:rPr>
          <w:sz w:val="18"/>
          <w:szCs w:val="18"/>
        </w:rPr>
        <w:t xml:space="preserve"> Building for 50 years is Rp1,446,963,144,027 consisting of direct costs of Rp222,881,901,903 (16%), operational costs of Rp363,196,544,319 (25%), maintenance costs of Rp595,702,742,387 (41%), placement costs of Rp98,028,032,247 (7%), Change Costs of Rp78,001,162,410 (5%) and bank loan interest of Rp89,152,760,761 (5%) with a rental price of Rp155,000/m2 and an initial occupancy of 85%, a Net Present Value&gt; 0 of Rp220,819,600,100 is obtained, the Break Even Point value is located at 25.64 years and the Internal Rate of Return obtained a positive result of 9.35% &gt; MARR = 6.78% which means the investment is feasible and profitable.</w:t>
      </w:r>
    </w:p>
    <w:p w14:paraId="44CC0E9F" w14:textId="388CC366" w:rsidR="00955315" w:rsidRPr="001419CB" w:rsidRDefault="00955315" w:rsidP="007352DA">
      <w:pPr>
        <w:rPr>
          <w:sz w:val="18"/>
          <w:szCs w:val="18"/>
        </w:rPr>
      </w:pPr>
      <w:r w:rsidRPr="001419CB">
        <w:rPr>
          <w:b/>
          <w:bCs/>
          <w:sz w:val="18"/>
          <w:szCs w:val="18"/>
        </w:rPr>
        <w:t>Keywords</w:t>
      </w:r>
      <w:r w:rsidRPr="001419CB">
        <w:rPr>
          <w:sz w:val="18"/>
          <w:szCs w:val="18"/>
        </w:rPr>
        <w:t>: Return on Investment, Investment, Cost estimation, Financial Performance, Construction</w:t>
      </w:r>
    </w:p>
    <w:p w14:paraId="0B30F0E8" w14:textId="77777777" w:rsidR="007D5F00" w:rsidRPr="001419CB" w:rsidRDefault="007D5F00" w:rsidP="007352DA">
      <w:pPr>
        <w:rPr>
          <w:sz w:val="18"/>
          <w:szCs w:val="18"/>
        </w:rPr>
      </w:pPr>
    </w:p>
    <w:p w14:paraId="0CD11642" w14:textId="717A7022" w:rsidR="00EA50A7" w:rsidRPr="001419CB" w:rsidRDefault="00EA50A7" w:rsidP="007352DA">
      <w:pPr>
        <w:pStyle w:val="Heading1"/>
        <w:rPr>
          <w:sz w:val="22"/>
          <w:szCs w:val="22"/>
          <w:lang w:val="en-ID"/>
        </w:rPr>
      </w:pPr>
      <w:r w:rsidRPr="001419CB">
        <w:rPr>
          <w:sz w:val="22"/>
          <w:szCs w:val="22"/>
          <w:lang w:val="en-ID"/>
        </w:rPr>
        <w:t>INTRODUCTION</w:t>
      </w:r>
    </w:p>
    <w:p w14:paraId="01E29E6D" w14:textId="77777777" w:rsidR="00955315" w:rsidRPr="001419CB" w:rsidRDefault="00955315" w:rsidP="007352DA">
      <w:pPr>
        <w:ind w:firstLine="360"/>
        <w:jc w:val="both"/>
        <w:rPr>
          <w:sz w:val="20"/>
          <w:szCs w:val="16"/>
        </w:rPr>
      </w:pPr>
      <w:r w:rsidRPr="001419CB">
        <w:rPr>
          <w:sz w:val="20"/>
          <w:szCs w:val="16"/>
        </w:rPr>
        <w:t>Due to the rapid growth of the population, new challenges have emerged, particularly in housing, where the demand for residential units continues to increase. According to 2021 data from the Regional Development Planning Agency (</w:t>
      </w:r>
      <w:proofErr w:type="spellStart"/>
      <w:r w:rsidRPr="001419CB">
        <w:rPr>
          <w:sz w:val="20"/>
          <w:szCs w:val="16"/>
        </w:rPr>
        <w:t>Bappeda</w:t>
      </w:r>
      <w:proofErr w:type="spellEnd"/>
      <w:r w:rsidRPr="001419CB">
        <w:rPr>
          <w:sz w:val="20"/>
          <w:szCs w:val="16"/>
        </w:rPr>
        <w:t xml:space="preserve">) of Semarang City, the number of existing residential buildings was recorded at 92,965 units, while the projected housing demand reached 101,526 units, resulting in a deficit of 8,561 units. To address this issue, one of the most appropriate alternative solutions to meet the high demand for adequate and space-efficient housing is the development of vertical residential buildings. At present, the concept of housing is no longer limited to providing shelter but has also expanded to function as a center for education and entertainment. This concept is embodied in the development project of the Cordova </w:t>
      </w:r>
      <w:proofErr w:type="spellStart"/>
      <w:r w:rsidRPr="001419CB">
        <w:rPr>
          <w:sz w:val="20"/>
          <w:szCs w:val="16"/>
        </w:rPr>
        <w:t>Edupark</w:t>
      </w:r>
      <w:proofErr w:type="spellEnd"/>
      <w:r w:rsidRPr="001419CB">
        <w:rPr>
          <w:sz w:val="20"/>
          <w:szCs w:val="16"/>
        </w:rPr>
        <w:t xml:space="preserve"> Apartment.</w:t>
      </w:r>
    </w:p>
    <w:p w14:paraId="5190ACDF" w14:textId="77777777" w:rsidR="00955315" w:rsidRPr="001419CB" w:rsidRDefault="00955315" w:rsidP="007352DA">
      <w:pPr>
        <w:ind w:firstLine="360"/>
        <w:jc w:val="both"/>
        <w:rPr>
          <w:sz w:val="20"/>
          <w:szCs w:val="16"/>
        </w:rPr>
      </w:pPr>
      <w:r w:rsidRPr="001419CB">
        <w:rPr>
          <w:sz w:val="20"/>
          <w:szCs w:val="16"/>
        </w:rPr>
        <w:t>In the implementation of this apartment development, it is essential to consider not only the construction cost planning during the building phase but also a comprehensive cost planning that includes operational, maintenance, and repair expenses to ensure the expected service life of the structure. The appropriate method for construction cost analysis is the Return on Investment (ROI) method. In this approach, the assessment should not be limited to the initial construction cost alone but should also take into account maintenance and repair  costs, design service life, performance, and other factors that may influence the overall value as a consequence of the available alternatives.</w:t>
      </w:r>
    </w:p>
    <w:p w14:paraId="41694278" w14:textId="77777777" w:rsidR="00955315" w:rsidRPr="001419CB" w:rsidRDefault="00955315" w:rsidP="007352DA">
      <w:pPr>
        <w:ind w:firstLine="360"/>
        <w:jc w:val="both"/>
        <w:rPr>
          <w:sz w:val="20"/>
          <w:szCs w:val="16"/>
        </w:rPr>
      </w:pPr>
      <w:r w:rsidRPr="001419CB">
        <w:rPr>
          <w:sz w:val="20"/>
          <w:szCs w:val="16"/>
        </w:rPr>
        <w:t xml:space="preserve">Furthermore, through Return on Investment (ROI) analysis, it is possible to evaluate the extent of costs incurred by a building with a green building concept over a specified period. ROI is defined as the total expenditure throughout </w:t>
      </w:r>
      <w:r w:rsidRPr="001419CB">
        <w:rPr>
          <w:sz w:val="20"/>
          <w:szCs w:val="16"/>
        </w:rPr>
        <w:lastRenderedPageBreak/>
        <w:t>the life cycle, which includes preparation, design, acquisition, and other costs directly associated with the ownership or utilization of the asset.</w:t>
      </w:r>
    </w:p>
    <w:p w14:paraId="758F01FE" w14:textId="77777777" w:rsidR="00955315" w:rsidRPr="001419CB" w:rsidRDefault="00955315" w:rsidP="007352DA">
      <w:pPr>
        <w:tabs>
          <w:tab w:val="right" w:leader="dot" w:pos="7938"/>
        </w:tabs>
        <w:ind w:firstLine="426"/>
        <w:jc w:val="both"/>
        <w:rPr>
          <w:sz w:val="20"/>
          <w:szCs w:val="16"/>
        </w:rPr>
      </w:pPr>
      <w:r w:rsidRPr="001419CB">
        <w:rPr>
          <w:sz w:val="20"/>
          <w:szCs w:val="16"/>
        </w:rPr>
        <w:t xml:space="preserve">The Cordova </w:t>
      </w:r>
      <w:proofErr w:type="spellStart"/>
      <w:r w:rsidRPr="001419CB">
        <w:rPr>
          <w:sz w:val="20"/>
          <w:szCs w:val="16"/>
        </w:rPr>
        <w:t>Edupark</w:t>
      </w:r>
      <w:proofErr w:type="spellEnd"/>
      <w:r w:rsidRPr="001419CB">
        <w:rPr>
          <w:sz w:val="20"/>
          <w:szCs w:val="16"/>
        </w:rPr>
        <w:t xml:space="preserve"> Apartment is planned to be constructed as a 19-story building in 2024, with a total floor area of 39,423 m². The current planning, however, is limited only to construction costs and has not yet considered operational and maintenance expenses once the building becomes functional. In addition, the Cordova </w:t>
      </w:r>
      <w:proofErr w:type="spellStart"/>
      <w:r w:rsidRPr="001419CB">
        <w:rPr>
          <w:sz w:val="20"/>
          <w:szCs w:val="16"/>
        </w:rPr>
        <w:t>Edupark</w:t>
      </w:r>
      <w:proofErr w:type="spellEnd"/>
      <w:r w:rsidRPr="001419CB">
        <w:rPr>
          <w:sz w:val="20"/>
          <w:szCs w:val="16"/>
        </w:rPr>
        <w:t xml:space="preserve"> Apartment project has not conducted a comprehensive investment feasibility analysis that takes into account maintenance and repair costs. Investment activities are crucial undertakings that require substantial capital and have long-term implications for the sustainability of a project. Therefore, it is essential to evaluate whether such investments will generate long-term benefits or not, as an investment essentially represents a long-term capital commitment.</w:t>
      </w:r>
    </w:p>
    <w:p w14:paraId="205C1E9B" w14:textId="79566CD0" w:rsidR="00955315" w:rsidRPr="001419CB" w:rsidRDefault="00955315" w:rsidP="007352DA">
      <w:pPr>
        <w:tabs>
          <w:tab w:val="right" w:leader="dot" w:pos="7938"/>
        </w:tabs>
        <w:ind w:firstLine="426"/>
        <w:jc w:val="both"/>
        <w:rPr>
          <w:sz w:val="20"/>
          <w:szCs w:val="16"/>
          <w:lang w:val="en-ID"/>
        </w:rPr>
      </w:pPr>
      <w:r w:rsidRPr="001419CB">
        <w:rPr>
          <w:sz w:val="20"/>
          <w:szCs w:val="16"/>
        </w:rPr>
        <w:t xml:space="preserve">In addition to the initial investment, it should also be recognized from the outset that such investment will be followed by a number of periodic expenditures that must be anticipated. These expenditures include operational costs, maintenance costs, and other unavoidable expenses. On the other hand, the investment will also generate a range of benefits or returns, either in the form of product sales, services, or facility rentals. </w:t>
      </w:r>
      <w:r w:rsidRPr="001419CB">
        <w:rPr>
          <w:sz w:val="20"/>
          <w:szCs w:val="16"/>
          <w:lang w:val="en-ID"/>
        </w:rPr>
        <w:t>Based on previous studies and research, the novelty of this study lies in the inclusion of maintenance and replacement costs within the Return on Investment (ROI) method, using the approach of the Ministry of Public Works Regulation (PERMEN PU) No. 24/PRT/M/2008, as well as the attempt to synergize the ROI method with investment feasibility analysis through the Future Value method.</w:t>
      </w:r>
    </w:p>
    <w:p w14:paraId="2EECCD85" w14:textId="235F80FA" w:rsidR="00955315" w:rsidRPr="001419CB" w:rsidRDefault="007D5F00" w:rsidP="007352DA">
      <w:pPr>
        <w:ind w:firstLine="426"/>
        <w:jc w:val="both"/>
        <w:rPr>
          <w:noProof/>
          <w:sz w:val="20"/>
        </w:rPr>
      </w:pPr>
      <w:r w:rsidRPr="001419CB">
        <w:rPr>
          <w:sz w:val="20"/>
          <w:lang w:val="en-ID"/>
        </w:rPr>
        <w:t xml:space="preserve">The </w:t>
      </w:r>
      <w:r w:rsidR="00955315" w:rsidRPr="001419CB">
        <w:rPr>
          <w:sz w:val="20"/>
          <w:lang w:val="en-ID"/>
        </w:rPr>
        <w:t>objective of this research is to examine and validate the application of the ROI method in order to determine the total investment cost of a building, covering the stages of planning, construction implementation, maintenance, and replacement. By applying PERMEN PU No. 24/PRT/M/2008, it is expected that the building’s service life can be achieved up to 30 years.</w:t>
      </w:r>
    </w:p>
    <w:p w14:paraId="590C3C2B" w14:textId="42DDE95D" w:rsidR="00EA50A7" w:rsidRPr="001419CB" w:rsidRDefault="00EA50A7" w:rsidP="007352DA">
      <w:pPr>
        <w:pStyle w:val="Heading1"/>
        <w:rPr>
          <w:sz w:val="20"/>
          <w:lang w:val="en-ID"/>
        </w:rPr>
      </w:pPr>
      <w:r w:rsidRPr="001419CB">
        <w:rPr>
          <w:sz w:val="20"/>
          <w:lang w:val="en-ID"/>
        </w:rPr>
        <w:t>METHOD</w:t>
      </w:r>
      <w:r w:rsidR="00955315" w:rsidRPr="001419CB">
        <w:rPr>
          <w:sz w:val="20"/>
          <w:lang w:val="en-ID"/>
        </w:rPr>
        <w:t>OLOGY</w:t>
      </w:r>
    </w:p>
    <w:p w14:paraId="16EEA4B8" w14:textId="77777777" w:rsidR="00955315" w:rsidRPr="001419CB" w:rsidRDefault="00955315" w:rsidP="007352DA">
      <w:pPr>
        <w:pStyle w:val="ListParagraph"/>
        <w:tabs>
          <w:tab w:val="right" w:leader="dot" w:pos="7938"/>
        </w:tabs>
        <w:spacing w:after="0" w:line="240" w:lineRule="auto"/>
        <w:ind w:left="0" w:firstLine="567"/>
        <w:jc w:val="both"/>
        <w:rPr>
          <w:rFonts w:ascii="Times New Roman" w:hAnsi="Times New Roman" w:cs="Times New Roman"/>
          <w:sz w:val="20"/>
          <w:szCs w:val="20"/>
        </w:rPr>
      </w:pPr>
      <w:r w:rsidRPr="001419CB">
        <w:rPr>
          <w:rFonts w:ascii="Times New Roman" w:hAnsi="Times New Roman" w:cs="Times New Roman"/>
          <w:sz w:val="20"/>
          <w:szCs w:val="20"/>
          <w:lang w:val="en-US"/>
        </w:rPr>
        <w:t>A flowchart can be defined as a sequence of stages that represent the core agenda of each planning step, presented in a concise manner. The research planning flowchart is shown in figure 2</w:t>
      </w:r>
      <w:r w:rsidRPr="001419CB">
        <w:rPr>
          <w:rFonts w:ascii="Times New Roman" w:hAnsi="Times New Roman" w:cs="Times New Roman"/>
          <w:sz w:val="20"/>
          <w:szCs w:val="20"/>
        </w:rPr>
        <w:t>.</w:t>
      </w:r>
    </w:p>
    <w:p w14:paraId="564E5A64" w14:textId="77777777" w:rsidR="00955315" w:rsidRPr="001419CB" w:rsidRDefault="00955315" w:rsidP="007352DA">
      <w:pPr>
        <w:pStyle w:val="Paragraph"/>
        <w:jc w:val="center"/>
        <w:rPr>
          <w:sz w:val="24"/>
          <w:szCs w:val="24"/>
          <w:lang w:val="en-ID"/>
        </w:rPr>
      </w:pPr>
    </w:p>
    <w:p w14:paraId="5423268A" w14:textId="35AA3C60" w:rsidR="00253C8C" w:rsidRPr="001419CB" w:rsidRDefault="00CB579E" w:rsidP="007352DA">
      <w:pPr>
        <w:spacing w:before="100" w:beforeAutospacing="1" w:after="100" w:afterAutospacing="1"/>
        <w:jc w:val="center"/>
        <w:rPr>
          <w:szCs w:val="24"/>
          <w:lang w:val="en-ID" w:eastAsia="en-ID"/>
        </w:rPr>
      </w:pPr>
      <w:r w:rsidRPr="001419CB">
        <w:rPr>
          <w:noProof/>
          <w:szCs w:val="24"/>
          <w:lang w:val="en-ID" w:eastAsia="en-ID"/>
        </w:rPr>
        <w:drawing>
          <wp:inline distT="0" distB="0" distL="0" distR="0" wp14:anchorId="0ECF29F4" wp14:editId="0BF492B3">
            <wp:extent cx="3457575" cy="3341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8920" cy="3419822"/>
                    </a:xfrm>
                    <a:prstGeom prst="rect">
                      <a:avLst/>
                    </a:prstGeom>
                    <a:noFill/>
                    <a:ln>
                      <a:noFill/>
                    </a:ln>
                  </pic:spPr>
                </pic:pic>
              </a:graphicData>
            </a:graphic>
          </wp:inline>
        </w:drawing>
      </w:r>
    </w:p>
    <w:p w14:paraId="1393EA09" w14:textId="5F574954" w:rsidR="00E26AC0" w:rsidRPr="001419CB" w:rsidRDefault="00CB579E" w:rsidP="007352DA">
      <w:pPr>
        <w:pStyle w:val="Caption"/>
        <w:ind w:left="720"/>
        <w:jc w:val="center"/>
        <w:rPr>
          <w:rFonts w:ascii="Times New Roman" w:hAnsi="Times New Roman" w:cs="Times New Roman"/>
          <w:i w:val="0"/>
          <w:iCs w:val="0"/>
          <w:color w:val="auto"/>
          <w:lang w:val="en-US"/>
        </w:rPr>
      </w:pPr>
      <w:r w:rsidRPr="001419CB">
        <w:rPr>
          <w:rFonts w:ascii="Times New Roman" w:hAnsi="Times New Roman" w:cs="Times New Roman"/>
          <w:b/>
          <w:bCs/>
          <w:i w:val="0"/>
          <w:iCs w:val="0"/>
          <w:color w:val="auto"/>
          <w:lang w:val="en-US"/>
        </w:rPr>
        <w:t xml:space="preserve">Figure </w:t>
      </w:r>
      <w:r w:rsidRPr="001419CB">
        <w:rPr>
          <w:rFonts w:ascii="Times New Roman" w:hAnsi="Times New Roman" w:cs="Times New Roman"/>
          <w:b/>
          <w:bCs/>
          <w:i w:val="0"/>
          <w:iCs w:val="0"/>
          <w:color w:val="auto"/>
        </w:rPr>
        <w:t>2.</w:t>
      </w:r>
      <w:r w:rsidRPr="001419CB">
        <w:rPr>
          <w:rFonts w:ascii="Times New Roman" w:hAnsi="Times New Roman" w:cs="Times New Roman"/>
          <w:i w:val="0"/>
          <w:iCs w:val="0"/>
          <w:color w:val="auto"/>
        </w:rPr>
        <w:t xml:space="preserve"> </w:t>
      </w:r>
      <w:r w:rsidRPr="001419CB">
        <w:rPr>
          <w:rFonts w:ascii="Times New Roman" w:hAnsi="Times New Roman" w:cs="Times New Roman"/>
          <w:i w:val="0"/>
          <w:iCs w:val="0"/>
          <w:color w:val="auto"/>
        </w:rPr>
        <w:fldChar w:fldCharType="begin"/>
      </w:r>
      <w:r w:rsidRPr="001419CB">
        <w:rPr>
          <w:rFonts w:ascii="Times New Roman" w:hAnsi="Times New Roman" w:cs="Times New Roman"/>
          <w:i w:val="0"/>
          <w:iCs w:val="0"/>
          <w:color w:val="auto"/>
        </w:rPr>
        <w:instrText xml:space="preserve"> SEQ Gambar_2. \* ARABIC </w:instrText>
      </w:r>
      <w:r w:rsidRPr="001419CB">
        <w:rPr>
          <w:rFonts w:ascii="Times New Roman" w:hAnsi="Times New Roman" w:cs="Times New Roman"/>
          <w:i w:val="0"/>
          <w:iCs w:val="0"/>
          <w:color w:val="auto"/>
        </w:rPr>
        <w:fldChar w:fldCharType="separate"/>
      </w:r>
      <w:r w:rsidR="00B76F25">
        <w:rPr>
          <w:rFonts w:ascii="Times New Roman" w:hAnsi="Times New Roman" w:cs="Times New Roman"/>
          <w:i w:val="0"/>
          <w:iCs w:val="0"/>
          <w:noProof/>
          <w:color w:val="auto"/>
        </w:rPr>
        <w:t>1</w:t>
      </w:r>
      <w:r w:rsidRPr="001419CB">
        <w:rPr>
          <w:rFonts w:ascii="Times New Roman" w:hAnsi="Times New Roman" w:cs="Times New Roman"/>
          <w:i w:val="0"/>
          <w:iCs w:val="0"/>
          <w:color w:val="auto"/>
        </w:rPr>
        <w:fldChar w:fldCharType="end"/>
      </w:r>
      <w:r w:rsidRPr="001419CB">
        <w:rPr>
          <w:rFonts w:ascii="Times New Roman" w:hAnsi="Times New Roman" w:cs="Times New Roman"/>
          <w:i w:val="0"/>
          <w:iCs w:val="0"/>
          <w:color w:val="auto"/>
          <w:lang w:val="en-US"/>
        </w:rPr>
        <w:t xml:space="preserve"> Flow-diagra</w:t>
      </w:r>
      <w:r w:rsidR="007D5F00" w:rsidRPr="001419CB">
        <w:rPr>
          <w:rFonts w:ascii="Times New Roman" w:hAnsi="Times New Roman" w:cs="Times New Roman"/>
          <w:i w:val="0"/>
          <w:iCs w:val="0"/>
          <w:color w:val="auto"/>
          <w:lang w:val="en-US"/>
        </w:rPr>
        <w:t>m</w:t>
      </w:r>
    </w:p>
    <w:p w14:paraId="384519A9" w14:textId="47005D65" w:rsidR="00EA50A7" w:rsidRPr="001419CB" w:rsidRDefault="00EA50A7" w:rsidP="007352DA">
      <w:pPr>
        <w:pStyle w:val="Heading1"/>
        <w:rPr>
          <w:szCs w:val="24"/>
        </w:rPr>
      </w:pPr>
      <w:r w:rsidRPr="001419CB">
        <w:rPr>
          <w:szCs w:val="24"/>
        </w:rPr>
        <w:lastRenderedPageBreak/>
        <w:t>RESULTS AND DISCUSSION</w:t>
      </w:r>
    </w:p>
    <w:p w14:paraId="6797BE11" w14:textId="4EFF3C37" w:rsidR="00707986" w:rsidRPr="001419CB" w:rsidRDefault="00707986" w:rsidP="007352DA">
      <w:pPr>
        <w:pStyle w:val="Heading3"/>
        <w:rPr>
          <w:b/>
          <w:bCs/>
          <w:i w:val="0"/>
          <w:iCs/>
          <w:sz w:val="24"/>
          <w:szCs w:val="24"/>
        </w:rPr>
      </w:pPr>
      <w:r w:rsidRPr="001419CB">
        <w:rPr>
          <w:b/>
          <w:bCs/>
          <w:i w:val="0"/>
          <w:iCs/>
          <w:sz w:val="24"/>
          <w:szCs w:val="24"/>
        </w:rPr>
        <w:t>Data Collection Results and Existing Project Conditions</w:t>
      </w:r>
    </w:p>
    <w:p w14:paraId="1994A591" w14:textId="30B5E8D7" w:rsidR="003B4494" w:rsidRPr="001419CB" w:rsidRDefault="007D5F00" w:rsidP="007352DA">
      <w:pPr>
        <w:pStyle w:val="NormalWeb"/>
        <w:ind w:firstLine="720"/>
        <w:jc w:val="both"/>
        <w:rPr>
          <w:sz w:val="20"/>
          <w:szCs w:val="20"/>
        </w:rPr>
      </w:pPr>
      <w:r w:rsidRPr="001419CB">
        <w:rPr>
          <w:i/>
          <w:iCs/>
          <w:noProof/>
          <w:sz w:val="20"/>
          <w:szCs w:val="20"/>
        </w:rPr>
        <w:drawing>
          <wp:anchor distT="0" distB="0" distL="114300" distR="114300" simplePos="0" relativeHeight="251659264" behindDoc="0" locked="0" layoutInCell="1" allowOverlap="1" wp14:anchorId="0E074DF5" wp14:editId="1FA8C6A6">
            <wp:simplePos x="0" y="0"/>
            <wp:positionH relativeFrom="margin">
              <wp:posOffset>1889443</wp:posOffset>
            </wp:positionH>
            <wp:positionV relativeFrom="margin">
              <wp:posOffset>699453</wp:posOffset>
            </wp:positionV>
            <wp:extent cx="1963076" cy="3571605"/>
            <wp:effectExtent l="0" t="4127" r="0" b="0"/>
            <wp:wrapNone/>
            <wp:docPr id="1820408454" name="Picture 182040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23607" t="2908" r="13766" b="16672"/>
                    <a:stretch/>
                  </pic:blipFill>
                  <pic:spPr bwMode="auto">
                    <a:xfrm rot="16200000">
                      <a:off x="0" y="0"/>
                      <a:ext cx="1963076" cy="3571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7986" w:rsidRPr="001419CB">
        <w:rPr>
          <w:sz w:val="20"/>
          <w:szCs w:val="20"/>
        </w:rPr>
        <w:t xml:space="preserve">The project site area of Cordova </w:t>
      </w:r>
      <w:proofErr w:type="spellStart"/>
      <w:r w:rsidR="00707986" w:rsidRPr="001419CB">
        <w:rPr>
          <w:sz w:val="20"/>
          <w:szCs w:val="20"/>
        </w:rPr>
        <w:t>Edupartment</w:t>
      </w:r>
      <w:proofErr w:type="spellEnd"/>
      <w:r w:rsidR="00707986" w:rsidRPr="001419CB">
        <w:rPr>
          <w:sz w:val="20"/>
          <w:szCs w:val="20"/>
        </w:rPr>
        <w:t xml:space="preserve"> Semarang is </w:t>
      </w:r>
      <w:r w:rsidR="00707986" w:rsidRPr="001419CB">
        <w:rPr>
          <w:rStyle w:val="Strong"/>
          <w:sz w:val="20"/>
          <w:szCs w:val="20"/>
        </w:rPr>
        <w:t>4,697 m²</w:t>
      </w:r>
      <w:r w:rsidR="00707986" w:rsidRPr="001419CB">
        <w:rPr>
          <w:sz w:val="20"/>
          <w:szCs w:val="20"/>
        </w:rPr>
        <w:t xml:space="preserve">. The building floor area on each level is </w:t>
      </w:r>
      <w:r w:rsidR="00707986" w:rsidRPr="001419CB">
        <w:rPr>
          <w:rStyle w:val="Strong"/>
          <w:sz w:val="20"/>
          <w:szCs w:val="20"/>
        </w:rPr>
        <w:t>2,074 m²</w:t>
      </w:r>
      <w:r w:rsidR="00707986" w:rsidRPr="001419CB">
        <w:rPr>
          <w:sz w:val="20"/>
          <w:szCs w:val="20"/>
        </w:rPr>
        <w:t xml:space="preserve">. Cordova </w:t>
      </w:r>
      <w:proofErr w:type="spellStart"/>
      <w:r w:rsidR="00707986" w:rsidRPr="001419CB">
        <w:rPr>
          <w:sz w:val="20"/>
          <w:szCs w:val="20"/>
        </w:rPr>
        <w:t>Edupartment</w:t>
      </w:r>
      <w:proofErr w:type="spellEnd"/>
      <w:r w:rsidR="00707986" w:rsidRPr="001419CB">
        <w:rPr>
          <w:sz w:val="20"/>
          <w:szCs w:val="20"/>
        </w:rPr>
        <w:t xml:space="preserve"> consists of </w:t>
      </w:r>
      <w:r w:rsidR="00707986" w:rsidRPr="001419CB">
        <w:rPr>
          <w:rStyle w:val="Strong"/>
          <w:sz w:val="20"/>
          <w:szCs w:val="20"/>
        </w:rPr>
        <w:t>19 floors including the basement</w:t>
      </w:r>
      <w:r w:rsidR="00707986" w:rsidRPr="001419CB">
        <w:rPr>
          <w:sz w:val="20"/>
          <w:szCs w:val="20"/>
        </w:rPr>
        <w:t xml:space="preserve">, with a total height of </w:t>
      </w:r>
      <w:r w:rsidR="00707986" w:rsidRPr="001419CB">
        <w:rPr>
          <w:rStyle w:val="Strong"/>
          <w:sz w:val="20"/>
          <w:szCs w:val="20"/>
        </w:rPr>
        <w:t>71.55 meters</w:t>
      </w:r>
      <w:r w:rsidR="00707986" w:rsidRPr="001419CB">
        <w:rPr>
          <w:sz w:val="20"/>
          <w:szCs w:val="20"/>
        </w:rPr>
        <w:t xml:space="preserve">. The total number of units in Cordova </w:t>
      </w:r>
      <w:proofErr w:type="spellStart"/>
      <w:r w:rsidR="00707986" w:rsidRPr="001419CB">
        <w:rPr>
          <w:sz w:val="20"/>
          <w:szCs w:val="20"/>
        </w:rPr>
        <w:t>Edupartment</w:t>
      </w:r>
      <w:proofErr w:type="spellEnd"/>
      <w:r w:rsidR="00707986" w:rsidRPr="001419CB">
        <w:rPr>
          <w:sz w:val="20"/>
          <w:szCs w:val="20"/>
        </w:rPr>
        <w:t xml:space="preserve"> is </w:t>
      </w:r>
      <w:r w:rsidR="00707986" w:rsidRPr="001419CB">
        <w:rPr>
          <w:rStyle w:val="Strong"/>
          <w:sz w:val="20"/>
          <w:szCs w:val="20"/>
        </w:rPr>
        <w:t>655 units</w:t>
      </w:r>
      <w:r w:rsidR="00707986" w:rsidRPr="001419CB">
        <w:rPr>
          <w:sz w:val="20"/>
          <w:szCs w:val="20"/>
        </w:rPr>
        <w:t xml:space="preserve"> within a single tower. Public facilities are located from the </w:t>
      </w:r>
      <w:r w:rsidR="00707986" w:rsidRPr="001419CB">
        <w:rPr>
          <w:rStyle w:val="Strong"/>
          <w:sz w:val="20"/>
          <w:szCs w:val="20"/>
        </w:rPr>
        <w:t>basement up to the 2nd floor</w:t>
      </w:r>
      <w:r w:rsidR="00707986" w:rsidRPr="001419CB">
        <w:rPr>
          <w:sz w:val="20"/>
          <w:szCs w:val="20"/>
        </w:rPr>
        <w:t xml:space="preserve">, while the </w:t>
      </w:r>
      <w:r w:rsidR="00707986" w:rsidRPr="001419CB">
        <w:rPr>
          <w:rStyle w:val="Strong"/>
          <w:sz w:val="20"/>
          <w:szCs w:val="20"/>
        </w:rPr>
        <w:t>3rd to the 19th floors</w:t>
      </w:r>
      <w:r w:rsidR="00707986" w:rsidRPr="001419CB">
        <w:rPr>
          <w:sz w:val="20"/>
          <w:szCs w:val="20"/>
        </w:rPr>
        <w:t xml:space="preserve"> consist of residential units of Cordova </w:t>
      </w:r>
      <w:proofErr w:type="spellStart"/>
      <w:r w:rsidR="00707986" w:rsidRPr="001419CB">
        <w:rPr>
          <w:sz w:val="20"/>
          <w:szCs w:val="20"/>
        </w:rPr>
        <w:t>Edupartment</w:t>
      </w:r>
      <w:proofErr w:type="spellEnd"/>
      <w:r w:rsidR="00707986" w:rsidRPr="001419CB">
        <w:rPr>
          <w:sz w:val="20"/>
          <w:szCs w:val="20"/>
        </w:rPr>
        <w:t>.</w:t>
      </w:r>
    </w:p>
    <w:p w14:paraId="09CD5BF7" w14:textId="264DC469" w:rsidR="00707986" w:rsidRPr="001419CB" w:rsidRDefault="00707986" w:rsidP="007352DA">
      <w:pPr>
        <w:pStyle w:val="Paragraph"/>
        <w:jc w:val="center"/>
        <w:rPr>
          <w:rFonts w:eastAsiaTheme="minorEastAsia"/>
          <w:sz w:val="24"/>
          <w:szCs w:val="24"/>
          <w:lang w:val="en-ID"/>
        </w:rPr>
      </w:pPr>
    </w:p>
    <w:p w14:paraId="1074B408" w14:textId="77777777" w:rsidR="00707986" w:rsidRPr="001419CB" w:rsidRDefault="00707986" w:rsidP="007352DA">
      <w:pPr>
        <w:pStyle w:val="Paragraph"/>
        <w:jc w:val="center"/>
        <w:rPr>
          <w:rFonts w:eastAsiaTheme="minorEastAsia"/>
          <w:sz w:val="24"/>
          <w:szCs w:val="24"/>
          <w:lang w:val="en-ID"/>
        </w:rPr>
      </w:pPr>
    </w:p>
    <w:p w14:paraId="4DD80606" w14:textId="391DD56B" w:rsidR="003B4494" w:rsidRPr="001419CB" w:rsidRDefault="003B4494" w:rsidP="007352DA">
      <w:pPr>
        <w:pStyle w:val="Paragraph"/>
        <w:jc w:val="center"/>
        <w:rPr>
          <w:rFonts w:eastAsiaTheme="minorEastAsia"/>
          <w:sz w:val="24"/>
          <w:szCs w:val="24"/>
          <w:lang w:val="en-GB"/>
        </w:rPr>
      </w:pPr>
    </w:p>
    <w:p w14:paraId="7B5896DD" w14:textId="05BD475D" w:rsidR="003B4494" w:rsidRPr="001419CB" w:rsidRDefault="003B4494" w:rsidP="007352DA">
      <w:pPr>
        <w:pStyle w:val="Paragraph"/>
        <w:jc w:val="center"/>
        <w:rPr>
          <w:lang w:val="en-ID"/>
        </w:rPr>
      </w:pPr>
    </w:p>
    <w:p w14:paraId="49677D8C" w14:textId="252DE7AD" w:rsidR="003B4494" w:rsidRPr="001419CB" w:rsidRDefault="003B4494" w:rsidP="007352DA">
      <w:pPr>
        <w:pStyle w:val="Paragraph"/>
        <w:jc w:val="center"/>
        <w:rPr>
          <w:lang w:val="en-ID"/>
        </w:rPr>
      </w:pPr>
    </w:p>
    <w:p w14:paraId="6D1D8DF2" w14:textId="21DB5C4D" w:rsidR="003B4494" w:rsidRPr="001419CB" w:rsidRDefault="003B4494" w:rsidP="007352DA">
      <w:pPr>
        <w:pStyle w:val="Paragraph"/>
        <w:jc w:val="center"/>
        <w:rPr>
          <w:lang w:val="en-ID"/>
        </w:rPr>
      </w:pPr>
    </w:p>
    <w:p w14:paraId="7770B249" w14:textId="3974A331" w:rsidR="003B4494" w:rsidRPr="001419CB" w:rsidRDefault="003B4494" w:rsidP="007352DA">
      <w:pPr>
        <w:pStyle w:val="Paragraph"/>
        <w:jc w:val="center"/>
        <w:rPr>
          <w:lang w:val="en-ID"/>
        </w:rPr>
      </w:pPr>
    </w:p>
    <w:p w14:paraId="4AA54E44" w14:textId="42B85AC6" w:rsidR="003B4494" w:rsidRPr="001419CB" w:rsidRDefault="003B4494" w:rsidP="007352DA">
      <w:pPr>
        <w:pStyle w:val="Paragraph"/>
        <w:jc w:val="center"/>
        <w:rPr>
          <w:lang w:val="en-ID"/>
        </w:rPr>
      </w:pPr>
    </w:p>
    <w:p w14:paraId="357F3021" w14:textId="6B661F6D" w:rsidR="003B4494" w:rsidRPr="001419CB" w:rsidRDefault="003B4494" w:rsidP="007352DA">
      <w:pPr>
        <w:pStyle w:val="Paragraph"/>
        <w:jc w:val="center"/>
        <w:rPr>
          <w:lang w:val="en-ID"/>
        </w:rPr>
      </w:pPr>
    </w:p>
    <w:p w14:paraId="47D096B4" w14:textId="283245D8" w:rsidR="003B4494" w:rsidRPr="001419CB" w:rsidRDefault="003B4494" w:rsidP="007352DA">
      <w:pPr>
        <w:pStyle w:val="Paragraph"/>
        <w:jc w:val="center"/>
        <w:rPr>
          <w:lang w:val="en-ID"/>
        </w:rPr>
      </w:pPr>
    </w:p>
    <w:p w14:paraId="407CFB55" w14:textId="15C2B982" w:rsidR="003B4494" w:rsidRPr="001419CB" w:rsidRDefault="003B4494" w:rsidP="007352DA">
      <w:pPr>
        <w:pStyle w:val="Paragraph"/>
        <w:ind w:firstLine="0"/>
        <w:jc w:val="center"/>
        <w:rPr>
          <w:lang w:val="en-ID"/>
        </w:rPr>
      </w:pPr>
    </w:p>
    <w:p w14:paraId="08F68ED8" w14:textId="77777777" w:rsidR="003B4494" w:rsidRPr="001419CB" w:rsidRDefault="003B4494" w:rsidP="007352DA">
      <w:pPr>
        <w:jc w:val="center"/>
        <w:rPr>
          <w:b/>
          <w:bCs/>
          <w:i/>
          <w:iCs/>
          <w:sz w:val="18"/>
          <w:szCs w:val="18"/>
          <w:lang w:val="en-ID"/>
        </w:rPr>
      </w:pPr>
    </w:p>
    <w:p w14:paraId="0E3A2702" w14:textId="77777777" w:rsidR="007352DA" w:rsidRDefault="007352DA" w:rsidP="007352DA">
      <w:pPr>
        <w:jc w:val="center"/>
        <w:rPr>
          <w:b/>
          <w:bCs/>
          <w:sz w:val="18"/>
          <w:szCs w:val="18"/>
          <w:lang w:val="en-ID"/>
        </w:rPr>
      </w:pPr>
    </w:p>
    <w:p w14:paraId="75D2ABEA" w14:textId="0EBD462F" w:rsidR="003B4494" w:rsidRPr="001419CB" w:rsidRDefault="00707986" w:rsidP="007352DA">
      <w:pPr>
        <w:jc w:val="center"/>
        <w:rPr>
          <w:b/>
          <w:bCs/>
          <w:sz w:val="18"/>
          <w:szCs w:val="18"/>
          <w:lang w:val="en-ID"/>
        </w:rPr>
      </w:pPr>
      <w:r w:rsidRPr="001419CB">
        <w:rPr>
          <w:b/>
          <w:bCs/>
          <w:sz w:val="18"/>
          <w:szCs w:val="18"/>
          <w:lang w:val="en-ID"/>
        </w:rPr>
        <w:t>Figure 3</w:t>
      </w:r>
      <w:r w:rsidR="007D5F00" w:rsidRPr="001419CB">
        <w:rPr>
          <w:b/>
          <w:bCs/>
          <w:sz w:val="18"/>
          <w:szCs w:val="18"/>
          <w:lang w:val="en-ID"/>
        </w:rPr>
        <w:t xml:space="preserve">. </w:t>
      </w:r>
      <w:r w:rsidRPr="001419CB">
        <w:rPr>
          <w:sz w:val="18"/>
          <w:szCs w:val="18"/>
        </w:rPr>
        <w:t xml:space="preserve">Existing Condition of Cordova </w:t>
      </w:r>
      <w:proofErr w:type="spellStart"/>
      <w:r w:rsidRPr="001419CB">
        <w:rPr>
          <w:sz w:val="18"/>
          <w:szCs w:val="18"/>
        </w:rPr>
        <w:t>Edupartment</w:t>
      </w:r>
      <w:proofErr w:type="spellEnd"/>
      <w:r w:rsidRPr="001419CB">
        <w:rPr>
          <w:sz w:val="18"/>
          <w:szCs w:val="18"/>
        </w:rPr>
        <w:t xml:space="preserve"> Semarang</w:t>
      </w:r>
    </w:p>
    <w:p w14:paraId="6A5378FB" w14:textId="77777777" w:rsidR="003B4494" w:rsidRPr="001419CB" w:rsidRDefault="003B4494" w:rsidP="007352DA">
      <w:pPr>
        <w:pStyle w:val="Paragraph"/>
        <w:jc w:val="center"/>
        <w:rPr>
          <w:lang w:val="en-ID"/>
        </w:rPr>
      </w:pPr>
    </w:p>
    <w:p w14:paraId="6C9EEC91" w14:textId="27E666C5" w:rsidR="00F31EFD" w:rsidRPr="001419CB" w:rsidRDefault="00F31EFD" w:rsidP="007352DA">
      <w:pPr>
        <w:pStyle w:val="ListParagraph"/>
        <w:spacing w:after="0" w:line="240" w:lineRule="auto"/>
        <w:ind w:left="284"/>
        <w:jc w:val="center"/>
        <w:rPr>
          <w:rFonts w:ascii="Times New Roman" w:eastAsiaTheme="minorEastAsia" w:hAnsi="Times New Roman" w:cs="Times New Roman"/>
        </w:rPr>
      </w:pPr>
    </w:p>
    <w:p w14:paraId="4D016337" w14:textId="68DD9BBF" w:rsidR="00F31EFD" w:rsidRPr="001419CB" w:rsidRDefault="00CB579E" w:rsidP="007352DA">
      <w:pPr>
        <w:pStyle w:val="ListParagraph"/>
        <w:spacing w:after="0" w:line="240" w:lineRule="auto"/>
        <w:ind w:left="284"/>
        <w:jc w:val="center"/>
        <w:rPr>
          <w:rFonts w:ascii="Times New Roman" w:eastAsiaTheme="minorEastAsia" w:hAnsi="Times New Roman" w:cs="Times New Roman"/>
        </w:rPr>
      </w:pPr>
      <w:r w:rsidRPr="001419CB">
        <w:rPr>
          <w:rFonts w:ascii="Times New Roman" w:hAnsi="Times New Roman" w:cs="Times New Roman"/>
          <w:noProof/>
        </w:rPr>
        <w:drawing>
          <wp:inline distT="0" distB="0" distL="0" distR="0" wp14:anchorId="18ACD963" wp14:editId="40D67E9C">
            <wp:extent cx="2943370" cy="186330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5728" cy="1966087"/>
                    </a:xfrm>
                    <a:prstGeom prst="rect">
                      <a:avLst/>
                    </a:prstGeom>
                  </pic:spPr>
                </pic:pic>
              </a:graphicData>
            </a:graphic>
          </wp:inline>
        </w:drawing>
      </w:r>
    </w:p>
    <w:p w14:paraId="6CE8FA66" w14:textId="40DB030E" w:rsidR="00F31EFD" w:rsidRPr="001419CB" w:rsidRDefault="00F31EFD" w:rsidP="007352DA">
      <w:pPr>
        <w:pStyle w:val="ListParagraph"/>
        <w:spacing w:after="0" w:line="240" w:lineRule="auto"/>
        <w:ind w:left="284"/>
        <w:jc w:val="center"/>
        <w:rPr>
          <w:rFonts w:ascii="Times New Roman" w:eastAsiaTheme="minorEastAsia" w:hAnsi="Times New Roman" w:cs="Times New Roman"/>
        </w:rPr>
      </w:pPr>
    </w:p>
    <w:p w14:paraId="2DFEBC5A" w14:textId="23EECE51" w:rsidR="00CB579E" w:rsidRPr="001419CB" w:rsidRDefault="00CB579E" w:rsidP="007352DA">
      <w:pPr>
        <w:jc w:val="center"/>
        <w:rPr>
          <w:b/>
          <w:bCs/>
        </w:rPr>
      </w:pPr>
      <w:r w:rsidRPr="001419CB">
        <w:rPr>
          <w:b/>
          <w:bCs/>
          <w:sz w:val="18"/>
          <w:szCs w:val="18"/>
        </w:rPr>
        <w:t xml:space="preserve">Figure </w:t>
      </w:r>
      <w:r w:rsidR="007D5F00" w:rsidRPr="001419CB">
        <w:rPr>
          <w:b/>
          <w:bCs/>
          <w:sz w:val="18"/>
          <w:szCs w:val="18"/>
        </w:rPr>
        <w:t>4.</w:t>
      </w:r>
      <w:r w:rsidR="007D5F00" w:rsidRPr="001419CB">
        <w:rPr>
          <w:sz w:val="18"/>
          <w:szCs w:val="18"/>
        </w:rPr>
        <w:t xml:space="preserve"> </w:t>
      </w:r>
      <w:r w:rsidRPr="001419CB">
        <w:rPr>
          <w:sz w:val="18"/>
          <w:szCs w:val="18"/>
        </w:rPr>
        <w:t xml:space="preserve">Front Elevation of the Cordova </w:t>
      </w:r>
      <w:proofErr w:type="spellStart"/>
      <w:r w:rsidRPr="001419CB">
        <w:rPr>
          <w:sz w:val="18"/>
          <w:szCs w:val="18"/>
        </w:rPr>
        <w:t>Edupark</w:t>
      </w:r>
      <w:proofErr w:type="spellEnd"/>
      <w:r w:rsidRPr="001419CB">
        <w:rPr>
          <w:sz w:val="18"/>
          <w:szCs w:val="18"/>
        </w:rPr>
        <w:t xml:space="preserve"> Apartment</w:t>
      </w:r>
    </w:p>
    <w:p w14:paraId="208CA04A" w14:textId="77777777" w:rsidR="00CB579E" w:rsidRPr="001419CB" w:rsidRDefault="00CB579E" w:rsidP="007352DA">
      <w:pPr>
        <w:jc w:val="center"/>
        <w:rPr>
          <w:b/>
          <w:bCs/>
        </w:rPr>
      </w:pPr>
    </w:p>
    <w:p w14:paraId="79B9D084" w14:textId="31BB7FEE" w:rsidR="00CB579E" w:rsidRPr="001419CB" w:rsidRDefault="00CB579E" w:rsidP="007352DA">
      <w:pPr>
        <w:jc w:val="center"/>
        <w:rPr>
          <w:b/>
          <w:bCs/>
          <w:lang w:val="en-ID"/>
        </w:rPr>
      </w:pPr>
      <w:r w:rsidRPr="001419CB">
        <w:rPr>
          <w:b/>
          <w:bCs/>
          <w:lang w:val="en-ID"/>
        </w:rPr>
        <w:t>Calculating Direct Costs</w:t>
      </w:r>
    </w:p>
    <w:p w14:paraId="688161BE" w14:textId="082E4131" w:rsidR="00CB579E" w:rsidRPr="001419CB" w:rsidRDefault="00CB579E" w:rsidP="007352DA">
      <w:pPr>
        <w:ind w:firstLine="720"/>
        <w:rPr>
          <w:sz w:val="20"/>
          <w:szCs w:val="16"/>
          <w:lang w:val="en-ID"/>
        </w:rPr>
      </w:pPr>
      <w:r w:rsidRPr="001419CB">
        <w:rPr>
          <w:sz w:val="20"/>
          <w:szCs w:val="16"/>
          <w:lang w:val="en-ID"/>
        </w:rPr>
        <w:t>The total direct construction cost is presented in the table below:</w:t>
      </w:r>
    </w:p>
    <w:p w14:paraId="468FB7B9" w14:textId="77777777" w:rsidR="00CB579E" w:rsidRPr="001419CB" w:rsidRDefault="00CB579E" w:rsidP="007352DA">
      <w:pPr>
        <w:rPr>
          <w:sz w:val="20"/>
          <w:szCs w:val="16"/>
          <w:lang w:val="en-ID"/>
        </w:rPr>
      </w:pPr>
    </w:p>
    <w:tbl>
      <w:tblPr>
        <w:tblW w:w="4645" w:type="dxa"/>
        <w:tblInd w:w="2352" w:type="dxa"/>
        <w:tblLook w:val="04A0" w:firstRow="1" w:lastRow="0" w:firstColumn="1" w:lastColumn="0" w:noHBand="0" w:noVBand="1"/>
      </w:tblPr>
      <w:tblGrid>
        <w:gridCol w:w="600"/>
        <w:gridCol w:w="2094"/>
        <w:gridCol w:w="1951"/>
      </w:tblGrid>
      <w:tr w:rsidR="007D5F00" w:rsidRPr="001419CB" w14:paraId="3D3B8ACC" w14:textId="77777777" w:rsidTr="005707BB">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48FA9" w14:textId="77777777" w:rsidR="00CB579E" w:rsidRPr="001419CB" w:rsidRDefault="00CB579E" w:rsidP="007352DA">
            <w:pPr>
              <w:jc w:val="center"/>
              <w:rPr>
                <w:b/>
                <w:bCs/>
                <w:sz w:val="20"/>
                <w:lang w:val="en-ID" w:eastAsia="en-ID"/>
              </w:rPr>
            </w:pPr>
            <w:r w:rsidRPr="001419CB">
              <w:rPr>
                <w:b/>
                <w:bCs/>
                <w:sz w:val="20"/>
                <w:lang w:val="en-ID" w:eastAsia="en-ID"/>
              </w:rPr>
              <w:t>No</w:t>
            </w:r>
          </w:p>
        </w:tc>
        <w:tc>
          <w:tcPr>
            <w:tcW w:w="2094" w:type="dxa"/>
            <w:tcBorders>
              <w:top w:val="single" w:sz="4" w:space="0" w:color="auto"/>
              <w:left w:val="nil"/>
              <w:bottom w:val="single" w:sz="4" w:space="0" w:color="auto"/>
              <w:right w:val="single" w:sz="4" w:space="0" w:color="auto"/>
            </w:tcBorders>
            <w:shd w:val="clear" w:color="auto" w:fill="auto"/>
            <w:noWrap/>
            <w:vAlign w:val="center"/>
            <w:hideMark/>
          </w:tcPr>
          <w:p w14:paraId="1B583DD5" w14:textId="17759638" w:rsidR="00CB579E" w:rsidRPr="001419CB" w:rsidRDefault="00CB579E" w:rsidP="007352DA">
            <w:pPr>
              <w:jc w:val="center"/>
              <w:rPr>
                <w:b/>
                <w:bCs/>
                <w:sz w:val="20"/>
                <w:lang w:val="en-ID" w:eastAsia="en-ID"/>
              </w:rPr>
            </w:pPr>
            <w:r w:rsidRPr="001419CB">
              <w:rPr>
                <w:b/>
                <w:bCs/>
                <w:sz w:val="20"/>
                <w:lang w:val="en-ID" w:eastAsia="en-ID"/>
              </w:rPr>
              <w:t>Type of Work</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14:paraId="2348DC63" w14:textId="77777777" w:rsidR="00CB579E" w:rsidRPr="001419CB" w:rsidRDefault="00CB579E" w:rsidP="007352DA">
            <w:pPr>
              <w:jc w:val="center"/>
              <w:rPr>
                <w:b/>
                <w:bCs/>
                <w:sz w:val="20"/>
                <w:lang w:val="en-ID" w:eastAsia="en-ID"/>
              </w:rPr>
            </w:pPr>
            <w:r w:rsidRPr="001419CB">
              <w:rPr>
                <w:b/>
                <w:bCs/>
                <w:sz w:val="20"/>
                <w:lang w:val="en-ID" w:eastAsia="en-ID"/>
              </w:rPr>
              <w:t>Amount (IDR)</w:t>
            </w:r>
          </w:p>
        </w:tc>
      </w:tr>
      <w:tr w:rsidR="007D5F00" w:rsidRPr="001419CB" w14:paraId="69CF6B1D" w14:textId="77777777" w:rsidTr="005707BB">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487CDE" w14:textId="77777777" w:rsidR="00CB579E" w:rsidRPr="001419CB" w:rsidRDefault="00CB579E" w:rsidP="007352DA">
            <w:pPr>
              <w:jc w:val="center"/>
              <w:rPr>
                <w:sz w:val="20"/>
                <w:lang w:val="en-ID" w:eastAsia="en-ID"/>
              </w:rPr>
            </w:pPr>
            <w:r w:rsidRPr="001419CB">
              <w:rPr>
                <w:sz w:val="20"/>
                <w:lang w:val="en-ID" w:eastAsia="en-ID"/>
              </w:rPr>
              <w:t>1</w:t>
            </w:r>
          </w:p>
        </w:tc>
        <w:tc>
          <w:tcPr>
            <w:tcW w:w="2094" w:type="dxa"/>
            <w:tcBorders>
              <w:top w:val="nil"/>
              <w:left w:val="nil"/>
              <w:bottom w:val="single" w:sz="4" w:space="0" w:color="auto"/>
              <w:right w:val="single" w:sz="4" w:space="0" w:color="auto"/>
            </w:tcBorders>
            <w:shd w:val="clear" w:color="auto" w:fill="auto"/>
            <w:noWrap/>
            <w:vAlign w:val="center"/>
            <w:hideMark/>
          </w:tcPr>
          <w:p w14:paraId="67EB126F" w14:textId="77777777" w:rsidR="00CB579E" w:rsidRPr="001419CB" w:rsidRDefault="00CB579E" w:rsidP="007352DA">
            <w:pPr>
              <w:jc w:val="center"/>
              <w:rPr>
                <w:sz w:val="20"/>
                <w:lang w:val="en-ID" w:eastAsia="en-ID"/>
              </w:rPr>
            </w:pPr>
            <w:r w:rsidRPr="001419CB">
              <w:rPr>
                <w:sz w:val="20"/>
                <w:lang w:val="en-ID" w:eastAsia="en-ID"/>
              </w:rPr>
              <w:t>Land Preparation Cost</w:t>
            </w:r>
          </w:p>
        </w:tc>
        <w:tc>
          <w:tcPr>
            <w:tcW w:w="1951" w:type="dxa"/>
            <w:tcBorders>
              <w:top w:val="nil"/>
              <w:left w:val="nil"/>
              <w:bottom w:val="single" w:sz="4" w:space="0" w:color="auto"/>
              <w:right w:val="single" w:sz="4" w:space="0" w:color="auto"/>
            </w:tcBorders>
            <w:shd w:val="clear" w:color="auto" w:fill="auto"/>
            <w:noWrap/>
            <w:vAlign w:val="center"/>
            <w:hideMark/>
          </w:tcPr>
          <w:p w14:paraId="402F1899" w14:textId="77777777" w:rsidR="00CB579E" w:rsidRPr="001419CB" w:rsidRDefault="00CB579E" w:rsidP="007352DA">
            <w:pPr>
              <w:jc w:val="center"/>
              <w:rPr>
                <w:sz w:val="20"/>
                <w:lang w:val="en-ID" w:eastAsia="en-ID"/>
              </w:rPr>
            </w:pPr>
            <w:r w:rsidRPr="001419CB">
              <w:rPr>
                <w:sz w:val="20"/>
                <w:lang w:val="en-ID" w:eastAsia="en-ID"/>
              </w:rPr>
              <w:t>Rp10.554.189.499</w:t>
            </w:r>
          </w:p>
        </w:tc>
      </w:tr>
      <w:tr w:rsidR="007D5F00" w:rsidRPr="001419CB" w14:paraId="3E3BCCDF" w14:textId="77777777" w:rsidTr="005707BB">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4D26F4" w14:textId="77777777" w:rsidR="00CB579E" w:rsidRPr="001419CB" w:rsidRDefault="00CB579E" w:rsidP="007352DA">
            <w:pPr>
              <w:jc w:val="center"/>
              <w:rPr>
                <w:sz w:val="20"/>
                <w:lang w:val="en-ID" w:eastAsia="en-ID"/>
              </w:rPr>
            </w:pPr>
            <w:r w:rsidRPr="001419CB">
              <w:rPr>
                <w:sz w:val="20"/>
                <w:lang w:val="en-ID" w:eastAsia="en-ID"/>
              </w:rPr>
              <w:t>2</w:t>
            </w:r>
          </w:p>
        </w:tc>
        <w:tc>
          <w:tcPr>
            <w:tcW w:w="2094" w:type="dxa"/>
            <w:tcBorders>
              <w:top w:val="nil"/>
              <w:left w:val="nil"/>
              <w:bottom w:val="single" w:sz="4" w:space="0" w:color="auto"/>
              <w:right w:val="single" w:sz="4" w:space="0" w:color="auto"/>
            </w:tcBorders>
            <w:shd w:val="clear" w:color="auto" w:fill="auto"/>
            <w:noWrap/>
            <w:vAlign w:val="center"/>
            <w:hideMark/>
          </w:tcPr>
          <w:p w14:paraId="0BDC3C4E" w14:textId="77777777" w:rsidR="00CB579E" w:rsidRPr="001419CB" w:rsidRDefault="00CB579E" w:rsidP="007352DA">
            <w:pPr>
              <w:jc w:val="center"/>
              <w:rPr>
                <w:sz w:val="20"/>
                <w:lang w:val="en-ID" w:eastAsia="en-ID"/>
              </w:rPr>
            </w:pPr>
            <w:r w:rsidRPr="001419CB">
              <w:rPr>
                <w:sz w:val="20"/>
                <w:lang w:val="en-ID" w:eastAsia="en-ID"/>
              </w:rPr>
              <w:t>Pre-construction Cost</w:t>
            </w:r>
          </w:p>
        </w:tc>
        <w:tc>
          <w:tcPr>
            <w:tcW w:w="1951" w:type="dxa"/>
            <w:tcBorders>
              <w:top w:val="nil"/>
              <w:left w:val="nil"/>
              <w:bottom w:val="single" w:sz="4" w:space="0" w:color="auto"/>
              <w:right w:val="single" w:sz="4" w:space="0" w:color="auto"/>
            </w:tcBorders>
            <w:shd w:val="clear" w:color="auto" w:fill="auto"/>
            <w:noWrap/>
            <w:vAlign w:val="center"/>
            <w:hideMark/>
          </w:tcPr>
          <w:p w14:paraId="1B0231C3" w14:textId="77777777" w:rsidR="00CB579E" w:rsidRPr="001419CB" w:rsidRDefault="00CB579E" w:rsidP="007352DA">
            <w:pPr>
              <w:jc w:val="center"/>
              <w:rPr>
                <w:sz w:val="20"/>
                <w:lang w:val="en-ID" w:eastAsia="en-ID"/>
              </w:rPr>
            </w:pPr>
            <w:r w:rsidRPr="001419CB">
              <w:rPr>
                <w:sz w:val="20"/>
                <w:lang w:val="en-ID" w:eastAsia="en-ID"/>
              </w:rPr>
              <w:t>Rp15.609.275.136</w:t>
            </w:r>
          </w:p>
        </w:tc>
      </w:tr>
      <w:tr w:rsidR="007D5F00" w:rsidRPr="001419CB" w14:paraId="2341C423" w14:textId="77777777" w:rsidTr="005707BB">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2F6859" w14:textId="77777777" w:rsidR="00CB579E" w:rsidRPr="001419CB" w:rsidRDefault="00CB579E" w:rsidP="007352DA">
            <w:pPr>
              <w:jc w:val="center"/>
              <w:rPr>
                <w:sz w:val="20"/>
                <w:lang w:val="en-ID" w:eastAsia="en-ID"/>
              </w:rPr>
            </w:pPr>
            <w:r w:rsidRPr="001419CB">
              <w:rPr>
                <w:sz w:val="20"/>
                <w:lang w:val="en-ID" w:eastAsia="en-ID"/>
              </w:rPr>
              <w:t>3</w:t>
            </w:r>
          </w:p>
        </w:tc>
        <w:tc>
          <w:tcPr>
            <w:tcW w:w="2094" w:type="dxa"/>
            <w:tcBorders>
              <w:top w:val="nil"/>
              <w:left w:val="nil"/>
              <w:bottom w:val="single" w:sz="4" w:space="0" w:color="auto"/>
              <w:right w:val="single" w:sz="4" w:space="0" w:color="auto"/>
            </w:tcBorders>
            <w:shd w:val="clear" w:color="auto" w:fill="auto"/>
            <w:noWrap/>
            <w:vAlign w:val="center"/>
            <w:hideMark/>
          </w:tcPr>
          <w:p w14:paraId="10C2CFF0" w14:textId="77777777" w:rsidR="00CB579E" w:rsidRPr="001419CB" w:rsidRDefault="00CB579E" w:rsidP="007352DA">
            <w:pPr>
              <w:jc w:val="center"/>
              <w:rPr>
                <w:sz w:val="20"/>
                <w:lang w:val="en-ID" w:eastAsia="en-ID"/>
              </w:rPr>
            </w:pPr>
            <w:r w:rsidRPr="001419CB">
              <w:rPr>
                <w:sz w:val="20"/>
                <w:lang w:val="en-ID" w:eastAsia="en-ID"/>
              </w:rPr>
              <w:t>Construction Cost</w:t>
            </w:r>
          </w:p>
        </w:tc>
        <w:tc>
          <w:tcPr>
            <w:tcW w:w="1951" w:type="dxa"/>
            <w:tcBorders>
              <w:top w:val="nil"/>
              <w:left w:val="nil"/>
              <w:bottom w:val="single" w:sz="4" w:space="0" w:color="auto"/>
              <w:right w:val="single" w:sz="4" w:space="0" w:color="auto"/>
            </w:tcBorders>
            <w:shd w:val="clear" w:color="auto" w:fill="auto"/>
            <w:noWrap/>
            <w:vAlign w:val="center"/>
            <w:hideMark/>
          </w:tcPr>
          <w:p w14:paraId="1CAFE71B" w14:textId="77777777" w:rsidR="00CB579E" w:rsidRPr="001419CB" w:rsidRDefault="00CB579E" w:rsidP="007352DA">
            <w:pPr>
              <w:jc w:val="center"/>
              <w:rPr>
                <w:sz w:val="20"/>
                <w:lang w:val="en-ID" w:eastAsia="en-ID"/>
              </w:rPr>
            </w:pPr>
            <w:r w:rsidRPr="001419CB">
              <w:rPr>
                <w:sz w:val="20"/>
                <w:lang w:val="en-ID" w:eastAsia="en-ID"/>
              </w:rPr>
              <w:t>Rp196.718.437.268</w:t>
            </w:r>
          </w:p>
        </w:tc>
      </w:tr>
      <w:tr w:rsidR="007D5F00" w:rsidRPr="001419CB" w14:paraId="0B81ACFC" w14:textId="77777777" w:rsidTr="005707BB">
        <w:trPr>
          <w:trHeight w:val="30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E3793" w14:textId="77777777" w:rsidR="00CB579E" w:rsidRPr="001419CB" w:rsidRDefault="00CB579E" w:rsidP="007352DA">
            <w:pPr>
              <w:jc w:val="center"/>
              <w:rPr>
                <w:b/>
                <w:bCs/>
                <w:sz w:val="20"/>
                <w:lang w:val="en-ID" w:eastAsia="en-ID"/>
              </w:rPr>
            </w:pPr>
            <w:r w:rsidRPr="001419CB">
              <w:rPr>
                <w:b/>
                <w:bCs/>
                <w:sz w:val="20"/>
                <w:lang w:val="en-ID" w:eastAsia="en-ID"/>
              </w:rPr>
              <w:t>Total</w:t>
            </w:r>
          </w:p>
        </w:tc>
        <w:tc>
          <w:tcPr>
            <w:tcW w:w="1951" w:type="dxa"/>
            <w:tcBorders>
              <w:top w:val="nil"/>
              <w:left w:val="nil"/>
              <w:bottom w:val="single" w:sz="4" w:space="0" w:color="auto"/>
              <w:right w:val="single" w:sz="4" w:space="0" w:color="auto"/>
            </w:tcBorders>
            <w:shd w:val="clear" w:color="auto" w:fill="auto"/>
            <w:noWrap/>
            <w:vAlign w:val="center"/>
            <w:hideMark/>
          </w:tcPr>
          <w:p w14:paraId="1576D979" w14:textId="77777777" w:rsidR="00CB579E" w:rsidRPr="001419CB" w:rsidRDefault="00CB579E" w:rsidP="007352DA">
            <w:pPr>
              <w:jc w:val="center"/>
              <w:rPr>
                <w:b/>
                <w:bCs/>
                <w:sz w:val="20"/>
                <w:lang w:val="en-ID" w:eastAsia="en-ID"/>
              </w:rPr>
            </w:pPr>
            <w:r w:rsidRPr="001419CB">
              <w:rPr>
                <w:b/>
                <w:bCs/>
                <w:sz w:val="20"/>
                <w:lang w:val="en-ID" w:eastAsia="en-ID"/>
              </w:rPr>
              <w:t>Rp222.881.901.903</w:t>
            </w:r>
          </w:p>
        </w:tc>
      </w:tr>
    </w:tbl>
    <w:p w14:paraId="166D7FBE" w14:textId="14514B0C" w:rsidR="00CB579E" w:rsidRPr="001419CB" w:rsidRDefault="00CB579E" w:rsidP="007352DA">
      <w:pPr>
        <w:pStyle w:val="Caption"/>
        <w:jc w:val="center"/>
        <w:rPr>
          <w:rFonts w:ascii="Times New Roman" w:hAnsi="Times New Roman" w:cs="Times New Roman"/>
          <w:i w:val="0"/>
          <w:iCs w:val="0"/>
          <w:color w:val="auto"/>
        </w:rPr>
      </w:pPr>
      <w:r w:rsidRPr="001419CB">
        <w:rPr>
          <w:rFonts w:ascii="Times New Roman" w:hAnsi="Times New Roman" w:cs="Times New Roman"/>
          <w:b/>
          <w:bCs/>
          <w:i w:val="0"/>
          <w:iCs w:val="0"/>
          <w:color w:val="auto"/>
        </w:rPr>
        <w:t xml:space="preserve">Tabel </w:t>
      </w:r>
      <w:r w:rsidRPr="001419CB">
        <w:rPr>
          <w:rFonts w:ascii="Times New Roman" w:hAnsi="Times New Roman" w:cs="Times New Roman"/>
          <w:b/>
          <w:bCs/>
          <w:i w:val="0"/>
          <w:iCs w:val="0"/>
          <w:color w:val="auto"/>
        </w:rPr>
        <w:fldChar w:fldCharType="begin"/>
      </w:r>
      <w:r w:rsidRPr="001419CB">
        <w:rPr>
          <w:rFonts w:ascii="Times New Roman" w:hAnsi="Times New Roman" w:cs="Times New Roman"/>
          <w:b/>
          <w:bCs/>
          <w:i w:val="0"/>
          <w:iCs w:val="0"/>
          <w:color w:val="auto"/>
        </w:rPr>
        <w:instrText xml:space="preserve"> SEQ Tabel_3. \* ARABIC </w:instrText>
      </w:r>
      <w:r w:rsidRPr="001419CB">
        <w:rPr>
          <w:rFonts w:ascii="Times New Roman" w:hAnsi="Times New Roman" w:cs="Times New Roman"/>
          <w:b/>
          <w:bCs/>
          <w:i w:val="0"/>
          <w:iCs w:val="0"/>
          <w:color w:val="auto"/>
        </w:rPr>
        <w:fldChar w:fldCharType="separate"/>
      </w:r>
      <w:r w:rsidR="00B76F25">
        <w:rPr>
          <w:rFonts w:ascii="Times New Roman" w:hAnsi="Times New Roman" w:cs="Times New Roman"/>
          <w:b/>
          <w:bCs/>
          <w:i w:val="0"/>
          <w:iCs w:val="0"/>
          <w:noProof/>
          <w:color w:val="auto"/>
        </w:rPr>
        <w:t>1</w:t>
      </w:r>
      <w:r w:rsidRPr="001419CB">
        <w:rPr>
          <w:rFonts w:ascii="Times New Roman" w:hAnsi="Times New Roman" w:cs="Times New Roman"/>
          <w:b/>
          <w:bCs/>
          <w:i w:val="0"/>
          <w:iCs w:val="0"/>
          <w:color w:val="auto"/>
        </w:rPr>
        <w:fldChar w:fldCharType="end"/>
      </w:r>
      <w:r w:rsidR="007D5F00" w:rsidRPr="001419CB">
        <w:rPr>
          <w:rFonts w:ascii="Times New Roman" w:hAnsi="Times New Roman" w:cs="Times New Roman"/>
          <w:b/>
          <w:bCs/>
          <w:i w:val="0"/>
          <w:iCs w:val="0"/>
          <w:color w:val="auto"/>
          <w:lang w:val="en-US"/>
        </w:rPr>
        <w:t xml:space="preserve">. </w:t>
      </w:r>
      <w:r w:rsidRPr="001419CB">
        <w:rPr>
          <w:rFonts w:ascii="Times New Roman" w:hAnsi="Times New Roman" w:cs="Times New Roman"/>
          <w:i w:val="0"/>
          <w:iCs w:val="0"/>
          <w:color w:val="auto"/>
          <w:lang w:val="en-US"/>
        </w:rPr>
        <w:t>Direct Costs</w:t>
      </w:r>
    </w:p>
    <w:p w14:paraId="66BAA421" w14:textId="77777777" w:rsidR="007D5F00" w:rsidRPr="001419CB" w:rsidRDefault="007D5F00" w:rsidP="007352DA">
      <w:pPr>
        <w:jc w:val="center"/>
        <w:rPr>
          <w:b/>
          <w:bCs/>
        </w:rPr>
      </w:pPr>
    </w:p>
    <w:p w14:paraId="61819A56" w14:textId="77777777" w:rsidR="001419CB" w:rsidRDefault="001419CB" w:rsidP="007352DA">
      <w:pPr>
        <w:jc w:val="center"/>
        <w:rPr>
          <w:b/>
          <w:bCs/>
        </w:rPr>
      </w:pPr>
    </w:p>
    <w:p w14:paraId="123E04AD" w14:textId="77777777" w:rsidR="007352DA" w:rsidRDefault="007352DA" w:rsidP="007352DA">
      <w:pPr>
        <w:jc w:val="center"/>
        <w:rPr>
          <w:b/>
          <w:bCs/>
        </w:rPr>
      </w:pPr>
    </w:p>
    <w:p w14:paraId="2AD93A06" w14:textId="67F73876" w:rsidR="00CB579E" w:rsidRPr="001419CB" w:rsidRDefault="00CB579E" w:rsidP="007352DA">
      <w:pPr>
        <w:jc w:val="center"/>
        <w:rPr>
          <w:b/>
          <w:bCs/>
        </w:rPr>
      </w:pPr>
      <w:r w:rsidRPr="001419CB">
        <w:rPr>
          <w:b/>
          <w:bCs/>
        </w:rPr>
        <w:lastRenderedPageBreak/>
        <w:t>Calculating Operational Costs</w:t>
      </w:r>
    </w:p>
    <w:p w14:paraId="59D0E4B0" w14:textId="2905CDED" w:rsidR="00CB579E" w:rsidRPr="001419CB" w:rsidRDefault="00CB579E" w:rsidP="007352DA">
      <w:pPr>
        <w:ind w:firstLine="720"/>
        <w:rPr>
          <w:sz w:val="20"/>
          <w:szCs w:val="16"/>
          <w:lang w:val="en-ID"/>
        </w:rPr>
      </w:pPr>
      <w:r w:rsidRPr="001419CB">
        <w:rPr>
          <w:sz w:val="20"/>
          <w:szCs w:val="16"/>
          <w:lang w:val="en-ID"/>
        </w:rPr>
        <w:t>The total operational cost is presented in the table 3.2 below:</w:t>
      </w:r>
    </w:p>
    <w:tbl>
      <w:tblPr>
        <w:tblpPr w:leftFromText="180" w:rightFromText="180" w:vertAnchor="page" w:horzAnchor="margin" w:tblpXSpec="center" w:tblpY="2176"/>
        <w:tblW w:w="4664" w:type="dxa"/>
        <w:tblLook w:val="04A0" w:firstRow="1" w:lastRow="0" w:firstColumn="1" w:lastColumn="0" w:noHBand="0" w:noVBand="1"/>
      </w:tblPr>
      <w:tblGrid>
        <w:gridCol w:w="528"/>
        <w:gridCol w:w="1943"/>
        <w:gridCol w:w="2193"/>
      </w:tblGrid>
      <w:tr w:rsidR="007D5F00" w:rsidRPr="001419CB" w14:paraId="7E54C3A9" w14:textId="77777777" w:rsidTr="007D5F00">
        <w:trPr>
          <w:trHeight w:val="14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64B34" w14:textId="77777777" w:rsidR="007D5F00" w:rsidRPr="001419CB" w:rsidRDefault="007D5F00" w:rsidP="007352DA">
            <w:pPr>
              <w:jc w:val="center"/>
              <w:rPr>
                <w:b/>
                <w:bCs/>
                <w:sz w:val="20"/>
                <w:lang w:eastAsia="en-ID"/>
              </w:rPr>
            </w:pPr>
            <w:r w:rsidRPr="001419CB">
              <w:rPr>
                <w:b/>
                <w:bCs/>
                <w:sz w:val="20"/>
                <w:lang w:eastAsia="en-ID"/>
              </w:rPr>
              <w:t>No</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14:paraId="371FFB43" w14:textId="77777777" w:rsidR="007D5F00" w:rsidRPr="001419CB" w:rsidRDefault="007D5F00" w:rsidP="007352DA">
            <w:pPr>
              <w:jc w:val="center"/>
              <w:rPr>
                <w:b/>
                <w:bCs/>
                <w:sz w:val="20"/>
                <w:lang w:eastAsia="en-ID"/>
              </w:rPr>
            </w:pPr>
            <w:r w:rsidRPr="001419CB">
              <w:rPr>
                <w:b/>
                <w:bCs/>
                <w:sz w:val="20"/>
                <w:lang w:eastAsia="en-ID"/>
              </w:rPr>
              <w:t>Operational Cost Item</w:t>
            </w:r>
          </w:p>
        </w:tc>
        <w:tc>
          <w:tcPr>
            <w:tcW w:w="2193" w:type="dxa"/>
            <w:tcBorders>
              <w:top w:val="single" w:sz="4" w:space="0" w:color="auto"/>
              <w:left w:val="nil"/>
              <w:bottom w:val="single" w:sz="4" w:space="0" w:color="auto"/>
              <w:right w:val="single" w:sz="4" w:space="0" w:color="auto"/>
            </w:tcBorders>
            <w:shd w:val="clear" w:color="auto" w:fill="auto"/>
            <w:noWrap/>
            <w:vAlign w:val="center"/>
            <w:hideMark/>
          </w:tcPr>
          <w:p w14:paraId="60F6FD00" w14:textId="77777777" w:rsidR="007D5F00" w:rsidRPr="001419CB" w:rsidRDefault="007D5F00" w:rsidP="007352DA">
            <w:pPr>
              <w:jc w:val="center"/>
              <w:rPr>
                <w:b/>
                <w:bCs/>
                <w:sz w:val="20"/>
                <w:lang w:eastAsia="en-ID"/>
              </w:rPr>
            </w:pPr>
            <w:r w:rsidRPr="001419CB">
              <w:rPr>
                <w:b/>
                <w:bCs/>
                <w:sz w:val="20"/>
                <w:lang w:eastAsia="en-ID"/>
              </w:rPr>
              <w:t>Amount (IDR)</w:t>
            </w:r>
          </w:p>
        </w:tc>
      </w:tr>
      <w:tr w:rsidR="007D5F00" w:rsidRPr="001419CB" w14:paraId="037B8C2E" w14:textId="77777777" w:rsidTr="007D5F00">
        <w:trPr>
          <w:trHeight w:val="77"/>
        </w:trPr>
        <w:tc>
          <w:tcPr>
            <w:tcW w:w="528" w:type="dxa"/>
            <w:tcBorders>
              <w:top w:val="nil"/>
              <w:left w:val="single" w:sz="4" w:space="0" w:color="auto"/>
              <w:bottom w:val="single" w:sz="4" w:space="0" w:color="auto"/>
              <w:right w:val="single" w:sz="4" w:space="0" w:color="auto"/>
            </w:tcBorders>
            <w:noWrap/>
            <w:vAlign w:val="center"/>
            <w:hideMark/>
          </w:tcPr>
          <w:p w14:paraId="14E3225C" w14:textId="77777777" w:rsidR="007D5F00" w:rsidRPr="001419CB" w:rsidRDefault="007D5F00" w:rsidP="007352DA">
            <w:pPr>
              <w:jc w:val="center"/>
              <w:rPr>
                <w:sz w:val="20"/>
                <w:lang w:eastAsia="en-ID"/>
              </w:rPr>
            </w:pPr>
            <w:r w:rsidRPr="001419CB">
              <w:rPr>
                <w:sz w:val="20"/>
                <w:lang w:eastAsia="en-ID"/>
              </w:rPr>
              <w:t>1</w:t>
            </w:r>
          </w:p>
        </w:tc>
        <w:tc>
          <w:tcPr>
            <w:tcW w:w="1943" w:type="dxa"/>
            <w:tcBorders>
              <w:top w:val="nil"/>
              <w:left w:val="nil"/>
              <w:bottom w:val="single" w:sz="4" w:space="0" w:color="auto"/>
              <w:right w:val="single" w:sz="4" w:space="0" w:color="auto"/>
            </w:tcBorders>
            <w:noWrap/>
            <w:vAlign w:val="center"/>
            <w:hideMark/>
          </w:tcPr>
          <w:p w14:paraId="68A9CF8D" w14:textId="77777777" w:rsidR="007D5F00" w:rsidRPr="001419CB" w:rsidRDefault="007D5F00" w:rsidP="007352DA">
            <w:pPr>
              <w:jc w:val="center"/>
              <w:rPr>
                <w:i/>
                <w:iCs/>
                <w:sz w:val="20"/>
                <w:lang w:eastAsia="en-ID"/>
              </w:rPr>
            </w:pPr>
            <w:r w:rsidRPr="001419CB">
              <w:rPr>
                <w:i/>
                <w:iCs/>
                <w:sz w:val="20"/>
                <w:lang w:eastAsia="en-ID"/>
              </w:rPr>
              <w:t>Employee Salaries</w:t>
            </w:r>
          </w:p>
        </w:tc>
        <w:tc>
          <w:tcPr>
            <w:tcW w:w="2193" w:type="dxa"/>
            <w:tcBorders>
              <w:top w:val="nil"/>
              <w:left w:val="nil"/>
              <w:bottom w:val="single" w:sz="4" w:space="0" w:color="auto"/>
              <w:right w:val="single" w:sz="4" w:space="0" w:color="auto"/>
            </w:tcBorders>
            <w:noWrap/>
            <w:vAlign w:val="center"/>
            <w:hideMark/>
          </w:tcPr>
          <w:p w14:paraId="558C53E6" w14:textId="77777777" w:rsidR="007D5F00" w:rsidRPr="001419CB" w:rsidRDefault="007D5F00" w:rsidP="007352DA">
            <w:pPr>
              <w:jc w:val="center"/>
              <w:rPr>
                <w:i/>
                <w:iCs/>
                <w:sz w:val="20"/>
                <w:lang w:eastAsia="en-ID"/>
              </w:rPr>
            </w:pPr>
            <w:r w:rsidRPr="001419CB">
              <w:rPr>
                <w:i/>
                <w:iCs/>
                <w:sz w:val="20"/>
                <w:lang w:eastAsia="en-ID"/>
              </w:rPr>
              <w:t>Rp396.101.351.453</w:t>
            </w:r>
          </w:p>
        </w:tc>
      </w:tr>
      <w:tr w:rsidR="007D5F00" w:rsidRPr="001419CB" w14:paraId="32905592" w14:textId="77777777" w:rsidTr="007D5F00">
        <w:trPr>
          <w:trHeight w:val="77"/>
        </w:trPr>
        <w:tc>
          <w:tcPr>
            <w:tcW w:w="528" w:type="dxa"/>
            <w:tcBorders>
              <w:top w:val="nil"/>
              <w:left w:val="single" w:sz="4" w:space="0" w:color="auto"/>
              <w:bottom w:val="single" w:sz="4" w:space="0" w:color="auto"/>
              <w:right w:val="single" w:sz="4" w:space="0" w:color="auto"/>
            </w:tcBorders>
            <w:noWrap/>
            <w:vAlign w:val="center"/>
            <w:hideMark/>
          </w:tcPr>
          <w:p w14:paraId="35BD6A39" w14:textId="77777777" w:rsidR="007D5F00" w:rsidRPr="001419CB" w:rsidRDefault="007D5F00" w:rsidP="007352DA">
            <w:pPr>
              <w:jc w:val="center"/>
              <w:rPr>
                <w:sz w:val="20"/>
                <w:lang w:eastAsia="en-ID"/>
              </w:rPr>
            </w:pPr>
            <w:r w:rsidRPr="001419CB">
              <w:rPr>
                <w:sz w:val="20"/>
                <w:lang w:eastAsia="en-ID"/>
              </w:rPr>
              <w:t>2</w:t>
            </w:r>
          </w:p>
        </w:tc>
        <w:tc>
          <w:tcPr>
            <w:tcW w:w="1943" w:type="dxa"/>
            <w:tcBorders>
              <w:top w:val="nil"/>
              <w:left w:val="nil"/>
              <w:bottom w:val="single" w:sz="4" w:space="0" w:color="auto"/>
              <w:right w:val="single" w:sz="4" w:space="0" w:color="auto"/>
            </w:tcBorders>
            <w:noWrap/>
            <w:vAlign w:val="center"/>
            <w:hideMark/>
          </w:tcPr>
          <w:p w14:paraId="3EA0D84F" w14:textId="77777777" w:rsidR="007D5F00" w:rsidRPr="001419CB" w:rsidRDefault="007D5F00" w:rsidP="007352DA">
            <w:pPr>
              <w:jc w:val="center"/>
              <w:rPr>
                <w:i/>
                <w:iCs/>
                <w:sz w:val="20"/>
                <w:lang w:eastAsia="en-ID"/>
              </w:rPr>
            </w:pPr>
            <w:r w:rsidRPr="001419CB">
              <w:rPr>
                <w:i/>
                <w:iCs/>
                <w:sz w:val="20"/>
                <w:lang w:eastAsia="en-ID"/>
              </w:rPr>
              <w:t>Water and Electricity</w:t>
            </w:r>
          </w:p>
        </w:tc>
        <w:tc>
          <w:tcPr>
            <w:tcW w:w="2193" w:type="dxa"/>
            <w:tcBorders>
              <w:top w:val="nil"/>
              <w:left w:val="nil"/>
              <w:bottom w:val="single" w:sz="4" w:space="0" w:color="auto"/>
              <w:right w:val="single" w:sz="4" w:space="0" w:color="auto"/>
            </w:tcBorders>
            <w:noWrap/>
            <w:vAlign w:val="center"/>
            <w:hideMark/>
          </w:tcPr>
          <w:p w14:paraId="3B97331B" w14:textId="77777777" w:rsidR="007D5F00" w:rsidRPr="001419CB" w:rsidRDefault="007D5F00" w:rsidP="007352DA">
            <w:pPr>
              <w:jc w:val="center"/>
              <w:rPr>
                <w:i/>
                <w:iCs/>
                <w:sz w:val="20"/>
                <w:lang w:eastAsia="en-ID"/>
              </w:rPr>
            </w:pPr>
            <w:r w:rsidRPr="001419CB">
              <w:rPr>
                <w:i/>
                <w:iCs/>
                <w:sz w:val="20"/>
                <w:lang w:eastAsia="en-ID"/>
              </w:rPr>
              <w:t>Rp9.211.659.336</w:t>
            </w:r>
          </w:p>
        </w:tc>
      </w:tr>
      <w:tr w:rsidR="007D5F00" w:rsidRPr="001419CB" w14:paraId="0230AE93" w14:textId="77777777" w:rsidTr="007D5F00">
        <w:trPr>
          <w:trHeight w:val="77"/>
        </w:trPr>
        <w:tc>
          <w:tcPr>
            <w:tcW w:w="528" w:type="dxa"/>
            <w:tcBorders>
              <w:top w:val="nil"/>
              <w:left w:val="single" w:sz="4" w:space="0" w:color="auto"/>
              <w:bottom w:val="single" w:sz="4" w:space="0" w:color="auto"/>
              <w:right w:val="single" w:sz="4" w:space="0" w:color="auto"/>
            </w:tcBorders>
            <w:noWrap/>
            <w:vAlign w:val="center"/>
            <w:hideMark/>
          </w:tcPr>
          <w:p w14:paraId="662F95CF" w14:textId="77777777" w:rsidR="007D5F00" w:rsidRPr="001419CB" w:rsidRDefault="007D5F00" w:rsidP="007352DA">
            <w:pPr>
              <w:jc w:val="center"/>
              <w:rPr>
                <w:sz w:val="20"/>
                <w:lang w:eastAsia="en-ID"/>
              </w:rPr>
            </w:pPr>
            <w:r w:rsidRPr="001419CB">
              <w:rPr>
                <w:sz w:val="20"/>
                <w:lang w:eastAsia="en-ID"/>
              </w:rPr>
              <w:t>3</w:t>
            </w:r>
          </w:p>
        </w:tc>
        <w:tc>
          <w:tcPr>
            <w:tcW w:w="1943" w:type="dxa"/>
            <w:tcBorders>
              <w:top w:val="nil"/>
              <w:left w:val="nil"/>
              <w:bottom w:val="single" w:sz="4" w:space="0" w:color="auto"/>
              <w:right w:val="single" w:sz="4" w:space="0" w:color="auto"/>
            </w:tcBorders>
            <w:noWrap/>
            <w:vAlign w:val="center"/>
            <w:hideMark/>
          </w:tcPr>
          <w:p w14:paraId="4A9302E3" w14:textId="77777777" w:rsidR="007D5F00" w:rsidRPr="001419CB" w:rsidRDefault="007D5F00" w:rsidP="007352DA">
            <w:pPr>
              <w:jc w:val="center"/>
              <w:rPr>
                <w:sz w:val="20"/>
                <w:lang w:eastAsia="en-ID"/>
              </w:rPr>
            </w:pPr>
            <w:r w:rsidRPr="001419CB">
              <w:rPr>
                <w:sz w:val="20"/>
                <w:lang w:eastAsia="en-ID"/>
              </w:rPr>
              <w:t>Land and Building Tax (PBB P2)</w:t>
            </w:r>
          </w:p>
        </w:tc>
        <w:tc>
          <w:tcPr>
            <w:tcW w:w="2193" w:type="dxa"/>
            <w:tcBorders>
              <w:top w:val="nil"/>
              <w:left w:val="nil"/>
              <w:bottom w:val="single" w:sz="4" w:space="0" w:color="auto"/>
              <w:right w:val="single" w:sz="4" w:space="0" w:color="auto"/>
            </w:tcBorders>
            <w:noWrap/>
            <w:vAlign w:val="center"/>
            <w:hideMark/>
          </w:tcPr>
          <w:p w14:paraId="04E28C65" w14:textId="77777777" w:rsidR="007D5F00" w:rsidRPr="001419CB" w:rsidRDefault="007D5F00" w:rsidP="007352DA">
            <w:pPr>
              <w:jc w:val="center"/>
              <w:rPr>
                <w:sz w:val="20"/>
                <w:lang w:eastAsia="en-ID"/>
              </w:rPr>
            </w:pPr>
            <w:r w:rsidRPr="001419CB">
              <w:rPr>
                <w:sz w:val="20"/>
                <w:lang w:eastAsia="en-ID"/>
              </w:rPr>
              <w:t>Rp3.684.663.734</w:t>
            </w:r>
          </w:p>
        </w:tc>
      </w:tr>
      <w:tr w:rsidR="007D5F00" w:rsidRPr="001419CB" w14:paraId="29EF2764" w14:textId="77777777" w:rsidTr="007D5F00">
        <w:trPr>
          <w:trHeight w:val="7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20A5F381" w14:textId="77777777" w:rsidR="007D5F00" w:rsidRPr="001419CB" w:rsidRDefault="007D5F00" w:rsidP="007352DA">
            <w:pPr>
              <w:jc w:val="center"/>
              <w:rPr>
                <w:sz w:val="20"/>
                <w:lang w:eastAsia="en-ID"/>
              </w:rPr>
            </w:pPr>
            <w:r w:rsidRPr="001419CB">
              <w:rPr>
                <w:sz w:val="20"/>
                <w:lang w:eastAsia="en-ID"/>
              </w:rPr>
              <w:t>4</w:t>
            </w:r>
          </w:p>
        </w:tc>
        <w:tc>
          <w:tcPr>
            <w:tcW w:w="1943" w:type="dxa"/>
            <w:tcBorders>
              <w:top w:val="nil"/>
              <w:left w:val="nil"/>
              <w:bottom w:val="single" w:sz="4" w:space="0" w:color="auto"/>
              <w:right w:val="single" w:sz="4" w:space="0" w:color="auto"/>
            </w:tcBorders>
            <w:shd w:val="clear" w:color="auto" w:fill="auto"/>
            <w:noWrap/>
            <w:vAlign w:val="center"/>
            <w:hideMark/>
          </w:tcPr>
          <w:p w14:paraId="197B54E4" w14:textId="77777777" w:rsidR="007D5F00" w:rsidRPr="001419CB" w:rsidRDefault="007D5F00" w:rsidP="007352DA">
            <w:pPr>
              <w:jc w:val="center"/>
              <w:rPr>
                <w:sz w:val="20"/>
                <w:lang w:eastAsia="en-ID"/>
              </w:rPr>
            </w:pPr>
            <w:r w:rsidRPr="001419CB">
              <w:rPr>
                <w:sz w:val="20"/>
                <w:lang w:eastAsia="en-ID"/>
              </w:rPr>
              <w:t>Insurance</w:t>
            </w:r>
          </w:p>
        </w:tc>
        <w:tc>
          <w:tcPr>
            <w:tcW w:w="2193" w:type="dxa"/>
            <w:tcBorders>
              <w:top w:val="nil"/>
              <w:left w:val="nil"/>
              <w:bottom w:val="single" w:sz="4" w:space="0" w:color="auto"/>
              <w:right w:val="single" w:sz="4" w:space="0" w:color="auto"/>
            </w:tcBorders>
            <w:shd w:val="clear" w:color="auto" w:fill="auto"/>
            <w:noWrap/>
            <w:vAlign w:val="center"/>
            <w:hideMark/>
          </w:tcPr>
          <w:p w14:paraId="2B745BB6" w14:textId="77777777" w:rsidR="007D5F00" w:rsidRPr="001419CB" w:rsidRDefault="007D5F00" w:rsidP="007352DA">
            <w:pPr>
              <w:jc w:val="center"/>
              <w:rPr>
                <w:sz w:val="20"/>
                <w:lang w:eastAsia="en-ID"/>
              </w:rPr>
            </w:pPr>
            <w:r w:rsidRPr="001419CB">
              <w:rPr>
                <w:sz w:val="20"/>
                <w:lang w:eastAsia="en-ID"/>
              </w:rPr>
              <w:t>Rp50.664.126.349</w:t>
            </w:r>
          </w:p>
        </w:tc>
      </w:tr>
      <w:tr w:rsidR="007D5F00" w:rsidRPr="001419CB" w14:paraId="675BE9E7" w14:textId="77777777" w:rsidTr="007D5F00">
        <w:trPr>
          <w:trHeight w:val="40"/>
        </w:trPr>
        <w:tc>
          <w:tcPr>
            <w:tcW w:w="247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C6EBBD" w14:textId="77777777" w:rsidR="007D5F00" w:rsidRPr="001419CB" w:rsidRDefault="007D5F00" w:rsidP="007352DA">
            <w:pPr>
              <w:jc w:val="center"/>
              <w:rPr>
                <w:b/>
                <w:bCs/>
                <w:sz w:val="20"/>
                <w:lang w:eastAsia="en-ID"/>
              </w:rPr>
            </w:pPr>
            <w:r w:rsidRPr="001419CB">
              <w:rPr>
                <w:b/>
                <w:bCs/>
                <w:sz w:val="20"/>
                <w:lang w:eastAsia="en-ID"/>
              </w:rPr>
              <w:t>Total</w:t>
            </w:r>
          </w:p>
        </w:tc>
        <w:tc>
          <w:tcPr>
            <w:tcW w:w="2193" w:type="dxa"/>
            <w:tcBorders>
              <w:top w:val="nil"/>
              <w:left w:val="nil"/>
              <w:bottom w:val="single" w:sz="4" w:space="0" w:color="auto"/>
              <w:right w:val="single" w:sz="4" w:space="0" w:color="auto"/>
            </w:tcBorders>
            <w:shd w:val="clear" w:color="auto" w:fill="auto"/>
            <w:noWrap/>
            <w:vAlign w:val="center"/>
            <w:hideMark/>
          </w:tcPr>
          <w:p w14:paraId="284E8548" w14:textId="77777777" w:rsidR="007D5F00" w:rsidRPr="001419CB" w:rsidRDefault="007D5F00" w:rsidP="007352DA">
            <w:pPr>
              <w:keepNext/>
              <w:jc w:val="center"/>
              <w:rPr>
                <w:b/>
                <w:bCs/>
                <w:sz w:val="20"/>
                <w:lang w:eastAsia="en-ID"/>
              </w:rPr>
            </w:pPr>
            <w:r w:rsidRPr="001419CB">
              <w:rPr>
                <w:b/>
                <w:bCs/>
                <w:sz w:val="20"/>
                <w:lang w:eastAsia="en-ID"/>
              </w:rPr>
              <w:t>Rp460.582.966.806</w:t>
            </w:r>
          </w:p>
        </w:tc>
      </w:tr>
    </w:tbl>
    <w:p w14:paraId="5EB9C687" w14:textId="77777777" w:rsidR="00CB579E" w:rsidRPr="001419CB" w:rsidRDefault="00CB579E" w:rsidP="007352DA">
      <w:pPr>
        <w:ind w:firstLine="720"/>
        <w:jc w:val="center"/>
        <w:rPr>
          <w:lang w:val="en-ID"/>
        </w:rPr>
      </w:pPr>
    </w:p>
    <w:p w14:paraId="1653739D" w14:textId="2C4A46A2" w:rsidR="00497674" w:rsidRPr="001419CB" w:rsidRDefault="00497674" w:rsidP="007352DA">
      <w:pPr>
        <w:pStyle w:val="Heading1"/>
        <w:jc w:val="left"/>
        <w:rPr>
          <w:sz w:val="22"/>
          <w:szCs w:val="22"/>
          <w:lang w:val="en-ID"/>
        </w:rPr>
      </w:pPr>
    </w:p>
    <w:p w14:paraId="38847883" w14:textId="4D101441" w:rsidR="007D5F00" w:rsidRPr="001419CB" w:rsidRDefault="007D5F00" w:rsidP="007352DA">
      <w:pPr>
        <w:pStyle w:val="Paragraph"/>
        <w:rPr>
          <w:lang w:val="en-ID"/>
        </w:rPr>
      </w:pPr>
    </w:p>
    <w:p w14:paraId="7CE5D335" w14:textId="17E4910B" w:rsidR="007D5F00" w:rsidRPr="001419CB" w:rsidRDefault="007D5F00" w:rsidP="007352DA">
      <w:pPr>
        <w:pStyle w:val="Paragraph"/>
        <w:rPr>
          <w:lang w:val="en-ID"/>
        </w:rPr>
      </w:pPr>
    </w:p>
    <w:p w14:paraId="369CFEFB" w14:textId="3FEEAE90" w:rsidR="007D5F00" w:rsidRPr="001419CB" w:rsidRDefault="007D5F00" w:rsidP="007352DA">
      <w:pPr>
        <w:pStyle w:val="Paragraph"/>
        <w:rPr>
          <w:lang w:val="en-ID"/>
        </w:rPr>
      </w:pPr>
    </w:p>
    <w:p w14:paraId="42AB99D0" w14:textId="4C388FB0" w:rsidR="007D5F00" w:rsidRPr="001419CB" w:rsidRDefault="007D5F00" w:rsidP="007352DA">
      <w:pPr>
        <w:pStyle w:val="Paragraph"/>
        <w:rPr>
          <w:lang w:val="en-ID"/>
        </w:rPr>
      </w:pPr>
    </w:p>
    <w:p w14:paraId="30ED2596" w14:textId="14C7AC62" w:rsidR="007D5F00" w:rsidRPr="001419CB" w:rsidRDefault="007D5F00" w:rsidP="007352DA">
      <w:pPr>
        <w:pStyle w:val="Paragraph"/>
        <w:rPr>
          <w:lang w:val="en-ID"/>
        </w:rPr>
      </w:pPr>
    </w:p>
    <w:p w14:paraId="4B2CEA9E" w14:textId="77777777" w:rsidR="007D5F00" w:rsidRPr="001419CB" w:rsidRDefault="007D5F00" w:rsidP="007352DA">
      <w:pPr>
        <w:pStyle w:val="Paragraph"/>
        <w:rPr>
          <w:lang w:val="en-ID"/>
        </w:rPr>
      </w:pPr>
    </w:p>
    <w:p w14:paraId="4AD2D36C" w14:textId="1D2F42FB" w:rsidR="00497674" w:rsidRPr="001419CB" w:rsidRDefault="00BA2226" w:rsidP="007352DA">
      <w:pPr>
        <w:pStyle w:val="Caption"/>
        <w:ind w:firstLine="720"/>
        <w:jc w:val="center"/>
        <w:rPr>
          <w:rFonts w:ascii="Times New Roman" w:hAnsi="Times New Roman" w:cs="Times New Roman"/>
          <w:i w:val="0"/>
          <w:iCs w:val="0"/>
          <w:color w:val="auto"/>
          <w:lang w:val="sv-SE"/>
        </w:rPr>
      </w:pPr>
      <w:r w:rsidRPr="001419CB">
        <w:rPr>
          <w:rFonts w:ascii="Times New Roman" w:hAnsi="Times New Roman" w:cs="Times New Roman"/>
          <w:b/>
          <w:bCs/>
          <w:i w:val="0"/>
          <w:iCs w:val="0"/>
          <w:color w:val="auto"/>
        </w:rPr>
        <w:t xml:space="preserve">Tabel </w:t>
      </w:r>
      <w:r w:rsidRPr="001419CB">
        <w:rPr>
          <w:rFonts w:ascii="Times New Roman" w:hAnsi="Times New Roman" w:cs="Times New Roman"/>
          <w:b/>
          <w:bCs/>
          <w:i w:val="0"/>
          <w:iCs w:val="0"/>
          <w:color w:val="auto"/>
        </w:rPr>
        <w:fldChar w:fldCharType="begin"/>
      </w:r>
      <w:r w:rsidRPr="001419CB">
        <w:rPr>
          <w:rFonts w:ascii="Times New Roman" w:hAnsi="Times New Roman" w:cs="Times New Roman"/>
          <w:b/>
          <w:bCs/>
          <w:i w:val="0"/>
          <w:iCs w:val="0"/>
          <w:color w:val="auto"/>
        </w:rPr>
        <w:instrText xml:space="preserve"> SEQ Tabel_3. \* ARABIC </w:instrText>
      </w:r>
      <w:r w:rsidRPr="001419CB">
        <w:rPr>
          <w:rFonts w:ascii="Times New Roman" w:hAnsi="Times New Roman" w:cs="Times New Roman"/>
          <w:b/>
          <w:bCs/>
          <w:i w:val="0"/>
          <w:iCs w:val="0"/>
          <w:color w:val="auto"/>
        </w:rPr>
        <w:fldChar w:fldCharType="separate"/>
      </w:r>
      <w:r w:rsidR="00B76F25">
        <w:rPr>
          <w:rFonts w:ascii="Times New Roman" w:hAnsi="Times New Roman" w:cs="Times New Roman"/>
          <w:b/>
          <w:bCs/>
          <w:i w:val="0"/>
          <w:iCs w:val="0"/>
          <w:noProof/>
          <w:color w:val="auto"/>
        </w:rPr>
        <w:t>2</w:t>
      </w:r>
      <w:r w:rsidRPr="001419CB">
        <w:rPr>
          <w:rFonts w:ascii="Times New Roman" w:hAnsi="Times New Roman" w:cs="Times New Roman"/>
          <w:b/>
          <w:bCs/>
          <w:i w:val="0"/>
          <w:iCs w:val="0"/>
          <w:color w:val="auto"/>
        </w:rPr>
        <w:fldChar w:fldCharType="end"/>
      </w:r>
      <w:r w:rsidR="007D5F00" w:rsidRPr="001419CB">
        <w:rPr>
          <w:rFonts w:ascii="Times New Roman" w:hAnsi="Times New Roman" w:cs="Times New Roman"/>
          <w:b/>
          <w:bCs/>
          <w:i w:val="0"/>
          <w:iCs w:val="0"/>
          <w:color w:val="auto"/>
          <w:lang w:val="en-US"/>
        </w:rPr>
        <w:t>.</w:t>
      </w:r>
      <w:r w:rsidRPr="001419CB">
        <w:rPr>
          <w:rFonts w:ascii="Times New Roman" w:hAnsi="Times New Roman" w:cs="Times New Roman"/>
          <w:i w:val="0"/>
          <w:iCs w:val="0"/>
          <w:color w:val="auto"/>
          <w:lang w:val="sv-SE"/>
        </w:rPr>
        <w:t xml:space="preserve"> Operational Costs</w:t>
      </w:r>
    </w:p>
    <w:p w14:paraId="3C7F3C3E" w14:textId="1510A82E" w:rsidR="00CB579E" w:rsidRPr="001419CB" w:rsidRDefault="00CB579E" w:rsidP="007352DA">
      <w:pPr>
        <w:ind w:left="-142"/>
        <w:jc w:val="center"/>
        <w:rPr>
          <w:b/>
          <w:bCs/>
          <w:lang w:val="en-ID"/>
        </w:rPr>
      </w:pPr>
      <w:r w:rsidRPr="001419CB">
        <w:rPr>
          <w:b/>
          <w:bCs/>
          <w:lang w:val="en-ID"/>
        </w:rPr>
        <w:t>Calculating Maintenance and Replacement  Costs</w:t>
      </w:r>
    </w:p>
    <w:p w14:paraId="1C20F8FD" w14:textId="38FB3D3A" w:rsidR="00CB579E" w:rsidRPr="001419CB" w:rsidRDefault="00CB579E" w:rsidP="007352DA">
      <w:pPr>
        <w:ind w:firstLine="720"/>
        <w:rPr>
          <w:sz w:val="20"/>
          <w:szCs w:val="16"/>
          <w:lang w:val="en-ID"/>
        </w:rPr>
      </w:pPr>
      <w:r w:rsidRPr="001419CB">
        <w:rPr>
          <w:sz w:val="20"/>
          <w:szCs w:val="16"/>
          <w:lang w:val="en-ID"/>
        </w:rPr>
        <w:t>The total maintenance and replacement cost is presented in the table below.</w:t>
      </w:r>
    </w:p>
    <w:p w14:paraId="1968BEA1" w14:textId="77777777" w:rsidR="007D5F00" w:rsidRPr="001419CB" w:rsidRDefault="007D5F00" w:rsidP="007352DA">
      <w:pPr>
        <w:ind w:firstLine="720"/>
        <w:rPr>
          <w:lang w:val="en-ID"/>
        </w:rPr>
      </w:pPr>
    </w:p>
    <w:tbl>
      <w:tblPr>
        <w:tblW w:w="4086" w:type="dxa"/>
        <w:tblInd w:w="2632" w:type="dxa"/>
        <w:tblLook w:val="04A0" w:firstRow="1" w:lastRow="0" w:firstColumn="1" w:lastColumn="0" w:noHBand="0" w:noVBand="1"/>
      </w:tblPr>
      <w:tblGrid>
        <w:gridCol w:w="1943"/>
        <w:gridCol w:w="2143"/>
      </w:tblGrid>
      <w:tr w:rsidR="007D5F00" w:rsidRPr="004642FB" w14:paraId="039FA613" w14:textId="77777777" w:rsidTr="002E76F2">
        <w:trPr>
          <w:trHeight w:val="237"/>
        </w:trPr>
        <w:tc>
          <w:tcPr>
            <w:tcW w:w="1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C07B0" w14:textId="77777777" w:rsidR="00CB579E" w:rsidRPr="004642FB" w:rsidRDefault="00CB579E" w:rsidP="007352DA">
            <w:pPr>
              <w:jc w:val="center"/>
              <w:rPr>
                <w:b/>
                <w:bCs/>
                <w:sz w:val="20"/>
                <w:lang w:eastAsia="en-ID"/>
              </w:rPr>
            </w:pPr>
            <w:r w:rsidRPr="004642FB">
              <w:rPr>
                <w:b/>
                <w:bCs/>
                <w:sz w:val="20"/>
                <w:lang w:eastAsia="en-ID"/>
              </w:rPr>
              <w:t>Type of Work</w:t>
            </w:r>
          </w:p>
        </w:tc>
        <w:tc>
          <w:tcPr>
            <w:tcW w:w="2143" w:type="dxa"/>
            <w:tcBorders>
              <w:top w:val="single" w:sz="4" w:space="0" w:color="auto"/>
              <w:left w:val="nil"/>
              <w:bottom w:val="single" w:sz="4" w:space="0" w:color="auto"/>
              <w:right w:val="single" w:sz="4" w:space="0" w:color="auto"/>
            </w:tcBorders>
            <w:shd w:val="clear" w:color="auto" w:fill="auto"/>
            <w:noWrap/>
            <w:vAlign w:val="center"/>
            <w:hideMark/>
          </w:tcPr>
          <w:p w14:paraId="2A7FCB1B" w14:textId="77777777" w:rsidR="00CB579E" w:rsidRPr="004642FB" w:rsidRDefault="00CB579E" w:rsidP="007352DA">
            <w:pPr>
              <w:jc w:val="center"/>
              <w:rPr>
                <w:b/>
                <w:bCs/>
                <w:sz w:val="20"/>
                <w:lang w:eastAsia="en-ID"/>
              </w:rPr>
            </w:pPr>
            <w:r w:rsidRPr="004642FB">
              <w:rPr>
                <w:b/>
                <w:bCs/>
                <w:sz w:val="20"/>
                <w:lang w:eastAsia="en-ID"/>
              </w:rPr>
              <w:t>Cost (IDR)</w:t>
            </w:r>
          </w:p>
        </w:tc>
      </w:tr>
      <w:tr w:rsidR="007D5F00" w:rsidRPr="004642FB" w14:paraId="5C6916B2" w14:textId="77777777" w:rsidTr="002E76F2">
        <w:trPr>
          <w:trHeight w:val="237"/>
        </w:trPr>
        <w:tc>
          <w:tcPr>
            <w:tcW w:w="1943" w:type="dxa"/>
            <w:tcBorders>
              <w:top w:val="nil"/>
              <w:left w:val="single" w:sz="4" w:space="0" w:color="auto"/>
              <w:bottom w:val="single" w:sz="4" w:space="0" w:color="auto"/>
              <w:right w:val="single" w:sz="4" w:space="0" w:color="auto"/>
            </w:tcBorders>
            <w:noWrap/>
            <w:vAlign w:val="center"/>
            <w:hideMark/>
          </w:tcPr>
          <w:p w14:paraId="1EB2E386" w14:textId="77777777" w:rsidR="00CB579E" w:rsidRPr="004642FB" w:rsidRDefault="00CB579E" w:rsidP="007352DA">
            <w:pPr>
              <w:jc w:val="center"/>
              <w:rPr>
                <w:sz w:val="20"/>
                <w:lang w:eastAsia="en-ID"/>
              </w:rPr>
            </w:pPr>
            <w:r w:rsidRPr="004642FB">
              <w:rPr>
                <w:sz w:val="20"/>
                <w:lang w:eastAsia="en-ID"/>
              </w:rPr>
              <w:t>Maintenance</w:t>
            </w:r>
          </w:p>
        </w:tc>
        <w:tc>
          <w:tcPr>
            <w:tcW w:w="2143" w:type="dxa"/>
            <w:tcBorders>
              <w:top w:val="nil"/>
              <w:left w:val="nil"/>
              <w:bottom w:val="single" w:sz="4" w:space="0" w:color="auto"/>
              <w:right w:val="single" w:sz="4" w:space="0" w:color="auto"/>
            </w:tcBorders>
            <w:noWrap/>
            <w:vAlign w:val="center"/>
            <w:hideMark/>
          </w:tcPr>
          <w:p w14:paraId="4FCF3D22" w14:textId="77777777" w:rsidR="00CB579E" w:rsidRPr="004642FB" w:rsidRDefault="00CB579E" w:rsidP="007352DA">
            <w:pPr>
              <w:jc w:val="center"/>
              <w:rPr>
                <w:sz w:val="20"/>
                <w:lang w:eastAsia="en-ID"/>
              </w:rPr>
            </w:pPr>
            <w:r w:rsidRPr="004642FB">
              <w:rPr>
                <w:sz w:val="20"/>
                <w:lang w:eastAsia="en-ID"/>
              </w:rPr>
              <w:t>Rp595.702.742.387</w:t>
            </w:r>
          </w:p>
        </w:tc>
      </w:tr>
      <w:tr w:rsidR="007D5F00" w:rsidRPr="004642FB" w14:paraId="30F93F64" w14:textId="77777777" w:rsidTr="002E76F2">
        <w:trPr>
          <w:trHeight w:val="237"/>
        </w:trPr>
        <w:tc>
          <w:tcPr>
            <w:tcW w:w="1943" w:type="dxa"/>
            <w:tcBorders>
              <w:top w:val="nil"/>
              <w:left w:val="single" w:sz="4" w:space="0" w:color="auto"/>
              <w:bottom w:val="single" w:sz="4" w:space="0" w:color="auto"/>
              <w:right w:val="single" w:sz="4" w:space="0" w:color="auto"/>
            </w:tcBorders>
            <w:noWrap/>
            <w:vAlign w:val="center"/>
            <w:hideMark/>
          </w:tcPr>
          <w:p w14:paraId="4698803B" w14:textId="77777777" w:rsidR="00CB579E" w:rsidRPr="004642FB" w:rsidRDefault="00CB579E" w:rsidP="007352DA">
            <w:pPr>
              <w:jc w:val="center"/>
              <w:rPr>
                <w:sz w:val="20"/>
                <w:lang w:eastAsia="en-ID"/>
              </w:rPr>
            </w:pPr>
            <w:r w:rsidRPr="004642FB">
              <w:rPr>
                <w:sz w:val="20"/>
                <w:lang w:eastAsia="en-ID"/>
              </w:rPr>
              <w:t>Replacement</w:t>
            </w:r>
          </w:p>
        </w:tc>
        <w:tc>
          <w:tcPr>
            <w:tcW w:w="2143" w:type="dxa"/>
            <w:tcBorders>
              <w:top w:val="nil"/>
              <w:left w:val="nil"/>
              <w:bottom w:val="single" w:sz="4" w:space="0" w:color="auto"/>
              <w:right w:val="single" w:sz="4" w:space="0" w:color="auto"/>
            </w:tcBorders>
            <w:noWrap/>
            <w:vAlign w:val="center"/>
            <w:hideMark/>
          </w:tcPr>
          <w:p w14:paraId="637C41E8" w14:textId="77777777" w:rsidR="00CB579E" w:rsidRPr="004642FB" w:rsidRDefault="00CB579E" w:rsidP="007352DA">
            <w:pPr>
              <w:jc w:val="center"/>
              <w:rPr>
                <w:sz w:val="20"/>
                <w:lang w:eastAsia="en-ID"/>
              </w:rPr>
            </w:pPr>
            <w:r w:rsidRPr="004642FB">
              <w:rPr>
                <w:sz w:val="20"/>
                <w:lang w:eastAsia="en-ID"/>
              </w:rPr>
              <w:t>Rp89.152.760.761</w:t>
            </w:r>
          </w:p>
        </w:tc>
      </w:tr>
      <w:tr w:rsidR="007D5F00" w:rsidRPr="004642FB" w14:paraId="6BC676C3" w14:textId="77777777" w:rsidTr="002E76F2">
        <w:trPr>
          <w:trHeight w:val="237"/>
        </w:trPr>
        <w:tc>
          <w:tcPr>
            <w:tcW w:w="1943" w:type="dxa"/>
            <w:tcBorders>
              <w:top w:val="nil"/>
              <w:left w:val="single" w:sz="4" w:space="0" w:color="auto"/>
              <w:bottom w:val="single" w:sz="4" w:space="0" w:color="auto"/>
              <w:right w:val="single" w:sz="4" w:space="0" w:color="auto"/>
            </w:tcBorders>
            <w:shd w:val="clear" w:color="auto" w:fill="auto"/>
            <w:noWrap/>
            <w:vAlign w:val="center"/>
            <w:hideMark/>
          </w:tcPr>
          <w:p w14:paraId="6501BE8F" w14:textId="77777777" w:rsidR="00CB579E" w:rsidRPr="004642FB" w:rsidRDefault="00CB579E" w:rsidP="007352DA">
            <w:pPr>
              <w:jc w:val="center"/>
              <w:rPr>
                <w:b/>
                <w:bCs/>
                <w:sz w:val="20"/>
                <w:lang w:eastAsia="en-ID"/>
              </w:rPr>
            </w:pPr>
            <w:r w:rsidRPr="004642FB">
              <w:rPr>
                <w:b/>
                <w:bCs/>
                <w:sz w:val="20"/>
                <w:lang w:eastAsia="en-ID"/>
              </w:rPr>
              <w:t>Total</w:t>
            </w:r>
          </w:p>
        </w:tc>
        <w:tc>
          <w:tcPr>
            <w:tcW w:w="2143" w:type="dxa"/>
            <w:tcBorders>
              <w:top w:val="nil"/>
              <w:left w:val="nil"/>
              <w:bottom w:val="single" w:sz="4" w:space="0" w:color="auto"/>
              <w:right w:val="single" w:sz="4" w:space="0" w:color="auto"/>
            </w:tcBorders>
            <w:shd w:val="clear" w:color="auto" w:fill="auto"/>
            <w:noWrap/>
            <w:vAlign w:val="center"/>
            <w:hideMark/>
          </w:tcPr>
          <w:p w14:paraId="0EF86EFC" w14:textId="77777777" w:rsidR="00CB579E" w:rsidRPr="004642FB" w:rsidRDefault="00CB579E" w:rsidP="007352DA">
            <w:pPr>
              <w:keepNext/>
              <w:jc w:val="center"/>
              <w:rPr>
                <w:b/>
                <w:bCs/>
                <w:sz w:val="20"/>
                <w:lang w:eastAsia="en-ID"/>
              </w:rPr>
            </w:pPr>
            <w:r w:rsidRPr="004642FB">
              <w:rPr>
                <w:b/>
                <w:bCs/>
                <w:sz w:val="20"/>
                <w:lang w:eastAsia="en-ID"/>
              </w:rPr>
              <w:t>Rp684.855.503.148</w:t>
            </w:r>
          </w:p>
        </w:tc>
      </w:tr>
    </w:tbl>
    <w:p w14:paraId="69B3460E" w14:textId="1F38EF61" w:rsidR="00BA2226" w:rsidRPr="001419CB" w:rsidRDefault="00BA2226" w:rsidP="007352DA">
      <w:pPr>
        <w:pStyle w:val="Caption"/>
        <w:ind w:left="2160" w:hanging="1593"/>
        <w:jc w:val="center"/>
        <w:rPr>
          <w:rFonts w:ascii="Times New Roman" w:hAnsi="Times New Roman" w:cs="Times New Roman"/>
          <w:i w:val="0"/>
          <w:iCs w:val="0"/>
          <w:color w:val="auto"/>
          <w:lang w:val="en-US"/>
        </w:rPr>
      </w:pPr>
      <w:r w:rsidRPr="001419CB">
        <w:rPr>
          <w:rFonts w:ascii="Times New Roman" w:hAnsi="Times New Roman" w:cs="Times New Roman"/>
          <w:b/>
          <w:bCs/>
          <w:i w:val="0"/>
          <w:iCs w:val="0"/>
          <w:color w:val="auto"/>
          <w:lang w:val="en-US"/>
        </w:rPr>
        <w:t>Table 3</w:t>
      </w:r>
      <w:r w:rsidR="001419CB" w:rsidRPr="001419CB">
        <w:rPr>
          <w:rFonts w:ascii="Times New Roman" w:hAnsi="Times New Roman" w:cs="Times New Roman"/>
          <w:b/>
          <w:bCs/>
          <w:i w:val="0"/>
          <w:iCs w:val="0"/>
          <w:color w:val="auto"/>
          <w:lang w:val="en-US"/>
        </w:rPr>
        <w:t>.</w:t>
      </w:r>
      <w:r w:rsidR="001419CB" w:rsidRPr="001419CB">
        <w:rPr>
          <w:rFonts w:ascii="Times New Roman" w:hAnsi="Times New Roman" w:cs="Times New Roman"/>
          <w:i w:val="0"/>
          <w:iCs w:val="0"/>
          <w:color w:val="auto"/>
          <w:lang w:val="en-US"/>
        </w:rPr>
        <w:t xml:space="preserve"> </w:t>
      </w:r>
      <w:r w:rsidRPr="001419CB">
        <w:rPr>
          <w:rFonts w:ascii="Times New Roman" w:hAnsi="Times New Roman" w:cs="Times New Roman"/>
          <w:i w:val="0"/>
          <w:iCs w:val="0"/>
          <w:color w:val="auto"/>
          <w:lang w:val="en-US"/>
        </w:rPr>
        <w:t>Maintenance and Replacement Costs</w:t>
      </w:r>
    </w:p>
    <w:p w14:paraId="2F26F918" w14:textId="77777777" w:rsidR="00E26AC0" w:rsidRPr="001419CB" w:rsidRDefault="00E26AC0" w:rsidP="007352DA">
      <w:pPr>
        <w:jc w:val="center"/>
        <w:rPr>
          <w:b/>
          <w:bCs/>
        </w:rPr>
      </w:pPr>
      <w:r w:rsidRPr="001419CB">
        <w:rPr>
          <w:b/>
          <w:bCs/>
        </w:rPr>
        <w:t>Total Life Cycle Cost</w:t>
      </w:r>
    </w:p>
    <w:p w14:paraId="4BDFD090" w14:textId="09878FF9" w:rsidR="00E26AC0" w:rsidRPr="001419CB" w:rsidRDefault="00E26AC0" w:rsidP="007352DA">
      <w:pPr>
        <w:ind w:firstLine="720"/>
        <w:jc w:val="both"/>
        <w:rPr>
          <w:sz w:val="20"/>
          <w:szCs w:val="16"/>
        </w:rPr>
      </w:pPr>
      <w:r w:rsidRPr="001419CB">
        <w:rPr>
          <w:sz w:val="20"/>
          <w:szCs w:val="16"/>
        </w:rPr>
        <w:t>The total life cycle cost is presented in the table below:</w:t>
      </w:r>
    </w:p>
    <w:tbl>
      <w:tblPr>
        <w:tblW w:w="5148" w:type="dxa"/>
        <w:tblInd w:w="1992" w:type="dxa"/>
        <w:tblLook w:val="04A0" w:firstRow="1" w:lastRow="0" w:firstColumn="1" w:lastColumn="0" w:noHBand="0" w:noVBand="1"/>
      </w:tblPr>
      <w:tblGrid>
        <w:gridCol w:w="2559"/>
        <w:gridCol w:w="2589"/>
      </w:tblGrid>
      <w:tr w:rsidR="007D5F00" w:rsidRPr="004642FB" w14:paraId="3C0D06C8" w14:textId="77777777" w:rsidTr="002E76F2">
        <w:trPr>
          <w:trHeight w:val="237"/>
        </w:trPr>
        <w:tc>
          <w:tcPr>
            <w:tcW w:w="2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7DFEA" w14:textId="77777777" w:rsidR="00E26AC0" w:rsidRPr="004642FB" w:rsidRDefault="00E26AC0" w:rsidP="007352DA">
            <w:pPr>
              <w:jc w:val="center"/>
              <w:rPr>
                <w:b/>
                <w:bCs/>
                <w:sz w:val="20"/>
                <w:szCs w:val="16"/>
                <w:lang w:eastAsia="en-ID"/>
              </w:rPr>
            </w:pPr>
            <w:r w:rsidRPr="004642FB">
              <w:rPr>
                <w:b/>
                <w:bCs/>
                <w:sz w:val="20"/>
                <w:szCs w:val="16"/>
                <w:lang w:eastAsia="en-ID"/>
              </w:rPr>
              <w:t>Cost Component</w:t>
            </w:r>
          </w:p>
        </w:tc>
        <w:tc>
          <w:tcPr>
            <w:tcW w:w="2589" w:type="dxa"/>
            <w:tcBorders>
              <w:top w:val="single" w:sz="4" w:space="0" w:color="auto"/>
              <w:left w:val="nil"/>
              <w:bottom w:val="single" w:sz="4" w:space="0" w:color="auto"/>
              <w:right w:val="single" w:sz="4" w:space="0" w:color="auto"/>
            </w:tcBorders>
            <w:shd w:val="clear" w:color="auto" w:fill="auto"/>
            <w:noWrap/>
            <w:vAlign w:val="center"/>
            <w:hideMark/>
          </w:tcPr>
          <w:p w14:paraId="24D5E05D" w14:textId="77777777" w:rsidR="00E26AC0" w:rsidRPr="004642FB" w:rsidRDefault="00E26AC0" w:rsidP="007352DA">
            <w:pPr>
              <w:jc w:val="center"/>
              <w:rPr>
                <w:b/>
                <w:bCs/>
                <w:sz w:val="20"/>
                <w:szCs w:val="16"/>
                <w:lang w:eastAsia="en-ID"/>
              </w:rPr>
            </w:pPr>
            <w:r w:rsidRPr="004642FB">
              <w:rPr>
                <w:b/>
                <w:bCs/>
                <w:sz w:val="20"/>
                <w:szCs w:val="16"/>
                <w:lang w:eastAsia="en-ID"/>
              </w:rPr>
              <w:t>Amount (IDR)</w:t>
            </w:r>
          </w:p>
        </w:tc>
      </w:tr>
      <w:tr w:rsidR="007D5F00" w:rsidRPr="004642FB" w14:paraId="1C365D71" w14:textId="77777777" w:rsidTr="002E76F2">
        <w:trPr>
          <w:trHeight w:val="237"/>
        </w:trPr>
        <w:tc>
          <w:tcPr>
            <w:tcW w:w="2559" w:type="dxa"/>
            <w:tcBorders>
              <w:top w:val="nil"/>
              <w:left w:val="single" w:sz="4" w:space="0" w:color="auto"/>
              <w:bottom w:val="single" w:sz="4" w:space="0" w:color="auto"/>
              <w:right w:val="single" w:sz="4" w:space="0" w:color="auto"/>
            </w:tcBorders>
            <w:noWrap/>
            <w:vAlign w:val="center"/>
            <w:hideMark/>
          </w:tcPr>
          <w:p w14:paraId="5ACA0CEF" w14:textId="77777777" w:rsidR="00E26AC0" w:rsidRPr="004642FB" w:rsidRDefault="00E26AC0" w:rsidP="007352DA">
            <w:pPr>
              <w:jc w:val="center"/>
              <w:rPr>
                <w:sz w:val="20"/>
                <w:szCs w:val="16"/>
                <w:lang w:eastAsia="en-ID"/>
              </w:rPr>
            </w:pPr>
            <w:r w:rsidRPr="004642FB">
              <w:rPr>
                <w:sz w:val="20"/>
                <w:szCs w:val="16"/>
                <w:lang w:eastAsia="en-ID"/>
              </w:rPr>
              <w:t>Direct Cost</w:t>
            </w:r>
          </w:p>
        </w:tc>
        <w:tc>
          <w:tcPr>
            <w:tcW w:w="2589" w:type="dxa"/>
            <w:tcBorders>
              <w:top w:val="nil"/>
              <w:left w:val="nil"/>
              <w:bottom w:val="single" w:sz="4" w:space="0" w:color="auto"/>
              <w:right w:val="single" w:sz="4" w:space="0" w:color="auto"/>
            </w:tcBorders>
            <w:noWrap/>
            <w:vAlign w:val="center"/>
            <w:hideMark/>
          </w:tcPr>
          <w:p w14:paraId="145F0458" w14:textId="77777777" w:rsidR="00E26AC0" w:rsidRPr="004642FB" w:rsidRDefault="00E26AC0" w:rsidP="007352DA">
            <w:pPr>
              <w:jc w:val="center"/>
              <w:rPr>
                <w:sz w:val="20"/>
                <w:szCs w:val="16"/>
                <w:lang w:eastAsia="en-ID"/>
              </w:rPr>
            </w:pPr>
            <w:r w:rsidRPr="004642FB">
              <w:rPr>
                <w:sz w:val="20"/>
                <w:szCs w:val="16"/>
                <w:lang w:eastAsia="en-ID"/>
              </w:rPr>
              <w:t>Rp222.881.901.903</w:t>
            </w:r>
          </w:p>
        </w:tc>
      </w:tr>
      <w:tr w:rsidR="007D5F00" w:rsidRPr="004642FB" w14:paraId="4A5D111F" w14:textId="77777777" w:rsidTr="002E76F2">
        <w:trPr>
          <w:trHeight w:val="237"/>
        </w:trPr>
        <w:tc>
          <w:tcPr>
            <w:tcW w:w="2559" w:type="dxa"/>
            <w:tcBorders>
              <w:top w:val="nil"/>
              <w:left w:val="single" w:sz="4" w:space="0" w:color="auto"/>
              <w:bottom w:val="single" w:sz="4" w:space="0" w:color="auto"/>
              <w:right w:val="single" w:sz="4" w:space="0" w:color="auto"/>
            </w:tcBorders>
            <w:noWrap/>
            <w:vAlign w:val="center"/>
            <w:hideMark/>
          </w:tcPr>
          <w:p w14:paraId="6CAB77BD" w14:textId="77777777" w:rsidR="00E26AC0" w:rsidRPr="004642FB" w:rsidRDefault="00E26AC0" w:rsidP="007352DA">
            <w:pPr>
              <w:jc w:val="center"/>
              <w:rPr>
                <w:sz w:val="20"/>
                <w:szCs w:val="16"/>
                <w:lang w:eastAsia="en-ID"/>
              </w:rPr>
            </w:pPr>
            <w:r w:rsidRPr="004642FB">
              <w:rPr>
                <w:sz w:val="20"/>
                <w:szCs w:val="16"/>
                <w:lang w:eastAsia="en-ID"/>
              </w:rPr>
              <w:t>Operational Cost</w:t>
            </w:r>
          </w:p>
        </w:tc>
        <w:tc>
          <w:tcPr>
            <w:tcW w:w="2589" w:type="dxa"/>
            <w:tcBorders>
              <w:top w:val="nil"/>
              <w:left w:val="nil"/>
              <w:bottom w:val="single" w:sz="4" w:space="0" w:color="auto"/>
              <w:right w:val="single" w:sz="4" w:space="0" w:color="auto"/>
            </w:tcBorders>
            <w:noWrap/>
            <w:vAlign w:val="center"/>
            <w:hideMark/>
          </w:tcPr>
          <w:p w14:paraId="091D76A3" w14:textId="77777777" w:rsidR="00E26AC0" w:rsidRPr="004642FB" w:rsidRDefault="00E26AC0" w:rsidP="007352DA">
            <w:pPr>
              <w:jc w:val="center"/>
              <w:rPr>
                <w:sz w:val="20"/>
                <w:szCs w:val="16"/>
                <w:lang w:eastAsia="en-ID"/>
              </w:rPr>
            </w:pPr>
            <w:r w:rsidRPr="004642FB">
              <w:rPr>
                <w:sz w:val="20"/>
                <w:szCs w:val="16"/>
                <w:lang w:eastAsia="en-ID"/>
              </w:rPr>
              <w:t>Rp363.196.544.319</w:t>
            </w:r>
          </w:p>
        </w:tc>
      </w:tr>
      <w:tr w:rsidR="007D5F00" w:rsidRPr="004642FB" w14:paraId="54308F03" w14:textId="77777777" w:rsidTr="002E76F2">
        <w:trPr>
          <w:trHeight w:val="237"/>
        </w:trPr>
        <w:tc>
          <w:tcPr>
            <w:tcW w:w="2559" w:type="dxa"/>
            <w:tcBorders>
              <w:top w:val="nil"/>
              <w:left w:val="single" w:sz="4" w:space="0" w:color="auto"/>
              <w:bottom w:val="single" w:sz="4" w:space="0" w:color="auto"/>
              <w:right w:val="single" w:sz="4" w:space="0" w:color="auto"/>
            </w:tcBorders>
            <w:noWrap/>
            <w:vAlign w:val="center"/>
            <w:hideMark/>
          </w:tcPr>
          <w:p w14:paraId="6F66BE28" w14:textId="77777777" w:rsidR="00E26AC0" w:rsidRPr="004642FB" w:rsidRDefault="00E26AC0" w:rsidP="007352DA">
            <w:pPr>
              <w:jc w:val="center"/>
              <w:rPr>
                <w:sz w:val="20"/>
                <w:szCs w:val="16"/>
                <w:lang w:eastAsia="en-ID"/>
              </w:rPr>
            </w:pPr>
            <w:r w:rsidRPr="004642FB">
              <w:rPr>
                <w:sz w:val="20"/>
                <w:szCs w:val="16"/>
                <w:lang w:eastAsia="en-ID"/>
              </w:rPr>
              <w:t>Maintenance Cost</w:t>
            </w:r>
          </w:p>
        </w:tc>
        <w:tc>
          <w:tcPr>
            <w:tcW w:w="2589" w:type="dxa"/>
            <w:tcBorders>
              <w:top w:val="nil"/>
              <w:left w:val="nil"/>
              <w:bottom w:val="single" w:sz="4" w:space="0" w:color="auto"/>
              <w:right w:val="single" w:sz="4" w:space="0" w:color="auto"/>
            </w:tcBorders>
            <w:noWrap/>
            <w:vAlign w:val="center"/>
            <w:hideMark/>
          </w:tcPr>
          <w:p w14:paraId="5399F3F3" w14:textId="77777777" w:rsidR="00E26AC0" w:rsidRPr="004642FB" w:rsidRDefault="00E26AC0" w:rsidP="007352DA">
            <w:pPr>
              <w:jc w:val="center"/>
              <w:rPr>
                <w:sz w:val="20"/>
                <w:szCs w:val="16"/>
                <w:lang w:eastAsia="en-ID"/>
              </w:rPr>
            </w:pPr>
            <w:r w:rsidRPr="004642FB">
              <w:rPr>
                <w:sz w:val="20"/>
                <w:szCs w:val="16"/>
                <w:lang w:eastAsia="en-ID"/>
              </w:rPr>
              <w:t>Rp595.702.742.387</w:t>
            </w:r>
          </w:p>
        </w:tc>
      </w:tr>
      <w:tr w:rsidR="007D5F00" w:rsidRPr="004642FB" w14:paraId="2509ADBB" w14:textId="77777777" w:rsidTr="002E76F2">
        <w:trPr>
          <w:trHeight w:val="237"/>
        </w:trPr>
        <w:tc>
          <w:tcPr>
            <w:tcW w:w="2559" w:type="dxa"/>
            <w:tcBorders>
              <w:top w:val="nil"/>
              <w:left w:val="single" w:sz="4" w:space="0" w:color="auto"/>
              <w:bottom w:val="single" w:sz="4" w:space="0" w:color="auto"/>
              <w:right w:val="single" w:sz="4" w:space="0" w:color="auto"/>
            </w:tcBorders>
            <w:noWrap/>
            <w:vAlign w:val="center"/>
            <w:hideMark/>
          </w:tcPr>
          <w:p w14:paraId="65EB48D8" w14:textId="77777777" w:rsidR="00E26AC0" w:rsidRPr="004642FB" w:rsidRDefault="00E26AC0" w:rsidP="007352DA">
            <w:pPr>
              <w:jc w:val="center"/>
              <w:rPr>
                <w:sz w:val="20"/>
                <w:szCs w:val="16"/>
                <w:lang w:eastAsia="en-ID"/>
              </w:rPr>
            </w:pPr>
            <w:r w:rsidRPr="004642FB">
              <w:rPr>
                <w:sz w:val="20"/>
                <w:szCs w:val="16"/>
                <w:lang w:eastAsia="en-ID"/>
              </w:rPr>
              <w:t>Replacement Cost</w:t>
            </w:r>
          </w:p>
        </w:tc>
        <w:tc>
          <w:tcPr>
            <w:tcW w:w="2589" w:type="dxa"/>
            <w:tcBorders>
              <w:top w:val="nil"/>
              <w:left w:val="nil"/>
              <w:bottom w:val="single" w:sz="4" w:space="0" w:color="auto"/>
              <w:right w:val="single" w:sz="4" w:space="0" w:color="auto"/>
            </w:tcBorders>
            <w:noWrap/>
            <w:vAlign w:val="center"/>
            <w:hideMark/>
          </w:tcPr>
          <w:p w14:paraId="0E566FBF" w14:textId="77777777" w:rsidR="00E26AC0" w:rsidRPr="004642FB" w:rsidRDefault="00E26AC0" w:rsidP="007352DA">
            <w:pPr>
              <w:jc w:val="center"/>
              <w:rPr>
                <w:sz w:val="20"/>
                <w:szCs w:val="16"/>
                <w:lang w:eastAsia="en-ID"/>
              </w:rPr>
            </w:pPr>
            <w:r w:rsidRPr="004642FB">
              <w:rPr>
                <w:sz w:val="20"/>
                <w:szCs w:val="16"/>
                <w:lang w:eastAsia="en-ID"/>
              </w:rPr>
              <w:t>Rp98.028.032.247</w:t>
            </w:r>
          </w:p>
        </w:tc>
      </w:tr>
      <w:tr w:rsidR="007D5F00" w:rsidRPr="004642FB" w14:paraId="0466065C" w14:textId="77777777" w:rsidTr="002E76F2">
        <w:trPr>
          <w:trHeight w:val="237"/>
        </w:trPr>
        <w:tc>
          <w:tcPr>
            <w:tcW w:w="2559" w:type="dxa"/>
            <w:tcBorders>
              <w:top w:val="nil"/>
              <w:left w:val="single" w:sz="4" w:space="0" w:color="auto"/>
              <w:bottom w:val="single" w:sz="4" w:space="0" w:color="auto"/>
              <w:right w:val="single" w:sz="4" w:space="0" w:color="auto"/>
            </w:tcBorders>
            <w:noWrap/>
            <w:vAlign w:val="center"/>
            <w:hideMark/>
          </w:tcPr>
          <w:p w14:paraId="7F5AB360" w14:textId="77777777" w:rsidR="00E26AC0" w:rsidRPr="004642FB" w:rsidRDefault="00E26AC0" w:rsidP="007352DA">
            <w:pPr>
              <w:jc w:val="center"/>
              <w:rPr>
                <w:sz w:val="20"/>
                <w:szCs w:val="16"/>
                <w:lang w:eastAsia="en-ID"/>
              </w:rPr>
            </w:pPr>
            <w:r w:rsidRPr="004642FB">
              <w:rPr>
                <w:sz w:val="20"/>
                <w:szCs w:val="16"/>
                <w:lang w:eastAsia="en-ID"/>
              </w:rPr>
              <w:t>Demolition Cost</w:t>
            </w:r>
          </w:p>
        </w:tc>
        <w:tc>
          <w:tcPr>
            <w:tcW w:w="2589" w:type="dxa"/>
            <w:tcBorders>
              <w:top w:val="nil"/>
              <w:left w:val="nil"/>
              <w:bottom w:val="single" w:sz="4" w:space="0" w:color="auto"/>
              <w:right w:val="single" w:sz="4" w:space="0" w:color="auto"/>
            </w:tcBorders>
            <w:noWrap/>
            <w:vAlign w:val="center"/>
            <w:hideMark/>
          </w:tcPr>
          <w:p w14:paraId="55A05EE9" w14:textId="77777777" w:rsidR="00E26AC0" w:rsidRPr="004642FB" w:rsidRDefault="00E26AC0" w:rsidP="007352DA">
            <w:pPr>
              <w:jc w:val="center"/>
              <w:rPr>
                <w:sz w:val="20"/>
                <w:szCs w:val="16"/>
                <w:lang w:eastAsia="en-ID"/>
              </w:rPr>
            </w:pPr>
            <w:r w:rsidRPr="004642FB">
              <w:rPr>
                <w:sz w:val="20"/>
                <w:szCs w:val="16"/>
                <w:lang w:eastAsia="en-ID"/>
              </w:rPr>
              <w:t>Rp78.001.162.410</w:t>
            </w:r>
          </w:p>
        </w:tc>
      </w:tr>
      <w:tr w:rsidR="007D5F00" w:rsidRPr="004642FB" w14:paraId="08199734" w14:textId="77777777" w:rsidTr="002E76F2">
        <w:trPr>
          <w:trHeight w:val="237"/>
        </w:trPr>
        <w:tc>
          <w:tcPr>
            <w:tcW w:w="2559" w:type="dxa"/>
            <w:tcBorders>
              <w:top w:val="nil"/>
              <w:left w:val="single" w:sz="4" w:space="0" w:color="auto"/>
              <w:bottom w:val="single" w:sz="4" w:space="0" w:color="auto"/>
              <w:right w:val="single" w:sz="4" w:space="0" w:color="auto"/>
            </w:tcBorders>
            <w:noWrap/>
            <w:vAlign w:val="center"/>
            <w:hideMark/>
          </w:tcPr>
          <w:p w14:paraId="590EB89C" w14:textId="77777777" w:rsidR="00E26AC0" w:rsidRPr="004642FB" w:rsidRDefault="00E26AC0" w:rsidP="007352DA">
            <w:pPr>
              <w:jc w:val="center"/>
              <w:rPr>
                <w:sz w:val="20"/>
                <w:szCs w:val="16"/>
                <w:lang w:eastAsia="en-ID"/>
              </w:rPr>
            </w:pPr>
            <w:r w:rsidRPr="004642FB">
              <w:rPr>
                <w:sz w:val="20"/>
                <w:szCs w:val="16"/>
                <w:lang w:eastAsia="en-ID"/>
              </w:rPr>
              <w:t>Bank Interest</w:t>
            </w:r>
          </w:p>
          <w:p w14:paraId="24CD1390" w14:textId="30AAFA61" w:rsidR="00E26AC0" w:rsidRPr="004642FB" w:rsidRDefault="00E26AC0" w:rsidP="007352DA">
            <w:pPr>
              <w:jc w:val="center"/>
              <w:rPr>
                <w:sz w:val="20"/>
                <w:szCs w:val="16"/>
                <w:lang w:eastAsia="en-ID"/>
              </w:rPr>
            </w:pPr>
            <w:r w:rsidRPr="004642FB">
              <w:rPr>
                <w:sz w:val="20"/>
                <w:szCs w:val="16"/>
                <w:lang w:eastAsia="en-ID"/>
              </w:rPr>
              <w:t>8.05% x 10 Years</w:t>
            </w:r>
          </w:p>
        </w:tc>
        <w:tc>
          <w:tcPr>
            <w:tcW w:w="2589" w:type="dxa"/>
            <w:tcBorders>
              <w:top w:val="nil"/>
              <w:left w:val="nil"/>
              <w:bottom w:val="single" w:sz="4" w:space="0" w:color="auto"/>
              <w:right w:val="single" w:sz="4" w:space="0" w:color="auto"/>
            </w:tcBorders>
            <w:noWrap/>
            <w:vAlign w:val="center"/>
            <w:hideMark/>
          </w:tcPr>
          <w:p w14:paraId="6A743B73" w14:textId="77777777" w:rsidR="00E26AC0" w:rsidRPr="004642FB" w:rsidRDefault="00E26AC0" w:rsidP="007352DA">
            <w:pPr>
              <w:jc w:val="center"/>
              <w:rPr>
                <w:sz w:val="20"/>
                <w:szCs w:val="16"/>
                <w:lang w:eastAsia="en-ID"/>
              </w:rPr>
            </w:pPr>
            <w:r w:rsidRPr="004642FB">
              <w:rPr>
                <w:sz w:val="20"/>
                <w:szCs w:val="16"/>
                <w:lang w:eastAsia="en-ID"/>
              </w:rPr>
              <w:t>Rp89.152.760.761</w:t>
            </w:r>
          </w:p>
        </w:tc>
      </w:tr>
      <w:tr w:rsidR="001419CB" w:rsidRPr="004642FB" w14:paraId="566FF4F9" w14:textId="77777777" w:rsidTr="002E76F2">
        <w:trPr>
          <w:trHeight w:val="237"/>
        </w:trPr>
        <w:tc>
          <w:tcPr>
            <w:tcW w:w="2559" w:type="dxa"/>
            <w:tcBorders>
              <w:top w:val="nil"/>
              <w:left w:val="single" w:sz="4" w:space="0" w:color="auto"/>
              <w:bottom w:val="single" w:sz="4" w:space="0" w:color="auto"/>
              <w:right w:val="single" w:sz="4" w:space="0" w:color="auto"/>
            </w:tcBorders>
            <w:shd w:val="clear" w:color="auto" w:fill="auto"/>
            <w:noWrap/>
            <w:vAlign w:val="center"/>
            <w:hideMark/>
          </w:tcPr>
          <w:p w14:paraId="58CA52FF" w14:textId="77777777" w:rsidR="00E26AC0" w:rsidRPr="004642FB" w:rsidRDefault="00E26AC0" w:rsidP="007352DA">
            <w:pPr>
              <w:jc w:val="center"/>
              <w:rPr>
                <w:b/>
                <w:bCs/>
                <w:sz w:val="20"/>
                <w:szCs w:val="16"/>
                <w:lang w:eastAsia="en-ID"/>
              </w:rPr>
            </w:pPr>
            <w:r w:rsidRPr="004642FB">
              <w:rPr>
                <w:b/>
                <w:bCs/>
                <w:sz w:val="20"/>
                <w:szCs w:val="16"/>
                <w:lang w:eastAsia="en-ID"/>
              </w:rPr>
              <w:t>Total</w:t>
            </w:r>
          </w:p>
        </w:tc>
        <w:tc>
          <w:tcPr>
            <w:tcW w:w="2589" w:type="dxa"/>
            <w:tcBorders>
              <w:top w:val="nil"/>
              <w:left w:val="nil"/>
              <w:bottom w:val="single" w:sz="4" w:space="0" w:color="auto"/>
              <w:right w:val="single" w:sz="4" w:space="0" w:color="auto"/>
            </w:tcBorders>
            <w:shd w:val="clear" w:color="auto" w:fill="auto"/>
            <w:noWrap/>
            <w:vAlign w:val="center"/>
            <w:hideMark/>
          </w:tcPr>
          <w:p w14:paraId="64DEE7D0" w14:textId="77777777" w:rsidR="00E26AC0" w:rsidRPr="004642FB" w:rsidRDefault="00E26AC0" w:rsidP="007352DA">
            <w:pPr>
              <w:keepNext/>
              <w:jc w:val="center"/>
              <w:rPr>
                <w:b/>
                <w:bCs/>
                <w:sz w:val="20"/>
                <w:szCs w:val="16"/>
                <w:lang w:eastAsia="en-ID"/>
              </w:rPr>
            </w:pPr>
            <w:r w:rsidRPr="004642FB">
              <w:rPr>
                <w:b/>
                <w:bCs/>
                <w:sz w:val="20"/>
                <w:szCs w:val="16"/>
                <w:lang w:eastAsia="en-ID"/>
              </w:rPr>
              <w:t>Rp1.446.963.144.027</w:t>
            </w:r>
          </w:p>
        </w:tc>
      </w:tr>
    </w:tbl>
    <w:p w14:paraId="560979A9" w14:textId="7F6117B5" w:rsidR="00CB579E" w:rsidRPr="001419CB" w:rsidRDefault="00CB579E" w:rsidP="007352DA">
      <w:pPr>
        <w:pStyle w:val="Paragraph"/>
        <w:ind w:firstLine="0"/>
        <w:jc w:val="center"/>
        <w:rPr>
          <w:sz w:val="22"/>
          <w:szCs w:val="22"/>
        </w:rPr>
      </w:pPr>
    </w:p>
    <w:p w14:paraId="07DB9E8B" w14:textId="7CA7C829" w:rsidR="00E26AC0" w:rsidRPr="001419CB" w:rsidRDefault="00E26AC0" w:rsidP="007352DA">
      <w:pPr>
        <w:pStyle w:val="Caption"/>
        <w:ind w:firstLine="720"/>
        <w:jc w:val="center"/>
        <w:rPr>
          <w:rFonts w:ascii="Times New Roman" w:hAnsi="Times New Roman" w:cs="Times New Roman"/>
          <w:i w:val="0"/>
          <w:iCs w:val="0"/>
          <w:color w:val="auto"/>
          <w:lang w:val="en-US"/>
        </w:rPr>
      </w:pPr>
      <w:r w:rsidRPr="001419CB">
        <w:rPr>
          <w:rFonts w:ascii="Times New Roman" w:hAnsi="Times New Roman" w:cs="Times New Roman"/>
          <w:b/>
          <w:bCs/>
          <w:i w:val="0"/>
          <w:iCs w:val="0"/>
          <w:color w:val="auto"/>
          <w:lang w:val="en-US"/>
        </w:rPr>
        <w:t>Table</w:t>
      </w:r>
      <w:r w:rsidR="001419CB" w:rsidRPr="001419CB">
        <w:rPr>
          <w:rFonts w:ascii="Times New Roman" w:hAnsi="Times New Roman" w:cs="Times New Roman"/>
          <w:b/>
          <w:bCs/>
          <w:i w:val="0"/>
          <w:iCs w:val="0"/>
          <w:color w:val="auto"/>
          <w:lang w:val="en-US"/>
        </w:rPr>
        <w:t xml:space="preserve"> </w:t>
      </w:r>
      <w:r w:rsidRPr="001419CB">
        <w:rPr>
          <w:rFonts w:ascii="Times New Roman" w:hAnsi="Times New Roman" w:cs="Times New Roman"/>
          <w:b/>
          <w:bCs/>
          <w:i w:val="0"/>
          <w:iCs w:val="0"/>
          <w:color w:val="auto"/>
          <w:lang w:val="en-US"/>
        </w:rPr>
        <w:t>4</w:t>
      </w:r>
      <w:r w:rsidR="001419CB" w:rsidRPr="001419CB">
        <w:rPr>
          <w:rFonts w:ascii="Times New Roman" w:hAnsi="Times New Roman" w:cs="Times New Roman"/>
          <w:b/>
          <w:bCs/>
          <w:i w:val="0"/>
          <w:iCs w:val="0"/>
          <w:color w:val="auto"/>
          <w:lang w:val="en-US"/>
        </w:rPr>
        <w:t>.</w:t>
      </w:r>
      <w:r w:rsidRPr="001419CB">
        <w:rPr>
          <w:rFonts w:ascii="Times New Roman" w:hAnsi="Times New Roman" w:cs="Times New Roman"/>
          <w:i w:val="0"/>
          <w:iCs w:val="0"/>
          <w:color w:val="auto"/>
          <w:lang w:val="en-US"/>
        </w:rPr>
        <w:t xml:space="preserve"> Total Life Cycle Cost (LCC)</w:t>
      </w:r>
    </w:p>
    <w:p w14:paraId="4B43A305" w14:textId="353A3043" w:rsidR="00BB2B31" w:rsidRPr="001419CB" w:rsidRDefault="00F87E47" w:rsidP="007352DA">
      <w:pPr>
        <w:jc w:val="center"/>
      </w:pPr>
      <w:r w:rsidRPr="001419CB">
        <w:rPr>
          <w:noProof/>
          <w:szCs w:val="24"/>
          <w:lang w:val="en-ID" w:eastAsia="en-ID"/>
        </w:rPr>
        <w:drawing>
          <wp:inline distT="0" distB="0" distL="0" distR="0" wp14:anchorId="61887037" wp14:editId="74CA8569">
            <wp:extent cx="3212327" cy="2142237"/>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4634" cy="2150444"/>
                    </a:xfrm>
                    <a:prstGeom prst="rect">
                      <a:avLst/>
                    </a:prstGeom>
                    <a:noFill/>
                    <a:ln>
                      <a:noFill/>
                    </a:ln>
                  </pic:spPr>
                </pic:pic>
              </a:graphicData>
            </a:graphic>
          </wp:inline>
        </w:drawing>
      </w:r>
    </w:p>
    <w:p w14:paraId="145A463F" w14:textId="54302EDE" w:rsidR="00F87E47" w:rsidRPr="004642FB" w:rsidRDefault="00F87E47" w:rsidP="007352DA">
      <w:pPr>
        <w:jc w:val="center"/>
        <w:rPr>
          <w:b/>
          <w:bCs/>
        </w:rPr>
      </w:pPr>
      <w:r w:rsidRPr="001419CB">
        <w:rPr>
          <w:b/>
          <w:bCs/>
          <w:sz w:val="18"/>
          <w:szCs w:val="18"/>
        </w:rPr>
        <w:t xml:space="preserve">Figure </w:t>
      </w:r>
      <w:r w:rsidR="001419CB" w:rsidRPr="001419CB">
        <w:rPr>
          <w:b/>
          <w:bCs/>
          <w:sz w:val="18"/>
          <w:szCs w:val="18"/>
        </w:rPr>
        <w:t>5.</w:t>
      </w:r>
      <w:r w:rsidRPr="001419CB">
        <w:rPr>
          <w:sz w:val="18"/>
          <w:szCs w:val="18"/>
        </w:rPr>
        <w:t xml:space="preserve"> Total Life Cycle Cost</w:t>
      </w:r>
    </w:p>
    <w:p w14:paraId="50C29538" w14:textId="77777777" w:rsidR="004642FB" w:rsidRDefault="004642FB" w:rsidP="007352DA">
      <w:pPr>
        <w:jc w:val="center"/>
        <w:rPr>
          <w:b/>
          <w:bCs/>
          <w:lang w:val="en-ID"/>
        </w:rPr>
      </w:pPr>
    </w:p>
    <w:p w14:paraId="4B612781" w14:textId="77777777" w:rsidR="007352DA" w:rsidRDefault="007352DA" w:rsidP="007352DA">
      <w:pPr>
        <w:jc w:val="center"/>
        <w:rPr>
          <w:b/>
          <w:bCs/>
          <w:lang w:val="en-ID"/>
        </w:rPr>
      </w:pPr>
    </w:p>
    <w:p w14:paraId="40F84675" w14:textId="77777777" w:rsidR="007352DA" w:rsidRDefault="007352DA" w:rsidP="007352DA">
      <w:pPr>
        <w:jc w:val="center"/>
        <w:rPr>
          <w:b/>
          <w:bCs/>
          <w:lang w:val="en-ID"/>
        </w:rPr>
      </w:pPr>
    </w:p>
    <w:p w14:paraId="7EAEA443" w14:textId="77777777" w:rsidR="007352DA" w:rsidRDefault="007352DA" w:rsidP="007352DA">
      <w:pPr>
        <w:jc w:val="center"/>
        <w:rPr>
          <w:b/>
          <w:bCs/>
          <w:lang w:val="en-ID"/>
        </w:rPr>
      </w:pPr>
    </w:p>
    <w:p w14:paraId="6D7A0EEB" w14:textId="0FB3C58E" w:rsidR="00E26AC0" w:rsidRPr="001419CB" w:rsidRDefault="00E26AC0" w:rsidP="007352DA">
      <w:pPr>
        <w:jc w:val="center"/>
        <w:rPr>
          <w:b/>
          <w:bCs/>
          <w:lang w:val="en-ID"/>
        </w:rPr>
      </w:pPr>
      <w:r w:rsidRPr="001419CB">
        <w:rPr>
          <w:b/>
          <w:bCs/>
          <w:lang w:val="en-ID"/>
        </w:rPr>
        <w:lastRenderedPageBreak/>
        <w:t>Estimation of the Average Inflation Rate</w:t>
      </w:r>
    </w:p>
    <w:p w14:paraId="0CFFD0E9" w14:textId="77777777" w:rsidR="00E26AC0" w:rsidRPr="001419CB" w:rsidRDefault="00E26AC0" w:rsidP="007352DA">
      <w:pPr>
        <w:jc w:val="center"/>
        <w:rPr>
          <w:b/>
          <w:bCs/>
          <w:lang w:val="en-ID"/>
        </w:rPr>
      </w:pPr>
    </w:p>
    <w:tbl>
      <w:tblPr>
        <w:tblW w:w="5560" w:type="dxa"/>
        <w:jc w:val="center"/>
        <w:tblLook w:val="04A0" w:firstRow="1" w:lastRow="0" w:firstColumn="1" w:lastColumn="0" w:noHBand="0" w:noVBand="1"/>
      </w:tblPr>
      <w:tblGrid>
        <w:gridCol w:w="965"/>
        <w:gridCol w:w="1032"/>
        <w:gridCol w:w="2103"/>
        <w:gridCol w:w="1460"/>
      </w:tblGrid>
      <w:tr w:rsidR="007D5F00" w:rsidRPr="001419CB" w14:paraId="50731C90" w14:textId="77777777" w:rsidTr="00BB2B31">
        <w:trPr>
          <w:trHeight w:val="223"/>
          <w:jc w:val="center"/>
        </w:trPr>
        <w:tc>
          <w:tcPr>
            <w:tcW w:w="55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1D41D" w14:textId="77777777" w:rsidR="00E26AC0" w:rsidRPr="001419CB" w:rsidRDefault="00E26AC0" w:rsidP="007352DA">
            <w:pPr>
              <w:jc w:val="center"/>
              <w:rPr>
                <w:sz w:val="20"/>
                <w:lang w:eastAsia="en-ID"/>
              </w:rPr>
            </w:pPr>
            <w:r w:rsidRPr="001419CB">
              <w:rPr>
                <w:sz w:val="20"/>
                <w:lang w:eastAsia="en-ID"/>
              </w:rPr>
              <w:t>Inflation Rate of Semarang City (2017-2021)</w:t>
            </w:r>
          </w:p>
        </w:tc>
      </w:tr>
      <w:tr w:rsidR="007D5F00" w:rsidRPr="001419CB" w14:paraId="098293D6"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B1B9D72" w14:textId="2A543A8C" w:rsidR="00E26AC0" w:rsidRPr="001419CB" w:rsidRDefault="00E26AC0" w:rsidP="007352DA">
            <w:pPr>
              <w:jc w:val="center"/>
              <w:rPr>
                <w:sz w:val="20"/>
                <w:lang w:eastAsia="en-ID"/>
              </w:rPr>
            </w:pPr>
          </w:p>
        </w:tc>
        <w:tc>
          <w:tcPr>
            <w:tcW w:w="45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741627" w14:textId="7C56E87E" w:rsidR="00E26AC0" w:rsidRPr="001419CB" w:rsidRDefault="00E26AC0" w:rsidP="007352DA">
            <w:pPr>
              <w:jc w:val="center"/>
              <w:rPr>
                <w:sz w:val="20"/>
                <w:lang w:eastAsia="en-ID"/>
              </w:rPr>
            </w:pPr>
            <w:r w:rsidRPr="001419CB">
              <w:rPr>
                <w:sz w:val="20"/>
                <w:lang w:eastAsia="en-ID"/>
              </w:rPr>
              <w:t>Rate Inflation</w:t>
            </w:r>
          </w:p>
        </w:tc>
      </w:tr>
      <w:tr w:rsidR="007D5F00" w:rsidRPr="001419CB" w14:paraId="600A83EC"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716E3F06" w14:textId="77777777" w:rsidR="00E26AC0" w:rsidRPr="001419CB" w:rsidRDefault="00E26AC0" w:rsidP="007352DA">
            <w:pPr>
              <w:jc w:val="center"/>
              <w:rPr>
                <w:sz w:val="20"/>
                <w:lang w:eastAsia="en-ID"/>
              </w:rPr>
            </w:pPr>
            <w:r w:rsidRPr="001419CB">
              <w:rPr>
                <w:sz w:val="20"/>
                <w:lang w:eastAsia="en-ID"/>
              </w:rPr>
              <w:t>Year</w:t>
            </w:r>
          </w:p>
        </w:tc>
        <w:tc>
          <w:tcPr>
            <w:tcW w:w="1032" w:type="dxa"/>
            <w:tcBorders>
              <w:top w:val="nil"/>
              <w:left w:val="nil"/>
              <w:bottom w:val="single" w:sz="4" w:space="0" w:color="auto"/>
              <w:right w:val="single" w:sz="4" w:space="0" w:color="auto"/>
            </w:tcBorders>
            <w:shd w:val="clear" w:color="auto" w:fill="auto"/>
            <w:noWrap/>
            <w:vAlign w:val="center"/>
            <w:hideMark/>
          </w:tcPr>
          <w:p w14:paraId="2D74B18E" w14:textId="77777777" w:rsidR="00E26AC0" w:rsidRPr="001419CB" w:rsidRDefault="00E26AC0" w:rsidP="007352DA">
            <w:pPr>
              <w:jc w:val="center"/>
              <w:rPr>
                <w:sz w:val="20"/>
                <w:lang w:eastAsia="en-ID"/>
              </w:rPr>
            </w:pPr>
            <w:r w:rsidRPr="001419CB">
              <w:rPr>
                <w:sz w:val="20"/>
                <w:lang w:eastAsia="en-ID"/>
              </w:rPr>
              <w:t>National</w:t>
            </w:r>
          </w:p>
        </w:tc>
        <w:tc>
          <w:tcPr>
            <w:tcW w:w="2103" w:type="dxa"/>
            <w:tcBorders>
              <w:top w:val="nil"/>
              <w:left w:val="nil"/>
              <w:bottom w:val="single" w:sz="4" w:space="0" w:color="auto"/>
              <w:right w:val="single" w:sz="4" w:space="0" w:color="auto"/>
            </w:tcBorders>
            <w:shd w:val="clear" w:color="auto" w:fill="auto"/>
            <w:noWrap/>
            <w:vAlign w:val="center"/>
            <w:hideMark/>
          </w:tcPr>
          <w:p w14:paraId="70CC6F79" w14:textId="77777777" w:rsidR="00E26AC0" w:rsidRPr="001419CB" w:rsidRDefault="00E26AC0" w:rsidP="007352DA">
            <w:pPr>
              <w:jc w:val="center"/>
              <w:rPr>
                <w:sz w:val="20"/>
                <w:lang w:eastAsia="en-ID"/>
              </w:rPr>
            </w:pPr>
            <w:r w:rsidRPr="001419CB">
              <w:rPr>
                <w:sz w:val="20"/>
                <w:lang w:eastAsia="en-ID"/>
              </w:rPr>
              <w:t>Central Java</w:t>
            </w:r>
          </w:p>
        </w:tc>
        <w:tc>
          <w:tcPr>
            <w:tcW w:w="1458" w:type="dxa"/>
            <w:tcBorders>
              <w:top w:val="nil"/>
              <w:left w:val="nil"/>
              <w:bottom w:val="single" w:sz="4" w:space="0" w:color="auto"/>
              <w:right w:val="single" w:sz="4" w:space="0" w:color="auto"/>
            </w:tcBorders>
            <w:shd w:val="clear" w:color="auto" w:fill="auto"/>
            <w:noWrap/>
            <w:vAlign w:val="center"/>
            <w:hideMark/>
          </w:tcPr>
          <w:p w14:paraId="6DDD5B75" w14:textId="77777777" w:rsidR="00E26AC0" w:rsidRPr="001419CB" w:rsidRDefault="00E26AC0" w:rsidP="007352DA">
            <w:pPr>
              <w:jc w:val="center"/>
              <w:rPr>
                <w:sz w:val="20"/>
                <w:lang w:eastAsia="en-ID"/>
              </w:rPr>
            </w:pPr>
            <w:r w:rsidRPr="001419CB">
              <w:rPr>
                <w:sz w:val="20"/>
                <w:lang w:eastAsia="en-ID"/>
              </w:rPr>
              <w:t>Semarang, City</w:t>
            </w:r>
          </w:p>
        </w:tc>
      </w:tr>
      <w:tr w:rsidR="007D5F00" w:rsidRPr="001419CB" w14:paraId="7DC52BA3"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E73EEA5" w14:textId="77777777" w:rsidR="00E26AC0" w:rsidRPr="001419CB" w:rsidRDefault="00E26AC0" w:rsidP="007352DA">
            <w:pPr>
              <w:jc w:val="center"/>
              <w:rPr>
                <w:sz w:val="20"/>
                <w:lang w:eastAsia="en-ID"/>
              </w:rPr>
            </w:pPr>
            <w:r w:rsidRPr="001419CB">
              <w:rPr>
                <w:sz w:val="20"/>
                <w:lang w:eastAsia="en-ID"/>
              </w:rPr>
              <w:t>2017</w:t>
            </w:r>
          </w:p>
        </w:tc>
        <w:tc>
          <w:tcPr>
            <w:tcW w:w="1032" w:type="dxa"/>
            <w:tcBorders>
              <w:top w:val="nil"/>
              <w:left w:val="nil"/>
              <w:bottom w:val="single" w:sz="4" w:space="0" w:color="auto"/>
              <w:right w:val="single" w:sz="4" w:space="0" w:color="auto"/>
            </w:tcBorders>
            <w:shd w:val="clear" w:color="auto" w:fill="auto"/>
            <w:noWrap/>
            <w:vAlign w:val="center"/>
            <w:hideMark/>
          </w:tcPr>
          <w:p w14:paraId="1096F7BA" w14:textId="77777777" w:rsidR="00E26AC0" w:rsidRPr="001419CB" w:rsidRDefault="00E26AC0" w:rsidP="007352DA">
            <w:pPr>
              <w:jc w:val="center"/>
              <w:rPr>
                <w:sz w:val="20"/>
                <w:lang w:eastAsia="en-ID"/>
              </w:rPr>
            </w:pPr>
            <w:r w:rsidRPr="001419CB">
              <w:rPr>
                <w:sz w:val="20"/>
                <w:lang w:eastAsia="en-ID"/>
              </w:rPr>
              <w:t>3.75%</w:t>
            </w:r>
          </w:p>
        </w:tc>
        <w:tc>
          <w:tcPr>
            <w:tcW w:w="2103" w:type="dxa"/>
            <w:tcBorders>
              <w:top w:val="nil"/>
              <w:left w:val="nil"/>
              <w:bottom w:val="single" w:sz="4" w:space="0" w:color="auto"/>
              <w:right w:val="single" w:sz="4" w:space="0" w:color="auto"/>
            </w:tcBorders>
            <w:shd w:val="clear" w:color="auto" w:fill="auto"/>
            <w:noWrap/>
            <w:vAlign w:val="center"/>
            <w:hideMark/>
          </w:tcPr>
          <w:p w14:paraId="0AAA4E80" w14:textId="77777777" w:rsidR="00E26AC0" w:rsidRPr="001419CB" w:rsidRDefault="00E26AC0" w:rsidP="007352DA">
            <w:pPr>
              <w:jc w:val="center"/>
              <w:rPr>
                <w:sz w:val="20"/>
                <w:lang w:eastAsia="en-ID"/>
              </w:rPr>
            </w:pPr>
            <w:r w:rsidRPr="001419CB">
              <w:rPr>
                <w:sz w:val="20"/>
                <w:lang w:eastAsia="en-ID"/>
              </w:rPr>
              <w:t>3.62%</w:t>
            </w:r>
          </w:p>
        </w:tc>
        <w:tc>
          <w:tcPr>
            <w:tcW w:w="1458" w:type="dxa"/>
            <w:tcBorders>
              <w:top w:val="nil"/>
              <w:left w:val="nil"/>
              <w:bottom w:val="single" w:sz="4" w:space="0" w:color="auto"/>
              <w:right w:val="single" w:sz="4" w:space="0" w:color="auto"/>
            </w:tcBorders>
            <w:shd w:val="clear" w:color="auto" w:fill="auto"/>
            <w:noWrap/>
            <w:vAlign w:val="center"/>
            <w:hideMark/>
          </w:tcPr>
          <w:p w14:paraId="42923341" w14:textId="77777777" w:rsidR="00E26AC0" w:rsidRPr="001419CB" w:rsidRDefault="00E26AC0" w:rsidP="007352DA">
            <w:pPr>
              <w:jc w:val="center"/>
              <w:rPr>
                <w:sz w:val="20"/>
                <w:lang w:eastAsia="en-ID"/>
              </w:rPr>
            </w:pPr>
            <w:r w:rsidRPr="001419CB">
              <w:rPr>
                <w:sz w:val="20"/>
                <w:lang w:eastAsia="en-ID"/>
              </w:rPr>
              <w:t>0.29%</w:t>
            </w:r>
          </w:p>
        </w:tc>
      </w:tr>
      <w:tr w:rsidR="007D5F00" w:rsidRPr="001419CB" w14:paraId="02F4F657"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1028030E" w14:textId="77777777" w:rsidR="00E26AC0" w:rsidRPr="001419CB" w:rsidRDefault="00E26AC0" w:rsidP="007352DA">
            <w:pPr>
              <w:jc w:val="center"/>
              <w:rPr>
                <w:sz w:val="20"/>
                <w:lang w:eastAsia="en-ID"/>
              </w:rPr>
            </w:pPr>
            <w:r w:rsidRPr="001419CB">
              <w:rPr>
                <w:sz w:val="20"/>
                <w:lang w:eastAsia="en-ID"/>
              </w:rPr>
              <w:t>2018</w:t>
            </w:r>
          </w:p>
        </w:tc>
        <w:tc>
          <w:tcPr>
            <w:tcW w:w="1032" w:type="dxa"/>
            <w:tcBorders>
              <w:top w:val="nil"/>
              <w:left w:val="nil"/>
              <w:bottom w:val="single" w:sz="4" w:space="0" w:color="auto"/>
              <w:right w:val="single" w:sz="4" w:space="0" w:color="auto"/>
            </w:tcBorders>
            <w:shd w:val="clear" w:color="auto" w:fill="auto"/>
            <w:noWrap/>
            <w:vAlign w:val="center"/>
            <w:hideMark/>
          </w:tcPr>
          <w:p w14:paraId="6A09E6DB" w14:textId="77777777" w:rsidR="00E26AC0" w:rsidRPr="001419CB" w:rsidRDefault="00E26AC0" w:rsidP="007352DA">
            <w:pPr>
              <w:jc w:val="center"/>
              <w:rPr>
                <w:sz w:val="20"/>
                <w:lang w:eastAsia="en-ID"/>
              </w:rPr>
            </w:pPr>
            <w:r w:rsidRPr="001419CB">
              <w:rPr>
                <w:sz w:val="20"/>
                <w:lang w:eastAsia="en-ID"/>
              </w:rPr>
              <w:t>3.19%</w:t>
            </w:r>
          </w:p>
        </w:tc>
        <w:tc>
          <w:tcPr>
            <w:tcW w:w="2103" w:type="dxa"/>
            <w:tcBorders>
              <w:top w:val="nil"/>
              <w:left w:val="nil"/>
              <w:bottom w:val="single" w:sz="4" w:space="0" w:color="auto"/>
              <w:right w:val="single" w:sz="4" w:space="0" w:color="auto"/>
            </w:tcBorders>
            <w:shd w:val="clear" w:color="auto" w:fill="auto"/>
            <w:noWrap/>
            <w:vAlign w:val="center"/>
            <w:hideMark/>
          </w:tcPr>
          <w:p w14:paraId="18EA574C" w14:textId="77777777" w:rsidR="00E26AC0" w:rsidRPr="001419CB" w:rsidRDefault="00E26AC0" w:rsidP="007352DA">
            <w:pPr>
              <w:jc w:val="center"/>
              <w:rPr>
                <w:sz w:val="20"/>
                <w:lang w:eastAsia="en-ID"/>
              </w:rPr>
            </w:pPr>
            <w:r w:rsidRPr="001419CB">
              <w:rPr>
                <w:sz w:val="20"/>
                <w:lang w:eastAsia="en-ID"/>
              </w:rPr>
              <w:t>3.02%</w:t>
            </w:r>
          </w:p>
        </w:tc>
        <w:tc>
          <w:tcPr>
            <w:tcW w:w="1458" w:type="dxa"/>
            <w:tcBorders>
              <w:top w:val="nil"/>
              <w:left w:val="nil"/>
              <w:bottom w:val="single" w:sz="4" w:space="0" w:color="auto"/>
              <w:right w:val="single" w:sz="4" w:space="0" w:color="auto"/>
            </w:tcBorders>
            <w:shd w:val="clear" w:color="auto" w:fill="auto"/>
            <w:noWrap/>
            <w:vAlign w:val="center"/>
            <w:hideMark/>
          </w:tcPr>
          <w:p w14:paraId="7123BC1F" w14:textId="77777777" w:rsidR="00E26AC0" w:rsidRPr="001419CB" w:rsidRDefault="00E26AC0" w:rsidP="007352DA">
            <w:pPr>
              <w:jc w:val="center"/>
              <w:rPr>
                <w:sz w:val="20"/>
                <w:lang w:eastAsia="en-ID"/>
              </w:rPr>
            </w:pPr>
            <w:r w:rsidRPr="001419CB">
              <w:rPr>
                <w:sz w:val="20"/>
                <w:lang w:eastAsia="en-ID"/>
              </w:rPr>
              <w:t>0.23%</w:t>
            </w:r>
          </w:p>
        </w:tc>
      </w:tr>
      <w:tr w:rsidR="007D5F00" w:rsidRPr="001419CB" w14:paraId="63F8BC14"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0A9B0B80" w14:textId="77777777" w:rsidR="00E26AC0" w:rsidRPr="001419CB" w:rsidRDefault="00E26AC0" w:rsidP="007352DA">
            <w:pPr>
              <w:jc w:val="center"/>
              <w:rPr>
                <w:sz w:val="20"/>
                <w:lang w:eastAsia="en-ID"/>
              </w:rPr>
            </w:pPr>
            <w:r w:rsidRPr="001419CB">
              <w:rPr>
                <w:sz w:val="20"/>
                <w:lang w:eastAsia="en-ID"/>
              </w:rPr>
              <w:t>2019</w:t>
            </w:r>
          </w:p>
        </w:tc>
        <w:tc>
          <w:tcPr>
            <w:tcW w:w="1032" w:type="dxa"/>
            <w:tcBorders>
              <w:top w:val="nil"/>
              <w:left w:val="nil"/>
              <w:bottom w:val="single" w:sz="4" w:space="0" w:color="auto"/>
              <w:right w:val="single" w:sz="4" w:space="0" w:color="auto"/>
            </w:tcBorders>
            <w:shd w:val="clear" w:color="auto" w:fill="auto"/>
            <w:noWrap/>
            <w:vAlign w:val="center"/>
            <w:hideMark/>
          </w:tcPr>
          <w:p w14:paraId="7914E133" w14:textId="77777777" w:rsidR="00E26AC0" w:rsidRPr="001419CB" w:rsidRDefault="00E26AC0" w:rsidP="007352DA">
            <w:pPr>
              <w:jc w:val="center"/>
              <w:rPr>
                <w:sz w:val="20"/>
                <w:lang w:eastAsia="en-ID"/>
              </w:rPr>
            </w:pPr>
            <w:r w:rsidRPr="001419CB">
              <w:rPr>
                <w:sz w:val="20"/>
                <w:lang w:eastAsia="en-ID"/>
              </w:rPr>
              <w:t>2.78%</w:t>
            </w:r>
          </w:p>
        </w:tc>
        <w:tc>
          <w:tcPr>
            <w:tcW w:w="2103" w:type="dxa"/>
            <w:tcBorders>
              <w:top w:val="nil"/>
              <w:left w:val="nil"/>
              <w:bottom w:val="single" w:sz="4" w:space="0" w:color="auto"/>
              <w:right w:val="single" w:sz="4" w:space="0" w:color="auto"/>
            </w:tcBorders>
            <w:shd w:val="clear" w:color="auto" w:fill="auto"/>
            <w:noWrap/>
            <w:vAlign w:val="center"/>
            <w:hideMark/>
          </w:tcPr>
          <w:p w14:paraId="31105F19" w14:textId="77777777" w:rsidR="00E26AC0" w:rsidRPr="001419CB" w:rsidRDefault="00E26AC0" w:rsidP="007352DA">
            <w:pPr>
              <w:jc w:val="center"/>
              <w:rPr>
                <w:sz w:val="20"/>
                <w:lang w:eastAsia="en-ID"/>
              </w:rPr>
            </w:pPr>
            <w:r w:rsidRPr="001419CB">
              <w:rPr>
                <w:sz w:val="20"/>
                <w:lang w:eastAsia="en-ID"/>
              </w:rPr>
              <w:t>2.44%</w:t>
            </w:r>
          </w:p>
        </w:tc>
        <w:tc>
          <w:tcPr>
            <w:tcW w:w="1458" w:type="dxa"/>
            <w:tcBorders>
              <w:top w:val="nil"/>
              <w:left w:val="nil"/>
              <w:bottom w:val="single" w:sz="4" w:space="0" w:color="auto"/>
              <w:right w:val="single" w:sz="4" w:space="0" w:color="auto"/>
            </w:tcBorders>
            <w:shd w:val="clear" w:color="auto" w:fill="auto"/>
            <w:noWrap/>
            <w:vAlign w:val="center"/>
            <w:hideMark/>
          </w:tcPr>
          <w:p w14:paraId="5C1D1D45" w14:textId="77777777" w:rsidR="00E26AC0" w:rsidRPr="001419CB" w:rsidRDefault="00E26AC0" w:rsidP="007352DA">
            <w:pPr>
              <w:jc w:val="center"/>
              <w:rPr>
                <w:sz w:val="20"/>
                <w:lang w:eastAsia="en-ID"/>
              </w:rPr>
            </w:pPr>
            <w:r w:rsidRPr="001419CB">
              <w:rPr>
                <w:sz w:val="20"/>
                <w:lang w:eastAsia="en-ID"/>
              </w:rPr>
              <w:t>0.24%</w:t>
            </w:r>
          </w:p>
        </w:tc>
      </w:tr>
      <w:tr w:rsidR="007D5F00" w:rsidRPr="001419CB" w14:paraId="0A6C0514"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58542734" w14:textId="77777777" w:rsidR="00E26AC0" w:rsidRPr="001419CB" w:rsidRDefault="00E26AC0" w:rsidP="007352DA">
            <w:pPr>
              <w:jc w:val="center"/>
              <w:rPr>
                <w:sz w:val="20"/>
                <w:lang w:eastAsia="en-ID"/>
              </w:rPr>
            </w:pPr>
            <w:r w:rsidRPr="001419CB">
              <w:rPr>
                <w:sz w:val="20"/>
                <w:lang w:eastAsia="en-ID"/>
              </w:rPr>
              <w:t>2020</w:t>
            </w:r>
          </w:p>
        </w:tc>
        <w:tc>
          <w:tcPr>
            <w:tcW w:w="1032" w:type="dxa"/>
            <w:tcBorders>
              <w:top w:val="nil"/>
              <w:left w:val="nil"/>
              <w:bottom w:val="single" w:sz="4" w:space="0" w:color="auto"/>
              <w:right w:val="single" w:sz="4" w:space="0" w:color="auto"/>
            </w:tcBorders>
            <w:shd w:val="clear" w:color="auto" w:fill="auto"/>
            <w:noWrap/>
            <w:vAlign w:val="center"/>
            <w:hideMark/>
          </w:tcPr>
          <w:p w14:paraId="2F70CADC" w14:textId="77777777" w:rsidR="00E26AC0" w:rsidRPr="001419CB" w:rsidRDefault="00E26AC0" w:rsidP="007352DA">
            <w:pPr>
              <w:jc w:val="center"/>
              <w:rPr>
                <w:sz w:val="20"/>
                <w:lang w:eastAsia="en-ID"/>
              </w:rPr>
            </w:pPr>
            <w:r w:rsidRPr="001419CB">
              <w:rPr>
                <w:sz w:val="20"/>
                <w:lang w:eastAsia="en-ID"/>
              </w:rPr>
              <w:t>2.03%</w:t>
            </w:r>
          </w:p>
        </w:tc>
        <w:tc>
          <w:tcPr>
            <w:tcW w:w="2103" w:type="dxa"/>
            <w:tcBorders>
              <w:top w:val="nil"/>
              <w:left w:val="nil"/>
              <w:bottom w:val="single" w:sz="4" w:space="0" w:color="auto"/>
              <w:right w:val="single" w:sz="4" w:space="0" w:color="auto"/>
            </w:tcBorders>
            <w:shd w:val="clear" w:color="auto" w:fill="auto"/>
            <w:noWrap/>
            <w:vAlign w:val="center"/>
            <w:hideMark/>
          </w:tcPr>
          <w:p w14:paraId="15233304" w14:textId="77777777" w:rsidR="00E26AC0" w:rsidRPr="001419CB" w:rsidRDefault="00E26AC0" w:rsidP="007352DA">
            <w:pPr>
              <w:jc w:val="center"/>
              <w:rPr>
                <w:sz w:val="20"/>
                <w:lang w:eastAsia="en-ID"/>
              </w:rPr>
            </w:pPr>
            <w:r w:rsidRPr="001419CB">
              <w:rPr>
                <w:sz w:val="20"/>
                <w:lang w:eastAsia="en-ID"/>
              </w:rPr>
              <w:t>2.26%</w:t>
            </w:r>
          </w:p>
        </w:tc>
        <w:tc>
          <w:tcPr>
            <w:tcW w:w="1458" w:type="dxa"/>
            <w:tcBorders>
              <w:top w:val="nil"/>
              <w:left w:val="nil"/>
              <w:bottom w:val="single" w:sz="4" w:space="0" w:color="auto"/>
              <w:right w:val="single" w:sz="4" w:space="0" w:color="auto"/>
            </w:tcBorders>
            <w:shd w:val="clear" w:color="auto" w:fill="auto"/>
            <w:noWrap/>
            <w:vAlign w:val="center"/>
            <w:hideMark/>
          </w:tcPr>
          <w:p w14:paraId="0268D2CF" w14:textId="77777777" w:rsidR="00E26AC0" w:rsidRPr="001419CB" w:rsidRDefault="00E26AC0" w:rsidP="007352DA">
            <w:pPr>
              <w:jc w:val="center"/>
              <w:rPr>
                <w:sz w:val="20"/>
                <w:lang w:eastAsia="en-ID"/>
              </w:rPr>
            </w:pPr>
            <w:r w:rsidRPr="001419CB">
              <w:rPr>
                <w:sz w:val="20"/>
                <w:lang w:eastAsia="en-ID"/>
              </w:rPr>
              <w:t>0.13%</w:t>
            </w:r>
          </w:p>
        </w:tc>
      </w:tr>
      <w:tr w:rsidR="007D5F00" w:rsidRPr="001419CB" w14:paraId="77FFC856"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6D0B7462" w14:textId="77777777" w:rsidR="00E26AC0" w:rsidRPr="001419CB" w:rsidRDefault="00E26AC0" w:rsidP="007352DA">
            <w:pPr>
              <w:jc w:val="center"/>
              <w:rPr>
                <w:sz w:val="20"/>
                <w:lang w:eastAsia="en-ID"/>
              </w:rPr>
            </w:pPr>
            <w:r w:rsidRPr="001419CB">
              <w:rPr>
                <w:sz w:val="20"/>
                <w:lang w:eastAsia="en-ID"/>
              </w:rPr>
              <w:t>2021</w:t>
            </w:r>
          </w:p>
        </w:tc>
        <w:tc>
          <w:tcPr>
            <w:tcW w:w="1032" w:type="dxa"/>
            <w:tcBorders>
              <w:top w:val="nil"/>
              <w:left w:val="nil"/>
              <w:bottom w:val="single" w:sz="4" w:space="0" w:color="auto"/>
              <w:right w:val="single" w:sz="4" w:space="0" w:color="auto"/>
            </w:tcBorders>
            <w:shd w:val="clear" w:color="auto" w:fill="auto"/>
            <w:noWrap/>
            <w:vAlign w:val="center"/>
            <w:hideMark/>
          </w:tcPr>
          <w:p w14:paraId="6B7CB333" w14:textId="77777777" w:rsidR="00E26AC0" w:rsidRPr="001419CB" w:rsidRDefault="00E26AC0" w:rsidP="007352DA">
            <w:pPr>
              <w:jc w:val="center"/>
              <w:rPr>
                <w:sz w:val="20"/>
                <w:lang w:eastAsia="en-ID"/>
              </w:rPr>
            </w:pPr>
            <w:r w:rsidRPr="001419CB">
              <w:rPr>
                <w:sz w:val="20"/>
                <w:lang w:eastAsia="en-ID"/>
              </w:rPr>
              <w:t>1.56%</w:t>
            </w:r>
          </w:p>
        </w:tc>
        <w:tc>
          <w:tcPr>
            <w:tcW w:w="2103" w:type="dxa"/>
            <w:tcBorders>
              <w:top w:val="nil"/>
              <w:left w:val="nil"/>
              <w:bottom w:val="single" w:sz="4" w:space="0" w:color="auto"/>
              <w:right w:val="single" w:sz="4" w:space="0" w:color="auto"/>
            </w:tcBorders>
            <w:shd w:val="clear" w:color="auto" w:fill="auto"/>
            <w:noWrap/>
            <w:vAlign w:val="center"/>
            <w:hideMark/>
          </w:tcPr>
          <w:p w14:paraId="29F393E7" w14:textId="77777777" w:rsidR="00E26AC0" w:rsidRPr="001419CB" w:rsidRDefault="00E26AC0" w:rsidP="007352DA">
            <w:pPr>
              <w:jc w:val="center"/>
              <w:rPr>
                <w:sz w:val="20"/>
                <w:lang w:eastAsia="en-ID"/>
              </w:rPr>
            </w:pPr>
            <w:r w:rsidRPr="001419CB">
              <w:rPr>
                <w:sz w:val="20"/>
                <w:lang w:eastAsia="en-ID"/>
              </w:rPr>
              <w:t>1.46%</w:t>
            </w:r>
          </w:p>
        </w:tc>
        <w:tc>
          <w:tcPr>
            <w:tcW w:w="1458" w:type="dxa"/>
            <w:tcBorders>
              <w:top w:val="nil"/>
              <w:left w:val="nil"/>
              <w:bottom w:val="single" w:sz="4" w:space="0" w:color="auto"/>
              <w:right w:val="single" w:sz="4" w:space="0" w:color="auto"/>
            </w:tcBorders>
            <w:shd w:val="clear" w:color="auto" w:fill="auto"/>
            <w:noWrap/>
            <w:vAlign w:val="center"/>
            <w:hideMark/>
          </w:tcPr>
          <w:p w14:paraId="007DDFCF" w14:textId="77777777" w:rsidR="00E26AC0" w:rsidRPr="001419CB" w:rsidRDefault="00E26AC0" w:rsidP="007352DA">
            <w:pPr>
              <w:jc w:val="center"/>
              <w:rPr>
                <w:sz w:val="20"/>
                <w:lang w:eastAsia="en-ID"/>
              </w:rPr>
            </w:pPr>
            <w:r w:rsidRPr="001419CB">
              <w:rPr>
                <w:sz w:val="20"/>
                <w:lang w:eastAsia="en-ID"/>
              </w:rPr>
              <w:t>0.13%</w:t>
            </w:r>
          </w:p>
        </w:tc>
      </w:tr>
      <w:tr w:rsidR="007D5F00" w:rsidRPr="001419CB" w14:paraId="0A3C7ADC" w14:textId="77777777" w:rsidTr="00BB2B31">
        <w:trPr>
          <w:trHeight w:val="223"/>
          <w:jc w:val="center"/>
        </w:trPr>
        <w:tc>
          <w:tcPr>
            <w:tcW w:w="965" w:type="dxa"/>
            <w:tcBorders>
              <w:top w:val="nil"/>
              <w:left w:val="single" w:sz="4" w:space="0" w:color="auto"/>
              <w:bottom w:val="single" w:sz="4" w:space="0" w:color="auto"/>
              <w:right w:val="single" w:sz="4" w:space="0" w:color="auto"/>
            </w:tcBorders>
            <w:shd w:val="clear" w:color="auto" w:fill="auto"/>
            <w:noWrap/>
            <w:vAlign w:val="center"/>
            <w:hideMark/>
          </w:tcPr>
          <w:p w14:paraId="2AB577AB" w14:textId="77777777" w:rsidR="00E26AC0" w:rsidRPr="001419CB" w:rsidRDefault="00E26AC0" w:rsidP="007352DA">
            <w:pPr>
              <w:jc w:val="center"/>
              <w:rPr>
                <w:sz w:val="20"/>
                <w:lang w:eastAsia="en-ID"/>
              </w:rPr>
            </w:pPr>
            <w:r w:rsidRPr="001419CB">
              <w:rPr>
                <w:sz w:val="20"/>
                <w:lang w:eastAsia="en-ID"/>
              </w:rPr>
              <w:t>Rata-rata</w:t>
            </w:r>
          </w:p>
        </w:tc>
        <w:tc>
          <w:tcPr>
            <w:tcW w:w="1032" w:type="dxa"/>
            <w:tcBorders>
              <w:top w:val="nil"/>
              <w:left w:val="nil"/>
              <w:bottom w:val="single" w:sz="4" w:space="0" w:color="auto"/>
              <w:right w:val="single" w:sz="4" w:space="0" w:color="auto"/>
            </w:tcBorders>
            <w:shd w:val="clear" w:color="auto" w:fill="auto"/>
            <w:noWrap/>
            <w:vAlign w:val="center"/>
            <w:hideMark/>
          </w:tcPr>
          <w:p w14:paraId="0EBC93D8" w14:textId="77777777" w:rsidR="00E26AC0" w:rsidRPr="001419CB" w:rsidRDefault="00E26AC0" w:rsidP="007352DA">
            <w:pPr>
              <w:jc w:val="center"/>
              <w:rPr>
                <w:sz w:val="20"/>
                <w:lang w:eastAsia="en-ID"/>
              </w:rPr>
            </w:pPr>
            <w:r w:rsidRPr="001419CB">
              <w:rPr>
                <w:sz w:val="20"/>
                <w:lang w:eastAsia="en-ID"/>
              </w:rPr>
              <w:t>2.66%</w:t>
            </w:r>
          </w:p>
        </w:tc>
        <w:tc>
          <w:tcPr>
            <w:tcW w:w="2103" w:type="dxa"/>
            <w:tcBorders>
              <w:top w:val="nil"/>
              <w:left w:val="nil"/>
              <w:bottom w:val="single" w:sz="4" w:space="0" w:color="auto"/>
              <w:right w:val="single" w:sz="4" w:space="0" w:color="auto"/>
            </w:tcBorders>
            <w:shd w:val="clear" w:color="auto" w:fill="auto"/>
            <w:noWrap/>
            <w:vAlign w:val="center"/>
            <w:hideMark/>
          </w:tcPr>
          <w:p w14:paraId="73808C33" w14:textId="77777777" w:rsidR="00E26AC0" w:rsidRPr="001419CB" w:rsidRDefault="00E26AC0" w:rsidP="007352DA">
            <w:pPr>
              <w:jc w:val="center"/>
              <w:rPr>
                <w:sz w:val="20"/>
                <w:lang w:eastAsia="en-ID"/>
              </w:rPr>
            </w:pPr>
            <w:r w:rsidRPr="001419CB">
              <w:rPr>
                <w:sz w:val="20"/>
                <w:lang w:eastAsia="en-ID"/>
              </w:rPr>
              <w:t>2.56%</w:t>
            </w:r>
          </w:p>
        </w:tc>
        <w:tc>
          <w:tcPr>
            <w:tcW w:w="1458" w:type="dxa"/>
            <w:tcBorders>
              <w:top w:val="nil"/>
              <w:left w:val="nil"/>
              <w:bottom w:val="single" w:sz="4" w:space="0" w:color="auto"/>
              <w:right w:val="single" w:sz="4" w:space="0" w:color="auto"/>
            </w:tcBorders>
            <w:shd w:val="clear" w:color="auto" w:fill="auto"/>
            <w:noWrap/>
            <w:vAlign w:val="center"/>
            <w:hideMark/>
          </w:tcPr>
          <w:p w14:paraId="258F6C5A" w14:textId="77777777" w:rsidR="00E26AC0" w:rsidRPr="001419CB" w:rsidRDefault="00E26AC0" w:rsidP="007352DA">
            <w:pPr>
              <w:jc w:val="center"/>
              <w:rPr>
                <w:sz w:val="20"/>
                <w:lang w:eastAsia="en-ID"/>
              </w:rPr>
            </w:pPr>
            <w:r w:rsidRPr="001419CB">
              <w:rPr>
                <w:sz w:val="20"/>
                <w:lang w:eastAsia="en-ID"/>
              </w:rPr>
              <w:t>1.02%</w:t>
            </w:r>
          </w:p>
        </w:tc>
      </w:tr>
      <w:tr w:rsidR="007D5F00" w:rsidRPr="001419CB" w14:paraId="56EFA37A" w14:textId="77777777" w:rsidTr="00BB2B31">
        <w:trPr>
          <w:trHeight w:val="223"/>
          <w:jc w:val="center"/>
        </w:trPr>
        <w:tc>
          <w:tcPr>
            <w:tcW w:w="965" w:type="dxa"/>
            <w:tcBorders>
              <w:top w:val="nil"/>
              <w:left w:val="nil"/>
              <w:bottom w:val="nil"/>
              <w:right w:val="nil"/>
            </w:tcBorders>
            <w:shd w:val="clear" w:color="auto" w:fill="auto"/>
            <w:noWrap/>
            <w:vAlign w:val="center"/>
            <w:hideMark/>
          </w:tcPr>
          <w:p w14:paraId="4D420C4F" w14:textId="77777777" w:rsidR="00E26AC0" w:rsidRPr="001419CB" w:rsidRDefault="00E26AC0" w:rsidP="007352DA">
            <w:pPr>
              <w:jc w:val="center"/>
              <w:rPr>
                <w:sz w:val="20"/>
                <w:lang w:eastAsia="en-ID"/>
              </w:rPr>
            </w:pPr>
          </w:p>
        </w:tc>
        <w:tc>
          <w:tcPr>
            <w:tcW w:w="1032" w:type="dxa"/>
            <w:tcBorders>
              <w:top w:val="nil"/>
              <w:left w:val="nil"/>
              <w:bottom w:val="nil"/>
              <w:right w:val="nil"/>
            </w:tcBorders>
            <w:shd w:val="clear" w:color="auto" w:fill="auto"/>
            <w:noWrap/>
            <w:vAlign w:val="center"/>
            <w:hideMark/>
          </w:tcPr>
          <w:p w14:paraId="79DF09FD" w14:textId="77777777" w:rsidR="00E26AC0" w:rsidRPr="001419CB" w:rsidRDefault="00E26AC0" w:rsidP="007352DA">
            <w:pPr>
              <w:jc w:val="center"/>
              <w:rPr>
                <w:sz w:val="20"/>
                <w:lang w:eastAsia="en-ID"/>
              </w:rPr>
            </w:pPr>
          </w:p>
        </w:tc>
        <w:tc>
          <w:tcPr>
            <w:tcW w:w="2103" w:type="dxa"/>
            <w:tcBorders>
              <w:top w:val="nil"/>
              <w:left w:val="single" w:sz="4" w:space="0" w:color="auto"/>
              <w:bottom w:val="single" w:sz="4" w:space="0" w:color="auto"/>
              <w:right w:val="single" w:sz="4" w:space="0" w:color="auto"/>
            </w:tcBorders>
            <w:shd w:val="clear" w:color="auto" w:fill="auto"/>
            <w:noWrap/>
            <w:vAlign w:val="center"/>
            <w:hideMark/>
          </w:tcPr>
          <w:p w14:paraId="7C8F2033" w14:textId="2D222F99" w:rsidR="00E26AC0" w:rsidRPr="001419CB" w:rsidRDefault="00E26AC0" w:rsidP="007352DA">
            <w:pPr>
              <w:jc w:val="center"/>
              <w:rPr>
                <w:b/>
                <w:bCs/>
                <w:i/>
                <w:iCs/>
                <w:sz w:val="20"/>
                <w:lang w:eastAsia="en-ID"/>
              </w:rPr>
            </w:pPr>
            <w:r w:rsidRPr="001419CB">
              <w:rPr>
                <w:b/>
                <w:bCs/>
                <w:i/>
                <w:iCs/>
                <w:sz w:val="20"/>
                <w:lang w:eastAsia="en-ID"/>
              </w:rPr>
              <w:t>Average Inflation Rate</w:t>
            </w:r>
          </w:p>
        </w:tc>
        <w:tc>
          <w:tcPr>
            <w:tcW w:w="1458" w:type="dxa"/>
            <w:tcBorders>
              <w:top w:val="nil"/>
              <w:left w:val="nil"/>
              <w:bottom w:val="single" w:sz="4" w:space="0" w:color="auto"/>
              <w:right w:val="single" w:sz="4" w:space="0" w:color="auto"/>
            </w:tcBorders>
            <w:shd w:val="clear" w:color="auto" w:fill="auto"/>
            <w:noWrap/>
            <w:vAlign w:val="center"/>
            <w:hideMark/>
          </w:tcPr>
          <w:p w14:paraId="19D336F2" w14:textId="77777777" w:rsidR="00E26AC0" w:rsidRPr="001419CB" w:rsidRDefault="00E26AC0" w:rsidP="007352DA">
            <w:pPr>
              <w:keepNext/>
              <w:jc w:val="center"/>
              <w:rPr>
                <w:b/>
                <w:bCs/>
                <w:i/>
                <w:iCs/>
                <w:sz w:val="20"/>
                <w:lang w:eastAsia="en-ID"/>
              </w:rPr>
            </w:pPr>
            <w:r w:rsidRPr="001419CB">
              <w:rPr>
                <w:b/>
                <w:bCs/>
                <w:i/>
                <w:iCs/>
                <w:sz w:val="20"/>
                <w:lang w:eastAsia="en-ID"/>
              </w:rPr>
              <w:t>2.08%</w:t>
            </w:r>
          </w:p>
        </w:tc>
      </w:tr>
    </w:tbl>
    <w:p w14:paraId="2972BDA1" w14:textId="51742582" w:rsidR="00E26AC0" w:rsidRPr="004642FB" w:rsidRDefault="00E26AC0" w:rsidP="007352DA">
      <w:pPr>
        <w:pStyle w:val="Caption"/>
        <w:jc w:val="center"/>
        <w:rPr>
          <w:rFonts w:ascii="Times New Roman" w:hAnsi="Times New Roman" w:cs="Times New Roman"/>
          <w:i w:val="0"/>
          <w:iCs w:val="0"/>
          <w:color w:val="auto"/>
          <w:lang w:val="en-ID"/>
        </w:rPr>
      </w:pPr>
      <w:bookmarkStart w:id="0" w:name="_Hlk206533230"/>
      <w:r w:rsidRPr="004642FB">
        <w:rPr>
          <w:rFonts w:ascii="Times New Roman" w:hAnsi="Times New Roman" w:cs="Times New Roman"/>
          <w:b/>
          <w:bCs/>
          <w:i w:val="0"/>
          <w:iCs w:val="0"/>
          <w:color w:val="auto"/>
        </w:rPr>
        <w:t xml:space="preserve">Tabel </w:t>
      </w:r>
      <w:r w:rsidR="004642FB" w:rsidRPr="004642FB">
        <w:rPr>
          <w:rFonts w:ascii="Times New Roman" w:hAnsi="Times New Roman" w:cs="Times New Roman"/>
          <w:b/>
          <w:bCs/>
          <w:i w:val="0"/>
          <w:iCs w:val="0"/>
          <w:color w:val="auto"/>
          <w:lang w:val="en-US"/>
        </w:rPr>
        <w:t>5.</w:t>
      </w:r>
      <w:r w:rsidR="004642FB" w:rsidRPr="004642FB">
        <w:rPr>
          <w:rFonts w:ascii="Times New Roman" w:hAnsi="Times New Roman" w:cs="Times New Roman"/>
          <w:i w:val="0"/>
          <w:iCs w:val="0"/>
          <w:color w:val="auto"/>
          <w:lang w:val="en-US"/>
        </w:rPr>
        <w:t xml:space="preserve"> </w:t>
      </w:r>
      <w:r w:rsidRPr="004642FB">
        <w:rPr>
          <w:rFonts w:ascii="Times New Roman" w:hAnsi="Times New Roman" w:cs="Times New Roman"/>
          <w:i w:val="0"/>
          <w:iCs w:val="0"/>
          <w:color w:val="auto"/>
          <w:lang w:val="en-ID"/>
        </w:rPr>
        <w:t>Average Inflation Rate</w:t>
      </w:r>
      <w:bookmarkEnd w:id="0"/>
    </w:p>
    <w:p w14:paraId="0A181F1B" w14:textId="16E39D54" w:rsidR="002E76F2" w:rsidRPr="004642FB" w:rsidRDefault="002E76F2" w:rsidP="007352DA">
      <w:pPr>
        <w:pStyle w:val="Heading3"/>
        <w:rPr>
          <w:b/>
          <w:bCs/>
          <w:i w:val="0"/>
          <w:iCs/>
          <w:sz w:val="24"/>
          <w:szCs w:val="24"/>
        </w:rPr>
      </w:pPr>
      <w:r w:rsidRPr="004642FB">
        <w:rPr>
          <w:b/>
          <w:bCs/>
          <w:i w:val="0"/>
          <w:iCs/>
          <w:sz w:val="24"/>
          <w:szCs w:val="24"/>
        </w:rPr>
        <w:t>Investment Feasibility Analysis</w:t>
      </w:r>
    </w:p>
    <w:p w14:paraId="379E96B4" w14:textId="16C120E8" w:rsidR="002E76F2" w:rsidRPr="004642FB" w:rsidRDefault="002E76F2" w:rsidP="007352DA">
      <w:pPr>
        <w:pStyle w:val="NormalWeb"/>
        <w:ind w:firstLine="720"/>
        <w:jc w:val="both"/>
        <w:rPr>
          <w:sz w:val="20"/>
          <w:szCs w:val="20"/>
        </w:rPr>
      </w:pPr>
      <w:r w:rsidRPr="004642FB">
        <w:rPr>
          <w:sz w:val="20"/>
          <w:szCs w:val="20"/>
        </w:rPr>
        <w:t>The feasibility of an investment can be determined based on the analysis of benefits and costs. A project, construction equipment, or any form of investment is considered feasible if the benefits obtained are greater than the costs incurred.</w:t>
      </w:r>
    </w:p>
    <w:p w14:paraId="5A0839A1" w14:textId="46FBF77B" w:rsidR="002E76F2" w:rsidRPr="004642FB" w:rsidRDefault="002E76F2" w:rsidP="007352DA">
      <w:pPr>
        <w:pStyle w:val="NormalWeb"/>
        <w:ind w:firstLine="720"/>
        <w:jc w:val="both"/>
        <w:rPr>
          <w:sz w:val="20"/>
          <w:szCs w:val="20"/>
        </w:rPr>
      </w:pPr>
      <w:r w:rsidRPr="004642FB">
        <w:rPr>
          <w:sz w:val="20"/>
          <w:szCs w:val="20"/>
        </w:rPr>
        <w:t>In this analysis, several assumptions and limitations are applied as follows:</w:t>
      </w:r>
    </w:p>
    <w:p w14:paraId="7F2EFF20" w14:textId="7EC04F3D" w:rsidR="002E76F2" w:rsidRPr="004642FB" w:rsidRDefault="002E76F2" w:rsidP="007352DA">
      <w:pPr>
        <w:pStyle w:val="NormalWeb"/>
        <w:numPr>
          <w:ilvl w:val="0"/>
          <w:numId w:val="21"/>
        </w:numPr>
        <w:jc w:val="both"/>
        <w:rPr>
          <w:sz w:val="20"/>
          <w:szCs w:val="20"/>
        </w:rPr>
      </w:pPr>
      <w:r w:rsidRPr="004642FB">
        <w:rPr>
          <w:rStyle w:val="Strong"/>
          <w:sz w:val="20"/>
          <w:szCs w:val="20"/>
        </w:rPr>
        <w:t>Optimistic scenario</w:t>
      </w:r>
      <w:r w:rsidRPr="004642FB">
        <w:rPr>
          <w:sz w:val="20"/>
          <w:szCs w:val="20"/>
        </w:rPr>
        <w:t>: Occupancy rate is assumed to be less than 100% from year 1 to year 10, and 100% from year 11 to year 50, with a price of Rp155,000,000/m².</w:t>
      </w:r>
    </w:p>
    <w:p w14:paraId="48FE7C47" w14:textId="32ACDC9C" w:rsidR="002E76F2" w:rsidRPr="004642FB" w:rsidRDefault="002E76F2" w:rsidP="007352DA">
      <w:pPr>
        <w:pStyle w:val="NormalWeb"/>
        <w:numPr>
          <w:ilvl w:val="0"/>
          <w:numId w:val="21"/>
        </w:numPr>
        <w:jc w:val="both"/>
        <w:rPr>
          <w:sz w:val="20"/>
          <w:szCs w:val="20"/>
        </w:rPr>
      </w:pPr>
      <w:r w:rsidRPr="004642FB">
        <w:rPr>
          <w:rStyle w:val="Strong"/>
          <w:sz w:val="20"/>
          <w:szCs w:val="20"/>
        </w:rPr>
        <w:t>Normal scenario</w:t>
      </w:r>
      <w:r w:rsidRPr="004642FB">
        <w:rPr>
          <w:sz w:val="20"/>
          <w:szCs w:val="20"/>
        </w:rPr>
        <w:t>: Occupancy rate is assumed to be less than 100% throughout year 1 to year 50, with a price of Rp160,000,000/m².</w:t>
      </w:r>
    </w:p>
    <w:p w14:paraId="65F28595" w14:textId="2C982A69" w:rsidR="002E76F2" w:rsidRPr="004642FB" w:rsidRDefault="002E76F2" w:rsidP="007352DA">
      <w:pPr>
        <w:pStyle w:val="NormalWeb"/>
        <w:numPr>
          <w:ilvl w:val="0"/>
          <w:numId w:val="21"/>
        </w:numPr>
        <w:jc w:val="both"/>
        <w:rPr>
          <w:sz w:val="20"/>
          <w:szCs w:val="20"/>
        </w:rPr>
      </w:pPr>
      <w:r w:rsidRPr="004642FB">
        <w:rPr>
          <w:rStyle w:val="Strong"/>
          <w:sz w:val="20"/>
          <w:szCs w:val="20"/>
        </w:rPr>
        <w:t>Pessimistic scenario</w:t>
      </w:r>
      <w:r w:rsidRPr="004642FB">
        <w:rPr>
          <w:sz w:val="20"/>
          <w:szCs w:val="20"/>
        </w:rPr>
        <w:t>: Occupancy rate is assumed to be less than 100% throughout year 1 to year 50, with a price of Rp140,000,000/m².</w:t>
      </w:r>
    </w:p>
    <w:p w14:paraId="23FBA482" w14:textId="649FBA89" w:rsidR="002E76F2" w:rsidRPr="004642FB" w:rsidRDefault="002E76F2" w:rsidP="007352DA">
      <w:pPr>
        <w:pStyle w:val="NormalWeb"/>
        <w:numPr>
          <w:ilvl w:val="0"/>
          <w:numId w:val="21"/>
        </w:numPr>
        <w:jc w:val="both"/>
        <w:rPr>
          <w:sz w:val="20"/>
          <w:szCs w:val="20"/>
        </w:rPr>
      </w:pPr>
      <w:r w:rsidRPr="004642FB">
        <w:rPr>
          <w:rStyle w:val="Strong"/>
          <w:sz w:val="20"/>
          <w:szCs w:val="20"/>
        </w:rPr>
        <w:t>Interest rate</w:t>
      </w:r>
      <w:r w:rsidRPr="004642FB">
        <w:rPr>
          <w:sz w:val="20"/>
          <w:szCs w:val="20"/>
        </w:rPr>
        <w:t xml:space="preserve"> used is 2.08%, which is derived from the inflation rate in Semarang City during the period of 2017–2021.</w:t>
      </w:r>
    </w:p>
    <w:p w14:paraId="5DA810B9" w14:textId="0FFD841F" w:rsidR="002E76F2" w:rsidRPr="001419CB" w:rsidRDefault="002E76F2" w:rsidP="007352DA">
      <w:pPr>
        <w:pStyle w:val="Heading4"/>
        <w:jc w:val="center"/>
        <w:rPr>
          <w:rFonts w:ascii="Times New Roman" w:hAnsi="Times New Roman" w:cs="Times New Roman"/>
          <w:b/>
          <w:bCs/>
          <w:i w:val="0"/>
          <w:iCs w:val="0"/>
          <w:color w:val="auto"/>
        </w:rPr>
      </w:pPr>
      <w:r w:rsidRPr="001419CB">
        <w:rPr>
          <w:rFonts w:ascii="Times New Roman" w:hAnsi="Times New Roman" w:cs="Times New Roman"/>
          <w:b/>
          <w:bCs/>
          <w:i w:val="0"/>
          <w:iCs w:val="0"/>
          <w:color w:val="auto"/>
        </w:rPr>
        <w:t>Cash In</w:t>
      </w:r>
    </w:p>
    <w:p w14:paraId="13965E7A" w14:textId="77777777" w:rsidR="002E76F2" w:rsidRPr="004642FB" w:rsidRDefault="002E76F2" w:rsidP="007352DA">
      <w:pPr>
        <w:pStyle w:val="NormalWeb"/>
        <w:jc w:val="both"/>
        <w:rPr>
          <w:sz w:val="20"/>
          <w:szCs w:val="20"/>
        </w:rPr>
      </w:pPr>
      <w:r w:rsidRPr="004642FB">
        <w:rPr>
          <w:sz w:val="20"/>
          <w:szCs w:val="20"/>
        </w:rPr>
        <w:t xml:space="preserve">Cash in, or revenue, at Cordova </w:t>
      </w:r>
      <w:proofErr w:type="spellStart"/>
      <w:r w:rsidRPr="004642FB">
        <w:rPr>
          <w:sz w:val="20"/>
          <w:szCs w:val="20"/>
        </w:rPr>
        <w:t>Edupartment</w:t>
      </w:r>
      <w:proofErr w:type="spellEnd"/>
      <w:r w:rsidRPr="004642FB">
        <w:rPr>
          <w:sz w:val="20"/>
          <w:szCs w:val="20"/>
        </w:rPr>
        <w:t xml:space="preserve"> is derived from two main components:</w:t>
      </w:r>
    </w:p>
    <w:p w14:paraId="0AB33CEC" w14:textId="77777777" w:rsidR="002E76F2" w:rsidRPr="001419CB" w:rsidRDefault="002E76F2" w:rsidP="007352DA">
      <w:pPr>
        <w:pStyle w:val="NormalWeb"/>
        <w:jc w:val="center"/>
      </w:pPr>
      <w:r w:rsidRPr="004642FB">
        <w:rPr>
          <w:rStyle w:val="Strong"/>
          <w:b w:val="0"/>
          <w:bCs w:val="0"/>
          <w:i/>
          <w:iCs/>
          <w:sz w:val="20"/>
          <w:szCs w:val="20"/>
        </w:rPr>
        <w:t>IPL (Environmental Management Fee)</w:t>
      </w:r>
      <w:r w:rsidRPr="001419CB">
        <w:br/>
        <w:t>IPL is a mandatory fee that must be paid by apartment residents. The amount of IPL is regulated in the Apartment Law Article 57 paragraph (1). Based on PPJB (Sale and Purchase Agreement), the IPL charged is Rp20,000/m²/year, in accordance with the basic tariff of P3SRS (Association of Owners and Residents of Condominium Units).</w:t>
      </w:r>
    </w:p>
    <w:p w14:paraId="6EE4C880" w14:textId="386333E5" w:rsidR="002E76F2" w:rsidRPr="001419CB" w:rsidRDefault="002E76F2" w:rsidP="007352DA">
      <w:pPr>
        <w:pStyle w:val="NormalWeb"/>
        <w:jc w:val="center"/>
      </w:pPr>
      <w:r w:rsidRPr="001419CB">
        <w:t>a) The optimistic scenario of cash in from IPL can be seen in the following table:</w:t>
      </w:r>
    </w:p>
    <w:p w14:paraId="14CE07B0" w14:textId="77777777" w:rsidR="004642FB" w:rsidRDefault="004642FB" w:rsidP="007352DA">
      <w:pPr>
        <w:pStyle w:val="ListParagraph"/>
        <w:spacing w:line="240" w:lineRule="auto"/>
        <w:ind w:left="0"/>
        <w:jc w:val="center"/>
        <w:rPr>
          <w:rFonts w:ascii="Times New Roman" w:hAnsi="Times New Roman" w:cs="Times New Roman"/>
          <w:b/>
          <w:bCs/>
          <w:noProof/>
          <w:sz w:val="24"/>
          <w:szCs w:val="24"/>
          <w:lang w:val="en-US" w:eastAsia="id-ID"/>
        </w:rPr>
      </w:pPr>
    </w:p>
    <w:p w14:paraId="6E7C80C6" w14:textId="77777777" w:rsidR="004642FB" w:rsidRDefault="004642FB" w:rsidP="007352DA">
      <w:pPr>
        <w:pStyle w:val="ListParagraph"/>
        <w:spacing w:line="240" w:lineRule="auto"/>
        <w:ind w:left="0"/>
        <w:jc w:val="center"/>
        <w:rPr>
          <w:rFonts w:ascii="Times New Roman" w:hAnsi="Times New Roman" w:cs="Times New Roman"/>
          <w:b/>
          <w:bCs/>
          <w:noProof/>
          <w:sz w:val="24"/>
          <w:szCs w:val="24"/>
          <w:lang w:val="en-US" w:eastAsia="id-ID"/>
        </w:rPr>
      </w:pPr>
    </w:p>
    <w:p w14:paraId="764A297A" w14:textId="77777777" w:rsidR="004642FB" w:rsidRDefault="004642FB" w:rsidP="007352DA">
      <w:pPr>
        <w:pStyle w:val="ListParagraph"/>
        <w:spacing w:line="240" w:lineRule="auto"/>
        <w:ind w:left="0"/>
        <w:jc w:val="center"/>
        <w:rPr>
          <w:rFonts w:ascii="Times New Roman" w:hAnsi="Times New Roman" w:cs="Times New Roman"/>
          <w:b/>
          <w:bCs/>
          <w:noProof/>
          <w:sz w:val="24"/>
          <w:szCs w:val="24"/>
          <w:lang w:val="en-US" w:eastAsia="id-ID"/>
        </w:rPr>
      </w:pPr>
    </w:p>
    <w:p w14:paraId="4FD2F4D7" w14:textId="0CE089B7" w:rsidR="004642FB" w:rsidRDefault="004642FB" w:rsidP="007352DA">
      <w:pPr>
        <w:pStyle w:val="ListParagraph"/>
        <w:spacing w:line="240" w:lineRule="auto"/>
        <w:ind w:left="0"/>
        <w:jc w:val="center"/>
        <w:rPr>
          <w:rFonts w:ascii="Times New Roman" w:hAnsi="Times New Roman" w:cs="Times New Roman"/>
          <w:b/>
          <w:bCs/>
          <w:noProof/>
          <w:sz w:val="24"/>
          <w:szCs w:val="24"/>
          <w:lang w:val="en-US" w:eastAsia="id-ID"/>
        </w:rPr>
      </w:pPr>
    </w:p>
    <w:p w14:paraId="1D0FF033" w14:textId="077E8948" w:rsidR="007352DA" w:rsidRDefault="007352DA" w:rsidP="007352DA">
      <w:pPr>
        <w:pStyle w:val="ListParagraph"/>
        <w:spacing w:line="240" w:lineRule="auto"/>
        <w:ind w:left="0"/>
        <w:jc w:val="center"/>
        <w:rPr>
          <w:rFonts w:ascii="Times New Roman" w:hAnsi="Times New Roman" w:cs="Times New Roman"/>
          <w:b/>
          <w:bCs/>
          <w:noProof/>
          <w:sz w:val="24"/>
          <w:szCs w:val="24"/>
          <w:lang w:val="en-US" w:eastAsia="id-ID"/>
        </w:rPr>
      </w:pPr>
    </w:p>
    <w:p w14:paraId="1C653DD7" w14:textId="77777777" w:rsidR="007352DA" w:rsidRDefault="007352DA" w:rsidP="007352DA">
      <w:pPr>
        <w:pStyle w:val="ListParagraph"/>
        <w:spacing w:line="240" w:lineRule="auto"/>
        <w:ind w:left="0"/>
        <w:jc w:val="center"/>
        <w:rPr>
          <w:rFonts w:ascii="Times New Roman" w:hAnsi="Times New Roman" w:cs="Times New Roman"/>
          <w:b/>
          <w:bCs/>
          <w:noProof/>
          <w:sz w:val="24"/>
          <w:szCs w:val="24"/>
          <w:lang w:val="en-US" w:eastAsia="id-ID"/>
        </w:rPr>
      </w:pPr>
    </w:p>
    <w:p w14:paraId="224BF18B" w14:textId="77777777" w:rsidR="004642FB" w:rsidRDefault="004642FB" w:rsidP="007352DA">
      <w:pPr>
        <w:pStyle w:val="ListParagraph"/>
        <w:spacing w:line="240" w:lineRule="auto"/>
        <w:ind w:left="0"/>
        <w:jc w:val="center"/>
        <w:rPr>
          <w:rFonts w:ascii="Times New Roman" w:hAnsi="Times New Roman" w:cs="Times New Roman"/>
          <w:b/>
          <w:bCs/>
          <w:noProof/>
          <w:sz w:val="24"/>
          <w:szCs w:val="24"/>
          <w:lang w:val="en-US" w:eastAsia="id-ID"/>
        </w:rPr>
      </w:pPr>
    </w:p>
    <w:p w14:paraId="4291F11B" w14:textId="77777777" w:rsidR="004642FB" w:rsidRDefault="004642FB" w:rsidP="007352DA">
      <w:pPr>
        <w:pStyle w:val="ListParagraph"/>
        <w:spacing w:line="240" w:lineRule="auto"/>
        <w:ind w:left="0"/>
        <w:jc w:val="center"/>
        <w:rPr>
          <w:rFonts w:ascii="Times New Roman" w:hAnsi="Times New Roman" w:cs="Times New Roman"/>
          <w:b/>
          <w:bCs/>
          <w:noProof/>
          <w:sz w:val="24"/>
          <w:szCs w:val="24"/>
          <w:lang w:val="en-US" w:eastAsia="id-ID"/>
        </w:rPr>
      </w:pPr>
    </w:p>
    <w:p w14:paraId="13322D5C" w14:textId="567E33B1" w:rsidR="00E26AC0" w:rsidRPr="001419CB" w:rsidRDefault="00E26AC0" w:rsidP="007352DA">
      <w:pPr>
        <w:pStyle w:val="ListParagraph"/>
        <w:spacing w:line="240" w:lineRule="auto"/>
        <w:ind w:left="0"/>
        <w:jc w:val="center"/>
        <w:rPr>
          <w:rFonts w:ascii="Times New Roman" w:hAnsi="Times New Roman" w:cs="Times New Roman"/>
          <w:b/>
          <w:bCs/>
          <w:noProof/>
          <w:sz w:val="24"/>
          <w:szCs w:val="24"/>
          <w:lang w:val="en-US" w:eastAsia="id-ID"/>
        </w:rPr>
      </w:pPr>
      <w:r w:rsidRPr="001419CB">
        <w:rPr>
          <w:rFonts w:ascii="Times New Roman" w:hAnsi="Times New Roman" w:cs="Times New Roman"/>
          <w:b/>
          <w:bCs/>
          <w:noProof/>
          <w:sz w:val="24"/>
          <w:szCs w:val="24"/>
          <w:lang w:val="en-US" w:eastAsia="id-ID"/>
        </w:rPr>
        <w:lastRenderedPageBreak/>
        <w:t>Calculation of Revenue Over a 50-Year Period</w:t>
      </w:r>
    </w:p>
    <w:tbl>
      <w:tblPr>
        <w:tblStyle w:val="TableGridLight"/>
        <w:tblW w:w="4390" w:type="dxa"/>
        <w:jc w:val="center"/>
        <w:tblLook w:val="04A0" w:firstRow="1" w:lastRow="0" w:firstColumn="1" w:lastColumn="0" w:noHBand="0" w:noVBand="1"/>
      </w:tblPr>
      <w:tblGrid>
        <w:gridCol w:w="864"/>
        <w:gridCol w:w="1724"/>
        <w:gridCol w:w="1975"/>
      </w:tblGrid>
      <w:tr w:rsidR="007D5F00" w:rsidRPr="001419CB" w14:paraId="55062B42" w14:textId="77777777" w:rsidTr="00E26AC0">
        <w:trPr>
          <w:trHeight w:val="300"/>
          <w:jc w:val="center"/>
        </w:trPr>
        <w:tc>
          <w:tcPr>
            <w:tcW w:w="691" w:type="dxa"/>
            <w:noWrap/>
            <w:hideMark/>
          </w:tcPr>
          <w:tbl>
            <w:tblPr>
              <w:tblStyle w:val="TableGrid"/>
              <w:tblW w:w="0" w:type="auto"/>
              <w:tblLook w:val="04A0" w:firstRow="1" w:lastRow="0" w:firstColumn="1" w:lastColumn="0" w:noHBand="0" w:noVBand="1"/>
            </w:tblPr>
            <w:tblGrid>
              <w:gridCol w:w="638"/>
            </w:tblGrid>
            <w:tr w:rsidR="007D5F00" w:rsidRPr="001419CB" w14:paraId="3D587D16" w14:textId="77777777" w:rsidTr="00E26AC0">
              <w:tc>
                <w:tcPr>
                  <w:tcW w:w="465" w:type="dxa"/>
                </w:tcPr>
                <w:p w14:paraId="67DA50BE" w14:textId="77777777" w:rsidR="00E26AC0" w:rsidRPr="001419CB" w:rsidRDefault="00E26AC0" w:rsidP="007352DA">
                  <w:pPr>
                    <w:jc w:val="center"/>
                    <w:rPr>
                      <w:b/>
                      <w:bCs/>
                      <w:sz w:val="20"/>
                      <w:lang w:val="en-ID" w:eastAsia="en-ID"/>
                    </w:rPr>
                  </w:pPr>
                  <w:r w:rsidRPr="001419CB">
                    <w:rPr>
                      <w:b/>
                      <w:bCs/>
                      <w:sz w:val="20"/>
                      <w:lang w:val="en-ID" w:eastAsia="en-ID"/>
                    </w:rPr>
                    <w:t>Year</w:t>
                  </w:r>
                </w:p>
              </w:tc>
            </w:tr>
          </w:tbl>
          <w:p w14:paraId="4B77A9E9" w14:textId="5282328E" w:rsidR="00E26AC0" w:rsidRPr="001419CB" w:rsidRDefault="00E26AC0" w:rsidP="007352DA">
            <w:pPr>
              <w:jc w:val="center"/>
              <w:rPr>
                <w:b/>
                <w:bCs/>
                <w:sz w:val="20"/>
                <w:lang w:val="en-ID" w:eastAsia="en-ID"/>
              </w:rPr>
            </w:pPr>
          </w:p>
        </w:tc>
        <w:tc>
          <w:tcPr>
            <w:tcW w:w="1724" w:type="dxa"/>
            <w:noWrap/>
            <w:hideMark/>
          </w:tcPr>
          <w:p w14:paraId="48BE213E" w14:textId="77777777" w:rsidR="00E26AC0" w:rsidRPr="001419CB" w:rsidRDefault="00E26AC0" w:rsidP="007352DA">
            <w:pPr>
              <w:jc w:val="center"/>
              <w:rPr>
                <w:b/>
                <w:bCs/>
                <w:sz w:val="20"/>
                <w:lang w:val="en-ID" w:eastAsia="en-ID"/>
              </w:rPr>
            </w:pPr>
            <w:r w:rsidRPr="001419CB">
              <w:rPr>
                <w:b/>
                <w:bCs/>
                <w:sz w:val="20"/>
                <w:lang w:val="en-ID" w:eastAsia="en-ID"/>
              </w:rPr>
              <w:t>Cash in</w:t>
            </w:r>
          </w:p>
        </w:tc>
        <w:tc>
          <w:tcPr>
            <w:tcW w:w="1975" w:type="dxa"/>
            <w:noWrap/>
            <w:hideMark/>
          </w:tcPr>
          <w:p w14:paraId="410E19F2" w14:textId="77777777" w:rsidR="00E26AC0" w:rsidRPr="001419CB" w:rsidRDefault="00E26AC0" w:rsidP="007352DA">
            <w:pPr>
              <w:jc w:val="center"/>
              <w:rPr>
                <w:b/>
                <w:bCs/>
                <w:sz w:val="20"/>
                <w:lang w:val="en-ID" w:eastAsia="en-ID"/>
              </w:rPr>
            </w:pPr>
            <w:r w:rsidRPr="001419CB">
              <w:rPr>
                <w:b/>
                <w:bCs/>
                <w:sz w:val="20"/>
                <w:lang w:val="en-ID" w:eastAsia="en-ID"/>
              </w:rPr>
              <w:t>Cumulative Value</w:t>
            </w:r>
          </w:p>
        </w:tc>
      </w:tr>
      <w:tr w:rsidR="007D5F00" w:rsidRPr="001419CB" w14:paraId="429B445D" w14:textId="77777777" w:rsidTr="00E26AC0">
        <w:trPr>
          <w:trHeight w:val="300"/>
          <w:jc w:val="center"/>
        </w:trPr>
        <w:tc>
          <w:tcPr>
            <w:tcW w:w="691" w:type="dxa"/>
            <w:noWrap/>
            <w:hideMark/>
          </w:tcPr>
          <w:p w14:paraId="68B674B7" w14:textId="77777777" w:rsidR="00E26AC0" w:rsidRPr="001419CB" w:rsidRDefault="00E26AC0" w:rsidP="007352DA">
            <w:pPr>
              <w:jc w:val="center"/>
              <w:rPr>
                <w:sz w:val="20"/>
                <w:lang w:val="en-ID" w:eastAsia="en-ID"/>
              </w:rPr>
            </w:pPr>
            <w:r w:rsidRPr="001419CB">
              <w:rPr>
                <w:sz w:val="20"/>
                <w:lang w:val="en-ID" w:eastAsia="en-ID"/>
              </w:rPr>
              <w:t>1</w:t>
            </w:r>
          </w:p>
        </w:tc>
        <w:tc>
          <w:tcPr>
            <w:tcW w:w="1724" w:type="dxa"/>
            <w:noWrap/>
            <w:hideMark/>
          </w:tcPr>
          <w:p w14:paraId="3AA88658" w14:textId="77777777" w:rsidR="00E26AC0" w:rsidRPr="001419CB" w:rsidRDefault="00E26AC0" w:rsidP="007352DA">
            <w:pPr>
              <w:jc w:val="center"/>
              <w:rPr>
                <w:sz w:val="20"/>
                <w:lang w:val="en-ID" w:eastAsia="en-ID"/>
              </w:rPr>
            </w:pPr>
            <w:r w:rsidRPr="001419CB">
              <w:rPr>
                <w:sz w:val="20"/>
                <w:lang w:val="en-ID" w:eastAsia="en-ID"/>
              </w:rPr>
              <w:t>Rp30.519.967.000</w:t>
            </w:r>
          </w:p>
        </w:tc>
        <w:tc>
          <w:tcPr>
            <w:tcW w:w="1975" w:type="dxa"/>
            <w:noWrap/>
            <w:hideMark/>
          </w:tcPr>
          <w:p w14:paraId="6E36AD17" w14:textId="77777777" w:rsidR="00E26AC0" w:rsidRPr="001419CB" w:rsidRDefault="00E26AC0" w:rsidP="007352DA">
            <w:pPr>
              <w:jc w:val="center"/>
              <w:rPr>
                <w:sz w:val="20"/>
                <w:lang w:val="en-ID" w:eastAsia="en-ID"/>
              </w:rPr>
            </w:pPr>
            <w:r w:rsidRPr="001419CB">
              <w:rPr>
                <w:sz w:val="20"/>
                <w:lang w:val="en-ID" w:eastAsia="en-ID"/>
              </w:rPr>
              <w:t>Rp30.519.967.000</w:t>
            </w:r>
          </w:p>
        </w:tc>
      </w:tr>
      <w:tr w:rsidR="007D5F00" w:rsidRPr="001419CB" w14:paraId="24DF143A" w14:textId="77777777" w:rsidTr="00E26AC0">
        <w:trPr>
          <w:trHeight w:val="300"/>
          <w:jc w:val="center"/>
        </w:trPr>
        <w:tc>
          <w:tcPr>
            <w:tcW w:w="691" w:type="dxa"/>
            <w:noWrap/>
            <w:hideMark/>
          </w:tcPr>
          <w:p w14:paraId="599A8B1C" w14:textId="77777777" w:rsidR="00E26AC0" w:rsidRPr="001419CB" w:rsidRDefault="00E26AC0" w:rsidP="007352DA">
            <w:pPr>
              <w:jc w:val="center"/>
              <w:rPr>
                <w:sz w:val="20"/>
                <w:lang w:val="en-ID" w:eastAsia="en-ID"/>
              </w:rPr>
            </w:pPr>
            <w:r w:rsidRPr="001419CB">
              <w:rPr>
                <w:sz w:val="20"/>
                <w:lang w:val="en-ID" w:eastAsia="en-ID"/>
              </w:rPr>
              <w:t>2</w:t>
            </w:r>
          </w:p>
        </w:tc>
        <w:tc>
          <w:tcPr>
            <w:tcW w:w="1724" w:type="dxa"/>
            <w:noWrap/>
            <w:hideMark/>
          </w:tcPr>
          <w:p w14:paraId="18D79D85" w14:textId="77777777" w:rsidR="00E26AC0" w:rsidRPr="001419CB" w:rsidRDefault="00E26AC0" w:rsidP="007352DA">
            <w:pPr>
              <w:jc w:val="center"/>
              <w:rPr>
                <w:sz w:val="20"/>
                <w:lang w:val="en-ID" w:eastAsia="en-ID"/>
              </w:rPr>
            </w:pPr>
            <w:r w:rsidRPr="001419CB">
              <w:rPr>
                <w:sz w:val="20"/>
                <w:lang w:val="en-ID" w:eastAsia="en-ID"/>
              </w:rPr>
              <w:t>Rp30.519.967.000</w:t>
            </w:r>
          </w:p>
        </w:tc>
        <w:tc>
          <w:tcPr>
            <w:tcW w:w="1975" w:type="dxa"/>
            <w:noWrap/>
            <w:hideMark/>
          </w:tcPr>
          <w:p w14:paraId="22C2C3D2" w14:textId="77777777" w:rsidR="00E26AC0" w:rsidRPr="001419CB" w:rsidRDefault="00E26AC0" w:rsidP="007352DA">
            <w:pPr>
              <w:jc w:val="center"/>
              <w:rPr>
                <w:sz w:val="20"/>
                <w:lang w:val="en-ID" w:eastAsia="en-ID"/>
              </w:rPr>
            </w:pPr>
            <w:r w:rsidRPr="001419CB">
              <w:rPr>
                <w:sz w:val="20"/>
                <w:lang w:val="en-ID" w:eastAsia="en-ID"/>
              </w:rPr>
              <w:t>Rp61.039.934.000</w:t>
            </w:r>
          </w:p>
        </w:tc>
      </w:tr>
      <w:tr w:rsidR="007D5F00" w:rsidRPr="001419CB" w14:paraId="176671B1" w14:textId="77777777" w:rsidTr="00E26AC0">
        <w:trPr>
          <w:trHeight w:val="300"/>
          <w:jc w:val="center"/>
        </w:trPr>
        <w:tc>
          <w:tcPr>
            <w:tcW w:w="691" w:type="dxa"/>
            <w:noWrap/>
            <w:hideMark/>
          </w:tcPr>
          <w:p w14:paraId="1D17ACBF" w14:textId="77777777" w:rsidR="00E26AC0" w:rsidRPr="001419CB" w:rsidRDefault="00E26AC0" w:rsidP="007352DA">
            <w:pPr>
              <w:jc w:val="center"/>
              <w:rPr>
                <w:sz w:val="20"/>
                <w:lang w:val="en-ID" w:eastAsia="en-ID"/>
              </w:rPr>
            </w:pPr>
            <w:r w:rsidRPr="001419CB">
              <w:rPr>
                <w:sz w:val="20"/>
                <w:lang w:val="en-ID" w:eastAsia="en-ID"/>
              </w:rPr>
              <w:t>3</w:t>
            </w:r>
          </w:p>
        </w:tc>
        <w:tc>
          <w:tcPr>
            <w:tcW w:w="1724" w:type="dxa"/>
            <w:noWrap/>
            <w:hideMark/>
          </w:tcPr>
          <w:p w14:paraId="304ACD4A" w14:textId="77777777" w:rsidR="00E26AC0" w:rsidRPr="001419CB" w:rsidRDefault="00E26AC0" w:rsidP="007352DA">
            <w:pPr>
              <w:jc w:val="center"/>
              <w:rPr>
                <w:sz w:val="20"/>
                <w:lang w:val="en-ID" w:eastAsia="en-ID"/>
              </w:rPr>
            </w:pPr>
            <w:r w:rsidRPr="001419CB">
              <w:rPr>
                <w:sz w:val="20"/>
                <w:lang w:val="en-ID" w:eastAsia="en-ID"/>
              </w:rPr>
              <w:t>Rp30.519.967.000</w:t>
            </w:r>
          </w:p>
        </w:tc>
        <w:tc>
          <w:tcPr>
            <w:tcW w:w="1975" w:type="dxa"/>
            <w:noWrap/>
            <w:hideMark/>
          </w:tcPr>
          <w:p w14:paraId="40B268AC" w14:textId="77777777" w:rsidR="00E26AC0" w:rsidRPr="001419CB" w:rsidRDefault="00E26AC0" w:rsidP="007352DA">
            <w:pPr>
              <w:jc w:val="center"/>
              <w:rPr>
                <w:sz w:val="20"/>
                <w:lang w:val="en-ID" w:eastAsia="en-ID"/>
              </w:rPr>
            </w:pPr>
            <w:r w:rsidRPr="001419CB">
              <w:rPr>
                <w:sz w:val="20"/>
                <w:lang w:val="en-ID" w:eastAsia="en-ID"/>
              </w:rPr>
              <w:t>Rp91.559.901.000</w:t>
            </w:r>
          </w:p>
        </w:tc>
      </w:tr>
      <w:tr w:rsidR="007D5F00" w:rsidRPr="001419CB" w14:paraId="27520896" w14:textId="77777777" w:rsidTr="00E26AC0">
        <w:trPr>
          <w:trHeight w:val="300"/>
          <w:jc w:val="center"/>
        </w:trPr>
        <w:tc>
          <w:tcPr>
            <w:tcW w:w="691" w:type="dxa"/>
            <w:noWrap/>
            <w:hideMark/>
          </w:tcPr>
          <w:p w14:paraId="502459A8" w14:textId="77777777" w:rsidR="00E26AC0" w:rsidRPr="001419CB" w:rsidRDefault="00E26AC0" w:rsidP="007352DA">
            <w:pPr>
              <w:jc w:val="center"/>
              <w:rPr>
                <w:sz w:val="20"/>
                <w:lang w:val="en-ID" w:eastAsia="en-ID"/>
              </w:rPr>
            </w:pPr>
            <w:r w:rsidRPr="001419CB">
              <w:rPr>
                <w:sz w:val="20"/>
                <w:lang w:val="en-ID" w:eastAsia="en-ID"/>
              </w:rPr>
              <w:t>4</w:t>
            </w:r>
          </w:p>
        </w:tc>
        <w:tc>
          <w:tcPr>
            <w:tcW w:w="1724" w:type="dxa"/>
            <w:noWrap/>
            <w:hideMark/>
          </w:tcPr>
          <w:p w14:paraId="1D907161" w14:textId="77777777" w:rsidR="00E26AC0" w:rsidRPr="001419CB" w:rsidRDefault="00E26AC0" w:rsidP="007352DA">
            <w:pPr>
              <w:jc w:val="center"/>
              <w:rPr>
                <w:sz w:val="20"/>
                <w:lang w:val="en-ID" w:eastAsia="en-ID"/>
              </w:rPr>
            </w:pPr>
            <w:r w:rsidRPr="001419CB">
              <w:rPr>
                <w:sz w:val="20"/>
                <w:lang w:val="en-ID" w:eastAsia="en-ID"/>
              </w:rPr>
              <w:t>Rp30.519.967.000</w:t>
            </w:r>
          </w:p>
        </w:tc>
        <w:tc>
          <w:tcPr>
            <w:tcW w:w="1975" w:type="dxa"/>
            <w:noWrap/>
            <w:hideMark/>
          </w:tcPr>
          <w:p w14:paraId="495A4691" w14:textId="77777777" w:rsidR="00E26AC0" w:rsidRPr="001419CB" w:rsidRDefault="00E26AC0" w:rsidP="007352DA">
            <w:pPr>
              <w:jc w:val="center"/>
              <w:rPr>
                <w:sz w:val="20"/>
                <w:lang w:val="en-ID" w:eastAsia="en-ID"/>
              </w:rPr>
            </w:pPr>
            <w:r w:rsidRPr="001419CB">
              <w:rPr>
                <w:sz w:val="20"/>
                <w:lang w:val="en-ID" w:eastAsia="en-ID"/>
              </w:rPr>
              <w:t>Rp122.079.868.000</w:t>
            </w:r>
          </w:p>
        </w:tc>
      </w:tr>
      <w:tr w:rsidR="007D5F00" w:rsidRPr="001419CB" w14:paraId="44AF9D5A" w14:textId="77777777" w:rsidTr="00E26AC0">
        <w:trPr>
          <w:trHeight w:val="300"/>
          <w:jc w:val="center"/>
        </w:trPr>
        <w:tc>
          <w:tcPr>
            <w:tcW w:w="691" w:type="dxa"/>
            <w:noWrap/>
            <w:hideMark/>
          </w:tcPr>
          <w:p w14:paraId="11202927" w14:textId="77777777" w:rsidR="00E26AC0" w:rsidRPr="001419CB" w:rsidRDefault="00E26AC0" w:rsidP="007352DA">
            <w:pPr>
              <w:jc w:val="center"/>
              <w:rPr>
                <w:sz w:val="20"/>
                <w:lang w:val="en-ID" w:eastAsia="en-ID"/>
              </w:rPr>
            </w:pPr>
            <w:r w:rsidRPr="001419CB">
              <w:rPr>
                <w:sz w:val="20"/>
                <w:lang w:val="en-ID" w:eastAsia="en-ID"/>
              </w:rPr>
              <w:t>5</w:t>
            </w:r>
          </w:p>
        </w:tc>
        <w:tc>
          <w:tcPr>
            <w:tcW w:w="1724" w:type="dxa"/>
            <w:noWrap/>
            <w:hideMark/>
          </w:tcPr>
          <w:p w14:paraId="19D77BA9" w14:textId="77777777" w:rsidR="00E26AC0" w:rsidRPr="001419CB" w:rsidRDefault="00E26AC0" w:rsidP="007352DA">
            <w:pPr>
              <w:jc w:val="center"/>
              <w:rPr>
                <w:sz w:val="20"/>
                <w:lang w:val="en-ID" w:eastAsia="en-ID"/>
              </w:rPr>
            </w:pPr>
            <w:r w:rsidRPr="001419CB">
              <w:rPr>
                <w:sz w:val="20"/>
                <w:lang w:val="en-ID" w:eastAsia="en-ID"/>
              </w:rPr>
              <w:t>Rp33.136.399.000</w:t>
            </w:r>
          </w:p>
        </w:tc>
        <w:tc>
          <w:tcPr>
            <w:tcW w:w="1975" w:type="dxa"/>
            <w:noWrap/>
            <w:hideMark/>
          </w:tcPr>
          <w:p w14:paraId="7AAFC899" w14:textId="77777777" w:rsidR="00E26AC0" w:rsidRPr="001419CB" w:rsidRDefault="00E26AC0" w:rsidP="007352DA">
            <w:pPr>
              <w:jc w:val="center"/>
              <w:rPr>
                <w:sz w:val="20"/>
                <w:lang w:val="en-ID" w:eastAsia="en-ID"/>
              </w:rPr>
            </w:pPr>
            <w:r w:rsidRPr="001419CB">
              <w:rPr>
                <w:sz w:val="20"/>
                <w:lang w:val="en-ID" w:eastAsia="en-ID"/>
              </w:rPr>
              <w:t>Rp155.216.267.000</w:t>
            </w:r>
          </w:p>
        </w:tc>
      </w:tr>
      <w:tr w:rsidR="007D5F00" w:rsidRPr="001419CB" w14:paraId="6C066F10" w14:textId="77777777" w:rsidTr="00E26AC0">
        <w:trPr>
          <w:trHeight w:val="300"/>
          <w:jc w:val="center"/>
        </w:trPr>
        <w:tc>
          <w:tcPr>
            <w:tcW w:w="691" w:type="dxa"/>
            <w:noWrap/>
            <w:hideMark/>
          </w:tcPr>
          <w:p w14:paraId="203464A2" w14:textId="77777777" w:rsidR="00E26AC0" w:rsidRPr="001419CB" w:rsidRDefault="00E26AC0" w:rsidP="007352DA">
            <w:pPr>
              <w:jc w:val="center"/>
              <w:rPr>
                <w:sz w:val="20"/>
                <w:lang w:val="en-ID" w:eastAsia="en-ID"/>
              </w:rPr>
            </w:pPr>
            <w:r w:rsidRPr="001419CB">
              <w:rPr>
                <w:sz w:val="20"/>
                <w:lang w:val="en-ID" w:eastAsia="en-ID"/>
              </w:rPr>
              <w:t>6</w:t>
            </w:r>
          </w:p>
        </w:tc>
        <w:tc>
          <w:tcPr>
            <w:tcW w:w="1724" w:type="dxa"/>
            <w:noWrap/>
            <w:hideMark/>
          </w:tcPr>
          <w:p w14:paraId="150553A6" w14:textId="77777777" w:rsidR="00E26AC0" w:rsidRPr="001419CB" w:rsidRDefault="00E26AC0" w:rsidP="007352DA">
            <w:pPr>
              <w:jc w:val="center"/>
              <w:rPr>
                <w:sz w:val="20"/>
                <w:lang w:val="en-ID" w:eastAsia="en-ID"/>
              </w:rPr>
            </w:pPr>
            <w:r w:rsidRPr="001419CB">
              <w:rPr>
                <w:sz w:val="20"/>
                <w:lang w:val="en-ID" w:eastAsia="en-ID"/>
              </w:rPr>
              <w:t>Rp33.344.399.000</w:t>
            </w:r>
          </w:p>
        </w:tc>
        <w:tc>
          <w:tcPr>
            <w:tcW w:w="1975" w:type="dxa"/>
            <w:noWrap/>
            <w:hideMark/>
          </w:tcPr>
          <w:p w14:paraId="0866D502" w14:textId="77777777" w:rsidR="00E26AC0" w:rsidRPr="001419CB" w:rsidRDefault="00E26AC0" w:rsidP="007352DA">
            <w:pPr>
              <w:jc w:val="center"/>
              <w:rPr>
                <w:sz w:val="20"/>
                <w:lang w:val="en-ID" w:eastAsia="en-ID"/>
              </w:rPr>
            </w:pPr>
            <w:r w:rsidRPr="001419CB">
              <w:rPr>
                <w:sz w:val="20"/>
                <w:lang w:val="en-ID" w:eastAsia="en-ID"/>
              </w:rPr>
              <w:t>Rp188.560.666.000</w:t>
            </w:r>
          </w:p>
        </w:tc>
      </w:tr>
      <w:tr w:rsidR="007D5F00" w:rsidRPr="001419CB" w14:paraId="3BA7A34E" w14:textId="77777777" w:rsidTr="00E26AC0">
        <w:trPr>
          <w:trHeight w:val="300"/>
          <w:jc w:val="center"/>
        </w:trPr>
        <w:tc>
          <w:tcPr>
            <w:tcW w:w="691" w:type="dxa"/>
            <w:noWrap/>
            <w:hideMark/>
          </w:tcPr>
          <w:p w14:paraId="4DDFA1A3" w14:textId="77777777" w:rsidR="00E26AC0" w:rsidRPr="001419CB" w:rsidRDefault="00E26AC0" w:rsidP="007352DA">
            <w:pPr>
              <w:jc w:val="center"/>
              <w:rPr>
                <w:sz w:val="20"/>
                <w:lang w:val="en-ID" w:eastAsia="en-ID"/>
              </w:rPr>
            </w:pPr>
            <w:r w:rsidRPr="001419CB">
              <w:rPr>
                <w:sz w:val="20"/>
                <w:lang w:val="en-ID" w:eastAsia="en-ID"/>
              </w:rPr>
              <w:t>7</w:t>
            </w:r>
          </w:p>
        </w:tc>
        <w:tc>
          <w:tcPr>
            <w:tcW w:w="1724" w:type="dxa"/>
            <w:noWrap/>
            <w:hideMark/>
          </w:tcPr>
          <w:p w14:paraId="1748C88D" w14:textId="77777777" w:rsidR="00E26AC0" w:rsidRPr="001419CB" w:rsidRDefault="00E26AC0" w:rsidP="007352DA">
            <w:pPr>
              <w:jc w:val="center"/>
              <w:rPr>
                <w:sz w:val="20"/>
                <w:lang w:val="en-ID" w:eastAsia="en-ID"/>
              </w:rPr>
            </w:pPr>
            <w:r w:rsidRPr="001419CB">
              <w:rPr>
                <w:sz w:val="20"/>
                <w:lang w:val="en-ID" w:eastAsia="en-ID"/>
              </w:rPr>
              <w:t>Rp33.344.399.000</w:t>
            </w:r>
          </w:p>
        </w:tc>
        <w:tc>
          <w:tcPr>
            <w:tcW w:w="1975" w:type="dxa"/>
            <w:noWrap/>
            <w:hideMark/>
          </w:tcPr>
          <w:p w14:paraId="5E4296FF" w14:textId="77777777" w:rsidR="00E26AC0" w:rsidRPr="001419CB" w:rsidRDefault="00E26AC0" w:rsidP="007352DA">
            <w:pPr>
              <w:jc w:val="center"/>
              <w:rPr>
                <w:sz w:val="20"/>
                <w:lang w:val="en-ID" w:eastAsia="en-ID"/>
              </w:rPr>
            </w:pPr>
            <w:r w:rsidRPr="001419CB">
              <w:rPr>
                <w:sz w:val="20"/>
                <w:lang w:val="en-ID" w:eastAsia="en-ID"/>
              </w:rPr>
              <w:t>Rp221.905.065.000</w:t>
            </w:r>
          </w:p>
        </w:tc>
      </w:tr>
      <w:tr w:rsidR="007D5F00" w:rsidRPr="001419CB" w14:paraId="6D5C96E1" w14:textId="77777777" w:rsidTr="00E26AC0">
        <w:trPr>
          <w:trHeight w:val="300"/>
          <w:jc w:val="center"/>
        </w:trPr>
        <w:tc>
          <w:tcPr>
            <w:tcW w:w="691" w:type="dxa"/>
            <w:noWrap/>
            <w:hideMark/>
          </w:tcPr>
          <w:p w14:paraId="2930CC0B" w14:textId="77777777" w:rsidR="00E26AC0" w:rsidRPr="001419CB" w:rsidRDefault="00E26AC0" w:rsidP="007352DA">
            <w:pPr>
              <w:jc w:val="center"/>
              <w:rPr>
                <w:sz w:val="20"/>
                <w:lang w:val="en-ID" w:eastAsia="en-ID"/>
              </w:rPr>
            </w:pPr>
            <w:r w:rsidRPr="001419CB">
              <w:rPr>
                <w:sz w:val="20"/>
                <w:lang w:val="en-ID" w:eastAsia="en-ID"/>
              </w:rPr>
              <w:t>8</w:t>
            </w:r>
          </w:p>
        </w:tc>
        <w:tc>
          <w:tcPr>
            <w:tcW w:w="1724" w:type="dxa"/>
            <w:noWrap/>
            <w:hideMark/>
          </w:tcPr>
          <w:p w14:paraId="50107A44" w14:textId="77777777" w:rsidR="00E26AC0" w:rsidRPr="001419CB" w:rsidRDefault="00E26AC0" w:rsidP="007352DA">
            <w:pPr>
              <w:jc w:val="center"/>
              <w:rPr>
                <w:sz w:val="20"/>
                <w:lang w:val="en-ID" w:eastAsia="en-ID"/>
              </w:rPr>
            </w:pPr>
            <w:r w:rsidRPr="001419CB">
              <w:rPr>
                <w:sz w:val="20"/>
                <w:lang w:val="en-ID" w:eastAsia="en-ID"/>
              </w:rPr>
              <w:t>Rp33.344.399.000</w:t>
            </w:r>
          </w:p>
        </w:tc>
        <w:tc>
          <w:tcPr>
            <w:tcW w:w="1975" w:type="dxa"/>
            <w:noWrap/>
            <w:hideMark/>
          </w:tcPr>
          <w:p w14:paraId="232F6C5B" w14:textId="77777777" w:rsidR="00E26AC0" w:rsidRPr="001419CB" w:rsidRDefault="00E26AC0" w:rsidP="007352DA">
            <w:pPr>
              <w:jc w:val="center"/>
              <w:rPr>
                <w:sz w:val="20"/>
                <w:lang w:val="en-ID" w:eastAsia="en-ID"/>
              </w:rPr>
            </w:pPr>
            <w:r w:rsidRPr="001419CB">
              <w:rPr>
                <w:sz w:val="20"/>
                <w:lang w:val="en-ID" w:eastAsia="en-ID"/>
              </w:rPr>
              <w:t>Rp255.249.464.000</w:t>
            </w:r>
          </w:p>
        </w:tc>
      </w:tr>
      <w:tr w:rsidR="007D5F00" w:rsidRPr="001419CB" w14:paraId="15EDDAF3" w14:textId="77777777" w:rsidTr="00E26AC0">
        <w:trPr>
          <w:trHeight w:val="300"/>
          <w:jc w:val="center"/>
        </w:trPr>
        <w:tc>
          <w:tcPr>
            <w:tcW w:w="691" w:type="dxa"/>
            <w:noWrap/>
            <w:hideMark/>
          </w:tcPr>
          <w:p w14:paraId="14151BF2" w14:textId="77777777" w:rsidR="00E26AC0" w:rsidRPr="001419CB" w:rsidRDefault="00E26AC0" w:rsidP="007352DA">
            <w:pPr>
              <w:jc w:val="center"/>
              <w:rPr>
                <w:sz w:val="20"/>
                <w:lang w:val="en-ID" w:eastAsia="en-ID"/>
              </w:rPr>
            </w:pPr>
            <w:r w:rsidRPr="001419CB">
              <w:rPr>
                <w:sz w:val="20"/>
                <w:lang w:val="en-ID" w:eastAsia="en-ID"/>
              </w:rPr>
              <w:t>9</w:t>
            </w:r>
          </w:p>
        </w:tc>
        <w:tc>
          <w:tcPr>
            <w:tcW w:w="1724" w:type="dxa"/>
            <w:noWrap/>
            <w:hideMark/>
          </w:tcPr>
          <w:p w14:paraId="08DDBD1A" w14:textId="77777777" w:rsidR="00E26AC0" w:rsidRPr="001419CB" w:rsidRDefault="00E26AC0" w:rsidP="007352DA">
            <w:pPr>
              <w:jc w:val="center"/>
              <w:rPr>
                <w:sz w:val="20"/>
                <w:lang w:val="en-ID" w:eastAsia="en-ID"/>
              </w:rPr>
            </w:pPr>
            <w:r w:rsidRPr="001419CB">
              <w:rPr>
                <w:sz w:val="20"/>
                <w:lang w:val="en-ID" w:eastAsia="en-ID"/>
              </w:rPr>
              <w:t>Rp33.344.399.000</w:t>
            </w:r>
          </w:p>
        </w:tc>
        <w:tc>
          <w:tcPr>
            <w:tcW w:w="1975" w:type="dxa"/>
            <w:noWrap/>
            <w:hideMark/>
          </w:tcPr>
          <w:p w14:paraId="3DAC4C09" w14:textId="77777777" w:rsidR="00E26AC0" w:rsidRPr="001419CB" w:rsidRDefault="00E26AC0" w:rsidP="007352DA">
            <w:pPr>
              <w:jc w:val="center"/>
              <w:rPr>
                <w:sz w:val="20"/>
                <w:lang w:val="en-ID" w:eastAsia="en-ID"/>
              </w:rPr>
            </w:pPr>
            <w:r w:rsidRPr="001419CB">
              <w:rPr>
                <w:sz w:val="20"/>
                <w:lang w:val="en-ID" w:eastAsia="en-ID"/>
              </w:rPr>
              <w:t>Rp288.593.863.000</w:t>
            </w:r>
          </w:p>
        </w:tc>
      </w:tr>
      <w:tr w:rsidR="007D5F00" w:rsidRPr="001419CB" w14:paraId="5E9394DB" w14:textId="77777777" w:rsidTr="00E26AC0">
        <w:trPr>
          <w:trHeight w:val="300"/>
          <w:jc w:val="center"/>
        </w:trPr>
        <w:tc>
          <w:tcPr>
            <w:tcW w:w="691" w:type="dxa"/>
            <w:noWrap/>
            <w:hideMark/>
          </w:tcPr>
          <w:p w14:paraId="60F56269" w14:textId="77777777" w:rsidR="00E26AC0" w:rsidRPr="001419CB" w:rsidRDefault="00E26AC0" w:rsidP="007352DA">
            <w:pPr>
              <w:jc w:val="center"/>
              <w:rPr>
                <w:sz w:val="20"/>
                <w:lang w:val="en-ID" w:eastAsia="en-ID"/>
              </w:rPr>
            </w:pPr>
            <w:r w:rsidRPr="001419CB">
              <w:rPr>
                <w:sz w:val="20"/>
                <w:lang w:val="en-ID" w:eastAsia="en-ID"/>
              </w:rPr>
              <w:t>10</w:t>
            </w:r>
          </w:p>
        </w:tc>
        <w:tc>
          <w:tcPr>
            <w:tcW w:w="1724" w:type="dxa"/>
            <w:noWrap/>
            <w:hideMark/>
          </w:tcPr>
          <w:p w14:paraId="40CD3095" w14:textId="77777777" w:rsidR="00E26AC0" w:rsidRPr="001419CB" w:rsidRDefault="00E26AC0" w:rsidP="007352DA">
            <w:pPr>
              <w:jc w:val="center"/>
              <w:rPr>
                <w:sz w:val="20"/>
                <w:lang w:val="en-ID" w:eastAsia="en-ID"/>
              </w:rPr>
            </w:pPr>
            <w:r w:rsidRPr="001419CB">
              <w:rPr>
                <w:sz w:val="20"/>
                <w:lang w:val="en-ID" w:eastAsia="en-ID"/>
              </w:rPr>
              <w:t>Rp36.232.939.928</w:t>
            </w:r>
          </w:p>
        </w:tc>
        <w:tc>
          <w:tcPr>
            <w:tcW w:w="1975" w:type="dxa"/>
            <w:noWrap/>
            <w:hideMark/>
          </w:tcPr>
          <w:p w14:paraId="1ACDA730" w14:textId="77777777" w:rsidR="00E26AC0" w:rsidRPr="001419CB" w:rsidRDefault="00E26AC0" w:rsidP="007352DA">
            <w:pPr>
              <w:jc w:val="center"/>
              <w:rPr>
                <w:sz w:val="20"/>
                <w:lang w:val="en-ID" w:eastAsia="en-ID"/>
              </w:rPr>
            </w:pPr>
            <w:r w:rsidRPr="001419CB">
              <w:rPr>
                <w:sz w:val="20"/>
                <w:lang w:val="en-ID" w:eastAsia="en-ID"/>
              </w:rPr>
              <w:t>Rp324.826.802.928</w:t>
            </w:r>
          </w:p>
        </w:tc>
      </w:tr>
      <w:tr w:rsidR="007D5F00" w:rsidRPr="001419CB" w14:paraId="4D6B7917" w14:textId="77777777" w:rsidTr="00E26AC0">
        <w:trPr>
          <w:trHeight w:val="300"/>
          <w:jc w:val="center"/>
        </w:trPr>
        <w:tc>
          <w:tcPr>
            <w:tcW w:w="691" w:type="dxa"/>
            <w:noWrap/>
            <w:hideMark/>
          </w:tcPr>
          <w:p w14:paraId="5EC28D25" w14:textId="77777777" w:rsidR="00E26AC0" w:rsidRPr="001419CB" w:rsidRDefault="00E26AC0" w:rsidP="007352DA">
            <w:pPr>
              <w:jc w:val="center"/>
              <w:rPr>
                <w:sz w:val="20"/>
                <w:lang w:val="en-ID" w:eastAsia="en-ID"/>
              </w:rPr>
            </w:pPr>
            <w:r w:rsidRPr="001419CB">
              <w:rPr>
                <w:sz w:val="20"/>
                <w:lang w:val="en-ID" w:eastAsia="en-ID"/>
              </w:rPr>
              <w:t>11</w:t>
            </w:r>
          </w:p>
        </w:tc>
        <w:tc>
          <w:tcPr>
            <w:tcW w:w="1724" w:type="dxa"/>
            <w:noWrap/>
            <w:hideMark/>
          </w:tcPr>
          <w:p w14:paraId="68AD9A62" w14:textId="77777777" w:rsidR="00E26AC0" w:rsidRPr="001419CB" w:rsidRDefault="00E26AC0" w:rsidP="007352DA">
            <w:pPr>
              <w:jc w:val="center"/>
              <w:rPr>
                <w:sz w:val="20"/>
                <w:lang w:val="en-ID" w:eastAsia="en-ID"/>
              </w:rPr>
            </w:pPr>
            <w:r w:rsidRPr="001419CB">
              <w:rPr>
                <w:sz w:val="20"/>
                <w:lang w:val="en-ID" w:eastAsia="en-ID"/>
              </w:rPr>
              <w:t>Rp33.574.031.000</w:t>
            </w:r>
          </w:p>
        </w:tc>
        <w:tc>
          <w:tcPr>
            <w:tcW w:w="1975" w:type="dxa"/>
            <w:noWrap/>
            <w:hideMark/>
          </w:tcPr>
          <w:p w14:paraId="6708888D" w14:textId="77777777" w:rsidR="00E26AC0" w:rsidRPr="001419CB" w:rsidRDefault="00E26AC0" w:rsidP="007352DA">
            <w:pPr>
              <w:jc w:val="center"/>
              <w:rPr>
                <w:sz w:val="20"/>
                <w:lang w:val="en-ID" w:eastAsia="en-ID"/>
              </w:rPr>
            </w:pPr>
            <w:r w:rsidRPr="001419CB">
              <w:rPr>
                <w:sz w:val="20"/>
                <w:lang w:val="en-ID" w:eastAsia="en-ID"/>
              </w:rPr>
              <w:t>Rp358.400.833.928</w:t>
            </w:r>
          </w:p>
        </w:tc>
      </w:tr>
      <w:tr w:rsidR="007D5F00" w:rsidRPr="001419CB" w14:paraId="1092F540" w14:textId="77777777" w:rsidTr="00E26AC0">
        <w:trPr>
          <w:trHeight w:val="300"/>
          <w:jc w:val="center"/>
        </w:trPr>
        <w:tc>
          <w:tcPr>
            <w:tcW w:w="691" w:type="dxa"/>
            <w:noWrap/>
            <w:hideMark/>
          </w:tcPr>
          <w:p w14:paraId="2F114877" w14:textId="77777777" w:rsidR="00E26AC0" w:rsidRPr="001419CB" w:rsidRDefault="00E26AC0" w:rsidP="007352DA">
            <w:pPr>
              <w:jc w:val="center"/>
              <w:rPr>
                <w:sz w:val="20"/>
                <w:lang w:val="en-ID" w:eastAsia="en-ID"/>
              </w:rPr>
            </w:pPr>
            <w:r w:rsidRPr="001419CB">
              <w:rPr>
                <w:sz w:val="20"/>
                <w:lang w:val="en-ID" w:eastAsia="en-ID"/>
              </w:rPr>
              <w:t>12</w:t>
            </w:r>
          </w:p>
        </w:tc>
        <w:tc>
          <w:tcPr>
            <w:tcW w:w="1724" w:type="dxa"/>
            <w:noWrap/>
            <w:hideMark/>
          </w:tcPr>
          <w:p w14:paraId="4515C04B" w14:textId="77777777" w:rsidR="00E26AC0" w:rsidRPr="001419CB" w:rsidRDefault="00E26AC0" w:rsidP="007352DA">
            <w:pPr>
              <w:jc w:val="center"/>
              <w:rPr>
                <w:sz w:val="20"/>
                <w:lang w:val="en-ID" w:eastAsia="en-ID"/>
              </w:rPr>
            </w:pPr>
            <w:r w:rsidRPr="001419CB">
              <w:rPr>
                <w:sz w:val="20"/>
                <w:lang w:val="en-ID" w:eastAsia="en-ID"/>
              </w:rPr>
              <w:t>Rp33.574.031.000</w:t>
            </w:r>
          </w:p>
        </w:tc>
        <w:tc>
          <w:tcPr>
            <w:tcW w:w="1975" w:type="dxa"/>
            <w:noWrap/>
            <w:hideMark/>
          </w:tcPr>
          <w:p w14:paraId="6E7EC686" w14:textId="77777777" w:rsidR="00E26AC0" w:rsidRPr="001419CB" w:rsidRDefault="00E26AC0" w:rsidP="007352DA">
            <w:pPr>
              <w:jc w:val="center"/>
              <w:rPr>
                <w:sz w:val="20"/>
                <w:lang w:val="en-ID" w:eastAsia="en-ID"/>
              </w:rPr>
            </w:pPr>
            <w:r w:rsidRPr="001419CB">
              <w:rPr>
                <w:sz w:val="20"/>
                <w:lang w:val="en-ID" w:eastAsia="en-ID"/>
              </w:rPr>
              <w:t>Rp391.974.864.928</w:t>
            </w:r>
          </w:p>
        </w:tc>
      </w:tr>
      <w:tr w:rsidR="007D5F00" w:rsidRPr="001419CB" w14:paraId="18B5CA41" w14:textId="77777777" w:rsidTr="00E26AC0">
        <w:trPr>
          <w:trHeight w:val="300"/>
          <w:jc w:val="center"/>
        </w:trPr>
        <w:tc>
          <w:tcPr>
            <w:tcW w:w="691" w:type="dxa"/>
            <w:noWrap/>
            <w:hideMark/>
          </w:tcPr>
          <w:p w14:paraId="70D74162" w14:textId="77777777" w:rsidR="00E26AC0" w:rsidRPr="001419CB" w:rsidRDefault="00E26AC0" w:rsidP="007352DA">
            <w:pPr>
              <w:jc w:val="center"/>
              <w:rPr>
                <w:sz w:val="20"/>
                <w:lang w:val="en-ID" w:eastAsia="en-ID"/>
              </w:rPr>
            </w:pPr>
            <w:r w:rsidRPr="001419CB">
              <w:rPr>
                <w:sz w:val="20"/>
                <w:lang w:val="en-ID" w:eastAsia="en-ID"/>
              </w:rPr>
              <w:t>13</w:t>
            </w:r>
          </w:p>
        </w:tc>
        <w:tc>
          <w:tcPr>
            <w:tcW w:w="1724" w:type="dxa"/>
            <w:noWrap/>
            <w:hideMark/>
          </w:tcPr>
          <w:p w14:paraId="0CF44218" w14:textId="77777777" w:rsidR="00E26AC0" w:rsidRPr="001419CB" w:rsidRDefault="00E26AC0" w:rsidP="007352DA">
            <w:pPr>
              <w:jc w:val="center"/>
              <w:rPr>
                <w:sz w:val="20"/>
                <w:lang w:val="en-ID" w:eastAsia="en-ID"/>
              </w:rPr>
            </w:pPr>
            <w:r w:rsidRPr="001419CB">
              <w:rPr>
                <w:sz w:val="20"/>
                <w:lang w:val="en-ID" w:eastAsia="en-ID"/>
              </w:rPr>
              <w:t>Rp33.574.031.000</w:t>
            </w:r>
          </w:p>
        </w:tc>
        <w:tc>
          <w:tcPr>
            <w:tcW w:w="1975" w:type="dxa"/>
            <w:noWrap/>
            <w:hideMark/>
          </w:tcPr>
          <w:p w14:paraId="11983F01" w14:textId="77777777" w:rsidR="00E26AC0" w:rsidRPr="001419CB" w:rsidRDefault="00E26AC0" w:rsidP="007352DA">
            <w:pPr>
              <w:jc w:val="center"/>
              <w:rPr>
                <w:sz w:val="20"/>
                <w:lang w:val="en-ID" w:eastAsia="en-ID"/>
              </w:rPr>
            </w:pPr>
            <w:r w:rsidRPr="001419CB">
              <w:rPr>
                <w:sz w:val="20"/>
                <w:lang w:val="en-ID" w:eastAsia="en-ID"/>
              </w:rPr>
              <w:t>Rp425.548.895.928</w:t>
            </w:r>
          </w:p>
        </w:tc>
      </w:tr>
      <w:tr w:rsidR="007D5F00" w:rsidRPr="001419CB" w14:paraId="3C849247" w14:textId="77777777" w:rsidTr="00E26AC0">
        <w:trPr>
          <w:trHeight w:val="300"/>
          <w:jc w:val="center"/>
        </w:trPr>
        <w:tc>
          <w:tcPr>
            <w:tcW w:w="691" w:type="dxa"/>
            <w:noWrap/>
            <w:hideMark/>
          </w:tcPr>
          <w:p w14:paraId="111CDEA2" w14:textId="77777777" w:rsidR="00E26AC0" w:rsidRPr="001419CB" w:rsidRDefault="00E26AC0" w:rsidP="007352DA">
            <w:pPr>
              <w:jc w:val="center"/>
              <w:rPr>
                <w:sz w:val="20"/>
                <w:lang w:val="en-ID" w:eastAsia="en-ID"/>
              </w:rPr>
            </w:pPr>
            <w:r w:rsidRPr="001419CB">
              <w:rPr>
                <w:sz w:val="20"/>
                <w:lang w:val="en-ID" w:eastAsia="en-ID"/>
              </w:rPr>
              <w:t>14</w:t>
            </w:r>
          </w:p>
        </w:tc>
        <w:tc>
          <w:tcPr>
            <w:tcW w:w="1724" w:type="dxa"/>
            <w:noWrap/>
            <w:hideMark/>
          </w:tcPr>
          <w:p w14:paraId="1B95971D" w14:textId="77777777" w:rsidR="00E26AC0" w:rsidRPr="001419CB" w:rsidRDefault="00E26AC0" w:rsidP="007352DA">
            <w:pPr>
              <w:jc w:val="center"/>
              <w:rPr>
                <w:sz w:val="20"/>
                <w:lang w:val="en-ID" w:eastAsia="en-ID"/>
              </w:rPr>
            </w:pPr>
            <w:r w:rsidRPr="001419CB">
              <w:rPr>
                <w:sz w:val="20"/>
                <w:lang w:val="en-ID" w:eastAsia="en-ID"/>
              </w:rPr>
              <w:t>Rp33.574.031.000</w:t>
            </w:r>
          </w:p>
        </w:tc>
        <w:tc>
          <w:tcPr>
            <w:tcW w:w="1975" w:type="dxa"/>
            <w:noWrap/>
            <w:hideMark/>
          </w:tcPr>
          <w:p w14:paraId="54D2F818" w14:textId="77777777" w:rsidR="00E26AC0" w:rsidRPr="001419CB" w:rsidRDefault="00E26AC0" w:rsidP="007352DA">
            <w:pPr>
              <w:jc w:val="center"/>
              <w:rPr>
                <w:sz w:val="20"/>
                <w:lang w:val="en-ID" w:eastAsia="en-ID"/>
              </w:rPr>
            </w:pPr>
            <w:r w:rsidRPr="001419CB">
              <w:rPr>
                <w:sz w:val="20"/>
                <w:lang w:val="en-ID" w:eastAsia="en-ID"/>
              </w:rPr>
              <w:t>Rp459.122.926.928</w:t>
            </w:r>
          </w:p>
        </w:tc>
      </w:tr>
      <w:tr w:rsidR="007D5F00" w:rsidRPr="001419CB" w14:paraId="085F9D74" w14:textId="77777777" w:rsidTr="00E26AC0">
        <w:trPr>
          <w:trHeight w:val="300"/>
          <w:jc w:val="center"/>
        </w:trPr>
        <w:tc>
          <w:tcPr>
            <w:tcW w:w="691" w:type="dxa"/>
            <w:noWrap/>
            <w:hideMark/>
          </w:tcPr>
          <w:p w14:paraId="44EC744D" w14:textId="77777777" w:rsidR="00E26AC0" w:rsidRPr="001419CB" w:rsidRDefault="00E26AC0" w:rsidP="007352DA">
            <w:pPr>
              <w:jc w:val="center"/>
              <w:rPr>
                <w:sz w:val="20"/>
                <w:lang w:val="en-ID" w:eastAsia="en-ID"/>
              </w:rPr>
            </w:pPr>
            <w:r w:rsidRPr="001419CB">
              <w:rPr>
                <w:sz w:val="20"/>
                <w:lang w:val="en-ID" w:eastAsia="en-ID"/>
              </w:rPr>
              <w:t>15</w:t>
            </w:r>
          </w:p>
        </w:tc>
        <w:tc>
          <w:tcPr>
            <w:tcW w:w="1724" w:type="dxa"/>
            <w:noWrap/>
            <w:hideMark/>
          </w:tcPr>
          <w:p w14:paraId="3E3684E4" w14:textId="77777777" w:rsidR="00E26AC0" w:rsidRPr="001419CB" w:rsidRDefault="00E26AC0" w:rsidP="007352DA">
            <w:pPr>
              <w:jc w:val="center"/>
              <w:rPr>
                <w:sz w:val="20"/>
                <w:lang w:val="en-ID" w:eastAsia="en-ID"/>
              </w:rPr>
            </w:pPr>
            <w:r w:rsidRPr="001419CB">
              <w:rPr>
                <w:sz w:val="20"/>
                <w:lang w:val="en-ID" w:eastAsia="en-ID"/>
              </w:rPr>
              <w:t>Rp36.462.571.928</w:t>
            </w:r>
          </w:p>
        </w:tc>
        <w:tc>
          <w:tcPr>
            <w:tcW w:w="1975" w:type="dxa"/>
            <w:noWrap/>
            <w:hideMark/>
          </w:tcPr>
          <w:p w14:paraId="4C94ED47" w14:textId="77777777" w:rsidR="00E26AC0" w:rsidRPr="001419CB" w:rsidRDefault="00E26AC0" w:rsidP="007352DA">
            <w:pPr>
              <w:jc w:val="center"/>
              <w:rPr>
                <w:sz w:val="20"/>
                <w:lang w:val="en-ID" w:eastAsia="en-ID"/>
              </w:rPr>
            </w:pPr>
            <w:r w:rsidRPr="001419CB">
              <w:rPr>
                <w:sz w:val="20"/>
                <w:lang w:val="en-ID" w:eastAsia="en-ID"/>
              </w:rPr>
              <w:t>Rp495.585.498.856</w:t>
            </w:r>
          </w:p>
        </w:tc>
      </w:tr>
      <w:tr w:rsidR="007D5F00" w:rsidRPr="001419CB" w14:paraId="1C660589" w14:textId="77777777" w:rsidTr="00E26AC0">
        <w:trPr>
          <w:trHeight w:val="300"/>
          <w:jc w:val="center"/>
        </w:trPr>
        <w:tc>
          <w:tcPr>
            <w:tcW w:w="691" w:type="dxa"/>
            <w:noWrap/>
            <w:hideMark/>
          </w:tcPr>
          <w:p w14:paraId="57282AC1" w14:textId="77777777" w:rsidR="00E26AC0" w:rsidRPr="001419CB" w:rsidRDefault="00E26AC0" w:rsidP="007352DA">
            <w:pPr>
              <w:jc w:val="center"/>
              <w:rPr>
                <w:sz w:val="20"/>
                <w:lang w:val="en-ID" w:eastAsia="en-ID"/>
              </w:rPr>
            </w:pPr>
            <w:r w:rsidRPr="001419CB">
              <w:rPr>
                <w:sz w:val="20"/>
                <w:lang w:val="en-ID" w:eastAsia="en-ID"/>
              </w:rPr>
              <w:t>16</w:t>
            </w:r>
          </w:p>
        </w:tc>
        <w:tc>
          <w:tcPr>
            <w:tcW w:w="1724" w:type="dxa"/>
            <w:noWrap/>
            <w:hideMark/>
          </w:tcPr>
          <w:p w14:paraId="3AFD101F" w14:textId="77777777" w:rsidR="00E26AC0" w:rsidRPr="001419CB" w:rsidRDefault="00E26AC0" w:rsidP="007352DA">
            <w:pPr>
              <w:jc w:val="center"/>
              <w:rPr>
                <w:sz w:val="20"/>
                <w:lang w:val="en-ID" w:eastAsia="en-ID"/>
              </w:rPr>
            </w:pPr>
            <w:r w:rsidRPr="001419CB">
              <w:rPr>
                <w:sz w:val="20"/>
                <w:lang w:val="en-ID" w:eastAsia="en-ID"/>
              </w:rPr>
              <w:t>Rp36.716.085.656</w:t>
            </w:r>
          </w:p>
        </w:tc>
        <w:tc>
          <w:tcPr>
            <w:tcW w:w="1975" w:type="dxa"/>
            <w:noWrap/>
            <w:hideMark/>
          </w:tcPr>
          <w:p w14:paraId="19603F38" w14:textId="77777777" w:rsidR="00E26AC0" w:rsidRPr="001419CB" w:rsidRDefault="00E26AC0" w:rsidP="007352DA">
            <w:pPr>
              <w:jc w:val="center"/>
              <w:rPr>
                <w:sz w:val="20"/>
                <w:lang w:val="en-ID" w:eastAsia="en-ID"/>
              </w:rPr>
            </w:pPr>
            <w:r w:rsidRPr="001419CB">
              <w:rPr>
                <w:sz w:val="20"/>
                <w:lang w:val="en-ID" w:eastAsia="en-ID"/>
              </w:rPr>
              <w:t>Rp532.301.584.512</w:t>
            </w:r>
          </w:p>
        </w:tc>
      </w:tr>
      <w:tr w:rsidR="007D5F00" w:rsidRPr="001419CB" w14:paraId="7E98DFE8" w14:textId="77777777" w:rsidTr="00E26AC0">
        <w:trPr>
          <w:trHeight w:val="300"/>
          <w:jc w:val="center"/>
        </w:trPr>
        <w:tc>
          <w:tcPr>
            <w:tcW w:w="691" w:type="dxa"/>
            <w:noWrap/>
            <w:hideMark/>
          </w:tcPr>
          <w:p w14:paraId="10EF2978" w14:textId="77777777" w:rsidR="00E26AC0" w:rsidRPr="001419CB" w:rsidRDefault="00E26AC0" w:rsidP="007352DA">
            <w:pPr>
              <w:jc w:val="center"/>
              <w:rPr>
                <w:sz w:val="20"/>
                <w:lang w:val="en-ID" w:eastAsia="en-ID"/>
              </w:rPr>
            </w:pPr>
            <w:r w:rsidRPr="001419CB">
              <w:rPr>
                <w:sz w:val="20"/>
                <w:lang w:val="en-ID" w:eastAsia="en-ID"/>
              </w:rPr>
              <w:t>17</w:t>
            </w:r>
          </w:p>
        </w:tc>
        <w:tc>
          <w:tcPr>
            <w:tcW w:w="1724" w:type="dxa"/>
            <w:noWrap/>
            <w:hideMark/>
          </w:tcPr>
          <w:p w14:paraId="4216AC1F" w14:textId="77777777" w:rsidR="00E26AC0" w:rsidRPr="001419CB" w:rsidRDefault="00E26AC0" w:rsidP="007352DA">
            <w:pPr>
              <w:jc w:val="center"/>
              <w:rPr>
                <w:sz w:val="20"/>
                <w:lang w:val="en-ID" w:eastAsia="en-ID"/>
              </w:rPr>
            </w:pPr>
            <w:r w:rsidRPr="001419CB">
              <w:rPr>
                <w:sz w:val="20"/>
                <w:lang w:val="en-ID" w:eastAsia="en-ID"/>
              </w:rPr>
              <w:t>Rp36.716.085.656</w:t>
            </w:r>
          </w:p>
        </w:tc>
        <w:tc>
          <w:tcPr>
            <w:tcW w:w="1975" w:type="dxa"/>
            <w:noWrap/>
            <w:hideMark/>
          </w:tcPr>
          <w:p w14:paraId="7AD5FEB2" w14:textId="77777777" w:rsidR="00E26AC0" w:rsidRPr="001419CB" w:rsidRDefault="00E26AC0" w:rsidP="007352DA">
            <w:pPr>
              <w:jc w:val="center"/>
              <w:rPr>
                <w:sz w:val="20"/>
                <w:lang w:val="en-ID" w:eastAsia="en-ID"/>
              </w:rPr>
            </w:pPr>
            <w:r w:rsidRPr="001419CB">
              <w:rPr>
                <w:sz w:val="20"/>
                <w:lang w:val="en-ID" w:eastAsia="en-ID"/>
              </w:rPr>
              <w:t>Rp569.017.670.168</w:t>
            </w:r>
          </w:p>
        </w:tc>
      </w:tr>
      <w:tr w:rsidR="007D5F00" w:rsidRPr="001419CB" w14:paraId="079419E2" w14:textId="77777777" w:rsidTr="00E26AC0">
        <w:trPr>
          <w:trHeight w:val="300"/>
          <w:jc w:val="center"/>
        </w:trPr>
        <w:tc>
          <w:tcPr>
            <w:tcW w:w="691" w:type="dxa"/>
            <w:noWrap/>
            <w:hideMark/>
          </w:tcPr>
          <w:p w14:paraId="49D2C130" w14:textId="77777777" w:rsidR="00E26AC0" w:rsidRPr="001419CB" w:rsidRDefault="00E26AC0" w:rsidP="007352DA">
            <w:pPr>
              <w:jc w:val="center"/>
              <w:rPr>
                <w:sz w:val="20"/>
                <w:lang w:val="en-ID" w:eastAsia="en-ID"/>
              </w:rPr>
            </w:pPr>
            <w:r w:rsidRPr="001419CB">
              <w:rPr>
                <w:sz w:val="20"/>
                <w:lang w:val="en-ID" w:eastAsia="en-ID"/>
              </w:rPr>
              <w:t>18</w:t>
            </w:r>
          </w:p>
        </w:tc>
        <w:tc>
          <w:tcPr>
            <w:tcW w:w="1724" w:type="dxa"/>
            <w:noWrap/>
            <w:hideMark/>
          </w:tcPr>
          <w:p w14:paraId="354A3CA8" w14:textId="77777777" w:rsidR="00E26AC0" w:rsidRPr="001419CB" w:rsidRDefault="00E26AC0" w:rsidP="007352DA">
            <w:pPr>
              <w:jc w:val="center"/>
              <w:rPr>
                <w:sz w:val="20"/>
                <w:lang w:val="en-ID" w:eastAsia="en-ID"/>
              </w:rPr>
            </w:pPr>
            <w:r w:rsidRPr="001419CB">
              <w:rPr>
                <w:sz w:val="20"/>
                <w:lang w:val="en-ID" w:eastAsia="en-ID"/>
              </w:rPr>
              <w:t>Rp36.716.085.656</w:t>
            </w:r>
          </w:p>
        </w:tc>
        <w:tc>
          <w:tcPr>
            <w:tcW w:w="1975" w:type="dxa"/>
            <w:noWrap/>
            <w:hideMark/>
          </w:tcPr>
          <w:p w14:paraId="7C05DA49" w14:textId="77777777" w:rsidR="00E26AC0" w:rsidRPr="001419CB" w:rsidRDefault="00E26AC0" w:rsidP="007352DA">
            <w:pPr>
              <w:jc w:val="center"/>
              <w:rPr>
                <w:sz w:val="20"/>
                <w:lang w:val="en-ID" w:eastAsia="en-ID"/>
              </w:rPr>
            </w:pPr>
            <w:r w:rsidRPr="001419CB">
              <w:rPr>
                <w:sz w:val="20"/>
                <w:lang w:val="en-ID" w:eastAsia="en-ID"/>
              </w:rPr>
              <w:t>Rp605.733.755.824</w:t>
            </w:r>
          </w:p>
        </w:tc>
      </w:tr>
      <w:tr w:rsidR="007D5F00" w:rsidRPr="001419CB" w14:paraId="6B062164" w14:textId="77777777" w:rsidTr="00E26AC0">
        <w:trPr>
          <w:trHeight w:val="300"/>
          <w:jc w:val="center"/>
        </w:trPr>
        <w:tc>
          <w:tcPr>
            <w:tcW w:w="691" w:type="dxa"/>
            <w:noWrap/>
            <w:hideMark/>
          </w:tcPr>
          <w:p w14:paraId="57B1B437" w14:textId="77777777" w:rsidR="00E26AC0" w:rsidRPr="001419CB" w:rsidRDefault="00E26AC0" w:rsidP="007352DA">
            <w:pPr>
              <w:jc w:val="center"/>
              <w:rPr>
                <w:sz w:val="20"/>
                <w:lang w:val="en-ID" w:eastAsia="en-ID"/>
              </w:rPr>
            </w:pPr>
            <w:r w:rsidRPr="001419CB">
              <w:rPr>
                <w:sz w:val="20"/>
                <w:lang w:val="en-ID" w:eastAsia="en-ID"/>
              </w:rPr>
              <w:t>19</w:t>
            </w:r>
          </w:p>
        </w:tc>
        <w:tc>
          <w:tcPr>
            <w:tcW w:w="1724" w:type="dxa"/>
            <w:noWrap/>
            <w:hideMark/>
          </w:tcPr>
          <w:p w14:paraId="575B75E6" w14:textId="77777777" w:rsidR="00E26AC0" w:rsidRPr="001419CB" w:rsidRDefault="00E26AC0" w:rsidP="007352DA">
            <w:pPr>
              <w:jc w:val="center"/>
              <w:rPr>
                <w:sz w:val="20"/>
                <w:lang w:val="en-ID" w:eastAsia="en-ID"/>
              </w:rPr>
            </w:pPr>
            <w:r w:rsidRPr="001419CB">
              <w:rPr>
                <w:sz w:val="20"/>
                <w:lang w:val="en-ID" w:eastAsia="en-ID"/>
              </w:rPr>
              <w:t>Rp36.716.085.656</w:t>
            </w:r>
          </w:p>
        </w:tc>
        <w:tc>
          <w:tcPr>
            <w:tcW w:w="1975" w:type="dxa"/>
            <w:noWrap/>
            <w:hideMark/>
          </w:tcPr>
          <w:p w14:paraId="6AC6E32D" w14:textId="77777777" w:rsidR="00E26AC0" w:rsidRPr="001419CB" w:rsidRDefault="00E26AC0" w:rsidP="007352DA">
            <w:pPr>
              <w:jc w:val="center"/>
              <w:rPr>
                <w:sz w:val="20"/>
                <w:lang w:val="en-ID" w:eastAsia="en-ID"/>
              </w:rPr>
            </w:pPr>
            <w:r w:rsidRPr="001419CB">
              <w:rPr>
                <w:sz w:val="20"/>
                <w:lang w:val="en-ID" w:eastAsia="en-ID"/>
              </w:rPr>
              <w:t>Rp642.449.841.480</w:t>
            </w:r>
          </w:p>
        </w:tc>
      </w:tr>
      <w:tr w:rsidR="007D5F00" w:rsidRPr="001419CB" w14:paraId="2DEE7DD9" w14:textId="77777777" w:rsidTr="00E26AC0">
        <w:trPr>
          <w:trHeight w:val="300"/>
          <w:jc w:val="center"/>
        </w:trPr>
        <w:tc>
          <w:tcPr>
            <w:tcW w:w="691" w:type="dxa"/>
            <w:noWrap/>
            <w:hideMark/>
          </w:tcPr>
          <w:p w14:paraId="653BF6D5" w14:textId="77777777" w:rsidR="00E26AC0" w:rsidRPr="001419CB" w:rsidRDefault="00E26AC0" w:rsidP="007352DA">
            <w:pPr>
              <w:jc w:val="center"/>
              <w:rPr>
                <w:sz w:val="20"/>
                <w:lang w:val="en-ID" w:eastAsia="en-ID"/>
              </w:rPr>
            </w:pPr>
            <w:r w:rsidRPr="001419CB">
              <w:rPr>
                <w:sz w:val="20"/>
                <w:lang w:val="en-ID" w:eastAsia="en-ID"/>
              </w:rPr>
              <w:t>20</w:t>
            </w:r>
          </w:p>
        </w:tc>
        <w:tc>
          <w:tcPr>
            <w:tcW w:w="1724" w:type="dxa"/>
            <w:noWrap/>
            <w:hideMark/>
          </w:tcPr>
          <w:p w14:paraId="48792CCF" w14:textId="77777777" w:rsidR="00E26AC0" w:rsidRPr="001419CB" w:rsidRDefault="00E26AC0" w:rsidP="007352DA">
            <w:pPr>
              <w:jc w:val="center"/>
              <w:rPr>
                <w:sz w:val="20"/>
                <w:lang w:val="en-ID" w:eastAsia="en-ID"/>
              </w:rPr>
            </w:pPr>
            <w:r w:rsidRPr="001419CB">
              <w:rPr>
                <w:sz w:val="20"/>
                <w:lang w:val="en-ID" w:eastAsia="en-ID"/>
              </w:rPr>
              <w:t>Rp39.905.034.841</w:t>
            </w:r>
          </w:p>
        </w:tc>
        <w:tc>
          <w:tcPr>
            <w:tcW w:w="1975" w:type="dxa"/>
            <w:noWrap/>
            <w:hideMark/>
          </w:tcPr>
          <w:p w14:paraId="6BB8DC76" w14:textId="77777777" w:rsidR="00E26AC0" w:rsidRPr="001419CB" w:rsidRDefault="00E26AC0" w:rsidP="007352DA">
            <w:pPr>
              <w:jc w:val="center"/>
              <w:rPr>
                <w:sz w:val="20"/>
                <w:lang w:val="en-ID" w:eastAsia="en-ID"/>
              </w:rPr>
            </w:pPr>
            <w:r w:rsidRPr="001419CB">
              <w:rPr>
                <w:sz w:val="20"/>
                <w:lang w:val="en-ID" w:eastAsia="en-ID"/>
              </w:rPr>
              <w:t>Rp682.354.876.321</w:t>
            </w:r>
          </w:p>
        </w:tc>
      </w:tr>
      <w:tr w:rsidR="007D5F00" w:rsidRPr="001419CB" w14:paraId="26095CB1" w14:textId="77777777" w:rsidTr="00E26AC0">
        <w:trPr>
          <w:trHeight w:val="300"/>
          <w:jc w:val="center"/>
        </w:trPr>
        <w:tc>
          <w:tcPr>
            <w:tcW w:w="691" w:type="dxa"/>
            <w:noWrap/>
            <w:hideMark/>
          </w:tcPr>
          <w:p w14:paraId="315EC5B9" w14:textId="77777777" w:rsidR="00E26AC0" w:rsidRPr="001419CB" w:rsidRDefault="00E26AC0" w:rsidP="007352DA">
            <w:pPr>
              <w:jc w:val="center"/>
              <w:rPr>
                <w:sz w:val="20"/>
                <w:lang w:val="en-ID" w:eastAsia="en-ID"/>
              </w:rPr>
            </w:pPr>
            <w:r w:rsidRPr="001419CB">
              <w:rPr>
                <w:sz w:val="20"/>
                <w:lang w:val="en-ID" w:eastAsia="en-ID"/>
              </w:rPr>
              <w:t>21</w:t>
            </w:r>
          </w:p>
        </w:tc>
        <w:tc>
          <w:tcPr>
            <w:tcW w:w="1724" w:type="dxa"/>
            <w:noWrap/>
            <w:hideMark/>
          </w:tcPr>
          <w:p w14:paraId="1BD42685" w14:textId="77777777" w:rsidR="00E26AC0" w:rsidRPr="001419CB" w:rsidRDefault="00E26AC0" w:rsidP="007352DA">
            <w:pPr>
              <w:jc w:val="center"/>
              <w:rPr>
                <w:sz w:val="20"/>
                <w:lang w:val="en-ID" w:eastAsia="en-ID"/>
              </w:rPr>
            </w:pPr>
            <w:r w:rsidRPr="001419CB">
              <w:rPr>
                <w:sz w:val="20"/>
                <w:lang w:val="en-ID" w:eastAsia="en-ID"/>
              </w:rPr>
              <w:t>Rp40.184.913.996</w:t>
            </w:r>
          </w:p>
        </w:tc>
        <w:tc>
          <w:tcPr>
            <w:tcW w:w="1975" w:type="dxa"/>
            <w:noWrap/>
            <w:hideMark/>
          </w:tcPr>
          <w:p w14:paraId="34D68DC4" w14:textId="77777777" w:rsidR="00E26AC0" w:rsidRPr="001419CB" w:rsidRDefault="00E26AC0" w:rsidP="007352DA">
            <w:pPr>
              <w:jc w:val="center"/>
              <w:rPr>
                <w:sz w:val="20"/>
                <w:lang w:val="en-ID" w:eastAsia="en-ID"/>
              </w:rPr>
            </w:pPr>
            <w:r w:rsidRPr="001419CB">
              <w:rPr>
                <w:sz w:val="20"/>
                <w:lang w:val="en-ID" w:eastAsia="en-ID"/>
              </w:rPr>
              <w:t>Rp722.539.790.317</w:t>
            </w:r>
          </w:p>
        </w:tc>
      </w:tr>
      <w:tr w:rsidR="007D5F00" w:rsidRPr="001419CB" w14:paraId="68BD1283" w14:textId="77777777" w:rsidTr="00E26AC0">
        <w:trPr>
          <w:trHeight w:val="300"/>
          <w:jc w:val="center"/>
        </w:trPr>
        <w:tc>
          <w:tcPr>
            <w:tcW w:w="691" w:type="dxa"/>
            <w:noWrap/>
            <w:hideMark/>
          </w:tcPr>
          <w:p w14:paraId="5035A686" w14:textId="77777777" w:rsidR="00E26AC0" w:rsidRPr="001419CB" w:rsidRDefault="00E26AC0" w:rsidP="007352DA">
            <w:pPr>
              <w:jc w:val="center"/>
              <w:rPr>
                <w:sz w:val="20"/>
                <w:lang w:val="en-ID" w:eastAsia="en-ID"/>
              </w:rPr>
            </w:pPr>
            <w:r w:rsidRPr="001419CB">
              <w:rPr>
                <w:sz w:val="20"/>
                <w:lang w:val="en-ID" w:eastAsia="en-ID"/>
              </w:rPr>
              <w:t>22</w:t>
            </w:r>
          </w:p>
        </w:tc>
        <w:tc>
          <w:tcPr>
            <w:tcW w:w="1724" w:type="dxa"/>
            <w:noWrap/>
            <w:hideMark/>
          </w:tcPr>
          <w:p w14:paraId="354253AC" w14:textId="77777777" w:rsidR="00E26AC0" w:rsidRPr="001419CB" w:rsidRDefault="00E26AC0" w:rsidP="007352DA">
            <w:pPr>
              <w:jc w:val="center"/>
              <w:rPr>
                <w:sz w:val="20"/>
                <w:lang w:val="en-ID" w:eastAsia="en-ID"/>
              </w:rPr>
            </w:pPr>
            <w:r w:rsidRPr="001419CB">
              <w:rPr>
                <w:sz w:val="20"/>
                <w:lang w:val="en-ID" w:eastAsia="en-ID"/>
              </w:rPr>
              <w:t>Rp40.184.913.996</w:t>
            </w:r>
          </w:p>
        </w:tc>
        <w:tc>
          <w:tcPr>
            <w:tcW w:w="1975" w:type="dxa"/>
            <w:noWrap/>
            <w:hideMark/>
          </w:tcPr>
          <w:p w14:paraId="4C90C407" w14:textId="77777777" w:rsidR="00E26AC0" w:rsidRPr="001419CB" w:rsidRDefault="00E26AC0" w:rsidP="007352DA">
            <w:pPr>
              <w:jc w:val="center"/>
              <w:rPr>
                <w:sz w:val="20"/>
                <w:lang w:val="en-ID" w:eastAsia="en-ID"/>
              </w:rPr>
            </w:pPr>
            <w:r w:rsidRPr="001419CB">
              <w:rPr>
                <w:sz w:val="20"/>
                <w:lang w:val="en-ID" w:eastAsia="en-ID"/>
              </w:rPr>
              <w:t>Rp762.724.704.313</w:t>
            </w:r>
          </w:p>
        </w:tc>
      </w:tr>
      <w:tr w:rsidR="007D5F00" w:rsidRPr="001419CB" w14:paraId="2D9BF0F6" w14:textId="77777777" w:rsidTr="00E26AC0">
        <w:trPr>
          <w:trHeight w:val="300"/>
          <w:jc w:val="center"/>
        </w:trPr>
        <w:tc>
          <w:tcPr>
            <w:tcW w:w="691" w:type="dxa"/>
            <w:noWrap/>
            <w:hideMark/>
          </w:tcPr>
          <w:p w14:paraId="387C20DA" w14:textId="77777777" w:rsidR="00E26AC0" w:rsidRPr="001419CB" w:rsidRDefault="00E26AC0" w:rsidP="007352DA">
            <w:pPr>
              <w:jc w:val="center"/>
              <w:rPr>
                <w:sz w:val="20"/>
                <w:lang w:val="en-ID" w:eastAsia="en-ID"/>
              </w:rPr>
            </w:pPr>
            <w:r w:rsidRPr="001419CB">
              <w:rPr>
                <w:sz w:val="20"/>
                <w:lang w:val="en-ID" w:eastAsia="en-ID"/>
              </w:rPr>
              <w:t>23</w:t>
            </w:r>
          </w:p>
        </w:tc>
        <w:tc>
          <w:tcPr>
            <w:tcW w:w="1724" w:type="dxa"/>
            <w:noWrap/>
            <w:hideMark/>
          </w:tcPr>
          <w:p w14:paraId="0D052F4E" w14:textId="77777777" w:rsidR="00E26AC0" w:rsidRPr="001419CB" w:rsidRDefault="00E26AC0" w:rsidP="007352DA">
            <w:pPr>
              <w:jc w:val="center"/>
              <w:rPr>
                <w:sz w:val="20"/>
                <w:lang w:val="en-ID" w:eastAsia="en-ID"/>
              </w:rPr>
            </w:pPr>
            <w:r w:rsidRPr="001419CB">
              <w:rPr>
                <w:sz w:val="20"/>
                <w:lang w:val="en-ID" w:eastAsia="en-ID"/>
              </w:rPr>
              <w:t>Rp40.184.913.996</w:t>
            </w:r>
          </w:p>
        </w:tc>
        <w:tc>
          <w:tcPr>
            <w:tcW w:w="1975" w:type="dxa"/>
            <w:noWrap/>
            <w:hideMark/>
          </w:tcPr>
          <w:p w14:paraId="1AF46A3A" w14:textId="77777777" w:rsidR="00E26AC0" w:rsidRPr="001419CB" w:rsidRDefault="00E26AC0" w:rsidP="007352DA">
            <w:pPr>
              <w:jc w:val="center"/>
              <w:rPr>
                <w:sz w:val="20"/>
                <w:lang w:val="en-ID" w:eastAsia="en-ID"/>
              </w:rPr>
            </w:pPr>
            <w:r w:rsidRPr="001419CB">
              <w:rPr>
                <w:sz w:val="20"/>
                <w:lang w:val="en-ID" w:eastAsia="en-ID"/>
              </w:rPr>
              <w:t>Rp802.909.618.309</w:t>
            </w:r>
          </w:p>
        </w:tc>
      </w:tr>
      <w:tr w:rsidR="007D5F00" w:rsidRPr="001419CB" w14:paraId="6732CB48" w14:textId="77777777" w:rsidTr="00E26AC0">
        <w:trPr>
          <w:trHeight w:val="300"/>
          <w:jc w:val="center"/>
        </w:trPr>
        <w:tc>
          <w:tcPr>
            <w:tcW w:w="691" w:type="dxa"/>
            <w:noWrap/>
            <w:hideMark/>
          </w:tcPr>
          <w:p w14:paraId="5277E88E" w14:textId="77777777" w:rsidR="00E26AC0" w:rsidRPr="001419CB" w:rsidRDefault="00E26AC0" w:rsidP="007352DA">
            <w:pPr>
              <w:jc w:val="center"/>
              <w:rPr>
                <w:sz w:val="20"/>
                <w:lang w:val="en-ID" w:eastAsia="en-ID"/>
              </w:rPr>
            </w:pPr>
            <w:r w:rsidRPr="001419CB">
              <w:rPr>
                <w:sz w:val="20"/>
                <w:lang w:val="en-ID" w:eastAsia="en-ID"/>
              </w:rPr>
              <w:t>24</w:t>
            </w:r>
          </w:p>
        </w:tc>
        <w:tc>
          <w:tcPr>
            <w:tcW w:w="1724" w:type="dxa"/>
            <w:noWrap/>
            <w:hideMark/>
          </w:tcPr>
          <w:p w14:paraId="5D216B99" w14:textId="77777777" w:rsidR="00E26AC0" w:rsidRPr="001419CB" w:rsidRDefault="00E26AC0" w:rsidP="007352DA">
            <w:pPr>
              <w:jc w:val="center"/>
              <w:rPr>
                <w:sz w:val="20"/>
                <w:lang w:val="en-ID" w:eastAsia="en-ID"/>
              </w:rPr>
            </w:pPr>
            <w:r w:rsidRPr="001419CB">
              <w:rPr>
                <w:sz w:val="20"/>
                <w:lang w:val="en-ID" w:eastAsia="en-ID"/>
              </w:rPr>
              <w:t>Rp40.184.913.996</w:t>
            </w:r>
          </w:p>
        </w:tc>
        <w:tc>
          <w:tcPr>
            <w:tcW w:w="1975" w:type="dxa"/>
            <w:noWrap/>
            <w:hideMark/>
          </w:tcPr>
          <w:p w14:paraId="6629A884" w14:textId="77777777" w:rsidR="00E26AC0" w:rsidRPr="001419CB" w:rsidRDefault="00E26AC0" w:rsidP="007352DA">
            <w:pPr>
              <w:jc w:val="center"/>
              <w:rPr>
                <w:sz w:val="20"/>
                <w:lang w:val="en-ID" w:eastAsia="en-ID"/>
              </w:rPr>
            </w:pPr>
            <w:r w:rsidRPr="001419CB">
              <w:rPr>
                <w:sz w:val="20"/>
                <w:lang w:val="en-ID" w:eastAsia="en-ID"/>
              </w:rPr>
              <w:t>Rp843.094.532.305</w:t>
            </w:r>
          </w:p>
        </w:tc>
      </w:tr>
      <w:tr w:rsidR="007D5F00" w:rsidRPr="001419CB" w14:paraId="7CB9A871" w14:textId="77777777" w:rsidTr="00E26AC0">
        <w:trPr>
          <w:trHeight w:val="300"/>
          <w:jc w:val="center"/>
        </w:trPr>
        <w:tc>
          <w:tcPr>
            <w:tcW w:w="691" w:type="dxa"/>
            <w:noWrap/>
            <w:hideMark/>
          </w:tcPr>
          <w:p w14:paraId="22AD889D" w14:textId="77777777" w:rsidR="00E26AC0" w:rsidRPr="001419CB" w:rsidRDefault="00E26AC0" w:rsidP="007352DA">
            <w:pPr>
              <w:jc w:val="center"/>
              <w:rPr>
                <w:sz w:val="20"/>
                <w:lang w:val="en-ID" w:eastAsia="en-ID"/>
              </w:rPr>
            </w:pPr>
            <w:r w:rsidRPr="001419CB">
              <w:rPr>
                <w:sz w:val="20"/>
                <w:lang w:val="en-ID" w:eastAsia="en-ID"/>
              </w:rPr>
              <w:t>25</w:t>
            </w:r>
          </w:p>
        </w:tc>
        <w:tc>
          <w:tcPr>
            <w:tcW w:w="1724" w:type="dxa"/>
            <w:noWrap/>
            <w:hideMark/>
          </w:tcPr>
          <w:p w14:paraId="765EA162" w14:textId="77777777" w:rsidR="00E26AC0" w:rsidRPr="001419CB" w:rsidRDefault="00E26AC0" w:rsidP="007352DA">
            <w:pPr>
              <w:jc w:val="center"/>
              <w:rPr>
                <w:sz w:val="20"/>
                <w:lang w:val="en-ID" w:eastAsia="en-ID"/>
              </w:rPr>
            </w:pPr>
            <w:r w:rsidRPr="001419CB">
              <w:rPr>
                <w:sz w:val="20"/>
                <w:lang w:val="en-ID" w:eastAsia="en-ID"/>
              </w:rPr>
              <w:t>Rp43.705.513.896</w:t>
            </w:r>
          </w:p>
        </w:tc>
        <w:tc>
          <w:tcPr>
            <w:tcW w:w="1975" w:type="dxa"/>
            <w:noWrap/>
            <w:hideMark/>
          </w:tcPr>
          <w:p w14:paraId="27622F34" w14:textId="77777777" w:rsidR="00E26AC0" w:rsidRPr="001419CB" w:rsidRDefault="00E26AC0" w:rsidP="007352DA">
            <w:pPr>
              <w:jc w:val="center"/>
              <w:rPr>
                <w:sz w:val="20"/>
                <w:lang w:val="en-ID" w:eastAsia="en-ID"/>
              </w:rPr>
            </w:pPr>
            <w:r w:rsidRPr="001419CB">
              <w:rPr>
                <w:sz w:val="20"/>
                <w:lang w:val="en-ID" w:eastAsia="en-ID"/>
              </w:rPr>
              <w:t>Rp886.800.046.201</w:t>
            </w:r>
          </w:p>
        </w:tc>
      </w:tr>
      <w:tr w:rsidR="007D5F00" w:rsidRPr="001419CB" w14:paraId="1E239FBF" w14:textId="77777777" w:rsidTr="00E26AC0">
        <w:trPr>
          <w:trHeight w:val="300"/>
          <w:jc w:val="center"/>
        </w:trPr>
        <w:tc>
          <w:tcPr>
            <w:tcW w:w="691" w:type="dxa"/>
            <w:noWrap/>
            <w:hideMark/>
          </w:tcPr>
          <w:p w14:paraId="797FECFC" w14:textId="77777777" w:rsidR="00E26AC0" w:rsidRPr="001419CB" w:rsidRDefault="00E26AC0" w:rsidP="007352DA">
            <w:pPr>
              <w:jc w:val="center"/>
              <w:rPr>
                <w:sz w:val="20"/>
                <w:lang w:val="en-ID" w:eastAsia="en-ID"/>
              </w:rPr>
            </w:pPr>
            <w:r w:rsidRPr="001419CB">
              <w:rPr>
                <w:sz w:val="20"/>
                <w:lang w:val="en-ID" w:eastAsia="en-ID"/>
              </w:rPr>
              <w:t>26</w:t>
            </w:r>
          </w:p>
        </w:tc>
        <w:tc>
          <w:tcPr>
            <w:tcW w:w="1724" w:type="dxa"/>
            <w:noWrap/>
            <w:hideMark/>
          </w:tcPr>
          <w:p w14:paraId="3BB37C27" w14:textId="77777777" w:rsidR="00E26AC0" w:rsidRPr="001419CB" w:rsidRDefault="00E26AC0" w:rsidP="007352DA">
            <w:pPr>
              <w:jc w:val="center"/>
              <w:rPr>
                <w:sz w:val="20"/>
                <w:lang w:val="en-ID" w:eastAsia="en-ID"/>
              </w:rPr>
            </w:pPr>
            <w:r w:rsidRPr="001419CB">
              <w:rPr>
                <w:sz w:val="20"/>
                <w:lang w:val="en-ID" w:eastAsia="en-ID"/>
              </w:rPr>
              <w:t>Rp44.014.500.484</w:t>
            </w:r>
          </w:p>
        </w:tc>
        <w:tc>
          <w:tcPr>
            <w:tcW w:w="1975" w:type="dxa"/>
            <w:noWrap/>
            <w:hideMark/>
          </w:tcPr>
          <w:p w14:paraId="6FAEC0B4" w14:textId="77777777" w:rsidR="00E26AC0" w:rsidRPr="001419CB" w:rsidRDefault="00E26AC0" w:rsidP="007352DA">
            <w:pPr>
              <w:jc w:val="center"/>
              <w:rPr>
                <w:sz w:val="20"/>
                <w:lang w:val="en-ID" w:eastAsia="en-ID"/>
              </w:rPr>
            </w:pPr>
            <w:r w:rsidRPr="001419CB">
              <w:rPr>
                <w:sz w:val="20"/>
                <w:lang w:val="en-ID" w:eastAsia="en-ID"/>
              </w:rPr>
              <w:t>Rp930.814.546.685</w:t>
            </w:r>
          </w:p>
        </w:tc>
      </w:tr>
      <w:tr w:rsidR="007D5F00" w:rsidRPr="001419CB" w14:paraId="72015DE4" w14:textId="77777777" w:rsidTr="00E26AC0">
        <w:trPr>
          <w:trHeight w:val="300"/>
          <w:jc w:val="center"/>
        </w:trPr>
        <w:tc>
          <w:tcPr>
            <w:tcW w:w="691" w:type="dxa"/>
            <w:noWrap/>
            <w:hideMark/>
          </w:tcPr>
          <w:p w14:paraId="57B41AA8" w14:textId="77777777" w:rsidR="00E26AC0" w:rsidRPr="001419CB" w:rsidRDefault="00E26AC0" w:rsidP="007352DA">
            <w:pPr>
              <w:jc w:val="center"/>
              <w:rPr>
                <w:sz w:val="20"/>
                <w:lang w:val="en-ID" w:eastAsia="en-ID"/>
              </w:rPr>
            </w:pPr>
            <w:r w:rsidRPr="001419CB">
              <w:rPr>
                <w:sz w:val="20"/>
                <w:lang w:val="en-ID" w:eastAsia="en-ID"/>
              </w:rPr>
              <w:t>27</w:t>
            </w:r>
          </w:p>
        </w:tc>
        <w:tc>
          <w:tcPr>
            <w:tcW w:w="1724" w:type="dxa"/>
            <w:noWrap/>
            <w:hideMark/>
          </w:tcPr>
          <w:p w14:paraId="336F88AE" w14:textId="77777777" w:rsidR="00E26AC0" w:rsidRPr="001419CB" w:rsidRDefault="00E26AC0" w:rsidP="007352DA">
            <w:pPr>
              <w:jc w:val="center"/>
              <w:rPr>
                <w:sz w:val="20"/>
                <w:lang w:val="en-ID" w:eastAsia="en-ID"/>
              </w:rPr>
            </w:pPr>
            <w:r w:rsidRPr="001419CB">
              <w:rPr>
                <w:sz w:val="20"/>
                <w:lang w:val="en-ID" w:eastAsia="en-ID"/>
              </w:rPr>
              <w:t>Rp44.014.500.484</w:t>
            </w:r>
          </w:p>
        </w:tc>
        <w:tc>
          <w:tcPr>
            <w:tcW w:w="1975" w:type="dxa"/>
            <w:noWrap/>
            <w:hideMark/>
          </w:tcPr>
          <w:p w14:paraId="58DB5965" w14:textId="77777777" w:rsidR="00E26AC0" w:rsidRPr="001419CB" w:rsidRDefault="00E26AC0" w:rsidP="007352DA">
            <w:pPr>
              <w:jc w:val="center"/>
              <w:rPr>
                <w:sz w:val="20"/>
                <w:lang w:val="en-ID" w:eastAsia="en-ID"/>
              </w:rPr>
            </w:pPr>
            <w:r w:rsidRPr="001419CB">
              <w:rPr>
                <w:sz w:val="20"/>
                <w:lang w:val="en-ID" w:eastAsia="en-ID"/>
              </w:rPr>
              <w:t>Rp974.829.047.169</w:t>
            </w:r>
          </w:p>
        </w:tc>
      </w:tr>
      <w:tr w:rsidR="007D5F00" w:rsidRPr="001419CB" w14:paraId="2426D082" w14:textId="77777777" w:rsidTr="00E26AC0">
        <w:trPr>
          <w:trHeight w:val="300"/>
          <w:jc w:val="center"/>
        </w:trPr>
        <w:tc>
          <w:tcPr>
            <w:tcW w:w="691" w:type="dxa"/>
            <w:noWrap/>
            <w:hideMark/>
          </w:tcPr>
          <w:p w14:paraId="397BEABD" w14:textId="77777777" w:rsidR="00E26AC0" w:rsidRPr="001419CB" w:rsidRDefault="00E26AC0" w:rsidP="007352DA">
            <w:pPr>
              <w:jc w:val="center"/>
              <w:rPr>
                <w:sz w:val="20"/>
                <w:lang w:val="en-ID" w:eastAsia="en-ID"/>
              </w:rPr>
            </w:pPr>
            <w:r w:rsidRPr="001419CB">
              <w:rPr>
                <w:sz w:val="20"/>
                <w:lang w:val="en-ID" w:eastAsia="en-ID"/>
              </w:rPr>
              <w:t>28</w:t>
            </w:r>
          </w:p>
        </w:tc>
        <w:tc>
          <w:tcPr>
            <w:tcW w:w="1724" w:type="dxa"/>
            <w:noWrap/>
            <w:hideMark/>
          </w:tcPr>
          <w:p w14:paraId="61E938B0" w14:textId="77777777" w:rsidR="00E26AC0" w:rsidRPr="001419CB" w:rsidRDefault="00E26AC0" w:rsidP="007352DA">
            <w:pPr>
              <w:jc w:val="center"/>
              <w:rPr>
                <w:sz w:val="20"/>
                <w:lang w:val="en-ID" w:eastAsia="en-ID"/>
              </w:rPr>
            </w:pPr>
            <w:r w:rsidRPr="001419CB">
              <w:rPr>
                <w:sz w:val="20"/>
                <w:lang w:val="en-ID" w:eastAsia="en-ID"/>
              </w:rPr>
              <w:t>Rp44.014.500.484</w:t>
            </w:r>
          </w:p>
        </w:tc>
        <w:tc>
          <w:tcPr>
            <w:tcW w:w="1975" w:type="dxa"/>
            <w:noWrap/>
            <w:hideMark/>
          </w:tcPr>
          <w:p w14:paraId="4B30A495" w14:textId="77777777" w:rsidR="00E26AC0" w:rsidRPr="001419CB" w:rsidRDefault="00E26AC0" w:rsidP="007352DA">
            <w:pPr>
              <w:jc w:val="center"/>
              <w:rPr>
                <w:sz w:val="20"/>
                <w:lang w:val="en-ID" w:eastAsia="en-ID"/>
              </w:rPr>
            </w:pPr>
            <w:r w:rsidRPr="001419CB">
              <w:rPr>
                <w:sz w:val="20"/>
                <w:lang w:val="en-ID" w:eastAsia="en-ID"/>
              </w:rPr>
              <w:t>Rp1.018.843.547.653</w:t>
            </w:r>
          </w:p>
        </w:tc>
      </w:tr>
      <w:tr w:rsidR="007D5F00" w:rsidRPr="001419CB" w14:paraId="3CE6B58A" w14:textId="77777777" w:rsidTr="00E26AC0">
        <w:trPr>
          <w:trHeight w:val="300"/>
          <w:jc w:val="center"/>
        </w:trPr>
        <w:tc>
          <w:tcPr>
            <w:tcW w:w="691" w:type="dxa"/>
            <w:noWrap/>
            <w:hideMark/>
          </w:tcPr>
          <w:p w14:paraId="0019BFAE" w14:textId="77777777" w:rsidR="00E26AC0" w:rsidRPr="001419CB" w:rsidRDefault="00E26AC0" w:rsidP="007352DA">
            <w:pPr>
              <w:jc w:val="center"/>
              <w:rPr>
                <w:sz w:val="20"/>
                <w:lang w:val="en-ID" w:eastAsia="en-ID"/>
              </w:rPr>
            </w:pPr>
            <w:r w:rsidRPr="001419CB">
              <w:rPr>
                <w:sz w:val="20"/>
                <w:lang w:val="en-ID" w:eastAsia="en-ID"/>
              </w:rPr>
              <w:t>29</w:t>
            </w:r>
          </w:p>
        </w:tc>
        <w:tc>
          <w:tcPr>
            <w:tcW w:w="1724" w:type="dxa"/>
            <w:noWrap/>
            <w:hideMark/>
          </w:tcPr>
          <w:p w14:paraId="76DB2F61" w14:textId="77777777" w:rsidR="00E26AC0" w:rsidRPr="001419CB" w:rsidRDefault="00E26AC0" w:rsidP="007352DA">
            <w:pPr>
              <w:jc w:val="center"/>
              <w:rPr>
                <w:sz w:val="20"/>
                <w:lang w:val="en-ID" w:eastAsia="en-ID"/>
              </w:rPr>
            </w:pPr>
            <w:r w:rsidRPr="001419CB">
              <w:rPr>
                <w:sz w:val="20"/>
                <w:lang w:val="en-ID" w:eastAsia="en-ID"/>
              </w:rPr>
              <w:t>Rp44.014.500.484</w:t>
            </w:r>
          </w:p>
        </w:tc>
        <w:tc>
          <w:tcPr>
            <w:tcW w:w="1975" w:type="dxa"/>
            <w:noWrap/>
            <w:hideMark/>
          </w:tcPr>
          <w:p w14:paraId="51B58CC8" w14:textId="77777777" w:rsidR="00E26AC0" w:rsidRPr="001419CB" w:rsidRDefault="00E26AC0" w:rsidP="007352DA">
            <w:pPr>
              <w:jc w:val="center"/>
              <w:rPr>
                <w:sz w:val="20"/>
                <w:lang w:val="en-ID" w:eastAsia="en-ID"/>
              </w:rPr>
            </w:pPr>
            <w:r w:rsidRPr="001419CB">
              <w:rPr>
                <w:sz w:val="20"/>
                <w:lang w:val="en-ID" w:eastAsia="en-ID"/>
              </w:rPr>
              <w:t>Rp1.062.858.048.137</w:t>
            </w:r>
          </w:p>
        </w:tc>
      </w:tr>
      <w:tr w:rsidR="007D5F00" w:rsidRPr="001419CB" w14:paraId="0F4FD1F1" w14:textId="77777777" w:rsidTr="00E26AC0">
        <w:trPr>
          <w:trHeight w:val="300"/>
          <w:jc w:val="center"/>
        </w:trPr>
        <w:tc>
          <w:tcPr>
            <w:tcW w:w="691" w:type="dxa"/>
            <w:noWrap/>
            <w:hideMark/>
          </w:tcPr>
          <w:p w14:paraId="79CF43A6" w14:textId="77777777" w:rsidR="00E26AC0" w:rsidRPr="001419CB" w:rsidRDefault="00E26AC0" w:rsidP="007352DA">
            <w:pPr>
              <w:jc w:val="center"/>
              <w:rPr>
                <w:sz w:val="20"/>
                <w:lang w:val="en-ID" w:eastAsia="en-ID"/>
              </w:rPr>
            </w:pPr>
            <w:r w:rsidRPr="001419CB">
              <w:rPr>
                <w:sz w:val="20"/>
                <w:lang w:val="en-ID" w:eastAsia="en-ID"/>
              </w:rPr>
              <w:t>30</w:t>
            </w:r>
          </w:p>
        </w:tc>
        <w:tc>
          <w:tcPr>
            <w:tcW w:w="1724" w:type="dxa"/>
            <w:noWrap/>
            <w:hideMark/>
          </w:tcPr>
          <w:p w14:paraId="1F633350" w14:textId="77777777" w:rsidR="00E26AC0" w:rsidRPr="001419CB" w:rsidRDefault="00E26AC0" w:rsidP="007352DA">
            <w:pPr>
              <w:jc w:val="center"/>
              <w:rPr>
                <w:sz w:val="20"/>
                <w:lang w:val="en-ID" w:eastAsia="en-ID"/>
              </w:rPr>
            </w:pPr>
            <w:r w:rsidRPr="001419CB">
              <w:rPr>
                <w:sz w:val="20"/>
                <w:lang w:val="en-ID" w:eastAsia="en-ID"/>
              </w:rPr>
              <w:t>Rp47.901.242.773</w:t>
            </w:r>
          </w:p>
        </w:tc>
        <w:tc>
          <w:tcPr>
            <w:tcW w:w="1975" w:type="dxa"/>
            <w:noWrap/>
            <w:hideMark/>
          </w:tcPr>
          <w:p w14:paraId="3BB44F37" w14:textId="77777777" w:rsidR="00E26AC0" w:rsidRPr="001419CB" w:rsidRDefault="00E26AC0" w:rsidP="007352DA">
            <w:pPr>
              <w:jc w:val="center"/>
              <w:rPr>
                <w:sz w:val="20"/>
                <w:lang w:val="en-ID" w:eastAsia="en-ID"/>
              </w:rPr>
            </w:pPr>
            <w:r w:rsidRPr="001419CB">
              <w:rPr>
                <w:sz w:val="20"/>
                <w:lang w:val="en-ID" w:eastAsia="en-ID"/>
              </w:rPr>
              <w:t>Rp1.110.759.290.910</w:t>
            </w:r>
          </w:p>
        </w:tc>
      </w:tr>
      <w:tr w:rsidR="007D5F00" w:rsidRPr="001419CB" w14:paraId="24034E33" w14:textId="77777777" w:rsidTr="00E26AC0">
        <w:trPr>
          <w:trHeight w:val="300"/>
          <w:jc w:val="center"/>
        </w:trPr>
        <w:tc>
          <w:tcPr>
            <w:tcW w:w="691" w:type="dxa"/>
            <w:noWrap/>
            <w:hideMark/>
          </w:tcPr>
          <w:p w14:paraId="0435BFAE" w14:textId="77777777" w:rsidR="00E26AC0" w:rsidRPr="001419CB" w:rsidRDefault="00E26AC0" w:rsidP="007352DA">
            <w:pPr>
              <w:jc w:val="center"/>
              <w:rPr>
                <w:sz w:val="20"/>
                <w:lang w:val="en-ID" w:eastAsia="en-ID"/>
              </w:rPr>
            </w:pPr>
            <w:r w:rsidRPr="001419CB">
              <w:rPr>
                <w:sz w:val="20"/>
                <w:lang w:val="en-ID" w:eastAsia="en-ID"/>
              </w:rPr>
              <w:t>31</w:t>
            </w:r>
          </w:p>
        </w:tc>
        <w:tc>
          <w:tcPr>
            <w:tcW w:w="1724" w:type="dxa"/>
            <w:noWrap/>
            <w:hideMark/>
          </w:tcPr>
          <w:p w14:paraId="1D07215F" w14:textId="77777777" w:rsidR="00E26AC0" w:rsidRPr="001419CB" w:rsidRDefault="00E26AC0" w:rsidP="007352DA">
            <w:pPr>
              <w:jc w:val="center"/>
              <w:rPr>
                <w:sz w:val="20"/>
                <w:lang w:val="en-ID" w:eastAsia="en-ID"/>
              </w:rPr>
            </w:pPr>
            <w:r w:rsidRPr="001419CB">
              <w:rPr>
                <w:sz w:val="20"/>
                <w:lang w:val="en-ID" w:eastAsia="en-ID"/>
              </w:rPr>
              <w:t>Rp48.242.363.966</w:t>
            </w:r>
          </w:p>
        </w:tc>
        <w:tc>
          <w:tcPr>
            <w:tcW w:w="1975" w:type="dxa"/>
            <w:noWrap/>
            <w:hideMark/>
          </w:tcPr>
          <w:p w14:paraId="359804F7" w14:textId="77777777" w:rsidR="00E26AC0" w:rsidRPr="001419CB" w:rsidRDefault="00E26AC0" w:rsidP="007352DA">
            <w:pPr>
              <w:jc w:val="center"/>
              <w:rPr>
                <w:sz w:val="20"/>
                <w:lang w:val="en-ID" w:eastAsia="en-ID"/>
              </w:rPr>
            </w:pPr>
            <w:r w:rsidRPr="001419CB">
              <w:rPr>
                <w:sz w:val="20"/>
                <w:lang w:val="en-ID" w:eastAsia="en-ID"/>
              </w:rPr>
              <w:t>Rp1.159.001.654.876</w:t>
            </w:r>
          </w:p>
        </w:tc>
      </w:tr>
      <w:tr w:rsidR="007D5F00" w:rsidRPr="001419CB" w14:paraId="5DD5C949" w14:textId="77777777" w:rsidTr="00E26AC0">
        <w:trPr>
          <w:trHeight w:val="300"/>
          <w:jc w:val="center"/>
        </w:trPr>
        <w:tc>
          <w:tcPr>
            <w:tcW w:w="691" w:type="dxa"/>
            <w:noWrap/>
            <w:hideMark/>
          </w:tcPr>
          <w:p w14:paraId="2DDBC588" w14:textId="77777777" w:rsidR="00E26AC0" w:rsidRPr="001419CB" w:rsidRDefault="00E26AC0" w:rsidP="007352DA">
            <w:pPr>
              <w:jc w:val="center"/>
              <w:rPr>
                <w:sz w:val="20"/>
                <w:lang w:val="en-ID" w:eastAsia="en-ID"/>
              </w:rPr>
            </w:pPr>
            <w:r w:rsidRPr="001419CB">
              <w:rPr>
                <w:sz w:val="20"/>
                <w:lang w:val="en-ID" w:eastAsia="en-ID"/>
              </w:rPr>
              <w:t>32</w:t>
            </w:r>
          </w:p>
        </w:tc>
        <w:tc>
          <w:tcPr>
            <w:tcW w:w="1724" w:type="dxa"/>
            <w:noWrap/>
            <w:hideMark/>
          </w:tcPr>
          <w:p w14:paraId="6335C56D" w14:textId="77777777" w:rsidR="00E26AC0" w:rsidRPr="001419CB" w:rsidRDefault="00E26AC0" w:rsidP="007352DA">
            <w:pPr>
              <w:jc w:val="center"/>
              <w:rPr>
                <w:sz w:val="20"/>
                <w:lang w:val="en-ID" w:eastAsia="en-ID"/>
              </w:rPr>
            </w:pPr>
            <w:r w:rsidRPr="001419CB">
              <w:rPr>
                <w:sz w:val="20"/>
                <w:lang w:val="en-ID" w:eastAsia="en-ID"/>
              </w:rPr>
              <w:t>Rp48.242.363.966</w:t>
            </w:r>
          </w:p>
        </w:tc>
        <w:tc>
          <w:tcPr>
            <w:tcW w:w="1975" w:type="dxa"/>
            <w:noWrap/>
            <w:hideMark/>
          </w:tcPr>
          <w:p w14:paraId="20E3CA54" w14:textId="77777777" w:rsidR="00E26AC0" w:rsidRPr="001419CB" w:rsidRDefault="00E26AC0" w:rsidP="007352DA">
            <w:pPr>
              <w:jc w:val="center"/>
              <w:rPr>
                <w:sz w:val="20"/>
                <w:lang w:val="en-ID" w:eastAsia="en-ID"/>
              </w:rPr>
            </w:pPr>
            <w:r w:rsidRPr="001419CB">
              <w:rPr>
                <w:sz w:val="20"/>
                <w:lang w:val="en-ID" w:eastAsia="en-ID"/>
              </w:rPr>
              <w:t>Rp1.207.244.018.842</w:t>
            </w:r>
          </w:p>
        </w:tc>
      </w:tr>
      <w:tr w:rsidR="007D5F00" w:rsidRPr="001419CB" w14:paraId="2261DC6B" w14:textId="77777777" w:rsidTr="00E26AC0">
        <w:trPr>
          <w:trHeight w:val="300"/>
          <w:jc w:val="center"/>
        </w:trPr>
        <w:tc>
          <w:tcPr>
            <w:tcW w:w="691" w:type="dxa"/>
            <w:noWrap/>
            <w:hideMark/>
          </w:tcPr>
          <w:p w14:paraId="6D97EE60" w14:textId="77777777" w:rsidR="00E26AC0" w:rsidRPr="001419CB" w:rsidRDefault="00E26AC0" w:rsidP="007352DA">
            <w:pPr>
              <w:jc w:val="center"/>
              <w:rPr>
                <w:sz w:val="20"/>
                <w:lang w:val="en-ID" w:eastAsia="en-ID"/>
              </w:rPr>
            </w:pPr>
            <w:r w:rsidRPr="001419CB">
              <w:rPr>
                <w:sz w:val="20"/>
                <w:lang w:val="en-ID" w:eastAsia="en-ID"/>
              </w:rPr>
              <w:t>33</w:t>
            </w:r>
          </w:p>
        </w:tc>
        <w:tc>
          <w:tcPr>
            <w:tcW w:w="1724" w:type="dxa"/>
            <w:noWrap/>
            <w:hideMark/>
          </w:tcPr>
          <w:p w14:paraId="78A0D88D" w14:textId="77777777" w:rsidR="00E26AC0" w:rsidRPr="001419CB" w:rsidRDefault="00E26AC0" w:rsidP="007352DA">
            <w:pPr>
              <w:jc w:val="center"/>
              <w:rPr>
                <w:sz w:val="20"/>
                <w:lang w:val="en-ID" w:eastAsia="en-ID"/>
              </w:rPr>
            </w:pPr>
            <w:r w:rsidRPr="001419CB">
              <w:rPr>
                <w:sz w:val="20"/>
                <w:lang w:val="en-ID" w:eastAsia="en-ID"/>
              </w:rPr>
              <w:t>Rp48.242.363.966</w:t>
            </w:r>
          </w:p>
        </w:tc>
        <w:tc>
          <w:tcPr>
            <w:tcW w:w="1975" w:type="dxa"/>
            <w:noWrap/>
            <w:hideMark/>
          </w:tcPr>
          <w:p w14:paraId="4DA086D8" w14:textId="77777777" w:rsidR="00E26AC0" w:rsidRPr="001419CB" w:rsidRDefault="00E26AC0" w:rsidP="007352DA">
            <w:pPr>
              <w:jc w:val="center"/>
              <w:rPr>
                <w:sz w:val="20"/>
                <w:lang w:val="en-ID" w:eastAsia="en-ID"/>
              </w:rPr>
            </w:pPr>
            <w:r w:rsidRPr="001419CB">
              <w:rPr>
                <w:sz w:val="20"/>
                <w:lang w:val="en-ID" w:eastAsia="en-ID"/>
              </w:rPr>
              <w:t>Rp1.255.486.382.808</w:t>
            </w:r>
          </w:p>
        </w:tc>
      </w:tr>
      <w:tr w:rsidR="007D5F00" w:rsidRPr="001419CB" w14:paraId="045C117E" w14:textId="77777777" w:rsidTr="00E26AC0">
        <w:trPr>
          <w:trHeight w:val="300"/>
          <w:jc w:val="center"/>
        </w:trPr>
        <w:tc>
          <w:tcPr>
            <w:tcW w:w="691" w:type="dxa"/>
            <w:noWrap/>
            <w:hideMark/>
          </w:tcPr>
          <w:p w14:paraId="1F51C772" w14:textId="77777777" w:rsidR="00E26AC0" w:rsidRPr="001419CB" w:rsidRDefault="00E26AC0" w:rsidP="007352DA">
            <w:pPr>
              <w:jc w:val="center"/>
              <w:rPr>
                <w:sz w:val="20"/>
                <w:lang w:val="en-ID" w:eastAsia="en-ID"/>
              </w:rPr>
            </w:pPr>
            <w:r w:rsidRPr="001419CB">
              <w:rPr>
                <w:sz w:val="20"/>
                <w:lang w:val="en-ID" w:eastAsia="en-ID"/>
              </w:rPr>
              <w:t>34</w:t>
            </w:r>
          </w:p>
        </w:tc>
        <w:tc>
          <w:tcPr>
            <w:tcW w:w="1724" w:type="dxa"/>
            <w:noWrap/>
            <w:hideMark/>
          </w:tcPr>
          <w:p w14:paraId="1F5D1A56" w14:textId="77777777" w:rsidR="00E26AC0" w:rsidRPr="001419CB" w:rsidRDefault="00E26AC0" w:rsidP="007352DA">
            <w:pPr>
              <w:jc w:val="center"/>
              <w:rPr>
                <w:sz w:val="20"/>
                <w:lang w:val="en-ID" w:eastAsia="en-ID"/>
              </w:rPr>
            </w:pPr>
            <w:r w:rsidRPr="001419CB">
              <w:rPr>
                <w:sz w:val="20"/>
                <w:lang w:val="en-ID" w:eastAsia="en-ID"/>
              </w:rPr>
              <w:t>Rp48.242.363.966</w:t>
            </w:r>
          </w:p>
        </w:tc>
        <w:tc>
          <w:tcPr>
            <w:tcW w:w="1975" w:type="dxa"/>
            <w:noWrap/>
            <w:hideMark/>
          </w:tcPr>
          <w:p w14:paraId="51C81861" w14:textId="77777777" w:rsidR="00E26AC0" w:rsidRPr="001419CB" w:rsidRDefault="00E26AC0" w:rsidP="007352DA">
            <w:pPr>
              <w:jc w:val="center"/>
              <w:rPr>
                <w:sz w:val="20"/>
                <w:lang w:val="en-ID" w:eastAsia="en-ID"/>
              </w:rPr>
            </w:pPr>
            <w:r w:rsidRPr="001419CB">
              <w:rPr>
                <w:sz w:val="20"/>
                <w:lang w:val="en-ID" w:eastAsia="en-ID"/>
              </w:rPr>
              <w:t>Rp1.303.728.746.774</w:t>
            </w:r>
          </w:p>
        </w:tc>
      </w:tr>
      <w:tr w:rsidR="007D5F00" w:rsidRPr="001419CB" w14:paraId="3A7FC6CC" w14:textId="77777777" w:rsidTr="00E26AC0">
        <w:trPr>
          <w:trHeight w:val="300"/>
          <w:jc w:val="center"/>
        </w:trPr>
        <w:tc>
          <w:tcPr>
            <w:tcW w:w="691" w:type="dxa"/>
            <w:noWrap/>
            <w:hideMark/>
          </w:tcPr>
          <w:p w14:paraId="5B17B07D" w14:textId="77777777" w:rsidR="00E26AC0" w:rsidRPr="001419CB" w:rsidRDefault="00E26AC0" w:rsidP="007352DA">
            <w:pPr>
              <w:jc w:val="center"/>
              <w:rPr>
                <w:sz w:val="20"/>
                <w:lang w:val="en-ID" w:eastAsia="en-ID"/>
              </w:rPr>
            </w:pPr>
            <w:r w:rsidRPr="001419CB">
              <w:rPr>
                <w:sz w:val="20"/>
                <w:lang w:val="en-ID" w:eastAsia="en-ID"/>
              </w:rPr>
              <w:t>35</w:t>
            </w:r>
          </w:p>
        </w:tc>
        <w:tc>
          <w:tcPr>
            <w:tcW w:w="1724" w:type="dxa"/>
            <w:noWrap/>
            <w:hideMark/>
          </w:tcPr>
          <w:p w14:paraId="36DAA193" w14:textId="77777777" w:rsidR="00E26AC0" w:rsidRPr="001419CB" w:rsidRDefault="00E26AC0" w:rsidP="007352DA">
            <w:pPr>
              <w:jc w:val="center"/>
              <w:rPr>
                <w:sz w:val="20"/>
                <w:lang w:val="en-ID" w:eastAsia="en-ID"/>
              </w:rPr>
            </w:pPr>
            <w:r w:rsidRPr="001419CB">
              <w:rPr>
                <w:sz w:val="20"/>
                <w:lang w:val="en-ID" w:eastAsia="en-ID"/>
              </w:rPr>
              <w:t>Rp52.533.327.454</w:t>
            </w:r>
          </w:p>
        </w:tc>
        <w:tc>
          <w:tcPr>
            <w:tcW w:w="1975" w:type="dxa"/>
            <w:noWrap/>
            <w:hideMark/>
          </w:tcPr>
          <w:p w14:paraId="7C754909" w14:textId="77777777" w:rsidR="00E26AC0" w:rsidRPr="001419CB" w:rsidRDefault="00E26AC0" w:rsidP="007352DA">
            <w:pPr>
              <w:jc w:val="center"/>
              <w:rPr>
                <w:sz w:val="20"/>
                <w:lang w:val="en-ID" w:eastAsia="en-ID"/>
              </w:rPr>
            </w:pPr>
            <w:r w:rsidRPr="001419CB">
              <w:rPr>
                <w:sz w:val="20"/>
                <w:lang w:val="en-ID" w:eastAsia="en-ID"/>
              </w:rPr>
              <w:t>Rp1.356.262.074.228</w:t>
            </w:r>
          </w:p>
        </w:tc>
      </w:tr>
      <w:tr w:rsidR="007D5F00" w:rsidRPr="001419CB" w14:paraId="0D9E1616" w14:textId="77777777" w:rsidTr="00E26AC0">
        <w:trPr>
          <w:trHeight w:val="300"/>
          <w:jc w:val="center"/>
        </w:trPr>
        <w:tc>
          <w:tcPr>
            <w:tcW w:w="691" w:type="dxa"/>
            <w:noWrap/>
            <w:hideMark/>
          </w:tcPr>
          <w:p w14:paraId="52FA4292" w14:textId="77777777" w:rsidR="00E26AC0" w:rsidRPr="001419CB" w:rsidRDefault="00E26AC0" w:rsidP="007352DA">
            <w:pPr>
              <w:jc w:val="center"/>
              <w:rPr>
                <w:sz w:val="20"/>
                <w:lang w:val="en-ID" w:eastAsia="en-ID"/>
              </w:rPr>
            </w:pPr>
            <w:r w:rsidRPr="001419CB">
              <w:rPr>
                <w:sz w:val="20"/>
                <w:lang w:val="en-ID" w:eastAsia="en-ID"/>
              </w:rPr>
              <w:t>36</w:t>
            </w:r>
          </w:p>
        </w:tc>
        <w:tc>
          <w:tcPr>
            <w:tcW w:w="1724" w:type="dxa"/>
            <w:noWrap/>
            <w:hideMark/>
          </w:tcPr>
          <w:p w14:paraId="65D8B94C" w14:textId="77777777" w:rsidR="00E26AC0" w:rsidRPr="001419CB" w:rsidRDefault="00E26AC0" w:rsidP="007352DA">
            <w:pPr>
              <w:jc w:val="center"/>
              <w:rPr>
                <w:sz w:val="20"/>
                <w:lang w:val="en-ID" w:eastAsia="en-ID"/>
              </w:rPr>
            </w:pPr>
            <w:r w:rsidRPr="001419CB">
              <w:rPr>
                <w:sz w:val="20"/>
                <w:lang w:val="en-ID" w:eastAsia="en-ID"/>
              </w:rPr>
              <w:t>Rp52.909.925.251</w:t>
            </w:r>
          </w:p>
        </w:tc>
        <w:tc>
          <w:tcPr>
            <w:tcW w:w="1975" w:type="dxa"/>
            <w:noWrap/>
            <w:hideMark/>
          </w:tcPr>
          <w:p w14:paraId="464985C8" w14:textId="77777777" w:rsidR="00E26AC0" w:rsidRPr="001419CB" w:rsidRDefault="00E26AC0" w:rsidP="007352DA">
            <w:pPr>
              <w:jc w:val="center"/>
              <w:rPr>
                <w:sz w:val="20"/>
                <w:lang w:val="en-ID" w:eastAsia="en-ID"/>
              </w:rPr>
            </w:pPr>
            <w:r w:rsidRPr="001419CB">
              <w:rPr>
                <w:sz w:val="20"/>
                <w:lang w:val="en-ID" w:eastAsia="en-ID"/>
              </w:rPr>
              <w:t>Rp1.409.171.999.478</w:t>
            </w:r>
          </w:p>
        </w:tc>
      </w:tr>
      <w:tr w:rsidR="007D5F00" w:rsidRPr="001419CB" w14:paraId="53A0CB55" w14:textId="77777777" w:rsidTr="00E26AC0">
        <w:trPr>
          <w:trHeight w:val="300"/>
          <w:jc w:val="center"/>
        </w:trPr>
        <w:tc>
          <w:tcPr>
            <w:tcW w:w="691" w:type="dxa"/>
            <w:noWrap/>
            <w:hideMark/>
          </w:tcPr>
          <w:p w14:paraId="04C207F6" w14:textId="77777777" w:rsidR="00E26AC0" w:rsidRPr="001419CB" w:rsidRDefault="00E26AC0" w:rsidP="007352DA">
            <w:pPr>
              <w:jc w:val="center"/>
              <w:rPr>
                <w:sz w:val="20"/>
                <w:lang w:val="en-ID" w:eastAsia="en-ID"/>
              </w:rPr>
            </w:pPr>
            <w:r w:rsidRPr="001419CB">
              <w:rPr>
                <w:sz w:val="20"/>
                <w:lang w:val="en-ID" w:eastAsia="en-ID"/>
              </w:rPr>
              <w:t>37</w:t>
            </w:r>
          </w:p>
        </w:tc>
        <w:tc>
          <w:tcPr>
            <w:tcW w:w="1724" w:type="dxa"/>
            <w:noWrap/>
            <w:hideMark/>
          </w:tcPr>
          <w:p w14:paraId="22B82429" w14:textId="77777777" w:rsidR="00E26AC0" w:rsidRPr="001419CB" w:rsidRDefault="00E26AC0" w:rsidP="007352DA">
            <w:pPr>
              <w:jc w:val="center"/>
              <w:rPr>
                <w:sz w:val="20"/>
                <w:lang w:val="en-ID" w:eastAsia="en-ID"/>
              </w:rPr>
            </w:pPr>
            <w:r w:rsidRPr="001419CB">
              <w:rPr>
                <w:sz w:val="20"/>
                <w:lang w:val="en-ID" w:eastAsia="en-ID"/>
              </w:rPr>
              <w:t>Rp52.909.925.251</w:t>
            </w:r>
          </w:p>
        </w:tc>
        <w:tc>
          <w:tcPr>
            <w:tcW w:w="1975" w:type="dxa"/>
            <w:noWrap/>
            <w:hideMark/>
          </w:tcPr>
          <w:p w14:paraId="0D5010CA" w14:textId="77777777" w:rsidR="00E26AC0" w:rsidRPr="001419CB" w:rsidRDefault="00E26AC0" w:rsidP="007352DA">
            <w:pPr>
              <w:jc w:val="center"/>
              <w:rPr>
                <w:sz w:val="20"/>
                <w:lang w:val="en-ID" w:eastAsia="en-ID"/>
              </w:rPr>
            </w:pPr>
            <w:r w:rsidRPr="001419CB">
              <w:rPr>
                <w:sz w:val="20"/>
                <w:lang w:val="en-ID" w:eastAsia="en-ID"/>
              </w:rPr>
              <w:t>Rp1.462.081.924.729</w:t>
            </w:r>
          </w:p>
        </w:tc>
      </w:tr>
      <w:tr w:rsidR="007D5F00" w:rsidRPr="001419CB" w14:paraId="1BA4917D" w14:textId="77777777" w:rsidTr="00E26AC0">
        <w:trPr>
          <w:trHeight w:val="300"/>
          <w:jc w:val="center"/>
        </w:trPr>
        <w:tc>
          <w:tcPr>
            <w:tcW w:w="691" w:type="dxa"/>
            <w:noWrap/>
            <w:hideMark/>
          </w:tcPr>
          <w:p w14:paraId="5AA54D53" w14:textId="77777777" w:rsidR="00E26AC0" w:rsidRPr="001419CB" w:rsidRDefault="00E26AC0" w:rsidP="007352DA">
            <w:pPr>
              <w:jc w:val="center"/>
              <w:rPr>
                <w:sz w:val="20"/>
                <w:lang w:val="en-ID" w:eastAsia="en-ID"/>
              </w:rPr>
            </w:pPr>
            <w:r w:rsidRPr="001419CB">
              <w:rPr>
                <w:sz w:val="20"/>
                <w:lang w:val="en-ID" w:eastAsia="en-ID"/>
              </w:rPr>
              <w:t>38</w:t>
            </w:r>
          </w:p>
        </w:tc>
        <w:tc>
          <w:tcPr>
            <w:tcW w:w="1724" w:type="dxa"/>
            <w:noWrap/>
            <w:hideMark/>
          </w:tcPr>
          <w:p w14:paraId="12945401" w14:textId="77777777" w:rsidR="00E26AC0" w:rsidRPr="001419CB" w:rsidRDefault="00E26AC0" w:rsidP="007352DA">
            <w:pPr>
              <w:jc w:val="center"/>
              <w:rPr>
                <w:sz w:val="20"/>
                <w:lang w:val="en-ID" w:eastAsia="en-ID"/>
              </w:rPr>
            </w:pPr>
            <w:r w:rsidRPr="001419CB">
              <w:rPr>
                <w:sz w:val="20"/>
                <w:lang w:val="en-ID" w:eastAsia="en-ID"/>
              </w:rPr>
              <w:t>Rp52.909.925.251</w:t>
            </w:r>
          </w:p>
        </w:tc>
        <w:tc>
          <w:tcPr>
            <w:tcW w:w="1975" w:type="dxa"/>
            <w:noWrap/>
            <w:hideMark/>
          </w:tcPr>
          <w:p w14:paraId="5F675E96" w14:textId="77777777" w:rsidR="00E26AC0" w:rsidRPr="001419CB" w:rsidRDefault="00E26AC0" w:rsidP="007352DA">
            <w:pPr>
              <w:jc w:val="center"/>
              <w:rPr>
                <w:sz w:val="20"/>
                <w:lang w:val="en-ID" w:eastAsia="en-ID"/>
              </w:rPr>
            </w:pPr>
            <w:r w:rsidRPr="001419CB">
              <w:rPr>
                <w:sz w:val="20"/>
                <w:lang w:val="en-ID" w:eastAsia="en-ID"/>
              </w:rPr>
              <w:t>Rp1.514.991.849.980</w:t>
            </w:r>
          </w:p>
        </w:tc>
      </w:tr>
      <w:tr w:rsidR="007D5F00" w:rsidRPr="001419CB" w14:paraId="4C18561D" w14:textId="77777777" w:rsidTr="00E26AC0">
        <w:trPr>
          <w:trHeight w:val="300"/>
          <w:jc w:val="center"/>
        </w:trPr>
        <w:tc>
          <w:tcPr>
            <w:tcW w:w="691" w:type="dxa"/>
            <w:noWrap/>
            <w:hideMark/>
          </w:tcPr>
          <w:p w14:paraId="136E1898" w14:textId="77777777" w:rsidR="00E26AC0" w:rsidRPr="001419CB" w:rsidRDefault="00E26AC0" w:rsidP="007352DA">
            <w:pPr>
              <w:jc w:val="center"/>
              <w:rPr>
                <w:sz w:val="20"/>
                <w:lang w:val="en-ID" w:eastAsia="en-ID"/>
              </w:rPr>
            </w:pPr>
            <w:r w:rsidRPr="001419CB">
              <w:rPr>
                <w:sz w:val="20"/>
                <w:lang w:val="en-ID" w:eastAsia="en-ID"/>
              </w:rPr>
              <w:t>39</w:t>
            </w:r>
          </w:p>
        </w:tc>
        <w:tc>
          <w:tcPr>
            <w:tcW w:w="1724" w:type="dxa"/>
            <w:noWrap/>
            <w:hideMark/>
          </w:tcPr>
          <w:p w14:paraId="01B22AD5" w14:textId="77777777" w:rsidR="00E26AC0" w:rsidRPr="001419CB" w:rsidRDefault="00E26AC0" w:rsidP="007352DA">
            <w:pPr>
              <w:jc w:val="center"/>
              <w:rPr>
                <w:sz w:val="20"/>
                <w:lang w:val="en-ID" w:eastAsia="en-ID"/>
              </w:rPr>
            </w:pPr>
            <w:r w:rsidRPr="001419CB">
              <w:rPr>
                <w:sz w:val="20"/>
                <w:lang w:val="en-ID" w:eastAsia="en-ID"/>
              </w:rPr>
              <w:t>Rp52.909.925.251</w:t>
            </w:r>
          </w:p>
        </w:tc>
        <w:tc>
          <w:tcPr>
            <w:tcW w:w="1975" w:type="dxa"/>
            <w:noWrap/>
            <w:hideMark/>
          </w:tcPr>
          <w:p w14:paraId="2B21D5EB" w14:textId="77777777" w:rsidR="00E26AC0" w:rsidRPr="001419CB" w:rsidRDefault="00E26AC0" w:rsidP="007352DA">
            <w:pPr>
              <w:jc w:val="center"/>
              <w:rPr>
                <w:sz w:val="20"/>
                <w:lang w:val="en-ID" w:eastAsia="en-ID"/>
              </w:rPr>
            </w:pPr>
            <w:r w:rsidRPr="001419CB">
              <w:rPr>
                <w:sz w:val="20"/>
                <w:lang w:val="en-ID" w:eastAsia="en-ID"/>
              </w:rPr>
              <w:t>Rp1.567.901.775.230</w:t>
            </w:r>
          </w:p>
        </w:tc>
      </w:tr>
      <w:tr w:rsidR="007D5F00" w:rsidRPr="001419CB" w14:paraId="46E5F9A9" w14:textId="77777777" w:rsidTr="00E26AC0">
        <w:trPr>
          <w:trHeight w:val="300"/>
          <w:jc w:val="center"/>
        </w:trPr>
        <w:tc>
          <w:tcPr>
            <w:tcW w:w="691" w:type="dxa"/>
            <w:noWrap/>
            <w:hideMark/>
          </w:tcPr>
          <w:p w14:paraId="5CAC7ACA" w14:textId="77777777" w:rsidR="00E26AC0" w:rsidRPr="001419CB" w:rsidRDefault="00E26AC0" w:rsidP="007352DA">
            <w:pPr>
              <w:jc w:val="center"/>
              <w:rPr>
                <w:sz w:val="20"/>
                <w:lang w:val="en-ID" w:eastAsia="en-ID"/>
              </w:rPr>
            </w:pPr>
            <w:r w:rsidRPr="001419CB">
              <w:rPr>
                <w:sz w:val="20"/>
                <w:lang w:val="en-ID" w:eastAsia="en-ID"/>
              </w:rPr>
              <w:t>40</w:t>
            </w:r>
          </w:p>
        </w:tc>
        <w:tc>
          <w:tcPr>
            <w:tcW w:w="1724" w:type="dxa"/>
            <w:noWrap/>
            <w:hideMark/>
          </w:tcPr>
          <w:p w14:paraId="5FEF7292" w14:textId="77777777" w:rsidR="00E26AC0" w:rsidRPr="001419CB" w:rsidRDefault="00E26AC0" w:rsidP="007352DA">
            <w:pPr>
              <w:jc w:val="center"/>
              <w:rPr>
                <w:sz w:val="20"/>
                <w:lang w:val="en-ID" w:eastAsia="en-ID"/>
              </w:rPr>
            </w:pPr>
            <w:r w:rsidRPr="001419CB">
              <w:rPr>
                <w:sz w:val="20"/>
                <w:lang w:val="en-ID" w:eastAsia="en-ID"/>
              </w:rPr>
              <w:t>Rp57.647.148.941</w:t>
            </w:r>
          </w:p>
        </w:tc>
        <w:tc>
          <w:tcPr>
            <w:tcW w:w="1975" w:type="dxa"/>
            <w:noWrap/>
            <w:hideMark/>
          </w:tcPr>
          <w:p w14:paraId="000B270E" w14:textId="77777777" w:rsidR="00E26AC0" w:rsidRPr="001419CB" w:rsidRDefault="00E26AC0" w:rsidP="007352DA">
            <w:pPr>
              <w:jc w:val="center"/>
              <w:rPr>
                <w:sz w:val="20"/>
                <w:lang w:val="en-ID" w:eastAsia="en-ID"/>
              </w:rPr>
            </w:pPr>
            <w:r w:rsidRPr="001419CB">
              <w:rPr>
                <w:sz w:val="20"/>
                <w:lang w:val="en-ID" w:eastAsia="en-ID"/>
              </w:rPr>
              <w:t>Rp1.625.548.924.171</w:t>
            </w:r>
          </w:p>
        </w:tc>
      </w:tr>
      <w:tr w:rsidR="007D5F00" w:rsidRPr="001419CB" w14:paraId="62581190" w14:textId="77777777" w:rsidTr="00E26AC0">
        <w:trPr>
          <w:trHeight w:val="300"/>
          <w:jc w:val="center"/>
        </w:trPr>
        <w:tc>
          <w:tcPr>
            <w:tcW w:w="691" w:type="dxa"/>
            <w:noWrap/>
            <w:hideMark/>
          </w:tcPr>
          <w:p w14:paraId="7FA79D5C" w14:textId="77777777" w:rsidR="00E26AC0" w:rsidRPr="001419CB" w:rsidRDefault="00E26AC0" w:rsidP="007352DA">
            <w:pPr>
              <w:jc w:val="center"/>
              <w:rPr>
                <w:sz w:val="20"/>
                <w:lang w:val="en-ID" w:eastAsia="en-ID"/>
              </w:rPr>
            </w:pPr>
            <w:r w:rsidRPr="001419CB">
              <w:rPr>
                <w:sz w:val="20"/>
                <w:lang w:val="en-ID" w:eastAsia="en-ID"/>
              </w:rPr>
              <w:t>41</w:t>
            </w:r>
          </w:p>
        </w:tc>
        <w:tc>
          <w:tcPr>
            <w:tcW w:w="1724" w:type="dxa"/>
            <w:noWrap/>
            <w:hideMark/>
          </w:tcPr>
          <w:p w14:paraId="5C4CDF83" w14:textId="77777777" w:rsidR="00E26AC0" w:rsidRPr="001419CB" w:rsidRDefault="00E26AC0" w:rsidP="007352DA">
            <w:pPr>
              <w:jc w:val="center"/>
              <w:rPr>
                <w:sz w:val="20"/>
                <w:lang w:val="en-ID" w:eastAsia="en-ID"/>
              </w:rPr>
            </w:pPr>
            <w:r w:rsidRPr="001419CB">
              <w:rPr>
                <w:sz w:val="20"/>
                <w:lang w:val="en-ID" w:eastAsia="en-ID"/>
              </w:rPr>
              <w:t>Rp58.062.912.909</w:t>
            </w:r>
          </w:p>
        </w:tc>
        <w:tc>
          <w:tcPr>
            <w:tcW w:w="1975" w:type="dxa"/>
            <w:noWrap/>
            <w:hideMark/>
          </w:tcPr>
          <w:p w14:paraId="0C277FA2" w14:textId="77777777" w:rsidR="00E26AC0" w:rsidRPr="001419CB" w:rsidRDefault="00E26AC0" w:rsidP="007352DA">
            <w:pPr>
              <w:jc w:val="center"/>
              <w:rPr>
                <w:sz w:val="20"/>
                <w:lang w:val="en-ID" w:eastAsia="en-ID"/>
              </w:rPr>
            </w:pPr>
            <w:r w:rsidRPr="001419CB">
              <w:rPr>
                <w:sz w:val="20"/>
                <w:lang w:val="en-ID" w:eastAsia="en-ID"/>
              </w:rPr>
              <w:t>Rp1.683.611.837.080</w:t>
            </w:r>
          </w:p>
        </w:tc>
      </w:tr>
      <w:tr w:rsidR="007D5F00" w:rsidRPr="001419CB" w14:paraId="01ECF76C" w14:textId="77777777" w:rsidTr="00E26AC0">
        <w:trPr>
          <w:trHeight w:val="300"/>
          <w:jc w:val="center"/>
        </w:trPr>
        <w:tc>
          <w:tcPr>
            <w:tcW w:w="691" w:type="dxa"/>
            <w:noWrap/>
            <w:hideMark/>
          </w:tcPr>
          <w:p w14:paraId="67A6A57D" w14:textId="77777777" w:rsidR="00E26AC0" w:rsidRPr="001419CB" w:rsidRDefault="00E26AC0" w:rsidP="007352DA">
            <w:pPr>
              <w:jc w:val="center"/>
              <w:rPr>
                <w:sz w:val="20"/>
                <w:lang w:val="en-ID" w:eastAsia="en-ID"/>
              </w:rPr>
            </w:pPr>
            <w:r w:rsidRPr="001419CB">
              <w:rPr>
                <w:sz w:val="20"/>
                <w:lang w:val="en-ID" w:eastAsia="en-ID"/>
              </w:rPr>
              <w:lastRenderedPageBreak/>
              <w:t>42</w:t>
            </w:r>
          </w:p>
        </w:tc>
        <w:tc>
          <w:tcPr>
            <w:tcW w:w="1724" w:type="dxa"/>
            <w:noWrap/>
            <w:hideMark/>
          </w:tcPr>
          <w:p w14:paraId="7F27A6FD" w14:textId="77777777" w:rsidR="00E26AC0" w:rsidRPr="001419CB" w:rsidRDefault="00E26AC0" w:rsidP="007352DA">
            <w:pPr>
              <w:jc w:val="center"/>
              <w:rPr>
                <w:sz w:val="20"/>
                <w:lang w:val="en-ID" w:eastAsia="en-ID"/>
              </w:rPr>
            </w:pPr>
            <w:r w:rsidRPr="001419CB">
              <w:rPr>
                <w:sz w:val="20"/>
                <w:lang w:val="en-ID" w:eastAsia="en-ID"/>
              </w:rPr>
              <w:t>Rp58.062.912.909</w:t>
            </w:r>
          </w:p>
        </w:tc>
        <w:tc>
          <w:tcPr>
            <w:tcW w:w="1975" w:type="dxa"/>
            <w:noWrap/>
            <w:hideMark/>
          </w:tcPr>
          <w:p w14:paraId="2F3E3E68" w14:textId="77777777" w:rsidR="00E26AC0" w:rsidRPr="001419CB" w:rsidRDefault="00E26AC0" w:rsidP="007352DA">
            <w:pPr>
              <w:jc w:val="center"/>
              <w:rPr>
                <w:sz w:val="20"/>
                <w:lang w:val="en-ID" w:eastAsia="en-ID"/>
              </w:rPr>
            </w:pPr>
            <w:r w:rsidRPr="001419CB">
              <w:rPr>
                <w:sz w:val="20"/>
                <w:lang w:val="en-ID" w:eastAsia="en-ID"/>
              </w:rPr>
              <w:t>Rp1.741.674.749.988</w:t>
            </w:r>
          </w:p>
        </w:tc>
      </w:tr>
      <w:tr w:rsidR="007D5F00" w:rsidRPr="001419CB" w14:paraId="178277BD" w14:textId="77777777" w:rsidTr="00E26AC0">
        <w:trPr>
          <w:trHeight w:val="300"/>
          <w:jc w:val="center"/>
        </w:trPr>
        <w:tc>
          <w:tcPr>
            <w:tcW w:w="691" w:type="dxa"/>
            <w:noWrap/>
            <w:hideMark/>
          </w:tcPr>
          <w:p w14:paraId="7ADCA354" w14:textId="77777777" w:rsidR="00E26AC0" w:rsidRPr="001419CB" w:rsidRDefault="00E26AC0" w:rsidP="007352DA">
            <w:pPr>
              <w:jc w:val="center"/>
              <w:rPr>
                <w:sz w:val="20"/>
                <w:lang w:val="en-ID" w:eastAsia="en-ID"/>
              </w:rPr>
            </w:pPr>
            <w:r w:rsidRPr="001419CB">
              <w:rPr>
                <w:sz w:val="20"/>
                <w:lang w:val="en-ID" w:eastAsia="en-ID"/>
              </w:rPr>
              <w:t>43</w:t>
            </w:r>
          </w:p>
        </w:tc>
        <w:tc>
          <w:tcPr>
            <w:tcW w:w="1724" w:type="dxa"/>
            <w:noWrap/>
            <w:hideMark/>
          </w:tcPr>
          <w:p w14:paraId="7D72B717" w14:textId="77777777" w:rsidR="00E26AC0" w:rsidRPr="001419CB" w:rsidRDefault="00E26AC0" w:rsidP="007352DA">
            <w:pPr>
              <w:jc w:val="center"/>
              <w:rPr>
                <w:sz w:val="20"/>
                <w:lang w:val="en-ID" w:eastAsia="en-ID"/>
              </w:rPr>
            </w:pPr>
            <w:r w:rsidRPr="001419CB">
              <w:rPr>
                <w:sz w:val="20"/>
                <w:lang w:val="en-ID" w:eastAsia="en-ID"/>
              </w:rPr>
              <w:t>Rp58.062.912.909</w:t>
            </w:r>
          </w:p>
        </w:tc>
        <w:tc>
          <w:tcPr>
            <w:tcW w:w="1975" w:type="dxa"/>
            <w:noWrap/>
            <w:hideMark/>
          </w:tcPr>
          <w:p w14:paraId="34E6DB93" w14:textId="77777777" w:rsidR="00E26AC0" w:rsidRPr="001419CB" w:rsidRDefault="00E26AC0" w:rsidP="007352DA">
            <w:pPr>
              <w:jc w:val="center"/>
              <w:rPr>
                <w:sz w:val="20"/>
                <w:lang w:val="en-ID" w:eastAsia="en-ID"/>
              </w:rPr>
            </w:pPr>
            <w:r w:rsidRPr="001419CB">
              <w:rPr>
                <w:sz w:val="20"/>
                <w:lang w:val="en-ID" w:eastAsia="en-ID"/>
              </w:rPr>
              <w:t>Rp1.799.737.662.897</w:t>
            </w:r>
          </w:p>
        </w:tc>
      </w:tr>
      <w:tr w:rsidR="007D5F00" w:rsidRPr="001419CB" w14:paraId="5A8F1B37" w14:textId="77777777" w:rsidTr="00E26AC0">
        <w:trPr>
          <w:trHeight w:val="300"/>
          <w:jc w:val="center"/>
        </w:trPr>
        <w:tc>
          <w:tcPr>
            <w:tcW w:w="691" w:type="dxa"/>
            <w:noWrap/>
            <w:hideMark/>
          </w:tcPr>
          <w:p w14:paraId="03383F44" w14:textId="77777777" w:rsidR="00E26AC0" w:rsidRPr="001419CB" w:rsidRDefault="00E26AC0" w:rsidP="007352DA">
            <w:pPr>
              <w:jc w:val="center"/>
              <w:rPr>
                <w:sz w:val="20"/>
                <w:lang w:val="en-ID" w:eastAsia="en-ID"/>
              </w:rPr>
            </w:pPr>
            <w:r w:rsidRPr="001419CB">
              <w:rPr>
                <w:sz w:val="20"/>
                <w:lang w:val="en-ID" w:eastAsia="en-ID"/>
              </w:rPr>
              <w:t>44</w:t>
            </w:r>
          </w:p>
        </w:tc>
        <w:tc>
          <w:tcPr>
            <w:tcW w:w="1724" w:type="dxa"/>
            <w:noWrap/>
            <w:hideMark/>
          </w:tcPr>
          <w:p w14:paraId="1FDFD09F" w14:textId="77777777" w:rsidR="00E26AC0" w:rsidRPr="001419CB" w:rsidRDefault="00E26AC0" w:rsidP="007352DA">
            <w:pPr>
              <w:jc w:val="center"/>
              <w:rPr>
                <w:sz w:val="20"/>
                <w:lang w:val="en-ID" w:eastAsia="en-ID"/>
              </w:rPr>
            </w:pPr>
            <w:r w:rsidRPr="001419CB">
              <w:rPr>
                <w:sz w:val="20"/>
                <w:lang w:val="en-ID" w:eastAsia="en-ID"/>
              </w:rPr>
              <w:t>Rp58.062.912.909</w:t>
            </w:r>
          </w:p>
        </w:tc>
        <w:tc>
          <w:tcPr>
            <w:tcW w:w="1975" w:type="dxa"/>
            <w:noWrap/>
            <w:hideMark/>
          </w:tcPr>
          <w:p w14:paraId="68533117" w14:textId="77777777" w:rsidR="00E26AC0" w:rsidRPr="001419CB" w:rsidRDefault="00E26AC0" w:rsidP="007352DA">
            <w:pPr>
              <w:jc w:val="center"/>
              <w:rPr>
                <w:sz w:val="20"/>
                <w:lang w:val="en-ID" w:eastAsia="en-ID"/>
              </w:rPr>
            </w:pPr>
            <w:r w:rsidRPr="001419CB">
              <w:rPr>
                <w:sz w:val="20"/>
                <w:lang w:val="en-ID" w:eastAsia="en-ID"/>
              </w:rPr>
              <w:t>Rp1.857.800.575.806</w:t>
            </w:r>
          </w:p>
        </w:tc>
      </w:tr>
      <w:tr w:rsidR="007D5F00" w:rsidRPr="001419CB" w14:paraId="4481B58E" w14:textId="77777777" w:rsidTr="00E26AC0">
        <w:trPr>
          <w:trHeight w:val="300"/>
          <w:jc w:val="center"/>
        </w:trPr>
        <w:tc>
          <w:tcPr>
            <w:tcW w:w="691" w:type="dxa"/>
            <w:noWrap/>
            <w:hideMark/>
          </w:tcPr>
          <w:p w14:paraId="3F140158" w14:textId="77777777" w:rsidR="00E26AC0" w:rsidRPr="001419CB" w:rsidRDefault="00E26AC0" w:rsidP="007352DA">
            <w:pPr>
              <w:jc w:val="center"/>
              <w:rPr>
                <w:sz w:val="20"/>
                <w:lang w:val="en-ID" w:eastAsia="en-ID"/>
              </w:rPr>
            </w:pPr>
            <w:r w:rsidRPr="001419CB">
              <w:rPr>
                <w:sz w:val="20"/>
                <w:lang w:val="en-ID" w:eastAsia="en-ID"/>
              </w:rPr>
              <w:t>45</w:t>
            </w:r>
          </w:p>
        </w:tc>
        <w:tc>
          <w:tcPr>
            <w:tcW w:w="1724" w:type="dxa"/>
            <w:noWrap/>
            <w:hideMark/>
          </w:tcPr>
          <w:p w14:paraId="7D846A2D" w14:textId="77777777" w:rsidR="00E26AC0" w:rsidRPr="001419CB" w:rsidRDefault="00E26AC0" w:rsidP="007352DA">
            <w:pPr>
              <w:jc w:val="center"/>
              <w:rPr>
                <w:sz w:val="20"/>
                <w:lang w:val="en-ID" w:eastAsia="en-ID"/>
              </w:rPr>
            </w:pPr>
            <w:r w:rsidRPr="001419CB">
              <w:rPr>
                <w:sz w:val="20"/>
                <w:lang w:val="en-ID" w:eastAsia="en-ID"/>
              </w:rPr>
              <w:t>Rp63.292.807.862</w:t>
            </w:r>
          </w:p>
        </w:tc>
        <w:tc>
          <w:tcPr>
            <w:tcW w:w="1975" w:type="dxa"/>
            <w:noWrap/>
            <w:hideMark/>
          </w:tcPr>
          <w:p w14:paraId="5BEA3F0D" w14:textId="77777777" w:rsidR="00E26AC0" w:rsidRPr="001419CB" w:rsidRDefault="00E26AC0" w:rsidP="007352DA">
            <w:pPr>
              <w:jc w:val="center"/>
              <w:rPr>
                <w:sz w:val="20"/>
                <w:lang w:val="en-ID" w:eastAsia="en-ID"/>
              </w:rPr>
            </w:pPr>
            <w:r w:rsidRPr="001419CB">
              <w:rPr>
                <w:sz w:val="20"/>
                <w:lang w:val="en-ID" w:eastAsia="en-ID"/>
              </w:rPr>
              <w:t>Rp1.921.093.383.668</w:t>
            </w:r>
          </w:p>
        </w:tc>
      </w:tr>
      <w:tr w:rsidR="007D5F00" w:rsidRPr="001419CB" w14:paraId="081AE0C9" w14:textId="77777777" w:rsidTr="00E26AC0">
        <w:trPr>
          <w:trHeight w:val="300"/>
          <w:jc w:val="center"/>
        </w:trPr>
        <w:tc>
          <w:tcPr>
            <w:tcW w:w="691" w:type="dxa"/>
            <w:noWrap/>
            <w:hideMark/>
          </w:tcPr>
          <w:p w14:paraId="3F1EEEA3" w14:textId="77777777" w:rsidR="00E26AC0" w:rsidRPr="001419CB" w:rsidRDefault="00E26AC0" w:rsidP="007352DA">
            <w:pPr>
              <w:jc w:val="center"/>
              <w:rPr>
                <w:sz w:val="20"/>
                <w:lang w:val="en-ID" w:eastAsia="en-ID"/>
              </w:rPr>
            </w:pPr>
            <w:r w:rsidRPr="001419CB">
              <w:rPr>
                <w:sz w:val="20"/>
                <w:lang w:val="en-ID" w:eastAsia="en-ID"/>
              </w:rPr>
              <w:t>46</w:t>
            </w:r>
          </w:p>
        </w:tc>
        <w:tc>
          <w:tcPr>
            <w:tcW w:w="1724" w:type="dxa"/>
            <w:noWrap/>
            <w:hideMark/>
          </w:tcPr>
          <w:p w14:paraId="20B5CC31" w14:textId="77777777" w:rsidR="00E26AC0" w:rsidRPr="001419CB" w:rsidRDefault="00E26AC0" w:rsidP="007352DA">
            <w:pPr>
              <w:jc w:val="center"/>
              <w:rPr>
                <w:sz w:val="20"/>
                <w:lang w:val="en-ID" w:eastAsia="en-ID"/>
              </w:rPr>
            </w:pPr>
            <w:r w:rsidRPr="001419CB">
              <w:rPr>
                <w:sz w:val="20"/>
                <w:lang w:val="en-ID" w:eastAsia="en-ID"/>
              </w:rPr>
              <w:t>Rp63.751.811.283</w:t>
            </w:r>
          </w:p>
        </w:tc>
        <w:tc>
          <w:tcPr>
            <w:tcW w:w="1975" w:type="dxa"/>
            <w:noWrap/>
            <w:hideMark/>
          </w:tcPr>
          <w:p w14:paraId="796739A1" w14:textId="77777777" w:rsidR="00E26AC0" w:rsidRPr="001419CB" w:rsidRDefault="00E26AC0" w:rsidP="007352DA">
            <w:pPr>
              <w:jc w:val="center"/>
              <w:rPr>
                <w:sz w:val="20"/>
                <w:lang w:val="en-ID" w:eastAsia="en-ID"/>
              </w:rPr>
            </w:pPr>
            <w:r w:rsidRPr="001419CB">
              <w:rPr>
                <w:sz w:val="20"/>
                <w:lang w:val="en-ID" w:eastAsia="en-ID"/>
              </w:rPr>
              <w:t>Rp1.984.845.194.952</w:t>
            </w:r>
          </w:p>
        </w:tc>
      </w:tr>
      <w:tr w:rsidR="007D5F00" w:rsidRPr="001419CB" w14:paraId="091FCE05" w14:textId="77777777" w:rsidTr="00E26AC0">
        <w:trPr>
          <w:trHeight w:val="300"/>
          <w:jc w:val="center"/>
        </w:trPr>
        <w:tc>
          <w:tcPr>
            <w:tcW w:w="691" w:type="dxa"/>
            <w:noWrap/>
            <w:hideMark/>
          </w:tcPr>
          <w:p w14:paraId="0A2E25E9" w14:textId="77777777" w:rsidR="00E26AC0" w:rsidRPr="001419CB" w:rsidRDefault="00E26AC0" w:rsidP="007352DA">
            <w:pPr>
              <w:jc w:val="center"/>
              <w:rPr>
                <w:sz w:val="20"/>
                <w:lang w:val="en-ID" w:eastAsia="en-ID"/>
              </w:rPr>
            </w:pPr>
            <w:r w:rsidRPr="001419CB">
              <w:rPr>
                <w:sz w:val="20"/>
                <w:lang w:val="en-ID" w:eastAsia="en-ID"/>
              </w:rPr>
              <w:t>47</w:t>
            </w:r>
          </w:p>
        </w:tc>
        <w:tc>
          <w:tcPr>
            <w:tcW w:w="1724" w:type="dxa"/>
            <w:noWrap/>
            <w:hideMark/>
          </w:tcPr>
          <w:p w14:paraId="2771198A" w14:textId="77777777" w:rsidR="00E26AC0" w:rsidRPr="001419CB" w:rsidRDefault="00E26AC0" w:rsidP="007352DA">
            <w:pPr>
              <w:jc w:val="center"/>
              <w:rPr>
                <w:sz w:val="20"/>
                <w:lang w:val="en-ID" w:eastAsia="en-ID"/>
              </w:rPr>
            </w:pPr>
            <w:r w:rsidRPr="001419CB">
              <w:rPr>
                <w:sz w:val="20"/>
                <w:lang w:val="en-ID" w:eastAsia="en-ID"/>
              </w:rPr>
              <w:t>Rp63.751.811.283</w:t>
            </w:r>
          </w:p>
        </w:tc>
        <w:tc>
          <w:tcPr>
            <w:tcW w:w="1975" w:type="dxa"/>
            <w:noWrap/>
            <w:hideMark/>
          </w:tcPr>
          <w:p w14:paraId="38ED77F5" w14:textId="77777777" w:rsidR="00E26AC0" w:rsidRPr="001419CB" w:rsidRDefault="00E26AC0" w:rsidP="007352DA">
            <w:pPr>
              <w:jc w:val="center"/>
              <w:rPr>
                <w:sz w:val="20"/>
                <w:lang w:val="en-ID" w:eastAsia="en-ID"/>
              </w:rPr>
            </w:pPr>
            <w:r w:rsidRPr="001419CB">
              <w:rPr>
                <w:sz w:val="20"/>
                <w:lang w:val="en-ID" w:eastAsia="en-ID"/>
              </w:rPr>
              <w:t>Rp2.048.597.006.235</w:t>
            </w:r>
          </w:p>
        </w:tc>
      </w:tr>
      <w:tr w:rsidR="007D5F00" w:rsidRPr="001419CB" w14:paraId="458607BE" w14:textId="77777777" w:rsidTr="00E26AC0">
        <w:trPr>
          <w:trHeight w:val="300"/>
          <w:jc w:val="center"/>
        </w:trPr>
        <w:tc>
          <w:tcPr>
            <w:tcW w:w="691" w:type="dxa"/>
            <w:noWrap/>
            <w:hideMark/>
          </w:tcPr>
          <w:p w14:paraId="242F4B64" w14:textId="77777777" w:rsidR="00E26AC0" w:rsidRPr="001419CB" w:rsidRDefault="00E26AC0" w:rsidP="007352DA">
            <w:pPr>
              <w:jc w:val="center"/>
              <w:rPr>
                <w:sz w:val="20"/>
                <w:lang w:val="en-ID" w:eastAsia="en-ID"/>
              </w:rPr>
            </w:pPr>
            <w:r w:rsidRPr="001419CB">
              <w:rPr>
                <w:sz w:val="20"/>
                <w:lang w:val="en-ID" w:eastAsia="en-ID"/>
              </w:rPr>
              <w:t>48</w:t>
            </w:r>
          </w:p>
        </w:tc>
        <w:tc>
          <w:tcPr>
            <w:tcW w:w="1724" w:type="dxa"/>
            <w:noWrap/>
            <w:hideMark/>
          </w:tcPr>
          <w:p w14:paraId="456C104C" w14:textId="77777777" w:rsidR="00E26AC0" w:rsidRPr="001419CB" w:rsidRDefault="00E26AC0" w:rsidP="007352DA">
            <w:pPr>
              <w:jc w:val="center"/>
              <w:rPr>
                <w:sz w:val="20"/>
                <w:lang w:val="en-ID" w:eastAsia="en-ID"/>
              </w:rPr>
            </w:pPr>
            <w:r w:rsidRPr="001419CB">
              <w:rPr>
                <w:sz w:val="20"/>
                <w:lang w:val="en-ID" w:eastAsia="en-ID"/>
              </w:rPr>
              <w:t>Rp63.751.811.283</w:t>
            </w:r>
          </w:p>
        </w:tc>
        <w:tc>
          <w:tcPr>
            <w:tcW w:w="1975" w:type="dxa"/>
            <w:noWrap/>
            <w:hideMark/>
          </w:tcPr>
          <w:p w14:paraId="5DBA0CB3" w14:textId="77777777" w:rsidR="00E26AC0" w:rsidRPr="001419CB" w:rsidRDefault="00E26AC0" w:rsidP="007352DA">
            <w:pPr>
              <w:jc w:val="center"/>
              <w:rPr>
                <w:sz w:val="20"/>
                <w:lang w:val="en-ID" w:eastAsia="en-ID"/>
              </w:rPr>
            </w:pPr>
            <w:r w:rsidRPr="001419CB">
              <w:rPr>
                <w:sz w:val="20"/>
                <w:lang w:val="en-ID" w:eastAsia="en-ID"/>
              </w:rPr>
              <w:t>Rp2.112.348.817.518</w:t>
            </w:r>
          </w:p>
        </w:tc>
      </w:tr>
      <w:tr w:rsidR="007D5F00" w:rsidRPr="001419CB" w14:paraId="47A63F68" w14:textId="77777777" w:rsidTr="00E26AC0">
        <w:trPr>
          <w:trHeight w:val="300"/>
          <w:jc w:val="center"/>
        </w:trPr>
        <w:tc>
          <w:tcPr>
            <w:tcW w:w="691" w:type="dxa"/>
            <w:noWrap/>
            <w:hideMark/>
          </w:tcPr>
          <w:p w14:paraId="41E3E043" w14:textId="77777777" w:rsidR="00E26AC0" w:rsidRPr="001419CB" w:rsidRDefault="00E26AC0" w:rsidP="007352DA">
            <w:pPr>
              <w:jc w:val="center"/>
              <w:rPr>
                <w:sz w:val="20"/>
                <w:lang w:val="en-ID" w:eastAsia="en-ID"/>
              </w:rPr>
            </w:pPr>
            <w:r w:rsidRPr="001419CB">
              <w:rPr>
                <w:sz w:val="20"/>
                <w:lang w:val="en-ID" w:eastAsia="en-ID"/>
              </w:rPr>
              <w:t>49</w:t>
            </w:r>
          </w:p>
        </w:tc>
        <w:tc>
          <w:tcPr>
            <w:tcW w:w="1724" w:type="dxa"/>
            <w:noWrap/>
            <w:hideMark/>
          </w:tcPr>
          <w:p w14:paraId="5E1F34D1" w14:textId="77777777" w:rsidR="00E26AC0" w:rsidRPr="001419CB" w:rsidRDefault="00E26AC0" w:rsidP="007352DA">
            <w:pPr>
              <w:jc w:val="center"/>
              <w:rPr>
                <w:sz w:val="20"/>
                <w:lang w:val="en-ID" w:eastAsia="en-ID"/>
              </w:rPr>
            </w:pPr>
            <w:r w:rsidRPr="001419CB">
              <w:rPr>
                <w:sz w:val="20"/>
                <w:lang w:val="en-ID" w:eastAsia="en-ID"/>
              </w:rPr>
              <w:t>Rp63.751.811.283</w:t>
            </w:r>
          </w:p>
        </w:tc>
        <w:tc>
          <w:tcPr>
            <w:tcW w:w="1975" w:type="dxa"/>
            <w:noWrap/>
            <w:hideMark/>
          </w:tcPr>
          <w:p w14:paraId="6E3A24E4" w14:textId="77777777" w:rsidR="00E26AC0" w:rsidRPr="001419CB" w:rsidRDefault="00E26AC0" w:rsidP="007352DA">
            <w:pPr>
              <w:jc w:val="center"/>
              <w:rPr>
                <w:sz w:val="20"/>
                <w:lang w:val="en-ID" w:eastAsia="en-ID"/>
              </w:rPr>
            </w:pPr>
            <w:r w:rsidRPr="001419CB">
              <w:rPr>
                <w:sz w:val="20"/>
                <w:lang w:val="en-ID" w:eastAsia="en-ID"/>
              </w:rPr>
              <w:t>Rp2.176.100.628.801</w:t>
            </w:r>
          </w:p>
        </w:tc>
      </w:tr>
      <w:tr w:rsidR="001419CB" w:rsidRPr="001419CB" w14:paraId="488E3113" w14:textId="77777777" w:rsidTr="00E26AC0">
        <w:trPr>
          <w:trHeight w:val="300"/>
          <w:jc w:val="center"/>
        </w:trPr>
        <w:tc>
          <w:tcPr>
            <w:tcW w:w="691" w:type="dxa"/>
            <w:noWrap/>
            <w:hideMark/>
          </w:tcPr>
          <w:p w14:paraId="4FDB46EE" w14:textId="77777777" w:rsidR="00E26AC0" w:rsidRPr="001419CB" w:rsidRDefault="00E26AC0" w:rsidP="007352DA">
            <w:pPr>
              <w:jc w:val="center"/>
              <w:rPr>
                <w:b/>
                <w:bCs/>
                <w:sz w:val="20"/>
                <w:lang w:val="en-ID" w:eastAsia="en-ID"/>
              </w:rPr>
            </w:pPr>
            <w:r w:rsidRPr="001419CB">
              <w:rPr>
                <w:b/>
                <w:bCs/>
                <w:sz w:val="20"/>
                <w:lang w:val="en-ID" w:eastAsia="en-ID"/>
              </w:rPr>
              <w:t>50</w:t>
            </w:r>
          </w:p>
        </w:tc>
        <w:tc>
          <w:tcPr>
            <w:tcW w:w="1724" w:type="dxa"/>
            <w:noWrap/>
            <w:hideMark/>
          </w:tcPr>
          <w:p w14:paraId="2A3D039C" w14:textId="77777777" w:rsidR="00E26AC0" w:rsidRPr="001419CB" w:rsidRDefault="00E26AC0" w:rsidP="007352DA">
            <w:pPr>
              <w:jc w:val="center"/>
              <w:rPr>
                <w:b/>
                <w:bCs/>
                <w:sz w:val="20"/>
                <w:lang w:val="en-ID" w:eastAsia="en-ID"/>
              </w:rPr>
            </w:pPr>
            <w:r w:rsidRPr="001419CB">
              <w:rPr>
                <w:b/>
                <w:bCs/>
                <w:sz w:val="20"/>
                <w:lang w:val="en-ID" w:eastAsia="en-ID"/>
              </w:rPr>
              <w:t>Rp69.525.615.312</w:t>
            </w:r>
          </w:p>
        </w:tc>
        <w:tc>
          <w:tcPr>
            <w:tcW w:w="1975" w:type="dxa"/>
            <w:noWrap/>
            <w:hideMark/>
          </w:tcPr>
          <w:p w14:paraId="01C047C6" w14:textId="77777777" w:rsidR="00E26AC0" w:rsidRPr="001419CB" w:rsidRDefault="00E26AC0" w:rsidP="007352DA">
            <w:pPr>
              <w:jc w:val="center"/>
              <w:rPr>
                <w:b/>
                <w:bCs/>
                <w:sz w:val="20"/>
                <w:lang w:val="en-ID" w:eastAsia="en-ID"/>
              </w:rPr>
            </w:pPr>
            <w:r w:rsidRPr="001419CB">
              <w:rPr>
                <w:b/>
                <w:bCs/>
                <w:sz w:val="20"/>
                <w:lang w:val="en-ID" w:eastAsia="en-ID"/>
              </w:rPr>
              <w:t>Rp2.245.626.244.113</w:t>
            </w:r>
          </w:p>
        </w:tc>
      </w:tr>
    </w:tbl>
    <w:p w14:paraId="7DDA19AA" w14:textId="086150F2" w:rsidR="00E26AC0" w:rsidRPr="004642FB" w:rsidRDefault="00E26AC0" w:rsidP="007352DA">
      <w:pPr>
        <w:pStyle w:val="Caption"/>
        <w:jc w:val="center"/>
        <w:rPr>
          <w:rFonts w:ascii="Times New Roman" w:hAnsi="Times New Roman" w:cs="Times New Roman"/>
          <w:i w:val="0"/>
          <w:iCs w:val="0"/>
          <w:color w:val="auto"/>
          <w:lang w:val="en-US"/>
        </w:rPr>
      </w:pPr>
      <w:r w:rsidRPr="004642FB">
        <w:rPr>
          <w:rFonts w:ascii="Times New Roman" w:hAnsi="Times New Roman" w:cs="Times New Roman"/>
          <w:b/>
          <w:bCs/>
          <w:i w:val="0"/>
          <w:iCs w:val="0"/>
          <w:color w:val="auto"/>
        </w:rPr>
        <w:t>Tabel.</w:t>
      </w:r>
      <w:r w:rsidRPr="004642FB">
        <w:rPr>
          <w:rFonts w:ascii="Times New Roman" w:hAnsi="Times New Roman" w:cs="Times New Roman"/>
          <w:b/>
          <w:bCs/>
          <w:i w:val="0"/>
          <w:iCs w:val="0"/>
          <w:color w:val="auto"/>
          <w:lang w:val="en-US"/>
        </w:rPr>
        <w:t>6</w:t>
      </w:r>
      <w:r w:rsidR="004642FB" w:rsidRPr="004642FB">
        <w:rPr>
          <w:rFonts w:ascii="Times New Roman" w:hAnsi="Times New Roman" w:cs="Times New Roman"/>
          <w:b/>
          <w:bCs/>
          <w:i w:val="0"/>
          <w:iCs w:val="0"/>
          <w:color w:val="auto"/>
          <w:lang w:val="en-US"/>
        </w:rPr>
        <w:t>.</w:t>
      </w:r>
      <w:r w:rsidRPr="004642FB">
        <w:rPr>
          <w:rFonts w:ascii="Times New Roman" w:hAnsi="Times New Roman" w:cs="Times New Roman"/>
          <w:b/>
          <w:bCs/>
          <w:i w:val="0"/>
          <w:iCs w:val="0"/>
          <w:color w:val="auto"/>
          <w:lang w:val="en-US"/>
        </w:rPr>
        <w:t xml:space="preserve"> </w:t>
      </w:r>
      <w:r w:rsidRPr="004642FB">
        <w:rPr>
          <w:rFonts w:ascii="Times New Roman" w:hAnsi="Times New Roman" w:cs="Times New Roman"/>
          <w:i w:val="0"/>
          <w:iCs w:val="0"/>
          <w:color w:val="auto"/>
          <w:lang w:val="en-US"/>
        </w:rPr>
        <w:t>Revenue Projection Over a 50-Year Period</w:t>
      </w:r>
    </w:p>
    <w:p w14:paraId="4A3633DB" w14:textId="77777777" w:rsidR="00E26AC0" w:rsidRPr="001419CB" w:rsidRDefault="00E26AC0" w:rsidP="007352DA">
      <w:pPr>
        <w:jc w:val="center"/>
        <w:rPr>
          <w:b/>
          <w:bCs/>
          <w:szCs w:val="24"/>
          <w:lang w:val="en-ID"/>
        </w:rPr>
      </w:pPr>
      <w:r w:rsidRPr="001419CB">
        <w:rPr>
          <w:b/>
          <w:bCs/>
          <w:szCs w:val="24"/>
          <w:lang w:val="en-ID"/>
        </w:rPr>
        <w:t>Calculation of Net Present Value (NPV)</w:t>
      </w:r>
    </w:p>
    <w:p w14:paraId="69968402" w14:textId="77777777" w:rsidR="00E26AC0" w:rsidRPr="004642FB" w:rsidRDefault="00E26AC0" w:rsidP="007352DA">
      <w:pPr>
        <w:pStyle w:val="ListParagraph"/>
        <w:tabs>
          <w:tab w:val="left" w:pos="851"/>
        </w:tabs>
        <w:spacing w:line="240" w:lineRule="auto"/>
        <w:ind w:left="142" w:hanging="142"/>
        <w:jc w:val="both"/>
        <w:rPr>
          <w:rFonts w:ascii="Times New Roman" w:eastAsia="Times New Roman" w:hAnsi="Times New Roman" w:cs="Times New Roman"/>
          <w:sz w:val="20"/>
          <w:szCs w:val="20"/>
          <w:lang w:eastAsia="en-ID"/>
        </w:rPr>
      </w:pPr>
      <w:r w:rsidRPr="004642FB">
        <w:rPr>
          <w:rFonts w:ascii="Times New Roman" w:eastAsia="Times New Roman" w:hAnsi="Times New Roman" w:cs="Times New Roman"/>
          <w:sz w:val="20"/>
          <w:szCs w:val="20"/>
          <w:lang w:eastAsia="en-ID"/>
        </w:rPr>
        <w:t>The NPV for a rental price increase of 10.4%</w:t>
      </w:r>
      <w:r w:rsidRPr="004642FB">
        <w:rPr>
          <w:rFonts w:ascii="Times New Roman" w:eastAsia="Times New Roman" w:hAnsi="Times New Roman" w:cs="Times New Roman"/>
          <w:sz w:val="20"/>
          <w:szCs w:val="20"/>
          <w:lang w:val="en-US" w:eastAsia="en-ID"/>
        </w:rPr>
        <w:t xml:space="preserve"> </w:t>
      </w:r>
      <w:r w:rsidRPr="004642FB">
        <w:rPr>
          <w:rFonts w:ascii="Times New Roman" w:eastAsia="Times New Roman" w:hAnsi="Times New Roman" w:cs="Times New Roman"/>
          <w:sz w:val="20"/>
          <w:szCs w:val="20"/>
          <w:lang w:eastAsia="en-ID"/>
        </w:rPr>
        <w:t>every five years with an initial rental price of Rp155,000/m² is calculated as follows:</w:t>
      </w:r>
    </w:p>
    <w:p w14:paraId="14E24125" w14:textId="77777777" w:rsidR="00E26AC0" w:rsidRPr="004642FB" w:rsidRDefault="00E26AC0" w:rsidP="007352DA">
      <w:pPr>
        <w:pStyle w:val="ListParagraph"/>
        <w:tabs>
          <w:tab w:val="left" w:pos="851"/>
        </w:tabs>
        <w:spacing w:line="240" w:lineRule="auto"/>
        <w:ind w:left="142" w:hanging="142"/>
        <w:jc w:val="both"/>
        <w:rPr>
          <w:rFonts w:ascii="Times New Roman" w:eastAsia="Times New Roman" w:hAnsi="Times New Roman" w:cs="Times New Roman"/>
          <w:sz w:val="20"/>
          <w:szCs w:val="20"/>
          <w:lang w:eastAsia="en-ID"/>
        </w:rPr>
      </w:pPr>
    </w:p>
    <w:p w14:paraId="46E9E236" w14:textId="20B59EB4" w:rsidR="00E26AC0" w:rsidRPr="004642FB" w:rsidRDefault="00E26AC0" w:rsidP="007352DA">
      <w:pPr>
        <w:pStyle w:val="ListParagraph"/>
        <w:tabs>
          <w:tab w:val="left" w:pos="851"/>
        </w:tabs>
        <w:spacing w:line="240" w:lineRule="auto"/>
        <w:ind w:left="993" w:hanging="993"/>
        <w:jc w:val="both"/>
        <w:rPr>
          <w:rFonts w:ascii="Times New Roman" w:eastAsia="Times New Roman" w:hAnsi="Times New Roman" w:cs="Times New Roman"/>
          <w:sz w:val="20"/>
          <w:szCs w:val="20"/>
          <w:lang w:val="sv-SE" w:eastAsia="en-ID"/>
        </w:rPr>
      </w:pPr>
      <w:r w:rsidRPr="004642FB">
        <w:rPr>
          <w:rFonts w:ascii="Times New Roman" w:eastAsia="Times New Roman" w:hAnsi="Times New Roman" w:cs="Times New Roman"/>
          <w:sz w:val="20"/>
          <w:szCs w:val="20"/>
          <w:lang w:val="sv-SE" w:eastAsia="en-ID"/>
        </w:rPr>
        <w:t xml:space="preserve">NPV =  </w:t>
      </w:r>
      <m:oMath>
        <m:nary>
          <m:naryPr>
            <m:chr m:val="∑"/>
            <m:limLoc m:val="undOvr"/>
            <m:ctrlPr>
              <w:rPr>
                <w:rFonts w:ascii="Cambria Math" w:eastAsia="Times New Roman" w:hAnsi="Cambria Math" w:cs="Times New Roman"/>
                <w:i/>
                <w:sz w:val="20"/>
                <w:szCs w:val="20"/>
                <w:lang w:eastAsia="en-ID"/>
              </w:rPr>
            </m:ctrlPr>
          </m:naryPr>
          <m:sub>
            <m:r>
              <w:rPr>
                <w:rFonts w:ascii="Cambria Math" w:eastAsia="Times New Roman" w:hAnsi="Cambria Math" w:cs="Times New Roman"/>
                <w:sz w:val="20"/>
                <w:szCs w:val="20"/>
                <w:lang w:eastAsia="en-ID"/>
              </w:rPr>
              <m:t>t</m:t>
            </m:r>
            <m:r>
              <w:rPr>
                <w:rFonts w:ascii="Cambria Math" w:eastAsia="Times New Roman" w:hAnsi="Cambria Math" w:cs="Times New Roman"/>
                <w:sz w:val="20"/>
                <w:szCs w:val="20"/>
                <w:lang w:val="sv-SE" w:eastAsia="en-ID"/>
              </w:rPr>
              <m:t>=1</m:t>
            </m:r>
          </m:sub>
          <m:sup>
            <m:r>
              <w:rPr>
                <w:rFonts w:ascii="Cambria Math" w:eastAsia="Times New Roman" w:hAnsi="Cambria Math" w:cs="Times New Roman"/>
                <w:sz w:val="20"/>
                <w:szCs w:val="20"/>
                <w:lang w:eastAsia="en-ID"/>
              </w:rPr>
              <m:t>n</m:t>
            </m:r>
          </m:sup>
          <m:e>
            <m:r>
              <w:rPr>
                <w:rFonts w:ascii="Cambria Math" w:eastAsia="Times New Roman" w:hAnsi="Cambria Math" w:cs="Times New Roman"/>
                <w:sz w:val="20"/>
                <w:szCs w:val="20"/>
                <w:lang w:val="sv-SE" w:eastAsia="en-ID"/>
              </w:rPr>
              <m:t>[</m:t>
            </m:r>
            <m:d>
              <m:dPr>
                <m:ctrlPr>
                  <w:rPr>
                    <w:rFonts w:ascii="Cambria Math" w:eastAsia="Times New Roman" w:hAnsi="Cambria Math" w:cs="Times New Roman"/>
                    <w:i/>
                    <w:sz w:val="20"/>
                    <w:szCs w:val="20"/>
                    <w:lang w:eastAsia="en-ID"/>
                  </w:rPr>
                </m:ctrlPr>
              </m:dPr>
              <m:e>
                <m:r>
                  <w:rPr>
                    <w:rFonts w:ascii="Cambria Math" w:eastAsia="Times New Roman" w:hAnsi="Cambria Math" w:cs="Times New Roman"/>
                    <w:sz w:val="20"/>
                    <w:szCs w:val="20"/>
                    <w:lang w:eastAsia="en-ID"/>
                  </w:rPr>
                  <m:t>c</m:t>
                </m:r>
              </m:e>
            </m:d>
            <m:r>
              <w:rPr>
                <w:rFonts w:ascii="Cambria Math" w:eastAsia="Times New Roman" w:hAnsi="Cambria Math" w:cs="Times New Roman"/>
                <w:sz w:val="20"/>
                <w:szCs w:val="20"/>
                <w:lang w:eastAsia="en-ID"/>
              </w:rPr>
              <m:t>t</m:t>
            </m:r>
            <m:r>
              <w:rPr>
                <w:rFonts w:ascii="Cambria Math" w:eastAsia="Times New Roman" w:hAnsi="Cambria Math" w:cs="Times New Roman"/>
                <w:sz w:val="20"/>
                <w:szCs w:val="20"/>
                <w:lang w:val="sv-SE" w:eastAsia="en-ID"/>
              </w:rPr>
              <m:t>:</m:t>
            </m:r>
            <m:d>
              <m:dPr>
                <m:endChr m:val="]"/>
                <m:ctrlPr>
                  <w:rPr>
                    <w:rFonts w:ascii="Cambria Math" w:eastAsia="Times New Roman" w:hAnsi="Cambria Math" w:cs="Times New Roman"/>
                    <w:i/>
                    <w:sz w:val="20"/>
                    <w:szCs w:val="20"/>
                    <w:lang w:eastAsia="en-ID"/>
                  </w:rPr>
                </m:ctrlPr>
              </m:dPr>
              <m:e>
                <m:r>
                  <w:rPr>
                    <w:rFonts w:ascii="Cambria Math" w:eastAsia="Times New Roman" w:hAnsi="Cambria Math" w:cs="Times New Roman"/>
                    <w:sz w:val="20"/>
                    <w:szCs w:val="20"/>
                    <w:lang w:val="sv-SE" w:eastAsia="en-ID"/>
                  </w:rPr>
                  <m:t>1+</m:t>
                </m:r>
                <m:r>
                  <w:rPr>
                    <w:rFonts w:ascii="Cambria Math" w:eastAsia="Times New Roman" w:hAnsi="Cambria Math" w:cs="Times New Roman"/>
                    <w:sz w:val="20"/>
                    <w:szCs w:val="20"/>
                    <w:lang w:eastAsia="en-ID"/>
                  </w:rPr>
                  <m:t>i</m:t>
                </m:r>
                <m:sSup>
                  <m:sSupPr>
                    <m:ctrlPr>
                      <w:rPr>
                        <w:rFonts w:ascii="Cambria Math" w:eastAsia="Times New Roman" w:hAnsi="Cambria Math" w:cs="Times New Roman"/>
                        <w:i/>
                        <w:sz w:val="20"/>
                        <w:szCs w:val="20"/>
                        <w:lang w:eastAsia="en-ID"/>
                      </w:rPr>
                    </m:ctrlPr>
                  </m:sSupPr>
                  <m:e>
                    <m:r>
                      <w:rPr>
                        <w:rFonts w:ascii="Cambria Math" w:eastAsia="Times New Roman" w:hAnsi="Cambria Math" w:cs="Times New Roman"/>
                        <w:sz w:val="20"/>
                        <w:szCs w:val="20"/>
                        <w:lang w:val="sv-SE" w:eastAsia="en-ID"/>
                      </w:rPr>
                      <m:t>)</m:t>
                    </m:r>
                  </m:e>
                  <m:sup>
                    <m:r>
                      <w:rPr>
                        <w:rFonts w:ascii="Cambria Math" w:eastAsia="Times New Roman" w:hAnsi="Cambria Math" w:cs="Times New Roman"/>
                        <w:sz w:val="20"/>
                        <w:szCs w:val="20"/>
                        <w:lang w:eastAsia="en-ID"/>
                      </w:rPr>
                      <m:t>t</m:t>
                    </m:r>
                  </m:sup>
                </m:sSup>
              </m:e>
            </m:d>
            <m:r>
              <w:rPr>
                <w:rFonts w:ascii="Cambria Math" w:eastAsia="Times New Roman" w:hAnsi="Cambria Math" w:cs="Times New Roman"/>
                <w:sz w:val="20"/>
                <w:szCs w:val="20"/>
                <w:lang w:val="sv-SE" w:eastAsia="en-ID"/>
              </w:rPr>
              <m:t xml:space="preserve">- </m:t>
            </m:r>
            <m:nary>
              <m:naryPr>
                <m:chr m:val="∑"/>
                <m:limLoc m:val="undOvr"/>
                <m:ctrlPr>
                  <w:rPr>
                    <w:rFonts w:ascii="Cambria Math" w:eastAsia="Times New Roman" w:hAnsi="Cambria Math" w:cs="Times New Roman"/>
                    <w:i/>
                    <w:sz w:val="20"/>
                    <w:szCs w:val="20"/>
                    <w:lang w:eastAsia="en-ID"/>
                  </w:rPr>
                </m:ctrlPr>
              </m:naryPr>
              <m:sub>
                <m:r>
                  <w:rPr>
                    <w:rFonts w:ascii="Cambria Math" w:eastAsia="Times New Roman" w:hAnsi="Cambria Math" w:cs="Times New Roman"/>
                    <w:sz w:val="20"/>
                    <w:szCs w:val="20"/>
                    <w:lang w:eastAsia="en-ID"/>
                  </w:rPr>
                  <m:t>t</m:t>
                </m:r>
                <m:r>
                  <w:rPr>
                    <w:rFonts w:ascii="Cambria Math" w:eastAsia="Times New Roman" w:hAnsi="Cambria Math" w:cs="Times New Roman"/>
                    <w:sz w:val="20"/>
                    <w:szCs w:val="20"/>
                    <w:lang w:val="sv-SE" w:eastAsia="en-ID"/>
                  </w:rPr>
                  <m:t>=1</m:t>
                </m:r>
              </m:sub>
              <m:sup>
                <m:r>
                  <w:rPr>
                    <w:rFonts w:ascii="Cambria Math" w:eastAsia="Times New Roman" w:hAnsi="Cambria Math" w:cs="Times New Roman"/>
                    <w:sz w:val="20"/>
                    <w:szCs w:val="20"/>
                    <w:lang w:eastAsia="en-ID"/>
                  </w:rPr>
                  <m:t>n</m:t>
                </m:r>
              </m:sup>
              <m:e>
                <m:r>
                  <w:rPr>
                    <w:rFonts w:ascii="Cambria Math" w:eastAsia="Times New Roman" w:hAnsi="Cambria Math" w:cs="Times New Roman"/>
                    <w:sz w:val="20"/>
                    <w:szCs w:val="20"/>
                    <w:lang w:val="sv-SE" w:eastAsia="en-ID"/>
                  </w:rPr>
                  <m:t>[</m:t>
                </m:r>
                <m:d>
                  <m:dPr>
                    <m:ctrlPr>
                      <w:rPr>
                        <w:rFonts w:ascii="Cambria Math" w:eastAsia="Times New Roman" w:hAnsi="Cambria Math" w:cs="Times New Roman"/>
                        <w:i/>
                        <w:sz w:val="20"/>
                        <w:szCs w:val="20"/>
                        <w:lang w:eastAsia="en-ID"/>
                      </w:rPr>
                    </m:ctrlPr>
                  </m:dPr>
                  <m:e>
                    <m:r>
                      <w:rPr>
                        <w:rFonts w:ascii="Cambria Math" w:eastAsia="Times New Roman" w:hAnsi="Cambria Math" w:cs="Times New Roman"/>
                        <w:sz w:val="20"/>
                        <w:szCs w:val="20"/>
                        <w:lang w:eastAsia="en-ID"/>
                      </w:rPr>
                      <m:t>c</m:t>
                    </m:r>
                  </m:e>
                </m:d>
                <m:r>
                  <w:rPr>
                    <w:rFonts w:ascii="Cambria Math" w:eastAsia="Times New Roman" w:hAnsi="Cambria Math" w:cs="Times New Roman"/>
                    <w:sz w:val="20"/>
                    <w:szCs w:val="20"/>
                    <w:lang w:eastAsia="en-ID"/>
                  </w:rPr>
                  <m:t>t</m:t>
                </m:r>
                <m:r>
                  <w:rPr>
                    <w:rFonts w:ascii="Cambria Math" w:eastAsia="Times New Roman" w:hAnsi="Cambria Math" w:cs="Times New Roman"/>
                    <w:sz w:val="20"/>
                    <w:szCs w:val="20"/>
                    <w:lang w:val="sv-SE" w:eastAsia="en-ID"/>
                  </w:rPr>
                  <m:t>:</m:t>
                </m:r>
                <m:d>
                  <m:dPr>
                    <m:endChr m:val="]"/>
                    <m:ctrlPr>
                      <w:rPr>
                        <w:rFonts w:ascii="Cambria Math" w:eastAsia="Times New Roman" w:hAnsi="Cambria Math" w:cs="Times New Roman"/>
                        <w:i/>
                        <w:sz w:val="20"/>
                        <w:szCs w:val="20"/>
                        <w:lang w:eastAsia="en-ID"/>
                      </w:rPr>
                    </m:ctrlPr>
                  </m:dPr>
                  <m:e>
                    <m:r>
                      <w:rPr>
                        <w:rFonts w:ascii="Cambria Math" w:eastAsia="Times New Roman" w:hAnsi="Cambria Math" w:cs="Times New Roman"/>
                        <w:sz w:val="20"/>
                        <w:szCs w:val="20"/>
                        <w:lang w:val="sv-SE" w:eastAsia="en-ID"/>
                      </w:rPr>
                      <m:t>1+</m:t>
                    </m:r>
                    <m:r>
                      <w:rPr>
                        <w:rFonts w:ascii="Cambria Math" w:eastAsia="Times New Roman" w:hAnsi="Cambria Math" w:cs="Times New Roman"/>
                        <w:sz w:val="20"/>
                        <w:szCs w:val="20"/>
                        <w:lang w:eastAsia="en-ID"/>
                      </w:rPr>
                      <m:t>i</m:t>
                    </m:r>
                    <m:sSup>
                      <m:sSupPr>
                        <m:ctrlPr>
                          <w:rPr>
                            <w:rFonts w:ascii="Cambria Math" w:eastAsia="Times New Roman" w:hAnsi="Cambria Math" w:cs="Times New Roman"/>
                            <w:i/>
                            <w:sz w:val="20"/>
                            <w:szCs w:val="20"/>
                            <w:lang w:eastAsia="en-ID"/>
                          </w:rPr>
                        </m:ctrlPr>
                      </m:sSupPr>
                      <m:e>
                        <m:r>
                          <w:rPr>
                            <w:rFonts w:ascii="Cambria Math" w:eastAsia="Times New Roman" w:hAnsi="Cambria Math" w:cs="Times New Roman"/>
                            <w:sz w:val="20"/>
                            <w:szCs w:val="20"/>
                            <w:lang w:val="sv-SE" w:eastAsia="en-ID"/>
                          </w:rPr>
                          <m:t>)</m:t>
                        </m:r>
                      </m:e>
                      <m:sup>
                        <m:r>
                          <w:rPr>
                            <w:rFonts w:ascii="Cambria Math" w:eastAsia="Times New Roman" w:hAnsi="Cambria Math" w:cs="Times New Roman"/>
                            <w:sz w:val="20"/>
                            <w:szCs w:val="20"/>
                            <w:lang w:eastAsia="en-ID"/>
                          </w:rPr>
                          <m:t>t</m:t>
                        </m:r>
                      </m:sup>
                    </m:sSup>
                  </m:e>
                </m:d>
                <m:r>
                  <w:rPr>
                    <w:rFonts w:ascii="Cambria Math" w:eastAsia="Times New Roman" w:hAnsi="Cambria Math" w:cs="Times New Roman"/>
                    <w:sz w:val="20"/>
                    <w:szCs w:val="20"/>
                    <w:lang w:val="sv-SE" w:eastAsia="en-ID"/>
                  </w:rPr>
                  <m:t xml:space="preserve"> </m:t>
                </m:r>
              </m:e>
            </m:nary>
          </m:e>
        </m:nary>
      </m:oMath>
    </w:p>
    <w:p w14:paraId="15980D2F" w14:textId="729633D5" w:rsidR="00E26AC0" w:rsidRPr="004642FB" w:rsidRDefault="00E26AC0" w:rsidP="007352DA">
      <w:pPr>
        <w:pStyle w:val="ListParagraph"/>
        <w:tabs>
          <w:tab w:val="left" w:pos="851"/>
        </w:tabs>
        <w:spacing w:line="240" w:lineRule="auto"/>
        <w:ind w:left="993" w:hanging="993"/>
        <w:jc w:val="both"/>
        <w:rPr>
          <w:rFonts w:ascii="Times New Roman" w:eastAsia="Times New Roman" w:hAnsi="Times New Roman" w:cs="Times New Roman"/>
          <w:sz w:val="20"/>
          <w:szCs w:val="20"/>
          <w:lang w:eastAsia="en-ID"/>
        </w:rPr>
      </w:pPr>
      <w:r w:rsidRPr="004642FB">
        <w:rPr>
          <w:rFonts w:ascii="Times New Roman" w:eastAsia="Times New Roman" w:hAnsi="Times New Roman" w:cs="Times New Roman"/>
          <w:sz w:val="20"/>
          <w:szCs w:val="20"/>
          <w:lang w:eastAsia="en-ID"/>
        </w:rPr>
        <w:t>= Rp1.292.563.860.445 –</w:t>
      </w:r>
      <w:r w:rsidRPr="004642FB">
        <w:rPr>
          <w:rFonts w:ascii="Times New Roman" w:eastAsia="Times New Roman" w:hAnsi="Times New Roman" w:cs="Times New Roman"/>
          <w:sz w:val="20"/>
          <w:szCs w:val="20"/>
          <w:lang w:val="en-US" w:eastAsia="en-ID"/>
        </w:rPr>
        <w:t xml:space="preserve"> </w:t>
      </w:r>
      <w:r w:rsidRPr="004642FB">
        <w:rPr>
          <w:rFonts w:ascii="Times New Roman" w:eastAsia="Times New Roman" w:hAnsi="Times New Roman" w:cs="Times New Roman"/>
          <w:sz w:val="20"/>
          <w:szCs w:val="20"/>
          <w:lang w:eastAsia="en-ID"/>
        </w:rPr>
        <w:t>Rp1.071.744.260.346</w:t>
      </w:r>
    </w:p>
    <w:p w14:paraId="053E7635" w14:textId="074F676C" w:rsidR="00E26AC0" w:rsidRPr="004642FB" w:rsidRDefault="00E26AC0" w:rsidP="007352DA">
      <w:pPr>
        <w:pStyle w:val="ListParagraph"/>
        <w:tabs>
          <w:tab w:val="left" w:pos="851"/>
        </w:tabs>
        <w:spacing w:line="240" w:lineRule="auto"/>
        <w:ind w:left="993" w:hanging="993"/>
        <w:jc w:val="both"/>
        <w:rPr>
          <w:rFonts w:ascii="Times New Roman" w:eastAsia="Times New Roman" w:hAnsi="Times New Roman" w:cs="Times New Roman"/>
          <w:sz w:val="20"/>
          <w:szCs w:val="20"/>
          <w:lang w:eastAsia="en-ID"/>
        </w:rPr>
      </w:pPr>
      <w:r w:rsidRPr="004642FB">
        <w:rPr>
          <w:rFonts w:ascii="Times New Roman" w:eastAsia="Times New Roman" w:hAnsi="Times New Roman" w:cs="Times New Roman"/>
          <w:sz w:val="20"/>
          <w:szCs w:val="20"/>
          <w:lang w:eastAsia="en-ID"/>
        </w:rPr>
        <w:t>= Rp220.819.600.100</w:t>
      </w:r>
    </w:p>
    <w:p w14:paraId="45355F3B" w14:textId="6A7F68DC" w:rsidR="002E76F2" w:rsidRPr="004642FB" w:rsidRDefault="00E26AC0" w:rsidP="007352DA">
      <w:pPr>
        <w:tabs>
          <w:tab w:val="left" w:pos="8931"/>
        </w:tabs>
        <w:jc w:val="both"/>
        <w:rPr>
          <w:sz w:val="20"/>
          <w:lang w:eastAsia="en-ID"/>
        </w:rPr>
      </w:pPr>
      <w:r w:rsidRPr="004642FB">
        <w:rPr>
          <w:sz w:val="20"/>
          <w:lang w:eastAsia="en-ID"/>
        </w:rPr>
        <w:t>The apartment unit rental price with an increase of 10.4% every five years at an initial rental price of Rp130,000/m² yields NPV &gt; 0 (a positive value), which indicates that the investment is feasible and profitable.</w:t>
      </w:r>
    </w:p>
    <w:p w14:paraId="34E6C1C6" w14:textId="77777777" w:rsidR="002E76F2" w:rsidRPr="004642FB" w:rsidRDefault="002E76F2" w:rsidP="007352DA">
      <w:pPr>
        <w:tabs>
          <w:tab w:val="left" w:pos="8931"/>
        </w:tabs>
        <w:jc w:val="both"/>
        <w:rPr>
          <w:sz w:val="20"/>
          <w:lang w:eastAsia="en-ID"/>
        </w:rPr>
      </w:pPr>
    </w:p>
    <w:p w14:paraId="67C76942" w14:textId="77777777" w:rsidR="00E26AC0" w:rsidRPr="001419CB" w:rsidRDefault="00E26AC0" w:rsidP="007352DA">
      <w:pPr>
        <w:tabs>
          <w:tab w:val="left" w:pos="8931"/>
        </w:tabs>
        <w:jc w:val="center"/>
        <w:rPr>
          <w:b/>
          <w:bCs/>
          <w:szCs w:val="24"/>
          <w:lang w:eastAsia="en-ID"/>
        </w:rPr>
      </w:pPr>
      <w:r w:rsidRPr="001419CB">
        <w:rPr>
          <w:b/>
          <w:bCs/>
          <w:szCs w:val="24"/>
          <w:lang w:eastAsia="en-ID"/>
        </w:rPr>
        <w:t>Calculation of Break-Even Point (BEP)</w:t>
      </w:r>
    </w:p>
    <w:p w14:paraId="78BC55C3" w14:textId="46DB0FC8" w:rsidR="00E26AC0" w:rsidRPr="004642FB" w:rsidRDefault="00E26AC0" w:rsidP="007352DA">
      <w:pPr>
        <w:ind w:firstLine="720"/>
        <w:rPr>
          <w:sz w:val="20"/>
          <w:lang w:eastAsia="en-ID"/>
        </w:rPr>
      </w:pPr>
      <w:r w:rsidRPr="004642FB">
        <w:rPr>
          <w:sz w:val="20"/>
          <w:lang w:eastAsia="en-ID"/>
        </w:rPr>
        <w:t>For an apartment unit rental price that increases by 10.4% every five years, with an initial rental rate of Rp130,000/m², the break-even point (BEP) occurs in the 25th–26th year, as illustrated in the diagram below.</w:t>
      </w:r>
    </w:p>
    <w:p w14:paraId="4AC44B3E" w14:textId="77777777" w:rsidR="005707BB" w:rsidRPr="004642FB" w:rsidRDefault="005707BB" w:rsidP="007352DA">
      <w:pPr>
        <w:tabs>
          <w:tab w:val="left" w:pos="1134"/>
        </w:tabs>
        <w:jc w:val="center"/>
        <w:rPr>
          <w:sz w:val="20"/>
          <w:lang w:eastAsia="en-ID"/>
        </w:rPr>
      </w:pPr>
    </w:p>
    <w:p w14:paraId="6C33061C" w14:textId="1546735C" w:rsidR="00E26AC0" w:rsidRPr="004642FB" w:rsidRDefault="00E26AC0" w:rsidP="007352DA">
      <w:pPr>
        <w:tabs>
          <w:tab w:val="left" w:pos="1134"/>
        </w:tabs>
        <w:jc w:val="both"/>
        <w:rPr>
          <w:sz w:val="20"/>
          <w:lang w:eastAsia="en-ID"/>
        </w:rPr>
      </w:pPr>
      <w:r w:rsidRPr="004642FB">
        <w:rPr>
          <w:sz w:val="20"/>
          <w:lang w:eastAsia="en-ID"/>
        </w:rPr>
        <w:t>Annual BEP Calculation:</w:t>
      </w:r>
    </w:p>
    <w:p w14:paraId="784C9B9B" w14:textId="77777777" w:rsidR="00E26AC0" w:rsidRPr="004642FB" w:rsidRDefault="00E26AC0" w:rsidP="007352DA">
      <w:pPr>
        <w:tabs>
          <w:tab w:val="left" w:pos="1134"/>
        </w:tabs>
        <w:jc w:val="both"/>
        <w:rPr>
          <w:sz w:val="20"/>
          <w:lang w:eastAsia="en-ID"/>
        </w:rPr>
      </w:pPr>
      <w:r w:rsidRPr="004642FB">
        <w:rPr>
          <w:sz w:val="20"/>
          <w:lang w:eastAsia="en-ID"/>
        </w:rPr>
        <w:t>Difference in years = 25–26 = 1 year</w:t>
      </w:r>
    </w:p>
    <w:p w14:paraId="2DFA7DAC" w14:textId="0C3F4339" w:rsidR="00E26AC0" w:rsidRPr="004642FB" w:rsidRDefault="00E26AC0" w:rsidP="007352DA">
      <w:pPr>
        <w:tabs>
          <w:tab w:val="left" w:pos="1134"/>
        </w:tabs>
        <w:jc w:val="both"/>
        <w:rPr>
          <w:sz w:val="20"/>
          <w:lang w:eastAsia="en-ID"/>
        </w:rPr>
      </w:pPr>
      <w:r w:rsidRPr="004642FB">
        <w:rPr>
          <w:sz w:val="20"/>
          <w:lang w:eastAsia="en-ID"/>
        </w:rPr>
        <w:t>Remaining Different</w:t>
      </w:r>
    </w:p>
    <w:p w14:paraId="7DB40CC4" w14:textId="7202A2E4" w:rsidR="00E26AC0" w:rsidRPr="004642FB" w:rsidRDefault="00E26AC0" w:rsidP="007352DA">
      <w:pPr>
        <w:tabs>
          <w:tab w:val="left" w:pos="1134"/>
        </w:tabs>
        <w:jc w:val="both"/>
        <w:rPr>
          <w:sz w:val="20"/>
          <w:lang w:eastAsia="en-ID"/>
        </w:rPr>
      </w:pPr>
      <w:r w:rsidRPr="004642FB">
        <w:rPr>
          <w:sz w:val="20"/>
          <w:lang w:eastAsia="en-ID"/>
        </w:rPr>
        <w:t>= (-Rp16.595.316.753) – Rp9.176.117.068</w:t>
      </w:r>
    </w:p>
    <w:p w14:paraId="7F5AC0DF" w14:textId="6A300614" w:rsidR="00E26AC0" w:rsidRPr="004642FB" w:rsidRDefault="00E26AC0" w:rsidP="007352DA">
      <w:pPr>
        <w:tabs>
          <w:tab w:val="left" w:pos="1134"/>
        </w:tabs>
        <w:jc w:val="both"/>
        <w:rPr>
          <w:sz w:val="20"/>
          <w:lang w:eastAsia="en-ID"/>
        </w:rPr>
      </w:pPr>
      <w:r w:rsidRPr="004642FB">
        <w:rPr>
          <w:sz w:val="20"/>
          <w:lang w:eastAsia="en-ID"/>
        </w:rPr>
        <w:t>= -Rp25.771.433.821</w:t>
      </w:r>
    </w:p>
    <w:p w14:paraId="57A62D03" w14:textId="4F6613D8" w:rsidR="00E26AC0" w:rsidRPr="004642FB" w:rsidRDefault="00E26AC0" w:rsidP="007352DA">
      <w:pPr>
        <w:tabs>
          <w:tab w:val="left" w:pos="1134"/>
        </w:tabs>
        <w:jc w:val="both"/>
        <w:rPr>
          <w:sz w:val="20"/>
          <w:lang w:eastAsia="en-ID"/>
        </w:rPr>
      </w:pPr>
      <w:r w:rsidRPr="004642FB">
        <w:rPr>
          <w:sz w:val="20"/>
          <w:lang w:eastAsia="en-ID"/>
        </w:rPr>
        <w:t>= 25+((-Rp16.595.316.753):(-Rp25.771.433.821))x1</w:t>
      </w:r>
    </w:p>
    <w:p w14:paraId="1D19ABA0" w14:textId="1A14127F" w:rsidR="00E26AC0" w:rsidRPr="004642FB" w:rsidRDefault="00E26AC0" w:rsidP="007352DA">
      <w:pPr>
        <w:tabs>
          <w:tab w:val="left" w:pos="1134"/>
        </w:tabs>
        <w:jc w:val="both"/>
        <w:rPr>
          <w:sz w:val="20"/>
          <w:lang w:eastAsia="en-ID"/>
        </w:rPr>
      </w:pPr>
      <w:r w:rsidRPr="004642FB">
        <w:rPr>
          <w:sz w:val="20"/>
          <w:lang w:eastAsia="en-ID"/>
        </w:rPr>
        <w:t>= 25 + (0,64) x 1 = 25,64 Years</w:t>
      </w:r>
    </w:p>
    <w:p w14:paraId="2A2A1E9E" w14:textId="77777777" w:rsidR="00E26AC0" w:rsidRPr="001419CB" w:rsidRDefault="00E26AC0" w:rsidP="007352DA">
      <w:pPr>
        <w:tabs>
          <w:tab w:val="left" w:pos="1134"/>
        </w:tabs>
        <w:jc w:val="center"/>
        <w:rPr>
          <w:szCs w:val="24"/>
          <w:lang w:eastAsia="en-ID"/>
        </w:rPr>
      </w:pPr>
    </w:p>
    <w:p w14:paraId="5D60DB3C" w14:textId="34A03787" w:rsidR="00E26AC0" w:rsidRPr="001419CB" w:rsidRDefault="00E26AC0" w:rsidP="007352DA">
      <w:pPr>
        <w:pStyle w:val="ListParagraph"/>
        <w:spacing w:line="240" w:lineRule="auto"/>
        <w:ind w:left="0"/>
        <w:jc w:val="center"/>
        <w:rPr>
          <w:rFonts w:ascii="Times New Roman" w:hAnsi="Times New Roman" w:cs="Times New Roman"/>
          <w:b/>
          <w:bCs/>
          <w:noProof/>
          <w:sz w:val="24"/>
          <w:szCs w:val="24"/>
          <w:lang w:val="en-US" w:eastAsia="id-ID"/>
        </w:rPr>
      </w:pPr>
      <w:r w:rsidRPr="001419CB">
        <w:rPr>
          <w:rFonts w:ascii="Times New Roman" w:hAnsi="Times New Roman" w:cs="Times New Roman"/>
          <w:noProof/>
        </w:rPr>
        <w:drawing>
          <wp:inline distT="0" distB="0" distL="0" distR="0" wp14:anchorId="017EF61C" wp14:editId="554DCC04">
            <wp:extent cx="3286664" cy="2398144"/>
            <wp:effectExtent l="0" t="0" r="9525" b="2540"/>
            <wp:docPr id="5" name="Chart 5">
              <a:extLst xmlns:a="http://schemas.openxmlformats.org/drawingml/2006/main">
                <a:ext uri="{FF2B5EF4-FFF2-40B4-BE49-F238E27FC236}">
                  <a16:creationId xmlns:a16="http://schemas.microsoft.com/office/drawing/2014/main" id="{E288371F-6533-4F4D-9FAC-D97A78CC2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FC5C4E" w14:textId="3855B8D8" w:rsidR="00E26AC0" w:rsidRPr="001419CB" w:rsidRDefault="00E26AC0" w:rsidP="007352DA">
      <w:pPr>
        <w:pStyle w:val="Caption"/>
        <w:jc w:val="center"/>
        <w:rPr>
          <w:rFonts w:ascii="Times New Roman" w:hAnsi="Times New Roman" w:cs="Times New Roman"/>
          <w:color w:val="auto"/>
          <w:lang w:val="en-US"/>
        </w:rPr>
      </w:pPr>
      <w:r w:rsidRPr="001419CB">
        <w:rPr>
          <w:rFonts w:ascii="Times New Roman" w:hAnsi="Times New Roman" w:cs="Times New Roman"/>
          <w:color w:val="auto"/>
          <w:lang w:val="en-US"/>
        </w:rPr>
        <w:t>Figure</w:t>
      </w:r>
      <w:r w:rsidRPr="001419CB">
        <w:rPr>
          <w:rFonts w:ascii="Times New Roman" w:hAnsi="Times New Roman" w:cs="Times New Roman"/>
          <w:color w:val="auto"/>
        </w:rPr>
        <w:t xml:space="preserve"> </w:t>
      </w:r>
      <w:r w:rsidR="004642FB">
        <w:rPr>
          <w:rFonts w:ascii="Times New Roman" w:hAnsi="Times New Roman" w:cs="Times New Roman"/>
          <w:color w:val="auto"/>
          <w:lang w:val="en-US"/>
        </w:rPr>
        <w:t xml:space="preserve">6. </w:t>
      </w:r>
      <w:r w:rsidRPr="001419CB">
        <w:rPr>
          <w:rFonts w:ascii="Times New Roman" w:hAnsi="Times New Roman" w:cs="Times New Roman"/>
          <w:color w:val="auto"/>
          <w:lang w:val="en-US"/>
        </w:rPr>
        <w:t>BEP Diagram</w:t>
      </w:r>
    </w:p>
    <w:p w14:paraId="32CAFF11" w14:textId="77777777" w:rsidR="007352DA" w:rsidRDefault="007352DA" w:rsidP="007352DA">
      <w:pPr>
        <w:jc w:val="center"/>
        <w:rPr>
          <w:b/>
          <w:bCs/>
          <w:szCs w:val="24"/>
        </w:rPr>
      </w:pPr>
    </w:p>
    <w:p w14:paraId="39DBEB36" w14:textId="77777777" w:rsidR="007352DA" w:rsidRDefault="007352DA" w:rsidP="007352DA">
      <w:pPr>
        <w:jc w:val="center"/>
        <w:rPr>
          <w:b/>
          <w:bCs/>
          <w:szCs w:val="24"/>
        </w:rPr>
      </w:pPr>
    </w:p>
    <w:p w14:paraId="29C661B7" w14:textId="0E5268D8" w:rsidR="00E26AC0" w:rsidRDefault="00E26AC0" w:rsidP="007352DA">
      <w:pPr>
        <w:jc w:val="center"/>
        <w:rPr>
          <w:b/>
          <w:bCs/>
          <w:szCs w:val="24"/>
        </w:rPr>
      </w:pPr>
      <w:r w:rsidRPr="001419CB">
        <w:rPr>
          <w:b/>
          <w:bCs/>
          <w:szCs w:val="24"/>
        </w:rPr>
        <w:lastRenderedPageBreak/>
        <w:t>Calculation of Internal Rate of Return (IRR)</w:t>
      </w:r>
    </w:p>
    <w:p w14:paraId="0A8CF213" w14:textId="77777777" w:rsidR="00D940A0" w:rsidRPr="001419CB" w:rsidRDefault="00D940A0" w:rsidP="007352DA">
      <w:pPr>
        <w:jc w:val="center"/>
        <w:rPr>
          <w:b/>
          <w:bCs/>
          <w:szCs w:val="24"/>
        </w:rPr>
      </w:pPr>
    </w:p>
    <w:p w14:paraId="3A9F8053" w14:textId="77777777" w:rsidR="00E26AC0" w:rsidRPr="004642FB" w:rsidRDefault="00E26AC0" w:rsidP="007352DA">
      <w:pPr>
        <w:jc w:val="both"/>
        <w:rPr>
          <w:sz w:val="20"/>
          <w:lang w:eastAsia="en-ID"/>
        </w:rPr>
      </w:pPr>
      <w:r w:rsidRPr="004642FB">
        <w:rPr>
          <w:sz w:val="20"/>
          <w:lang w:eastAsia="en-ID"/>
        </w:rPr>
        <w:t>For I = 5% The following result is obtained:</w:t>
      </w:r>
    </w:p>
    <w:p w14:paraId="140AB7A3" w14:textId="77777777" w:rsidR="00E26AC0" w:rsidRPr="004642FB" w:rsidRDefault="00E26AC0" w:rsidP="007352DA">
      <w:pPr>
        <w:jc w:val="both"/>
        <w:rPr>
          <w:sz w:val="20"/>
          <w:lang w:eastAsia="en-ID"/>
        </w:rPr>
      </w:pPr>
      <w:r w:rsidRPr="004642FB">
        <w:rPr>
          <w:sz w:val="20"/>
          <w:lang w:eastAsia="en-ID"/>
        </w:rPr>
        <w:t>NPV= Rp589.650.596.478 – Rp622.554.297.663</w:t>
      </w:r>
    </w:p>
    <w:p w14:paraId="7A33A6A0" w14:textId="0F16617D" w:rsidR="00E26AC0" w:rsidRPr="004642FB" w:rsidRDefault="00E26AC0" w:rsidP="007352DA">
      <w:pPr>
        <w:ind w:firstLine="426"/>
        <w:jc w:val="both"/>
        <w:rPr>
          <w:sz w:val="20"/>
          <w:lang w:eastAsia="en-ID"/>
        </w:rPr>
      </w:pPr>
      <w:r w:rsidRPr="004642FB">
        <w:rPr>
          <w:sz w:val="20"/>
          <w:lang w:eastAsia="en-ID"/>
        </w:rPr>
        <w:t>= -Rp32.903.701.185</w:t>
      </w:r>
    </w:p>
    <w:p w14:paraId="2A8C5418" w14:textId="68A6B998" w:rsidR="00E26AC0" w:rsidRPr="004642FB" w:rsidRDefault="00E26AC0" w:rsidP="007352DA">
      <w:pPr>
        <w:jc w:val="both"/>
        <w:rPr>
          <w:sz w:val="20"/>
          <w:lang w:eastAsia="en-ID"/>
        </w:rPr>
      </w:pPr>
      <w:r w:rsidRPr="004642FB">
        <w:rPr>
          <w:sz w:val="20"/>
          <w:lang w:eastAsia="en-ID"/>
        </w:rPr>
        <w:t xml:space="preserve">Sine at </w:t>
      </w:r>
      <w:proofErr w:type="spellStart"/>
      <w:r w:rsidRPr="004642FB">
        <w:rPr>
          <w:sz w:val="20"/>
          <w:lang w:eastAsia="en-ID"/>
        </w:rPr>
        <w:t>i</w:t>
      </w:r>
      <w:proofErr w:type="spellEnd"/>
      <w:r w:rsidRPr="004642FB">
        <w:rPr>
          <w:sz w:val="20"/>
          <w:lang w:eastAsia="en-ID"/>
        </w:rPr>
        <w:t xml:space="preserve"> = 5% The NPV &lt; 0, The IRR can be calculated as follows:</w:t>
      </w:r>
    </w:p>
    <w:p w14:paraId="38946BD2" w14:textId="5F2AFD78" w:rsidR="00E26AC0" w:rsidRPr="004642FB" w:rsidRDefault="00E26AC0" w:rsidP="007352DA">
      <w:pPr>
        <w:jc w:val="both"/>
        <w:rPr>
          <w:sz w:val="20"/>
          <w:lang w:val="sv-SE" w:eastAsia="en-ID"/>
        </w:rPr>
      </w:pPr>
      <w:r w:rsidRPr="004642FB">
        <w:rPr>
          <w:sz w:val="20"/>
          <w:lang w:val="sv-SE" w:eastAsia="en-ID"/>
        </w:rPr>
        <w:t>IRR = i</w:t>
      </w:r>
      <m:oMath>
        <m:sSub>
          <m:sSubPr>
            <m:ctrlPr>
              <w:rPr>
                <w:rFonts w:ascii="Cambria Math" w:hAnsi="Cambria Math"/>
                <w:i/>
                <w:sz w:val="20"/>
                <w:lang w:eastAsia="en-ID"/>
              </w:rPr>
            </m:ctrlPr>
          </m:sSubPr>
          <m:e>
            <m:r>
              <w:rPr>
                <w:rFonts w:ascii="Cambria Math" w:hAnsi="Cambria Math"/>
                <w:sz w:val="20"/>
                <w:lang w:eastAsia="en-ID"/>
              </w:rPr>
              <m:t>NPV</m:t>
            </m:r>
          </m:e>
          <m:sub>
            <m:r>
              <w:rPr>
                <w:rFonts w:ascii="Cambria Math" w:hAnsi="Cambria Math"/>
                <w:sz w:val="20"/>
                <w:lang w:val="sv-SE" w:eastAsia="en-ID"/>
              </w:rPr>
              <m:t>+</m:t>
            </m:r>
          </m:sub>
        </m:sSub>
        <m:r>
          <w:rPr>
            <w:rFonts w:ascii="Cambria Math" w:hAnsi="Cambria Math"/>
            <w:sz w:val="20"/>
            <w:lang w:val="sv-SE" w:eastAsia="en-ID"/>
          </w:rPr>
          <m:t>+</m:t>
        </m:r>
        <m:f>
          <m:fPr>
            <m:ctrlPr>
              <w:rPr>
                <w:rFonts w:ascii="Cambria Math" w:hAnsi="Cambria Math"/>
                <w:i/>
                <w:sz w:val="20"/>
                <w:lang w:eastAsia="en-ID"/>
              </w:rPr>
            </m:ctrlPr>
          </m:fPr>
          <m:num>
            <m:sSub>
              <m:sSubPr>
                <m:ctrlPr>
                  <w:rPr>
                    <w:rFonts w:ascii="Cambria Math" w:hAnsi="Cambria Math"/>
                    <w:i/>
                    <w:sz w:val="20"/>
                    <w:lang w:eastAsia="en-ID"/>
                  </w:rPr>
                </m:ctrlPr>
              </m:sSubPr>
              <m:e>
                <m:r>
                  <w:rPr>
                    <w:rFonts w:ascii="Cambria Math" w:hAnsi="Cambria Math"/>
                    <w:sz w:val="20"/>
                    <w:lang w:eastAsia="en-ID"/>
                  </w:rPr>
                  <m:t>NPV</m:t>
                </m:r>
              </m:e>
              <m:sub>
                <m:r>
                  <w:rPr>
                    <w:rFonts w:ascii="Cambria Math" w:hAnsi="Cambria Math"/>
                    <w:sz w:val="20"/>
                    <w:lang w:val="sv-SE" w:eastAsia="en-ID"/>
                  </w:rPr>
                  <m:t>+</m:t>
                </m:r>
              </m:sub>
            </m:sSub>
          </m:num>
          <m:den>
            <m:r>
              <w:rPr>
                <w:rFonts w:ascii="Cambria Math" w:hAnsi="Cambria Math"/>
                <w:sz w:val="20"/>
                <w:lang w:val="sv-SE" w:eastAsia="en-ID"/>
              </w:rPr>
              <m:t xml:space="preserve">| </m:t>
            </m:r>
            <m:sSub>
              <m:sSubPr>
                <m:ctrlPr>
                  <w:rPr>
                    <w:rFonts w:ascii="Cambria Math" w:hAnsi="Cambria Math"/>
                    <w:i/>
                    <w:sz w:val="20"/>
                    <w:lang w:eastAsia="en-ID"/>
                  </w:rPr>
                </m:ctrlPr>
              </m:sSubPr>
              <m:e>
                <m:r>
                  <w:rPr>
                    <w:rFonts w:ascii="Cambria Math" w:hAnsi="Cambria Math"/>
                    <w:sz w:val="20"/>
                    <w:lang w:eastAsia="en-ID"/>
                  </w:rPr>
                  <m:t>NPV</m:t>
                </m:r>
              </m:e>
              <m:sub>
                <m:r>
                  <w:rPr>
                    <w:rFonts w:ascii="Cambria Math" w:hAnsi="Cambria Math"/>
                    <w:sz w:val="20"/>
                    <w:lang w:val="sv-SE" w:eastAsia="en-ID"/>
                  </w:rPr>
                  <m:t>+</m:t>
                </m:r>
              </m:sub>
            </m:sSub>
            <m:r>
              <w:rPr>
                <w:rFonts w:ascii="Cambria Math" w:hAnsi="Cambria Math"/>
                <w:sz w:val="20"/>
                <w:lang w:val="sv-SE" w:eastAsia="en-ID"/>
              </w:rPr>
              <m:t xml:space="preserve">+  </m:t>
            </m:r>
            <m:sSub>
              <m:sSubPr>
                <m:ctrlPr>
                  <w:rPr>
                    <w:rFonts w:ascii="Cambria Math" w:hAnsi="Cambria Math"/>
                    <w:i/>
                    <w:sz w:val="20"/>
                    <w:lang w:eastAsia="en-ID"/>
                  </w:rPr>
                </m:ctrlPr>
              </m:sSubPr>
              <m:e>
                <m:r>
                  <w:rPr>
                    <w:rFonts w:ascii="Cambria Math" w:hAnsi="Cambria Math"/>
                    <w:sz w:val="20"/>
                    <w:lang w:eastAsia="en-ID"/>
                  </w:rPr>
                  <m:t>NPV</m:t>
                </m:r>
              </m:e>
              <m:sub>
                <m:r>
                  <w:rPr>
                    <w:rFonts w:ascii="Cambria Math" w:hAnsi="Cambria Math"/>
                    <w:sz w:val="20"/>
                    <w:lang w:val="sv-SE" w:eastAsia="en-ID"/>
                  </w:rPr>
                  <m:t>-</m:t>
                </m:r>
              </m:sub>
            </m:sSub>
          </m:den>
        </m:f>
        <m:r>
          <w:rPr>
            <w:rFonts w:ascii="Cambria Math" w:hAnsi="Cambria Math"/>
            <w:sz w:val="20"/>
            <w:lang w:val="sv-SE" w:eastAsia="en-ID"/>
          </w:rPr>
          <m:t>(</m:t>
        </m:r>
        <m:sSub>
          <m:sSubPr>
            <m:ctrlPr>
              <w:rPr>
                <w:rFonts w:ascii="Cambria Math" w:hAnsi="Cambria Math"/>
                <w:i/>
                <w:sz w:val="20"/>
                <w:lang w:eastAsia="en-ID"/>
              </w:rPr>
            </m:ctrlPr>
          </m:sSubPr>
          <m:e>
            <m:r>
              <w:rPr>
                <w:rFonts w:ascii="Cambria Math" w:hAnsi="Cambria Math"/>
                <w:sz w:val="20"/>
                <w:lang w:eastAsia="en-ID"/>
              </w:rPr>
              <m:t>NPV</m:t>
            </m:r>
          </m:e>
          <m:sub>
            <m:r>
              <w:rPr>
                <w:rFonts w:ascii="Cambria Math" w:hAnsi="Cambria Math"/>
                <w:sz w:val="20"/>
                <w:lang w:val="sv-SE" w:eastAsia="en-ID"/>
              </w:rPr>
              <m:t>+</m:t>
            </m:r>
          </m:sub>
        </m:sSub>
        <m:r>
          <w:rPr>
            <w:rFonts w:ascii="Cambria Math" w:hAnsi="Cambria Math"/>
            <w:sz w:val="20"/>
            <w:lang w:val="sv-SE" w:eastAsia="en-ID"/>
          </w:rPr>
          <m:t xml:space="preserve">+ </m:t>
        </m:r>
        <m:sSub>
          <m:sSubPr>
            <m:ctrlPr>
              <w:rPr>
                <w:rFonts w:ascii="Cambria Math" w:hAnsi="Cambria Math"/>
                <w:i/>
                <w:sz w:val="20"/>
                <w:lang w:eastAsia="en-ID"/>
              </w:rPr>
            </m:ctrlPr>
          </m:sSubPr>
          <m:e>
            <m:r>
              <w:rPr>
                <w:rFonts w:ascii="Cambria Math" w:hAnsi="Cambria Math"/>
                <w:sz w:val="20"/>
                <w:lang w:eastAsia="en-ID"/>
              </w:rPr>
              <m:t>NPV</m:t>
            </m:r>
          </m:e>
          <m:sub>
            <m:r>
              <w:rPr>
                <w:rFonts w:ascii="Cambria Math" w:hAnsi="Cambria Math"/>
                <w:sz w:val="20"/>
                <w:lang w:val="sv-SE" w:eastAsia="en-ID"/>
              </w:rPr>
              <m:t>+</m:t>
            </m:r>
          </m:sub>
        </m:sSub>
        <m:r>
          <w:rPr>
            <w:rFonts w:ascii="Cambria Math" w:hAnsi="Cambria Math"/>
            <w:sz w:val="20"/>
            <w:lang w:val="sv-SE" w:eastAsia="en-ID"/>
          </w:rPr>
          <m:t>)</m:t>
        </m:r>
      </m:oMath>
    </w:p>
    <w:p w14:paraId="30F92F55" w14:textId="77777777" w:rsidR="00E26AC0" w:rsidRPr="004642FB" w:rsidRDefault="00E26AC0" w:rsidP="007352DA">
      <w:pPr>
        <w:jc w:val="both"/>
        <w:rPr>
          <w:sz w:val="20"/>
          <w:lang w:eastAsia="en-ID"/>
        </w:rPr>
      </w:pPr>
      <w:r w:rsidRPr="004642FB">
        <w:rPr>
          <w:sz w:val="20"/>
          <w:lang w:eastAsia="en-ID"/>
        </w:rPr>
        <w:t>Where:</w:t>
      </w:r>
    </w:p>
    <w:p w14:paraId="629993C3" w14:textId="77777777" w:rsidR="00E26AC0" w:rsidRPr="004642FB" w:rsidRDefault="00E26AC0" w:rsidP="007352DA">
      <w:pPr>
        <w:jc w:val="both"/>
        <w:rPr>
          <w:sz w:val="20"/>
          <w:lang w:eastAsia="en-ID"/>
        </w:rPr>
      </w:pPr>
      <w:r w:rsidRPr="004642FB">
        <w:rPr>
          <w:sz w:val="20"/>
          <w:lang w:eastAsia="en-ID"/>
        </w:rPr>
        <w:t>NPV+ = 6,78%</w:t>
      </w:r>
    </w:p>
    <w:p w14:paraId="38C68F69" w14:textId="77777777" w:rsidR="00E26AC0" w:rsidRPr="004642FB" w:rsidRDefault="00E26AC0" w:rsidP="007352DA">
      <w:pPr>
        <w:jc w:val="both"/>
        <w:rPr>
          <w:sz w:val="20"/>
          <w:lang w:eastAsia="en-ID"/>
        </w:rPr>
      </w:pPr>
      <w:r w:rsidRPr="004642FB">
        <w:rPr>
          <w:sz w:val="20"/>
          <w:lang w:eastAsia="en-ID"/>
        </w:rPr>
        <w:t>NPV- = 5%</w:t>
      </w:r>
    </w:p>
    <w:p w14:paraId="34787461" w14:textId="77777777" w:rsidR="00E26AC0" w:rsidRPr="004642FB" w:rsidRDefault="00E26AC0" w:rsidP="007352DA">
      <w:pPr>
        <w:jc w:val="both"/>
        <w:rPr>
          <w:sz w:val="20"/>
          <w:lang w:eastAsia="en-ID"/>
        </w:rPr>
      </w:pPr>
      <w:r w:rsidRPr="004642FB">
        <w:rPr>
          <w:sz w:val="20"/>
          <w:lang w:eastAsia="en-ID"/>
        </w:rPr>
        <w:t>NPV+ = Rp9.176.117.068</w:t>
      </w:r>
    </w:p>
    <w:p w14:paraId="0C1580C9" w14:textId="77777777" w:rsidR="00E26AC0" w:rsidRPr="004642FB" w:rsidRDefault="00E26AC0" w:rsidP="007352DA">
      <w:pPr>
        <w:jc w:val="both"/>
        <w:rPr>
          <w:sz w:val="20"/>
          <w:lang w:val="sv-SE" w:eastAsia="en-ID"/>
        </w:rPr>
      </w:pPr>
      <w:r w:rsidRPr="004642FB">
        <w:rPr>
          <w:sz w:val="20"/>
          <w:lang w:val="sv-SE" w:eastAsia="en-ID"/>
        </w:rPr>
        <w:t>NPV- = -Rp32.903.701.185</w:t>
      </w:r>
    </w:p>
    <w:p w14:paraId="2FFA66CD" w14:textId="28EEEEE1" w:rsidR="00E26AC0" w:rsidRPr="004642FB" w:rsidRDefault="00E26AC0" w:rsidP="007352DA">
      <w:pPr>
        <w:ind w:right="-709"/>
        <w:jc w:val="both"/>
        <w:rPr>
          <w:sz w:val="20"/>
          <w:lang w:val="sv-SE" w:eastAsia="en-ID"/>
        </w:rPr>
      </w:pPr>
      <w:r w:rsidRPr="004642FB">
        <w:rPr>
          <w:sz w:val="20"/>
          <w:lang w:val="sv-SE" w:eastAsia="en-ID"/>
        </w:rPr>
        <w:t>IRR = 6,78%</w:t>
      </w:r>
      <m:oMath>
        <m:r>
          <w:rPr>
            <w:rFonts w:ascii="Cambria Math" w:hAnsi="Cambria Math"/>
            <w:sz w:val="20"/>
            <w:lang w:val="sv-SE" w:eastAsia="en-ID"/>
          </w:rPr>
          <m:t>+</m:t>
        </m:r>
        <m:f>
          <m:fPr>
            <m:ctrlPr>
              <w:rPr>
                <w:rFonts w:ascii="Cambria Math" w:hAnsi="Cambria Math"/>
                <w:i/>
                <w:sz w:val="20"/>
                <w:lang w:eastAsia="en-ID"/>
              </w:rPr>
            </m:ctrlPr>
          </m:fPr>
          <m:num>
            <m:r>
              <m:rPr>
                <m:sty m:val="p"/>
              </m:rPr>
              <w:rPr>
                <w:rFonts w:ascii="Cambria Math" w:hAnsi="Cambria Math"/>
                <w:sz w:val="20"/>
                <w:lang w:val="sv-SE" w:eastAsia="en-ID"/>
              </w:rPr>
              <m:t>Rp9.176.117.068</m:t>
            </m:r>
          </m:num>
          <m:den>
            <m:d>
              <m:dPr>
                <m:begChr m:val="|"/>
                <m:endChr m:val="|"/>
                <m:ctrlPr>
                  <w:rPr>
                    <w:rFonts w:ascii="Cambria Math" w:hAnsi="Cambria Math"/>
                    <w:i/>
                    <w:sz w:val="20"/>
                    <w:lang w:eastAsia="en-ID"/>
                  </w:rPr>
                </m:ctrlPr>
              </m:dPr>
              <m:e>
                <m:r>
                  <w:rPr>
                    <w:rFonts w:ascii="Cambria Math" w:hAnsi="Cambria Math"/>
                    <w:sz w:val="20"/>
                    <w:lang w:val="sv-SE" w:eastAsia="en-ID"/>
                  </w:rPr>
                  <m:t xml:space="preserve"> </m:t>
                </m:r>
                <m:r>
                  <m:rPr>
                    <m:sty m:val="p"/>
                  </m:rPr>
                  <w:rPr>
                    <w:rFonts w:ascii="Cambria Math" w:hAnsi="Cambria Math"/>
                    <w:sz w:val="20"/>
                    <w:lang w:val="sv-SE" w:eastAsia="en-ID"/>
                  </w:rPr>
                  <m:t xml:space="preserve">Rp9.176.117.068+(-Rp32.903.701.185) </m:t>
                </m:r>
              </m:e>
            </m:d>
          </m:den>
        </m:f>
        <m:r>
          <w:rPr>
            <w:rFonts w:ascii="Cambria Math" w:hAnsi="Cambria Math"/>
            <w:sz w:val="20"/>
            <w:lang w:val="sv-SE" w:eastAsia="en-ID"/>
          </w:rPr>
          <m:t>(5%+ 6,78%)</m:t>
        </m:r>
      </m:oMath>
      <w:r w:rsidRPr="004642FB">
        <w:rPr>
          <w:sz w:val="20"/>
          <w:lang w:val="sv-SE" w:eastAsia="en-ID"/>
        </w:rPr>
        <w:t xml:space="preserve"> = 9,35%</w:t>
      </w:r>
    </w:p>
    <w:p w14:paraId="4334ABC6" w14:textId="77777777" w:rsidR="00E26AC0" w:rsidRPr="004642FB" w:rsidRDefault="00E26AC0" w:rsidP="007352DA">
      <w:pPr>
        <w:jc w:val="both"/>
        <w:rPr>
          <w:sz w:val="20"/>
          <w:szCs w:val="16"/>
          <w:lang w:val="sv-SE"/>
        </w:rPr>
      </w:pPr>
    </w:p>
    <w:p w14:paraId="5A94B090" w14:textId="4BA109A4" w:rsidR="005707BB" w:rsidRPr="004642FB" w:rsidRDefault="00E26AC0" w:rsidP="007352DA">
      <w:pPr>
        <w:ind w:firstLine="720"/>
        <w:jc w:val="both"/>
        <w:rPr>
          <w:sz w:val="20"/>
          <w:szCs w:val="16"/>
          <w:lang w:val="en-ID" w:eastAsia="en-ID"/>
        </w:rPr>
      </w:pPr>
      <w:r w:rsidRPr="004642FB">
        <w:rPr>
          <w:sz w:val="20"/>
          <w:szCs w:val="16"/>
          <w:lang w:eastAsia="en-ID"/>
        </w:rPr>
        <w:t>By applying the trial-and-error method, it is found that when the discount rate is 5%, the IRR value obtained is 9.35%. Since IRR (9.35%) &gt; MARR (6.78%), the project can be considered feasible and financially viable. With a rental rate of Rp130,000/m² and an increase of 10.4% every five years, the investment is declared acceptable according to the IRR criterion.</w:t>
      </w:r>
    </w:p>
    <w:p w14:paraId="55A4B737" w14:textId="00BC9C16" w:rsidR="00D077B3" w:rsidRPr="001419CB" w:rsidRDefault="00EA50A7" w:rsidP="007352DA">
      <w:pPr>
        <w:pStyle w:val="Heading1"/>
        <w:rPr>
          <w:sz w:val="22"/>
          <w:szCs w:val="22"/>
          <w:lang w:val="en-ID"/>
        </w:rPr>
      </w:pPr>
      <w:r w:rsidRPr="001419CB">
        <w:rPr>
          <w:sz w:val="22"/>
          <w:szCs w:val="22"/>
          <w:lang w:val="en-ID"/>
        </w:rPr>
        <w:t>CONCLUSIONS</w:t>
      </w:r>
    </w:p>
    <w:p w14:paraId="3675C92C" w14:textId="77777777" w:rsidR="00E26AC0" w:rsidRPr="001419CB" w:rsidRDefault="00E26AC0" w:rsidP="007352DA">
      <w:pPr>
        <w:pStyle w:val="ListParagraph"/>
        <w:spacing w:line="240" w:lineRule="auto"/>
        <w:ind w:left="0"/>
        <w:jc w:val="both"/>
        <w:rPr>
          <w:rFonts w:ascii="Times New Roman" w:eastAsia="Times New Roman" w:hAnsi="Times New Roman" w:cs="Times New Roman"/>
          <w:sz w:val="20"/>
          <w:szCs w:val="20"/>
          <w:lang w:eastAsia="en-ID"/>
        </w:rPr>
      </w:pPr>
      <w:r w:rsidRPr="001419CB">
        <w:rPr>
          <w:rFonts w:ascii="Times New Roman" w:eastAsia="Times New Roman" w:hAnsi="Times New Roman" w:cs="Times New Roman"/>
          <w:sz w:val="20"/>
          <w:szCs w:val="20"/>
          <w:lang w:eastAsia="en-ID"/>
        </w:rPr>
        <w:t>Based on the discussion in the previous chapter, it can be concluded that this research has successfully addressed the research questions and achieved its objectives. The conclusions derived from the analysis are as follows:</w:t>
      </w:r>
    </w:p>
    <w:p w14:paraId="5FB36D3B" w14:textId="0F4ACB19" w:rsidR="00E26AC0" w:rsidRPr="001419CB" w:rsidRDefault="00E26AC0" w:rsidP="007352DA">
      <w:pPr>
        <w:pStyle w:val="ListParagraph"/>
        <w:numPr>
          <w:ilvl w:val="0"/>
          <w:numId w:val="17"/>
        </w:numPr>
        <w:spacing w:line="240" w:lineRule="auto"/>
        <w:jc w:val="both"/>
        <w:rPr>
          <w:rFonts w:ascii="Times New Roman" w:hAnsi="Times New Roman" w:cs="Times New Roman"/>
          <w:sz w:val="20"/>
          <w:szCs w:val="20"/>
          <w:lang w:eastAsia="en-ID"/>
        </w:rPr>
      </w:pPr>
      <w:r w:rsidRPr="001419CB">
        <w:rPr>
          <w:rFonts w:ascii="Times New Roman" w:hAnsi="Times New Roman" w:cs="Times New Roman"/>
          <w:sz w:val="20"/>
          <w:szCs w:val="20"/>
          <w:lang w:eastAsia="en-ID"/>
        </w:rPr>
        <w:t xml:space="preserve">The analysis indicates that the components of the </w:t>
      </w:r>
      <w:r w:rsidRPr="001419CB">
        <w:rPr>
          <w:rFonts w:ascii="Times New Roman" w:hAnsi="Times New Roman" w:cs="Times New Roman"/>
          <w:i/>
          <w:iCs/>
          <w:sz w:val="20"/>
          <w:szCs w:val="20"/>
          <w:lang w:eastAsia="en-ID"/>
        </w:rPr>
        <w:t>Life Cycle Cost (LCC)</w:t>
      </w:r>
      <w:r w:rsidRPr="001419CB">
        <w:rPr>
          <w:rFonts w:ascii="Times New Roman" w:hAnsi="Times New Roman" w:cs="Times New Roman"/>
          <w:sz w:val="20"/>
          <w:szCs w:val="20"/>
          <w:lang w:eastAsia="en-ID"/>
        </w:rPr>
        <w:t xml:space="preserve"> consist of:</w:t>
      </w:r>
      <w:r w:rsidRPr="001419CB">
        <w:rPr>
          <w:rFonts w:ascii="Times New Roman" w:hAnsi="Times New Roman" w:cs="Times New Roman"/>
          <w:sz w:val="20"/>
          <w:szCs w:val="20"/>
          <w:lang w:eastAsia="en-ID"/>
        </w:rPr>
        <w:br/>
        <w:t xml:space="preserve">a. </w:t>
      </w:r>
      <w:r w:rsidRPr="001419CB">
        <w:rPr>
          <w:rFonts w:ascii="Times New Roman" w:hAnsi="Times New Roman" w:cs="Times New Roman"/>
          <w:b/>
          <w:bCs/>
          <w:sz w:val="20"/>
          <w:szCs w:val="20"/>
          <w:lang w:eastAsia="en-ID"/>
        </w:rPr>
        <w:t>Direct costs</w:t>
      </w:r>
      <w:r w:rsidRPr="001419CB">
        <w:rPr>
          <w:rFonts w:ascii="Times New Roman" w:hAnsi="Times New Roman" w:cs="Times New Roman"/>
          <w:sz w:val="20"/>
          <w:szCs w:val="20"/>
          <w:lang w:eastAsia="en-ID"/>
        </w:rPr>
        <w:t>, including land preparation costs, pre-construction costs, and construction costs.</w:t>
      </w:r>
      <w:r w:rsidRPr="001419CB">
        <w:rPr>
          <w:rFonts w:ascii="Times New Roman" w:hAnsi="Times New Roman" w:cs="Times New Roman"/>
          <w:sz w:val="20"/>
          <w:szCs w:val="20"/>
          <w:lang w:eastAsia="en-ID"/>
        </w:rPr>
        <w:br/>
        <w:t xml:space="preserve">b. </w:t>
      </w:r>
      <w:r w:rsidRPr="001419CB">
        <w:rPr>
          <w:rFonts w:ascii="Times New Roman" w:hAnsi="Times New Roman" w:cs="Times New Roman"/>
          <w:b/>
          <w:bCs/>
          <w:sz w:val="20"/>
          <w:szCs w:val="20"/>
          <w:lang w:eastAsia="en-ID"/>
        </w:rPr>
        <w:t>Operational costs</w:t>
      </w:r>
      <w:r w:rsidRPr="001419CB">
        <w:rPr>
          <w:rFonts w:ascii="Times New Roman" w:hAnsi="Times New Roman" w:cs="Times New Roman"/>
          <w:sz w:val="20"/>
          <w:szCs w:val="20"/>
          <w:lang w:eastAsia="en-ID"/>
        </w:rPr>
        <w:t>, including employee salaries, water and electricity expenses, land and building taxes, as well as insurance costs.</w:t>
      </w:r>
      <w:r w:rsidRPr="001419CB">
        <w:rPr>
          <w:rFonts w:ascii="Times New Roman" w:hAnsi="Times New Roman" w:cs="Times New Roman"/>
          <w:sz w:val="20"/>
          <w:szCs w:val="20"/>
          <w:lang w:eastAsia="en-ID"/>
        </w:rPr>
        <w:br/>
        <w:t xml:space="preserve">c. </w:t>
      </w:r>
      <w:r w:rsidRPr="001419CB">
        <w:rPr>
          <w:rFonts w:ascii="Times New Roman" w:hAnsi="Times New Roman" w:cs="Times New Roman"/>
          <w:b/>
          <w:bCs/>
          <w:sz w:val="20"/>
          <w:szCs w:val="20"/>
          <w:lang w:eastAsia="en-ID"/>
        </w:rPr>
        <w:t>Maintenance and replacement costs</w:t>
      </w:r>
      <w:r w:rsidRPr="001419CB">
        <w:rPr>
          <w:rFonts w:ascii="Times New Roman" w:hAnsi="Times New Roman" w:cs="Times New Roman"/>
          <w:sz w:val="20"/>
          <w:szCs w:val="20"/>
          <w:lang w:eastAsia="en-ID"/>
        </w:rPr>
        <w:t xml:space="preserve">, which cover annual maintenance expenses and the replacement of building components throughout the predetermined design life of the building. In the case of the Cordova </w:t>
      </w:r>
      <w:proofErr w:type="spellStart"/>
      <w:r w:rsidRPr="001419CB">
        <w:rPr>
          <w:rFonts w:ascii="Times New Roman" w:hAnsi="Times New Roman" w:cs="Times New Roman"/>
          <w:sz w:val="20"/>
          <w:szCs w:val="20"/>
          <w:lang w:eastAsia="en-ID"/>
        </w:rPr>
        <w:t>Edupartment</w:t>
      </w:r>
      <w:proofErr w:type="spellEnd"/>
      <w:r w:rsidRPr="001419CB">
        <w:rPr>
          <w:rFonts w:ascii="Times New Roman" w:hAnsi="Times New Roman" w:cs="Times New Roman"/>
          <w:sz w:val="20"/>
          <w:szCs w:val="20"/>
          <w:lang w:eastAsia="en-ID"/>
        </w:rPr>
        <w:t xml:space="preserve"> Semarang, the building is planned to have a design life of 50 years.</w:t>
      </w:r>
    </w:p>
    <w:p w14:paraId="77C86716" w14:textId="77777777" w:rsidR="00E26AC0" w:rsidRPr="001419CB" w:rsidRDefault="00E26AC0" w:rsidP="007352DA">
      <w:pPr>
        <w:pStyle w:val="ListParagraph"/>
        <w:numPr>
          <w:ilvl w:val="0"/>
          <w:numId w:val="17"/>
        </w:numPr>
        <w:spacing w:line="240" w:lineRule="auto"/>
        <w:jc w:val="both"/>
        <w:rPr>
          <w:rFonts w:ascii="Times New Roman" w:eastAsia="Times New Roman" w:hAnsi="Times New Roman" w:cs="Times New Roman"/>
          <w:sz w:val="20"/>
          <w:szCs w:val="20"/>
          <w:lang w:eastAsia="en-ID"/>
        </w:rPr>
      </w:pPr>
      <w:r w:rsidRPr="001419CB">
        <w:rPr>
          <w:rFonts w:ascii="Times New Roman" w:eastAsia="Times New Roman" w:hAnsi="Times New Roman" w:cs="Times New Roman"/>
          <w:sz w:val="20"/>
          <w:szCs w:val="20"/>
          <w:lang w:eastAsia="en-ID"/>
        </w:rPr>
        <w:t>Additional cost components include demolition costs and bank loan interest.</w:t>
      </w:r>
    </w:p>
    <w:p w14:paraId="5E27B9F7" w14:textId="77777777" w:rsidR="00E26AC0" w:rsidRPr="001419CB" w:rsidRDefault="00E26AC0" w:rsidP="007352DA">
      <w:pPr>
        <w:pStyle w:val="ListParagraph"/>
        <w:numPr>
          <w:ilvl w:val="0"/>
          <w:numId w:val="17"/>
        </w:numPr>
        <w:spacing w:line="240" w:lineRule="auto"/>
        <w:jc w:val="both"/>
        <w:rPr>
          <w:rFonts w:ascii="Times New Roman" w:eastAsia="Times New Roman" w:hAnsi="Times New Roman" w:cs="Times New Roman"/>
          <w:sz w:val="20"/>
          <w:szCs w:val="20"/>
          <w:lang w:eastAsia="en-ID"/>
        </w:rPr>
      </w:pPr>
      <w:r w:rsidRPr="001419CB">
        <w:rPr>
          <w:rFonts w:ascii="Times New Roman" w:eastAsia="Times New Roman" w:hAnsi="Times New Roman" w:cs="Times New Roman"/>
          <w:sz w:val="20"/>
          <w:szCs w:val="20"/>
          <w:lang w:eastAsia="en-ID"/>
        </w:rPr>
        <w:t xml:space="preserve">Based on the analysis, the total Life Cycle Cost (LCC) of the Cordova </w:t>
      </w:r>
      <w:proofErr w:type="spellStart"/>
      <w:r w:rsidRPr="001419CB">
        <w:rPr>
          <w:rFonts w:ascii="Times New Roman" w:eastAsia="Times New Roman" w:hAnsi="Times New Roman" w:cs="Times New Roman"/>
          <w:sz w:val="20"/>
          <w:szCs w:val="20"/>
          <w:lang w:eastAsia="en-ID"/>
        </w:rPr>
        <w:t>Edupartment</w:t>
      </w:r>
      <w:proofErr w:type="spellEnd"/>
      <w:r w:rsidRPr="001419CB">
        <w:rPr>
          <w:rFonts w:ascii="Times New Roman" w:eastAsia="Times New Roman" w:hAnsi="Times New Roman" w:cs="Times New Roman"/>
          <w:sz w:val="20"/>
          <w:szCs w:val="20"/>
          <w:lang w:eastAsia="en-ID"/>
        </w:rPr>
        <w:t xml:space="preserve"> Building over a 50-year period amounts to Rp1,446,963,114,4027. This cost comprises direct costs of Rp222,881,901,903 (16%), operational costs of Rp363,196,544,319 (25%), maintenance costs of Rp595,702,742,387 (41%), replacement costs of Rp98,028,032,247 (7%), demolition costs of Rp78,001,162,410 (5%), and bank loan interest of Rp89,152,760,761 (6%).</w:t>
      </w:r>
    </w:p>
    <w:p w14:paraId="762CF7E5" w14:textId="3A338EA3" w:rsidR="00E26AC0" w:rsidRPr="004642FB" w:rsidRDefault="00E26AC0" w:rsidP="007352DA">
      <w:pPr>
        <w:pStyle w:val="ListParagraph"/>
        <w:numPr>
          <w:ilvl w:val="0"/>
          <w:numId w:val="17"/>
        </w:numPr>
        <w:spacing w:line="240" w:lineRule="auto"/>
        <w:jc w:val="both"/>
        <w:rPr>
          <w:rFonts w:ascii="Times New Roman" w:eastAsia="Times New Roman" w:hAnsi="Times New Roman" w:cs="Times New Roman"/>
          <w:sz w:val="20"/>
          <w:szCs w:val="20"/>
          <w:lang w:eastAsia="en-ID"/>
        </w:rPr>
      </w:pPr>
      <w:r w:rsidRPr="001419CB">
        <w:rPr>
          <w:rFonts w:ascii="Times New Roman" w:eastAsia="Times New Roman" w:hAnsi="Times New Roman" w:cs="Times New Roman"/>
          <w:sz w:val="20"/>
          <w:szCs w:val="20"/>
          <w:lang w:eastAsia="en-ID"/>
        </w:rPr>
        <w:t xml:space="preserve">Based on the optimistic scenario analysis, with a </w:t>
      </w:r>
      <w:r w:rsidRPr="001419CB">
        <w:rPr>
          <w:rFonts w:ascii="Times New Roman" w:eastAsia="Times New Roman" w:hAnsi="Times New Roman" w:cs="Times New Roman"/>
          <w:sz w:val="20"/>
          <w:szCs w:val="20"/>
          <w:lang w:val="en-US" w:eastAsia="en-ID"/>
        </w:rPr>
        <w:t xml:space="preserve"> </w:t>
      </w:r>
      <w:r w:rsidRPr="001419CB">
        <w:rPr>
          <w:rFonts w:ascii="Times New Roman" w:eastAsia="Times New Roman" w:hAnsi="Times New Roman" w:cs="Times New Roman"/>
          <w:sz w:val="20"/>
          <w:szCs w:val="20"/>
          <w:lang w:eastAsia="en-ID"/>
        </w:rPr>
        <w:t>rental rate of Rp155,000/m² and an initial occupancy of 85%, the results show a Net Present Value (NPV) greater than zero, amounting to Rp863,392,832,379. The Break Even Point (BEP) is achieved at 12.17 years, while the Internal Rate of Return (IRR) yields a positive value of 19.31%,</w:t>
      </w:r>
      <w:r w:rsidRPr="001419CB">
        <w:rPr>
          <w:rFonts w:ascii="Times New Roman" w:hAnsi="Times New Roman" w:cs="Times New Roman"/>
          <w:sz w:val="20"/>
          <w:szCs w:val="20"/>
          <w:lang w:eastAsia="en-ID"/>
        </w:rPr>
        <w:t xml:space="preserve"> </w:t>
      </w:r>
      <w:r w:rsidRPr="001419CB">
        <w:rPr>
          <w:rFonts w:ascii="Times New Roman" w:eastAsia="Times New Roman" w:hAnsi="Times New Roman" w:cs="Times New Roman"/>
          <w:sz w:val="20"/>
          <w:szCs w:val="20"/>
          <w:lang w:eastAsia="en-ID"/>
        </w:rPr>
        <w:t>which is greater than the Minimum Attractive Rate of Return (MARR) of 6.78%. This indicates that the investment is both feasible and profitable, with a relatively high rate of return within a shorter period compared to the normal and pessimistic scenarios. Therefore, the appropriate rental rate is Rp155,000/m² with an initial occupancy of 85%.</w:t>
      </w:r>
    </w:p>
    <w:p w14:paraId="48D51471" w14:textId="6AE8AAD2" w:rsidR="00CB1FE9" w:rsidRPr="001419CB" w:rsidRDefault="00CB1FE9" w:rsidP="007352DA">
      <w:pPr>
        <w:pStyle w:val="Heading1"/>
        <w:rPr>
          <w:sz w:val="22"/>
          <w:szCs w:val="22"/>
          <w:lang w:val="en-ID"/>
        </w:rPr>
      </w:pPr>
      <w:r w:rsidRPr="001419CB">
        <w:rPr>
          <w:sz w:val="22"/>
          <w:szCs w:val="22"/>
          <w:lang w:val="en-ID"/>
        </w:rPr>
        <w:t>Acknowledgments</w:t>
      </w:r>
    </w:p>
    <w:p w14:paraId="35C4D54C" w14:textId="77777777" w:rsidR="00E26AC0" w:rsidRPr="001419CB" w:rsidRDefault="00E26AC0" w:rsidP="007352DA">
      <w:pPr>
        <w:spacing w:before="100" w:beforeAutospacing="1" w:after="100" w:afterAutospacing="1"/>
        <w:ind w:left="142"/>
        <w:jc w:val="both"/>
        <w:rPr>
          <w:sz w:val="20"/>
          <w:lang w:val="en-ID" w:eastAsia="en-ID"/>
        </w:rPr>
      </w:pPr>
      <w:r w:rsidRPr="001419CB">
        <w:rPr>
          <w:sz w:val="20"/>
          <w:lang w:val="en-ID" w:eastAsia="en-ID"/>
        </w:rPr>
        <w:t>Based on the results of the analysis, the following recommendations are suggested for future research:</w:t>
      </w:r>
    </w:p>
    <w:p w14:paraId="5B378FC3" w14:textId="5C2F80F1" w:rsidR="00E26AC0" w:rsidRDefault="00E26AC0" w:rsidP="00D940A0">
      <w:pPr>
        <w:numPr>
          <w:ilvl w:val="0"/>
          <w:numId w:val="18"/>
        </w:numPr>
        <w:tabs>
          <w:tab w:val="clear" w:pos="720"/>
          <w:tab w:val="num" w:pos="426"/>
        </w:tabs>
        <w:spacing w:before="100" w:beforeAutospacing="1" w:after="100" w:afterAutospacing="1"/>
        <w:jc w:val="both"/>
        <w:rPr>
          <w:sz w:val="20"/>
          <w:lang w:val="en-ID" w:eastAsia="en-ID"/>
        </w:rPr>
      </w:pPr>
      <w:r w:rsidRPr="001419CB">
        <w:rPr>
          <w:sz w:val="20"/>
          <w:lang w:val="en-ID" w:eastAsia="en-ID"/>
        </w:rPr>
        <w:t xml:space="preserve">This study was conducted on the Cordova </w:t>
      </w:r>
      <w:proofErr w:type="spellStart"/>
      <w:r w:rsidRPr="001419CB">
        <w:rPr>
          <w:sz w:val="20"/>
          <w:lang w:val="en-ID" w:eastAsia="en-ID"/>
        </w:rPr>
        <w:t>Edupartment</w:t>
      </w:r>
      <w:proofErr w:type="spellEnd"/>
      <w:r w:rsidRPr="001419CB">
        <w:rPr>
          <w:sz w:val="20"/>
          <w:lang w:val="en-ID" w:eastAsia="en-ID"/>
        </w:rPr>
        <w:t xml:space="preserve"> in Semarang, which is located in a strategic area, thereby resulting in relatively high unit values and rental prices compared to other cities. It is recommended that future research should adjust the unit values and rental prices according to the specific location and city where the study is conducted.</w:t>
      </w:r>
    </w:p>
    <w:p w14:paraId="257286AD" w14:textId="77777777" w:rsidR="00D940A0" w:rsidRPr="001419CB" w:rsidRDefault="00D940A0" w:rsidP="00D940A0">
      <w:pPr>
        <w:spacing w:before="100" w:beforeAutospacing="1" w:after="100" w:afterAutospacing="1"/>
        <w:jc w:val="both"/>
        <w:rPr>
          <w:sz w:val="20"/>
          <w:lang w:val="en-ID" w:eastAsia="en-ID"/>
        </w:rPr>
      </w:pPr>
    </w:p>
    <w:p w14:paraId="36B7BBF8" w14:textId="207F1086" w:rsidR="00462486" w:rsidRPr="00D940A0" w:rsidRDefault="00E26AC0" w:rsidP="00D940A0">
      <w:pPr>
        <w:numPr>
          <w:ilvl w:val="0"/>
          <w:numId w:val="18"/>
        </w:numPr>
        <w:spacing w:before="100" w:beforeAutospacing="1" w:after="100" w:afterAutospacing="1"/>
        <w:jc w:val="both"/>
        <w:rPr>
          <w:sz w:val="20"/>
          <w:lang w:val="en-ID" w:eastAsia="en-ID"/>
        </w:rPr>
      </w:pPr>
      <w:r w:rsidRPr="001419CB">
        <w:rPr>
          <w:sz w:val="20"/>
          <w:lang w:val="en-ID" w:eastAsia="en-ID"/>
        </w:rPr>
        <w:lastRenderedPageBreak/>
        <w:t>The planned building lifespan in this study is 50 years. It is suggested that future research should align the life cycle cost calculations with the planned lifespan of the building being studied.</w:t>
      </w:r>
    </w:p>
    <w:p w14:paraId="11D844EE" w14:textId="7D593731" w:rsidR="00F87E47" w:rsidRPr="004642FB" w:rsidRDefault="00E26AC0" w:rsidP="007352DA">
      <w:pPr>
        <w:numPr>
          <w:ilvl w:val="0"/>
          <w:numId w:val="18"/>
        </w:numPr>
        <w:spacing w:before="100" w:beforeAutospacing="1" w:after="100" w:afterAutospacing="1"/>
        <w:jc w:val="both"/>
        <w:rPr>
          <w:sz w:val="20"/>
          <w:lang w:val="en-ID" w:eastAsia="en-ID"/>
        </w:rPr>
      </w:pPr>
      <w:r w:rsidRPr="001419CB">
        <w:rPr>
          <w:sz w:val="20"/>
          <w:lang w:val="en-ID" w:eastAsia="en-ID"/>
        </w:rPr>
        <w:t xml:space="preserve">The costs </w:t>
      </w:r>
      <w:proofErr w:type="spellStart"/>
      <w:r w:rsidRPr="001419CB">
        <w:rPr>
          <w:sz w:val="20"/>
          <w:lang w:val="en-ID" w:eastAsia="en-ID"/>
        </w:rPr>
        <w:t>analyzed</w:t>
      </w:r>
      <w:proofErr w:type="spellEnd"/>
      <w:r w:rsidRPr="001419CB">
        <w:rPr>
          <w:sz w:val="20"/>
          <w:lang w:val="en-ID" w:eastAsia="en-ID"/>
        </w:rPr>
        <w:t xml:space="preserve"> in this study include direct costs, operational costs, maintenance costs, replacement costs, and demolition costs. For future research, it is recommended that demolition costs be calculated in more detail and in accordance with actual field conditions. In this study, demolition costs were estimated at 10% of construction costs.</w:t>
      </w:r>
    </w:p>
    <w:p w14:paraId="29F71B7A" w14:textId="174333D0" w:rsidR="00EA50A7" w:rsidRPr="001419CB" w:rsidRDefault="00EA50A7" w:rsidP="007352DA">
      <w:pPr>
        <w:pStyle w:val="Heading1"/>
        <w:rPr>
          <w:szCs w:val="24"/>
          <w:lang w:val="en-ID"/>
        </w:rPr>
      </w:pPr>
      <w:r w:rsidRPr="001419CB">
        <w:rPr>
          <w:szCs w:val="24"/>
          <w:lang w:val="en-ID"/>
        </w:rPr>
        <w:t>References</w:t>
      </w:r>
    </w:p>
    <w:p w14:paraId="57A2F99F" w14:textId="77777777" w:rsidR="00C87599" w:rsidRPr="001419CB" w:rsidRDefault="00E26AC0" w:rsidP="007352DA">
      <w:pPr>
        <w:pStyle w:val="ListParagraph"/>
        <w:numPr>
          <w:ilvl w:val="0"/>
          <w:numId w:val="23"/>
        </w:numPr>
        <w:spacing w:line="240" w:lineRule="auto"/>
        <w:jc w:val="both"/>
        <w:rPr>
          <w:rFonts w:ascii="Times New Roman" w:hAnsi="Times New Roman" w:cs="Times New Roman"/>
          <w:sz w:val="20"/>
        </w:rPr>
      </w:pPr>
      <w:r w:rsidRPr="001419CB">
        <w:rPr>
          <w:rFonts w:ascii="Times New Roman" w:hAnsi="Times New Roman" w:cs="Times New Roman"/>
          <w:sz w:val="20"/>
        </w:rPr>
        <w:t>Barringer, H. &amp; Weber, D., 1996. Life Cycle Cost  Tutorial. In Fifth International  Conference on Process Plant Reliability. Houston, Texas, pp. 1–58.</w:t>
      </w:r>
    </w:p>
    <w:p w14:paraId="2CD12B98" w14:textId="77777777" w:rsidR="00C87599" w:rsidRPr="001419CB" w:rsidRDefault="00E26AC0" w:rsidP="007352DA">
      <w:pPr>
        <w:pStyle w:val="ListParagraph"/>
        <w:numPr>
          <w:ilvl w:val="0"/>
          <w:numId w:val="23"/>
        </w:numPr>
        <w:spacing w:line="240" w:lineRule="auto"/>
        <w:jc w:val="both"/>
        <w:rPr>
          <w:rFonts w:ascii="Times New Roman" w:hAnsi="Times New Roman" w:cs="Times New Roman"/>
          <w:sz w:val="20"/>
        </w:rPr>
      </w:pPr>
      <w:r w:rsidRPr="001419CB">
        <w:rPr>
          <w:rFonts w:ascii="Times New Roman" w:hAnsi="Times New Roman" w:cs="Times New Roman"/>
          <w:sz w:val="20"/>
        </w:rPr>
        <w:t>Cleland,  D.I.  &amp;  King,  W.R.,  1983.  System  Analysis  and  Project  Management, New York: Mc Graw-Hill</w:t>
      </w:r>
    </w:p>
    <w:p w14:paraId="12C20B77" w14:textId="77777777" w:rsidR="00C87599" w:rsidRPr="001419CB" w:rsidRDefault="00E26AC0" w:rsidP="007352DA">
      <w:pPr>
        <w:pStyle w:val="ListParagraph"/>
        <w:numPr>
          <w:ilvl w:val="0"/>
          <w:numId w:val="23"/>
        </w:numPr>
        <w:spacing w:line="240" w:lineRule="auto"/>
        <w:jc w:val="both"/>
        <w:rPr>
          <w:rFonts w:ascii="Times New Roman" w:hAnsi="Times New Roman" w:cs="Times New Roman"/>
          <w:sz w:val="20"/>
        </w:rPr>
      </w:pPr>
      <w:proofErr w:type="spellStart"/>
      <w:r w:rsidRPr="001419CB">
        <w:rPr>
          <w:rFonts w:ascii="Times New Roman" w:hAnsi="Times New Roman" w:cs="Times New Roman"/>
          <w:sz w:val="20"/>
        </w:rPr>
        <w:t>Firsani</w:t>
      </w:r>
      <w:proofErr w:type="spellEnd"/>
      <w:r w:rsidRPr="001419CB">
        <w:rPr>
          <w:rFonts w:ascii="Times New Roman" w:hAnsi="Times New Roman" w:cs="Times New Roman"/>
          <w:sz w:val="20"/>
        </w:rPr>
        <w:t xml:space="preserve">,  T.  &amp;  </w:t>
      </w:r>
      <w:proofErr w:type="spellStart"/>
      <w:r w:rsidRPr="001419CB">
        <w:rPr>
          <w:rFonts w:ascii="Times New Roman" w:hAnsi="Times New Roman" w:cs="Times New Roman"/>
          <w:sz w:val="20"/>
        </w:rPr>
        <w:t>Utomo</w:t>
      </w:r>
      <w:proofErr w:type="spellEnd"/>
      <w:r w:rsidRPr="001419CB">
        <w:rPr>
          <w:rFonts w:ascii="Times New Roman" w:hAnsi="Times New Roman" w:cs="Times New Roman"/>
          <w:sz w:val="20"/>
        </w:rPr>
        <w:t xml:space="preserve">,  C.,  2012.  Analisa  Life  Cycle  Cost  pada  Green  Building Diamond  Building  Malaysia.  </w:t>
      </w:r>
      <w:proofErr w:type="spellStart"/>
      <w:r w:rsidRPr="001419CB">
        <w:rPr>
          <w:rFonts w:ascii="Times New Roman" w:hAnsi="Times New Roman" w:cs="Times New Roman"/>
          <w:sz w:val="20"/>
        </w:rPr>
        <w:t>teknik</w:t>
      </w:r>
      <w:proofErr w:type="spellEnd"/>
      <w:r w:rsidRPr="001419CB">
        <w:rPr>
          <w:rFonts w:ascii="Times New Roman" w:hAnsi="Times New Roman" w:cs="Times New Roman"/>
          <w:sz w:val="20"/>
        </w:rPr>
        <w:t xml:space="preserve">  ITS,  1(September  (2012)),  pp.D34–D38</w:t>
      </w:r>
    </w:p>
    <w:p w14:paraId="75DAB6D2" w14:textId="77777777" w:rsidR="00C87599" w:rsidRPr="001419CB" w:rsidRDefault="00E26AC0" w:rsidP="007352DA">
      <w:pPr>
        <w:pStyle w:val="ListParagraph"/>
        <w:numPr>
          <w:ilvl w:val="0"/>
          <w:numId w:val="23"/>
        </w:numPr>
        <w:spacing w:line="240" w:lineRule="auto"/>
        <w:jc w:val="both"/>
        <w:rPr>
          <w:rFonts w:ascii="Times New Roman" w:hAnsi="Times New Roman" w:cs="Times New Roman"/>
          <w:sz w:val="20"/>
        </w:rPr>
      </w:pPr>
      <w:r w:rsidRPr="001419CB">
        <w:rPr>
          <w:rFonts w:ascii="Times New Roman" w:hAnsi="Times New Roman" w:cs="Times New Roman"/>
          <w:sz w:val="20"/>
        </w:rPr>
        <w:t>Janitra,Kevin.,Widyanugraha,Khrisna.,</w:t>
      </w:r>
      <w:proofErr w:type="spellStart"/>
      <w:r w:rsidRPr="001419CB">
        <w:rPr>
          <w:rFonts w:ascii="Times New Roman" w:hAnsi="Times New Roman" w:cs="Times New Roman"/>
          <w:sz w:val="20"/>
        </w:rPr>
        <w:t>Alifin,Setiawardani</w:t>
      </w:r>
      <w:proofErr w:type="spellEnd"/>
      <w:r w:rsidRPr="001419CB">
        <w:rPr>
          <w:rFonts w:ascii="Times New Roman" w:hAnsi="Times New Roman" w:cs="Times New Roman"/>
          <w:sz w:val="20"/>
        </w:rPr>
        <w:t xml:space="preserve">. 2018. </w:t>
      </w:r>
      <w:proofErr w:type="spellStart"/>
      <w:r w:rsidRPr="001419CB">
        <w:rPr>
          <w:rFonts w:ascii="Times New Roman" w:hAnsi="Times New Roman" w:cs="Times New Roman"/>
          <w:sz w:val="20"/>
        </w:rPr>
        <w:t>Perhitungan</w:t>
      </w:r>
      <w:proofErr w:type="spellEnd"/>
      <w:r w:rsidRPr="001419CB">
        <w:rPr>
          <w:rFonts w:ascii="Times New Roman" w:hAnsi="Times New Roman" w:cs="Times New Roman"/>
          <w:sz w:val="20"/>
        </w:rPr>
        <w:t xml:space="preserve"> Life Cycle Cost </w:t>
      </w:r>
      <w:proofErr w:type="spellStart"/>
      <w:r w:rsidRPr="001419CB">
        <w:rPr>
          <w:rFonts w:ascii="Times New Roman" w:hAnsi="Times New Roman" w:cs="Times New Roman"/>
          <w:sz w:val="20"/>
        </w:rPr>
        <w:t>Sistem</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Pendingin</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Ruangan</w:t>
      </w:r>
      <w:proofErr w:type="spellEnd"/>
      <w:r w:rsidRPr="001419CB">
        <w:rPr>
          <w:rFonts w:ascii="Times New Roman" w:hAnsi="Times New Roman" w:cs="Times New Roman"/>
          <w:sz w:val="20"/>
        </w:rPr>
        <w:t xml:space="preserve"> Pada Gedung Hotel </w:t>
      </w:r>
      <w:proofErr w:type="spellStart"/>
      <w:r w:rsidRPr="001419CB">
        <w:rPr>
          <w:rFonts w:ascii="Times New Roman" w:hAnsi="Times New Roman" w:cs="Times New Roman"/>
          <w:sz w:val="20"/>
        </w:rPr>
        <w:t>Goldvitel</w:t>
      </w:r>
      <w:proofErr w:type="spellEnd"/>
      <w:r w:rsidRPr="001419CB">
        <w:rPr>
          <w:rFonts w:ascii="Times New Roman" w:hAnsi="Times New Roman" w:cs="Times New Roman"/>
          <w:sz w:val="20"/>
        </w:rPr>
        <w:t xml:space="preserve"> Surabaya. </w:t>
      </w:r>
      <w:proofErr w:type="spellStart"/>
      <w:r w:rsidRPr="001419CB">
        <w:rPr>
          <w:rFonts w:ascii="Times New Roman" w:hAnsi="Times New Roman" w:cs="Times New Roman"/>
          <w:sz w:val="20"/>
        </w:rPr>
        <w:t>Jurnal</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Dimensi</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Pratama</w:t>
      </w:r>
      <w:proofErr w:type="spellEnd"/>
      <w:r w:rsidRPr="001419CB">
        <w:rPr>
          <w:rFonts w:ascii="Times New Roman" w:hAnsi="Times New Roman" w:cs="Times New Roman"/>
          <w:sz w:val="20"/>
        </w:rPr>
        <w:t xml:space="preserve"> Teknik </w:t>
      </w:r>
      <w:proofErr w:type="spellStart"/>
      <w:r w:rsidRPr="001419CB">
        <w:rPr>
          <w:rFonts w:ascii="Times New Roman" w:hAnsi="Times New Roman" w:cs="Times New Roman"/>
          <w:sz w:val="20"/>
        </w:rPr>
        <w:t>Sipil</w:t>
      </w:r>
      <w:proofErr w:type="spellEnd"/>
      <w:r w:rsidRPr="001419CB">
        <w:rPr>
          <w:rFonts w:ascii="Times New Roman" w:hAnsi="Times New Roman" w:cs="Times New Roman"/>
          <w:sz w:val="20"/>
        </w:rPr>
        <w:t xml:space="preserve"> Volume 7, No 1</w:t>
      </w:r>
    </w:p>
    <w:p w14:paraId="01BA0208" w14:textId="77777777" w:rsidR="00C87599" w:rsidRPr="001419CB" w:rsidRDefault="00E26AC0" w:rsidP="007352DA">
      <w:pPr>
        <w:pStyle w:val="ListParagraph"/>
        <w:numPr>
          <w:ilvl w:val="0"/>
          <w:numId w:val="23"/>
        </w:numPr>
        <w:spacing w:line="240" w:lineRule="auto"/>
        <w:jc w:val="both"/>
        <w:rPr>
          <w:rFonts w:ascii="Times New Roman" w:hAnsi="Times New Roman" w:cs="Times New Roman"/>
          <w:sz w:val="20"/>
        </w:rPr>
      </w:pPr>
      <w:proofErr w:type="spellStart"/>
      <w:r w:rsidRPr="001419CB">
        <w:rPr>
          <w:rFonts w:ascii="Times New Roman" w:hAnsi="Times New Roman" w:cs="Times New Roman"/>
          <w:sz w:val="20"/>
        </w:rPr>
        <w:t>Kamagi</w:t>
      </w:r>
      <w:proofErr w:type="spellEnd"/>
      <w:r w:rsidRPr="001419CB">
        <w:rPr>
          <w:rFonts w:ascii="Times New Roman" w:hAnsi="Times New Roman" w:cs="Times New Roman"/>
          <w:sz w:val="20"/>
        </w:rPr>
        <w:t xml:space="preserve">, Grace Priscillia. 2013. </w:t>
      </w:r>
      <w:proofErr w:type="spellStart"/>
      <w:r w:rsidRPr="001419CB">
        <w:rPr>
          <w:rFonts w:ascii="Times New Roman" w:hAnsi="Times New Roman" w:cs="Times New Roman"/>
          <w:sz w:val="20"/>
        </w:rPr>
        <w:t>Analisis</w:t>
      </w:r>
      <w:proofErr w:type="spellEnd"/>
      <w:r w:rsidRPr="001419CB">
        <w:rPr>
          <w:rFonts w:ascii="Times New Roman" w:hAnsi="Times New Roman" w:cs="Times New Roman"/>
          <w:sz w:val="20"/>
        </w:rPr>
        <w:t xml:space="preserve"> Life Cycle Cost Pada Pembangunan Gedung (Studi </w:t>
      </w:r>
      <w:proofErr w:type="spellStart"/>
      <w:r w:rsidRPr="001419CB">
        <w:rPr>
          <w:rFonts w:ascii="Times New Roman" w:hAnsi="Times New Roman" w:cs="Times New Roman"/>
          <w:sz w:val="20"/>
        </w:rPr>
        <w:t>Kasus</w:t>
      </w:r>
      <w:proofErr w:type="spellEnd"/>
      <w:r w:rsidRPr="001419CB">
        <w:rPr>
          <w:rFonts w:ascii="Times New Roman" w:hAnsi="Times New Roman" w:cs="Times New Roman"/>
          <w:sz w:val="20"/>
        </w:rPr>
        <w:t xml:space="preserve"> : </w:t>
      </w:r>
      <w:proofErr w:type="spellStart"/>
      <w:r w:rsidRPr="001419CB">
        <w:rPr>
          <w:rFonts w:ascii="Times New Roman" w:hAnsi="Times New Roman" w:cs="Times New Roman"/>
          <w:sz w:val="20"/>
        </w:rPr>
        <w:t>Proyek</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Bangunan</w:t>
      </w:r>
      <w:proofErr w:type="spellEnd"/>
      <w:r w:rsidRPr="001419CB">
        <w:rPr>
          <w:rFonts w:ascii="Times New Roman" w:hAnsi="Times New Roman" w:cs="Times New Roman"/>
          <w:sz w:val="20"/>
        </w:rPr>
        <w:t xml:space="preserve"> Rukan Bahu Mall Manado). </w:t>
      </w:r>
      <w:proofErr w:type="spellStart"/>
      <w:r w:rsidRPr="001419CB">
        <w:rPr>
          <w:rFonts w:ascii="Times New Roman" w:hAnsi="Times New Roman" w:cs="Times New Roman"/>
          <w:sz w:val="20"/>
        </w:rPr>
        <w:t>Jurnal</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Sipil</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Statik</w:t>
      </w:r>
      <w:proofErr w:type="spellEnd"/>
      <w:r w:rsidRPr="001419CB">
        <w:rPr>
          <w:rFonts w:ascii="Times New Roman" w:hAnsi="Times New Roman" w:cs="Times New Roman"/>
          <w:sz w:val="20"/>
        </w:rPr>
        <w:t xml:space="preserve"> Vol.1 No.8, </w:t>
      </w:r>
      <w:proofErr w:type="spellStart"/>
      <w:r w:rsidRPr="001419CB">
        <w:rPr>
          <w:rFonts w:ascii="Times New Roman" w:hAnsi="Times New Roman" w:cs="Times New Roman"/>
          <w:sz w:val="20"/>
        </w:rPr>
        <w:t>Juli</w:t>
      </w:r>
      <w:proofErr w:type="spellEnd"/>
      <w:r w:rsidRPr="001419CB">
        <w:rPr>
          <w:rFonts w:ascii="Times New Roman" w:hAnsi="Times New Roman" w:cs="Times New Roman"/>
          <w:sz w:val="20"/>
        </w:rPr>
        <w:t xml:space="preserve"> 2013 (549-556) ISSN: 2337-673254</w:t>
      </w:r>
    </w:p>
    <w:p w14:paraId="6BB1B57A" w14:textId="77777777" w:rsidR="00C87599" w:rsidRPr="001419CB" w:rsidRDefault="003B4494" w:rsidP="007352DA">
      <w:pPr>
        <w:pStyle w:val="ListParagraph"/>
        <w:numPr>
          <w:ilvl w:val="0"/>
          <w:numId w:val="23"/>
        </w:numPr>
        <w:spacing w:line="240" w:lineRule="auto"/>
        <w:jc w:val="both"/>
        <w:rPr>
          <w:rFonts w:ascii="Times New Roman" w:hAnsi="Times New Roman" w:cs="Times New Roman"/>
          <w:sz w:val="20"/>
        </w:rPr>
      </w:pPr>
      <w:r w:rsidRPr="001419CB">
        <w:rPr>
          <w:rFonts w:ascii="Times New Roman" w:hAnsi="Times New Roman" w:cs="Times New Roman"/>
          <w:sz w:val="20"/>
        </w:rPr>
        <w:t xml:space="preserve">Susilo, Eko. 2018. </w:t>
      </w:r>
      <w:proofErr w:type="spellStart"/>
      <w:r w:rsidRPr="001419CB">
        <w:rPr>
          <w:rFonts w:ascii="Times New Roman" w:hAnsi="Times New Roman" w:cs="Times New Roman"/>
          <w:sz w:val="20"/>
        </w:rPr>
        <w:t>Analisis</w:t>
      </w:r>
      <w:proofErr w:type="spellEnd"/>
      <w:r w:rsidRPr="001419CB">
        <w:rPr>
          <w:rFonts w:ascii="Times New Roman" w:hAnsi="Times New Roman" w:cs="Times New Roman"/>
          <w:sz w:val="20"/>
        </w:rPr>
        <w:t xml:space="preserve"> Life Cycle Cost Pada </w:t>
      </w:r>
      <w:proofErr w:type="spellStart"/>
      <w:r w:rsidRPr="001419CB">
        <w:rPr>
          <w:rFonts w:ascii="Times New Roman" w:hAnsi="Times New Roman" w:cs="Times New Roman"/>
          <w:sz w:val="20"/>
        </w:rPr>
        <w:t>Bangunan</w:t>
      </w:r>
      <w:proofErr w:type="spellEnd"/>
      <w:r w:rsidRPr="001419CB">
        <w:rPr>
          <w:rFonts w:ascii="Times New Roman" w:hAnsi="Times New Roman" w:cs="Times New Roman"/>
          <w:sz w:val="20"/>
        </w:rPr>
        <w:t xml:space="preserve"> Rumah </w:t>
      </w:r>
      <w:proofErr w:type="spellStart"/>
      <w:r w:rsidRPr="001419CB">
        <w:rPr>
          <w:rFonts w:ascii="Times New Roman" w:hAnsi="Times New Roman" w:cs="Times New Roman"/>
          <w:sz w:val="20"/>
        </w:rPr>
        <w:t>Susun</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Sederhana</w:t>
      </w:r>
      <w:proofErr w:type="spellEnd"/>
      <w:r w:rsidRPr="001419CB">
        <w:rPr>
          <w:rFonts w:ascii="Times New Roman" w:hAnsi="Times New Roman" w:cs="Times New Roman"/>
          <w:sz w:val="20"/>
        </w:rPr>
        <w:t xml:space="preserve"> Sewa Di Daerah Istimewa </w:t>
      </w:r>
      <w:proofErr w:type="spellStart"/>
      <w:r w:rsidRPr="001419CB">
        <w:rPr>
          <w:rFonts w:ascii="Times New Roman" w:hAnsi="Times New Roman" w:cs="Times New Roman"/>
          <w:sz w:val="20"/>
        </w:rPr>
        <w:t>Yogyakartalife</w:t>
      </w:r>
      <w:proofErr w:type="spellEnd"/>
      <w:r w:rsidRPr="001419CB">
        <w:rPr>
          <w:rFonts w:ascii="Times New Roman" w:hAnsi="Times New Roman" w:cs="Times New Roman"/>
          <w:sz w:val="20"/>
        </w:rPr>
        <w:t xml:space="preserve"> Cycle Cost </w:t>
      </w:r>
      <w:proofErr w:type="spellStart"/>
      <w:r w:rsidRPr="001419CB">
        <w:rPr>
          <w:rFonts w:ascii="Times New Roman" w:hAnsi="Times New Roman" w:cs="Times New Roman"/>
          <w:sz w:val="20"/>
        </w:rPr>
        <w:t>Analisys</w:t>
      </w:r>
      <w:proofErr w:type="spellEnd"/>
      <w:r w:rsidRPr="001419CB">
        <w:rPr>
          <w:rFonts w:ascii="Times New Roman" w:hAnsi="Times New Roman" w:cs="Times New Roman"/>
          <w:sz w:val="20"/>
        </w:rPr>
        <w:t xml:space="preserve"> On Low Cost </w:t>
      </w:r>
      <w:proofErr w:type="spellStart"/>
      <w:r w:rsidRPr="001419CB">
        <w:rPr>
          <w:rFonts w:ascii="Times New Roman" w:hAnsi="Times New Roman" w:cs="Times New Roman"/>
          <w:sz w:val="20"/>
        </w:rPr>
        <w:t>Apartmen</w:t>
      </w:r>
      <w:proofErr w:type="spellEnd"/>
      <w:r w:rsidRPr="001419CB">
        <w:rPr>
          <w:rFonts w:ascii="Times New Roman" w:hAnsi="Times New Roman" w:cs="Times New Roman"/>
          <w:sz w:val="20"/>
        </w:rPr>
        <w:t xml:space="preserve"> In Yogyakarta. </w:t>
      </w:r>
      <w:r w:rsidRPr="001419CB">
        <w:rPr>
          <w:rFonts w:ascii="Times New Roman" w:hAnsi="Times New Roman" w:cs="Times New Roman"/>
          <w:sz w:val="20"/>
          <w:lang w:val="sv-SE"/>
        </w:rPr>
        <w:t>Tugas Akhir  Jurusan Teknik Sipilfakultas Teknik Sipil Dan Perencanaan Universitas Islam Indonesia .Yogyakarta</w:t>
      </w:r>
    </w:p>
    <w:p w14:paraId="725AAB86" w14:textId="77777777" w:rsidR="00C87599" w:rsidRPr="001419CB" w:rsidRDefault="00F87E47" w:rsidP="007352DA">
      <w:pPr>
        <w:pStyle w:val="ListParagraph"/>
        <w:numPr>
          <w:ilvl w:val="0"/>
          <w:numId w:val="23"/>
        </w:numPr>
        <w:spacing w:line="240" w:lineRule="auto"/>
        <w:jc w:val="both"/>
        <w:rPr>
          <w:rFonts w:ascii="Times New Roman" w:hAnsi="Times New Roman" w:cs="Times New Roman"/>
          <w:sz w:val="20"/>
        </w:rPr>
      </w:pPr>
      <w:proofErr w:type="spellStart"/>
      <w:r w:rsidRPr="001419CB">
        <w:rPr>
          <w:rFonts w:ascii="Times New Roman" w:hAnsi="Times New Roman" w:cs="Times New Roman"/>
          <w:sz w:val="20"/>
        </w:rPr>
        <w:t>Wongkar</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Kristti</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Yellih</w:t>
      </w:r>
      <w:proofErr w:type="spellEnd"/>
      <w:r w:rsidRPr="001419CB">
        <w:rPr>
          <w:rFonts w:ascii="Times New Roman" w:hAnsi="Times New Roman" w:cs="Times New Roman"/>
          <w:sz w:val="20"/>
        </w:rPr>
        <w:t xml:space="preserve">. 2016. </w:t>
      </w:r>
      <w:proofErr w:type="spellStart"/>
      <w:r w:rsidRPr="001419CB">
        <w:rPr>
          <w:rFonts w:ascii="Times New Roman" w:hAnsi="Times New Roman" w:cs="Times New Roman"/>
          <w:sz w:val="20"/>
        </w:rPr>
        <w:t>Analisis</w:t>
      </w:r>
      <w:proofErr w:type="spellEnd"/>
      <w:r w:rsidRPr="001419CB">
        <w:rPr>
          <w:rFonts w:ascii="Times New Roman" w:hAnsi="Times New Roman" w:cs="Times New Roman"/>
          <w:sz w:val="20"/>
        </w:rPr>
        <w:t xml:space="preserve"> Life Cycle Cost Pada Pembangunan  Gedung. </w:t>
      </w:r>
      <w:proofErr w:type="spellStart"/>
      <w:r w:rsidRPr="001419CB">
        <w:rPr>
          <w:rFonts w:ascii="Times New Roman" w:hAnsi="Times New Roman" w:cs="Times New Roman"/>
          <w:sz w:val="20"/>
        </w:rPr>
        <w:t>Jurnal</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Sipil</w:t>
      </w:r>
      <w:proofErr w:type="spellEnd"/>
      <w:r w:rsidRPr="001419CB">
        <w:rPr>
          <w:rFonts w:ascii="Times New Roman" w:hAnsi="Times New Roman" w:cs="Times New Roman"/>
          <w:sz w:val="20"/>
        </w:rPr>
        <w:t xml:space="preserve"> </w:t>
      </w:r>
      <w:proofErr w:type="spellStart"/>
      <w:r w:rsidRPr="001419CB">
        <w:rPr>
          <w:rFonts w:ascii="Times New Roman" w:hAnsi="Times New Roman" w:cs="Times New Roman"/>
          <w:sz w:val="20"/>
        </w:rPr>
        <w:t>Statik</w:t>
      </w:r>
      <w:proofErr w:type="spellEnd"/>
      <w:r w:rsidRPr="001419CB">
        <w:rPr>
          <w:rFonts w:ascii="Times New Roman" w:hAnsi="Times New Roman" w:cs="Times New Roman"/>
          <w:sz w:val="20"/>
        </w:rPr>
        <w:t xml:space="preserve"> Vol.4 No.4 (253-262) ISSN: 2337-6732</w:t>
      </w:r>
    </w:p>
    <w:p w14:paraId="04F95D35" w14:textId="77777777" w:rsidR="00C87599" w:rsidRPr="001419CB" w:rsidRDefault="00F87E47" w:rsidP="007352DA">
      <w:pPr>
        <w:pStyle w:val="ListParagraph"/>
        <w:numPr>
          <w:ilvl w:val="0"/>
          <w:numId w:val="23"/>
        </w:numPr>
        <w:spacing w:line="240" w:lineRule="auto"/>
        <w:jc w:val="both"/>
        <w:rPr>
          <w:rFonts w:ascii="Times New Roman" w:hAnsi="Times New Roman" w:cs="Times New Roman"/>
          <w:sz w:val="20"/>
        </w:rPr>
      </w:pPr>
      <w:r w:rsidRPr="001419CB">
        <w:rPr>
          <w:rFonts w:ascii="Times New Roman" w:hAnsi="Times New Roman" w:cs="Times New Roman"/>
          <w:sz w:val="20"/>
          <w:lang w:val="sv-SE"/>
        </w:rPr>
        <w:t>Utari, Rini Pebri. 2018. Permodelan Proporsi SDM, Material Dan Alat Pada Proyek Konstruksi Gedung Sederhana &amp; Non Sederhana Studi Kasus : Beberapa Proyek Konstruksi Di Wilayah Jawa Timur. Jurnal Hexagon Volume 3 no 1 2018</w:t>
      </w:r>
    </w:p>
    <w:p w14:paraId="363972D2" w14:textId="5B05B4E3" w:rsidR="00F87E47" w:rsidRPr="001419CB" w:rsidRDefault="002E76F2" w:rsidP="007352DA">
      <w:pPr>
        <w:pStyle w:val="ListParagraph"/>
        <w:numPr>
          <w:ilvl w:val="0"/>
          <w:numId w:val="23"/>
        </w:numPr>
        <w:spacing w:line="240" w:lineRule="auto"/>
        <w:jc w:val="both"/>
        <w:rPr>
          <w:rFonts w:ascii="Times New Roman" w:hAnsi="Times New Roman" w:cs="Times New Roman"/>
          <w:sz w:val="20"/>
        </w:rPr>
      </w:pPr>
      <w:r w:rsidRPr="001419CB">
        <w:rPr>
          <w:rFonts w:ascii="Times New Roman" w:hAnsi="Times New Roman" w:cs="Times New Roman"/>
          <w:sz w:val="20"/>
          <w:lang w:val="sv-SE"/>
        </w:rPr>
        <w:t>Utari, Rini Pebri. 2019. Pengendalian Biaya dan Waktu dengan Pendekatan Metode Earnead Value Concept (EVM). Jurnal Media Teknik Sipil Volume 17 No 2 Tahun 2019</w:t>
      </w:r>
    </w:p>
    <w:p w14:paraId="7E85C954" w14:textId="435E4424" w:rsidR="00BF6F61" w:rsidRPr="001419CB" w:rsidRDefault="00BF6F61" w:rsidP="007352DA">
      <w:pPr>
        <w:pStyle w:val="Reference"/>
        <w:numPr>
          <w:ilvl w:val="0"/>
          <w:numId w:val="0"/>
        </w:numPr>
        <w:ind w:left="720"/>
        <w:rPr>
          <w:rFonts w:eastAsia="Calibri"/>
          <w:lang w:val="sv-SE"/>
        </w:rPr>
      </w:pPr>
    </w:p>
    <w:sectPr w:rsidR="00BF6F61" w:rsidRPr="001419CB" w:rsidSect="005F3F53">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8213" w14:textId="77777777" w:rsidR="004F6870" w:rsidRDefault="004F6870" w:rsidP="00F36828">
      <w:r>
        <w:separator/>
      </w:r>
    </w:p>
  </w:endnote>
  <w:endnote w:type="continuationSeparator" w:id="0">
    <w:p w14:paraId="3A746D59" w14:textId="77777777" w:rsidR="004F6870" w:rsidRDefault="004F6870" w:rsidP="00F3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2D4A" w14:textId="77777777" w:rsidR="004F6870" w:rsidRDefault="004F6870" w:rsidP="00F36828">
      <w:r>
        <w:separator/>
      </w:r>
    </w:p>
  </w:footnote>
  <w:footnote w:type="continuationSeparator" w:id="0">
    <w:p w14:paraId="2B96DE38" w14:textId="77777777" w:rsidR="004F6870" w:rsidRDefault="004F6870" w:rsidP="00F36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DD"/>
    <w:multiLevelType w:val="hybridMultilevel"/>
    <w:tmpl w:val="633683F4"/>
    <w:lvl w:ilvl="0" w:tplc="AF54CBC2">
      <w:start w:val="1"/>
      <w:numFmt w:val="decimal"/>
      <w:lvlText w:val="%1."/>
      <w:lvlJc w:val="left"/>
      <w:pPr>
        <w:ind w:left="720" w:hanging="360"/>
      </w:pPr>
      <w:rPr>
        <w:rFonts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EE7536"/>
    <w:multiLevelType w:val="multilevel"/>
    <w:tmpl w:val="F4867C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D6A5B03"/>
    <w:multiLevelType w:val="multilevel"/>
    <w:tmpl w:val="75E681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2853149"/>
    <w:multiLevelType w:val="hybridMultilevel"/>
    <w:tmpl w:val="06765992"/>
    <w:lvl w:ilvl="0" w:tplc="EBF6D20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D8F259B"/>
    <w:multiLevelType w:val="hybridMultilevel"/>
    <w:tmpl w:val="A3EC252A"/>
    <w:lvl w:ilvl="0" w:tplc="AD40F2D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CA2580"/>
    <w:multiLevelType w:val="hybridMultilevel"/>
    <w:tmpl w:val="F3686958"/>
    <w:lvl w:ilvl="0" w:tplc="3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F254B1E"/>
    <w:multiLevelType w:val="hybridMultilevel"/>
    <w:tmpl w:val="FBBA9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32529"/>
    <w:multiLevelType w:val="hybridMultilevel"/>
    <w:tmpl w:val="D1A09038"/>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2" w15:restartNumberingAfterBreak="0">
    <w:nsid w:val="4A9451B2"/>
    <w:multiLevelType w:val="hybridMultilevel"/>
    <w:tmpl w:val="907084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6C100DB"/>
    <w:multiLevelType w:val="hybridMultilevel"/>
    <w:tmpl w:val="C9BA9C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8DF2662"/>
    <w:multiLevelType w:val="multilevel"/>
    <w:tmpl w:val="66CABE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895F1B"/>
    <w:multiLevelType w:val="hybridMultilevel"/>
    <w:tmpl w:val="0BCCF5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0D14017"/>
    <w:multiLevelType w:val="hybridMultilevel"/>
    <w:tmpl w:val="1D3E35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2FA3DC5"/>
    <w:multiLevelType w:val="multilevel"/>
    <w:tmpl w:val="C15802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20" w15:restartNumberingAfterBreak="0">
    <w:nsid w:val="76D22861"/>
    <w:multiLevelType w:val="hybridMultilevel"/>
    <w:tmpl w:val="1F2E8F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98E13C0"/>
    <w:multiLevelType w:val="hybridMultilevel"/>
    <w:tmpl w:val="B6A45C26"/>
    <w:lvl w:ilvl="0" w:tplc="EBF6D200">
      <w:start w:val="1"/>
      <w:numFmt w:val="bullet"/>
      <w:lvlText w:val="•"/>
      <w:lvlJc w:val="left"/>
      <w:pPr>
        <w:ind w:left="186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90003" w:tentative="1">
      <w:start w:val="1"/>
      <w:numFmt w:val="bullet"/>
      <w:lvlText w:val="o"/>
      <w:lvlJc w:val="left"/>
      <w:pPr>
        <w:ind w:left="2586" w:hanging="360"/>
      </w:pPr>
      <w:rPr>
        <w:rFonts w:ascii="Courier New" w:hAnsi="Courier New" w:cs="Courier New" w:hint="default"/>
      </w:rPr>
    </w:lvl>
    <w:lvl w:ilvl="2" w:tplc="38090005" w:tentative="1">
      <w:start w:val="1"/>
      <w:numFmt w:val="bullet"/>
      <w:lvlText w:val=""/>
      <w:lvlJc w:val="left"/>
      <w:pPr>
        <w:ind w:left="3306" w:hanging="360"/>
      </w:pPr>
      <w:rPr>
        <w:rFonts w:ascii="Wingdings" w:hAnsi="Wingdings" w:hint="default"/>
      </w:rPr>
    </w:lvl>
    <w:lvl w:ilvl="3" w:tplc="38090001" w:tentative="1">
      <w:start w:val="1"/>
      <w:numFmt w:val="bullet"/>
      <w:lvlText w:val=""/>
      <w:lvlJc w:val="left"/>
      <w:pPr>
        <w:ind w:left="4026" w:hanging="360"/>
      </w:pPr>
      <w:rPr>
        <w:rFonts w:ascii="Symbol" w:hAnsi="Symbol" w:hint="default"/>
      </w:rPr>
    </w:lvl>
    <w:lvl w:ilvl="4" w:tplc="38090003" w:tentative="1">
      <w:start w:val="1"/>
      <w:numFmt w:val="bullet"/>
      <w:lvlText w:val="o"/>
      <w:lvlJc w:val="left"/>
      <w:pPr>
        <w:ind w:left="4746" w:hanging="360"/>
      </w:pPr>
      <w:rPr>
        <w:rFonts w:ascii="Courier New" w:hAnsi="Courier New" w:cs="Courier New" w:hint="default"/>
      </w:rPr>
    </w:lvl>
    <w:lvl w:ilvl="5" w:tplc="38090005" w:tentative="1">
      <w:start w:val="1"/>
      <w:numFmt w:val="bullet"/>
      <w:lvlText w:val=""/>
      <w:lvlJc w:val="left"/>
      <w:pPr>
        <w:ind w:left="5466" w:hanging="360"/>
      </w:pPr>
      <w:rPr>
        <w:rFonts w:ascii="Wingdings" w:hAnsi="Wingdings" w:hint="default"/>
      </w:rPr>
    </w:lvl>
    <w:lvl w:ilvl="6" w:tplc="38090001" w:tentative="1">
      <w:start w:val="1"/>
      <w:numFmt w:val="bullet"/>
      <w:lvlText w:val=""/>
      <w:lvlJc w:val="left"/>
      <w:pPr>
        <w:ind w:left="6186" w:hanging="360"/>
      </w:pPr>
      <w:rPr>
        <w:rFonts w:ascii="Symbol" w:hAnsi="Symbol" w:hint="default"/>
      </w:rPr>
    </w:lvl>
    <w:lvl w:ilvl="7" w:tplc="38090003" w:tentative="1">
      <w:start w:val="1"/>
      <w:numFmt w:val="bullet"/>
      <w:lvlText w:val="o"/>
      <w:lvlJc w:val="left"/>
      <w:pPr>
        <w:ind w:left="6906" w:hanging="360"/>
      </w:pPr>
      <w:rPr>
        <w:rFonts w:ascii="Courier New" w:hAnsi="Courier New" w:cs="Courier New" w:hint="default"/>
      </w:rPr>
    </w:lvl>
    <w:lvl w:ilvl="8" w:tplc="38090005" w:tentative="1">
      <w:start w:val="1"/>
      <w:numFmt w:val="bullet"/>
      <w:lvlText w:val=""/>
      <w:lvlJc w:val="left"/>
      <w:pPr>
        <w:ind w:left="7626" w:hanging="360"/>
      </w:pPr>
      <w:rPr>
        <w:rFonts w:ascii="Wingdings" w:hAnsi="Wingdings" w:hint="default"/>
      </w:rPr>
    </w:lvl>
  </w:abstractNum>
  <w:abstractNum w:abstractNumId="22" w15:restartNumberingAfterBreak="0">
    <w:nsid w:val="7B3C7B82"/>
    <w:multiLevelType w:val="hybridMultilevel"/>
    <w:tmpl w:val="D0700058"/>
    <w:lvl w:ilvl="0" w:tplc="A7B2DDE6">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9"/>
  </w:num>
  <w:num w:numId="5">
    <w:abstractNumId w:val="10"/>
  </w:num>
  <w:num w:numId="6">
    <w:abstractNumId w:val="15"/>
  </w:num>
  <w:num w:numId="7">
    <w:abstractNumId w:val="2"/>
  </w:num>
  <w:num w:numId="8">
    <w:abstractNumId w:val="13"/>
  </w:num>
  <w:num w:numId="9">
    <w:abstractNumId w:val="7"/>
  </w:num>
  <w:num w:numId="10">
    <w:abstractNumId w:val="11"/>
  </w:num>
  <w:num w:numId="11">
    <w:abstractNumId w:val="8"/>
  </w:num>
  <w:num w:numId="12">
    <w:abstractNumId w:val="3"/>
  </w:num>
  <w:num w:numId="13">
    <w:abstractNumId w:val="21"/>
  </w:num>
  <w:num w:numId="14">
    <w:abstractNumId w:val="12"/>
  </w:num>
  <w:num w:numId="15">
    <w:abstractNumId w:val="14"/>
  </w:num>
  <w:num w:numId="16">
    <w:abstractNumId w:val="16"/>
  </w:num>
  <w:num w:numId="17">
    <w:abstractNumId w:val="22"/>
  </w:num>
  <w:num w:numId="18">
    <w:abstractNumId w:val="1"/>
  </w:num>
  <w:num w:numId="19">
    <w:abstractNumId w:val="4"/>
  </w:num>
  <w:num w:numId="20">
    <w:abstractNumId w:val="17"/>
  </w:num>
  <w:num w:numId="21">
    <w:abstractNumId w:val="0"/>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7"/>
    <w:rsid w:val="0001007B"/>
    <w:rsid w:val="000442BF"/>
    <w:rsid w:val="00044FE0"/>
    <w:rsid w:val="00052AE0"/>
    <w:rsid w:val="00053169"/>
    <w:rsid w:val="00053198"/>
    <w:rsid w:val="00075A9B"/>
    <w:rsid w:val="00082344"/>
    <w:rsid w:val="000C4C41"/>
    <w:rsid w:val="000C5378"/>
    <w:rsid w:val="000F1554"/>
    <w:rsid w:val="000F1D3A"/>
    <w:rsid w:val="000F60F4"/>
    <w:rsid w:val="000F6769"/>
    <w:rsid w:val="001003AE"/>
    <w:rsid w:val="001206C3"/>
    <w:rsid w:val="001403BE"/>
    <w:rsid w:val="001415AF"/>
    <w:rsid w:val="001419CB"/>
    <w:rsid w:val="00156DDC"/>
    <w:rsid w:val="001656F5"/>
    <w:rsid w:val="0017487D"/>
    <w:rsid w:val="001B1CF1"/>
    <w:rsid w:val="001B4656"/>
    <w:rsid w:val="001B50EC"/>
    <w:rsid w:val="001D676D"/>
    <w:rsid w:val="001F1F13"/>
    <w:rsid w:val="00213A24"/>
    <w:rsid w:val="002424DD"/>
    <w:rsid w:val="00251DF0"/>
    <w:rsid w:val="00253C8C"/>
    <w:rsid w:val="00294220"/>
    <w:rsid w:val="002B7DA8"/>
    <w:rsid w:val="002E76F2"/>
    <w:rsid w:val="00300407"/>
    <w:rsid w:val="00323753"/>
    <w:rsid w:val="00345A86"/>
    <w:rsid w:val="00346886"/>
    <w:rsid w:val="00352007"/>
    <w:rsid w:val="00366DB0"/>
    <w:rsid w:val="003732ED"/>
    <w:rsid w:val="003B4494"/>
    <w:rsid w:val="003E0ED5"/>
    <w:rsid w:val="003F5B11"/>
    <w:rsid w:val="00427C79"/>
    <w:rsid w:val="00462486"/>
    <w:rsid w:val="004642FB"/>
    <w:rsid w:val="00483823"/>
    <w:rsid w:val="00497674"/>
    <w:rsid w:val="004D1B67"/>
    <w:rsid w:val="004D452C"/>
    <w:rsid w:val="004F0FE1"/>
    <w:rsid w:val="004F352C"/>
    <w:rsid w:val="004F659E"/>
    <w:rsid w:val="004F6870"/>
    <w:rsid w:val="005079FC"/>
    <w:rsid w:val="00511881"/>
    <w:rsid w:val="00516287"/>
    <w:rsid w:val="00517755"/>
    <w:rsid w:val="00521B46"/>
    <w:rsid w:val="00523BA3"/>
    <w:rsid w:val="00525C15"/>
    <w:rsid w:val="005602A7"/>
    <w:rsid w:val="005649A6"/>
    <w:rsid w:val="005707BB"/>
    <w:rsid w:val="005A240E"/>
    <w:rsid w:val="005C2B16"/>
    <w:rsid w:val="005C4E4B"/>
    <w:rsid w:val="005D571B"/>
    <w:rsid w:val="005E0C4C"/>
    <w:rsid w:val="005E20F0"/>
    <w:rsid w:val="005F3F53"/>
    <w:rsid w:val="0068146C"/>
    <w:rsid w:val="00697409"/>
    <w:rsid w:val="006A7714"/>
    <w:rsid w:val="006B11F3"/>
    <w:rsid w:val="006C4020"/>
    <w:rsid w:val="006C4300"/>
    <w:rsid w:val="006C51D0"/>
    <w:rsid w:val="006D3600"/>
    <w:rsid w:val="006F1D73"/>
    <w:rsid w:val="006F6357"/>
    <w:rsid w:val="006F64BA"/>
    <w:rsid w:val="00707986"/>
    <w:rsid w:val="00727864"/>
    <w:rsid w:val="007279A9"/>
    <w:rsid w:val="00733D87"/>
    <w:rsid w:val="007352DA"/>
    <w:rsid w:val="00784F94"/>
    <w:rsid w:val="007B0D2E"/>
    <w:rsid w:val="007B6437"/>
    <w:rsid w:val="007B7914"/>
    <w:rsid w:val="007D5F00"/>
    <w:rsid w:val="007D6136"/>
    <w:rsid w:val="007F0B82"/>
    <w:rsid w:val="00852515"/>
    <w:rsid w:val="00871D4F"/>
    <w:rsid w:val="008911A2"/>
    <w:rsid w:val="0089284F"/>
    <w:rsid w:val="008946A2"/>
    <w:rsid w:val="008B1275"/>
    <w:rsid w:val="008C3B35"/>
    <w:rsid w:val="008C53E3"/>
    <w:rsid w:val="008D6ED3"/>
    <w:rsid w:val="009000EA"/>
    <w:rsid w:val="009008AB"/>
    <w:rsid w:val="00913A5A"/>
    <w:rsid w:val="00955315"/>
    <w:rsid w:val="00955E6F"/>
    <w:rsid w:val="00971E8B"/>
    <w:rsid w:val="00991411"/>
    <w:rsid w:val="009A5BF2"/>
    <w:rsid w:val="009A7BC2"/>
    <w:rsid w:val="009F28A4"/>
    <w:rsid w:val="00A10A42"/>
    <w:rsid w:val="00A10F65"/>
    <w:rsid w:val="00A266DF"/>
    <w:rsid w:val="00A2675B"/>
    <w:rsid w:val="00A44258"/>
    <w:rsid w:val="00A5576E"/>
    <w:rsid w:val="00AA3156"/>
    <w:rsid w:val="00AB41BE"/>
    <w:rsid w:val="00AC0135"/>
    <w:rsid w:val="00AC5C22"/>
    <w:rsid w:val="00AD0697"/>
    <w:rsid w:val="00B10665"/>
    <w:rsid w:val="00B11341"/>
    <w:rsid w:val="00B13BFB"/>
    <w:rsid w:val="00B16FE5"/>
    <w:rsid w:val="00B45A8C"/>
    <w:rsid w:val="00B56FCD"/>
    <w:rsid w:val="00B6146E"/>
    <w:rsid w:val="00B76F25"/>
    <w:rsid w:val="00B77CD3"/>
    <w:rsid w:val="00BA0730"/>
    <w:rsid w:val="00BA2226"/>
    <w:rsid w:val="00BB2B31"/>
    <w:rsid w:val="00BF3F6C"/>
    <w:rsid w:val="00BF6F61"/>
    <w:rsid w:val="00C041D7"/>
    <w:rsid w:val="00C15386"/>
    <w:rsid w:val="00C87599"/>
    <w:rsid w:val="00C90568"/>
    <w:rsid w:val="00CA3BBC"/>
    <w:rsid w:val="00CB1FE9"/>
    <w:rsid w:val="00CB579E"/>
    <w:rsid w:val="00CE2264"/>
    <w:rsid w:val="00CE60B3"/>
    <w:rsid w:val="00D077B3"/>
    <w:rsid w:val="00D2657D"/>
    <w:rsid w:val="00D608DD"/>
    <w:rsid w:val="00D64802"/>
    <w:rsid w:val="00D67413"/>
    <w:rsid w:val="00D74139"/>
    <w:rsid w:val="00D940A0"/>
    <w:rsid w:val="00DA6D7D"/>
    <w:rsid w:val="00DD4D56"/>
    <w:rsid w:val="00DF7FEA"/>
    <w:rsid w:val="00E26AC0"/>
    <w:rsid w:val="00E302CB"/>
    <w:rsid w:val="00E53B69"/>
    <w:rsid w:val="00E849E3"/>
    <w:rsid w:val="00E900A0"/>
    <w:rsid w:val="00EA50A7"/>
    <w:rsid w:val="00EC02EB"/>
    <w:rsid w:val="00F05A2C"/>
    <w:rsid w:val="00F162DE"/>
    <w:rsid w:val="00F31EFD"/>
    <w:rsid w:val="00F36828"/>
    <w:rsid w:val="00F44038"/>
    <w:rsid w:val="00F8468D"/>
    <w:rsid w:val="00F87E47"/>
    <w:rsid w:val="00FA4396"/>
    <w:rsid w:val="00FB6DC4"/>
    <w:rsid w:val="00FF5E62"/>
    <w:rsid w:val="00FF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4">
    <w:name w:val="heading 4"/>
    <w:basedOn w:val="Normal"/>
    <w:next w:val="Normal"/>
    <w:link w:val="Heading4Char"/>
    <w:uiPriority w:val="9"/>
    <w:semiHidden/>
    <w:unhideWhenUsed/>
    <w:qFormat/>
    <w:rsid w:val="002E76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uiPriority w:val="99"/>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aliases w:val="Tabel,kepala,point-point,List Paragraph1,Judul super kecil,HEADING 1"/>
    <w:basedOn w:val="Normal"/>
    <w:link w:val="ListParagraphChar"/>
    <w:uiPriority w:val="34"/>
    <w:qFormat/>
    <w:rsid w:val="00D64802"/>
    <w:pPr>
      <w:spacing w:after="160" w:line="259" w:lineRule="auto"/>
      <w:ind w:left="720"/>
      <w:contextualSpacing/>
    </w:pPr>
    <w:rPr>
      <w:rFonts w:asciiTheme="minorHAnsi" w:eastAsiaTheme="minorHAnsi" w:hAnsiTheme="minorHAnsi" w:cstheme="minorBidi"/>
      <w:sz w:val="22"/>
      <w:szCs w:val="22"/>
      <w:lang w:val="en-ID"/>
      <w14:ligatures w14:val="standardContextual"/>
    </w:rPr>
  </w:style>
  <w:style w:type="character" w:customStyle="1" w:styleId="ListParagraphChar">
    <w:name w:val="List Paragraph Char"/>
    <w:aliases w:val="Tabel Char,kepala Char,point-point Char,List Paragraph1 Char,Judul super kecil Char,HEADING 1 Char"/>
    <w:basedOn w:val="DefaultParagraphFont"/>
    <w:link w:val="ListParagraph"/>
    <w:uiPriority w:val="34"/>
    <w:qFormat/>
    <w:locked/>
    <w:rsid w:val="00D64802"/>
    <w:rPr>
      <w:lang w:val="en-ID"/>
      <w14:ligatures w14:val="standardContextual"/>
    </w:rPr>
  </w:style>
  <w:style w:type="paragraph" w:styleId="Header">
    <w:name w:val="header"/>
    <w:basedOn w:val="Normal"/>
    <w:link w:val="HeaderChar"/>
    <w:uiPriority w:val="99"/>
    <w:unhideWhenUsed/>
    <w:rsid w:val="00F36828"/>
    <w:pPr>
      <w:tabs>
        <w:tab w:val="center" w:pos="4513"/>
        <w:tab w:val="right" w:pos="9026"/>
      </w:tabs>
    </w:pPr>
  </w:style>
  <w:style w:type="character" w:customStyle="1" w:styleId="HeaderChar">
    <w:name w:val="Header Char"/>
    <w:basedOn w:val="DefaultParagraphFont"/>
    <w:link w:val="Header"/>
    <w:uiPriority w:val="99"/>
    <w:rsid w:val="00F3682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36828"/>
    <w:pPr>
      <w:tabs>
        <w:tab w:val="center" w:pos="4513"/>
        <w:tab w:val="right" w:pos="9026"/>
      </w:tabs>
    </w:pPr>
  </w:style>
  <w:style w:type="character" w:customStyle="1" w:styleId="FooterChar">
    <w:name w:val="Footer Char"/>
    <w:basedOn w:val="DefaultParagraphFont"/>
    <w:link w:val="Footer"/>
    <w:uiPriority w:val="99"/>
    <w:rsid w:val="00F3682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E2264"/>
    <w:rPr>
      <w:color w:val="954F72" w:themeColor="followedHyperlink"/>
      <w:u w:val="single"/>
    </w:rPr>
  </w:style>
  <w:style w:type="paragraph" w:styleId="Caption">
    <w:name w:val="caption"/>
    <w:basedOn w:val="Normal"/>
    <w:next w:val="Normal"/>
    <w:uiPriority w:val="35"/>
    <w:unhideWhenUsed/>
    <w:qFormat/>
    <w:rsid w:val="00CB579E"/>
    <w:pPr>
      <w:spacing w:after="200"/>
    </w:pPr>
    <w:rPr>
      <w:rFonts w:asciiTheme="minorHAnsi" w:eastAsiaTheme="minorHAnsi" w:hAnsiTheme="minorHAnsi" w:cstheme="minorBidi"/>
      <w:i/>
      <w:iCs/>
      <w:color w:val="44546A" w:themeColor="text2"/>
      <w:sz w:val="18"/>
      <w:szCs w:val="18"/>
      <w:lang w:val="id-ID"/>
    </w:rPr>
  </w:style>
  <w:style w:type="table" w:styleId="TableGridLight">
    <w:name w:val="Grid Table Light"/>
    <w:basedOn w:val="TableNormal"/>
    <w:uiPriority w:val="40"/>
    <w:rsid w:val="00E26A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2E76F2"/>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1172">
      <w:bodyDiv w:val="1"/>
      <w:marLeft w:val="0"/>
      <w:marRight w:val="0"/>
      <w:marTop w:val="0"/>
      <w:marBottom w:val="0"/>
      <w:divBdr>
        <w:top w:val="none" w:sz="0" w:space="0" w:color="auto"/>
        <w:left w:val="none" w:sz="0" w:space="0" w:color="auto"/>
        <w:bottom w:val="none" w:sz="0" w:space="0" w:color="auto"/>
        <w:right w:val="none" w:sz="0" w:space="0" w:color="auto"/>
      </w:divBdr>
    </w:div>
    <w:div w:id="104812722">
      <w:bodyDiv w:val="1"/>
      <w:marLeft w:val="0"/>
      <w:marRight w:val="0"/>
      <w:marTop w:val="0"/>
      <w:marBottom w:val="0"/>
      <w:divBdr>
        <w:top w:val="none" w:sz="0" w:space="0" w:color="auto"/>
        <w:left w:val="none" w:sz="0" w:space="0" w:color="auto"/>
        <w:bottom w:val="none" w:sz="0" w:space="0" w:color="auto"/>
        <w:right w:val="none" w:sz="0" w:space="0" w:color="auto"/>
      </w:divBdr>
    </w:div>
    <w:div w:id="105389530">
      <w:bodyDiv w:val="1"/>
      <w:marLeft w:val="0"/>
      <w:marRight w:val="0"/>
      <w:marTop w:val="0"/>
      <w:marBottom w:val="0"/>
      <w:divBdr>
        <w:top w:val="none" w:sz="0" w:space="0" w:color="auto"/>
        <w:left w:val="none" w:sz="0" w:space="0" w:color="auto"/>
        <w:bottom w:val="none" w:sz="0" w:space="0" w:color="auto"/>
        <w:right w:val="none" w:sz="0" w:space="0" w:color="auto"/>
      </w:divBdr>
    </w:div>
    <w:div w:id="410155819">
      <w:bodyDiv w:val="1"/>
      <w:marLeft w:val="0"/>
      <w:marRight w:val="0"/>
      <w:marTop w:val="0"/>
      <w:marBottom w:val="0"/>
      <w:divBdr>
        <w:top w:val="none" w:sz="0" w:space="0" w:color="auto"/>
        <w:left w:val="none" w:sz="0" w:space="0" w:color="auto"/>
        <w:bottom w:val="none" w:sz="0" w:space="0" w:color="auto"/>
        <w:right w:val="none" w:sz="0" w:space="0" w:color="auto"/>
      </w:divBdr>
    </w:div>
    <w:div w:id="452987828">
      <w:bodyDiv w:val="1"/>
      <w:marLeft w:val="0"/>
      <w:marRight w:val="0"/>
      <w:marTop w:val="0"/>
      <w:marBottom w:val="0"/>
      <w:divBdr>
        <w:top w:val="none" w:sz="0" w:space="0" w:color="auto"/>
        <w:left w:val="none" w:sz="0" w:space="0" w:color="auto"/>
        <w:bottom w:val="none" w:sz="0" w:space="0" w:color="auto"/>
        <w:right w:val="none" w:sz="0" w:space="0" w:color="auto"/>
      </w:divBdr>
    </w:div>
    <w:div w:id="594821729">
      <w:bodyDiv w:val="1"/>
      <w:marLeft w:val="0"/>
      <w:marRight w:val="0"/>
      <w:marTop w:val="0"/>
      <w:marBottom w:val="0"/>
      <w:divBdr>
        <w:top w:val="none" w:sz="0" w:space="0" w:color="auto"/>
        <w:left w:val="none" w:sz="0" w:space="0" w:color="auto"/>
        <w:bottom w:val="none" w:sz="0" w:space="0" w:color="auto"/>
        <w:right w:val="none" w:sz="0" w:space="0" w:color="auto"/>
      </w:divBdr>
    </w:div>
    <w:div w:id="766340821">
      <w:bodyDiv w:val="1"/>
      <w:marLeft w:val="0"/>
      <w:marRight w:val="0"/>
      <w:marTop w:val="0"/>
      <w:marBottom w:val="0"/>
      <w:divBdr>
        <w:top w:val="none" w:sz="0" w:space="0" w:color="auto"/>
        <w:left w:val="none" w:sz="0" w:space="0" w:color="auto"/>
        <w:bottom w:val="none" w:sz="0" w:space="0" w:color="auto"/>
        <w:right w:val="none" w:sz="0" w:space="0" w:color="auto"/>
      </w:divBdr>
    </w:div>
    <w:div w:id="815028547">
      <w:bodyDiv w:val="1"/>
      <w:marLeft w:val="0"/>
      <w:marRight w:val="0"/>
      <w:marTop w:val="0"/>
      <w:marBottom w:val="0"/>
      <w:divBdr>
        <w:top w:val="none" w:sz="0" w:space="0" w:color="auto"/>
        <w:left w:val="none" w:sz="0" w:space="0" w:color="auto"/>
        <w:bottom w:val="none" w:sz="0" w:space="0" w:color="auto"/>
        <w:right w:val="none" w:sz="0" w:space="0" w:color="auto"/>
      </w:divBdr>
    </w:div>
    <w:div w:id="876544041">
      <w:bodyDiv w:val="1"/>
      <w:marLeft w:val="0"/>
      <w:marRight w:val="0"/>
      <w:marTop w:val="0"/>
      <w:marBottom w:val="0"/>
      <w:divBdr>
        <w:top w:val="none" w:sz="0" w:space="0" w:color="auto"/>
        <w:left w:val="none" w:sz="0" w:space="0" w:color="auto"/>
        <w:bottom w:val="none" w:sz="0" w:space="0" w:color="auto"/>
        <w:right w:val="none" w:sz="0" w:space="0" w:color="auto"/>
      </w:divBdr>
    </w:div>
    <w:div w:id="1044404168">
      <w:bodyDiv w:val="1"/>
      <w:marLeft w:val="0"/>
      <w:marRight w:val="0"/>
      <w:marTop w:val="0"/>
      <w:marBottom w:val="0"/>
      <w:divBdr>
        <w:top w:val="none" w:sz="0" w:space="0" w:color="auto"/>
        <w:left w:val="none" w:sz="0" w:space="0" w:color="auto"/>
        <w:bottom w:val="none" w:sz="0" w:space="0" w:color="auto"/>
        <w:right w:val="none" w:sz="0" w:space="0" w:color="auto"/>
      </w:divBdr>
    </w:div>
    <w:div w:id="1106078556">
      <w:bodyDiv w:val="1"/>
      <w:marLeft w:val="0"/>
      <w:marRight w:val="0"/>
      <w:marTop w:val="0"/>
      <w:marBottom w:val="0"/>
      <w:divBdr>
        <w:top w:val="none" w:sz="0" w:space="0" w:color="auto"/>
        <w:left w:val="none" w:sz="0" w:space="0" w:color="auto"/>
        <w:bottom w:val="none" w:sz="0" w:space="0" w:color="auto"/>
        <w:right w:val="none" w:sz="0" w:space="0" w:color="auto"/>
      </w:divBdr>
    </w:div>
    <w:div w:id="1211113009">
      <w:bodyDiv w:val="1"/>
      <w:marLeft w:val="0"/>
      <w:marRight w:val="0"/>
      <w:marTop w:val="0"/>
      <w:marBottom w:val="0"/>
      <w:divBdr>
        <w:top w:val="none" w:sz="0" w:space="0" w:color="auto"/>
        <w:left w:val="none" w:sz="0" w:space="0" w:color="auto"/>
        <w:bottom w:val="none" w:sz="0" w:space="0" w:color="auto"/>
        <w:right w:val="none" w:sz="0" w:space="0" w:color="auto"/>
      </w:divBdr>
    </w:div>
    <w:div w:id="1228229695">
      <w:bodyDiv w:val="1"/>
      <w:marLeft w:val="0"/>
      <w:marRight w:val="0"/>
      <w:marTop w:val="0"/>
      <w:marBottom w:val="0"/>
      <w:divBdr>
        <w:top w:val="none" w:sz="0" w:space="0" w:color="auto"/>
        <w:left w:val="none" w:sz="0" w:space="0" w:color="auto"/>
        <w:bottom w:val="none" w:sz="0" w:space="0" w:color="auto"/>
        <w:right w:val="none" w:sz="0" w:space="0" w:color="auto"/>
      </w:divBdr>
    </w:div>
    <w:div w:id="1319650855">
      <w:bodyDiv w:val="1"/>
      <w:marLeft w:val="0"/>
      <w:marRight w:val="0"/>
      <w:marTop w:val="0"/>
      <w:marBottom w:val="0"/>
      <w:divBdr>
        <w:top w:val="none" w:sz="0" w:space="0" w:color="auto"/>
        <w:left w:val="none" w:sz="0" w:space="0" w:color="auto"/>
        <w:bottom w:val="none" w:sz="0" w:space="0" w:color="auto"/>
        <w:right w:val="none" w:sz="0" w:space="0" w:color="auto"/>
      </w:divBdr>
    </w:div>
    <w:div w:id="1336493934">
      <w:bodyDiv w:val="1"/>
      <w:marLeft w:val="0"/>
      <w:marRight w:val="0"/>
      <w:marTop w:val="0"/>
      <w:marBottom w:val="0"/>
      <w:divBdr>
        <w:top w:val="none" w:sz="0" w:space="0" w:color="auto"/>
        <w:left w:val="none" w:sz="0" w:space="0" w:color="auto"/>
        <w:bottom w:val="none" w:sz="0" w:space="0" w:color="auto"/>
        <w:right w:val="none" w:sz="0" w:space="0" w:color="auto"/>
      </w:divBdr>
    </w:div>
    <w:div w:id="1547176536">
      <w:bodyDiv w:val="1"/>
      <w:marLeft w:val="0"/>
      <w:marRight w:val="0"/>
      <w:marTop w:val="0"/>
      <w:marBottom w:val="0"/>
      <w:divBdr>
        <w:top w:val="none" w:sz="0" w:space="0" w:color="auto"/>
        <w:left w:val="none" w:sz="0" w:space="0" w:color="auto"/>
        <w:bottom w:val="none" w:sz="0" w:space="0" w:color="auto"/>
        <w:right w:val="none" w:sz="0" w:space="0" w:color="auto"/>
      </w:divBdr>
    </w:div>
    <w:div w:id="1744598303">
      <w:bodyDiv w:val="1"/>
      <w:marLeft w:val="0"/>
      <w:marRight w:val="0"/>
      <w:marTop w:val="0"/>
      <w:marBottom w:val="0"/>
      <w:divBdr>
        <w:top w:val="none" w:sz="0" w:space="0" w:color="auto"/>
        <w:left w:val="none" w:sz="0" w:space="0" w:color="auto"/>
        <w:bottom w:val="none" w:sz="0" w:space="0" w:color="auto"/>
        <w:right w:val="none" w:sz="0" w:space="0" w:color="auto"/>
      </w:divBdr>
    </w:div>
    <w:div w:id="1804469381">
      <w:bodyDiv w:val="1"/>
      <w:marLeft w:val="0"/>
      <w:marRight w:val="0"/>
      <w:marTop w:val="0"/>
      <w:marBottom w:val="0"/>
      <w:divBdr>
        <w:top w:val="none" w:sz="0" w:space="0" w:color="auto"/>
        <w:left w:val="none" w:sz="0" w:space="0" w:color="auto"/>
        <w:bottom w:val="none" w:sz="0" w:space="0" w:color="auto"/>
        <w:right w:val="none" w:sz="0" w:space="0" w:color="auto"/>
      </w:divBdr>
    </w:div>
    <w:div w:id="1881670690">
      <w:bodyDiv w:val="1"/>
      <w:marLeft w:val="0"/>
      <w:marRight w:val="0"/>
      <w:marTop w:val="0"/>
      <w:marBottom w:val="0"/>
      <w:divBdr>
        <w:top w:val="none" w:sz="0" w:space="0" w:color="auto"/>
        <w:left w:val="none" w:sz="0" w:space="0" w:color="auto"/>
        <w:bottom w:val="none" w:sz="0" w:space="0" w:color="auto"/>
        <w:right w:val="none" w:sz="0" w:space="0" w:color="auto"/>
      </w:divBdr>
    </w:div>
    <w:div w:id="19905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ipebriutari@umm.ac.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itriynikarman@webmail.umm.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SIAP%20SIDANG\Perhitungan%20bab%204(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PV Pengeluaran</c:v>
          </c:tx>
          <c:spPr>
            <a:ln w="38100" cap="rnd">
              <a:solidFill>
                <a:schemeClr val="accent1"/>
              </a:solidFill>
              <a:round/>
            </a:ln>
            <a:effectLst/>
          </c:spPr>
          <c:marker>
            <c:symbol val="none"/>
          </c:marker>
          <c:val>
            <c:numRef>
              <c:f>'rekap biaya 130rb'!$AE$6:$AE$56</c:f>
              <c:numCache>
                <c:formatCode>"Rp"#,##0</c:formatCode>
                <c:ptCount val="51"/>
                <c:pt idx="0">
                  <c:v>243660514911.54233</c:v>
                </c:pt>
                <c:pt idx="1">
                  <c:v>264511706130.24847</c:v>
                </c:pt>
                <c:pt idx="2">
                  <c:v>291957437660.47156</c:v>
                </c:pt>
                <c:pt idx="3">
                  <c:v>312463517865.75122</c:v>
                </c:pt>
                <c:pt idx="4">
                  <c:v>332802298501.14124</c:v>
                </c:pt>
                <c:pt idx="5">
                  <c:v>359746060416.04675</c:v>
                </c:pt>
                <c:pt idx="6">
                  <c:v>379760399227.01062</c:v>
                </c:pt>
                <c:pt idx="7">
                  <c:v>399617458277.05988</c:v>
                </c:pt>
                <c:pt idx="8">
                  <c:v>426089314250.21313</c:v>
                </c:pt>
                <c:pt idx="9">
                  <c:v>445641362757.73633</c:v>
                </c:pt>
                <c:pt idx="10">
                  <c:v>457936894840.73633</c:v>
                </c:pt>
                <c:pt idx="11">
                  <c:v>477001298847.73633</c:v>
                </c:pt>
                <c:pt idx="12">
                  <c:v>489296830930.73633</c:v>
                </c:pt>
                <c:pt idx="13">
                  <c:v>501592363013.73633</c:v>
                </c:pt>
                <c:pt idx="14">
                  <c:v>521256924820.73633</c:v>
                </c:pt>
                <c:pt idx="15">
                  <c:v>533552456903.73633</c:v>
                </c:pt>
                <c:pt idx="16">
                  <c:v>545847988986.73633</c:v>
                </c:pt>
                <c:pt idx="17">
                  <c:v>564912392993.73633</c:v>
                </c:pt>
                <c:pt idx="18">
                  <c:v>577207925076.73633</c:v>
                </c:pt>
                <c:pt idx="19">
                  <c:v>604155991809.73633</c:v>
                </c:pt>
                <c:pt idx="20">
                  <c:v>623220395816.73633</c:v>
                </c:pt>
                <c:pt idx="21">
                  <c:v>635515927899.73633</c:v>
                </c:pt>
                <c:pt idx="22">
                  <c:v>647811459982.73633</c:v>
                </c:pt>
                <c:pt idx="23">
                  <c:v>666875863989.73633</c:v>
                </c:pt>
                <c:pt idx="24">
                  <c:v>680825836588.73633</c:v>
                </c:pt>
                <c:pt idx="25">
                  <c:v>693121368671.73633</c:v>
                </c:pt>
                <c:pt idx="26">
                  <c:v>712185772678.73633</c:v>
                </c:pt>
                <c:pt idx="27">
                  <c:v>724481304761.73633</c:v>
                </c:pt>
                <c:pt idx="28">
                  <c:v>736776836844.73633</c:v>
                </c:pt>
                <c:pt idx="29">
                  <c:v>768088316681.73633</c:v>
                </c:pt>
                <c:pt idx="30">
                  <c:v>780383848764.73633</c:v>
                </c:pt>
                <c:pt idx="31">
                  <c:v>792679380847.73633</c:v>
                </c:pt>
                <c:pt idx="32">
                  <c:v>811743784854.73633</c:v>
                </c:pt>
                <c:pt idx="33">
                  <c:v>824039316937.73633</c:v>
                </c:pt>
                <c:pt idx="34">
                  <c:v>836334849020.73633</c:v>
                </c:pt>
                <c:pt idx="35">
                  <c:v>855399253027.73633</c:v>
                </c:pt>
                <c:pt idx="36">
                  <c:v>867694785110.73633</c:v>
                </c:pt>
                <c:pt idx="37">
                  <c:v>879990317193.73633</c:v>
                </c:pt>
                <c:pt idx="38">
                  <c:v>899054721200.73633</c:v>
                </c:pt>
                <c:pt idx="39">
                  <c:v>926002787933.73633</c:v>
                </c:pt>
                <c:pt idx="40">
                  <c:v>938298320016.73633</c:v>
                </c:pt>
                <c:pt idx="41">
                  <c:v>957362724023.73633</c:v>
                </c:pt>
                <c:pt idx="42">
                  <c:v>969658256106.73633</c:v>
                </c:pt>
                <c:pt idx="43">
                  <c:v>981953788189.73633</c:v>
                </c:pt>
                <c:pt idx="44">
                  <c:v>1001618349996.7363</c:v>
                </c:pt>
                <c:pt idx="45">
                  <c:v>1013913882079.7363</c:v>
                </c:pt>
                <c:pt idx="46">
                  <c:v>1026209414162.7363</c:v>
                </c:pt>
                <c:pt idx="47">
                  <c:v>1045273818169.7363</c:v>
                </c:pt>
                <c:pt idx="48">
                  <c:v>1057681818999.6307</c:v>
                </c:pt>
                <c:pt idx="49">
                  <c:v>1071744260345.5251</c:v>
                </c:pt>
              </c:numCache>
            </c:numRef>
          </c:val>
          <c:smooth val="0"/>
          <c:extLst>
            <c:ext xmlns:c16="http://schemas.microsoft.com/office/drawing/2014/chart" uri="{C3380CC4-5D6E-409C-BE32-E72D297353CC}">
              <c16:uniqueId val="{00000000-0E82-4878-ACD9-C5E1FB878C03}"/>
            </c:ext>
          </c:extLst>
        </c:ser>
        <c:ser>
          <c:idx val="1"/>
          <c:order val="1"/>
          <c:tx>
            <c:v>PV Pendapatan</c:v>
          </c:tx>
          <c:spPr>
            <a:ln w="38100" cap="rnd">
              <a:solidFill>
                <a:schemeClr val="accent2"/>
              </a:solidFill>
              <a:round/>
            </a:ln>
            <a:effectLst/>
          </c:spPr>
          <c:marker>
            <c:symbol val="none"/>
          </c:marker>
          <c:val>
            <c:numRef>
              <c:f>'rekap biaya 130rb'!$AC$6:$AC$56</c:f>
              <c:numCache>
                <c:formatCode>"Rp"#,##0</c:formatCode>
                <c:ptCount val="51"/>
                <c:pt idx="0">
                  <c:v>29898086794.670849</c:v>
                </c:pt>
                <c:pt idx="1">
                  <c:v>59186964924.246521</c:v>
                </c:pt>
                <c:pt idx="2">
                  <c:v>87879047731.432724</c:v>
                </c:pt>
                <c:pt idx="3">
                  <c:v>115986495622.48505</c:v>
                </c:pt>
                <c:pt idx="4">
                  <c:v>145881732854.90964</c:v>
                </c:pt>
                <c:pt idx="5">
                  <c:v>175351650746.60001</c:v>
                </c:pt>
                <c:pt idx="6">
                  <c:v>204221084417.92676</c:v>
                </c:pt>
                <c:pt idx="7">
                  <c:v>232502269440.77823</c:v>
                </c:pt>
                <c:pt idx="8">
                  <c:v>260207192072.88193</c:v>
                </c:pt>
                <c:pt idx="9">
                  <c:v>289698698724.09509</c:v>
                </c:pt>
                <c:pt idx="10">
                  <c:v>316469182034.27338</c:v>
                </c:pt>
                <c:pt idx="11">
                  <c:v>342694185277.00287</c:v>
                </c:pt>
                <c:pt idx="12">
                  <c:v>368384823249.89618</c:v>
                </c:pt>
                <c:pt idx="13">
                  <c:v>393551984273.49854</c:v>
                </c:pt>
                <c:pt idx="14">
                  <c:v>420327471245.2699</c:v>
                </c:pt>
                <c:pt idx="15">
                  <c:v>446739745144.97919</c:v>
                </c:pt>
                <c:pt idx="16">
                  <c:v>472613837915.07056</c:v>
                </c:pt>
                <c:pt idx="17">
                  <c:v>497960715628.71808</c:v>
                </c:pt>
                <c:pt idx="18">
                  <c:v>522791120912.46368</c:v>
                </c:pt>
                <c:pt idx="19">
                  <c:v>549228260662.73047</c:v>
                </c:pt>
                <c:pt idx="20">
                  <c:v>575308354776.01733</c:v>
                </c:pt>
                <c:pt idx="21">
                  <c:v>600857036313.32813</c:v>
                </c:pt>
                <c:pt idx="22">
                  <c:v>625885133430.59973</c:v>
                </c:pt>
                <c:pt idx="23">
                  <c:v>650403253647.36267</c:v>
                </c:pt>
                <c:pt idx="24">
                  <c:v>676526051918.75635</c:v>
                </c:pt>
                <c:pt idx="25">
                  <c:v>702297485739.46118</c:v>
                </c:pt>
                <c:pt idx="26">
                  <c:v>727543796300.49646</c:v>
                </c:pt>
                <c:pt idx="27">
                  <c:v>752275683605.58594</c:v>
                </c:pt>
                <c:pt idx="28">
                  <c:v>776503629633.29895</c:v>
                </c:pt>
                <c:pt idx="29">
                  <c:v>802333780322.84839</c:v>
                </c:pt>
                <c:pt idx="30">
                  <c:v>827817808594.23767</c:v>
                </c:pt>
                <c:pt idx="31">
                  <c:v>852782569831.88391</c:v>
                </c:pt>
                <c:pt idx="32">
                  <c:v>877238644712.02332</c:v>
                </c:pt>
                <c:pt idx="33">
                  <c:v>901196398317.17554</c:v>
                </c:pt>
                <c:pt idx="34">
                  <c:v>926753509459.89233</c:v>
                </c:pt>
                <c:pt idx="35">
                  <c:v>951969343553.60876</c:v>
                </c:pt>
                <c:pt idx="36">
                  <c:v>976671375385.22754</c:v>
                </c:pt>
                <c:pt idx="37">
                  <c:v>1000870074279.8384</c:v>
                </c:pt>
                <c:pt idx="38">
                  <c:v>1024575696237.7252</c:v>
                </c:pt>
                <c:pt idx="39">
                  <c:v>1049877493886.6917</c:v>
                </c:pt>
                <c:pt idx="40">
                  <c:v>1074842501528.5917</c:v>
                </c:pt>
                <c:pt idx="41">
                  <c:v>1099298817792.2085</c:v>
                </c:pt>
                <c:pt idx="42">
                  <c:v>1123256807862.366</c:v>
                </c:pt>
                <c:pt idx="43">
                  <c:v>1146726625721.0625</c:v>
                </c:pt>
                <c:pt idx="44">
                  <c:v>1171789137886.0242</c:v>
                </c:pt>
                <c:pt idx="45">
                  <c:v>1196519023346.8511</c:v>
                </c:pt>
                <c:pt idx="46">
                  <c:v>1220745008320.2317</c:v>
                </c:pt>
                <c:pt idx="47">
                  <c:v>1244477360370.9573</c:v>
                </c:pt>
                <c:pt idx="48">
                  <c:v>1267726137850.1162</c:v>
                </c:pt>
                <c:pt idx="49">
                  <c:v>1292563860445.1089</c:v>
                </c:pt>
              </c:numCache>
            </c:numRef>
          </c:val>
          <c:smooth val="0"/>
          <c:extLst>
            <c:ext xmlns:c16="http://schemas.microsoft.com/office/drawing/2014/chart" uri="{C3380CC4-5D6E-409C-BE32-E72D297353CC}">
              <c16:uniqueId val="{00000001-0E82-4878-ACD9-C5E1FB878C03}"/>
            </c:ext>
          </c:extLst>
        </c:ser>
        <c:dLbls>
          <c:showLegendKey val="0"/>
          <c:showVal val="0"/>
          <c:showCatName val="0"/>
          <c:showSerName val="0"/>
          <c:showPercent val="0"/>
          <c:showBubbleSize val="0"/>
        </c:dLbls>
        <c:smooth val="0"/>
        <c:axId val="587215816"/>
        <c:axId val="587216144"/>
      </c:lineChart>
      <c:catAx>
        <c:axId val="58721581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87216144"/>
        <c:crosses val="autoZero"/>
        <c:auto val="1"/>
        <c:lblAlgn val="ctr"/>
        <c:lblOffset val="100"/>
        <c:noMultiLvlLbl val="0"/>
      </c:catAx>
      <c:valAx>
        <c:axId val="5872161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lt1">
                  <a:lumMod val="95000"/>
                </a:schemeClr>
              </a:solidFill>
              <a:round/>
            </a:ln>
            <a:effectLst/>
          </c:spPr>
        </c:minorGridlines>
        <c:numFmt formatCode="&quot;Rp&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2158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Mirso</cp:lastModifiedBy>
  <cp:revision>12</cp:revision>
  <cp:lastPrinted>2025-12-16T11:45:00Z</cp:lastPrinted>
  <dcterms:created xsi:type="dcterms:W3CDTF">2025-08-20T05:21:00Z</dcterms:created>
  <dcterms:modified xsi:type="dcterms:W3CDTF">2026-01-27T14:23:00Z</dcterms:modified>
</cp:coreProperties>
</file>