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4C88BDE9" w:rsidR="00EA50A7" w:rsidRDefault="00763886" w:rsidP="00784F94">
      <w:pPr>
        <w:pStyle w:val="PaperTitle"/>
      </w:pPr>
      <w:proofErr w:type="spellStart"/>
      <w:proofErr w:type="gramStart"/>
      <w:r>
        <w:t>SegF</w:t>
      </w:r>
      <w:r w:rsidR="00E120E1">
        <w:t>ormer</w:t>
      </w:r>
      <w:proofErr w:type="spellEnd"/>
      <w:r w:rsidR="00E120E1">
        <w:t xml:space="preserve"> :</w:t>
      </w:r>
      <w:proofErr w:type="gramEnd"/>
      <w:r w:rsidR="00E120E1">
        <w:t xml:space="preserve"> Semantic Segmentation for Cervical Cancer detection based on Mix Transformer (MiT)</w:t>
      </w:r>
    </w:p>
    <w:p w14:paraId="50BF688B" w14:textId="08A0D90C" w:rsidR="00EA50A7" w:rsidRPr="00F350C5" w:rsidRDefault="00E120E1" w:rsidP="00784F94">
      <w:pPr>
        <w:pStyle w:val="AuthorName"/>
        <w:rPr>
          <w:b/>
          <w:szCs w:val="28"/>
        </w:rPr>
      </w:pPr>
      <w:r>
        <w:t xml:space="preserve">Inda </w:t>
      </w:r>
      <w:proofErr w:type="spellStart"/>
      <w:r>
        <w:t>Rusdia</w:t>
      </w:r>
      <w:proofErr w:type="spellEnd"/>
      <w:r>
        <w:t xml:space="preserve"> Sofiani</w:t>
      </w:r>
      <w:proofErr w:type="gramStart"/>
      <w:r>
        <w:rPr>
          <w:vertAlign w:val="superscript"/>
        </w:rPr>
        <w:t>1,</w:t>
      </w:r>
      <w:r w:rsidR="005C2B16">
        <w:rPr>
          <w:vertAlign w:val="superscript"/>
        </w:rPr>
        <w:t>a</w:t>
      </w:r>
      <w:proofErr w:type="gramEnd"/>
      <w:r w:rsidR="00EA50A7">
        <w:rPr>
          <w:vertAlign w:val="superscript"/>
        </w:rPr>
        <w:t>)</w:t>
      </w:r>
      <w:r w:rsidR="00EA50A7" w:rsidRPr="00F350C5">
        <w:t xml:space="preserve">, </w:t>
      </w:r>
      <w:r>
        <w:t>Hadi Suyono</w:t>
      </w:r>
      <w:r w:rsidR="00B6146E">
        <w:rPr>
          <w:vertAlign w:val="superscript"/>
        </w:rPr>
        <w:t>2</w:t>
      </w:r>
      <w:r w:rsidR="005C2B16">
        <w:rPr>
          <w:vertAlign w:val="superscript"/>
        </w:rPr>
        <w:t>,b</w:t>
      </w:r>
      <w:r w:rsidR="00DA6D7D" w:rsidRPr="00DA6D7D">
        <w:rPr>
          <w:vertAlign w:val="superscript"/>
        </w:rPr>
        <w:t>)</w:t>
      </w:r>
      <w:r w:rsidR="00EA50A7" w:rsidRPr="00F350C5">
        <w:t xml:space="preserve">, </w:t>
      </w:r>
      <w:r>
        <w:t>Erni Yudaningtyas</w:t>
      </w:r>
      <w:r w:rsidR="004E42BB">
        <w:rPr>
          <w:vertAlign w:val="superscript"/>
        </w:rPr>
        <w:t>2</w:t>
      </w:r>
      <w:r w:rsidR="00300407">
        <w:rPr>
          <w:vertAlign w:val="superscript"/>
        </w:rPr>
        <w:t>,c</w:t>
      </w:r>
      <w:r w:rsidR="00DA6D7D" w:rsidRPr="00DA6D7D">
        <w:rPr>
          <w:vertAlign w:val="superscript"/>
        </w:rPr>
        <w:t>)</w:t>
      </w:r>
      <w:r w:rsidR="00DA6D7D">
        <w:t xml:space="preserve">, </w:t>
      </w:r>
      <w:r w:rsidR="0080486B">
        <w:t xml:space="preserve">and </w:t>
      </w:r>
      <w:proofErr w:type="spellStart"/>
      <w:r w:rsidR="00DA6D7D">
        <w:t>F</w:t>
      </w:r>
      <w:r>
        <w:t>itri</w:t>
      </w:r>
      <w:proofErr w:type="spellEnd"/>
      <w:r>
        <w:t xml:space="preserve"> Utaminingrum</w:t>
      </w:r>
      <w:r w:rsidR="004E42BB">
        <w:rPr>
          <w:vertAlign w:val="superscript"/>
        </w:rPr>
        <w:t>3</w:t>
      </w:r>
      <w:r>
        <w:rPr>
          <w:vertAlign w:val="superscript"/>
        </w:rPr>
        <w:t>,d</w:t>
      </w:r>
      <w:r w:rsidR="00DA6D7D" w:rsidRPr="00DA6D7D">
        <w:rPr>
          <w:vertAlign w:val="superscript"/>
        </w:rPr>
        <w:t>)</w:t>
      </w:r>
    </w:p>
    <w:p w14:paraId="299E2896" w14:textId="77777777" w:rsidR="004E42BB" w:rsidRDefault="00B6146E" w:rsidP="004E42BB">
      <w:pPr>
        <w:pStyle w:val="AuthorAffiliation"/>
      </w:pPr>
      <w:r w:rsidRPr="00B6146E">
        <w:rPr>
          <w:vertAlign w:val="superscript"/>
        </w:rPr>
        <w:t>1</w:t>
      </w:r>
      <w:r>
        <w:t>Department of</w:t>
      </w:r>
      <w:r w:rsidR="00E120E1">
        <w:t xml:space="preserve"> Vocational</w:t>
      </w:r>
      <w:r>
        <w:t xml:space="preserve">, </w:t>
      </w:r>
      <w:r w:rsidR="00E120E1">
        <w:t>Muhammadiyah Malang University</w:t>
      </w:r>
      <w:r>
        <w:t xml:space="preserve">, </w:t>
      </w:r>
      <w:r w:rsidR="00E120E1">
        <w:t>Indonesia</w:t>
      </w:r>
      <w:r>
        <w:t xml:space="preserve"> </w:t>
      </w:r>
    </w:p>
    <w:p w14:paraId="3387D657" w14:textId="77777777" w:rsidR="004E42BB" w:rsidRDefault="004E42BB" w:rsidP="004E42BB">
      <w:pPr>
        <w:pStyle w:val="AuthorAffiliation"/>
      </w:pPr>
      <w:r>
        <w:rPr>
          <w:vertAlign w:val="superscript"/>
        </w:rPr>
        <w:t>2,3</w:t>
      </w:r>
      <w:r>
        <w:t xml:space="preserve">Department of Engineering, Universitas </w:t>
      </w:r>
      <w:proofErr w:type="spellStart"/>
      <w:r>
        <w:t>Brawijaya</w:t>
      </w:r>
      <w:proofErr w:type="spellEnd"/>
      <w:r>
        <w:t xml:space="preserve">, Malang, Malang, Indonesia </w:t>
      </w:r>
    </w:p>
    <w:p w14:paraId="7D369065" w14:textId="77777777" w:rsidR="004E42BB" w:rsidRPr="00B6146E" w:rsidRDefault="004E42BB" w:rsidP="004E42BB">
      <w:pPr>
        <w:pStyle w:val="AuthorAffiliation"/>
      </w:pPr>
      <w:r>
        <w:rPr>
          <w:vertAlign w:val="superscript"/>
        </w:rPr>
        <w:t>3</w:t>
      </w:r>
      <w:r>
        <w:t xml:space="preserve">Department of Computer Science, Universitas </w:t>
      </w:r>
      <w:proofErr w:type="spellStart"/>
      <w:r>
        <w:t>Brawijaya</w:t>
      </w:r>
      <w:proofErr w:type="spellEnd"/>
      <w:r>
        <w:t>, Malang, Indonesia</w:t>
      </w:r>
    </w:p>
    <w:p w14:paraId="61FB8619" w14:textId="314E7182" w:rsidR="00B6146E" w:rsidRPr="00B6146E" w:rsidRDefault="00B6146E" w:rsidP="004E42BB">
      <w:pPr>
        <w:pStyle w:val="AuthorAffiliation"/>
      </w:pPr>
    </w:p>
    <w:p w14:paraId="2F3BAB1C" w14:textId="77777777" w:rsidR="005649A6" w:rsidRPr="005B7CBB" w:rsidRDefault="005649A6" w:rsidP="005649A6">
      <w:pPr>
        <w:pStyle w:val="AuthorAffiliation"/>
      </w:pPr>
    </w:p>
    <w:p w14:paraId="43014103" w14:textId="15650B79" w:rsidR="00EA50A7" w:rsidRPr="005B7CBB" w:rsidRDefault="005C2B16" w:rsidP="005649A6">
      <w:pPr>
        <w:pStyle w:val="AuthorEmail"/>
        <w:rPr>
          <w:color w:val="000000" w:themeColor="text1"/>
          <w:shd w:val="clear" w:color="auto" w:fill="FFFFFF"/>
        </w:rPr>
      </w:pPr>
      <w:r w:rsidRPr="005B7CBB">
        <w:rPr>
          <w:color w:val="000000" w:themeColor="text1"/>
          <w:shd w:val="clear" w:color="auto" w:fill="FFFFFF"/>
          <w:vertAlign w:val="superscript"/>
        </w:rPr>
        <w:t>a)</w:t>
      </w:r>
      <w:r w:rsidR="0080486B" w:rsidRPr="005B7CBB">
        <w:rPr>
          <w:color w:val="000000" w:themeColor="text1"/>
          <w:shd w:val="clear" w:color="auto" w:fill="FFFFFF"/>
          <w:vertAlign w:val="superscript"/>
        </w:rPr>
        <w:t xml:space="preserve"> </w:t>
      </w:r>
      <w:r w:rsidR="00EA50A7" w:rsidRPr="005B7CBB">
        <w:rPr>
          <w:color w:val="000000" w:themeColor="text1"/>
          <w:shd w:val="clear" w:color="auto" w:fill="FFFFFF"/>
          <w:lang w:val="id-ID"/>
        </w:rPr>
        <w:t xml:space="preserve">Corresponding author: </w:t>
      </w:r>
      <w:r w:rsidR="00E120E1" w:rsidRPr="005B7CBB">
        <w:fldChar w:fldCharType="begin"/>
      </w:r>
      <w:r w:rsidR="00E120E1" w:rsidRPr="005B7CBB">
        <w:instrText>HYPERLINK "mailto:indarusdias05@umm.ac.id"</w:instrText>
      </w:r>
      <w:r w:rsidR="00E120E1" w:rsidRPr="005B7CBB">
        <w:fldChar w:fldCharType="separate"/>
      </w:r>
      <w:r w:rsidR="00E120E1" w:rsidRPr="005B7CBB">
        <w:rPr>
          <w:rStyle w:val="Hyperlink"/>
          <w:color w:val="000000" w:themeColor="text1"/>
          <w:u w:val="none"/>
          <w:shd w:val="clear" w:color="auto" w:fill="FFFFFF"/>
        </w:rPr>
        <w:t>indarusdias05@umm.ac.id</w:t>
      </w:r>
      <w:r w:rsidR="00E120E1" w:rsidRPr="005B7CBB">
        <w:rPr>
          <w:rStyle w:val="Hyperlink"/>
          <w:color w:val="000000" w:themeColor="text1"/>
          <w:u w:val="none"/>
          <w:shd w:val="clear" w:color="auto" w:fill="FFFFFF"/>
        </w:rPr>
        <w:fldChar w:fldCharType="end"/>
      </w:r>
    </w:p>
    <w:p w14:paraId="6E88952D" w14:textId="6075CC0A" w:rsidR="00EA50A7" w:rsidRPr="005B7CBB" w:rsidRDefault="005C2B16" w:rsidP="005649A6">
      <w:pPr>
        <w:pStyle w:val="AuthorEmail"/>
        <w:rPr>
          <w:color w:val="000000" w:themeColor="text1"/>
        </w:rPr>
      </w:pPr>
      <w:r w:rsidRPr="005B7CBB">
        <w:rPr>
          <w:color w:val="000000" w:themeColor="text1"/>
          <w:vertAlign w:val="superscript"/>
        </w:rPr>
        <w:t>b)</w:t>
      </w:r>
      <w:r w:rsidR="0080486B" w:rsidRPr="005B7CBB">
        <w:rPr>
          <w:color w:val="000000" w:themeColor="text1"/>
          <w:vertAlign w:val="superscript"/>
        </w:rPr>
        <w:t xml:space="preserve"> </w:t>
      </w:r>
      <w:hyperlink r:id="rId6" w:history="1">
        <w:r w:rsidR="00E120E1" w:rsidRPr="005B7CBB">
          <w:rPr>
            <w:rStyle w:val="Hyperlink"/>
            <w:color w:val="000000" w:themeColor="text1"/>
            <w:u w:val="none"/>
          </w:rPr>
          <w:t>hadis@ub.ac.id</w:t>
        </w:r>
      </w:hyperlink>
    </w:p>
    <w:p w14:paraId="2BCC3E37" w14:textId="2221867C" w:rsidR="00300407" w:rsidRPr="005B7CBB" w:rsidRDefault="00300407" w:rsidP="005649A6">
      <w:pPr>
        <w:pStyle w:val="AuthorEmail"/>
        <w:rPr>
          <w:color w:val="000000" w:themeColor="text1"/>
        </w:rPr>
      </w:pPr>
      <w:r w:rsidRPr="005B7CBB">
        <w:rPr>
          <w:color w:val="000000" w:themeColor="text1"/>
          <w:vertAlign w:val="superscript"/>
        </w:rPr>
        <w:t>c)</w:t>
      </w:r>
      <w:r w:rsidR="0080486B" w:rsidRPr="005B7CBB">
        <w:rPr>
          <w:color w:val="000000" w:themeColor="text1"/>
          <w:vertAlign w:val="superscript"/>
        </w:rPr>
        <w:t xml:space="preserve"> </w:t>
      </w:r>
      <w:hyperlink r:id="rId7" w:history="1">
        <w:r w:rsidR="00E120E1" w:rsidRPr="005B7CBB">
          <w:rPr>
            <w:rStyle w:val="Hyperlink"/>
            <w:color w:val="000000" w:themeColor="text1"/>
            <w:u w:val="none"/>
          </w:rPr>
          <w:t>erni@ub.ac.id</w:t>
        </w:r>
      </w:hyperlink>
    </w:p>
    <w:p w14:paraId="19059E70" w14:textId="7B30F745" w:rsidR="00E120E1" w:rsidRPr="005B7CBB" w:rsidRDefault="00E120E1" w:rsidP="00E120E1">
      <w:pPr>
        <w:pStyle w:val="AuthorEmail"/>
        <w:rPr>
          <w:color w:val="000000" w:themeColor="text1"/>
        </w:rPr>
      </w:pPr>
      <w:r w:rsidRPr="005B7CBB">
        <w:rPr>
          <w:color w:val="000000" w:themeColor="text1"/>
          <w:vertAlign w:val="superscript"/>
        </w:rPr>
        <w:t>c)</w:t>
      </w:r>
      <w:r w:rsidR="0080486B" w:rsidRPr="005B7CBB">
        <w:rPr>
          <w:color w:val="000000" w:themeColor="text1"/>
          <w:vertAlign w:val="superscript"/>
        </w:rPr>
        <w:t xml:space="preserve"> </w:t>
      </w:r>
      <w:hyperlink r:id="rId8" w:history="1">
        <w:r w:rsidRPr="005B7CBB">
          <w:rPr>
            <w:rStyle w:val="Hyperlink"/>
            <w:color w:val="000000" w:themeColor="text1"/>
            <w:u w:val="none"/>
          </w:rPr>
          <w:t>f3_ningrum@ub.ac.id</w:t>
        </w:r>
      </w:hyperlink>
    </w:p>
    <w:p w14:paraId="351CFE5C" w14:textId="62C88F1D" w:rsidR="005F11B0" w:rsidRDefault="00EA50A7" w:rsidP="00784F94">
      <w:pPr>
        <w:pStyle w:val="Abstract"/>
        <w:rPr>
          <w:szCs w:val="18"/>
        </w:rPr>
      </w:pPr>
      <w:r w:rsidRPr="002E09EC">
        <w:rPr>
          <w:b/>
        </w:rPr>
        <w:t>Abstract</w:t>
      </w:r>
      <w:r w:rsidR="00784F94">
        <w:rPr>
          <w:b/>
        </w:rPr>
        <w:t xml:space="preserve">. </w:t>
      </w:r>
      <w:r w:rsidRPr="002E09EC">
        <w:t xml:space="preserve"> </w:t>
      </w:r>
      <w:r w:rsidR="002731B7" w:rsidRPr="002731B7">
        <w:rPr>
          <w:szCs w:val="18"/>
        </w:rPr>
        <w:t xml:space="preserve">Cervical cancer is a leading cause of cancer-related deaths in women, with the highest prevalence in developing countries. According to </w:t>
      </w:r>
      <w:r w:rsidR="00724ADE">
        <w:rPr>
          <w:szCs w:val="18"/>
        </w:rPr>
        <w:t>WHO</w:t>
      </w:r>
      <w:r w:rsidR="002731B7" w:rsidRPr="002731B7">
        <w:rPr>
          <w:szCs w:val="18"/>
        </w:rPr>
        <w:t xml:space="preserve">, there were 528,000 new cases in 2012, and 87% of cervical cancer deaths occurred in low-resource regions. Despite its high cure rate when detected early, many developing countries lack effective early detection systems. Medical image segmentation using artificial intelligence offers a potential solution to improve the accuracy of cervical cancer diagnosis and treatment. This study explores the use of image segmentation techniques through </w:t>
      </w:r>
      <w:proofErr w:type="spellStart"/>
      <w:r w:rsidR="00724ADE">
        <w:rPr>
          <w:szCs w:val="18"/>
        </w:rPr>
        <w:t>Seg</w:t>
      </w:r>
      <w:r w:rsidR="005F11B0">
        <w:rPr>
          <w:szCs w:val="18"/>
        </w:rPr>
        <w:t>F</w:t>
      </w:r>
      <w:r w:rsidR="00724ADE">
        <w:rPr>
          <w:szCs w:val="18"/>
        </w:rPr>
        <w:t>ormer</w:t>
      </w:r>
      <w:proofErr w:type="spellEnd"/>
      <w:r w:rsidR="002731B7" w:rsidRPr="002731B7">
        <w:rPr>
          <w:szCs w:val="18"/>
        </w:rPr>
        <w:t xml:space="preserve"> to address challenges in colposcopy image segmentation. The research aims to enhance diagnostic accuracy through image classification and segmentation, focusing on overcoming challenges such as medical data variability, anatomical structural complexity, and limited labeled data. The methods are evaluated using the </w:t>
      </w:r>
      <w:r w:rsidR="00724ADE">
        <w:rPr>
          <w:szCs w:val="18"/>
        </w:rPr>
        <w:t>D</w:t>
      </w:r>
      <w:r w:rsidR="002731B7" w:rsidRPr="002731B7">
        <w:rPr>
          <w:szCs w:val="18"/>
        </w:rPr>
        <w:t xml:space="preserve">ice </w:t>
      </w:r>
      <w:r w:rsidR="00724ADE">
        <w:rPr>
          <w:szCs w:val="18"/>
        </w:rPr>
        <w:t>C</w:t>
      </w:r>
      <w:r w:rsidR="002731B7" w:rsidRPr="002731B7">
        <w:rPr>
          <w:szCs w:val="18"/>
        </w:rPr>
        <w:t xml:space="preserve">oefficient (dc) and </w:t>
      </w:r>
      <w:r w:rsidR="00724ADE">
        <w:rPr>
          <w:szCs w:val="18"/>
        </w:rPr>
        <w:t>I</w:t>
      </w:r>
      <w:r w:rsidR="002731B7" w:rsidRPr="002731B7">
        <w:rPr>
          <w:szCs w:val="18"/>
        </w:rPr>
        <w:t xml:space="preserve">ntersection </w:t>
      </w:r>
      <w:r w:rsidR="00724ADE">
        <w:rPr>
          <w:szCs w:val="18"/>
        </w:rPr>
        <w:t>O</w:t>
      </w:r>
      <w:r w:rsidR="002731B7" w:rsidRPr="002731B7">
        <w:rPr>
          <w:szCs w:val="18"/>
        </w:rPr>
        <w:t xml:space="preserve">ver </w:t>
      </w:r>
      <w:r w:rsidR="00724ADE">
        <w:rPr>
          <w:szCs w:val="18"/>
        </w:rPr>
        <w:t>U</w:t>
      </w:r>
      <w:r w:rsidR="002731B7" w:rsidRPr="002731B7">
        <w:rPr>
          <w:szCs w:val="18"/>
        </w:rPr>
        <w:t>nion (</w:t>
      </w:r>
      <w:proofErr w:type="spellStart"/>
      <w:r w:rsidR="005F11B0">
        <w:rPr>
          <w:szCs w:val="18"/>
        </w:rPr>
        <w:t>I</w:t>
      </w:r>
      <w:r w:rsidR="002731B7" w:rsidRPr="002731B7">
        <w:rPr>
          <w:szCs w:val="18"/>
        </w:rPr>
        <w:t>o</w:t>
      </w:r>
      <w:r w:rsidR="005F11B0">
        <w:rPr>
          <w:szCs w:val="18"/>
        </w:rPr>
        <w:t>U</w:t>
      </w:r>
      <w:proofErr w:type="spellEnd"/>
      <w:r w:rsidR="002731B7" w:rsidRPr="002731B7">
        <w:rPr>
          <w:szCs w:val="18"/>
        </w:rPr>
        <w:t>) metrics to determine model performance. This research is expected to significantly contribute to the development of cervical cancer diagnostic technologies and improve access to accurate early diagnosis in resource-limited areas</w:t>
      </w:r>
      <w:r w:rsidR="00493AA8">
        <w:rPr>
          <w:szCs w:val="18"/>
        </w:rPr>
        <w:t>.</w:t>
      </w:r>
    </w:p>
    <w:p w14:paraId="282ACB97" w14:textId="2340F361" w:rsidR="00EA50A7" w:rsidRDefault="00EA50A7" w:rsidP="00784F94">
      <w:pPr>
        <w:pStyle w:val="Abstract"/>
      </w:pPr>
      <w:r w:rsidRPr="002E09EC">
        <w:rPr>
          <w:b/>
        </w:rPr>
        <w:t xml:space="preserve">Keywords: </w:t>
      </w:r>
      <w:r w:rsidR="002731B7" w:rsidRPr="00D069B9">
        <w:rPr>
          <w:szCs w:val="18"/>
        </w:rPr>
        <w:t xml:space="preserve">cervical cancer, image segmentation, artificial intelligence, </w:t>
      </w:r>
      <w:proofErr w:type="spellStart"/>
      <w:r w:rsidR="005F11B0">
        <w:rPr>
          <w:szCs w:val="18"/>
        </w:rPr>
        <w:t>SegFormer</w:t>
      </w:r>
      <w:proofErr w:type="spellEnd"/>
    </w:p>
    <w:p w14:paraId="0CD11642" w14:textId="11C772BC" w:rsidR="00EA50A7" w:rsidRPr="00784F94" w:rsidRDefault="00EA50A7" w:rsidP="00784F94">
      <w:pPr>
        <w:pStyle w:val="Heading1"/>
      </w:pPr>
      <w:r w:rsidRPr="00784F94">
        <w:t>INTRODUCTION</w:t>
      </w:r>
    </w:p>
    <w:p w14:paraId="06AFA547" w14:textId="5793C86A" w:rsidR="00D069B9" w:rsidRPr="00286D83" w:rsidRDefault="004309F2" w:rsidP="00D069B9">
      <w:pPr>
        <w:pStyle w:val="Paragraph"/>
        <w:rPr>
          <w:rStyle w:val="Emphasis"/>
          <w:i w:val="0"/>
          <w:iCs w:val="0"/>
          <w:color w:val="333333"/>
        </w:rPr>
      </w:pPr>
      <w:r w:rsidRPr="004309F2">
        <w:rPr>
          <w:rStyle w:val="Emphasis"/>
          <w:i w:val="0"/>
          <w:iCs w:val="0"/>
          <w:color w:val="333333"/>
        </w:rPr>
        <w:t xml:space="preserve">Cervical cancer is one of the most common types of cancer affecting women and ranks seventh as the leading cause of cancer-related deaths worldwide. In 2012, according to data from the International Agency for Research on Cancer (IARC) of the WHO, 528,000 new cases of cervical cancer were recorded. The majority of these cases, around 85%, occurred in developing countries, where cervical cancer accounts for approximately 12% of all cancer cases. </w:t>
      </w:r>
      <w:r w:rsidR="00286D83" w:rsidRPr="00286D83">
        <w:fldChar w:fldCharType="begin" w:fldLock="1"/>
      </w:r>
      <w:r w:rsidR="00AF04BA">
        <w:instrText>ADDIN CSL_CITATION {"citationItems":[{"id":"ITEM-1","itemData":{"DOI":"10.1002/ijc.33588","ISSN":"10970215","PMID":"33818764","abstract":"Our study briefly reviews the data sources and methods used in compiling the International Agency for Research on Cancer (IARC) GLOBOCAN cancer statistics for the year 2020 and summarises the main results. National estimates were calculated based on the best available data on cancer incidence from population-based cancer registries (PBCR) and mortality from the World Health Organization mortality database. Cancer incidence and mortality rates for 2020 by sex and age groups were estimated for 38 cancer sites and 185 countries or territories worldwide. There were an estimated 19.3 million (95% uncertainty interval [UI]: 19.0-19.6 million) new cases of cancer (18.1 million excluding non-melanoma skin cancer) and almost 10.0 million (95% UI: 9.7-10.2 million) deaths from cancer (9.9 million excluding non-melanoma skin cancer) worldwide in 2020. The most commonly diagnosed cancers worldwide were female breast cancer (2.26 million cases), lung (2.21) and prostate cancers (1.41); the most common causes of cancer death were lung (1.79 million deaths), liver (830000) and stomach cancers (769000).","author":[{"dropping-particle":"","family":"Ferlay","given":"Jacques","non-dropping-particle":"","parse-names":false,"suffix":""},{"dropping-particle":"","family":"Colombet","given":"Murielle","non-dropping-particle":"","parse-names":false,"suffix":""},{"dropping-particle":"","family":"Soerjomataram","given":"Isabelle","non-dropping-particle":"","parse-names":false,"suffix":""},{"dropping-particle":"","family":"Parkin","given":"Donald M.","non-dropping-particle":"","parse-names":false,"suffix":""},{"dropping-particle":"","family":"Piñeros","given":"Marion","non-dropping-particle":"","parse-names":false,"suffix":""},{"dropping-particle":"","family":"Znaor","given":"Ariana","non-dropping-particle":"","parse-names":false,"suffix":""},{"dropping-particle":"","family":"Bray","given":"Freddie","non-dropping-particle":"","parse-names":false,"suffix":""}],"container-title":"International Journal of Cancer","id":"ITEM-1","issue":"4","issued":{"date-parts":[["2021"]]},"page":"778-789","title":"Cancer statistics for the year 2020: An overview","type":"article-journal","volume":"149"},"uris":["http://www.mendeley.com/documents/?uuid=ce1bf766-1d7a-4200-9205-05e16756af3f","http://www.mendeley.com/documents/?uuid=db01bd2f-7151-4591-add8-8b19e50cbdbe"]}],"mendeley":{"formattedCitation":"[1]","plainTextFormattedCitation":"[1]","previouslyFormattedCitation":"[1]"},"properties":{"noteIndex":0},"schema":"https://github.com/citation-style-language/schema/raw/master/csl-citation.json"}</w:instrText>
      </w:r>
      <w:r w:rsidR="00286D83" w:rsidRPr="00286D83">
        <w:fldChar w:fldCharType="separate"/>
      </w:r>
      <w:r w:rsidR="00081E06" w:rsidRPr="00081E06">
        <w:rPr>
          <w:noProof/>
        </w:rPr>
        <w:t>[1]</w:t>
      </w:r>
      <w:r w:rsidR="00286D83" w:rsidRPr="00286D83">
        <w:fldChar w:fldCharType="end"/>
      </w:r>
      <w:r w:rsidR="00286D83" w:rsidRPr="00286D83">
        <w:t xml:space="preserve">. </w:t>
      </w:r>
      <w:r w:rsidRPr="004309F2">
        <w:rPr>
          <w:rStyle w:val="Emphasis"/>
          <w:i w:val="0"/>
          <w:iCs w:val="0"/>
          <w:color w:val="333333"/>
        </w:rPr>
        <w:t>Furthermore, the data also revealed that 87% of deaths due to cervical cancer occurred among women living in less developed regions, with a patient mortality rate of 7.3%.</w:t>
      </w:r>
    </w:p>
    <w:p w14:paraId="67ABF354" w14:textId="7D7B9199" w:rsidR="00286D83" w:rsidRPr="00286D83" w:rsidRDefault="004309F2" w:rsidP="00286D83">
      <w:pPr>
        <w:rPr>
          <w:sz w:val="20"/>
        </w:rPr>
      </w:pPr>
      <w:r w:rsidRPr="004309F2">
        <w:rPr>
          <w:rStyle w:val="Emphasis"/>
          <w:i w:val="0"/>
          <w:iCs w:val="0"/>
          <w:color w:val="333333"/>
          <w:sz w:val="20"/>
        </w:rPr>
        <w:t>Although cervical cancer is highly treatable if detected early, unfortunately, in many developing countries, effective early detection and prevention programs are still lacking.</w:t>
      </w:r>
      <w:r w:rsidR="00D069B9" w:rsidRPr="00286D83">
        <w:rPr>
          <w:rStyle w:val="Emphasis"/>
          <w:i w:val="0"/>
          <w:iCs w:val="0"/>
          <w:color w:val="333333"/>
          <w:sz w:val="20"/>
        </w:rPr>
        <w:t xml:space="preserve"> </w:t>
      </w:r>
      <w:r w:rsidR="00286D83" w:rsidRPr="00286D83">
        <w:rPr>
          <w:sz w:val="20"/>
        </w:rPr>
        <w:fldChar w:fldCharType="begin" w:fldLock="1"/>
      </w:r>
      <w:r w:rsidR="00AF04BA">
        <w:rPr>
          <w:sz w:val="20"/>
        </w:rPr>
        <w:instrText>ADDIN CSL_CITATION {"citationItems":[{"id":"ITEM-1","itemData":{"DOI":"10.1109/R10-HTC.2017.8288998","ISBN":"9781538621752","abstract":"Cervical cancer is a common form of cancer in developing countries. Through screening programs it can be preventable. During colposcopy, Specular Reflections(SR) comes as a heavily bright spot and generate problems in the image analysis of the cervix. This occurs due to the present of fluids and the cervix being convex in shape and due to the illumination generated from the colposcope. In this paper, SRs are detected and filled by performing top-hat filtering, global thresholding, different morphological operations and a novel filling algorithm. The main concern is to detect AW regions. The non-ROI portion contains unnecessary information that confuses and creates problems in the detection of different tissues present in the cervix. The ROI is extracted by considering hue (H) and value (V) from HSV color space, so that the boundary of the colposcopy image i.e. the cervix is extracted. Finally our Algorithm on the ROI is compared with the expert markings and statistical metrics are computed. This is an ongoing novel Humanitarian Technology in detection of Cervical Cancer.","author":[{"dropping-particle":"","family":"Das","given":"Abhishek","non-dropping-particle":"","parse-names":false,"suffix":""},{"dropping-particle":"","family":"Choudhury","given":"Antara","non-dropping-particle":"","parse-names":false,"suffix":""}],"container-title":"5th IEEE Region 10 Humanitarian Technology Conference 2017, R10-HTC 2017","id":"ITEM-1","issued":{"date-parts":[["2018"]]},"page":"457-460","title":"A novel humanitarian technology for early detection of cervical neoplasia: ROI extraction and SR detection","type":"article-journal","volume":"2018-Janua"},"uris":["http://www.mendeley.com/documents/?uuid=49c33732-2a69-4375-b22d-7e32bfa73ef6","http://www.mendeley.com/documents/?uuid=0b81d597-1e35-405d-a8d1-ee91cb35beb6","http://www.mendeley.com/documents/?uuid=5b14b750-4396-462a-a650-4554f07e63b8"]}],"mendeley":{"formattedCitation":"[2]","plainTextFormattedCitation":"[2]","previouslyFormattedCitation":"[2]"},"properties":{"noteIndex":0},"schema":"https://github.com/citation-style-language/schema/raw/master/csl-citation.json"}</w:instrText>
      </w:r>
      <w:r w:rsidR="00286D83" w:rsidRPr="00286D83">
        <w:rPr>
          <w:sz w:val="20"/>
        </w:rPr>
        <w:fldChar w:fldCharType="separate"/>
      </w:r>
      <w:r w:rsidR="00081E06" w:rsidRPr="00081E06">
        <w:rPr>
          <w:noProof/>
          <w:sz w:val="20"/>
        </w:rPr>
        <w:t>[2]</w:t>
      </w:r>
      <w:r w:rsidR="00286D83" w:rsidRPr="00286D83">
        <w:rPr>
          <w:sz w:val="20"/>
        </w:rPr>
        <w:fldChar w:fldCharType="end"/>
      </w:r>
      <w:r w:rsidR="00286D83" w:rsidRPr="00286D83">
        <w:rPr>
          <w:sz w:val="20"/>
        </w:rPr>
        <w:t xml:space="preserve">. </w:t>
      </w:r>
      <w:r w:rsidRPr="004309F2">
        <w:rPr>
          <w:rStyle w:val="Emphasis"/>
          <w:i w:val="0"/>
          <w:iCs w:val="0"/>
          <w:color w:val="333333"/>
          <w:sz w:val="20"/>
        </w:rPr>
        <w:t>The significant geographic variation in the incidence of cervical cancer reflects differences in access to screening and the prevalence of Human Papillomavirus (HPV) infection. In countries with low cervical cancer incidence, the prevalence of chronic HPV infection is nearly half that of countries with high cancer incidence.</w:t>
      </w:r>
      <w:r w:rsidR="00D069B9" w:rsidRPr="00286D83">
        <w:rPr>
          <w:rStyle w:val="Emphasis"/>
          <w:i w:val="0"/>
          <w:iCs w:val="0"/>
          <w:color w:val="333333"/>
          <w:sz w:val="20"/>
        </w:rPr>
        <w:t xml:space="preserve"> </w:t>
      </w:r>
      <w:r w:rsidR="00286D83" w:rsidRPr="00286D83">
        <w:rPr>
          <w:sz w:val="20"/>
        </w:rPr>
        <w:fldChar w:fldCharType="begin" w:fldLock="1"/>
      </w:r>
      <w:r w:rsidR="00AF04BA">
        <w:rPr>
          <w:sz w:val="20"/>
        </w:rPr>
        <w:instrText>ADDIN CSL_CITATION {"citationItems":[{"id":"ITEM-1","itemData":{"DOI":"10.1186/s12889-021-10907-5","ISBN":"1288902110907","ISSN":"14712458","PMID":"33975583","abstract":"Background: Cervical cancer is an important global health problem. In this study we aimed to analyze trends in cervical cancer at the global, regional, and national levels from 1990 to 2019, to inform health service decision-making. Methods: Data on cervical cancer was extracted from the Global Burden of Disease study, 2019. Trends in cervical cancer burden were assessed based on estimated annual percentage change (EAPC) and age-standardized rate (ASR). Results: Globally, decreasing trends were observed in incidence, death, and disability adjusted life years (DALYs) of cervical cancer from 1990 to 2019, with respective EAPCs of − 0.38 (95% confidence interval [CI]: − 0.41 to − 0.34), − 0.93 (95%CI: − 0.98 to − 0.88), and − 0.95 (95 CI%: − 1.00 to − 0.90). Meanwhile, decreasing trends were detected in most sociodemographic index (SDI) areas and geographic regions, particularly death and DALYs in Central Latin America, with respective EAPCs of − 2.61 (95% CI: − 2.76 to − 2.46) and − 2.48 (95% CI: − 2.63 to − 2.32); hhowever, a pronounced increasing trend in incidence occurred in East Asia (EAPC = 1.33; 95% CI: 1.12 to 1.55). At the national level, decreasing trends in cervical cancer were observed in most countries/territories, particularly DALYs in the Maldives (EAPC = − 5.06; 95% CI: − 5.40 to − 4.72), Whereas increasing trends were detected in Lesotho, Zimbabwe, and Bulgaria. Conclusions: Slowly decreasing trends in cervical cancer were detected worldwide from 1990 to 2019. Cervical cancer remains a substantial health problem for women globally, requiring more effective prevention and control strategies.","author":[{"dropping-particle":"","family":"Zhang","given":"Xingxing","non-dropping-particle":"","parse-names":false,"suffix":""},{"dropping-particle":"","family":"Zeng","given":"Qingle","non-dropping-particle":"","parse-names":false,"suffix":""},{"dropping-particle":"","family":"Cai","given":"Wenwen","non-dropping-particle":"","parse-names":false,"suffix":""},{"dropping-particle":"","family":"Ruan","given":"Weiqing","non-dropping-particle":"","parse-names":false,"suffix":""}],"container-title":"BMC Public Health","id":"ITEM-1","issue":"1","issued":{"date-parts":[["2021"]]},"page":"1-10","publisher":"BMC Public Health","title":"Trends of cervical cancer at global, regional, and national level: data from the Global Burden of Disease study 2019","type":"article-journal","volume":"21"},"uris":["http://www.mendeley.com/documents/?uuid=e703a72e-dd4e-402e-b0d0-fc220984258c","http://www.mendeley.com/documents/?uuid=91790a5f-e6b1-46da-bacf-1a1ded43f019","http://www.mendeley.com/documents/?uuid=e9472701-3e63-45d1-ba4c-3720350dd1e7"]}],"mendeley":{"formattedCitation":"[3]","plainTextFormattedCitation":"[3]","previouslyFormattedCitation":"[3]"},"properties":{"noteIndex":0},"schema":"https://github.com/citation-style-language/schema/raw/master/csl-citation.json"}</w:instrText>
      </w:r>
      <w:r w:rsidR="00286D83" w:rsidRPr="00286D83">
        <w:rPr>
          <w:sz w:val="20"/>
        </w:rPr>
        <w:fldChar w:fldCharType="separate"/>
      </w:r>
      <w:r w:rsidR="00081E06" w:rsidRPr="00081E06">
        <w:rPr>
          <w:noProof/>
          <w:sz w:val="20"/>
        </w:rPr>
        <w:t>[3]</w:t>
      </w:r>
      <w:r w:rsidR="00286D83" w:rsidRPr="00286D83">
        <w:rPr>
          <w:sz w:val="20"/>
        </w:rPr>
        <w:fldChar w:fldCharType="end"/>
      </w:r>
      <w:r w:rsidR="00286D83" w:rsidRPr="00286D83">
        <w:rPr>
          <w:sz w:val="20"/>
        </w:rPr>
        <w:t xml:space="preserve">. </w:t>
      </w:r>
    </w:p>
    <w:p w14:paraId="706939EB" w14:textId="4AA2D52D" w:rsidR="00D069B9" w:rsidRPr="00286D83" w:rsidRDefault="00D069B9" w:rsidP="00D069B9">
      <w:pPr>
        <w:pStyle w:val="Paragraph"/>
        <w:rPr>
          <w:rStyle w:val="Emphasis"/>
          <w:i w:val="0"/>
          <w:iCs w:val="0"/>
          <w:color w:val="333333"/>
        </w:rPr>
      </w:pPr>
    </w:p>
    <w:p w14:paraId="0FDFDDD1" w14:textId="77777777" w:rsidR="00D069B9" w:rsidRPr="00286D83" w:rsidRDefault="00D069B9" w:rsidP="00D069B9">
      <w:pPr>
        <w:pStyle w:val="Paragraph"/>
        <w:rPr>
          <w:rStyle w:val="Emphasis"/>
          <w:i w:val="0"/>
          <w:iCs w:val="0"/>
          <w:color w:val="333333"/>
        </w:rPr>
      </w:pPr>
    </w:p>
    <w:p w14:paraId="22D11693" w14:textId="6F0C4649" w:rsidR="00D069B9" w:rsidRPr="00286D83" w:rsidRDefault="004309F2" w:rsidP="00D069B9">
      <w:pPr>
        <w:pStyle w:val="Paragraph"/>
        <w:rPr>
          <w:rStyle w:val="Emphasis"/>
          <w:i w:val="0"/>
          <w:iCs w:val="0"/>
          <w:color w:val="333333"/>
        </w:rPr>
      </w:pPr>
      <w:r w:rsidRPr="004309F2">
        <w:rPr>
          <w:rStyle w:val="Emphasis"/>
          <w:i w:val="0"/>
          <w:iCs w:val="0"/>
          <w:color w:val="333333"/>
        </w:rPr>
        <w:lastRenderedPageBreak/>
        <w:t>HPV has been identified as the primary cause of cervical cancer, and it takes years to develop into invasive cancer</w:t>
      </w:r>
      <w:r w:rsidR="00AF04BA">
        <w:rPr>
          <w:rStyle w:val="Emphasis"/>
          <w:i w:val="0"/>
          <w:iCs w:val="0"/>
          <w:color w:val="333333"/>
        </w:rPr>
        <w:fldChar w:fldCharType="begin" w:fldLock="1"/>
      </w:r>
      <w:r w:rsidR="00AF04BA">
        <w:rPr>
          <w:rStyle w:val="Emphasis"/>
          <w:i w:val="0"/>
          <w:iCs w:val="0"/>
          <w:color w:val="333333"/>
        </w:rPr>
        <w:instrText>ADDIN CSL_CITATION {"citationItems":[{"id":"ITEM-1","itemData":{"DOI":"10.12659/MSM.895227","ISSN":"16433750","PMID":"26655816","abstract":"Background: This study aimed to examine the positive and negative predictive value in the diagnosis of premalignant and malignant lesions of cervical colposcopy, the sensitivity and specificity of smear, and to evaluate the correlation with histopathology of abnormal cytology and colposcopy. Material/Methods: The criteria for inclusion of patients with unhealthy cervix in the study were: Erosion, Chronic cervicitis, and Healed lacerations, Hypertrophied cervix, bleeding on touch, suspicious growth/ulcer/polyp on the cervix, and abnormal discharges from the cervix. Women with frank carcinoma cervix, pregnant females, patients with bleeding per vaginum at the time of examination, and those who had used vaginal medications, vaginal contraceptives or douches in the last 48 h of examination were excluded from the study. Demographic analysis was performed for 450 patients who were admitted to the clinic. Sensitivity, specificity, positive predictive value and negative predictive values of patients to identify cervical pathologies of smear and colposcopy were histopathologically calculated. The statistical software package SPSS 15.0 (SPSS Inc., Chicago, IL, USA) and Spearman‘s and Chi-Square tests were used for statistical analysis. Results: Sensitivity, specificity, PPD and NDP of smear were 0.57%, 0.76%, 0.26%, 0.92% respectively. Sensitivity, specificity, PPD and NDP of colposcopy were 0.92%, 0.67%, 0.52%, 0.96% respectively. A statistically significant correlation was found between abnormal cytology and histopathology, and abnormal colposcopy finding and histopathology. Conclusions: Women with clinical diagnosis of unhealthy cervix should be evaluated by cytology to detect any premalignant or malignant lesions. It was concluded that Pap smear, colposcopy and histopathology should be collectively evaluated to evaluate cervical findings in low socio-economic regions.","author":[{"dropping-particle":"","family":"Barut","given":"Mert Ulaş","non-dropping-particle":"","parse-names":false,"suffix":""},{"dropping-particle":"","family":"Kale","given":"Ahmet","non-dropping-particle":"","parse-names":false,"suffix":""},{"dropping-particle":"","family":"Kuyumcuoğlu","given":"Umur","non-dropping-particle":"","parse-names":false,"suffix":""},{"dropping-particle":"","family":"Bozkurt","given":"Murat","non-dropping-particle":"","parse-names":false,"suffix":""},{"dropping-particle":"","family":"Ağaçayak","given":"Elif","non-dropping-particle":"","parse-names":false,"suffix":""},{"dropping-particle":"","family":"Özekinci","given":"Server","non-dropping-particle":"","parse-names":false,"suffix":""},{"dropping-particle":"","family":"Gul","given":"Talip","non-dropping-particle":"","parse-names":false,"suffix":""}],"container-title":"Medical Science Monitor","id":"ITEM-1","issued":{"date-parts":[["2015"]]},"page":"3860-3867","title":"Analysis of sensitivity, specificity, and positive and negative predictive values of smear and colposcopy in diagnosis of premalignant and malignant cervical lesions","type":"article-journal","volume":"21"},"uris":["http://www.mendeley.com/documents/?uuid=64186e2f-b60d-4015-8235-ae379dd45359"]}],"mendeley":{"formattedCitation":"[4]","plainTextFormattedCitation":"[4]","previouslyFormattedCitation":"[4]"},"properties":{"noteIndex":0},"schema":"https://github.com/citation-style-language/schema/raw/master/csl-citation.json"}</w:instrText>
      </w:r>
      <w:r w:rsidR="00AF04BA">
        <w:rPr>
          <w:rStyle w:val="Emphasis"/>
          <w:i w:val="0"/>
          <w:iCs w:val="0"/>
          <w:color w:val="333333"/>
        </w:rPr>
        <w:fldChar w:fldCharType="separate"/>
      </w:r>
      <w:r w:rsidR="00AF04BA" w:rsidRPr="00AF04BA">
        <w:rPr>
          <w:rStyle w:val="Emphasis"/>
          <w:i w:val="0"/>
          <w:iCs w:val="0"/>
          <w:noProof/>
          <w:color w:val="333333"/>
        </w:rPr>
        <w:t>[4]</w:t>
      </w:r>
      <w:r w:rsidR="00AF04BA">
        <w:rPr>
          <w:rStyle w:val="Emphasis"/>
          <w:i w:val="0"/>
          <w:iCs w:val="0"/>
          <w:color w:val="333333"/>
        </w:rPr>
        <w:fldChar w:fldCharType="end"/>
      </w:r>
      <w:r w:rsidRPr="004309F2">
        <w:rPr>
          <w:rStyle w:val="Emphasis"/>
          <w:i w:val="0"/>
          <w:iCs w:val="0"/>
          <w:color w:val="333333"/>
        </w:rPr>
        <w:t>. Therefore, early detection and proper treatment are crucial to prevent further progression of cervical cancer. The development of better diagnostic tools can assist medical professionals in detecting and treating cervical cancer more quickly and accurately.</w:t>
      </w:r>
    </w:p>
    <w:p w14:paraId="4A5BCE4F" w14:textId="48DEDFC5" w:rsidR="00D069B9" w:rsidRDefault="004309F2" w:rsidP="00D069B9">
      <w:pPr>
        <w:pStyle w:val="Paragraph"/>
      </w:pPr>
      <w:r w:rsidRPr="004309F2">
        <w:rPr>
          <w:rStyle w:val="Emphasis"/>
          <w:i w:val="0"/>
          <w:iCs w:val="0"/>
          <w:color w:val="333333"/>
        </w:rPr>
        <w:t>AI-based image classification techniques offer a promising solution in assisting with the diagnosis of cervical cancer through medical imaging. In many studies, the use of image classification methods enables the recognition of patterns and features that are difficult for the human eye to detect, such as tumors, lesions, or structural anomalies. Moreover, with image segmentation techniques, critical areas of medical images can be isolated and analyzed more thoroughly, enhancing the accuracy of diagnosis and personalizing patient care.</w:t>
      </w:r>
      <w:r w:rsidR="00D069B9" w:rsidRPr="00286D83">
        <w:rPr>
          <w:rStyle w:val="Emphasis"/>
          <w:i w:val="0"/>
          <w:iCs w:val="0"/>
          <w:color w:val="333333"/>
        </w:rPr>
        <w:t xml:space="preserve"> </w:t>
      </w:r>
      <w:r w:rsidR="00286D83" w:rsidRPr="00286D83">
        <w:fldChar w:fldCharType="begin" w:fldLock="1"/>
      </w:r>
      <w:r w:rsidR="00AF04BA">
        <w:instrText>ADDIN CSL_CITATION {"citationItems":[{"id":"ITEM-1","itemData":{"DOI":"10.1016/j.patcog.2023.109381","ISSN":"00313203","abstract":"Few-shot image classification is a challenging problem that aims to achieve the human level of recognition based only on a small number of training images. One main solution to few-shot image classification is deep metric learning. These methods, by classifying unseen samples according to their distances to few seen samples in an embedding space learned by powerful deep neural networks, can avoid overfitting to few training images in few-shot image classification and have achieved the state-of-the-art performance. In this paper, we provide an up-to-date review of deep metric learning methods for few-shot image classification from 2018 to 2022 and categorize them into three groups according to three stages of metric learning, namely learning feature embeddings, learning class representations, and learning distance measures. Under this taxonomy, we identify the trends of transitioning from learning task-agnostic features to task-specific features, from simple computation of prototypes to computing task-dependent prototypes or learning prototypes, from using analytical distance or similarity measures to learning similarities through convolutional or graph neural networks. Finally, we discuss the current challenges and future directions of few-shot deep metric learning from the perspectives of effectiveness, optimization and applicability, and summarize their applications to real-world computer vision tasks.","author":[{"dropping-particle":"","family":"Li","given":"Xiaoxu","non-dropping-particle":"","parse-names":false,"suffix":""},{"dropping-particle":"","family":"Yang","given":"Xiaochen","non-dropping-particle":"","parse-names":false,"suffix":""},{"dropping-particle":"","family":"Ma","given":"Zhanyu","non-dropping-particle":"","parse-names":false,"suffix":""},{"dropping-particle":"","family":"Xue","given":"Jing Hao","non-dropping-particle":"","parse-names":false,"suffix":""}],"container-title":"Pattern Recognition","id":"ITEM-1","issued":{"date-parts":[["2023"]]},"page":"109381","publisher":"Elsevier Ltd","title":"Deep metric learning for few-shot image classification: A Review of recent developments","type":"article-journal","volume":"138"},"uris":["http://www.mendeley.com/documents/?uuid=6e5701fb-fbdc-4b8b-9941-6494dad93f4a","http://www.mendeley.com/documents/?uuid=927eb47c-79fb-437e-9cae-05fedbd9abb1"]}],"mendeley":{"formattedCitation":"[5]","plainTextFormattedCitation":"[5]","previouslyFormattedCitation":"[5]"},"properties":{"noteIndex":0},"schema":"https://github.com/citation-style-language/schema/raw/master/csl-citation.json"}</w:instrText>
      </w:r>
      <w:r w:rsidR="00286D83" w:rsidRPr="00286D83">
        <w:fldChar w:fldCharType="separate"/>
      </w:r>
      <w:r w:rsidR="00AF04BA" w:rsidRPr="00AF04BA">
        <w:rPr>
          <w:noProof/>
        </w:rPr>
        <w:t>[5]</w:t>
      </w:r>
      <w:r w:rsidR="00286D83" w:rsidRPr="00286D83">
        <w:fldChar w:fldCharType="end"/>
      </w:r>
      <w:r w:rsidR="00286D83" w:rsidRPr="00286D83">
        <w:t>.</w:t>
      </w:r>
    </w:p>
    <w:p w14:paraId="525420A3" w14:textId="6E2C43DC" w:rsidR="004309F2" w:rsidRDefault="004309F2" w:rsidP="004309F2">
      <w:pPr>
        <w:pStyle w:val="Paragraph"/>
      </w:pPr>
      <w:r w:rsidRPr="004309F2">
        <w:rPr>
          <w:rStyle w:val="Emphasis"/>
          <w:i w:val="0"/>
          <w:iCs w:val="0"/>
          <w:color w:val="333333"/>
        </w:rPr>
        <w:t xml:space="preserve">However, medical image segmentation still faces various challenges, particularly related to data inconsistency, small details in anatomical structures, and the limited availability of labeled data. Cervical cancer, especially in its early stages, is often difficult to diagnose accurately due to these factors. The development of more advanced segmentation techniques, such as </w:t>
      </w:r>
      <w:proofErr w:type="spellStart"/>
      <w:r w:rsidRPr="004309F2">
        <w:rPr>
          <w:rStyle w:val="Emphasis"/>
          <w:i w:val="0"/>
          <w:iCs w:val="0"/>
          <w:color w:val="333333"/>
        </w:rPr>
        <w:t>SegFormer</w:t>
      </w:r>
      <w:proofErr w:type="spellEnd"/>
      <w:r w:rsidRPr="004309F2">
        <w:rPr>
          <w:rStyle w:val="Emphasis"/>
          <w:i w:val="0"/>
          <w:iCs w:val="0"/>
          <w:color w:val="333333"/>
        </w:rPr>
        <w:t>, is expected to help overcome these challenges, thereby improving the accuracy of cervical cancer detection and diagnosis</w:t>
      </w:r>
      <w:r w:rsidR="00AF04BA">
        <w:rPr>
          <w:rStyle w:val="Emphasis"/>
          <w:i w:val="0"/>
          <w:iCs w:val="0"/>
          <w:color w:val="333333"/>
        </w:rPr>
        <w:t xml:space="preserve"> </w:t>
      </w:r>
      <w:r w:rsidR="00AF04BA">
        <w:rPr>
          <w:rStyle w:val="Emphasis"/>
          <w:i w:val="0"/>
          <w:iCs w:val="0"/>
          <w:color w:val="333333"/>
        </w:rPr>
        <w:fldChar w:fldCharType="begin" w:fldLock="1"/>
      </w:r>
      <w:r w:rsidR="004E42BB">
        <w:rPr>
          <w:rStyle w:val="Emphasis"/>
          <w:i w:val="0"/>
          <w:iCs w:val="0"/>
          <w:color w:val="333333"/>
        </w:rPr>
        <w:instrText>ADDIN CSL_CITATION {"citationItems":[{"id":"ITEM-1","itemData":{"author":[{"dropping-particle":"","family":"Xie","given":"Enze","non-dropping-particle":"","parse-names":false,"suffix":""},{"dropping-particle":"","family":"Wang","given":"Wenhai","non-dropping-particle":"","parse-names":false,"suffix":""},{"dropping-particle":"","family":"Yu","given":"Zhiding","non-dropping-particle":"","parse-names":false,"suffix":""},{"dropping-particle":"","family":"Anandkumar","given":"Anima","non-dropping-particle":"","parse-names":false,"suffix":""},{"dropping-particle":"","family":"Alvarez","given":"Jose M","non-dropping-particle":"","parse-names":false,"suffix":""},{"dropping-particle":"","family":"Luo","given":"Ping","non-dropping-particle":"","parse-names":false,"suffix":""}],"id":"ITEM-1","issued":{"date-parts":[["0"]]},"page":"1-18","title":"SegFormer : Simple and Efficient Design for Semantic Segmentation with Transformers","type":"article-journal"},"uris":["http://www.mendeley.com/documents/?uuid=1812980f-8f7f-43f2-9a0c-52bf02634c76"]}],"mendeley":{"formattedCitation":"[6]","plainTextFormattedCitation":"[6]","previouslyFormattedCitation":"[6]"},"properties":{"noteIndex":0},"schema":"https://github.com/citation-style-language/schema/raw/master/csl-citation.json"}</w:instrText>
      </w:r>
      <w:r w:rsidR="00AF04BA">
        <w:rPr>
          <w:rStyle w:val="Emphasis"/>
          <w:i w:val="0"/>
          <w:iCs w:val="0"/>
          <w:color w:val="333333"/>
        </w:rPr>
        <w:fldChar w:fldCharType="separate"/>
      </w:r>
      <w:r w:rsidR="00AF04BA" w:rsidRPr="00AF04BA">
        <w:rPr>
          <w:rStyle w:val="Emphasis"/>
          <w:i w:val="0"/>
          <w:iCs w:val="0"/>
          <w:noProof/>
          <w:color w:val="333333"/>
        </w:rPr>
        <w:t>[6]</w:t>
      </w:r>
      <w:r w:rsidR="00AF04BA">
        <w:rPr>
          <w:rStyle w:val="Emphasis"/>
          <w:i w:val="0"/>
          <w:iCs w:val="0"/>
          <w:color w:val="333333"/>
        </w:rPr>
        <w:fldChar w:fldCharType="end"/>
      </w:r>
      <w:r w:rsidRPr="004309F2">
        <w:rPr>
          <w:rStyle w:val="Emphasis"/>
          <w:i w:val="0"/>
          <w:iCs w:val="0"/>
          <w:color w:val="333333"/>
        </w:rPr>
        <w:t>.</w:t>
      </w:r>
      <w:r w:rsidRPr="004309F2">
        <w:t xml:space="preserve"> </w:t>
      </w:r>
    </w:p>
    <w:p w14:paraId="60CBAED3" w14:textId="08E0CF87" w:rsidR="00CB1FE9" w:rsidRDefault="004309F2" w:rsidP="004309F2">
      <w:pPr>
        <w:pStyle w:val="Paragraph"/>
        <w:rPr>
          <w:rStyle w:val="Emphasis"/>
          <w:i w:val="0"/>
          <w:iCs w:val="0"/>
          <w:color w:val="333333"/>
        </w:rPr>
      </w:pPr>
      <w:r w:rsidRPr="004309F2">
        <w:rPr>
          <w:rStyle w:val="Emphasis"/>
          <w:i w:val="0"/>
          <w:iCs w:val="0"/>
          <w:color w:val="333333"/>
        </w:rPr>
        <w:t>Thus, this study aims to explore and develop AI-based segmentation techniques for the early detection of cervical cancer, with the goal of improving diagnostic effectiveness and enabling more timely medical intervention.</w:t>
      </w:r>
    </w:p>
    <w:p w14:paraId="590C3C2B" w14:textId="078523CF" w:rsidR="00EA50A7" w:rsidRPr="00F350C5" w:rsidRDefault="00EA50A7" w:rsidP="00784F94">
      <w:pPr>
        <w:pStyle w:val="Heading1"/>
        <w:rPr>
          <w:color w:val="FF0000"/>
        </w:rPr>
      </w:pPr>
      <w:r w:rsidRPr="000F3AAB">
        <w:t>METHODS</w:t>
      </w:r>
    </w:p>
    <w:p w14:paraId="0577780D" w14:textId="08F37F8B" w:rsidR="00EA50A7" w:rsidRPr="000F6496" w:rsidRDefault="00724ADE" w:rsidP="00EA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r w:rsidRPr="000F6496">
        <w:rPr>
          <w:rStyle w:val="Emphasis"/>
          <w:i w:val="0"/>
          <w:iCs w:val="0"/>
          <w:color w:val="333333"/>
          <w:sz w:val="20"/>
        </w:rPr>
        <w:t xml:space="preserve">The administration of datasheets for image processing in AI involves several key steps. First, collect images from various sources while ensuring their variation and quality align with the research objectives. Second, annotate each image with appropriate labels, using annotation software to mark important objects or features. Third, store the images and annotations in an organized format, such as separate folders or a database, and ensure each image contains relevant metadata such as resolution, file format, and description. Fourth, ensure the datasheet is well-structured and documented to facilitate the processing and analysis by the AI model. The research design to be conducted by the researcher is illustrated in </w:t>
      </w:r>
      <w:r w:rsidR="000F6496" w:rsidRPr="000F6496">
        <w:rPr>
          <w:rStyle w:val="Emphasis"/>
          <w:b/>
          <w:bCs/>
          <w:i w:val="0"/>
          <w:iCs w:val="0"/>
          <w:color w:val="333333"/>
          <w:sz w:val="20"/>
        </w:rPr>
        <w:t>FIGURE 1</w:t>
      </w:r>
      <w:r w:rsidRPr="000F6496">
        <w:rPr>
          <w:rStyle w:val="Emphasis"/>
          <w:i w:val="0"/>
          <w:iCs w:val="0"/>
          <w:color w:val="333333"/>
          <w:sz w:val="20"/>
        </w:rPr>
        <w:t>.</w:t>
      </w:r>
    </w:p>
    <w:p w14:paraId="1438818A" w14:textId="1A9DC864" w:rsidR="00724ADE" w:rsidRDefault="0017757B" w:rsidP="0017757B">
      <w:pPr>
        <w:jc w:val="center"/>
      </w:pPr>
      <w:r>
        <w:object w:dxaOrig="5820" w:dyaOrig="6015" w14:anchorId="14BE7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301.1pt" o:ole="">
            <v:imagedata r:id="rId9" o:title=""/>
          </v:shape>
          <o:OLEObject Type="Embed" ProgID="Visio.Drawing.15" ShapeID="_x0000_i1025" DrawAspect="Content" ObjectID="_1792298018" r:id="rId10"/>
        </w:object>
      </w:r>
    </w:p>
    <w:p w14:paraId="321D613F" w14:textId="77777777" w:rsidR="0017757B" w:rsidRPr="004001E4" w:rsidRDefault="0017757B" w:rsidP="00286D83">
      <w:pPr>
        <w:ind w:firstLine="720"/>
        <w:jc w:val="center"/>
      </w:pPr>
    </w:p>
    <w:p w14:paraId="56CE5456" w14:textId="3BFD2340" w:rsidR="00724ADE" w:rsidRPr="00286D83" w:rsidRDefault="005F11B0" w:rsidP="00724ADE">
      <w:pPr>
        <w:ind w:firstLine="720"/>
        <w:jc w:val="center"/>
        <w:rPr>
          <w:sz w:val="20"/>
        </w:rPr>
      </w:pPr>
      <w:bookmarkStart w:id="0" w:name="_Ref170911681"/>
      <w:bookmarkStart w:id="1" w:name="_Toc170976014"/>
      <w:r w:rsidRPr="000F6496">
        <w:rPr>
          <w:b/>
          <w:bCs/>
          <w:sz w:val="20"/>
        </w:rPr>
        <w:t>FIGURE 1</w:t>
      </w:r>
      <w:r w:rsidRPr="00286D83">
        <w:rPr>
          <w:sz w:val="20"/>
        </w:rPr>
        <w:t>.</w:t>
      </w:r>
      <w:r w:rsidR="00724ADE" w:rsidRPr="00286D83">
        <w:rPr>
          <w:sz w:val="20"/>
        </w:rPr>
        <w:t xml:space="preserve"> </w:t>
      </w:r>
      <w:bookmarkEnd w:id="0"/>
      <w:bookmarkEnd w:id="1"/>
      <w:r w:rsidRPr="00286D83">
        <w:rPr>
          <w:sz w:val="20"/>
        </w:rPr>
        <w:t>Research Design</w:t>
      </w:r>
    </w:p>
    <w:p w14:paraId="7AF2F4AB" w14:textId="448652D7" w:rsidR="00724ADE" w:rsidRDefault="00724ADE" w:rsidP="00EA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p>
    <w:p w14:paraId="75B03AA3" w14:textId="77777777" w:rsidR="004E42BB" w:rsidRPr="004154F9" w:rsidRDefault="004E42BB" w:rsidP="004E42BB">
      <w:pPr>
        <w:pStyle w:val="Heading2"/>
      </w:pPr>
      <w:r w:rsidRPr="004154F9">
        <w:lastRenderedPageBreak/>
        <w:t>Research Stages</w:t>
      </w:r>
    </w:p>
    <w:p w14:paraId="3193EE5B" w14:textId="77777777" w:rsidR="00724ADE" w:rsidRPr="00724ADE" w:rsidRDefault="00724ADE" w:rsidP="0072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r w:rsidRPr="00724ADE">
        <w:rPr>
          <w:rStyle w:val="Emphasis"/>
          <w:i w:val="0"/>
          <w:iCs w:val="0"/>
          <w:color w:val="333333"/>
          <w:sz w:val="20"/>
        </w:rPr>
        <w:t xml:space="preserve">The research stages begin with a literature review and conclude with the final results in processing image datasheets using </w:t>
      </w:r>
      <w:proofErr w:type="spellStart"/>
      <w:r w:rsidRPr="00724ADE">
        <w:rPr>
          <w:rStyle w:val="Emphasis"/>
          <w:i w:val="0"/>
          <w:iCs w:val="0"/>
          <w:color w:val="333333"/>
          <w:sz w:val="20"/>
        </w:rPr>
        <w:t>Segformer</w:t>
      </w:r>
      <w:proofErr w:type="spellEnd"/>
      <w:r w:rsidRPr="00724ADE">
        <w:rPr>
          <w:rStyle w:val="Emphasis"/>
          <w:i w:val="0"/>
          <w:iCs w:val="0"/>
          <w:color w:val="333333"/>
          <w:sz w:val="20"/>
        </w:rPr>
        <w:t>, involving several systematic steps.</w:t>
      </w:r>
    </w:p>
    <w:p w14:paraId="132BDC7F" w14:textId="77777777" w:rsidR="00724ADE" w:rsidRPr="00724ADE" w:rsidRDefault="00724ADE" w:rsidP="0072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p>
    <w:p w14:paraId="04E2F1D9" w14:textId="77777777" w:rsidR="004E42BB" w:rsidRPr="004154F9" w:rsidRDefault="004E42BB" w:rsidP="004E42BB">
      <w:pPr>
        <w:pStyle w:val="Heading2"/>
        <w:rPr>
          <w:rStyle w:val="Emphasis"/>
          <w:i w:val="0"/>
          <w:iCs w:val="0"/>
        </w:rPr>
      </w:pPr>
      <w:r w:rsidRPr="004154F9">
        <w:rPr>
          <w:rStyle w:val="Emphasis"/>
          <w:i w:val="0"/>
          <w:iCs w:val="0"/>
        </w:rPr>
        <w:t>Dataset Collection</w:t>
      </w:r>
    </w:p>
    <w:p w14:paraId="5939767B" w14:textId="2C58B34A" w:rsidR="00AF04BA" w:rsidRDefault="00AF04BA" w:rsidP="00AF0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color w:val="333333"/>
          <w:sz w:val="20"/>
        </w:rPr>
      </w:pPr>
      <w:r w:rsidRPr="000713E1">
        <w:rPr>
          <w:rStyle w:val="Emphasis"/>
          <w:i w:val="0"/>
          <w:iCs w:val="0"/>
          <w:color w:val="333333"/>
          <w:sz w:val="20"/>
        </w:rPr>
        <w:t xml:space="preserve">The </w:t>
      </w:r>
      <w:proofErr w:type="spellStart"/>
      <w:r w:rsidRPr="000713E1">
        <w:rPr>
          <w:rStyle w:val="Emphasis"/>
          <w:i w:val="0"/>
          <w:iCs w:val="0"/>
          <w:color w:val="333333"/>
          <w:sz w:val="20"/>
        </w:rPr>
        <w:t>AnnoCerv</w:t>
      </w:r>
      <w:proofErr w:type="spellEnd"/>
      <w:r w:rsidRPr="000713E1">
        <w:rPr>
          <w:rStyle w:val="Emphasis"/>
          <w:i w:val="0"/>
          <w:iCs w:val="0"/>
          <w:color w:val="333333"/>
          <w:sz w:val="20"/>
        </w:rPr>
        <w:t xml:space="preserve"> dataset, created by a group of researchers including Dorina Adelina </w:t>
      </w:r>
      <w:proofErr w:type="spellStart"/>
      <w:r w:rsidRPr="000713E1">
        <w:rPr>
          <w:rStyle w:val="Emphasis"/>
          <w:i w:val="0"/>
          <w:iCs w:val="0"/>
          <w:color w:val="333333"/>
          <w:sz w:val="20"/>
        </w:rPr>
        <w:t>Minciună</w:t>
      </w:r>
      <w:proofErr w:type="spellEnd"/>
      <w:r w:rsidRPr="000713E1">
        <w:rPr>
          <w:rStyle w:val="Emphasis"/>
          <w:i w:val="0"/>
          <w:iCs w:val="0"/>
          <w:color w:val="333333"/>
          <w:sz w:val="20"/>
        </w:rPr>
        <w:t xml:space="preserve"> and Demetra Gabriela </w:t>
      </w:r>
      <w:proofErr w:type="spellStart"/>
      <w:r w:rsidRPr="000713E1">
        <w:rPr>
          <w:rStyle w:val="Emphasis"/>
          <w:i w:val="0"/>
          <w:iCs w:val="0"/>
          <w:color w:val="333333"/>
          <w:sz w:val="20"/>
        </w:rPr>
        <w:t>Socolov</w:t>
      </w:r>
      <w:proofErr w:type="spellEnd"/>
      <w:r w:rsidRPr="000713E1">
        <w:rPr>
          <w:rStyle w:val="Emphasis"/>
          <w:i w:val="0"/>
          <w:iCs w:val="0"/>
          <w:color w:val="333333"/>
          <w:sz w:val="20"/>
        </w:rPr>
        <w:t>, is a valuable resource for automated colposcopy analysis</w:t>
      </w:r>
      <w:r w:rsidR="004E42BB">
        <w:rPr>
          <w:rStyle w:val="Emphasis"/>
          <w:i w:val="0"/>
          <w:iCs w:val="0"/>
          <w:color w:val="333333"/>
          <w:sz w:val="20"/>
        </w:rPr>
        <w:t xml:space="preserve"> </w:t>
      </w:r>
      <w:r w:rsidR="004E42BB">
        <w:rPr>
          <w:rStyle w:val="Emphasis"/>
          <w:i w:val="0"/>
          <w:iCs w:val="0"/>
          <w:color w:val="333333"/>
          <w:sz w:val="20"/>
        </w:rPr>
        <w:fldChar w:fldCharType="begin" w:fldLock="1"/>
      </w:r>
      <w:r w:rsidR="004E42BB">
        <w:rPr>
          <w:rStyle w:val="Emphasis"/>
          <w:i w:val="0"/>
          <w:iCs w:val="0"/>
          <w:color w:val="333333"/>
          <w:sz w:val="20"/>
        </w:rPr>
        <w:instrText>ADDIN CSL_CITATION {"citationItems":[{"id":"ITEM-1","itemData":{"DOI":"10.2478/ausi-2023-0019","abstract":"Colposcopy imaging is pivotal in cervical cancer diagnosis, a major health concern for women. The computational challenge lies in accurate lesion recognition. A significant hindrance for many existing machine learning solutions is the scarcity of comprehensive training datasets.To reduce this gap, we present AnnoCerv: a comprehensive dataset tailored for feature-driven and image-based colposcopy analysis. Distinctively, AnnoCerv include detailed segmentations, expert-backed colposcopic annotations and Swede scores, and a wide image variety including acetic acid, iodine, and green-filtered captures. This rich dataset supports the training of models for classifying and segmenting low-grade squamous intraepithelial lesions, detecting high-grade lesions, aiding colposcopy-guided biopsies, and predicting Swede scores – a crucial metric for medical assessments and treatment strategies.To further assist researchers, our release includes code that demonstrates data handling and processing and exemplifies a simple feature extraction and classification technique.","author":[{"dropping-particle":"","family":"Minciună","given":"Dorina Adelina","non-dropping-particle":"","parse-names":false,"suffix":""},{"dropping-particle":"","family":"Socolov","given":"Demetra Gabriela","non-dropping-particle":"","parse-names":false,"suffix":""},{"dropping-particle":"","family":"Szőcs","given":"Attila","non-dropping-particle":"","parse-names":false,"suffix":""},{"dropping-particle":"","family":"Ivanov","given":"Doina","non-dropping-particle":"","parse-names":false,"suffix":""},{"dropping-particle":"","family":"Gîscă","given":"Tudor","non-dropping-particle":"","parse-names":false,"suffix":""},{"dropping-particle":"","family":"Nechifor","given":"Valentin","non-dropping-particle":"","parse-names":false,"suffix":""},{"dropping-particle":"","family":"Budai","given":"Sándor","non-dropping-particle":"","parse-names":false,"suffix":""},{"dropping-particle":"","family":"Gál","given":"Attila","non-dropping-particle":"","parse-names":false,"suffix":""},{"dropping-particle":"","family":"Bálint","given":"Ákos","non-dropping-particle":"","parse-names":false,"suffix":""},{"dropping-particle":"","family":"Socolov","given":"Răzvan","non-dropping-particle":"","parse-names":false,"suffix":""},{"dropping-particle":"","family":"Iclanzan","given":"David","non-dropping-particle":"","parse-names":false,"suffix":""}],"container-title":"Acta Universitatis Sapientiae, Informatica","id":"ITEM-1","issue":"2","issued":{"date-parts":[["2023"]]},"page":"306-329","title":"AnnoCerv: A new dataset for feature-driven and image-based automated colposcopy analysis","type":"article-journal","volume":"15"},"uris":["http://www.mendeley.com/documents/?uuid=12d578fe-fc6b-49d0-baae-7f072d26d307"]}],"mendeley":{"formattedCitation":"[7]","plainTextFormattedCitation":"[7]","previouslyFormattedCitation":"[7]"},"properties":{"noteIndex":0},"schema":"https://github.com/citation-style-language/schema/raw/master/csl-citation.json"}</w:instrText>
      </w:r>
      <w:r w:rsidR="004E42BB">
        <w:rPr>
          <w:rStyle w:val="Emphasis"/>
          <w:i w:val="0"/>
          <w:iCs w:val="0"/>
          <w:color w:val="333333"/>
          <w:sz w:val="20"/>
        </w:rPr>
        <w:fldChar w:fldCharType="separate"/>
      </w:r>
      <w:r w:rsidR="004E42BB" w:rsidRPr="004E42BB">
        <w:rPr>
          <w:rStyle w:val="Emphasis"/>
          <w:i w:val="0"/>
          <w:iCs w:val="0"/>
          <w:noProof/>
          <w:color w:val="333333"/>
          <w:sz w:val="20"/>
        </w:rPr>
        <w:t>[7]</w:t>
      </w:r>
      <w:r w:rsidR="004E42BB">
        <w:rPr>
          <w:rStyle w:val="Emphasis"/>
          <w:i w:val="0"/>
          <w:iCs w:val="0"/>
          <w:color w:val="333333"/>
          <w:sz w:val="20"/>
        </w:rPr>
        <w:fldChar w:fldCharType="end"/>
      </w:r>
      <w:r w:rsidRPr="000713E1">
        <w:rPr>
          <w:rStyle w:val="Emphasis"/>
          <w:i w:val="0"/>
          <w:iCs w:val="0"/>
          <w:color w:val="333333"/>
          <w:sz w:val="20"/>
        </w:rPr>
        <w:t>. It contains 527 images taken from 100 medical records, all of which have been carefully annotated by specialists to distinguish between healthy and abnormal cervical tissues. This dataset helps advance machine learning applications for detecting and classifying cervical lesions, aiding in early diagnosis and treatment planning for cervical cancer.</w:t>
      </w:r>
    </w:p>
    <w:p w14:paraId="0C8344F2" w14:textId="77777777" w:rsidR="00AF04BA" w:rsidRDefault="00AF04BA" w:rsidP="00AF0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color w:val="333333"/>
          <w:sz w:val="20"/>
        </w:rPr>
      </w:pPr>
      <w:r w:rsidRPr="000713E1">
        <w:rPr>
          <w:rStyle w:val="Emphasis"/>
          <w:i w:val="0"/>
          <w:iCs w:val="0"/>
          <w:color w:val="333333"/>
          <w:sz w:val="20"/>
        </w:rPr>
        <w:t xml:space="preserve">Additionally, the dataset includes Swede scores that quantify the severity of cervical abnormalities. Available under a CC-BY-4.0 license on platforms like GitHub, </w:t>
      </w:r>
      <w:proofErr w:type="spellStart"/>
      <w:r w:rsidRPr="000713E1">
        <w:rPr>
          <w:rStyle w:val="Emphasis"/>
          <w:i w:val="0"/>
          <w:iCs w:val="0"/>
          <w:color w:val="333333"/>
          <w:sz w:val="20"/>
        </w:rPr>
        <w:t>AnnoCerv</w:t>
      </w:r>
      <w:proofErr w:type="spellEnd"/>
      <w:r w:rsidRPr="000713E1">
        <w:rPr>
          <w:rStyle w:val="Emphasis"/>
          <w:i w:val="0"/>
          <w:iCs w:val="0"/>
          <w:color w:val="333333"/>
          <w:sz w:val="20"/>
        </w:rPr>
        <w:t xml:space="preserve"> supports researchers developing tools for medical image analysis, providing a useful foundation for advancements in automated cervical cancer screening technology.</w:t>
      </w:r>
    </w:p>
    <w:p w14:paraId="259EE326" w14:textId="1B162E42" w:rsidR="00724ADE" w:rsidRDefault="00724ADE" w:rsidP="00EA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p>
    <w:p w14:paraId="1D92A47F" w14:textId="77777777" w:rsidR="004E42BB" w:rsidRPr="004154F9" w:rsidRDefault="004E42BB" w:rsidP="004E42BB">
      <w:pPr>
        <w:pStyle w:val="Heading2"/>
        <w:rPr>
          <w:rStyle w:val="Emphasis"/>
          <w:i w:val="0"/>
          <w:iCs w:val="0"/>
        </w:rPr>
      </w:pPr>
      <w:r w:rsidRPr="004154F9">
        <w:rPr>
          <w:rStyle w:val="Emphasis"/>
          <w:i w:val="0"/>
          <w:iCs w:val="0"/>
        </w:rPr>
        <w:t xml:space="preserve">Data Preprocessing  </w:t>
      </w:r>
    </w:p>
    <w:p w14:paraId="5FA66BDB" w14:textId="77777777" w:rsidR="004E42BB" w:rsidRPr="001D7B19" w:rsidRDefault="004E42B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rPr>
      </w:pPr>
      <w:r w:rsidRPr="001D7B19">
        <w:rPr>
          <w:rStyle w:val="Emphasis"/>
          <w:i w:val="0"/>
          <w:iCs w:val="0"/>
          <w:color w:val="333333"/>
          <w:sz w:val="20"/>
        </w:rPr>
        <w:t>Contrast Limited Adaptive Histogram Equalization (CLAHE) works by dividing an image into small regions (tiles) and applying histogram equalization to each region, allowing for local contrast enhancement without excessively increasing noise. CLAHE can address the over-contrast issue in Adaptive Histogram Equalization (AHE) by limiting the use of boundary values in the histogram. CLAHE offers the best sensitivity compared to other enhancement methods. The most important factor in CLAHE is the clip limit. The clip limit is a system designed to reduce image blurring, ensuring that image quality enhancement does not exceed a predefined limit or clip. This technique is commonly used in digital images, particularly in the medical field, to improve contrast levels. In this study, a clip limit value of 2.0 and a grid size of 8x8 were used. After applying the CLAHE technique, the resulting data is stored in a new folder, which will be used in the next steps of the process.</w:t>
      </w:r>
      <w:r w:rsidRPr="001D7B19">
        <w:rPr>
          <w:sz w:val="20"/>
        </w:rPr>
        <w:t xml:space="preserve"> </w:t>
      </w:r>
    </w:p>
    <w:p w14:paraId="0E8492B8" w14:textId="77777777" w:rsidR="004E42BB" w:rsidRPr="0080486B" w:rsidRDefault="004E42B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color w:val="333333"/>
          <w:sz w:val="20"/>
        </w:rPr>
      </w:pPr>
      <w:r w:rsidRPr="0080486B">
        <w:rPr>
          <w:rStyle w:val="Emphasis"/>
          <w:i w:val="0"/>
          <w:iCs w:val="0"/>
          <w:color w:val="333333"/>
          <w:sz w:val="20"/>
        </w:rPr>
        <w:t>The next step is typically to preprocess the data to ensure it is in a suitable format for machine learning models. This involves tasks such as normalizing or resizing images, augmenting the data to create more training examples, and converting annotation files (such as JSON) into the appropriate input format for deep learning frameworks. Once the data is prepared, it is then split into training, validation, and test sets to ensure that the model can generalize to unseen data. The annotated dataset is then used to train machine learning models, such as convolutional neural networks (CNNs) for image segmentation, object detection, or classification tasks, depending on the project requirements.</w:t>
      </w:r>
    </w:p>
    <w:p w14:paraId="0EFD4E60" w14:textId="3D6EECD6" w:rsidR="004E42BB" w:rsidRDefault="004E42B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color w:val="333333"/>
          <w:sz w:val="20"/>
        </w:rPr>
      </w:pPr>
      <w:r w:rsidRPr="001D7B19">
        <w:rPr>
          <w:rStyle w:val="Emphasis"/>
          <w:i w:val="0"/>
          <w:iCs w:val="0"/>
          <w:color w:val="333333"/>
          <w:sz w:val="20"/>
        </w:rPr>
        <w:t>After the annotation process, expressing an image typically involves visualizing both the original image and the corresponding annotations to assess the quality and accuracy of the labeled data. This can be done by overlaying the annotated regions or segmentation masks onto the image, which highlights the labeled areas with different colors representing various classes. This visual expression helps in identifying how well the annotations align with the objects in the image and allows for quick detection of any discrepancies or errors in the labeling</w:t>
      </w:r>
      <w:r>
        <w:rPr>
          <w:rStyle w:val="Emphasis"/>
          <w:i w:val="0"/>
          <w:iCs w:val="0"/>
          <w:color w:val="333333"/>
          <w:sz w:val="20"/>
        </w:rPr>
        <w:t xml:space="preserve">, as show in </w:t>
      </w:r>
      <w:r w:rsidRPr="000F6496">
        <w:rPr>
          <w:rStyle w:val="Emphasis"/>
          <w:b/>
          <w:bCs/>
          <w:i w:val="0"/>
          <w:iCs w:val="0"/>
          <w:color w:val="333333"/>
          <w:sz w:val="20"/>
        </w:rPr>
        <w:t>FIGURE 2</w:t>
      </w:r>
      <w:r>
        <w:rPr>
          <w:rStyle w:val="Emphasis"/>
          <w:i w:val="0"/>
          <w:iCs w:val="0"/>
          <w:color w:val="333333"/>
          <w:sz w:val="20"/>
        </w:rPr>
        <w:t>.</w:t>
      </w:r>
    </w:p>
    <w:p w14:paraId="6A1C368F" w14:textId="77777777" w:rsidR="0080486B" w:rsidRPr="0080486B" w:rsidRDefault="0080486B" w:rsidP="0080486B">
      <w:pPr>
        <w:pStyle w:val="Heading2"/>
        <w:rPr>
          <w:rStyle w:val="Emphasis"/>
          <w:i w:val="0"/>
          <w:iCs w:val="0"/>
        </w:rPr>
      </w:pPr>
      <w:proofErr w:type="spellStart"/>
      <w:r w:rsidRPr="0080486B">
        <w:rPr>
          <w:rStyle w:val="Emphasis"/>
          <w:i w:val="0"/>
          <w:iCs w:val="0"/>
        </w:rPr>
        <w:t>SegFormer</w:t>
      </w:r>
      <w:proofErr w:type="spellEnd"/>
      <w:r w:rsidRPr="0080486B">
        <w:rPr>
          <w:rStyle w:val="Emphasis"/>
          <w:i w:val="0"/>
          <w:iCs w:val="0"/>
        </w:rPr>
        <w:t xml:space="preserve"> Architecture</w:t>
      </w:r>
    </w:p>
    <w:p w14:paraId="5765EAE2" w14:textId="77777777" w:rsidR="0080486B" w:rsidRPr="00724ADE" w:rsidRDefault="0080486B" w:rsidP="00804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r w:rsidRPr="00724ADE">
        <w:rPr>
          <w:rStyle w:val="Emphasis"/>
          <w:i w:val="0"/>
          <w:iCs w:val="0"/>
          <w:color w:val="333333"/>
          <w:sz w:val="20"/>
        </w:rPr>
        <w:t xml:space="preserve">The diagram of the </w:t>
      </w:r>
      <w:proofErr w:type="spellStart"/>
      <w:r w:rsidRPr="00724ADE">
        <w:rPr>
          <w:rStyle w:val="Emphasis"/>
          <w:i w:val="0"/>
          <w:iCs w:val="0"/>
          <w:color w:val="333333"/>
          <w:sz w:val="20"/>
        </w:rPr>
        <w:t>SegFormer</w:t>
      </w:r>
      <w:proofErr w:type="spellEnd"/>
      <w:r w:rsidRPr="00724ADE">
        <w:rPr>
          <w:rStyle w:val="Emphasis"/>
          <w:i w:val="0"/>
          <w:iCs w:val="0"/>
          <w:color w:val="333333"/>
          <w:sz w:val="20"/>
        </w:rPr>
        <w:t xml:space="preserve"> architecture consists of several key components that interact with each other</w:t>
      </w:r>
      <w:r>
        <w:rPr>
          <w:rStyle w:val="Emphasis"/>
          <w:i w:val="0"/>
          <w:iCs w:val="0"/>
          <w:color w:val="333333"/>
          <w:sz w:val="20"/>
        </w:rPr>
        <w:fldChar w:fldCharType="begin" w:fldLock="1"/>
      </w:r>
      <w:r>
        <w:rPr>
          <w:rStyle w:val="Emphasis"/>
          <w:i w:val="0"/>
          <w:iCs w:val="0"/>
          <w:color w:val="333333"/>
          <w:sz w:val="20"/>
        </w:rPr>
        <w:instrText>ADDIN CSL_CITATION {"citationItems":[{"id":"ITEM-1","itemData":{"DOI":"10.1109/ICIIBMS60103.2023.10347750","ISBN":"9798350369564","abstract":"With the widespread application of UAVs, a large number of high-resolution remote sensing images have been taken during their low-altitude flights. However, while these remote sensing images contain rich information and have high resolution, the lack of semantic information for small objects and boundaries poses challenges for lightweight yet efficient semantic segmentation. The considerable amount of parameters and computational costs becomes the bottleneck for deploying existing semantic segmentation models on mobile devices like low-power UAVs. This paper proposes a SegFormer-based semantic segmentation method with shifted windows to address this problem. By utilizing Swin modules in the encoder, the proposed method effectively reduces the parameter and computation costs for easier deployment on mobile devices afterwards. Meanwhile, a multi-scale feature fusion semantic module is designed to focus on segmenting small objects and accurately extracting boundary details. Experiments on public datasets demonstrate that without pretraining, the proposed method outperforms existing segmentation methods including SegFormer and Swin SegFormer in terms of metrics, and achieves better segmentation effects on small objects and boundaries.","author":[{"dropping-particle":"","family":"He","given":"Junen","non-dropping-particle":"","parse-names":false,"suffix":""},{"dropping-particle":"","family":"Li","given":"Wenju","non-dropping-particle":"","parse-names":false,"suffix":""},{"dropping-particle":"","family":"Qu","given":"Jiantao","non-dropping-particle":"","parse-names":false,"suffix":""}],"container-title":"ICIIBMS 2023 - 8th International Conference on Intelligent Informatics and Biomedical Sciences","id":"ITEM-1","issued":{"date-parts":[["2023"]]},"page":"117-121","publisher":"IEEE","title":"Shifted Window SegFormer For Remote Sensing Image Segmentation","type":"article-journal","volume":"8"},"uris":["http://www.mendeley.com/documents/?uuid=0b6e575a-9c3a-4178-b05f-80f14a71ce80"]}],"mendeley":{"formattedCitation":"[8]","plainTextFormattedCitation":"[8]","previouslyFormattedCitation":"[8]"},"properties":{"noteIndex":0},"schema":"https://github.com/citation-style-language/schema/raw/master/csl-citation.json"}</w:instrText>
      </w:r>
      <w:r>
        <w:rPr>
          <w:rStyle w:val="Emphasis"/>
          <w:i w:val="0"/>
          <w:iCs w:val="0"/>
          <w:color w:val="333333"/>
          <w:sz w:val="20"/>
        </w:rPr>
        <w:fldChar w:fldCharType="separate"/>
      </w:r>
      <w:r w:rsidRPr="004E42BB">
        <w:rPr>
          <w:rStyle w:val="Emphasis"/>
          <w:i w:val="0"/>
          <w:iCs w:val="0"/>
          <w:noProof/>
          <w:color w:val="333333"/>
          <w:sz w:val="20"/>
        </w:rPr>
        <w:t>[8]</w:t>
      </w:r>
      <w:r>
        <w:rPr>
          <w:rStyle w:val="Emphasis"/>
          <w:i w:val="0"/>
          <w:iCs w:val="0"/>
          <w:color w:val="333333"/>
          <w:sz w:val="20"/>
        </w:rPr>
        <w:fldChar w:fldCharType="end"/>
      </w:r>
      <w:r w:rsidRPr="00724ADE">
        <w:rPr>
          <w:rStyle w:val="Emphasis"/>
          <w:i w:val="0"/>
          <w:iCs w:val="0"/>
          <w:color w:val="333333"/>
          <w:sz w:val="20"/>
        </w:rPr>
        <w:t>. First, the input image is divided into small patches, which form the foundation of the initial process. These patches are then processed by a series of Transformer blocks, each consisting of two stages: multi-head self-attention to capture global relationships between patches, and feed-forward networks to process the information more deeply</w:t>
      </w:r>
      <w:r>
        <w:rPr>
          <w:rStyle w:val="Emphasis"/>
          <w:i w:val="0"/>
          <w:iCs w:val="0"/>
          <w:color w:val="333333"/>
          <w:sz w:val="20"/>
        </w:rPr>
        <w:t xml:space="preserve"> </w:t>
      </w:r>
      <w:r>
        <w:rPr>
          <w:rStyle w:val="Emphasis"/>
          <w:i w:val="0"/>
          <w:iCs w:val="0"/>
          <w:color w:val="333333"/>
          <w:sz w:val="20"/>
        </w:rPr>
        <w:fldChar w:fldCharType="begin" w:fldLock="1"/>
      </w:r>
      <w:r>
        <w:rPr>
          <w:rStyle w:val="Emphasis"/>
          <w:i w:val="0"/>
          <w:iCs w:val="0"/>
          <w:color w:val="333333"/>
          <w:sz w:val="20"/>
        </w:rPr>
        <w:instrText>ADDIN CSL_CITATION {"citationItems":[{"id":"ITEM-1","itemData":{"ISSN":"10495258","abstract":"The dominant sequence transduction models are based on complex recurrent or convolutional neural networks that include an encoder and a decoder. The best performing models also connect the encoder and decoder through an attention mechanism. We propose a new simple network architecture, the Transformer, based solely on attention mechanisms, dispensing with recurrence and convolutions entirely. Experiments on two machine translation tasks show these models to be superior in quality while being more parallelizable and requiring significantly less time to train. Our model achieves 28.4 BLEU on the WMT 2014 English-to-German translation task, improving over the existing best results, including ensembles, by over 2 BLEU. On the WMT 2014 English-to-French translation task, our model establishes a new single-model state-of-the-art BLEU score of 41.0 after training for 3.5 days on eight GPUs, a small fraction of the training costs of the best models from the literature.","author":[{"dropping-particle":"","family":"Vaswani","given":"Ashish","non-dropping-particle":"","parse-names":false,"suffix":""},{"dropping-particle":"","family":"Shazeer","given":"Noam","non-dropping-particle":"","parse-names":false,"suffix":""},{"dropping-particle":"","family":"Parmar","given":"Niki","non-dropping-particle":"","parse-names":false,"suffix":""},{"dropping-particle":"","family":"Uszkoreit","given":"Jakob","non-dropping-particle":"","parse-names":false,"suffix":""},{"dropping-particle":"","family":"Jones","given":"Llion","non-dropping-particle":"","parse-names":false,"suffix":""},{"dropping-particle":"","family":"Gomez","given":"Aidan N.","non-dropping-particle":"","parse-names":false,"suffix":""},{"dropping-particle":"","family":"Kaiser","given":"Łukasz","non-dropping-particle":"","parse-names":false,"suffix":""},{"dropping-particle":"","family":"Polosukhin","given":"Illia","non-dropping-particle":"","parse-names":false,"suffix":""}],"container-title":"Advances in Neural Information Processing Systems","id":"ITEM-1","issue":"Nips","issued":{"date-parts":[["2017"]]},"page":"5999-6009","title":"Attention is all you need","type":"article-journal","volume":"2017-Decem"},"uris":["http://www.mendeley.com/documents/?uuid=aedf5033-e827-4ffa-97fd-f62648cceb0f"]}],"mendeley":{"formattedCitation":"[9]","plainTextFormattedCitation":"[9]","previouslyFormattedCitation":"[9]"},"properties":{"noteIndex":0},"schema":"https://github.com/citation-style-language/schema/raw/master/csl-citation.json"}</w:instrText>
      </w:r>
      <w:r>
        <w:rPr>
          <w:rStyle w:val="Emphasis"/>
          <w:i w:val="0"/>
          <w:iCs w:val="0"/>
          <w:color w:val="333333"/>
          <w:sz w:val="20"/>
        </w:rPr>
        <w:fldChar w:fldCharType="separate"/>
      </w:r>
      <w:r w:rsidRPr="004E42BB">
        <w:rPr>
          <w:rStyle w:val="Emphasis"/>
          <w:i w:val="0"/>
          <w:iCs w:val="0"/>
          <w:noProof/>
          <w:color w:val="333333"/>
          <w:sz w:val="20"/>
        </w:rPr>
        <w:t>[9]</w:t>
      </w:r>
      <w:r>
        <w:rPr>
          <w:rStyle w:val="Emphasis"/>
          <w:i w:val="0"/>
          <w:iCs w:val="0"/>
          <w:color w:val="333333"/>
          <w:sz w:val="20"/>
        </w:rPr>
        <w:fldChar w:fldCharType="end"/>
      </w:r>
      <w:r>
        <w:rPr>
          <w:rStyle w:val="Emphasis"/>
          <w:i w:val="0"/>
          <w:iCs w:val="0"/>
          <w:color w:val="333333"/>
          <w:sz w:val="20"/>
        </w:rPr>
        <w:fldChar w:fldCharType="begin" w:fldLock="1"/>
      </w:r>
      <w:r>
        <w:rPr>
          <w:rStyle w:val="Emphasis"/>
          <w:i w:val="0"/>
          <w:iCs w:val="0"/>
          <w:color w:val="333333"/>
          <w:sz w:val="20"/>
        </w:rPr>
        <w:instrText>ADDIN CSL_CITATION {"citationItems":[{"id":"ITEM-1","itemData":{"abstract":"While the Transformer architecture has become the de-facto standard for natural language processing tasks, its applications to computer vision remain limited. In vision, attention is either applied in conjunction with convolutional networks, or used to replace certain components of convolutional networks while keeping their overall structure in place. We show that this reliance on CNNs is not necessary and a pure transformer applied directly to sequences of image patches can perform very well on image classification tasks. When pre-trained on large amounts of data and transferred to multiple mid-sized or small image recognition benchmarks (ImageNet, CIFAR-100, VTAB, etc.), Vision Transformer (ViT) attains excellent results compared to state-of-the-art convolutional networks while requiring substantially fewer computational resources to train.","author":[{"dropping-particle":"","family":"Dosovitskiy","given":"Alexey","non-dropping-particle":"","parse-names":false,"suffix":""},{"dropping-particle":"","family":"Beyer","given":"Lucas","non-dropping-particle":"","parse-names":false,"suffix":""},{"dropping-particle":"","family":"Kolesnikov","given":"Alexander","non-dropping-particle":"","parse-names":false,"suffix":""},{"dropping-particle":"","family":"Weissenborn","given":"Dirk","non-dropping-particle":"","parse-names":false,"suffix":""},{"dropping-particle":"","family":"Zhai","given":"Xiaohua","non-dropping-particle":"","parse-names":false,"suffix":""},{"dropping-particle":"","family":"Unterthiner","given":"Thomas","non-dropping-particle":"","parse-names":false,"suffix":""},{"dropping-particle":"","family":"Dehghani","given":"Mostafa","non-dropping-particle":"","parse-names":false,"suffix":""},{"dropping-particle":"","family":"Minderer","given":"Matthias","non-dropping-particle":"","parse-names":false,"suffix":""},{"dropping-particle":"","family":"Heigold","given":"Georg","non-dropping-particle":"","parse-names":false,"suffix":""},{"dropping-particle":"","family":"Gelly","given":"Sylvain","non-dropping-particle":"","parse-names":false,"suffix":""},{"dropping-particle":"","family":"Uszkoreit","given":"Jakob","non-dropping-particle":"","parse-names":false,"suffix":""},{"dropping-particle":"","family":"Houlsby","given":"Neil","non-dropping-particle":"","parse-names":false,"suffix":""}],"container-title":"ICLR 2021 - 9th International Conference on Learning Representations","id":"ITEM-1","issued":{"date-parts":[["2021"]]},"title":"an Image Is Worth 16X16 Words: Transformers for Image Recognition At Scale","type":"article-journal"},"uris":["http://www.mendeley.com/documents/?uuid=f4e593ba-76f1-4aea-85e6-ad878e9bfc1d"]}],"mendeley":{"formattedCitation":"[10]","plainTextFormattedCitation":"[10]","previouslyFormattedCitation":"[10]"},"properties":{"noteIndex":0},"schema":"https://github.com/citation-style-language/schema/raw/master/csl-citation.json"}</w:instrText>
      </w:r>
      <w:r>
        <w:rPr>
          <w:rStyle w:val="Emphasis"/>
          <w:i w:val="0"/>
          <w:iCs w:val="0"/>
          <w:color w:val="333333"/>
          <w:sz w:val="20"/>
        </w:rPr>
        <w:fldChar w:fldCharType="separate"/>
      </w:r>
      <w:r w:rsidRPr="004E42BB">
        <w:rPr>
          <w:rStyle w:val="Emphasis"/>
          <w:i w:val="0"/>
          <w:iCs w:val="0"/>
          <w:noProof/>
          <w:color w:val="333333"/>
          <w:sz w:val="20"/>
        </w:rPr>
        <w:t>[10]</w:t>
      </w:r>
      <w:r>
        <w:rPr>
          <w:rStyle w:val="Emphasis"/>
          <w:i w:val="0"/>
          <w:iCs w:val="0"/>
          <w:color w:val="333333"/>
          <w:sz w:val="20"/>
        </w:rPr>
        <w:fldChar w:fldCharType="end"/>
      </w:r>
      <w:r w:rsidRPr="00724ADE">
        <w:rPr>
          <w:rStyle w:val="Emphasis"/>
          <w:i w:val="0"/>
          <w:iCs w:val="0"/>
          <w:color w:val="333333"/>
          <w:sz w:val="20"/>
        </w:rPr>
        <w:t xml:space="preserve">. These Transformer blocks are arranged hierarchically, allowing feature capture at various resolution scales. Each block generates feature representations that are then collected by a simple decoder. This decoder combines information from all the Transformer blocks, aligning features from different resolutions to form a detailed and accurate segmentation map. The final output is a segmentation map ready for various image processing applications.  </w:t>
      </w:r>
    </w:p>
    <w:p w14:paraId="7BF0BF42" w14:textId="77777777" w:rsidR="0080486B" w:rsidRDefault="0080486B" w:rsidP="00804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r w:rsidRPr="000F6496">
        <w:rPr>
          <w:rStyle w:val="Emphasis"/>
          <w:b/>
          <w:bCs/>
          <w:i w:val="0"/>
          <w:iCs w:val="0"/>
          <w:color w:val="333333"/>
          <w:sz w:val="20"/>
        </w:rPr>
        <w:t xml:space="preserve">FIGURE </w:t>
      </w:r>
      <w:r>
        <w:rPr>
          <w:rStyle w:val="Emphasis"/>
          <w:b/>
          <w:bCs/>
          <w:i w:val="0"/>
          <w:iCs w:val="0"/>
          <w:color w:val="333333"/>
          <w:sz w:val="20"/>
        </w:rPr>
        <w:t>3</w:t>
      </w:r>
      <w:r w:rsidRPr="00724ADE">
        <w:rPr>
          <w:rStyle w:val="Emphasis"/>
          <w:i w:val="0"/>
          <w:iCs w:val="0"/>
          <w:color w:val="333333"/>
          <w:sz w:val="20"/>
        </w:rPr>
        <w:t xml:space="preserve"> shows the conventional </w:t>
      </w:r>
      <w:proofErr w:type="spellStart"/>
      <w:r w:rsidRPr="00724ADE">
        <w:rPr>
          <w:rStyle w:val="Emphasis"/>
          <w:i w:val="0"/>
          <w:iCs w:val="0"/>
          <w:color w:val="333333"/>
          <w:sz w:val="20"/>
        </w:rPr>
        <w:t>SegFormer</w:t>
      </w:r>
      <w:proofErr w:type="spellEnd"/>
      <w:r w:rsidRPr="00724ADE">
        <w:rPr>
          <w:rStyle w:val="Emphasis"/>
          <w:i w:val="0"/>
          <w:iCs w:val="0"/>
          <w:color w:val="333333"/>
          <w:sz w:val="20"/>
        </w:rPr>
        <w:t xml:space="preserve"> architecture using MHA, which consists of four stages. Each stage has several MiT layers, where each layer includes an MHA module followed by a mix FFN module. The decoder adopts an MLP architecture for pixel prediction.</w:t>
      </w:r>
    </w:p>
    <w:p w14:paraId="63809659" w14:textId="5714AE8B" w:rsidR="0080486B" w:rsidRDefault="0080486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color w:val="333333"/>
          <w:sz w:val="20"/>
        </w:rPr>
      </w:pPr>
    </w:p>
    <w:p w14:paraId="4F78FF02" w14:textId="77777777" w:rsidR="0080486B" w:rsidRDefault="0080486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color w:val="333333"/>
          <w:sz w:val="20"/>
        </w:rPr>
      </w:pPr>
    </w:p>
    <w:p w14:paraId="10B67C32" w14:textId="77777777" w:rsidR="004E42BB" w:rsidRDefault="004E42B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noProof/>
        </w:rPr>
      </w:pPr>
      <w:r>
        <w:rPr>
          <w:noProof/>
        </w:rPr>
        <w:drawing>
          <wp:inline distT="0" distB="0" distL="0" distR="0" wp14:anchorId="1164F22C" wp14:editId="527A7A54">
            <wp:extent cx="2686050" cy="1785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9296" cy="1800988"/>
                    </a:xfrm>
                    <a:prstGeom prst="rect">
                      <a:avLst/>
                    </a:prstGeom>
                  </pic:spPr>
                </pic:pic>
              </a:graphicData>
            </a:graphic>
          </wp:inline>
        </w:drawing>
      </w:r>
    </w:p>
    <w:p w14:paraId="43C752FF" w14:textId="77777777" w:rsidR="004E42BB" w:rsidRDefault="004E42B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Style w:val="Emphasis"/>
          <w:i w:val="0"/>
          <w:iCs w:val="0"/>
          <w:color w:val="333333"/>
          <w:sz w:val="20"/>
        </w:rPr>
      </w:pPr>
      <w:r>
        <w:rPr>
          <w:noProof/>
        </w:rPr>
        <w:t>(a)</w:t>
      </w:r>
      <w:r>
        <w:rPr>
          <w:noProof/>
        </w:rPr>
        <w:drawing>
          <wp:inline distT="0" distB="0" distL="0" distR="0" wp14:anchorId="0BC15AF2" wp14:editId="4A2D21E8">
            <wp:extent cx="5943600" cy="2160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60905"/>
                    </a:xfrm>
                    <a:prstGeom prst="rect">
                      <a:avLst/>
                    </a:prstGeom>
                  </pic:spPr>
                </pic:pic>
              </a:graphicData>
            </a:graphic>
          </wp:inline>
        </w:drawing>
      </w:r>
    </w:p>
    <w:p w14:paraId="1B85E97B" w14:textId="77777777" w:rsidR="004E42BB" w:rsidRDefault="004E42B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Style w:val="Emphasis"/>
          <w:i w:val="0"/>
          <w:iCs w:val="0"/>
          <w:color w:val="333333"/>
          <w:sz w:val="20"/>
        </w:rPr>
      </w:pPr>
      <w:r>
        <w:rPr>
          <w:rStyle w:val="Emphasis"/>
          <w:i w:val="0"/>
          <w:iCs w:val="0"/>
          <w:color w:val="333333"/>
          <w:sz w:val="20"/>
        </w:rPr>
        <w:t>(b)</w:t>
      </w:r>
    </w:p>
    <w:p w14:paraId="675A61C0" w14:textId="77777777" w:rsidR="004E42BB" w:rsidRPr="0080486B" w:rsidRDefault="004E42BB" w:rsidP="0080486B">
      <w:pPr>
        <w:pStyle w:val="FigureCaption"/>
        <w:rPr>
          <w:rStyle w:val="Emphasis"/>
          <w:i w:val="0"/>
          <w:iCs w:val="0"/>
        </w:rPr>
      </w:pPr>
      <w:r w:rsidRPr="0080486B">
        <w:rPr>
          <w:rStyle w:val="Emphasis"/>
          <w:b/>
          <w:bCs/>
          <w:i w:val="0"/>
          <w:iCs w:val="0"/>
        </w:rPr>
        <w:t>FIGURE 2</w:t>
      </w:r>
      <w:r w:rsidRPr="0080486B">
        <w:rPr>
          <w:rStyle w:val="Emphasis"/>
          <w:i w:val="0"/>
          <w:iCs w:val="0"/>
        </w:rPr>
        <w:t xml:space="preserve"> a) cervical image before annotation, b) after annotation with squamous epithelium, columnar epithelium and transformation zone</w:t>
      </w:r>
    </w:p>
    <w:p w14:paraId="0A26E1F0" w14:textId="77777777" w:rsidR="004E42BB" w:rsidRDefault="004E42BB" w:rsidP="004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color w:val="333333"/>
          <w:sz w:val="20"/>
        </w:rPr>
      </w:pPr>
    </w:p>
    <w:p w14:paraId="4A8B0E63" w14:textId="49F3F9ED" w:rsidR="00724ADE" w:rsidRDefault="00724ADE" w:rsidP="005F1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i w:val="0"/>
          <w:iCs w:val="0"/>
          <w:color w:val="333333"/>
          <w:sz w:val="20"/>
        </w:rPr>
      </w:pPr>
      <w:r w:rsidRPr="004001E4">
        <w:rPr>
          <w:noProof/>
          <w14:ligatures w14:val="standardContextual"/>
        </w:rPr>
        <w:drawing>
          <wp:inline distT="0" distB="0" distL="0" distR="0" wp14:anchorId="11EC9EED" wp14:editId="1C4FAFFD">
            <wp:extent cx="2676711" cy="1559423"/>
            <wp:effectExtent l="6350" t="0" r="0" b="0"/>
            <wp:docPr id="188694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47860" name=""/>
                    <pic:cNvPicPr/>
                  </pic:nvPicPr>
                  <pic:blipFill>
                    <a:blip r:embed="rId13"/>
                    <a:stretch>
                      <a:fillRect/>
                    </a:stretch>
                  </pic:blipFill>
                  <pic:spPr>
                    <a:xfrm rot="16200000">
                      <a:off x="0" y="0"/>
                      <a:ext cx="2691872" cy="1568256"/>
                    </a:xfrm>
                    <a:prstGeom prst="rect">
                      <a:avLst/>
                    </a:prstGeom>
                  </pic:spPr>
                </pic:pic>
              </a:graphicData>
            </a:graphic>
          </wp:inline>
        </w:drawing>
      </w:r>
    </w:p>
    <w:p w14:paraId="1C926123" w14:textId="5518BCBC" w:rsidR="00724ADE" w:rsidRDefault="005F11B0" w:rsidP="0080486B">
      <w:pPr>
        <w:pStyle w:val="FigureCaption"/>
        <w:rPr>
          <w:rStyle w:val="Emphasis"/>
          <w:i w:val="0"/>
          <w:iCs w:val="0"/>
          <w:color w:val="333333"/>
          <w:sz w:val="20"/>
        </w:rPr>
      </w:pPr>
      <w:r w:rsidRPr="000F6496">
        <w:rPr>
          <w:rStyle w:val="Emphasis"/>
          <w:b/>
          <w:bCs/>
          <w:i w:val="0"/>
          <w:iCs w:val="0"/>
          <w:color w:val="333333"/>
          <w:sz w:val="20"/>
        </w:rPr>
        <w:t xml:space="preserve">FIGURE </w:t>
      </w:r>
      <w:r w:rsidR="000F6496" w:rsidRPr="000F6496">
        <w:rPr>
          <w:rStyle w:val="Emphasis"/>
          <w:b/>
          <w:bCs/>
          <w:i w:val="0"/>
          <w:iCs w:val="0"/>
          <w:color w:val="333333"/>
          <w:sz w:val="20"/>
        </w:rPr>
        <w:t>3</w:t>
      </w:r>
      <w:r>
        <w:rPr>
          <w:rStyle w:val="Emphasis"/>
          <w:i w:val="0"/>
          <w:iCs w:val="0"/>
          <w:color w:val="333333"/>
          <w:sz w:val="20"/>
        </w:rPr>
        <w:t>.</w:t>
      </w:r>
      <w:r w:rsidR="00724ADE" w:rsidRPr="00724ADE">
        <w:rPr>
          <w:rStyle w:val="Emphasis"/>
          <w:i w:val="0"/>
          <w:iCs w:val="0"/>
          <w:color w:val="333333"/>
          <w:sz w:val="20"/>
        </w:rPr>
        <w:t xml:space="preserve"> </w:t>
      </w:r>
      <w:proofErr w:type="spellStart"/>
      <w:r w:rsidR="00724ADE" w:rsidRPr="00724ADE">
        <w:rPr>
          <w:rStyle w:val="Emphasis"/>
          <w:i w:val="0"/>
          <w:iCs w:val="0"/>
          <w:color w:val="333333"/>
          <w:sz w:val="20"/>
        </w:rPr>
        <w:t>SegFormer</w:t>
      </w:r>
      <w:proofErr w:type="spellEnd"/>
      <w:r w:rsidR="00724ADE" w:rsidRPr="00724ADE">
        <w:rPr>
          <w:rStyle w:val="Emphasis"/>
          <w:i w:val="0"/>
          <w:iCs w:val="0"/>
          <w:color w:val="333333"/>
          <w:sz w:val="20"/>
        </w:rPr>
        <w:t xml:space="preserve"> Architecture with Multi-Head Attention (MHA)</w:t>
      </w:r>
    </w:p>
    <w:p w14:paraId="0A35ADEB" w14:textId="77777777" w:rsidR="004309F2" w:rsidRPr="00724ADE" w:rsidRDefault="004309F2" w:rsidP="005F1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i w:val="0"/>
          <w:iCs w:val="0"/>
          <w:color w:val="333333"/>
          <w:sz w:val="20"/>
        </w:rPr>
      </w:pPr>
    </w:p>
    <w:p w14:paraId="752A7E3E" w14:textId="77777777" w:rsidR="004E42BB" w:rsidRPr="004154F9" w:rsidRDefault="004E42BB" w:rsidP="004E42BB">
      <w:pPr>
        <w:pStyle w:val="Heading2"/>
        <w:rPr>
          <w:rStyle w:val="Emphasis"/>
          <w:i w:val="0"/>
          <w:iCs w:val="0"/>
        </w:rPr>
      </w:pPr>
      <w:bookmarkStart w:id="2" w:name="_Hlk180565938"/>
      <w:r w:rsidRPr="004154F9">
        <w:rPr>
          <w:rStyle w:val="Emphasis"/>
          <w:i w:val="0"/>
          <w:iCs w:val="0"/>
        </w:rPr>
        <w:lastRenderedPageBreak/>
        <w:t xml:space="preserve">Implementation of </w:t>
      </w:r>
      <w:proofErr w:type="spellStart"/>
      <w:r w:rsidRPr="004154F9">
        <w:rPr>
          <w:rStyle w:val="Emphasis"/>
          <w:i w:val="0"/>
          <w:iCs w:val="0"/>
        </w:rPr>
        <w:t>SegFormer</w:t>
      </w:r>
      <w:proofErr w:type="spellEnd"/>
    </w:p>
    <w:bookmarkEnd w:id="2"/>
    <w:p w14:paraId="1E80D2CB" w14:textId="77777777" w:rsidR="000F6496" w:rsidRDefault="000F6496" w:rsidP="000F6496">
      <w:pPr>
        <w:pStyle w:val="Paragraph"/>
        <w:rPr>
          <w:rStyle w:val="Emphasis"/>
          <w:i w:val="0"/>
          <w:iCs w:val="0"/>
          <w:color w:val="333333"/>
        </w:rPr>
      </w:pPr>
      <w:r w:rsidRPr="004154F9">
        <w:rPr>
          <w:rStyle w:val="Emphasis"/>
          <w:i w:val="0"/>
          <w:iCs w:val="0"/>
          <w:color w:val="333333"/>
        </w:rPr>
        <w:t xml:space="preserve">The raw images that have undergone CLAHE preprocessing are trained using the </w:t>
      </w:r>
      <w:proofErr w:type="spellStart"/>
      <w:r w:rsidRPr="004154F9">
        <w:rPr>
          <w:rStyle w:val="Emphasis"/>
          <w:i w:val="0"/>
          <w:iCs w:val="0"/>
          <w:color w:val="333333"/>
        </w:rPr>
        <w:t>SegFormer</w:t>
      </w:r>
      <w:proofErr w:type="spellEnd"/>
      <w:r w:rsidRPr="004154F9">
        <w:rPr>
          <w:rStyle w:val="Emphasis"/>
          <w:i w:val="0"/>
          <w:iCs w:val="0"/>
          <w:color w:val="333333"/>
        </w:rPr>
        <w:t xml:space="preserve"> architecture model. During training, various attention mechanisms are applied to maximize the understanding of spatial and temporal context within the images</w:t>
      </w:r>
      <w:r>
        <w:rPr>
          <w:rStyle w:val="Emphasis"/>
          <w:i w:val="0"/>
          <w:iCs w:val="0"/>
          <w:color w:val="333333"/>
        </w:rPr>
        <w:t>.</w:t>
      </w:r>
    </w:p>
    <w:p w14:paraId="2DAE376F" w14:textId="77777777" w:rsidR="000F6496" w:rsidRDefault="00E70BB4" w:rsidP="000F6496">
      <w:pPr>
        <w:pStyle w:val="Paragraph"/>
        <w:rPr>
          <w:rStyle w:val="Emphasis"/>
          <w:i w:val="0"/>
          <w:iCs w:val="0"/>
          <w:color w:val="333333"/>
        </w:rPr>
      </w:pPr>
      <w:r w:rsidRPr="00E70BB4">
        <w:rPr>
          <w:rStyle w:val="Emphasis"/>
          <w:i w:val="0"/>
          <w:iCs w:val="0"/>
          <w:color w:val="333333"/>
        </w:rPr>
        <w:t xml:space="preserve">The implementation of </w:t>
      </w:r>
      <w:proofErr w:type="spellStart"/>
      <w:r w:rsidRPr="00E70BB4">
        <w:rPr>
          <w:rStyle w:val="Emphasis"/>
          <w:i w:val="0"/>
          <w:iCs w:val="0"/>
          <w:color w:val="333333"/>
        </w:rPr>
        <w:t>Segformer</w:t>
      </w:r>
      <w:proofErr w:type="spellEnd"/>
      <w:r w:rsidRPr="00E70BB4">
        <w:rPr>
          <w:rStyle w:val="Emphasis"/>
          <w:i w:val="0"/>
          <w:iCs w:val="0"/>
          <w:color w:val="333333"/>
        </w:rPr>
        <w:t xml:space="preserve">, particularly in medical imaging, involves several training models developed by Hugging Face's `transformers` and </w:t>
      </w:r>
      <w:proofErr w:type="spellStart"/>
      <w:r w:rsidRPr="00E70BB4">
        <w:rPr>
          <w:rStyle w:val="Emphasis"/>
          <w:i w:val="0"/>
          <w:iCs w:val="0"/>
          <w:color w:val="333333"/>
        </w:rPr>
        <w:t>PyTorch</w:t>
      </w:r>
      <w:proofErr w:type="spellEnd"/>
      <w:r w:rsidRPr="00E70BB4">
        <w:rPr>
          <w:rStyle w:val="Emphasis"/>
          <w:i w:val="0"/>
          <w:iCs w:val="0"/>
          <w:color w:val="333333"/>
        </w:rPr>
        <w:t xml:space="preserve">, which provide weights for mit_b1, mit_b2, mit_b3, mit_b4, and mit_b5, variants of MiT (Mix Transformer). MiT is used as the backbone in </w:t>
      </w:r>
      <w:proofErr w:type="spellStart"/>
      <w:r w:rsidRPr="00E70BB4">
        <w:rPr>
          <w:rStyle w:val="Emphasis"/>
          <w:i w:val="0"/>
          <w:iCs w:val="0"/>
          <w:color w:val="333333"/>
        </w:rPr>
        <w:t>Segformer's</w:t>
      </w:r>
      <w:proofErr w:type="spellEnd"/>
      <w:r w:rsidRPr="00E70BB4">
        <w:rPr>
          <w:rStyle w:val="Emphasis"/>
          <w:i w:val="0"/>
          <w:iCs w:val="0"/>
          <w:color w:val="333333"/>
        </w:rPr>
        <w:t xml:space="preserve"> architecture. These variants differ in size and complexity, with mit_b1 being the lightest and fastest in computation due to having the fewest parameters. As the variant level increases, more parameters are used, leading to better accuracy and efficiency, making them ideal for segmentation tasks requiring high precision. The main differences between these variants lie in the number of transformer blocks and embedding dimensions, which affect accuracy and inference time.</w:t>
      </w:r>
    </w:p>
    <w:p w14:paraId="681AAE85" w14:textId="1ED00721" w:rsidR="00E70BB4" w:rsidRDefault="00E70BB4" w:rsidP="000F6496">
      <w:pPr>
        <w:pStyle w:val="Paragraph"/>
        <w:rPr>
          <w:rStyle w:val="Emphasis"/>
          <w:i w:val="0"/>
          <w:iCs w:val="0"/>
          <w:color w:val="333333"/>
        </w:rPr>
      </w:pPr>
      <w:r w:rsidRPr="00E70BB4">
        <w:rPr>
          <w:rStyle w:val="Emphasis"/>
          <w:i w:val="0"/>
          <w:iCs w:val="0"/>
          <w:color w:val="333333"/>
        </w:rPr>
        <w:t>First, medical images are preprocessed (resized, normalized) using a feature extractor, and the model is trained with pixel-specific annotation masks for the particular medical task. After training, the model predicts a segmentation map where each pixel represents a specific class (e.g., tumor or normal tissue). Post-processing steps, such as overlaying the segmentation map on the original image, help visualize the results for clinical interpretation.</w:t>
      </w:r>
    </w:p>
    <w:p w14:paraId="30C04FC5" w14:textId="602569C1" w:rsidR="00724ADE" w:rsidRPr="0080486B" w:rsidRDefault="00724ADE" w:rsidP="0080486B">
      <w:pPr>
        <w:pStyle w:val="Heading2"/>
        <w:rPr>
          <w:rStyle w:val="Emphasis"/>
          <w:i w:val="0"/>
          <w:iCs w:val="0"/>
        </w:rPr>
      </w:pPr>
      <w:r w:rsidRPr="0080486B">
        <w:rPr>
          <w:rStyle w:val="Emphasis"/>
          <w:i w:val="0"/>
          <w:iCs w:val="0"/>
        </w:rPr>
        <w:t>Evaluation</w:t>
      </w:r>
    </w:p>
    <w:p w14:paraId="5CC10F68" w14:textId="154DC664" w:rsidR="00724ADE" w:rsidRPr="00724ADE" w:rsidRDefault="00724ADE" w:rsidP="0072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r w:rsidRPr="00724ADE">
        <w:rPr>
          <w:rStyle w:val="Emphasis"/>
          <w:i w:val="0"/>
          <w:iCs w:val="0"/>
          <w:color w:val="333333"/>
          <w:sz w:val="20"/>
        </w:rPr>
        <w:t>The evaluation was conducted using metrics such as Intersection over Union (</w:t>
      </w:r>
      <w:proofErr w:type="spellStart"/>
      <w:r w:rsidRPr="00724ADE">
        <w:rPr>
          <w:rStyle w:val="Emphasis"/>
          <w:i w:val="0"/>
          <w:iCs w:val="0"/>
          <w:color w:val="333333"/>
          <w:sz w:val="20"/>
        </w:rPr>
        <w:t>IoU</w:t>
      </w:r>
      <w:proofErr w:type="spellEnd"/>
      <w:r w:rsidRPr="00724ADE">
        <w:rPr>
          <w:rStyle w:val="Emphasis"/>
          <w:i w:val="0"/>
          <w:iCs w:val="0"/>
          <w:color w:val="333333"/>
          <w:sz w:val="20"/>
        </w:rPr>
        <w:t xml:space="preserve">) to assess the quality of the generated segmentation. In this implementation, several </w:t>
      </w:r>
      <w:r w:rsidR="008A660A">
        <w:rPr>
          <w:rStyle w:val="Emphasis"/>
          <w:i w:val="0"/>
          <w:iCs w:val="0"/>
          <w:color w:val="333333"/>
          <w:sz w:val="20"/>
        </w:rPr>
        <w:t xml:space="preserve">MiT </w:t>
      </w:r>
      <w:proofErr w:type="spellStart"/>
      <w:r w:rsidR="008A660A">
        <w:rPr>
          <w:rStyle w:val="Emphasis"/>
          <w:i w:val="0"/>
          <w:iCs w:val="0"/>
          <w:color w:val="333333"/>
          <w:sz w:val="20"/>
        </w:rPr>
        <w:t>varians</w:t>
      </w:r>
      <w:proofErr w:type="spellEnd"/>
      <w:r w:rsidRPr="00724ADE">
        <w:rPr>
          <w:rStyle w:val="Emphasis"/>
          <w:i w:val="0"/>
          <w:iCs w:val="0"/>
          <w:color w:val="333333"/>
          <w:sz w:val="20"/>
        </w:rPr>
        <w:t>, were utilized.</w:t>
      </w:r>
    </w:p>
    <w:p w14:paraId="546C9C0A" w14:textId="77777777" w:rsidR="00724ADE" w:rsidRPr="00724ADE" w:rsidRDefault="00724ADE" w:rsidP="0072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p>
    <w:p w14:paraId="384519A9" w14:textId="4852B5F9" w:rsidR="00EA50A7" w:rsidRPr="00784F94" w:rsidRDefault="00EA50A7" w:rsidP="00784F94">
      <w:pPr>
        <w:pStyle w:val="Heading1"/>
      </w:pPr>
      <w:r w:rsidRPr="00784F94">
        <w:t>RESULTS AND DISCUSSION</w:t>
      </w:r>
    </w:p>
    <w:p w14:paraId="3366448A" w14:textId="77777777" w:rsidR="004E42BB" w:rsidRDefault="004E42BB" w:rsidP="004E42BB">
      <w:pPr>
        <w:pStyle w:val="AuthorEmail"/>
        <w:ind w:firstLine="284"/>
        <w:jc w:val="both"/>
        <w:rPr>
          <w:rStyle w:val="Emphasis"/>
          <w:b/>
          <w:i w:val="0"/>
          <w:iCs w:val="0"/>
          <w:caps/>
          <w:color w:val="333333"/>
        </w:rPr>
      </w:pPr>
      <w:r w:rsidRPr="000713E1">
        <w:rPr>
          <w:rStyle w:val="Emphasis"/>
          <w:i w:val="0"/>
          <w:iCs w:val="0"/>
          <w:color w:val="333333"/>
        </w:rPr>
        <w:t>In this experiment, multiple variants of the MiT (Multi-scale Vision Transformer) model were integrated into the network to assess the program’s efficiency in detecting objects. Specifically, we employed the mit_b1 and mit_b2 versions to determine how well the program performed. The key metric used to evaluate the program's effectiveness was the Intersection over Union (</w:t>
      </w:r>
      <w:proofErr w:type="spellStart"/>
      <w:r w:rsidRPr="000713E1">
        <w:rPr>
          <w:rStyle w:val="Emphasis"/>
          <w:i w:val="0"/>
          <w:iCs w:val="0"/>
          <w:color w:val="333333"/>
        </w:rPr>
        <w:t>IoU</w:t>
      </w:r>
      <w:proofErr w:type="spellEnd"/>
      <w:r w:rsidRPr="000713E1">
        <w:rPr>
          <w:rStyle w:val="Emphasis"/>
          <w:i w:val="0"/>
          <w:iCs w:val="0"/>
          <w:color w:val="333333"/>
        </w:rPr>
        <w:t xml:space="preserve">) value, which is a common measure in image segmentation tasks, representing the overlap between the predicted and ground truth areas. The </w:t>
      </w:r>
      <w:proofErr w:type="spellStart"/>
      <w:r w:rsidRPr="000713E1">
        <w:rPr>
          <w:rStyle w:val="Emphasis"/>
          <w:i w:val="0"/>
          <w:iCs w:val="0"/>
          <w:color w:val="333333"/>
        </w:rPr>
        <w:t>IoU</w:t>
      </w:r>
      <w:proofErr w:type="spellEnd"/>
      <w:r w:rsidRPr="000713E1">
        <w:rPr>
          <w:rStyle w:val="Emphasis"/>
          <w:i w:val="0"/>
          <w:iCs w:val="0"/>
          <w:color w:val="333333"/>
        </w:rPr>
        <w:t xml:space="preserve"> scores provide a clear indication of how accurate the models are in identifying and segmenting the target areas.</w:t>
      </w:r>
    </w:p>
    <w:p w14:paraId="75604004" w14:textId="77777777" w:rsidR="004E42BB" w:rsidRDefault="004E42BB" w:rsidP="004E42BB">
      <w:pPr>
        <w:pStyle w:val="AuthorEmail"/>
        <w:ind w:firstLine="284"/>
        <w:jc w:val="both"/>
        <w:rPr>
          <w:rStyle w:val="Emphasis"/>
          <w:b/>
          <w:i w:val="0"/>
          <w:iCs w:val="0"/>
          <w:caps/>
          <w:color w:val="333333"/>
        </w:rPr>
      </w:pPr>
      <w:r w:rsidRPr="000713E1">
        <w:rPr>
          <w:rStyle w:val="Emphasis"/>
          <w:i w:val="0"/>
          <w:iCs w:val="0"/>
          <w:color w:val="333333"/>
        </w:rPr>
        <w:t xml:space="preserve">The results revealed that both MiT variants demonstrated high levels of accuracy, with the mit_b1 variant achieving an </w:t>
      </w:r>
      <w:proofErr w:type="spellStart"/>
      <w:r w:rsidRPr="000713E1">
        <w:rPr>
          <w:rStyle w:val="Emphasis"/>
          <w:i w:val="0"/>
          <w:iCs w:val="0"/>
          <w:color w:val="333333"/>
        </w:rPr>
        <w:t>IoU</w:t>
      </w:r>
      <w:proofErr w:type="spellEnd"/>
      <w:r w:rsidRPr="000713E1">
        <w:rPr>
          <w:rStyle w:val="Emphasis"/>
          <w:i w:val="0"/>
          <w:iCs w:val="0"/>
          <w:color w:val="333333"/>
        </w:rPr>
        <w:t xml:space="preserve"> value of 99.83%, and mit_b2 slightly outperforming it with an </w:t>
      </w:r>
      <w:proofErr w:type="spellStart"/>
      <w:r w:rsidRPr="000713E1">
        <w:rPr>
          <w:rStyle w:val="Emphasis"/>
          <w:i w:val="0"/>
          <w:iCs w:val="0"/>
          <w:color w:val="333333"/>
        </w:rPr>
        <w:t>IoU</w:t>
      </w:r>
      <w:proofErr w:type="spellEnd"/>
      <w:r w:rsidRPr="000713E1">
        <w:rPr>
          <w:rStyle w:val="Emphasis"/>
          <w:i w:val="0"/>
          <w:iCs w:val="0"/>
          <w:color w:val="333333"/>
        </w:rPr>
        <w:t xml:space="preserve"> value of 99.85%. These extremely high </w:t>
      </w:r>
      <w:proofErr w:type="spellStart"/>
      <w:r w:rsidRPr="000713E1">
        <w:rPr>
          <w:rStyle w:val="Emphasis"/>
          <w:i w:val="0"/>
          <w:iCs w:val="0"/>
          <w:color w:val="333333"/>
        </w:rPr>
        <w:t>IoU</w:t>
      </w:r>
      <w:proofErr w:type="spellEnd"/>
      <w:r w:rsidRPr="000713E1">
        <w:rPr>
          <w:rStyle w:val="Emphasis"/>
          <w:i w:val="0"/>
          <w:iCs w:val="0"/>
          <w:color w:val="333333"/>
        </w:rPr>
        <w:t xml:space="preserve"> values indicate that the program is highly efficient in its task, with minimal difference between the two model variants. This suggests that either variant could be used effectively, but mit_b2 might have a slight edge in accuracy when it comes to object detection and segmentation.</w:t>
      </w:r>
    </w:p>
    <w:p w14:paraId="488462FA" w14:textId="0E1A7B8B" w:rsidR="00EA50A7" w:rsidRPr="00494005" w:rsidRDefault="00EA50A7" w:rsidP="009A7BC2">
      <w:pPr>
        <w:pStyle w:val="Heading1"/>
        <w:rPr>
          <w:color w:val="FF0000"/>
          <w:sz w:val="20"/>
        </w:rPr>
      </w:pPr>
      <w:r w:rsidRPr="009A7BC2">
        <w:t>CONCLUSIONS</w:t>
      </w:r>
    </w:p>
    <w:p w14:paraId="03D4821A" w14:textId="1D0FCADE" w:rsidR="00763886" w:rsidRPr="0080486B" w:rsidRDefault="00763886" w:rsidP="0080486B">
      <w:pPr>
        <w:pStyle w:val="AuthorEmail"/>
        <w:ind w:firstLine="284"/>
        <w:jc w:val="both"/>
        <w:rPr>
          <w:rStyle w:val="Emphasis"/>
          <w:i w:val="0"/>
          <w:iCs w:val="0"/>
          <w:color w:val="333333"/>
        </w:rPr>
      </w:pPr>
      <w:r w:rsidRPr="0080486B">
        <w:rPr>
          <w:rStyle w:val="Emphasis"/>
          <w:i w:val="0"/>
          <w:iCs w:val="0"/>
          <w:color w:val="333333"/>
        </w:rPr>
        <w:t xml:space="preserve">Based on the </w:t>
      </w:r>
      <w:proofErr w:type="spellStart"/>
      <w:r w:rsidRPr="0080486B">
        <w:rPr>
          <w:rStyle w:val="Emphasis"/>
          <w:i w:val="0"/>
          <w:iCs w:val="0"/>
          <w:color w:val="333333"/>
        </w:rPr>
        <w:t>iou</w:t>
      </w:r>
      <w:proofErr w:type="spellEnd"/>
      <w:r w:rsidRPr="0080486B">
        <w:rPr>
          <w:rStyle w:val="Emphasis"/>
          <w:i w:val="0"/>
          <w:iCs w:val="0"/>
          <w:color w:val="333333"/>
        </w:rPr>
        <w:t xml:space="preserve"> testing conducted on the mit_b2, mit_b3, and mit_b4 model variants, it was found that increasing the number of parameters in more complex models, such as mit_b3 and mit_b4, provides potential improvements in performance for segmentation tasks. However, the final results still depend on how well the models can learn key features from the dataset used. Overall, variants with more parameters tend to produce higher </w:t>
      </w:r>
      <w:proofErr w:type="spellStart"/>
      <w:r w:rsidRPr="0080486B">
        <w:rPr>
          <w:rStyle w:val="Emphasis"/>
          <w:i w:val="0"/>
          <w:iCs w:val="0"/>
          <w:color w:val="333333"/>
        </w:rPr>
        <w:t>iou</w:t>
      </w:r>
      <w:proofErr w:type="spellEnd"/>
      <w:r w:rsidRPr="0080486B">
        <w:rPr>
          <w:rStyle w:val="Emphasis"/>
          <w:i w:val="0"/>
          <w:iCs w:val="0"/>
          <w:color w:val="333333"/>
        </w:rPr>
        <w:t xml:space="preserve"> values, indicating that more complex models are better at capturing detailed information, thus improving segmentation accuracy.</w:t>
      </w:r>
    </w:p>
    <w:p w14:paraId="0B91DF69" w14:textId="6CE0B6DF" w:rsidR="00081E06" w:rsidRDefault="00CB1FE9" w:rsidP="00081E06">
      <w:pPr>
        <w:pStyle w:val="Heading1"/>
        <w:rPr>
          <w:b w:val="0"/>
          <w:caps w:val="0"/>
          <w:sz w:val="20"/>
        </w:rPr>
      </w:pPr>
      <w:r w:rsidRPr="00CC2C58">
        <w:t>Acknowledgments</w:t>
      </w:r>
    </w:p>
    <w:p w14:paraId="534C6462" w14:textId="1C0A77EE" w:rsidR="00081E06" w:rsidRPr="0080486B" w:rsidRDefault="000F6496" w:rsidP="0080486B">
      <w:pPr>
        <w:pStyle w:val="AuthorEmail"/>
        <w:ind w:firstLine="284"/>
        <w:jc w:val="both"/>
        <w:rPr>
          <w:rStyle w:val="Emphasis"/>
          <w:i w:val="0"/>
          <w:iCs w:val="0"/>
          <w:color w:val="333333"/>
        </w:rPr>
      </w:pPr>
      <w:r w:rsidRPr="0080486B">
        <w:rPr>
          <w:rStyle w:val="Emphasis"/>
          <w:i w:val="0"/>
          <w:iCs w:val="0"/>
          <w:color w:val="333333"/>
        </w:rPr>
        <w:t xml:space="preserve">The authors would like to acknowledge and also grateful to dr. M. Khalif </w:t>
      </w:r>
      <w:proofErr w:type="spellStart"/>
      <w:r w:rsidRPr="0080486B">
        <w:rPr>
          <w:rStyle w:val="Emphasis"/>
          <w:i w:val="0"/>
          <w:iCs w:val="0"/>
          <w:color w:val="333333"/>
        </w:rPr>
        <w:t>Anfasa</w:t>
      </w:r>
      <w:proofErr w:type="spellEnd"/>
      <w:r w:rsidRPr="0080486B">
        <w:rPr>
          <w:rStyle w:val="Emphasis"/>
          <w:i w:val="0"/>
          <w:iCs w:val="0"/>
          <w:color w:val="333333"/>
        </w:rPr>
        <w:t xml:space="preserve">, </w:t>
      </w:r>
      <w:proofErr w:type="spellStart"/>
      <w:proofErr w:type="gramStart"/>
      <w:r w:rsidRPr="0080486B">
        <w:rPr>
          <w:rStyle w:val="Emphasis"/>
          <w:i w:val="0"/>
          <w:iCs w:val="0"/>
          <w:color w:val="333333"/>
        </w:rPr>
        <w:t>Sp.OG</w:t>
      </w:r>
      <w:proofErr w:type="spellEnd"/>
      <w:proofErr w:type="gramEnd"/>
      <w:r w:rsidRPr="0080486B">
        <w:rPr>
          <w:rStyle w:val="Emphasis"/>
          <w:i w:val="0"/>
          <w:iCs w:val="0"/>
          <w:color w:val="333333"/>
        </w:rPr>
        <w:t xml:space="preserve"> (K)</w:t>
      </w:r>
      <w:proofErr w:type="spellStart"/>
      <w:r w:rsidRPr="0080486B">
        <w:rPr>
          <w:rStyle w:val="Emphasis"/>
          <w:i w:val="0"/>
          <w:iCs w:val="0"/>
          <w:color w:val="333333"/>
        </w:rPr>
        <w:t>Onk</w:t>
      </w:r>
      <w:proofErr w:type="spellEnd"/>
      <w:r w:rsidRPr="0080486B">
        <w:rPr>
          <w:rStyle w:val="Emphasis"/>
          <w:i w:val="0"/>
          <w:iCs w:val="0"/>
          <w:color w:val="333333"/>
        </w:rPr>
        <w:t xml:space="preserve"> for their insightful comments and for providing access to the necessary images. finally, we thank the anonymous reviewers for their constructive feedback.</w:t>
      </w:r>
    </w:p>
    <w:p w14:paraId="4D921162" w14:textId="77777777" w:rsidR="0080486B" w:rsidRDefault="0080486B" w:rsidP="00081E06">
      <w:pPr>
        <w:pStyle w:val="Heading1"/>
      </w:pPr>
    </w:p>
    <w:p w14:paraId="29F71B7A" w14:textId="21AB8ECD" w:rsidR="00EA50A7" w:rsidRDefault="00EA50A7" w:rsidP="00081E06">
      <w:pPr>
        <w:pStyle w:val="Heading1"/>
      </w:pPr>
      <w:r w:rsidRPr="009A7BC2">
        <w:t>References</w:t>
      </w:r>
    </w:p>
    <w:p w14:paraId="4A6AC10D" w14:textId="2B401693" w:rsidR="004E42BB" w:rsidRPr="005B7CBB" w:rsidRDefault="00081E06" w:rsidP="005B7CBB">
      <w:pPr>
        <w:pStyle w:val="ListParagraph"/>
        <w:widowControl w:val="0"/>
        <w:numPr>
          <w:ilvl w:val="0"/>
          <w:numId w:val="7"/>
        </w:numPr>
        <w:autoSpaceDE w:val="0"/>
        <w:autoSpaceDN w:val="0"/>
        <w:adjustRightInd w:val="0"/>
        <w:ind w:left="714" w:hanging="357"/>
        <w:jc w:val="both"/>
        <w:rPr>
          <w:noProof/>
          <w:sz w:val="20"/>
        </w:rPr>
      </w:pPr>
      <w:r w:rsidRPr="005B7CBB">
        <w:rPr>
          <w:sz w:val="20"/>
        </w:rPr>
        <w:fldChar w:fldCharType="begin" w:fldLock="1"/>
      </w:r>
      <w:r w:rsidRPr="005B7CBB">
        <w:rPr>
          <w:sz w:val="20"/>
        </w:rPr>
        <w:instrText xml:space="preserve">ADDIN Mendeley Bibliography CSL_BIBLIOGRAPHY </w:instrText>
      </w:r>
      <w:r w:rsidRPr="005B7CBB">
        <w:rPr>
          <w:sz w:val="20"/>
        </w:rPr>
        <w:fldChar w:fldCharType="separate"/>
      </w:r>
      <w:r w:rsidR="004E42BB" w:rsidRPr="005B7CBB">
        <w:rPr>
          <w:noProof/>
          <w:sz w:val="20"/>
        </w:rPr>
        <w:t xml:space="preserve">J. Ferlay </w:t>
      </w:r>
      <w:r w:rsidR="004E42BB" w:rsidRPr="005B7CBB">
        <w:rPr>
          <w:i/>
          <w:iCs/>
          <w:noProof/>
          <w:sz w:val="20"/>
        </w:rPr>
        <w:t>et al.</w:t>
      </w:r>
      <w:r w:rsidR="004E42BB" w:rsidRPr="005B7CBB">
        <w:rPr>
          <w:noProof/>
          <w:sz w:val="20"/>
        </w:rPr>
        <w:t xml:space="preserve">, “Cancer statistics for the year 2020: An overview,” </w:t>
      </w:r>
      <w:r w:rsidR="004E42BB" w:rsidRPr="005B7CBB">
        <w:rPr>
          <w:i/>
          <w:iCs/>
          <w:noProof/>
          <w:sz w:val="20"/>
        </w:rPr>
        <w:t>Int. J. Cancer</w:t>
      </w:r>
      <w:r w:rsidR="004E42BB" w:rsidRPr="005B7CBB">
        <w:rPr>
          <w:noProof/>
          <w:sz w:val="20"/>
        </w:rPr>
        <w:t>, vol. 149, no. 4, pp. 778–789, 2021.</w:t>
      </w:r>
    </w:p>
    <w:p w14:paraId="7C7CDEEB" w14:textId="2F25531D"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 xml:space="preserve">A. Das and A. Choudhury, “A novel humanitarian technology for early detection of cervical neoplasia: ROI extraction and SR detection,” </w:t>
      </w:r>
      <w:r w:rsidRPr="005B7CBB">
        <w:rPr>
          <w:i/>
          <w:iCs/>
          <w:noProof/>
          <w:sz w:val="20"/>
        </w:rPr>
        <w:t>5th IEEE Reg. 10 Humanit. Technol. Conf. 2017, R10-HTC 2017</w:t>
      </w:r>
      <w:r w:rsidRPr="005B7CBB">
        <w:rPr>
          <w:noProof/>
          <w:sz w:val="20"/>
        </w:rPr>
        <w:t>, vol. 2018-Janua, pp. 457–460, 2018.</w:t>
      </w:r>
    </w:p>
    <w:p w14:paraId="5D80DD59" w14:textId="3E175C69"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 xml:space="preserve">X. Zhang, Q. Zeng, W. Cai, and W. Ruan, “Trends of cervical cancer at global, regional, and national level: data from the Global Burden of Disease study 2019,” </w:t>
      </w:r>
      <w:r w:rsidRPr="005B7CBB">
        <w:rPr>
          <w:i/>
          <w:iCs/>
          <w:noProof/>
          <w:sz w:val="20"/>
        </w:rPr>
        <w:t>BMC Public Health</w:t>
      </w:r>
      <w:r w:rsidRPr="005B7CBB">
        <w:rPr>
          <w:noProof/>
          <w:sz w:val="20"/>
        </w:rPr>
        <w:t>, vol. 21, no. 1, pp. 1–10, 2021.</w:t>
      </w:r>
    </w:p>
    <w:p w14:paraId="33B88277" w14:textId="0DD312E4"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 xml:space="preserve">M. U. Barut </w:t>
      </w:r>
      <w:r w:rsidRPr="005B7CBB">
        <w:rPr>
          <w:i/>
          <w:iCs/>
          <w:noProof/>
          <w:sz w:val="20"/>
        </w:rPr>
        <w:t>et al.</w:t>
      </w:r>
      <w:r w:rsidRPr="005B7CBB">
        <w:rPr>
          <w:noProof/>
          <w:sz w:val="20"/>
        </w:rPr>
        <w:t xml:space="preserve">, “Analysis of sensitivity, specificity, and positive and negative predictive values of smear and colposcopy in diagnosis of premalignant and malignant cervical lesions,” </w:t>
      </w:r>
      <w:r w:rsidRPr="005B7CBB">
        <w:rPr>
          <w:i/>
          <w:iCs/>
          <w:noProof/>
          <w:sz w:val="20"/>
        </w:rPr>
        <w:t>Med. Sci. Monit.</w:t>
      </w:r>
      <w:r w:rsidRPr="005B7CBB">
        <w:rPr>
          <w:noProof/>
          <w:sz w:val="20"/>
        </w:rPr>
        <w:t>, vol. 21, pp. 3860–3867, 2015.</w:t>
      </w:r>
    </w:p>
    <w:p w14:paraId="4871CE9F" w14:textId="2E1932F3"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 xml:space="preserve">X. Li, X. Yang, Z. Ma, and J. H. Xue, “Deep metric learning for few-shot image classification: A Review of recent developments,” </w:t>
      </w:r>
      <w:r w:rsidRPr="005B7CBB">
        <w:rPr>
          <w:i/>
          <w:iCs/>
          <w:noProof/>
          <w:sz w:val="20"/>
        </w:rPr>
        <w:t>Pattern Recognit.</w:t>
      </w:r>
      <w:r w:rsidRPr="005B7CBB">
        <w:rPr>
          <w:noProof/>
          <w:sz w:val="20"/>
        </w:rPr>
        <w:t>, vol. 138, p. 109381, 2023.</w:t>
      </w:r>
    </w:p>
    <w:p w14:paraId="511076DD" w14:textId="6B43F28D"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E. Xie, W. Wang, Z. Yu, A. Anandkumar, J. M. Alvarez, and P. Luo, “SegFormer : Simple and Efficient Design for Semantic Segmentation with Transformers,” pp. 1–18.</w:t>
      </w:r>
    </w:p>
    <w:p w14:paraId="7FACD299" w14:textId="78C181E6"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 xml:space="preserve">D. A. Minciună </w:t>
      </w:r>
      <w:r w:rsidRPr="005B7CBB">
        <w:rPr>
          <w:i/>
          <w:iCs/>
          <w:noProof/>
          <w:sz w:val="20"/>
        </w:rPr>
        <w:t>et al.</w:t>
      </w:r>
      <w:r w:rsidRPr="005B7CBB">
        <w:rPr>
          <w:noProof/>
          <w:sz w:val="20"/>
        </w:rPr>
        <w:t xml:space="preserve">, “AnnoCerv: A new dataset for feature-driven and image-based automated colposcopy analysis,” </w:t>
      </w:r>
      <w:r w:rsidRPr="005B7CBB">
        <w:rPr>
          <w:i/>
          <w:iCs/>
          <w:noProof/>
          <w:sz w:val="20"/>
        </w:rPr>
        <w:t>Acta Univ. Sapientiae, Inform.</w:t>
      </w:r>
      <w:r w:rsidRPr="005B7CBB">
        <w:rPr>
          <w:noProof/>
          <w:sz w:val="20"/>
        </w:rPr>
        <w:t>, vol. 15, no. 2, pp. 306–329, 2023.</w:t>
      </w:r>
    </w:p>
    <w:p w14:paraId="24184161" w14:textId="0EE3CD05"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 xml:space="preserve">J. He, W. Li, and J. Qu, “Shifted Window SegFormer For Remote Sensing Image Segmentation,” </w:t>
      </w:r>
      <w:r w:rsidRPr="005B7CBB">
        <w:rPr>
          <w:i/>
          <w:iCs/>
          <w:noProof/>
          <w:sz w:val="20"/>
        </w:rPr>
        <w:t>ICIIBMS 2023 - 8th Int. Conf. Intell. Informatics Biomed. Sci.</w:t>
      </w:r>
      <w:r w:rsidRPr="005B7CBB">
        <w:rPr>
          <w:noProof/>
          <w:sz w:val="20"/>
        </w:rPr>
        <w:t>, vol. 8, pp. 117–121, 2023.</w:t>
      </w:r>
    </w:p>
    <w:p w14:paraId="5190DB36" w14:textId="204C7524"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 xml:space="preserve">A. Vaswani </w:t>
      </w:r>
      <w:r w:rsidRPr="005B7CBB">
        <w:rPr>
          <w:i/>
          <w:iCs/>
          <w:noProof/>
          <w:sz w:val="20"/>
        </w:rPr>
        <w:t>et al.</w:t>
      </w:r>
      <w:r w:rsidRPr="005B7CBB">
        <w:rPr>
          <w:noProof/>
          <w:sz w:val="20"/>
        </w:rPr>
        <w:t xml:space="preserve">, “Attention is all you need,” </w:t>
      </w:r>
      <w:r w:rsidRPr="005B7CBB">
        <w:rPr>
          <w:i/>
          <w:iCs/>
          <w:noProof/>
          <w:sz w:val="20"/>
        </w:rPr>
        <w:t>Adv. Neural Inf. Process. Syst.</w:t>
      </w:r>
      <w:r w:rsidRPr="005B7CBB">
        <w:rPr>
          <w:noProof/>
          <w:sz w:val="20"/>
        </w:rPr>
        <w:t>, vol. 2017-Decem, no. Nips, pp. 5999–6009, 2017.</w:t>
      </w:r>
    </w:p>
    <w:p w14:paraId="3D369091" w14:textId="76BA8593"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 xml:space="preserve">A. Dosovitskiy </w:t>
      </w:r>
      <w:r w:rsidRPr="005B7CBB">
        <w:rPr>
          <w:i/>
          <w:iCs/>
          <w:noProof/>
          <w:sz w:val="20"/>
        </w:rPr>
        <w:t>et al.</w:t>
      </w:r>
      <w:r w:rsidRPr="005B7CBB">
        <w:rPr>
          <w:noProof/>
          <w:sz w:val="20"/>
        </w:rPr>
        <w:t xml:space="preserve">, “an Image Is Worth 16X16 Words: Transformers for Image Recognition At Scale,” </w:t>
      </w:r>
      <w:r w:rsidRPr="005B7CBB">
        <w:rPr>
          <w:i/>
          <w:iCs/>
          <w:noProof/>
          <w:sz w:val="20"/>
        </w:rPr>
        <w:t>ICLR 2021 - 9th Int. Conf. Learn. Represent.</w:t>
      </w:r>
      <w:r w:rsidRPr="005B7CBB">
        <w:rPr>
          <w:noProof/>
          <w:sz w:val="20"/>
        </w:rPr>
        <w:t>, 2021.</w:t>
      </w:r>
    </w:p>
    <w:p w14:paraId="7154DE5E" w14:textId="0BAC31C0" w:rsidR="004E42BB" w:rsidRPr="005B7CBB" w:rsidRDefault="004E42BB" w:rsidP="005B7CBB">
      <w:pPr>
        <w:pStyle w:val="ListParagraph"/>
        <w:widowControl w:val="0"/>
        <w:numPr>
          <w:ilvl w:val="0"/>
          <w:numId w:val="7"/>
        </w:numPr>
        <w:autoSpaceDE w:val="0"/>
        <w:autoSpaceDN w:val="0"/>
        <w:adjustRightInd w:val="0"/>
        <w:ind w:left="714" w:hanging="357"/>
        <w:jc w:val="both"/>
        <w:rPr>
          <w:noProof/>
          <w:sz w:val="20"/>
        </w:rPr>
      </w:pPr>
      <w:r w:rsidRPr="005B7CBB">
        <w:rPr>
          <w:noProof/>
          <w:sz w:val="20"/>
        </w:rPr>
        <w:t>A. Mishra, “Contrast Limited Adaptive Histogram Equalization (CLAHE) Approach for Enhancement of the Microstructures of Friction Stir Welded Joints,” pp. 1–28, 2021.</w:t>
      </w:r>
    </w:p>
    <w:p w14:paraId="7E85C954" w14:textId="7EF0044B" w:rsidR="00BF6F61" w:rsidRPr="005B7CBB" w:rsidRDefault="00081E06" w:rsidP="005B7CBB">
      <w:pPr>
        <w:pStyle w:val="Paragraph"/>
        <w:ind w:left="714" w:hanging="357"/>
        <w:rPr>
          <w:rFonts w:eastAsia="Calibri"/>
        </w:rPr>
      </w:pPr>
      <w:r w:rsidRPr="005B7CBB">
        <w:fldChar w:fldCharType="end"/>
      </w:r>
      <w:r w:rsidR="00EA50A7" w:rsidRPr="005B7CBB">
        <w:rPr>
          <w:rFonts w:eastAsia="Calibri"/>
        </w:rPr>
        <w:t xml:space="preserve"> </w:t>
      </w:r>
    </w:p>
    <w:sectPr w:rsidR="00BF6F61" w:rsidRPr="005B7CBB"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8A21D1"/>
    <w:multiLevelType w:val="hybridMultilevel"/>
    <w:tmpl w:val="0D024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1170751277">
    <w:abstractNumId w:val="1"/>
  </w:num>
  <w:num w:numId="2" w16cid:durableId="686979014">
    <w:abstractNumId w:val="0"/>
  </w:num>
  <w:num w:numId="3" w16cid:durableId="41877881">
    <w:abstractNumId w:val="2"/>
  </w:num>
  <w:num w:numId="4" w16cid:durableId="1440029336">
    <w:abstractNumId w:val="6"/>
  </w:num>
  <w:num w:numId="5" w16cid:durableId="788475563">
    <w:abstractNumId w:val="3"/>
  </w:num>
  <w:num w:numId="6" w16cid:durableId="347022643">
    <w:abstractNumId w:val="5"/>
  </w:num>
  <w:num w:numId="7" w16cid:durableId="11807814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A50A7"/>
    <w:rsid w:val="0001007B"/>
    <w:rsid w:val="00014C18"/>
    <w:rsid w:val="000442BF"/>
    <w:rsid w:val="00052AE0"/>
    <w:rsid w:val="00053169"/>
    <w:rsid w:val="00053198"/>
    <w:rsid w:val="00075A9B"/>
    <w:rsid w:val="00081E06"/>
    <w:rsid w:val="000C4C41"/>
    <w:rsid w:val="000D7FE2"/>
    <w:rsid w:val="000F1554"/>
    <w:rsid w:val="000F1D3A"/>
    <w:rsid w:val="000F6496"/>
    <w:rsid w:val="000F6769"/>
    <w:rsid w:val="001403BE"/>
    <w:rsid w:val="001656F5"/>
    <w:rsid w:val="0017487D"/>
    <w:rsid w:val="0017757B"/>
    <w:rsid w:val="001B1CF1"/>
    <w:rsid w:val="001B4656"/>
    <w:rsid w:val="001B50EC"/>
    <w:rsid w:val="002424DD"/>
    <w:rsid w:val="002731B7"/>
    <w:rsid w:val="00286D83"/>
    <w:rsid w:val="00294220"/>
    <w:rsid w:val="002B7DA8"/>
    <w:rsid w:val="002C612D"/>
    <w:rsid w:val="00300407"/>
    <w:rsid w:val="00323753"/>
    <w:rsid w:val="00345A86"/>
    <w:rsid w:val="00346886"/>
    <w:rsid w:val="00352007"/>
    <w:rsid w:val="00366DB0"/>
    <w:rsid w:val="003E0ED5"/>
    <w:rsid w:val="00427C79"/>
    <w:rsid w:val="004309F2"/>
    <w:rsid w:val="00483823"/>
    <w:rsid w:val="00493AA8"/>
    <w:rsid w:val="004D1B67"/>
    <w:rsid w:val="004E42BB"/>
    <w:rsid w:val="004F0FE1"/>
    <w:rsid w:val="004F659E"/>
    <w:rsid w:val="00503F42"/>
    <w:rsid w:val="005079FC"/>
    <w:rsid w:val="00511881"/>
    <w:rsid w:val="005159D4"/>
    <w:rsid w:val="00517755"/>
    <w:rsid w:val="00523BA3"/>
    <w:rsid w:val="00525C15"/>
    <w:rsid w:val="005649A6"/>
    <w:rsid w:val="005A240E"/>
    <w:rsid w:val="005B21A7"/>
    <w:rsid w:val="005B7CBB"/>
    <w:rsid w:val="005C2B16"/>
    <w:rsid w:val="005D571B"/>
    <w:rsid w:val="005E0C4C"/>
    <w:rsid w:val="005F11B0"/>
    <w:rsid w:val="006C4020"/>
    <w:rsid w:val="006F6357"/>
    <w:rsid w:val="00724ADE"/>
    <w:rsid w:val="007279A9"/>
    <w:rsid w:val="00763886"/>
    <w:rsid w:val="00784F94"/>
    <w:rsid w:val="007B0D2E"/>
    <w:rsid w:val="007B730D"/>
    <w:rsid w:val="007B7914"/>
    <w:rsid w:val="0080486B"/>
    <w:rsid w:val="00852515"/>
    <w:rsid w:val="008626F3"/>
    <w:rsid w:val="0086364A"/>
    <w:rsid w:val="008A660A"/>
    <w:rsid w:val="008B1275"/>
    <w:rsid w:val="008C3B35"/>
    <w:rsid w:val="008C53E3"/>
    <w:rsid w:val="008D6ED3"/>
    <w:rsid w:val="009008AB"/>
    <w:rsid w:val="00971E8B"/>
    <w:rsid w:val="00974613"/>
    <w:rsid w:val="00991411"/>
    <w:rsid w:val="009A7BC2"/>
    <w:rsid w:val="00A10F65"/>
    <w:rsid w:val="00A5576E"/>
    <w:rsid w:val="00AA3156"/>
    <w:rsid w:val="00AC5C22"/>
    <w:rsid w:val="00AD0697"/>
    <w:rsid w:val="00AF04BA"/>
    <w:rsid w:val="00B10665"/>
    <w:rsid w:val="00B11341"/>
    <w:rsid w:val="00B45A8C"/>
    <w:rsid w:val="00B56FCD"/>
    <w:rsid w:val="00B6146E"/>
    <w:rsid w:val="00BF6F61"/>
    <w:rsid w:val="00C15386"/>
    <w:rsid w:val="00C90568"/>
    <w:rsid w:val="00CA3BBC"/>
    <w:rsid w:val="00CB1FE9"/>
    <w:rsid w:val="00CC0D32"/>
    <w:rsid w:val="00D069B9"/>
    <w:rsid w:val="00D2657D"/>
    <w:rsid w:val="00D67413"/>
    <w:rsid w:val="00DA6D7D"/>
    <w:rsid w:val="00DF7FEA"/>
    <w:rsid w:val="00E120E1"/>
    <w:rsid w:val="00E70BB4"/>
    <w:rsid w:val="00EA50A7"/>
    <w:rsid w:val="00EC02EB"/>
    <w:rsid w:val="00F05A2C"/>
    <w:rsid w:val="00F162DE"/>
    <w:rsid w:val="00F36A71"/>
    <w:rsid w:val="00F8468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uiPriority w:val="39"/>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Caption">
    <w:name w:val="caption"/>
    <w:basedOn w:val="Normal"/>
    <w:next w:val="Normal"/>
    <w:link w:val="CaptionChar"/>
    <w:uiPriority w:val="35"/>
    <w:qFormat/>
    <w:rsid w:val="00724ADE"/>
    <w:pPr>
      <w:autoSpaceDE w:val="0"/>
      <w:autoSpaceDN w:val="0"/>
    </w:pPr>
    <w:rPr>
      <w:rFonts w:cstheme="majorBidi"/>
      <w:szCs w:val="24"/>
      <w:lang w:val="en-GB"/>
    </w:rPr>
  </w:style>
  <w:style w:type="character" w:customStyle="1" w:styleId="CaptionChar">
    <w:name w:val="Caption Char"/>
    <w:basedOn w:val="DefaultParagraphFont"/>
    <w:link w:val="Caption"/>
    <w:uiPriority w:val="35"/>
    <w:rsid w:val="00724ADE"/>
    <w:rPr>
      <w:rFonts w:ascii="Times New Roman" w:eastAsia="Times New Roman" w:hAnsi="Times New Roman" w:cstheme="majorBidi"/>
      <w:sz w:val="24"/>
      <w:szCs w:val="24"/>
      <w:lang w:val="en-GB"/>
    </w:rPr>
  </w:style>
  <w:style w:type="character" w:customStyle="1" w:styleId="highlight">
    <w:name w:val="highlight"/>
    <w:basedOn w:val="DefaultParagraphFont"/>
    <w:rsid w:val="00E120E1"/>
  </w:style>
  <w:style w:type="character" w:customStyle="1" w:styleId="ParagraphChar">
    <w:name w:val="Paragraph Char"/>
    <w:basedOn w:val="DefaultParagraphFont"/>
    <w:link w:val="Paragraph"/>
    <w:rsid w:val="000F6496"/>
    <w:rPr>
      <w:rFonts w:ascii="Times New Roman" w:eastAsia="Times New Roman" w:hAnsi="Times New Roman" w:cs="Times New Roman"/>
      <w:sz w:val="20"/>
      <w:szCs w:val="20"/>
    </w:rPr>
  </w:style>
  <w:style w:type="paragraph" w:styleId="ListParagraph">
    <w:name w:val="List Paragraph"/>
    <w:basedOn w:val="Normal"/>
    <w:uiPriority w:val="34"/>
    <w:qFormat/>
    <w:rsid w:val="005B7C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517401">
      <w:bodyDiv w:val="1"/>
      <w:marLeft w:val="0"/>
      <w:marRight w:val="0"/>
      <w:marTop w:val="0"/>
      <w:marBottom w:val="0"/>
      <w:divBdr>
        <w:top w:val="none" w:sz="0" w:space="0" w:color="auto"/>
        <w:left w:val="none" w:sz="0" w:space="0" w:color="auto"/>
        <w:bottom w:val="none" w:sz="0" w:space="0" w:color="auto"/>
        <w:right w:val="none" w:sz="0" w:space="0" w:color="auto"/>
      </w:divBdr>
    </w:div>
    <w:div w:id="173376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3_ningrum@ub.ac.id"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erni@ub.ac.id"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adis@ub.ac.id"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17A30-46BC-460B-A224-279800540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6384</Words>
  <Characters>36393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3</cp:revision>
  <cp:lastPrinted>2019-11-26T03:45:00Z</cp:lastPrinted>
  <dcterms:created xsi:type="dcterms:W3CDTF">2024-10-31T04:10:00Z</dcterms:created>
  <dcterms:modified xsi:type="dcterms:W3CDTF">2024-11-05T00:46:00Z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871cb947-594d-3b67-9dc4-03666c585ae2</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