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0A970B43" w:rsidR="00EA50A7" w:rsidRPr="005C4D11" w:rsidRDefault="00FB1CE2" w:rsidP="00E838AB">
      <w:pPr>
        <w:pStyle w:val="PaperTitle"/>
        <w:rPr>
          <w:szCs w:val="24"/>
        </w:rPr>
      </w:pPr>
      <w:r>
        <w:t xml:space="preserve">Ergonomic-Value Stream Mapping to Evaluate Ergonomic Manufacturing Performance: </w:t>
      </w:r>
      <w:r w:rsidRPr="00FB1CE2">
        <w:t>A Case Study in Plywood Industry</w:t>
      </w:r>
    </w:p>
    <w:p w14:paraId="50BF688B" w14:textId="78295630" w:rsidR="00EA50A7" w:rsidRPr="00F350C5" w:rsidRDefault="0034086E" w:rsidP="00784F94">
      <w:pPr>
        <w:pStyle w:val="AuthorName"/>
        <w:rPr>
          <w:b/>
          <w:szCs w:val="28"/>
        </w:rPr>
      </w:pPr>
      <w:r>
        <w:t>Tyas Yuli Rosiani</w:t>
      </w:r>
      <w:proofErr w:type="gramStart"/>
      <w:r w:rsidR="00B6146E">
        <w:rPr>
          <w:vertAlign w:val="superscript"/>
        </w:rPr>
        <w:t>1</w:t>
      </w:r>
      <w:r w:rsidR="005C2B16">
        <w:rPr>
          <w:vertAlign w:val="superscript"/>
        </w:rPr>
        <w:t>,a</w:t>
      </w:r>
      <w:proofErr w:type="gramEnd"/>
      <w:r w:rsidR="00EA50A7">
        <w:rPr>
          <w:vertAlign w:val="superscript"/>
        </w:rPr>
        <w:t>)</w:t>
      </w:r>
      <w:r w:rsidR="00EA50A7" w:rsidRPr="00F350C5">
        <w:t xml:space="preserve">, </w:t>
      </w:r>
      <w:r w:rsidR="003F31A6">
        <w:t>Amelia Khoidir</w:t>
      </w:r>
      <w:r w:rsidR="00A513EA">
        <w:rPr>
          <w:vertAlign w:val="superscript"/>
        </w:rPr>
        <w:t>1,b</w:t>
      </w:r>
      <w:r w:rsidR="00DA6D7D" w:rsidRPr="003D64CE">
        <w:rPr>
          <w:vertAlign w:val="superscript"/>
        </w:rPr>
        <w:t>)</w:t>
      </w:r>
      <w:r w:rsidR="00EA50A7" w:rsidRPr="003D64CE">
        <w:t xml:space="preserve">, </w:t>
      </w:r>
      <w:proofErr w:type="spellStart"/>
      <w:r w:rsidR="003D64CE" w:rsidRPr="003D64CE">
        <w:t>Baiq</w:t>
      </w:r>
      <w:proofErr w:type="spellEnd"/>
      <w:r w:rsidR="003D64CE" w:rsidRPr="003D64CE">
        <w:t xml:space="preserve"> Nurul Izzah Farida Ramadhani</w:t>
      </w:r>
      <w:r w:rsidR="003D64CE">
        <w:rPr>
          <w:vertAlign w:val="superscript"/>
        </w:rPr>
        <w:t>2</w:t>
      </w:r>
      <w:r w:rsidR="00300407" w:rsidRPr="003D64CE">
        <w:rPr>
          <w:vertAlign w:val="superscript"/>
        </w:rPr>
        <w:t>,c</w:t>
      </w:r>
      <w:r w:rsidR="00DA6D7D" w:rsidRPr="003D64CE">
        <w:rPr>
          <w:vertAlign w:val="superscript"/>
        </w:rPr>
        <w:t>)</w:t>
      </w:r>
      <w:r w:rsidR="00A513EA">
        <w:t xml:space="preserve">, </w:t>
      </w:r>
      <w:proofErr w:type="spellStart"/>
      <w:r w:rsidR="00BE6EA5" w:rsidRPr="00BE6EA5">
        <w:t>Baiq</w:t>
      </w:r>
      <w:proofErr w:type="spellEnd"/>
      <w:r w:rsidR="00BE6EA5" w:rsidRPr="00BE6EA5">
        <w:t xml:space="preserve"> Firyal Salsabila Safitri</w:t>
      </w:r>
      <w:r w:rsidR="00BE6EA5">
        <w:rPr>
          <w:vertAlign w:val="superscript"/>
        </w:rPr>
        <w:t>1,d</w:t>
      </w:r>
      <w:r w:rsidR="00BE6EA5" w:rsidRPr="003D64CE">
        <w:rPr>
          <w:vertAlign w:val="superscript"/>
        </w:rPr>
        <w:t>)</w:t>
      </w:r>
      <w:r w:rsidR="00BE6EA5">
        <w:t xml:space="preserve">, </w:t>
      </w:r>
      <w:r w:rsidR="00D1044B">
        <w:t xml:space="preserve">and </w:t>
      </w:r>
      <w:r w:rsidR="00A513EA">
        <w:t xml:space="preserve">Dana </w:t>
      </w:r>
      <w:proofErr w:type="spellStart"/>
      <w:r w:rsidR="00A513EA">
        <w:t>Marsetiya</w:t>
      </w:r>
      <w:proofErr w:type="spellEnd"/>
      <w:r w:rsidR="00A513EA">
        <w:t xml:space="preserve"> Utama</w:t>
      </w:r>
      <w:r w:rsidR="00A513EA">
        <w:rPr>
          <w:vertAlign w:val="superscript"/>
        </w:rPr>
        <w:t>1</w:t>
      </w:r>
      <w:r w:rsidR="00A513EA" w:rsidRPr="003D64CE">
        <w:rPr>
          <w:vertAlign w:val="superscript"/>
        </w:rPr>
        <w:t>,</w:t>
      </w:r>
      <w:r w:rsidR="00BE6EA5">
        <w:rPr>
          <w:vertAlign w:val="superscript"/>
        </w:rPr>
        <w:t>e</w:t>
      </w:r>
      <w:r w:rsidR="00A513EA" w:rsidRPr="003D64CE">
        <w:rPr>
          <w:vertAlign w:val="superscript"/>
        </w:rPr>
        <w:t>)</w:t>
      </w:r>
    </w:p>
    <w:p w14:paraId="5A1A6E2B" w14:textId="60EB052A" w:rsidR="00EA50A7" w:rsidRDefault="00B6146E" w:rsidP="005649A6">
      <w:pPr>
        <w:pStyle w:val="AuthorAffiliation"/>
      </w:pPr>
      <w:r w:rsidRPr="00B6146E">
        <w:rPr>
          <w:vertAlign w:val="superscript"/>
        </w:rPr>
        <w:t>1</w:t>
      </w:r>
      <w:r>
        <w:t xml:space="preserve">Department of </w:t>
      </w:r>
      <w:r w:rsidR="0034086E">
        <w:t xml:space="preserve">Industrial </w:t>
      </w:r>
      <w:r>
        <w:t xml:space="preserve">Engineering, </w:t>
      </w:r>
      <w:r w:rsidR="0034086E" w:rsidRPr="0034086E">
        <w:t>University of Muhammadiyah Malang, Malang, Indonesia</w:t>
      </w:r>
    </w:p>
    <w:p w14:paraId="61FB8619" w14:textId="07B1E6BA" w:rsidR="00B6146E" w:rsidRPr="0034086E" w:rsidRDefault="00B6146E" w:rsidP="005649A6">
      <w:pPr>
        <w:pStyle w:val="AuthorAffiliation"/>
        <w:rPr>
          <w:color w:val="FF0000"/>
        </w:rPr>
      </w:pPr>
      <w:r w:rsidRPr="000914C4">
        <w:rPr>
          <w:vertAlign w:val="superscript"/>
        </w:rPr>
        <w:t>2</w:t>
      </w:r>
      <w:r w:rsidRPr="000914C4">
        <w:t xml:space="preserve">Department of </w:t>
      </w:r>
      <w:r w:rsidR="000914C4" w:rsidRPr="000914C4">
        <w:t xml:space="preserve">Industrial </w:t>
      </w:r>
      <w:r w:rsidRPr="000914C4">
        <w:t xml:space="preserve">Engineering, </w:t>
      </w:r>
      <w:r w:rsidR="000914C4" w:rsidRPr="000914C4">
        <w:t xml:space="preserve">Universitas </w:t>
      </w:r>
      <w:proofErr w:type="spellStart"/>
      <w:r w:rsidR="000914C4" w:rsidRPr="000914C4">
        <w:t>Insan</w:t>
      </w:r>
      <w:proofErr w:type="spellEnd"/>
      <w:r w:rsidR="000914C4" w:rsidRPr="000914C4">
        <w:t xml:space="preserve"> Cita Indonesia, Jakarta, Indonesia</w:t>
      </w:r>
    </w:p>
    <w:p w14:paraId="2F3BAB1C" w14:textId="77777777" w:rsidR="005649A6" w:rsidRPr="002E09EC" w:rsidRDefault="005649A6" w:rsidP="005649A6">
      <w:pPr>
        <w:pStyle w:val="AuthorAffiliation"/>
      </w:pPr>
    </w:p>
    <w:p w14:paraId="43014103" w14:textId="6CCDCB11" w:rsidR="00EA50A7" w:rsidRPr="00E838AB" w:rsidRDefault="005C2B16" w:rsidP="005649A6">
      <w:pPr>
        <w:pStyle w:val="AuthorEmail"/>
        <w:rPr>
          <w:rStyle w:val="Hyperlink"/>
          <w:shd w:val="clear" w:color="auto" w:fill="FFFFFF"/>
        </w:rPr>
      </w:pPr>
      <w:r>
        <w:rPr>
          <w:shd w:val="clear" w:color="auto" w:fill="FFFFFF"/>
          <w:vertAlign w:val="superscript"/>
        </w:rPr>
        <w:t>a)</w:t>
      </w:r>
      <w:r w:rsidR="00D1044B">
        <w:rPr>
          <w:shd w:val="clear" w:color="auto" w:fill="FFFFFF"/>
          <w:vertAlign w:val="superscript"/>
        </w:rPr>
        <w:t xml:space="preserve"> </w:t>
      </w:r>
      <w:r w:rsidR="00EA50A7" w:rsidRPr="002E09EC">
        <w:rPr>
          <w:shd w:val="clear" w:color="auto" w:fill="FFFFFF"/>
          <w:lang w:val="id-ID"/>
        </w:rPr>
        <w:t xml:space="preserve">Corresponding author: </w:t>
      </w:r>
      <w:r w:rsidR="00E838AB">
        <w:rPr>
          <w:shd w:val="clear" w:color="auto" w:fill="FFFFFF"/>
        </w:rPr>
        <w:fldChar w:fldCharType="begin"/>
      </w:r>
      <w:r w:rsidR="00E838AB">
        <w:rPr>
          <w:shd w:val="clear" w:color="auto" w:fill="FFFFFF"/>
        </w:rPr>
        <w:instrText xml:space="preserve"> HYPERLINK "mailto:yos.sumantri@upnyk.ac.id" </w:instrText>
      </w:r>
      <w:r w:rsidR="00E838AB">
        <w:rPr>
          <w:shd w:val="clear" w:color="auto" w:fill="FFFFFF"/>
        </w:rPr>
        <w:fldChar w:fldCharType="separate"/>
      </w:r>
      <w:r w:rsidR="0034086E" w:rsidRPr="00D1044B">
        <w:t>tyasyulirosiani</w:t>
      </w:r>
      <w:r w:rsidR="00B6146E" w:rsidRPr="00D1044B">
        <w:t>@</w:t>
      </w:r>
      <w:r w:rsidR="0034086E" w:rsidRPr="00D1044B">
        <w:t>umm.ac.id</w:t>
      </w:r>
    </w:p>
    <w:p w14:paraId="6E88952D" w14:textId="255183D9" w:rsidR="00EA50A7" w:rsidRPr="00D1044B" w:rsidRDefault="00E838AB" w:rsidP="005649A6">
      <w:pPr>
        <w:pStyle w:val="AuthorEmail"/>
      </w:pPr>
      <w:r>
        <w:rPr>
          <w:shd w:val="clear" w:color="auto" w:fill="FFFFFF"/>
        </w:rPr>
        <w:fldChar w:fldCharType="end"/>
      </w:r>
      <w:r w:rsidR="005C2B16" w:rsidRPr="00E53D77">
        <w:rPr>
          <w:vertAlign w:val="superscript"/>
        </w:rPr>
        <w:t>b)</w:t>
      </w:r>
      <w:r w:rsidR="00E53D77" w:rsidRPr="00E53D77">
        <w:t xml:space="preserve"> </w:t>
      </w:r>
      <w:hyperlink r:id="rId6" w:history="1">
        <w:r w:rsidR="00E53D77" w:rsidRPr="00D1044B">
          <w:t>ameliakhoidir@umm.ac.id</w:t>
        </w:r>
      </w:hyperlink>
    </w:p>
    <w:p w14:paraId="2BCC3E37" w14:textId="3FA7BEDA" w:rsidR="00300407" w:rsidRDefault="00300407" w:rsidP="005649A6">
      <w:pPr>
        <w:pStyle w:val="AuthorEmail"/>
      </w:pPr>
      <w:r w:rsidRPr="00DE1EE7">
        <w:rPr>
          <w:vertAlign w:val="superscript"/>
        </w:rPr>
        <w:t>c)</w:t>
      </w:r>
      <w:r w:rsidR="00DE1EE7" w:rsidRPr="00DE1EE7">
        <w:t xml:space="preserve"> </w:t>
      </w:r>
      <w:hyperlink r:id="rId7" w:history="1">
        <w:r w:rsidR="00733DB8" w:rsidRPr="00D1044B">
          <w:t>baiqfarida@uici.ac</w:t>
        </w:r>
        <w:r w:rsidR="009C7ECB" w:rsidRPr="00D1044B">
          <w:t>.</w:t>
        </w:r>
        <w:r w:rsidR="00733DB8" w:rsidRPr="00D1044B">
          <w:t>id</w:t>
        </w:r>
      </w:hyperlink>
    </w:p>
    <w:p w14:paraId="33231982" w14:textId="6C759871" w:rsidR="00BE6EA5" w:rsidRDefault="00BE6EA5" w:rsidP="005649A6">
      <w:pPr>
        <w:pStyle w:val="AuthorEmail"/>
      </w:pPr>
      <w:r>
        <w:rPr>
          <w:vertAlign w:val="superscript"/>
        </w:rPr>
        <w:t>d</w:t>
      </w:r>
      <w:r w:rsidRPr="00DE1EE7">
        <w:rPr>
          <w:vertAlign w:val="superscript"/>
        </w:rPr>
        <w:t>)</w:t>
      </w:r>
      <w:r w:rsidRPr="00DE1EE7">
        <w:t xml:space="preserve"> </w:t>
      </w:r>
      <w:hyperlink r:id="rId8" w:history="1">
        <w:r w:rsidRPr="00D1044B">
          <w:t>baiqfiryal@umm.ac.id</w:t>
        </w:r>
      </w:hyperlink>
    </w:p>
    <w:p w14:paraId="7A2EAAE9" w14:textId="030107CE" w:rsidR="00A513EA" w:rsidRPr="00D1044B" w:rsidRDefault="00BE6EA5" w:rsidP="00A513EA">
      <w:pPr>
        <w:pStyle w:val="AuthorEmail"/>
      </w:pPr>
      <w:r>
        <w:rPr>
          <w:vertAlign w:val="superscript"/>
        </w:rPr>
        <w:t>e</w:t>
      </w:r>
      <w:r w:rsidR="00A513EA" w:rsidRPr="00DE1EE7">
        <w:rPr>
          <w:vertAlign w:val="superscript"/>
        </w:rPr>
        <w:t>)</w:t>
      </w:r>
      <w:r w:rsidR="00A513EA" w:rsidRPr="00DE1EE7">
        <w:t xml:space="preserve"> </w:t>
      </w:r>
      <w:hyperlink r:id="rId9" w:history="1">
        <w:r w:rsidR="00A513EA" w:rsidRPr="00D1044B">
          <w:t>dana@umm.ac.id</w:t>
        </w:r>
      </w:hyperlink>
    </w:p>
    <w:p w14:paraId="128B343A" w14:textId="4A756C12" w:rsidR="00CA3BBC" w:rsidRPr="00667D6C" w:rsidRDefault="00EA50A7" w:rsidP="00667D6C">
      <w:pPr>
        <w:pStyle w:val="Abstract"/>
        <w:rPr>
          <w:szCs w:val="18"/>
        </w:rPr>
      </w:pPr>
      <w:r w:rsidRPr="002E09EC">
        <w:rPr>
          <w:b/>
        </w:rPr>
        <w:t>Abstract</w:t>
      </w:r>
      <w:r w:rsidR="00784F94">
        <w:rPr>
          <w:b/>
        </w:rPr>
        <w:t xml:space="preserve">. </w:t>
      </w:r>
      <w:r w:rsidRPr="002E09EC">
        <w:t xml:space="preserve"> </w:t>
      </w:r>
      <w:r w:rsidR="00667D6C" w:rsidRPr="00667D6C">
        <w:rPr>
          <w:rStyle w:val="Emphasis"/>
          <w:i w:val="0"/>
          <w:iCs w:val="0"/>
          <w:szCs w:val="18"/>
        </w:rPr>
        <w:t>In the present day, ergonomic manufacturing is crucial for the support of production processes that prioritize ergonomic risks. Nevertheless, there is still a lack of research on the use of the Manufacturing Ergonomics Score (MES) in ergonomic manufacturing assessment to enhance ergonomic performance. Consequently, the objective of this research is to suggest a novel framework for the assessment of manufacturing ergonomics, which will be founded on ergonomic risk indicators and lean concepts. This investigation integrates a variety of ergonomic indicators, such as noise level, safety risk, mental workload, physical workload, and body posture. It is suggested that the ergonomic indicators be assigned weights using the Analytical Hierarchy Process (AHP) method. The efficiency of each ergonomic indicator is assessed prior to its integration into the Ergonomic Value Stream Mapping (Ergo-VSM) and Traffic Light System (TLS). The proposed framework effectively addressed the challenges encountered by the plywood industry when it was applied to a case study. The results indicate that the company's performance requires additional attention and improvement measures, as the manufacturing ergonomics score in the industry has reached 66.17%. Additionally, this investigation comprises implications and suggestions for future advancements</w:t>
      </w:r>
      <w:r w:rsidR="00F65C2A" w:rsidRPr="00345CD6">
        <w:rPr>
          <w:rStyle w:val="Emphasis"/>
          <w:i w:val="0"/>
          <w:iCs w:val="0"/>
          <w:szCs w:val="18"/>
        </w:rPr>
        <w:t>.</w:t>
      </w:r>
    </w:p>
    <w:p w14:paraId="282ACB97" w14:textId="6D617685" w:rsidR="00EA50A7" w:rsidRDefault="00EA50A7" w:rsidP="00784F94">
      <w:pPr>
        <w:pStyle w:val="Abstract"/>
      </w:pPr>
      <w:r w:rsidRPr="002E09EC">
        <w:rPr>
          <w:b/>
        </w:rPr>
        <w:t xml:space="preserve">Keywords: </w:t>
      </w:r>
      <w:r w:rsidR="00C30461">
        <w:t>Ergonomic manufacturing, Lean Manufacturing, Ergo-VSM, AHP, Ergonomic Assessment</w:t>
      </w:r>
    </w:p>
    <w:p w14:paraId="0CD11642" w14:textId="11C772BC" w:rsidR="00EA50A7" w:rsidRPr="00784F94" w:rsidRDefault="00EA50A7" w:rsidP="00784F94">
      <w:pPr>
        <w:pStyle w:val="Heading1"/>
      </w:pPr>
      <w:r w:rsidRPr="00784F94">
        <w:t>INTRODUCTION</w:t>
      </w:r>
    </w:p>
    <w:p w14:paraId="60CBAED3" w14:textId="13D2B9CD" w:rsidR="00CB1FE9" w:rsidRDefault="006A23D6" w:rsidP="00784F94">
      <w:pPr>
        <w:pStyle w:val="Paragraph"/>
        <w:rPr>
          <w:rStyle w:val="Emphasis"/>
          <w:i w:val="0"/>
          <w:iCs w:val="0"/>
          <w:color w:val="333333"/>
        </w:rPr>
      </w:pPr>
      <w:r w:rsidRPr="006A23D6">
        <w:rPr>
          <w:rStyle w:val="Emphasis"/>
          <w:i w:val="0"/>
          <w:iCs w:val="0"/>
          <w:color w:val="333333"/>
        </w:rPr>
        <w:t>In today's industrial environment, manufacturers have prioritized the enhancement of productivity and efficiency</w:t>
      </w:r>
      <w:r w:rsidR="00DE5286">
        <w:rPr>
          <w:rStyle w:val="Emphasis"/>
          <w:i w:val="0"/>
          <w:iCs w:val="0"/>
          <w:color w:val="333333"/>
        </w:rPr>
        <w:t xml:space="preserve"> </w:t>
      </w:r>
      <w:r w:rsidR="00DE5286">
        <w:rPr>
          <w:rStyle w:val="Emphasis"/>
          <w:i w:val="0"/>
          <w:iCs w:val="0"/>
          <w:color w:val="333333"/>
        </w:rPr>
        <w:fldChar w:fldCharType="begin"/>
      </w:r>
      <w:r w:rsidR="00527556">
        <w:rPr>
          <w:rStyle w:val="Emphasis"/>
          <w:i w:val="0"/>
          <w:iCs w:val="0"/>
          <w:color w:val="333333"/>
        </w:rPr>
        <w:instrText xml:space="preserve"> ADDIN EN.CITE &lt;EndNote&gt;&lt;Cite&gt;&lt;Author&gt;Trojanowska&lt;/Author&gt;&lt;Year&gt;2018&lt;/Year&gt;&lt;RecNum&gt;169&lt;/RecNum&gt;&lt;DisplayText&gt;[1]&lt;/DisplayText&gt;&lt;record&gt;&lt;rec-number&gt;169&lt;/rec-number&gt;&lt;foreign-keys&gt;&lt;key app="EN" db-id="xdre9sxep0x9vieatv4ppt51rerevrrfd0vr" timestamp="1728403055"&gt;169&lt;/key&gt;&lt;/foreign-keys&gt;&lt;ref-type name="Conference Proceedings"&gt;10&lt;/ref-type&gt;&lt;contributors&gt;&lt;authors&gt;&lt;author&gt;Trojanowska, Justyna&lt;/author&gt;&lt;author&gt;Kolinski, Adam&lt;/author&gt;&lt;author&gt;Galusik, Dariusz&lt;/author&gt;&lt;author&gt;Varela, Maria L. R.&lt;/author&gt;&lt;author&gt;Machado, Jose&lt;/author&gt;&lt;/authors&gt;&lt;secondary-authors&gt;&lt;author&gt;Hamrol, Adam&lt;/author&gt;&lt;author&gt;Ciszak, Olaf&lt;/author&gt;&lt;author&gt;Legutko, Stanisław&lt;/author&gt;&lt;author&gt;Jurczyk, Mieczysław&lt;/author&gt;&lt;/secondary-authors&gt;&lt;/contributors&gt;&lt;titles&gt;&lt;title&gt;A Methodology of Improvement of Manufacturing Productivity Through Increasing Operational Efficiency of the Production Process&lt;/title&gt;&lt;secondary-title&gt;Advances in Manufacturing&lt;/secondary-title&gt;&lt;/titles&gt;&lt;pages&gt;23-32&lt;/pages&gt;&lt;dates&gt;&lt;year&gt;2018&lt;/year&gt;&lt;pub-dates&gt;&lt;date&gt;2018//&lt;/date&gt;&lt;/pub-dates&gt;&lt;/dates&gt;&lt;pub-location&gt;Cham&lt;/pub-location&gt;&lt;publisher&gt;Springer International Publishing&lt;/publisher&gt;&lt;isbn&gt;978-3-319-68619-6&lt;/isbn&gt;&lt;urls&gt;&lt;/urls&gt;&lt;/record&gt;&lt;/Cite&gt;&lt;/EndNote&gt;</w:instrText>
      </w:r>
      <w:r w:rsidR="00DE5286">
        <w:rPr>
          <w:rStyle w:val="Emphasis"/>
          <w:i w:val="0"/>
          <w:iCs w:val="0"/>
          <w:color w:val="333333"/>
        </w:rPr>
        <w:fldChar w:fldCharType="separate"/>
      </w:r>
      <w:r w:rsidR="00DE5286">
        <w:rPr>
          <w:rStyle w:val="Emphasis"/>
          <w:i w:val="0"/>
          <w:iCs w:val="0"/>
          <w:noProof/>
          <w:color w:val="333333"/>
        </w:rPr>
        <w:t>[</w:t>
      </w:r>
      <w:hyperlink w:anchor="_ENREF_1" w:tooltip="Trojanowska, 2018 #169" w:history="1">
        <w:r w:rsidR="00527556">
          <w:rPr>
            <w:rStyle w:val="Emphasis"/>
            <w:i w:val="0"/>
            <w:iCs w:val="0"/>
            <w:noProof/>
            <w:color w:val="333333"/>
          </w:rPr>
          <w:t>1</w:t>
        </w:r>
      </w:hyperlink>
      <w:r w:rsidR="00DE5286">
        <w:rPr>
          <w:rStyle w:val="Emphasis"/>
          <w:i w:val="0"/>
          <w:iCs w:val="0"/>
          <w:noProof/>
          <w:color w:val="333333"/>
        </w:rPr>
        <w:t>]</w:t>
      </w:r>
      <w:r w:rsidR="00DE5286">
        <w:rPr>
          <w:rStyle w:val="Emphasis"/>
          <w:i w:val="0"/>
          <w:iCs w:val="0"/>
          <w:color w:val="333333"/>
        </w:rPr>
        <w:fldChar w:fldCharType="end"/>
      </w:r>
      <w:r w:rsidR="00B4264E" w:rsidRPr="00B4264E">
        <w:rPr>
          <w:rStyle w:val="Emphasis"/>
          <w:i w:val="0"/>
          <w:iCs w:val="0"/>
          <w:color w:val="333333"/>
        </w:rPr>
        <w:t xml:space="preserve">. </w:t>
      </w:r>
      <w:r w:rsidRPr="006A23D6">
        <w:rPr>
          <w:rStyle w:val="Emphasis"/>
          <w:i w:val="0"/>
          <w:iCs w:val="0"/>
          <w:color w:val="333333"/>
        </w:rPr>
        <w:t>However, this level of excellence is impossible to achieve without taking ergonomics into account</w:t>
      </w:r>
      <w:r w:rsidR="007F5EA0">
        <w:rPr>
          <w:rStyle w:val="Emphasis"/>
          <w:i w:val="0"/>
          <w:iCs w:val="0"/>
          <w:color w:val="333333"/>
        </w:rPr>
        <w:t xml:space="preserve"> </w:t>
      </w:r>
      <w:r w:rsidR="007F5EA0">
        <w:rPr>
          <w:rStyle w:val="Emphasis"/>
          <w:i w:val="0"/>
          <w:iCs w:val="0"/>
          <w:color w:val="333333"/>
        </w:rPr>
        <w:fldChar w:fldCharType="begin"/>
      </w:r>
      <w:r w:rsidR="00527556">
        <w:rPr>
          <w:rStyle w:val="Emphasis"/>
          <w:i w:val="0"/>
          <w:iCs w:val="0"/>
          <w:color w:val="333333"/>
        </w:rPr>
        <w:instrText xml:space="preserve"> ADDIN EN.CITE &lt;EndNote&gt;&lt;Cite&gt;&lt;Author&gt;Hasanain&lt;/Author&gt;&lt;Year&gt;2024&lt;/Year&gt;&lt;RecNum&gt;170&lt;/RecNum&gt;&lt;DisplayText&gt;[2]&lt;/DisplayText&gt;&lt;record&gt;&lt;rec-number&gt;170&lt;/rec-number&gt;&lt;foreign-keys&gt;&lt;key app="EN" db-id="xdre9sxep0x9vieatv4ppt51rerevrrfd0vr" timestamp="1728403055"&gt;170&lt;/key&gt;&lt;/foreign-keys&gt;&lt;ref-type name="Electronic Article"&gt;43&lt;/ref-type&gt;&lt;contributors&gt;&lt;authors&gt;&lt;author&gt;Hasanain, Bassam&lt;/author&gt;&lt;/authors&gt;&lt;/contributors&gt;&lt;titles&gt;&lt;title&gt;The Role of Ergonomic and Human Factors in Sustainable Manufacturing: A Review&lt;/title&gt;&lt;secondary-title&gt;Machines&lt;/secondary-title&gt;&lt;/titles&gt;&lt;periodical&gt;&lt;full-title&gt;Machines&lt;/full-title&gt;&lt;/periodical&gt;&lt;volume&gt;12&lt;/volume&gt;&lt;number&gt;3&lt;/number&gt;&lt;keywords&gt;&lt;keyword&gt;ergonomics&lt;/keyword&gt;&lt;keyword&gt;Industry 4.0&lt;/keyword&gt;&lt;keyword&gt;human factors&lt;/keyword&gt;&lt;keyword&gt;sustainability&lt;/keyword&gt;&lt;keyword&gt;manufacturing&lt;/keyword&gt;&lt;/keywords&gt;&lt;dates&gt;&lt;year&gt;2024&lt;/year&gt;&lt;/dates&gt;&lt;isbn&gt;2075-1702&lt;/isbn&gt;&lt;urls&gt;&lt;/urls&gt;&lt;electronic-resource-num&gt;10.3390/machines12030159&lt;/electronic-resource-num&gt;&lt;/record&gt;&lt;/Cite&gt;&lt;/EndNote&gt;</w:instrText>
      </w:r>
      <w:r w:rsidR="007F5EA0">
        <w:rPr>
          <w:rStyle w:val="Emphasis"/>
          <w:i w:val="0"/>
          <w:iCs w:val="0"/>
          <w:color w:val="333333"/>
        </w:rPr>
        <w:fldChar w:fldCharType="separate"/>
      </w:r>
      <w:r w:rsidR="00DE5286">
        <w:rPr>
          <w:rStyle w:val="Emphasis"/>
          <w:i w:val="0"/>
          <w:iCs w:val="0"/>
          <w:noProof/>
          <w:color w:val="333333"/>
        </w:rPr>
        <w:t>[</w:t>
      </w:r>
      <w:hyperlink w:anchor="_ENREF_2" w:tooltip="Hasanain, 2024 #170" w:history="1">
        <w:r w:rsidR="00527556">
          <w:rPr>
            <w:rStyle w:val="Emphasis"/>
            <w:i w:val="0"/>
            <w:iCs w:val="0"/>
            <w:noProof/>
            <w:color w:val="333333"/>
          </w:rPr>
          <w:t>2</w:t>
        </w:r>
      </w:hyperlink>
      <w:r w:rsidR="00DE5286">
        <w:rPr>
          <w:rStyle w:val="Emphasis"/>
          <w:i w:val="0"/>
          <w:iCs w:val="0"/>
          <w:noProof/>
          <w:color w:val="333333"/>
        </w:rPr>
        <w:t>]</w:t>
      </w:r>
      <w:r w:rsidR="007F5EA0">
        <w:rPr>
          <w:rStyle w:val="Emphasis"/>
          <w:i w:val="0"/>
          <w:iCs w:val="0"/>
          <w:color w:val="333333"/>
        </w:rPr>
        <w:fldChar w:fldCharType="end"/>
      </w:r>
      <w:r w:rsidR="00B4264E" w:rsidRPr="00B4264E">
        <w:rPr>
          <w:rStyle w:val="Emphasis"/>
          <w:i w:val="0"/>
          <w:iCs w:val="0"/>
          <w:color w:val="333333"/>
        </w:rPr>
        <w:t xml:space="preserve">. </w:t>
      </w:r>
      <w:r w:rsidRPr="006A23D6">
        <w:rPr>
          <w:rStyle w:val="Emphasis"/>
          <w:i w:val="0"/>
          <w:iCs w:val="0"/>
          <w:color w:val="333333"/>
        </w:rPr>
        <w:t>Ergonomics is crucial for the safety and well-being of workers and the improvement of performance</w:t>
      </w:r>
      <w:r w:rsidR="00470B4E">
        <w:rPr>
          <w:rStyle w:val="Emphasis"/>
          <w:i w:val="0"/>
          <w:iCs w:val="0"/>
          <w:color w:val="333333"/>
        </w:rPr>
        <w:t xml:space="preserve"> </w:t>
      </w:r>
      <w:r w:rsidR="00470B4E">
        <w:rPr>
          <w:rStyle w:val="Emphasis"/>
          <w:i w:val="0"/>
          <w:iCs w:val="0"/>
          <w:color w:val="333333"/>
        </w:rPr>
        <w:fldChar w:fldCharType="begin"/>
      </w:r>
      <w:r w:rsidR="00527556">
        <w:rPr>
          <w:rStyle w:val="Emphasis"/>
          <w:i w:val="0"/>
          <w:iCs w:val="0"/>
          <w:color w:val="333333"/>
        </w:rPr>
        <w:instrText xml:space="preserve"> ADDIN EN.CITE &lt;EndNote&gt;&lt;Cite&gt;&lt;Author&gt;Faez&lt;/Author&gt;&lt;Year&gt;2021&lt;/Year&gt;&lt;RecNum&gt;171&lt;/RecNum&gt;&lt;DisplayText&gt;[3]&lt;/DisplayText&gt;&lt;record&gt;&lt;rec-number&gt;171&lt;/rec-number&gt;&lt;foreign-keys&gt;&lt;key app="EN" db-id="xdre9sxep0x9vieatv4ppt51rerevrrfd0vr" timestamp="1728403055"&gt;171&lt;/key&gt;&lt;/foreign-keys&gt;&lt;ref-type name="Electronic Article"&gt;43&lt;/ref-type&gt;&lt;contributors&gt;&lt;authors&gt;&lt;author&gt;Faez, Elham&lt;/author&gt;&lt;author&gt;Zakerian, Seyed A.&lt;/author&gt;&lt;author&gt;Azam, Kamal&lt;/author&gt;&lt;author&gt;Hancock, Kyle&lt;/author&gt;&lt;author&gt;Rosecrance, John&lt;/author&gt;&lt;/authors&gt;&lt;/contributors&gt;&lt;titles&gt;&lt;title&gt;An Assessment of Ergonomics Climate and Its Association with Self-Reported Pain, Organizational Performance and Employee Well-Being&lt;/title&gt;&lt;secondary-title&gt;International Journal of Environmental Research and Public Health&lt;/secondary-title&gt;&lt;/titles&gt;&lt;periodical&gt;&lt;full-title&gt;International Journal of Environmental Research and Public Health&lt;/full-title&gt;&lt;/periodical&gt;&lt;volume&gt;18&lt;/volume&gt;&lt;number&gt;5&lt;/number&gt;&lt;keywords&gt;&lt;keyword&gt;ergonomics climate&lt;/keyword&gt;&lt;keyword&gt;general health&lt;/keyword&gt;&lt;keyword&gt;organizational performance&lt;/keyword&gt;&lt;keyword&gt;self-reported pain&lt;/keyword&gt;&lt;/keywords&gt;&lt;dates&gt;&lt;year&gt;2021&lt;/year&gt;&lt;/dates&gt;&lt;isbn&gt;1660-4601&lt;/isbn&gt;&lt;urls&gt;&lt;/urls&gt;&lt;electronic-resource-num&gt;10.3390/ijerph18052610&lt;/electronic-resource-num&gt;&lt;/record&gt;&lt;/Cite&gt;&lt;/EndNote&gt;</w:instrText>
      </w:r>
      <w:r w:rsidR="00470B4E">
        <w:rPr>
          <w:rStyle w:val="Emphasis"/>
          <w:i w:val="0"/>
          <w:iCs w:val="0"/>
          <w:color w:val="333333"/>
        </w:rPr>
        <w:fldChar w:fldCharType="separate"/>
      </w:r>
      <w:r w:rsidR="00470B4E">
        <w:rPr>
          <w:rStyle w:val="Emphasis"/>
          <w:i w:val="0"/>
          <w:iCs w:val="0"/>
          <w:noProof/>
          <w:color w:val="333333"/>
        </w:rPr>
        <w:t>[</w:t>
      </w:r>
      <w:hyperlink w:anchor="_ENREF_3" w:tooltip="Faez, 2021 #171" w:history="1">
        <w:r w:rsidR="00527556">
          <w:rPr>
            <w:rStyle w:val="Emphasis"/>
            <w:i w:val="0"/>
            <w:iCs w:val="0"/>
            <w:noProof/>
            <w:color w:val="333333"/>
          </w:rPr>
          <w:t>3</w:t>
        </w:r>
      </w:hyperlink>
      <w:r w:rsidR="00470B4E">
        <w:rPr>
          <w:rStyle w:val="Emphasis"/>
          <w:i w:val="0"/>
          <w:iCs w:val="0"/>
          <w:noProof/>
          <w:color w:val="333333"/>
        </w:rPr>
        <w:t>]</w:t>
      </w:r>
      <w:r w:rsidR="00470B4E">
        <w:rPr>
          <w:rStyle w:val="Emphasis"/>
          <w:i w:val="0"/>
          <w:iCs w:val="0"/>
          <w:color w:val="333333"/>
        </w:rPr>
        <w:fldChar w:fldCharType="end"/>
      </w:r>
      <w:r w:rsidR="00B4264E" w:rsidRPr="00B4264E">
        <w:rPr>
          <w:rStyle w:val="Emphasis"/>
          <w:i w:val="0"/>
          <w:iCs w:val="0"/>
          <w:color w:val="333333"/>
        </w:rPr>
        <w:t xml:space="preserve">. </w:t>
      </w:r>
      <w:r w:rsidRPr="006A23D6">
        <w:rPr>
          <w:rStyle w:val="Emphasis"/>
          <w:i w:val="0"/>
          <w:iCs w:val="0"/>
          <w:color w:val="333333"/>
        </w:rPr>
        <w:t>Manufacturers can enhance their overall performance and efficiency by undertaking comprehensive ergonomic assessments, which can identify and reduce the risk of work-related injuries and illnesses</w:t>
      </w:r>
      <w:r w:rsidR="00930341">
        <w:rPr>
          <w:rStyle w:val="Emphasis"/>
          <w:i w:val="0"/>
          <w:iCs w:val="0"/>
          <w:color w:val="333333"/>
        </w:rPr>
        <w:t xml:space="preserve"> </w:t>
      </w:r>
      <w:r w:rsidR="00930341">
        <w:rPr>
          <w:rStyle w:val="Emphasis"/>
          <w:i w:val="0"/>
          <w:iCs w:val="0"/>
          <w:color w:val="333333"/>
        </w:rPr>
        <w:fldChar w:fldCharType="begin"/>
      </w:r>
      <w:r w:rsidR="00527556">
        <w:rPr>
          <w:rStyle w:val="Emphasis"/>
          <w:i w:val="0"/>
          <w:iCs w:val="0"/>
          <w:color w:val="333333"/>
        </w:rPr>
        <w:instrText xml:space="preserve"> ADDIN EN.CITE &lt;EndNote&gt;&lt;Cite&gt;&lt;Author&gt;Hofmann&lt;/Author&gt;&lt;Year&gt;2017&lt;/Year&gt;&lt;RecNum&gt;172&lt;/RecNum&gt;&lt;DisplayText&gt;[4, 5]&lt;/DisplayText&gt;&lt;record&gt;&lt;rec-number&gt;172&lt;/rec-number&gt;&lt;foreign-keys&gt;&lt;key app="EN" db-id="xdre9sxep0x9vieatv4ppt51rerevrrfd0vr" timestamp="1728403055"&gt;172&lt;/key&gt;&lt;/foreign-keys&gt;&lt;ref-type name="Journal Article"&gt;17&lt;/ref-type&gt;&lt;contributors&gt;&lt;authors&gt;&lt;author&gt;Hofmann, David&lt;/author&gt;&lt;author&gt;Burke, Michael&lt;/author&gt;&lt;author&gt;Zohar, Dov&lt;/author&gt;&lt;/authors&gt;&lt;/contributors&gt;&lt;titles&gt;&lt;title&gt;100 Years of Occupational Safety Research: From Basic Protections and Work Analysis to a Multilevel View of Workplace Safety and Risk&lt;/title&gt;&lt;secondary-title&gt;Journal of Applied Psychology&lt;/secondary-title&gt;&lt;/titles&gt;&lt;periodical&gt;&lt;full-title&gt;Journal of Applied Psychology&lt;/full-title&gt;&lt;/periodical&gt;&lt;volume&gt;102&lt;/volume&gt;&lt;dates&gt;&lt;year&gt;2017&lt;/year&gt;&lt;pub-dates&gt;&lt;date&gt;01/26&lt;/date&gt;&lt;/pub-dates&gt;&lt;/dates&gt;&lt;urls&gt;&lt;/urls&gt;&lt;electronic-resource-num&gt;10.1037/apl0000114&lt;/electronic-resource-num&gt;&lt;/record&gt;&lt;/Cite&gt;&lt;Cite&gt;&lt;Author&gt;Koirala&lt;/Author&gt;&lt;Year&gt;2022&lt;/Year&gt;&lt;RecNum&gt;173&lt;/RecNum&gt;&lt;record&gt;&lt;rec-number&gt;173&lt;/rec-number&gt;&lt;foreign-keys&gt;&lt;key app="EN" db-id="xdre9sxep0x9vieatv4ppt51rerevrrfd0vr" timestamp="1728403055"&gt;173&lt;/key&gt;&lt;/foreign-keys&gt;&lt;ref-type name="Journal Article"&gt;17&lt;/ref-type&gt;&lt;contributors&gt;&lt;authors&gt;&lt;author&gt;Koirala, Ranjana&lt;/author&gt;&lt;author&gt;Nepal, Ankit&lt;/author&gt;&lt;/authors&gt;&lt;/contributors&gt;&lt;titles&gt;&lt;title&gt;Literature Review on Ergonomics, Ergonomics Practices, and Employee Performance&lt;/title&gt;&lt;secondary-title&gt;Quest Journal of Management and Social Sciences&lt;/secondary-title&gt;&lt;/titles&gt;&lt;periodical&gt;&lt;full-title&gt;Quest Journal of Management and Social Sciences&lt;/full-title&gt;&lt;/periodical&gt;&lt;pages&gt;273-288&lt;/pages&gt;&lt;volume&gt;4&lt;/volume&gt;&lt;dates&gt;&lt;year&gt;2022&lt;/year&gt;&lt;pub-dates&gt;&lt;date&gt;12/21&lt;/date&gt;&lt;/pub-dates&gt;&lt;/dates&gt;&lt;urls&gt;&lt;/urls&gt;&lt;electronic-resource-num&gt;10.3126/qjmss.v4i2.50322&lt;/electronic-resource-num&gt;&lt;/record&gt;&lt;/Cite&gt;&lt;/EndNote&gt;</w:instrText>
      </w:r>
      <w:r w:rsidR="00930341">
        <w:rPr>
          <w:rStyle w:val="Emphasis"/>
          <w:i w:val="0"/>
          <w:iCs w:val="0"/>
          <w:color w:val="333333"/>
        </w:rPr>
        <w:fldChar w:fldCharType="separate"/>
      </w:r>
      <w:r w:rsidR="00930341">
        <w:rPr>
          <w:rStyle w:val="Emphasis"/>
          <w:i w:val="0"/>
          <w:iCs w:val="0"/>
          <w:noProof/>
          <w:color w:val="333333"/>
        </w:rPr>
        <w:t>[</w:t>
      </w:r>
      <w:hyperlink w:anchor="_ENREF_4" w:tooltip="Hofmann, 2017 #172" w:history="1">
        <w:r w:rsidR="00527556">
          <w:rPr>
            <w:rStyle w:val="Emphasis"/>
            <w:i w:val="0"/>
            <w:iCs w:val="0"/>
            <w:noProof/>
            <w:color w:val="333333"/>
          </w:rPr>
          <w:t>4</w:t>
        </w:r>
      </w:hyperlink>
      <w:r w:rsidR="00930341">
        <w:rPr>
          <w:rStyle w:val="Emphasis"/>
          <w:i w:val="0"/>
          <w:iCs w:val="0"/>
          <w:noProof/>
          <w:color w:val="333333"/>
        </w:rPr>
        <w:t xml:space="preserve">, </w:t>
      </w:r>
      <w:hyperlink w:anchor="_ENREF_5" w:tooltip="Koirala, 2022 #173" w:history="1">
        <w:r w:rsidR="00527556">
          <w:rPr>
            <w:rStyle w:val="Emphasis"/>
            <w:i w:val="0"/>
            <w:iCs w:val="0"/>
            <w:noProof/>
            <w:color w:val="333333"/>
          </w:rPr>
          <w:t>5</w:t>
        </w:r>
      </w:hyperlink>
      <w:r w:rsidR="00930341">
        <w:rPr>
          <w:rStyle w:val="Emphasis"/>
          <w:i w:val="0"/>
          <w:iCs w:val="0"/>
          <w:noProof/>
          <w:color w:val="333333"/>
        </w:rPr>
        <w:t>]</w:t>
      </w:r>
      <w:r w:rsidR="00930341">
        <w:rPr>
          <w:rStyle w:val="Emphasis"/>
          <w:i w:val="0"/>
          <w:iCs w:val="0"/>
          <w:color w:val="333333"/>
        </w:rPr>
        <w:fldChar w:fldCharType="end"/>
      </w:r>
      <w:r w:rsidR="00B4264E" w:rsidRPr="00B4264E">
        <w:rPr>
          <w:rStyle w:val="Emphasis"/>
          <w:i w:val="0"/>
          <w:iCs w:val="0"/>
          <w:color w:val="333333"/>
        </w:rPr>
        <w:t xml:space="preserve">. </w:t>
      </w:r>
      <w:r w:rsidR="00FE1F23" w:rsidRPr="00FE1F23">
        <w:rPr>
          <w:rStyle w:val="Emphasis"/>
          <w:i w:val="0"/>
          <w:iCs w:val="0"/>
          <w:color w:val="333333"/>
        </w:rPr>
        <w:t>Moreover, ergonomic evaluations can assist manufacturers in the optimization of production processes, the reduction of costs, and the enhancement of their competitiveness in the global market</w:t>
      </w:r>
      <w:r w:rsidR="002302D8">
        <w:rPr>
          <w:rStyle w:val="Emphasis"/>
          <w:i w:val="0"/>
          <w:iCs w:val="0"/>
          <w:color w:val="333333"/>
        </w:rPr>
        <w:t xml:space="preserve"> </w:t>
      </w:r>
      <w:r w:rsidR="002302D8">
        <w:rPr>
          <w:rStyle w:val="Emphasis"/>
          <w:i w:val="0"/>
          <w:iCs w:val="0"/>
          <w:color w:val="333333"/>
        </w:rPr>
        <w:fldChar w:fldCharType="begin"/>
      </w:r>
      <w:r w:rsidR="00527556">
        <w:rPr>
          <w:rStyle w:val="Emphasis"/>
          <w:i w:val="0"/>
          <w:iCs w:val="0"/>
          <w:color w:val="333333"/>
        </w:rPr>
        <w:instrText xml:space="preserve"> ADDIN EN.CITE &lt;EndNote&gt;&lt;Cite&gt;&lt;Author&gt;Lin&lt;/Author&gt;&lt;Year&gt;2019&lt;/Year&gt;&lt;RecNum&gt;174&lt;/RecNum&gt;&lt;DisplayText&gt;[6]&lt;/DisplayText&gt;&lt;record&gt;&lt;rec-number&gt;174&lt;/rec-number&gt;&lt;foreign-keys&gt;&lt;key app="EN" db-id="xdre9sxep0x9vieatv4ppt51rerevrrfd0vr" timestamp="1728403055"&gt;174&lt;/key&gt;&lt;/foreign-keys&gt;&lt;ref-type name="Electronic Article"&gt;43&lt;/ref-type&gt;&lt;contributors&gt;&lt;authors&gt;&lt;author&gt;Lin, Chiuhsiang J.&lt;/author&gt;&lt;author&gt;Belis, Tariku T.&lt;/author&gt;&lt;author&gt;Kuo, Tsai C.&lt;/author&gt;&lt;/authors&gt;&lt;/contributors&gt;&lt;titles&gt;&lt;title&gt;Ergonomics-Based Factors or Criteria for the Evaluation of Sustainable Product Manufacturing&lt;/title&gt;&lt;secondary-title&gt;Sustainability&lt;/secondary-title&gt;&lt;/titles&gt;&lt;periodical&gt;&lt;full-title&gt;Sustainability&lt;/full-title&gt;&lt;/periodical&gt;&lt;volume&gt;11&lt;/volume&gt;&lt;number&gt;18&lt;/number&gt;&lt;keywords&gt;&lt;keyword&gt;sustainability&lt;/keyword&gt;&lt;keyword&gt;sustainable product manufacturing&lt;/keyword&gt;&lt;keyword&gt;social dimension&lt;/keyword&gt;&lt;keyword&gt;ergonomics-based factors&lt;/keyword&gt;&lt;keyword&gt;fuzzy Delphi method&lt;/keyword&gt;&lt;keyword&gt;product life cycle stages&lt;/keyword&gt;&lt;/keywords&gt;&lt;dates&gt;&lt;year&gt;2019&lt;/year&gt;&lt;/dates&gt;&lt;isbn&gt;2071-1050&lt;/isbn&gt;&lt;urls&gt;&lt;/urls&gt;&lt;electronic-resource-num&gt;10.3390/su11184955&lt;/electronic-resource-num&gt;&lt;/record&gt;&lt;/Cite&gt;&lt;/EndNote&gt;</w:instrText>
      </w:r>
      <w:r w:rsidR="002302D8">
        <w:rPr>
          <w:rStyle w:val="Emphasis"/>
          <w:i w:val="0"/>
          <w:iCs w:val="0"/>
          <w:color w:val="333333"/>
        </w:rPr>
        <w:fldChar w:fldCharType="separate"/>
      </w:r>
      <w:r w:rsidR="002302D8">
        <w:rPr>
          <w:rStyle w:val="Emphasis"/>
          <w:i w:val="0"/>
          <w:iCs w:val="0"/>
          <w:noProof/>
          <w:color w:val="333333"/>
        </w:rPr>
        <w:t>[</w:t>
      </w:r>
      <w:hyperlink w:anchor="_ENREF_6" w:tooltip="Lin, 2019 #174" w:history="1">
        <w:r w:rsidR="00527556">
          <w:rPr>
            <w:rStyle w:val="Emphasis"/>
            <w:i w:val="0"/>
            <w:iCs w:val="0"/>
            <w:noProof/>
            <w:color w:val="333333"/>
          </w:rPr>
          <w:t>6</w:t>
        </w:r>
      </w:hyperlink>
      <w:r w:rsidR="002302D8">
        <w:rPr>
          <w:rStyle w:val="Emphasis"/>
          <w:i w:val="0"/>
          <w:iCs w:val="0"/>
          <w:noProof/>
          <w:color w:val="333333"/>
        </w:rPr>
        <w:t>]</w:t>
      </w:r>
      <w:r w:rsidR="002302D8">
        <w:rPr>
          <w:rStyle w:val="Emphasis"/>
          <w:i w:val="0"/>
          <w:iCs w:val="0"/>
          <w:color w:val="333333"/>
        </w:rPr>
        <w:fldChar w:fldCharType="end"/>
      </w:r>
      <w:r w:rsidR="00B4264E" w:rsidRPr="00B4264E">
        <w:rPr>
          <w:rStyle w:val="Emphasis"/>
          <w:i w:val="0"/>
          <w:iCs w:val="0"/>
          <w:color w:val="333333"/>
        </w:rPr>
        <w:t xml:space="preserve">. </w:t>
      </w:r>
      <w:r w:rsidR="00FE1F23" w:rsidRPr="00FE1F23">
        <w:rPr>
          <w:rStyle w:val="Emphasis"/>
          <w:i w:val="0"/>
          <w:iCs w:val="0"/>
          <w:color w:val="333333"/>
        </w:rPr>
        <w:t>In the context of the manufacturing industry's continuous growth, ergonomic assessments are critically important</w:t>
      </w:r>
      <w:r w:rsidR="00B54FF7">
        <w:rPr>
          <w:rStyle w:val="Emphasis"/>
          <w:i w:val="0"/>
          <w:iCs w:val="0"/>
          <w:color w:val="333333"/>
        </w:rPr>
        <w:t xml:space="preserve"> </w:t>
      </w:r>
      <w:r w:rsidR="00B54FF7">
        <w:rPr>
          <w:rStyle w:val="Emphasis"/>
          <w:i w:val="0"/>
          <w:iCs w:val="0"/>
          <w:color w:val="333333"/>
        </w:rPr>
        <w:fldChar w:fldCharType="begin"/>
      </w:r>
      <w:r w:rsidR="00527556">
        <w:rPr>
          <w:rStyle w:val="Emphasis"/>
          <w:i w:val="0"/>
          <w:iCs w:val="0"/>
          <w:color w:val="333333"/>
        </w:rPr>
        <w:instrText xml:space="preserve"> ADDIN EN.CITE &lt;EndNote&gt;&lt;Cite&gt;&lt;Author&gt;Colim&lt;/Author&gt;&lt;Year&gt;2019&lt;/Year&gt;&lt;RecNum&gt;175&lt;/RecNum&gt;&lt;DisplayText&gt;[7]&lt;/DisplayText&gt;&lt;record&gt;&lt;rec-number&gt;175&lt;/rec-number&gt;&lt;foreign-keys&gt;&lt;key app="EN" db-id="xdre9sxep0x9vieatv4ppt51rerevrrfd0vr" timestamp="1728403055"&gt;175&lt;/key&gt;&lt;/foreign-keys&gt;&lt;ref-type name="Book Section"&gt;5&lt;/ref-type&gt;&lt;contributors&gt;&lt;authors&gt;&lt;author&gt;Colim, Ana&lt;/author&gt;&lt;author&gt;Carneiro, Paula&lt;/author&gt;&lt;author&gt;Costa, Nélson&lt;/author&gt;&lt;author&gt;Arezes, Pedro M.&lt;/author&gt;&lt;author&gt;Sousa, Nuno&lt;/author&gt;&lt;/authors&gt;&lt;secondary-authors&gt;&lt;author&gt;Arezes, Pedro M.&lt;/author&gt;&lt;author&gt;Baptista, João S.&lt;/author&gt;&lt;author&gt;Barroso, Mónica P.&lt;/author&gt;&lt;author&gt;Carneiro, Paula&lt;/author&gt;&lt;author&gt;Cordeiro, Patrício&lt;/author&gt;&lt;author&gt;Costa, Nélson&lt;/author&gt;&lt;author&gt;Melo, Rui B.&lt;/author&gt;&lt;author&gt;Miguel, A. Sérgio&lt;/author&gt;&lt;author&gt;Perestrelo, Gonçalo&lt;/author&gt;&lt;/secondary-authors&gt;&lt;/contributors&gt;&lt;titles&gt;&lt;title&gt;Ergonomic Assessment and Workstation Design in a Furniture Manufacturing Industry—A Case Study&lt;/title&gt;&lt;secondary-title&gt;Occupational and Environmental Safety and Health&lt;/secondary-title&gt;&lt;/titles&gt;&lt;pages&gt;409-417&lt;/pages&gt;&lt;dates&gt;&lt;year&gt;2019&lt;/year&gt;&lt;pub-dates&gt;&lt;date&gt;2019//&lt;/date&gt;&lt;/pub-dates&gt;&lt;/dates&gt;&lt;pub-location&gt;Cham&lt;/pub-location&gt;&lt;publisher&gt;Springer International Publishing&lt;/publisher&gt;&lt;isbn&gt;978-3-030-14730-3&lt;/isbn&gt;&lt;urls&gt;&lt;related-urls&gt;&lt;url&gt;https://doi.org/10.1007/978-3-030-14730-3_44&lt;/url&gt;&lt;/related-urls&gt;&lt;/urls&gt;&lt;electronic-resource-num&gt;10.1007/978-3-030-14730-3_44&lt;/electronic-resource-num&gt;&lt;/record&gt;&lt;/Cite&gt;&lt;/EndNote&gt;</w:instrText>
      </w:r>
      <w:r w:rsidR="00B54FF7">
        <w:rPr>
          <w:rStyle w:val="Emphasis"/>
          <w:i w:val="0"/>
          <w:iCs w:val="0"/>
          <w:color w:val="333333"/>
        </w:rPr>
        <w:fldChar w:fldCharType="separate"/>
      </w:r>
      <w:r w:rsidR="002302D8">
        <w:rPr>
          <w:rStyle w:val="Emphasis"/>
          <w:i w:val="0"/>
          <w:iCs w:val="0"/>
          <w:noProof/>
          <w:color w:val="333333"/>
        </w:rPr>
        <w:t>[</w:t>
      </w:r>
      <w:hyperlink w:anchor="_ENREF_7" w:tooltip="Colim, 2019 #175" w:history="1">
        <w:r w:rsidR="00527556">
          <w:rPr>
            <w:rStyle w:val="Emphasis"/>
            <w:i w:val="0"/>
            <w:iCs w:val="0"/>
            <w:noProof/>
            <w:color w:val="333333"/>
          </w:rPr>
          <w:t>7</w:t>
        </w:r>
      </w:hyperlink>
      <w:r w:rsidR="002302D8">
        <w:rPr>
          <w:rStyle w:val="Emphasis"/>
          <w:i w:val="0"/>
          <w:iCs w:val="0"/>
          <w:noProof/>
          <w:color w:val="333333"/>
        </w:rPr>
        <w:t>]</w:t>
      </w:r>
      <w:r w:rsidR="00B54FF7">
        <w:rPr>
          <w:rStyle w:val="Emphasis"/>
          <w:i w:val="0"/>
          <w:iCs w:val="0"/>
          <w:color w:val="333333"/>
        </w:rPr>
        <w:fldChar w:fldCharType="end"/>
      </w:r>
      <w:r w:rsidR="00B4264E" w:rsidRPr="00B4264E">
        <w:rPr>
          <w:rStyle w:val="Emphasis"/>
          <w:i w:val="0"/>
          <w:iCs w:val="0"/>
          <w:color w:val="333333"/>
        </w:rPr>
        <w:t xml:space="preserve">. </w:t>
      </w:r>
      <w:r w:rsidR="00FE1F23" w:rsidRPr="00FE1F23">
        <w:rPr>
          <w:rStyle w:val="Emphasis"/>
          <w:i w:val="0"/>
          <w:iCs w:val="0"/>
          <w:color w:val="333333"/>
        </w:rPr>
        <w:t>Consequently, in order to ensure a safe, healthy, and productive work environment that is advantageous to both the organization and its employees, manufacturers must prioritize ergonomic evaluations</w:t>
      </w:r>
      <w:r w:rsidR="00B4264E" w:rsidRPr="00B4264E">
        <w:rPr>
          <w:rStyle w:val="Emphasis"/>
          <w:i w:val="0"/>
          <w:iCs w:val="0"/>
          <w:color w:val="333333"/>
        </w:rPr>
        <w:t>.</w:t>
      </w:r>
    </w:p>
    <w:p w14:paraId="3F68AF50" w14:textId="4A14886E" w:rsidR="0089774D" w:rsidRDefault="000B5CDA" w:rsidP="00784F94">
      <w:pPr>
        <w:pStyle w:val="Paragraph"/>
        <w:rPr>
          <w:rStyle w:val="Emphasis"/>
          <w:i w:val="0"/>
          <w:iCs w:val="0"/>
          <w:color w:val="333333"/>
        </w:rPr>
      </w:pPr>
      <w:r w:rsidRPr="000B5CDA">
        <w:rPr>
          <w:rStyle w:val="Emphasis"/>
          <w:i w:val="0"/>
          <w:iCs w:val="0"/>
          <w:color w:val="333333"/>
        </w:rPr>
        <w:t>Previous studies have assessed ergonomic performance in manufacturing environments; however, these evaluations are often restricted to specified work areas</w:t>
      </w:r>
      <w:r w:rsidR="00D922B7">
        <w:rPr>
          <w:rStyle w:val="Emphasis"/>
          <w:i w:val="0"/>
          <w:iCs w:val="0"/>
          <w:color w:val="333333"/>
        </w:rPr>
        <w:t xml:space="preserve"> </w:t>
      </w:r>
      <w:r w:rsidR="00D922B7">
        <w:rPr>
          <w:rStyle w:val="Emphasis"/>
          <w:i w:val="0"/>
          <w:iCs w:val="0"/>
          <w:color w:val="333333"/>
        </w:rPr>
        <w:fldChar w:fldCharType="begin"/>
      </w:r>
      <w:r w:rsidR="00527556">
        <w:rPr>
          <w:rStyle w:val="Emphasis"/>
          <w:i w:val="0"/>
          <w:iCs w:val="0"/>
          <w:color w:val="333333"/>
        </w:rPr>
        <w:instrText xml:space="preserve"> ADDIN EN.CITE &lt;EndNote&gt;&lt;Cite&gt;&lt;Author&gt;Arce&lt;/Author&gt;&lt;Year&gt;2018&lt;/Year&gt;&lt;RecNum&gt;176&lt;/RecNum&gt;&lt;DisplayText&gt;[8, 9]&lt;/DisplayText&gt;&lt;record&gt;&lt;rec-number&gt;176&lt;/rec-number&gt;&lt;foreign-keys&gt;&lt;key app="EN" db-id="xdre9sxep0x9vieatv4ppt51rerevrrfd0vr" timestamp="1728403055"&gt;176&lt;/key&gt;&lt;/foreign-keys&gt;&lt;ref-type name="Conference Proceedings"&gt;10&lt;/ref-type&gt;&lt;contributors&gt;&lt;authors&gt;&lt;author&gt;Arce, Anel&lt;/author&gt;&lt;author&gt;Romero-Dessens, Luis F.&lt;/author&gt;&lt;author&gt;Leon-Duarte, Jaime A.&lt;/author&gt;&lt;/authors&gt;&lt;secondary-authors&gt;&lt;author&gt;Goossens, Richard H. M.&lt;/author&gt;&lt;/secondary-authors&gt;&lt;/contributors&gt;&lt;titles&gt;&lt;title&gt;Ergonomic Value Stream Mapping: A Novel Approach to Reduce Subjective Mental Workload&lt;/title&gt;&lt;secondary-title&gt;Advances in Social &amp;amp; Occupational Ergonomics&lt;/secondary-title&gt;&lt;/titles&gt;&lt;pages&gt;307-317&lt;/pages&gt;&lt;dates&gt;&lt;year&gt;2018&lt;/year&gt;&lt;pub-dates&gt;&lt;date&gt;2018//&lt;/date&gt;&lt;/pub-dates&gt;&lt;/dates&gt;&lt;pub-location&gt;Cham&lt;/pub-location&gt;&lt;publisher&gt;Springer International Publishing&lt;/publisher&gt;&lt;isbn&gt;978-3-319-60828-0&lt;/isbn&gt;&lt;urls&gt;&lt;/urls&gt;&lt;/record&gt;&lt;/Cite&gt;&lt;Cite&gt;&lt;Author&gt;Ray&lt;/Author&gt;&lt;Year&gt;2017&lt;/Year&gt;&lt;RecNum&gt;177&lt;/RecNum&gt;&lt;record&gt;&lt;rec-number&gt;177&lt;/rec-number&gt;&lt;foreign-keys&gt;&lt;key app="EN" db-id="xdre9sxep0x9vieatv4ppt51rerevrrfd0vr" timestamp="1728403055"&gt;177&lt;/key&gt;&lt;/foreign-keys&gt;&lt;ref-type name="Conference Proceedings"&gt;10&lt;/ref-type&gt;&lt;contributors&gt;&lt;authors&gt;&lt;author&gt;Ray, Pradip Kumar&lt;/author&gt;&lt;author&gt;Saha, Esha&lt;/author&gt;&lt;/authors&gt;&lt;secondary-authors&gt;&lt;author&gt;Duffy, Vincent G.&lt;/author&gt;&lt;author&gt;Lightner, Nancy&lt;/author&gt;&lt;/secondary-authors&gt;&lt;/contributors&gt;&lt;titles&gt;&lt;title&gt;Ergonomic Performance Measurement and Evaluation for Worksystems in Healthcare&lt;/title&gt;&lt;secondary-title&gt;Advances in Human Factors and Ergonomics in Healthcare&lt;/secondary-title&gt;&lt;/titles&gt;&lt;pages&gt;329-342&lt;/pages&gt;&lt;dates&gt;&lt;year&gt;2017&lt;/year&gt;&lt;pub-dates&gt;&lt;date&gt;2017//&lt;/date&gt;&lt;/pub-dates&gt;&lt;/dates&gt;&lt;pub-location&gt;Cham&lt;/pub-location&gt;&lt;publisher&gt;Springer International Publishing&lt;/publisher&gt;&lt;isbn&gt;978-3-319-41652-6&lt;/isbn&gt;&lt;urls&gt;&lt;/urls&gt;&lt;/record&gt;&lt;/Cite&gt;&lt;/EndNote&gt;</w:instrText>
      </w:r>
      <w:r w:rsidR="00D922B7">
        <w:rPr>
          <w:rStyle w:val="Emphasis"/>
          <w:i w:val="0"/>
          <w:iCs w:val="0"/>
          <w:color w:val="333333"/>
        </w:rPr>
        <w:fldChar w:fldCharType="separate"/>
      </w:r>
      <w:r w:rsidR="00D922B7">
        <w:rPr>
          <w:rStyle w:val="Emphasis"/>
          <w:i w:val="0"/>
          <w:iCs w:val="0"/>
          <w:noProof/>
          <w:color w:val="333333"/>
        </w:rPr>
        <w:t>[</w:t>
      </w:r>
      <w:hyperlink w:anchor="_ENREF_8" w:tooltip="Arce, 2018 #176" w:history="1">
        <w:r w:rsidR="00527556">
          <w:rPr>
            <w:rStyle w:val="Emphasis"/>
            <w:i w:val="0"/>
            <w:iCs w:val="0"/>
            <w:noProof/>
            <w:color w:val="333333"/>
          </w:rPr>
          <w:t>8</w:t>
        </w:r>
      </w:hyperlink>
      <w:r w:rsidR="00D922B7">
        <w:rPr>
          <w:rStyle w:val="Emphasis"/>
          <w:i w:val="0"/>
          <w:iCs w:val="0"/>
          <w:noProof/>
          <w:color w:val="333333"/>
        </w:rPr>
        <w:t xml:space="preserve">, </w:t>
      </w:r>
      <w:hyperlink w:anchor="_ENREF_9" w:tooltip="Ray, 2017 #177" w:history="1">
        <w:r w:rsidR="00527556">
          <w:rPr>
            <w:rStyle w:val="Emphasis"/>
            <w:i w:val="0"/>
            <w:iCs w:val="0"/>
            <w:noProof/>
            <w:color w:val="333333"/>
          </w:rPr>
          <w:t>9</w:t>
        </w:r>
      </w:hyperlink>
      <w:r w:rsidR="00D922B7">
        <w:rPr>
          <w:rStyle w:val="Emphasis"/>
          <w:i w:val="0"/>
          <w:iCs w:val="0"/>
          <w:noProof/>
          <w:color w:val="333333"/>
        </w:rPr>
        <w:t>]</w:t>
      </w:r>
      <w:r w:rsidR="00D922B7">
        <w:rPr>
          <w:rStyle w:val="Emphasis"/>
          <w:i w:val="0"/>
          <w:iCs w:val="0"/>
          <w:color w:val="333333"/>
        </w:rPr>
        <w:fldChar w:fldCharType="end"/>
      </w:r>
      <w:r w:rsidR="00DF014B" w:rsidRPr="00DF014B">
        <w:rPr>
          <w:rStyle w:val="Emphasis"/>
          <w:i w:val="0"/>
          <w:iCs w:val="0"/>
          <w:color w:val="333333"/>
        </w:rPr>
        <w:t xml:space="preserve">. </w:t>
      </w:r>
      <w:r w:rsidRPr="000B5CDA">
        <w:rPr>
          <w:rStyle w:val="Emphasis"/>
          <w:i w:val="0"/>
          <w:iCs w:val="0"/>
          <w:color w:val="333333"/>
        </w:rPr>
        <w:t>There is still a challenge in conducting a thorough assessment of ergonomic conditions throughout the complete production line</w:t>
      </w:r>
      <w:r w:rsidR="006F43D9">
        <w:rPr>
          <w:rStyle w:val="Emphasis"/>
          <w:i w:val="0"/>
          <w:iCs w:val="0"/>
          <w:color w:val="333333"/>
        </w:rPr>
        <w:t xml:space="preserve"> </w:t>
      </w:r>
      <w:r w:rsidR="006F43D9">
        <w:rPr>
          <w:rStyle w:val="Emphasis"/>
          <w:i w:val="0"/>
          <w:iCs w:val="0"/>
          <w:color w:val="333333"/>
        </w:rPr>
        <w:fldChar w:fldCharType="begin"/>
      </w:r>
      <w:r w:rsidR="00527556">
        <w:rPr>
          <w:rStyle w:val="Emphasis"/>
          <w:i w:val="0"/>
          <w:iCs w:val="0"/>
          <w:color w:val="333333"/>
        </w:rPr>
        <w:instrText xml:space="preserve"> ADDIN EN.CITE &lt;EndNote&gt;&lt;Cite&gt;&lt;Author&gt;Colim&lt;/Author&gt;&lt;Year&gt;2019&lt;/Year&gt;&lt;RecNum&gt;175&lt;/RecNum&gt;&lt;DisplayText&gt;[7]&lt;/DisplayText&gt;&lt;record&gt;&lt;rec-number&gt;175&lt;/rec-number&gt;&lt;foreign-keys&gt;&lt;key app="EN" db-id="xdre9sxep0x9vieatv4ppt51rerevrrfd0vr" timestamp="1728403055"&gt;175&lt;/key&gt;&lt;/foreign-keys&gt;&lt;ref-type name="Book Section"&gt;5&lt;/ref-type&gt;&lt;contributors&gt;&lt;authors&gt;&lt;author&gt;Colim, Ana&lt;/author&gt;&lt;author&gt;Carneiro, Paula&lt;/author&gt;&lt;author&gt;Costa, Nélson&lt;/author&gt;&lt;author&gt;Arezes, Pedro M.&lt;/author&gt;&lt;author&gt;Sousa, Nuno&lt;/author&gt;&lt;/authors&gt;&lt;secondary-authors&gt;&lt;author&gt;Arezes, Pedro M.&lt;/author&gt;&lt;author&gt;Baptista, João S.&lt;/author&gt;&lt;author&gt;Barroso, Mónica P.&lt;/author&gt;&lt;author&gt;Carneiro, Paula&lt;/author&gt;&lt;author&gt;Cordeiro, Patrício&lt;/author&gt;&lt;author&gt;Costa, Nélson&lt;/author&gt;&lt;author&gt;Melo, Rui B.&lt;/author&gt;&lt;author&gt;Miguel, A. Sérgio&lt;/author&gt;&lt;author&gt;Perestrelo, Gonçalo&lt;/author&gt;&lt;/secondary-authors&gt;&lt;/contributors&gt;&lt;titles&gt;&lt;title&gt;Ergonomic Assessment and Workstation Design in a Furniture Manufacturing Industry—A Case Study&lt;/title&gt;&lt;secondary-title&gt;Occupational and Environmental Safety and Health&lt;/secondary-title&gt;&lt;/titles&gt;&lt;pages&gt;409-417&lt;/pages&gt;&lt;dates&gt;&lt;year&gt;2019&lt;/year&gt;&lt;pub-dates&gt;&lt;date&gt;2019//&lt;/date&gt;&lt;/pub-dates&gt;&lt;/dates&gt;&lt;pub-location&gt;Cham&lt;/pub-location&gt;&lt;publisher&gt;Springer International Publishing&lt;/publisher&gt;&lt;isbn&gt;978-3-030-14730-3&lt;/isbn&gt;&lt;urls&gt;&lt;related-urls&gt;&lt;url&gt;https://doi.org/10.1007/978-3-030-14730-3_44&lt;/url&gt;&lt;/related-urls&gt;&lt;/urls&gt;&lt;electronic-resource-num&gt;10.1007/978-3-030-14730-3_44&lt;/electronic-resource-num&gt;&lt;/record&gt;&lt;/Cite&gt;&lt;/EndNote&gt;</w:instrText>
      </w:r>
      <w:r w:rsidR="006F43D9">
        <w:rPr>
          <w:rStyle w:val="Emphasis"/>
          <w:i w:val="0"/>
          <w:iCs w:val="0"/>
          <w:color w:val="333333"/>
        </w:rPr>
        <w:fldChar w:fldCharType="separate"/>
      </w:r>
      <w:r w:rsidR="006F43D9">
        <w:rPr>
          <w:rStyle w:val="Emphasis"/>
          <w:i w:val="0"/>
          <w:iCs w:val="0"/>
          <w:noProof/>
          <w:color w:val="333333"/>
        </w:rPr>
        <w:t>[</w:t>
      </w:r>
      <w:hyperlink w:anchor="_ENREF_7" w:tooltip="Colim, 2019 #175" w:history="1">
        <w:r w:rsidR="00527556">
          <w:rPr>
            <w:rStyle w:val="Emphasis"/>
            <w:i w:val="0"/>
            <w:iCs w:val="0"/>
            <w:noProof/>
            <w:color w:val="333333"/>
          </w:rPr>
          <w:t>7</w:t>
        </w:r>
      </w:hyperlink>
      <w:r w:rsidR="006F43D9">
        <w:rPr>
          <w:rStyle w:val="Emphasis"/>
          <w:i w:val="0"/>
          <w:iCs w:val="0"/>
          <w:noProof/>
          <w:color w:val="333333"/>
        </w:rPr>
        <w:t>]</w:t>
      </w:r>
      <w:r w:rsidR="006F43D9">
        <w:rPr>
          <w:rStyle w:val="Emphasis"/>
          <w:i w:val="0"/>
          <w:iCs w:val="0"/>
          <w:color w:val="333333"/>
        </w:rPr>
        <w:fldChar w:fldCharType="end"/>
      </w:r>
      <w:r w:rsidR="00DF014B" w:rsidRPr="00DF014B">
        <w:rPr>
          <w:rStyle w:val="Emphasis"/>
          <w:i w:val="0"/>
          <w:iCs w:val="0"/>
          <w:color w:val="333333"/>
        </w:rPr>
        <w:t xml:space="preserve">. </w:t>
      </w:r>
      <w:r w:rsidR="0036583F" w:rsidRPr="0036583F">
        <w:rPr>
          <w:rStyle w:val="Emphasis"/>
          <w:i w:val="0"/>
          <w:iCs w:val="0"/>
          <w:color w:val="333333"/>
        </w:rPr>
        <w:t>To address this issue</w:t>
      </w:r>
      <w:r w:rsidR="00DF014B" w:rsidRPr="00DF014B">
        <w:rPr>
          <w:rStyle w:val="Emphasis"/>
          <w:i w:val="0"/>
          <w:iCs w:val="0"/>
          <w:color w:val="333333"/>
        </w:rPr>
        <w:t xml:space="preserve">, </w:t>
      </w:r>
      <w:r w:rsidR="0036583F" w:rsidRPr="0036583F">
        <w:rPr>
          <w:rStyle w:val="Emphasis"/>
          <w:i w:val="0"/>
          <w:iCs w:val="0"/>
          <w:color w:val="333333"/>
        </w:rPr>
        <w:t xml:space="preserve">it is essential </w:t>
      </w:r>
      <w:r w:rsidR="0036583F" w:rsidRPr="0036583F">
        <w:rPr>
          <w:rStyle w:val="Emphasis"/>
          <w:i w:val="0"/>
          <w:iCs w:val="0"/>
          <w:color w:val="333333"/>
        </w:rPr>
        <w:lastRenderedPageBreak/>
        <w:t>to map ergonomic performance indicators at each stage of production to ensure the well-being and productivity of workers are optimized. While Value Stream Mapping (VSM) is a well-known method for mapping production processes, it does not adequately account for ergonomic factors</w:t>
      </w:r>
      <w:r w:rsidR="00D545CB">
        <w:rPr>
          <w:rStyle w:val="Emphasis"/>
          <w:i w:val="0"/>
          <w:iCs w:val="0"/>
          <w:color w:val="333333"/>
        </w:rPr>
        <w:t xml:space="preserve"> </w:t>
      </w:r>
      <w:r w:rsidR="00D545CB">
        <w:rPr>
          <w:rStyle w:val="Emphasis"/>
          <w:i w:val="0"/>
          <w:iCs w:val="0"/>
          <w:color w:val="333333"/>
        </w:rPr>
        <w:fldChar w:fldCharType="begin"/>
      </w:r>
      <w:r w:rsidR="00527556">
        <w:rPr>
          <w:rStyle w:val="Emphasis"/>
          <w:i w:val="0"/>
          <w:iCs w:val="0"/>
          <w:color w:val="333333"/>
        </w:rPr>
        <w:instrText xml:space="preserve"> ADDIN EN.CITE &lt;EndNote&gt;&lt;Cite&gt;&lt;Author&gt;Kundgol&lt;/Author&gt;&lt;Year&gt;2021&lt;/Year&gt;&lt;RecNum&gt;178&lt;/RecNum&gt;&lt;DisplayText&gt;[10]&lt;/DisplayText&gt;&lt;record&gt;&lt;rec-number&gt;178&lt;/rec-number&gt;&lt;foreign-keys&gt;&lt;key app="EN" db-id="xdre9sxep0x9vieatv4ppt51rerevrrfd0vr" timestamp="1728403055"&gt;178&lt;/key&gt;&lt;/foreign-keys&gt;&lt;ref-type name="Journal Article"&gt;17&lt;/ref-type&gt;&lt;contributors&gt;&lt;authors&gt;&lt;author&gt;Kundgol, Suman&lt;/author&gt;&lt;author&gt;Petkar, Praveenkumar&lt;/author&gt;&lt;author&gt;Gaitonde, V. N.&lt;/author&gt;&lt;/authors&gt;&lt;/contributors&gt;&lt;titles&gt;&lt;title&gt;Implementation of value stream mapping (VSM) upgrading process and productivity in aerospace manufacturing industry&lt;/title&gt;&lt;secondary-title&gt;Materials Today: Proceedings&lt;/secondary-title&gt;&lt;/titles&gt;&lt;periodical&gt;&lt;full-title&gt;Materials Today: Proceedings&lt;/full-title&gt;&lt;/periodical&gt;&lt;pages&gt;4640-4646&lt;/pages&gt;&lt;volume&gt;46&lt;/volume&gt;&lt;keywords&gt;&lt;keyword&gt;Lean manufacturing&lt;/keyword&gt;&lt;keyword&gt;Waste reduction&lt;/keyword&gt;&lt;keyword&gt;Value stream mapping&lt;/keyword&gt;&lt;keyword&gt;Value added and Non-value added&lt;/keyword&gt;&lt;/keywords&gt;&lt;dates&gt;&lt;year&gt;2021&lt;/year&gt;&lt;pub-dates&gt;&lt;date&gt;2021/01/01/&lt;/date&gt;&lt;/pub-dates&gt;&lt;/dates&gt;&lt;isbn&gt;2214-7853&lt;/isbn&gt;&lt;urls&gt;&lt;related-urls&gt;&lt;url&gt;https://www.sciencedirect.com/science/article/pii/S2214785320378937&lt;/url&gt;&lt;/related-urls&gt;&lt;/urls&gt;&lt;electronic-resource-num&gt;https://doi.org/10.1016/j.matpr.2020.10.282&lt;/electronic-resource-num&gt;&lt;/record&gt;&lt;/Cite&gt;&lt;/EndNote&gt;</w:instrText>
      </w:r>
      <w:r w:rsidR="00D545CB">
        <w:rPr>
          <w:rStyle w:val="Emphasis"/>
          <w:i w:val="0"/>
          <w:iCs w:val="0"/>
          <w:color w:val="333333"/>
        </w:rPr>
        <w:fldChar w:fldCharType="separate"/>
      </w:r>
      <w:r w:rsidR="00D545CB">
        <w:rPr>
          <w:rStyle w:val="Emphasis"/>
          <w:i w:val="0"/>
          <w:iCs w:val="0"/>
          <w:noProof/>
          <w:color w:val="333333"/>
        </w:rPr>
        <w:t>[</w:t>
      </w:r>
      <w:hyperlink w:anchor="_ENREF_10" w:tooltip="Kundgol, 2021 #178" w:history="1">
        <w:r w:rsidR="00527556">
          <w:rPr>
            <w:rStyle w:val="Emphasis"/>
            <w:i w:val="0"/>
            <w:iCs w:val="0"/>
            <w:noProof/>
            <w:color w:val="333333"/>
          </w:rPr>
          <w:t>10</w:t>
        </w:r>
      </w:hyperlink>
      <w:r w:rsidR="00D545CB">
        <w:rPr>
          <w:rStyle w:val="Emphasis"/>
          <w:i w:val="0"/>
          <w:iCs w:val="0"/>
          <w:noProof/>
          <w:color w:val="333333"/>
        </w:rPr>
        <w:t>]</w:t>
      </w:r>
      <w:r w:rsidR="00D545CB">
        <w:rPr>
          <w:rStyle w:val="Emphasis"/>
          <w:i w:val="0"/>
          <w:iCs w:val="0"/>
          <w:color w:val="333333"/>
        </w:rPr>
        <w:fldChar w:fldCharType="end"/>
      </w:r>
      <w:r w:rsidR="00DF014B" w:rsidRPr="00DF014B">
        <w:rPr>
          <w:rStyle w:val="Emphasis"/>
          <w:i w:val="0"/>
          <w:iCs w:val="0"/>
          <w:color w:val="333333"/>
        </w:rPr>
        <w:t xml:space="preserve">. </w:t>
      </w:r>
      <w:r w:rsidR="0036583F" w:rsidRPr="0036583F">
        <w:rPr>
          <w:rStyle w:val="Emphasis"/>
          <w:i w:val="0"/>
          <w:iCs w:val="0"/>
          <w:color w:val="333333"/>
        </w:rPr>
        <w:t>In response, Ergo-VSM has been created to integrate ergonomic considerations into VSM</w:t>
      </w:r>
      <w:r w:rsidR="00FC1EA2">
        <w:rPr>
          <w:rStyle w:val="Emphasis"/>
          <w:i w:val="0"/>
          <w:iCs w:val="0"/>
          <w:color w:val="333333"/>
        </w:rPr>
        <w:t xml:space="preserve"> </w:t>
      </w:r>
      <w:r w:rsidR="00FC1EA2">
        <w:rPr>
          <w:rStyle w:val="Emphasis"/>
          <w:i w:val="0"/>
          <w:iCs w:val="0"/>
          <w:color w:val="333333"/>
        </w:rPr>
        <w:fldChar w:fldCharType="begin"/>
      </w:r>
      <w:r w:rsidR="00527556">
        <w:rPr>
          <w:rStyle w:val="Emphasis"/>
          <w:i w:val="0"/>
          <w:iCs w:val="0"/>
          <w:color w:val="333333"/>
        </w:rPr>
        <w:instrText xml:space="preserve"> ADDIN EN.CITE &lt;EndNote&gt;&lt;Cite&gt;&lt;Author&gt;Jarebrant&lt;/Author&gt;&lt;Year&gt;2015&lt;/Year&gt;&lt;RecNum&gt;179&lt;/RecNum&gt;&lt;DisplayText&gt;[11]&lt;/DisplayText&gt;&lt;record&gt;&lt;rec-number&gt;179&lt;/rec-number&gt;&lt;foreign-keys&gt;&lt;key app="EN" db-id="xdre9sxep0x9vieatv4ppt51rerevrrfd0vr" timestamp="1728403055"&gt;179&lt;/key&gt;&lt;/foreign-keys&gt;&lt;ref-type name="Journal Article"&gt;17&lt;/ref-type&gt;&lt;contributors&gt;&lt;authors&gt;&lt;author&gt;Jarebrant, Caroline&lt;/author&gt;&lt;author&gt;Winkel, Jörgen&lt;/author&gt;&lt;author&gt;Hanse, Jan&lt;/author&gt;&lt;author&gt;Mathiassen, Svend&lt;/author&gt;&lt;author&gt;Öjmertz, Birgitta&lt;/author&gt;&lt;/authors&gt;&lt;/contributors&gt;&lt;titles&gt;&lt;title&gt;ErgoVSM: A Tool for Integrating Value Stream Mapping and Ergonomics in Manufacturing&lt;/title&gt;&lt;secondary-title&gt;Human Factors and Ergonomics in Manufacturing &amp;amp; Service Industries&lt;/secondary-title&gt;&lt;/titles&gt;&lt;periodical&gt;&lt;full-title&gt;Human Factors and Ergonomics in Manufacturing &amp;amp; Service Industries&lt;/full-title&gt;&lt;/periodical&gt;&lt;volume&gt;26&lt;/volume&gt;&lt;dates&gt;&lt;year&gt;2015&lt;/year&gt;&lt;pub-dates&gt;&lt;date&gt;03/01&lt;/date&gt;&lt;/pub-dates&gt;&lt;/dates&gt;&lt;urls&gt;&lt;/urls&gt;&lt;electronic-resource-num&gt;10.1002/hfm.20622&lt;/electronic-resource-num&gt;&lt;/record&gt;&lt;/Cite&gt;&lt;/EndNote&gt;</w:instrText>
      </w:r>
      <w:r w:rsidR="00FC1EA2">
        <w:rPr>
          <w:rStyle w:val="Emphasis"/>
          <w:i w:val="0"/>
          <w:iCs w:val="0"/>
          <w:color w:val="333333"/>
        </w:rPr>
        <w:fldChar w:fldCharType="separate"/>
      </w:r>
      <w:r w:rsidR="00FC1EA2">
        <w:rPr>
          <w:rStyle w:val="Emphasis"/>
          <w:i w:val="0"/>
          <w:iCs w:val="0"/>
          <w:noProof/>
          <w:color w:val="333333"/>
        </w:rPr>
        <w:t>[</w:t>
      </w:r>
      <w:hyperlink w:anchor="_ENREF_11" w:tooltip="Jarebrant, 2015 #179" w:history="1">
        <w:r w:rsidR="00527556">
          <w:rPr>
            <w:rStyle w:val="Emphasis"/>
            <w:i w:val="0"/>
            <w:iCs w:val="0"/>
            <w:noProof/>
            <w:color w:val="333333"/>
          </w:rPr>
          <w:t>11</w:t>
        </w:r>
      </w:hyperlink>
      <w:r w:rsidR="00FC1EA2">
        <w:rPr>
          <w:rStyle w:val="Emphasis"/>
          <w:i w:val="0"/>
          <w:iCs w:val="0"/>
          <w:noProof/>
          <w:color w:val="333333"/>
        </w:rPr>
        <w:t>]</w:t>
      </w:r>
      <w:r w:rsidR="00FC1EA2">
        <w:rPr>
          <w:rStyle w:val="Emphasis"/>
          <w:i w:val="0"/>
          <w:iCs w:val="0"/>
          <w:color w:val="333333"/>
        </w:rPr>
        <w:fldChar w:fldCharType="end"/>
      </w:r>
      <w:r w:rsidR="00DF014B" w:rsidRPr="00DF014B">
        <w:rPr>
          <w:rStyle w:val="Emphasis"/>
          <w:i w:val="0"/>
          <w:iCs w:val="0"/>
          <w:color w:val="333333"/>
        </w:rPr>
        <w:t xml:space="preserve">. </w:t>
      </w:r>
      <w:r w:rsidR="00F3166F" w:rsidRPr="00F3166F">
        <w:rPr>
          <w:rStyle w:val="Emphasis"/>
          <w:i w:val="0"/>
          <w:iCs w:val="0"/>
          <w:color w:val="333333"/>
        </w:rPr>
        <w:t>Ergo-VSM is an essential tool for assessing ergonomic risks, enhancing efficiency, and minimizing waste in processes</w:t>
      </w:r>
      <w:r w:rsidR="00E40A2D">
        <w:rPr>
          <w:rStyle w:val="Emphasis"/>
          <w:i w:val="0"/>
          <w:iCs w:val="0"/>
          <w:color w:val="333333"/>
        </w:rPr>
        <w:t xml:space="preserve"> </w:t>
      </w:r>
      <w:r w:rsidR="00E40A2D">
        <w:rPr>
          <w:rStyle w:val="Emphasis"/>
          <w:i w:val="0"/>
          <w:iCs w:val="0"/>
          <w:color w:val="333333"/>
        </w:rPr>
        <w:fldChar w:fldCharType="begin">
          <w:fldData xml:space="preserve">PEVuZE5vdGU+PENpdGU+PEF1dGhvcj5Eb23DrW5ndWV6LUFsZmFybzwvQXV0aG9yPjxZZWFyPjIw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</w:fldData>
        </w:fldChar>
      </w:r>
      <w:r w:rsidR="00527556">
        <w:rPr>
          <w:rStyle w:val="Emphasis"/>
          <w:i w:val="0"/>
          <w:iCs w:val="0"/>
          <w:color w:val="333333"/>
        </w:rPr>
        <w:instrText xml:space="preserve"> ADDIN EN.CITE </w:instrText>
      </w:r>
      <w:r w:rsidR="00527556">
        <w:rPr>
          <w:rStyle w:val="Emphasis"/>
          <w:i w:val="0"/>
          <w:iCs w:val="0"/>
          <w:color w:val="333333"/>
        </w:rPr>
        <w:fldChar w:fldCharType="begin">
          <w:fldData xml:space="preserve">PEVuZE5vdGU+PENpdGU+PEF1dGhvcj5Eb23DrW5ndWV6LUFsZmFybzwvQXV0aG9yPjxZZWFyPjIw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</w:fldData>
        </w:fldChar>
      </w:r>
      <w:r w:rsidR="00527556">
        <w:rPr>
          <w:rStyle w:val="Emphasis"/>
          <w:i w:val="0"/>
          <w:iCs w:val="0"/>
          <w:color w:val="333333"/>
        </w:rPr>
        <w:instrText xml:space="preserve"> ADDIN EN.CITE.DATA </w:instrText>
      </w:r>
      <w:r w:rsidR="00527556">
        <w:rPr>
          <w:rStyle w:val="Emphasis"/>
          <w:i w:val="0"/>
          <w:iCs w:val="0"/>
          <w:color w:val="333333"/>
        </w:rPr>
      </w:r>
      <w:r w:rsidR="00527556">
        <w:rPr>
          <w:rStyle w:val="Emphasis"/>
          <w:i w:val="0"/>
          <w:iCs w:val="0"/>
          <w:color w:val="333333"/>
        </w:rPr>
        <w:fldChar w:fldCharType="end"/>
      </w:r>
      <w:r w:rsidR="00E40A2D">
        <w:rPr>
          <w:rStyle w:val="Emphasis"/>
          <w:i w:val="0"/>
          <w:iCs w:val="0"/>
          <w:color w:val="333333"/>
        </w:rPr>
      </w:r>
      <w:r w:rsidR="00E40A2D">
        <w:rPr>
          <w:rStyle w:val="Emphasis"/>
          <w:i w:val="0"/>
          <w:iCs w:val="0"/>
          <w:color w:val="333333"/>
        </w:rPr>
        <w:fldChar w:fldCharType="separate"/>
      </w:r>
      <w:r w:rsidR="00E40A2D">
        <w:rPr>
          <w:rStyle w:val="Emphasis"/>
          <w:i w:val="0"/>
          <w:iCs w:val="0"/>
          <w:noProof/>
          <w:color w:val="333333"/>
        </w:rPr>
        <w:t>[</w:t>
      </w:r>
      <w:hyperlink w:anchor="_ENREF_12" w:tooltip="Domínguez-Alfaro, 2023 #180" w:history="1">
        <w:r w:rsidR="00527556">
          <w:rPr>
            <w:rStyle w:val="Emphasis"/>
            <w:i w:val="0"/>
            <w:iCs w:val="0"/>
            <w:noProof/>
            <w:color w:val="333333"/>
          </w:rPr>
          <w:t>12</w:t>
        </w:r>
      </w:hyperlink>
      <w:r w:rsidR="00E40A2D">
        <w:rPr>
          <w:rStyle w:val="Emphasis"/>
          <w:i w:val="0"/>
          <w:iCs w:val="0"/>
          <w:noProof/>
          <w:color w:val="333333"/>
        </w:rPr>
        <w:t xml:space="preserve">, </w:t>
      </w:r>
      <w:hyperlink w:anchor="_ENREF_13" w:tooltip="Rathore, 2021 #181" w:history="1">
        <w:r w:rsidR="00527556">
          <w:rPr>
            <w:rStyle w:val="Emphasis"/>
            <w:i w:val="0"/>
            <w:iCs w:val="0"/>
            <w:noProof/>
            <w:color w:val="333333"/>
          </w:rPr>
          <w:t>13</w:t>
        </w:r>
      </w:hyperlink>
      <w:r w:rsidR="00E40A2D">
        <w:rPr>
          <w:rStyle w:val="Emphasis"/>
          <w:i w:val="0"/>
          <w:iCs w:val="0"/>
          <w:noProof/>
          <w:color w:val="333333"/>
        </w:rPr>
        <w:t>]</w:t>
      </w:r>
      <w:r w:rsidR="00E40A2D">
        <w:rPr>
          <w:rStyle w:val="Emphasis"/>
          <w:i w:val="0"/>
          <w:iCs w:val="0"/>
          <w:color w:val="333333"/>
        </w:rPr>
        <w:fldChar w:fldCharType="end"/>
      </w:r>
      <w:r w:rsidR="00DF014B" w:rsidRPr="00DF014B">
        <w:rPr>
          <w:rStyle w:val="Emphasis"/>
          <w:i w:val="0"/>
          <w:iCs w:val="0"/>
          <w:color w:val="333333"/>
        </w:rPr>
        <w:t>.</w:t>
      </w:r>
    </w:p>
    <w:p w14:paraId="6F3EA9C5" w14:textId="7BF760F9" w:rsidR="00C249FF" w:rsidRDefault="00FD2DA1" w:rsidP="00331167">
      <w:pPr>
        <w:pStyle w:val="Paragraph"/>
        <w:rPr>
          <w:rStyle w:val="Emphasis"/>
          <w:i w:val="0"/>
          <w:iCs w:val="0"/>
          <w:color w:val="333333"/>
        </w:rPr>
      </w:pPr>
      <w:r w:rsidRPr="00FD2DA1">
        <w:rPr>
          <w:rStyle w:val="Emphasis"/>
          <w:i w:val="0"/>
          <w:iCs w:val="0"/>
          <w:color w:val="333333"/>
        </w:rPr>
        <w:t>While Ergo-VSM has been utilized to assess ergonomic performance, it does not provide a detailed visual representation or specific metrics for evaluating the performance of manufacturing processes</w:t>
      </w:r>
      <w:r w:rsidR="00683B96">
        <w:rPr>
          <w:rStyle w:val="Emphasis"/>
          <w:i w:val="0"/>
          <w:iCs w:val="0"/>
          <w:color w:val="333333"/>
        </w:rPr>
        <w:t xml:space="preserve"> </w:t>
      </w:r>
      <w:r w:rsidR="00683B96">
        <w:rPr>
          <w:rStyle w:val="Emphasis"/>
          <w:i w:val="0"/>
          <w:iCs w:val="0"/>
          <w:color w:val="333333"/>
        </w:rPr>
        <w:fldChar w:fldCharType="begin"/>
      </w:r>
      <w:r w:rsidR="00527556">
        <w:rPr>
          <w:rStyle w:val="Emphasis"/>
          <w:i w:val="0"/>
          <w:iCs w:val="0"/>
          <w:color w:val="333333"/>
        </w:rPr>
        <w:instrText xml:space="preserve"> ADDIN EN.CITE &lt;EndNote&gt;&lt;Cite&gt;&lt;Author&gt;Arce&lt;/Author&gt;&lt;Year&gt;2018&lt;/Year&gt;&lt;RecNum&gt;176&lt;/RecNum&gt;&lt;DisplayText&gt;[8]&lt;/DisplayText&gt;&lt;record&gt;&lt;rec-number&gt;176&lt;/rec-number&gt;&lt;foreign-keys&gt;&lt;key app="EN" db-id="xdre9sxep0x9vieatv4ppt51rerevrrfd0vr" timestamp="1728403055"&gt;176&lt;/key&gt;&lt;/foreign-keys&gt;&lt;ref-type name="Conference Proceedings"&gt;10&lt;/ref-type&gt;&lt;contributors&gt;&lt;authors&gt;&lt;author&gt;Arce, Anel&lt;/author&gt;&lt;author&gt;Romero-Dessens, Luis F.&lt;/author&gt;&lt;author&gt;Leon-Duarte, Jaime A.&lt;/author&gt;&lt;/authors&gt;&lt;secondary-authors&gt;&lt;author&gt;Goossens, Richard H. M.&lt;/author&gt;&lt;/secondary-authors&gt;&lt;/contributors&gt;&lt;titles&gt;&lt;title&gt;Ergonomic Value Stream Mapping: A Novel Approach to Reduce Subjective Mental Workload&lt;/title&gt;&lt;secondary-title&gt;Advances in Social &amp;amp; Occupational Ergonomics&lt;/secondary-title&gt;&lt;/titles&gt;&lt;pages&gt;307-317&lt;/pages&gt;&lt;dates&gt;&lt;year&gt;2018&lt;/year&gt;&lt;pub-dates&gt;&lt;date&gt;2018//&lt;/date&gt;&lt;/pub-dates&gt;&lt;/dates&gt;&lt;pub-location&gt;Cham&lt;/pub-location&gt;&lt;publisher&gt;Springer International Publishing&lt;/publisher&gt;&lt;isbn&gt;978-3-319-60828-0&lt;/isbn&gt;&lt;urls&gt;&lt;/urls&gt;&lt;/record&gt;&lt;/Cite&gt;&lt;/EndNote&gt;</w:instrText>
      </w:r>
      <w:r w:rsidR="00683B96">
        <w:rPr>
          <w:rStyle w:val="Emphasis"/>
          <w:i w:val="0"/>
          <w:iCs w:val="0"/>
          <w:color w:val="333333"/>
        </w:rPr>
        <w:fldChar w:fldCharType="separate"/>
      </w:r>
      <w:r w:rsidR="00683B96">
        <w:rPr>
          <w:rStyle w:val="Emphasis"/>
          <w:i w:val="0"/>
          <w:iCs w:val="0"/>
          <w:noProof/>
          <w:color w:val="333333"/>
        </w:rPr>
        <w:t>[</w:t>
      </w:r>
      <w:hyperlink w:anchor="_ENREF_8" w:tooltip="Arce, 2018 #176" w:history="1">
        <w:r w:rsidR="00527556">
          <w:rPr>
            <w:rStyle w:val="Emphasis"/>
            <w:i w:val="0"/>
            <w:iCs w:val="0"/>
            <w:noProof/>
            <w:color w:val="333333"/>
          </w:rPr>
          <w:t>8</w:t>
        </w:r>
      </w:hyperlink>
      <w:r w:rsidR="00683B96">
        <w:rPr>
          <w:rStyle w:val="Emphasis"/>
          <w:i w:val="0"/>
          <w:iCs w:val="0"/>
          <w:noProof/>
          <w:color w:val="333333"/>
        </w:rPr>
        <w:t>]</w:t>
      </w:r>
      <w:r w:rsidR="00683B96">
        <w:rPr>
          <w:rStyle w:val="Emphasis"/>
          <w:i w:val="0"/>
          <w:iCs w:val="0"/>
          <w:color w:val="333333"/>
        </w:rPr>
        <w:fldChar w:fldCharType="end"/>
      </w:r>
      <w:r w:rsidR="006A7054" w:rsidRPr="006A7054">
        <w:rPr>
          <w:rStyle w:val="Emphasis"/>
          <w:i w:val="0"/>
          <w:iCs w:val="0"/>
          <w:color w:val="333333"/>
        </w:rPr>
        <w:t xml:space="preserve">. </w:t>
      </w:r>
      <w:r w:rsidRPr="00FD2DA1">
        <w:rPr>
          <w:rStyle w:val="Emphasis"/>
          <w:i w:val="0"/>
          <w:iCs w:val="0"/>
          <w:color w:val="333333"/>
        </w:rPr>
        <w:t>To overcome these limitations, a new framework named Ergonomic Performance Assessment (EPA) has been proposed, combining Ergo-VSM and the weighting of ergonomic indicators. The EPA offers a comprehensive ergonomic assessment approach within the manufacturing sector by integrating Ergo-VSM with ergonomic indicator weighting. This framework includes the identification and mapping of ergonomic indicators via Ergo-VSM, evaluating the significance of these indicators using the AHP method, and calculating the Manufacturing Ergonomic Score Index. The research aims to develop and apply the EPA to improve ergonomic performance in manufacturing, which will ultimately contribute to industry advancement and foster a safer, healthier workplace that emphasizes employee well-being.</w:t>
      </w:r>
    </w:p>
    <w:p w14:paraId="27AFC448" w14:textId="77777777" w:rsidR="00144618" w:rsidRDefault="00EA50A7" w:rsidP="00784F94">
      <w:pPr>
        <w:pStyle w:val="Heading1"/>
      </w:pPr>
      <w:r w:rsidRPr="000F3AAB">
        <w:t>METHODS</w:t>
      </w:r>
      <w:r w:rsidR="00144618">
        <w:t xml:space="preserve"> </w:t>
      </w:r>
    </w:p>
    <w:p w14:paraId="590C3C2B" w14:textId="410CEB68" w:rsidR="00EA50A7" w:rsidRPr="00F350C5" w:rsidRDefault="00144618" w:rsidP="00784F94">
      <w:pPr>
        <w:pStyle w:val="Heading1"/>
        <w:rPr>
          <w:color w:val="FF0000"/>
        </w:rPr>
      </w:pPr>
      <w:r>
        <w:t>Proposed framework</w:t>
      </w:r>
    </w:p>
    <w:p w14:paraId="1C1515CE" w14:textId="03058845" w:rsidR="00144618" w:rsidRDefault="00A22534" w:rsidP="00A22534">
      <w:pPr>
        <w:pStyle w:val="Equation"/>
        <w:ind w:firstLine="360"/>
        <w:jc w:val="both"/>
        <w:rPr>
          <w:rStyle w:val="Emphasis"/>
          <w:i w:val="0"/>
          <w:iCs w:val="0"/>
          <w:color w:val="333333"/>
        </w:rPr>
      </w:pPr>
      <w:r>
        <w:rPr>
          <w:rStyle w:val="Emphasis"/>
          <w:i w:val="0"/>
          <w:iCs w:val="0"/>
          <w:color w:val="333333"/>
        </w:rPr>
        <w:tab/>
      </w:r>
      <w:r w:rsidR="00AA2906" w:rsidRPr="00AA2906">
        <w:rPr>
          <w:rStyle w:val="Emphasis"/>
          <w:i w:val="0"/>
          <w:iCs w:val="0"/>
          <w:color w:val="333333"/>
        </w:rPr>
        <w:t xml:space="preserve">This section presents the Ergonomic Performance Assessment (EPA) framework designed to assess the Manufacturing Ergonomic Score. The framework comprises five key phases, illustrated </w:t>
      </w:r>
      <w:r w:rsidR="00AA2906" w:rsidRPr="00E838AB">
        <w:rPr>
          <w:rStyle w:val="Emphasis"/>
          <w:i w:val="0"/>
          <w:iCs w:val="0"/>
          <w:color w:val="333333"/>
        </w:rPr>
        <w:t xml:space="preserve">in </w:t>
      </w:r>
      <w:r w:rsidR="00E838AB" w:rsidRPr="00E838AB">
        <w:rPr>
          <w:rStyle w:val="Emphasis"/>
          <w:i w:val="0"/>
          <w:iCs w:val="0"/>
          <w:color w:val="333333"/>
        </w:rPr>
        <w:fldChar w:fldCharType="begin"/>
      </w:r>
      <w:r w:rsidR="00E838AB" w:rsidRPr="00E838AB">
        <w:rPr>
          <w:rStyle w:val="Emphasis"/>
          <w:i w:val="0"/>
          <w:iCs w:val="0"/>
          <w:color w:val="333333"/>
        </w:rPr>
        <w:instrText xml:space="preserve"> REF _Ref179319846 \h </w:instrText>
      </w:r>
      <w:r w:rsidR="00E838AB">
        <w:rPr>
          <w:rStyle w:val="Emphasis"/>
          <w:i w:val="0"/>
          <w:iCs w:val="0"/>
          <w:color w:val="333333"/>
        </w:rPr>
        <w:instrText xml:space="preserve"> \* MERGEFORMAT </w:instrText>
      </w:r>
      <w:r w:rsidR="00E838AB" w:rsidRPr="00E838AB">
        <w:rPr>
          <w:rStyle w:val="Emphasis"/>
          <w:i w:val="0"/>
          <w:iCs w:val="0"/>
          <w:color w:val="333333"/>
        </w:rPr>
      </w:r>
      <w:r w:rsidR="00E838AB" w:rsidRPr="00E838AB">
        <w:rPr>
          <w:rStyle w:val="Emphasis"/>
          <w:i w:val="0"/>
          <w:iCs w:val="0"/>
          <w:color w:val="333333"/>
        </w:rPr>
        <w:fldChar w:fldCharType="separate"/>
      </w:r>
      <w:r w:rsidR="00E838AB" w:rsidRPr="00E838AB">
        <w:rPr>
          <w:b/>
        </w:rPr>
        <w:t xml:space="preserve">FIGURE </w:t>
      </w:r>
      <w:r w:rsidR="00E838AB" w:rsidRPr="00E838AB">
        <w:rPr>
          <w:b/>
          <w:noProof/>
        </w:rPr>
        <w:t>1</w:t>
      </w:r>
      <w:r w:rsidR="00E838AB" w:rsidRPr="00E838AB">
        <w:rPr>
          <w:rStyle w:val="Emphasis"/>
          <w:i w:val="0"/>
          <w:iCs w:val="0"/>
          <w:color w:val="333333"/>
        </w:rPr>
        <w:fldChar w:fldCharType="end"/>
      </w:r>
      <w:r w:rsidR="00AA2906" w:rsidRPr="00E838AB">
        <w:rPr>
          <w:rStyle w:val="Emphasis"/>
          <w:i w:val="0"/>
          <w:iCs w:val="0"/>
          <w:color w:val="333333"/>
        </w:rPr>
        <w:t>. First, relevant indicators are selected. The second phase involves establishing the efficiency formulas for these indicators</w:t>
      </w:r>
      <w:r w:rsidR="00AA2906" w:rsidRPr="00AA2906">
        <w:rPr>
          <w:rStyle w:val="Emphasis"/>
          <w:i w:val="0"/>
          <w:iCs w:val="0"/>
          <w:color w:val="333333"/>
        </w:rPr>
        <w:t xml:space="preserve">. In the third phase, the indicators are weighted using the Analytical Hierarchy Process (AHP). </w:t>
      </w:r>
      <w:proofErr w:type="spellStart"/>
      <w:r w:rsidR="00AA2906" w:rsidRPr="00AA2906">
        <w:rPr>
          <w:rStyle w:val="Emphasis"/>
          <w:i w:val="0"/>
          <w:iCs w:val="0"/>
          <w:color w:val="333333"/>
        </w:rPr>
        <w:t>Thefourth</w:t>
      </w:r>
      <w:proofErr w:type="spellEnd"/>
      <w:r w:rsidR="00AA2906" w:rsidRPr="00AA2906">
        <w:rPr>
          <w:rStyle w:val="Emphasis"/>
          <w:i w:val="0"/>
          <w:iCs w:val="0"/>
          <w:color w:val="333333"/>
        </w:rPr>
        <w:t xml:space="preserve"> phase involves Ergo-VSM mapping based on the efficiency ratings of each indicator. The final phase is the evaluation of the Manufacturing Ergonomic Score.</w:t>
      </w:r>
      <w:r w:rsidR="00682CD7" w:rsidRPr="00682CD7">
        <w:rPr>
          <w:rStyle w:val="Emphasis"/>
          <w:i w:val="0"/>
          <w:iCs w:val="0"/>
          <w:color w:val="333333"/>
        </w:rPr>
        <w:t xml:space="preserve"> </w:t>
      </w:r>
      <w:r w:rsidRPr="00A22534">
        <w:rPr>
          <w:rStyle w:val="Emphasis"/>
          <w:i w:val="0"/>
          <w:iCs w:val="0"/>
          <w:color w:val="333333"/>
        </w:rPr>
        <w:t xml:space="preserve"> </w:t>
      </w:r>
    </w:p>
    <w:p w14:paraId="3BA9DE96" w14:textId="568E85C9" w:rsidR="00144618" w:rsidRDefault="00144618" w:rsidP="00A46D3F">
      <w:pPr>
        <w:pStyle w:val="Equation"/>
        <w:spacing w:before="120"/>
        <w:ind w:left="630"/>
        <w:jc w:val="left"/>
      </w:pPr>
      <w:r w:rsidRPr="00A877B4">
        <w:rPr>
          <w:noProof/>
          <w:color w:val="0070C0"/>
        </w:rPr>
        <w:drawing>
          <wp:inline distT="0" distB="0" distL="0" distR="0" wp14:anchorId="4AD662EC" wp14:editId="594D9890">
            <wp:extent cx="5289550" cy="2609850"/>
            <wp:effectExtent l="0" t="0" r="254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4AF516D" w14:textId="45E75458" w:rsidR="00182DA1" w:rsidRDefault="00E838AB" w:rsidP="00E838AB">
      <w:pPr>
        <w:pStyle w:val="FigureCaption"/>
      </w:pPr>
      <w:bookmarkStart w:id="0" w:name="_Ref179319846"/>
      <w:r w:rsidRPr="00E838AB">
        <w:rPr>
          <w:b/>
        </w:rPr>
        <w:t xml:space="preserve">FIGURE </w:t>
      </w:r>
      <w:r w:rsidRPr="00E838AB">
        <w:rPr>
          <w:b/>
        </w:rPr>
        <w:fldChar w:fldCharType="begin"/>
      </w:r>
      <w:r w:rsidRPr="00E838AB">
        <w:rPr>
          <w:b/>
        </w:rPr>
        <w:instrText xml:space="preserve"> SEQ Figure \* ARABIC </w:instrText>
      </w:r>
      <w:r w:rsidRPr="00E838AB">
        <w:rPr>
          <w:b/>
        </w:rPr>
        <w:fldChar w:fldCharType="separate"/>
      </w:r>
      <w:r w:rsidR="00527556">
        <w:rPr>
          <w:b/>
          <w:noProof/>
        </w:rPr>
        <w:t>1</w:t>
      </w:r>
      <w:r w:rsidRPr="00E838AB">
        <w:rPr>
          <w:b/>
        </w:rPr>
        <w:fldChar w:fldCharType="end"/>
      </w:r>
      <w:bookmarkEnd w:id="0"/>
      <w:r w:rsidR="00182DA1" w:rsidRPr="00494005">
        <w:t>.</w:t>
      </w:r>
      <w:r w:rsidR="00182DA1" w:rsidRPr="00182DA1">
        <w:t xml:space="preserve"> The proposed framework for Ergonomic Performance Assessment (EPA)</w:t>
      </w:r>
    </w:p>
    <w:p w14:paraId="2AB9297D" w14:textId="77777777" w:rsidR="00E838AB" w:rsidRPr="00E838AB" w:rsidRDefault="00E838AB" w:rsidP="00E838AB">
      <w:pPr>
        <w:pStyle w:val="Paragraph"/>
      </w:pPr>
    </w:p>
    <w:p w14:paraId="2004F3FB" w14:textId="02D38ED8" w:rsidR="00AD328B" w:rsidRPr="00AD328B" w:rsidRDefault="00622EA0" w:rsidP="00AD328B">
      <w:pPr>
        <w:pStyle w:val="Equation"/>
        <w:ind w:firstLine="360"/>
        <w:jc w:val="both"/>
        <w:rPr>
          <w:rStyle w:val="Emphasis"/>
          <w:i w:val="0"/>
          <w:iCs w:val="0"/>
        </w:rPr>
      </w:pPr>
      <w:r w:rsidRPr="00622EA0">
        <w:rPr>
          <w:rStyle w:val="Emphasis"/>
          <w:i w:val="0"/>
          <w:iCs w:val="0"/>
        </w:rPr>
        <w:t>The first step in the MEA framework is choosing pertinent indicators. This process entails a thorough analysis of the value stream, focusing on ergonomic risk evaluation. To effectively assess these indicators, we organized Focus Group Discussions (FGD) with specialists in the field and carried out a comprehensive review of the literature on ergonomic assessment. The development of Ergo-VSM takes into account factors such as Time, Physical Load, Mental Load, Posture, Safety Risk, and Noise Level.</w:t>
      </w:r>
    </w:p>
    <w:p w14:paraId="0AED9996" w14:textId="1FDF7260" w:rsidR="00387C3F" w:rsidRDefault="00C363B3" w:rsidP="004F5DB0">
      <w:pPr>
        <w:pStyle w:val="Equation"/>
        <w:ind w:firstLine="360"/>
        <w:jc w:val="both"/>
      </w:pPr>
      <w:r w:rsidRPr="00C363B3">
        <w:t>During this second phase, it is suggested to evaluate the efficiency of each pertinent ergonomic indicator to determine the efficiency at every step of the production process. The performance of the company can be gauged by using the efficiency indicator scores</w:t>
      </w:r>
      <w:r w:rsidR="009E53E6">
        <w:t xml:space="preserve"> </w:t>
      </w:r>
      <w:r w:rsidR="009E53E6">
        <w:fldChar w:fldCharType="begin"/>
      </w:r>
      <w:r w:rsidR="00527556">
        <w:instrText xml:space="preserve"> ADDIN EN.CITE &lt;EndNote&gt;&lt;Cite&gt;&lt;Author&gt;Hartini&lt;/Author&gt;&lt;Year&gt;2020&lt;/Year&gt;&lt;RecNum&gt;182&lt;/RecNum&gt;&lt;DisplayText&gt;[14]&lt;/DisplayText&gt;&lt;record&gt;&lt;rec-number&gt;182&lt;/rec-number&gt;&lt;foreign-keys&gt;&lt;key app="EN" db-id="xdre9sxep0x9vieatv4ppt51rerevrrfd0vr" timestamp="1728403055"&gt;182&lt;/key&gt;&lt;/foreign-keys&gt;&lt;ref-type name="Journal Article"&gt;17&lt;/ref-type&gt;&lt;contributors&gt;&lt;authors&gt;&lt;author&gt;Hartini, Sri&lt;/author&gt;&lt;author&gt;Ciptomulyono, Udisubakti&lt;/author&gt;&lt;author&gt;Anityasari, Maria&lt;/author&gt;&lt;author&gt;Sriyanto,&lt;/author&gt;&lt;/authors&gt;&lt;/contributors&gt;&lt;titles&gt;&lt;title&gt;Manufacturing sustainability assessment using a lean manufacturing tool&lt;/title&gt;&lt;secondary-title&gt;International Journal of Lean Six Sigma&lt;/secondary-title&gt;&lt;/titles&gt;&lt;periodical&gt;&lt;full-title&gt;International Journal of Lean Six Sigma&lt;/full-title&gt;&lt;/periodical&gt;&lt;pages&gt;943-971&lt;/pages&gt;&lt;volume&gt;11&lt;/volume&gt;&lt;number&gt;5&lt;/number&gt;&lt;dates&gt;&lt;year&gt;2020&lt;/year&gt;&lt;/dates&gt;&lt;publisher&gt;Emerald Publishing Limited&lt;/publisher&gt;&lt;isbn&gt;2040-4166&lt;/isbn&gt;&lt;urls&gt;&lt;related-urls&gt;&lt;url&gt;https://doi.org/10.1108/IJLSS-12-2017-0150&lt;/url&gt;&lt;/related-urls&gt;&lt;/urls&gt;&lt;electronic-resource-num&gt;10.1108/IJLSS-12-2017-0150&lt;/electronic-resource-num&gt;&lt;access-date&gt;2023/08/09&lt;/access-date&gt;&lt;/record&gt;&lt;/Cite&gt;&lt;/EndNote&gt;</w:instrText>
      </w:r>
      <w:r w:rsidR="009E53E6">
        <w:fldChar w:fldCharType="separate"/>
      </w:r>
      <w:r w:rsidR="009E53E6">
        <w:rPr>
          <w:noProof/>
        </w:rPr>
        <w:t>[</w:t>
      </w:r>
      <w:hyperlink w:anchor="_ENREF_14" w:tooltip="Hartini, 2020 #182" w:history="1">
        <w:r w:rsidR="00527556">
          <w:rPr>
            <w:noProof/>
          </w:rPr>
          <w:t>14</w:t>
        </w:r>
      </w:hyperlink>
      <w:r w:rsidR="009E53E6">
        <w:rPr>
          <w:noProof/>
        </w:rPr>
        <w:t>]</w:t>
      </w:r>
      <w:r w:rsidR="009E53E6">
        <w:fldChar w:fldCharType="end"/>
      </w:r>
      <w:r w:rsidR="009E53E6">
        <w:t xml:space="preserve">. </w:t>
      </w:r>
      <w:r w:rsidRPr="00C363B3">
        <w:t xml:space="preserve">The indicators and assessment criteria for evaluating sustainability performance are outlined in </w:t>
      </w:r>
      <w:r w:rsidR="00E838AB">
        <w:fldChar w:fldCharType="begin"/>
      </w:r>
      <w:r w:rsidR="00E838AB">
        <w:instrText xml:space="preserve"> REF _Ref179320004 \h </w:instrText>
      </w:r>
      <w:r w:rsidR="00E838AB">
        <w:fldChar w:fldCharType="separate"/>
      </w:r>
      <w:r w:rsidR="00E838AB" w:rsidRPr="00E838AB">
        <w:rPr>
          <w:b/>
        </w:rPr>
        <w:t xml:space="preserve">TABLE </w:t>
      </w:r>
      <w:r w:rsidR="00E838AB" w:rsidRPr="00E838AB">
        <w:rPr>
          <w:b/>
          <w:noProof/>
        </w:rPr>
        <w:t>1</w:t>
      </w:r>
      <w:r w:rsidR="00E838AB">
        <w:fldChar w:fldCharType="end"/>
      </w:r>
    </w:p>
    <w:p w14:paraId="71707FB3" w14:textId="47CDF1B7" w:rsidR="00E838AB" w:rsidRPr="00E838AB" w:rsidRDefault="00E838AB" w:rsidP="00E838AB">
      <w:pPr>
        <w:pStyle w:val="TableCaption"/>
        <w:rPr>
          <w:b/>
        </w:rPr>
      </w:pPr>
      <w:bookmarkStart w:id="1" w:name="_Ref179320004"/>
      <w:r w:rsidRPr="00E838AB">
        <w:rPr>
          <w:b/>
        </w:rPr>
        <w:lastRenderedPageBreak/>
        <w:t xml:space="preserve">TABLE </w:t>
      </w:r>
      <w:r w:rsidRPr="00E838AB">
        <w:rPr>
          <w:b/>
        </w:rPr>
        <w:fldChar w:fldCharType="begin"/>
      </w:r>
      <w:r w:rsidRPr="00E838AB">
        <w:rPr>
          <w:b/>
        </w:rPr>
        <w:instrText xml:space="preserve"> SEQ Table \* ARABIC </w:instrText>
      </w:r>
      <w:r w:rsidRPr="00E838AB">
        <w:rPr>
          <w:b/>
        </w:rPr>
        <w:fldChar w:fldCharType="separate"/>
      </w:r>
      <w:r>
        <w:rPr>
          <w:b/>
          <w:noProof/>
        </w:rPr>
        <w:t>1</w:t>
      </w:r>
      <w:r w:rsidRPr="00E838AB">
        <w:rPr>
          <w:b/>
        </w:rPr>
        <w:fldChar w:fldCharType="end"/>
      </w:r>
      <w:bookmarkEnd w:id="1"/>
      <w:r>
        <w:rPr>
          <w:b/>
          <w:bCs/>
        </w:rPr>
        <w:t>.</w:t>
      </w:r>
      <w:r w:rsidR="00387C3F" w:rsidRPr="002F6CFE">
        <w:t xml:space="preserve"> </w:t>
      </w:r>
      <w:r w:rsidR="00387C3F" w:rsidRPr="00E66E6E">
        <w:t>The indicator and the equations used to calculate indicator scores</w:t>
      </w:r>
    </w:p>
    <w:tbl>
      <w:tblPr>
        <w:tblStyle w:val="TableGrid"/>
        <w:tblW w:w="8165" w:type="dxa"/>
        <w:jc w:val="center"/>
        <w:tblLook w:val="04A0" w:firstRow="1" w:lastRow="0" w:firstColumn="1" w:lastColumn="0" w:noHBand="0" w:noVBand="1"/>
      </w:tblPr>
      <w:tblGrid>
        <w:gridCol w:w="549"/>
        <w:gridCol w:w="2135"/>
        <w:gridCol w:w="4075"/>
        <w:gridCol w:w="1406"/>
      </w:tblGrid>
      <w:tr w:rsidR="00387C3F" w:rsidRPr="001616A8" w14:paraId="0DC3772D" w14:textId="77777777" w:rsidTr="00D1044B">
        <w:trPr>
          <w:trHeight w:val="269"/>
          <w:jc w:val="center"/>
        </w:trPr>
        <w:tc>
          <w:tcPr>
            <w:tcW w:w="549" w:type="dxa"/>
          </w:tcPr>
          <w:p w14:paraId="3BE3F3F7" w14:textId="77777777" w:rsidR="00387C3F" w:rsidRPr="001616A8" w:rsidRDefault="00387C3F" w:rsidP="00E838AB">
            <w:pPr>
              <w:rPr>
                <w:sz w:val="20"/>
                <w:szCs w:val="16"/>
              </w:rPr>
            </w:pPr>
            <w:r w:rsidRPr="001616A8">
              <w:rPr>
                <w:sz w:val="20"/>
                <w:szCs w:val="16"/>
              </w:rPr>
              <w:t>No</w:t>
            </w:r>
          </w:p>
        </w:tc>
        <w:tc>
          <w:tcPr>
            <w:tcW w:w="2135" w:type="dxa"/>
          </w:tcPr>
          <w:p w14:paraId="33132060" w14:textId="77777777" w:rsidR="00387C3F" w:rsidRPr="001616A8" w:rsidRDefault="00387C3F" w:rsidP="00E838AB">
            <w:pPr>
              <w:rPr>
                <w:sz w:val="20"/>
                <w:szCs w:val="16"/>
              </w:rPr>
            </w:pPr>
            <w:r w:rsidRPr="001616A8">
              <w:rPr>
                <w:sz w:val="20"/>
                <w:szCs w:val="16"/>
              </w:rPr>
              <w:t>Indicators</w:t>
            </w:r>
          </w:p>
        </w:tc>
        <w:tc>
          <w:tcPr>
            <w:tcW w:w="4075" w:type="dxa"/>
          </w:tcPr>
          <w:p w14:paraId="7FCDCDF3" w14:textId="77777777" w:rsidR="00387C3F" w:rsidRPr="001616A8" w:rsidRDefault="00387C3F" w:rsidP="00E838AB">
            <w:pPr>
              <w:rPr>
                <w:sz w:val="20"/>
                <w:szCs w:val="16"/>
                <w:lang w:val="en-US"/>
              </w:rPr>
            </w:pPr>
            <w:r w:rsidRPr="001616A8">
              <w:rPr>
                <w:sz w:val="20"/>
                <w:szCs w:val="16"/>
                <w:lang w:val="en-US"/>
              </w:rPr>
              <w:t>Equation</w:t>
            </w:r>
          </w:p>
        </w:tc>
        <w:tc>
          <w:tcPr>
            <w:tcW w:w="1406" w:type="dxa"/>
          </w:tcPr>
          <w:p w14:paraId="1562E3A2" w14:textId="77777777" w:rsidR="00387C3F" w:rsidRPr="001616A8" w:rsidRDefault="00387C3F" w:rsidP="00E838AB">
            <w:pPr>
              <w:rPr>
                <w:sz w:val="20"/>
                <w:szCs w:val="16"/>
              </w:rPr>
            </w:pPr>
            <w:r w:rsidRPr="001616A8">
              <w:rPr>
                <w:sz w:val="20"/>
                <w:szCs w:val="16"/>
              </w:rPr>
              <w:t>Sources</w:t>
            </w:r>
          </w:p>
        </w:tc>
      </w:tr>
      <w:tr w:rsidR="00387C3F" w:rsidRPr="001616A8" w14:paraId="0CC5F27A" w14:textId="77777777" w:rsidTr="00D1044B">
        <w:trPr>
          <w:trHeight w:val="530"/>
          <w:jc w:val="center"/>
        </w:trPr>
        <w:tc>
          <w:tcPr>
            <w:tcW w:w="549" w:type="dxa"/>
            <w:vAlign w:val="center"/>
          </w:tcPr>
          <w:p w14:paraId="1EBFAB1A" w14:textId="77777777" w:rsidR="00387C3F" w:rsidRPr="001616A8" w:rsidRDefault="00387C3F" w:rsidP="00E838AB">
            <w:pPr>
              <w:rPr>
                <w:sz w:val="20"/>
                <w:szCs w:val="16"/>
              </w:rPr>
            </w:pPr>
            <w:r w:rsidRPr="001616A8">
              <w:rPr>
                <w:sz w:val="20"/>
                <w:szCs w:val="16"/>
              </w:rPr>
              <w:t>1</w:t>
            </w:r>
          </w:p>
        </w:tc>
        <w:tc>
          <w:tcPr>
            <w:tcW w:w="2135" w:type="dxa"/>
            <w:vAlign w:val="center"/>
          </w:tcPr>
          <w:p w14:paraId="3A13CF4D" w14:textId="77777777" w:rsidR="00387C3F" w:rsidRPr="001616A8" w:rsidRDefault="00387C3F" w:rsidP="00E838AB">
            <w:pPr>
              <w:rPr>
                <w:sz w:val="20"/>
                <w:szCs w:val="16"/>
              </w:rPr>
            </w:pPr>
            <w:r w:rsidRPr="001616A8">
              <w:rPr>
                <w:sz w:val="20"/>
                <w:szCs w:val="16"/>
              </w:rPr>
              <w:t>Time (Minute)</w:t>
            </w:r>
          </w:p>
        </w:tc>
        <w:tc>
          <w:tcPr>
            <w:tcW w:w="4075" w:type="dxa"/>
          </w:tcPr>
          <w:p w14:paraId="2504820F" w14:textId="77777777" w:rsidR="00387C3F" w:rsidRPr="001616A8" w:rsidRDefault="00095042" w:rsidP="00E838AB">
            <w:pPr>
              <w:rPr>
                <w:sz w:val="20"/>
                <w:szCs w:val="16"/>
              </w:rPr>
            </w:pPr>
            <m:oMathPara>
              <m:oMathParaPr>
                <m:jc m:val="left"/>
              </m:oMathParaPr>
              <m:oMath>
                <m:f>
                  <m:fPr>
                    <m:ctrlPr>
                      <w:rPr>
                        <w:rFonts w:ascii="Cambria Math" w:hAnsi="Cambria Math"/>
                        <w:sz w:val="20"/>
                        <w:szCs w:val="16"/>
                      </w:rPr>
                    </m:ctrlPr>
                  </m:fPr>
                  <m:num>
                    <m:r>
                      <w:rPr>
                        <w:rFonts w:ascii="Cambria Math" w:hAnsi="Cambria Math"/>
                        <w:sz w:val="20"/>
                        <w:szCs w:val="16"/>
                      </w:rPr>
                      <m:t>Value Added Time</m:t>
                    </m:r>
                  </m:num>
                  <m:den>
                    <m:r>
                      <m:rPr>
                        <m:sty m:val="p"/>
                      </m:rPr>
                      <w:rPr>
                        <w:rFonts w:ascii="Cambria Math" w:hAnsi="Cambria Math"/>
                        <w:sz w:val="20"/>
                        <w:szCs w:val="16"/>
                      </w:rPr>
                      <m:t>Total Time</m:t>
                    </m:r>
                  </m:den>
                </m:f>
              </m:oMath>
            </m:oMathPara>
          </w:p>
        </w:tc>
        <w:tc>
          <w:tcPr>
            <w:tcW w:w="1406" w:type="dxa"/>
            <w:vAlign w:val="center"/>
          </w:tcPr>
          <w:p w14:paraId="38FE3F0F" w14:textId="7789482D" w:rsidR="00387C3F" w:rsidRPr="001616A8" w:rsidRDefault="00095042" w:rsidP="00E838AB">
            <w:pPr>
              <w:rPr>
                <w:sz w:val="20"/>
                <w:szCs w:val="16"/>
              </w:rPr>
            </w:pPr>
            <w:hyperlink w:anchor="_ENREF_14" w:tooltip="Hartini, 2020 #182" w:history="1">
              <w:r w:rsidR="00527556" w:rsidRPr="001616A8">
                <w:rPr>
                  <w:sz w:val="20"/>
                  <w:szCs w:val="16"/>
                </w:rPr>
                <w:fldChar w:fldCharType="begin"/>
              </w:r>
              <w:r w:rsidR="00527556">
                <w:rPr>
                  <w:sz w:val="20"/>
                  <w:szCs w:val="16"/>
                </w:rPr>
                <w:instrText xml:space="preserve"> ADDIN EN.CITE &lt;EndNote&gt;&lt;Cite AuthorYear="1"&gt;&lt;Author&gt;Hartini&lt;/Author&gt;&lt;Year&gt;2020&lt;/Year&gt;&lt;RecNum&gt;182&lt;/RecNum&gt;&lt;DisplayText&gt;Hartini, et al. [14]&lt;/DisplayText&gt;&lt;record&gt;&lt;rec-number&gt;182&lt;/rec-number&gt;&lt;foreign-keys&gt;&lt;key app="EN" db-id="xdre9sxep0x9vieatv4ppt51rerevrrfd0vr" timestamp="1728403055"&gt;182&lt;/key&gt;&lt;/foreign-keys&gt;&lt;ref-type name="Journal Article"&gt;17&lt;/ref-type&gt;&lt;contributors&gt;&lt;authors&gt;&lt;author&gt;Hartini, Sri&lt;/author&gt;&lt;author&gt;Ciptomulyono, Udisubakti&lt;/author&gt;&lt;author&gt;Anityasari, Maria&lt;/author&gt;&lt;author&gt;Sriyanto,&lt;/author&gt;&lt;/authors&gt;&lt;/contributors&gt;&lt;titles&gt;&lt;title&gt;Manufacturing sustainability assessment using a lean manufacturing tool&lt;/title&gt;&lt;secondary-title&gt;International Journal of Lean Six Sigma&lt;/secondary-title&gt;&lt;/titles&gt;&lt;periodical&gt;&lt;full-title&gt;International Journal of Lean Six Sigma&lt;/full-title&gt;&lt;/periodical&gt;&lt;pages&gt;943-971&lt;/pages&gt;&lt;volume&gt;11&lt;/volume&gt;&lt;number&gt;5&lt;/number&gt;&lt;dates&gt;&lt;year&gt;2020&lt;/year&gt;&lt;/dates&gt;&lt;publisher&gt;Emerald Publishing Limited&lt;/publisher&gt;&lt;isbn&gt;2040-4166&lt;/isbn&gt;&lt;urls&gt;&lt;related-urls&gt;&lt;url&gt;https://doi.org/10.1108/IJLSS-12-2017-0150&lt;/url&gt;&lt;/related-urls&gt;&lt;/urls&gt;&lt;electronic-resource-num&gt;10.1108/IJLSS-12-2017-0150&lt;/electronic-resource-num&gt;&lt;access-date&gt;2023/08/09&lt;/access-date&gt;&lt;/record&gt;&lt;/Cite&gt;&lt;/EndNote&gt;</w:instrText>
              </w:r>
              <w:r w:rsidR="00527556" w:rsidRPr="001616A8">
                <w:rPr>
                  <w:sz w:val="20"/>
                  <w:szCs w:val="16"/>
                </w:rPr>
                <w:fldChar w:fldCharType="separate"/>
              </w:r>
              <w:r w:rsidR="00527556">
                <w:rPr>
                  <w:noProof/>
                  <w:sz w:val="20"/>
                  <w:szCs w:val="16"/>
                </w:rPr>
                <w:t>Hartini, et al. [14]</w:t>
              </w:r>
              <w:r w:rsidR="00527556" w:rsidRPr="001616A8">
                <w:rPr>
                  <w:sz w:val="20"/>
                  <w:szCs w:val="16"/>
                </w:rPr>
                <w:fldChar w:fldCharType="end"/>
              </w:r>
            </w:hyperlink>
          </w:p>
        </w:tc>
      </w:tr>
      <w:tr w:rsidR="00387C3F" w:rsidRPr="001616A8" w14:paraId="4DE4A0C5" w14:textId="77777777" w:rsidTr="00D1044B">
        <w:trPr>
          <w:trHeight w:val="620"/>
          <w:jc w:val="center"/>
        </w:trPr>
        <w:tc>
          <w:tcPr>
            <w:tcW w:w="549" w:type="dxa"/>
            <w:vAlign w:val="center"/>
          </w:tcPr>
          <w:p w14:paraId="20F3E580" w14:textId="77777777" w:rsidR="00387C3F" w:rsidRPr="001616A8" w:rsidRDefault="00387C3F" w:rsidP="00E838AB">
            <w:pPr>
              <w:rPr>
                <w:sz w:val="20"/>
                <w:szCs w:val="16"/>
                <w:lang w:val="en-US"/>
              </w:rPr>
            </w:pPr>
            <w:r w:rsidRPr="001616A8">
              <w:rPr>
                <w:sz w:val="20"/>
                <w:szCs w:val="16"/>
                <w:lang w:val="en-US"/>
              </w:rPr>
              <w:t>2</w:t>
            </w:r>
          </w:p>
        </w:tc>
        <w:tc>
          <w:tcPr>
            <w:tcW w:w="2135" w:type="dxa"/>
            <w:vAlign w:val="center"/>
          </w:tcPr>
          <w:p w14:paraId="47B8154C" w14:textId="77777777" w:rsidR="00387C3F" w:rsidRPr="001616A8" w:rsidRDefault="00387C3F" w:rsidP="00E838AB">
            <w:pPr>
              <w:rPr>
                <w:sz w:val="20"/>
                <w:szCs w:val="16"/>
              </w:rPr>
            </w:pPr>
            <w:r w:rsidRPr="001616A8">
              <w:rPr>
                <w:sz w:val="20"/>
                <w:szCs w:val="16"/>
              </w:rPr>
              <w:t xml:space="preserve">Mental Load Index </w:t>
            </w:r>
          </w:p>
        </w:tc>
        <w:tc>
          <w:tcPr>
            <w:tcW w:w="4075" w:type="dxa"/>
            <w:vAlign w:val="center"/>
          </w:tcPr>
          <w:p w14:paraId="7C15EE7B" w14:textId="77777777" w:rsidR="00387C3F" w:rsidRPr="001616A8" w:rsidRDefault="00387C3F" w:rsidP="00E838AB">
            <w:pPr>
              <w:rPr>
                <w:sz w:val="20"/>
                <w:szCs w:val="16"/>
              </w:rPr>
            </w:pPr>
            <m:oMathPara>
              <m:oMathParaPr>
                <m:jc m:val="left"/>
              </m:oMathParaPr>
              <m:oMath>
                <m:r>
                  <w:rPr>
                    <w:rFonts w:ascii="Cambria Math" w:hAnsi="Cambria Math"/>
                    <w:sz w:val="20"/>
                    <w:szCs w:val="16"/>
                  </w:rPr>
                  <m:t>1-</m:t>
                </m:r>
                <m:d>
                  <m:dPr>
                    <m:ctrlPr>
                      <w:rPr>
                        <w:rFonts w:ascii="Cambria Math" w:hAnsi="Cambria Math"/>
                        <w:sz w:val="20"/>
                        <w:szCs w:val="16"/>
                      </w:rPr>
                    </m:ctrlPr>
                  </m:dPr>
                  <m:e>
                    <m:f>
                      <m:fPr>
                        <m:ctrlPr>
                          <w:rPr>
                            <w:rFonts w:ascii="Cambria Math" w:hAnsi="Cambria Math"/>
                            <w:sz w:val="20"/>
                            <w:szCs w:val="16"/>
                          </w:rPr>
                        </m:ctrlPr>
                      </m:fPr>
                      <m:num>
                        <m:r>
                          <m:rPr>
                            <m:sty m:val="p"/>
                          </m:rPr>
                          <w:rPr>
                            <w:rFonts w:ascii="Cambria Math" w:hAnsi="Cambria Math"/>
                            <w:sz w:val="20"/>
                            <w:szCs w:val="16"/>
                          </w:rPr>
                          <m:t>Skor NASA-TLX</m:t>
                        </m:r>
                      </m:num>
                      <m:den>
                        <m:r>
                          <w:rPr>
                            <w:rFonts w:ascii="Cambria Math" w:hAnsi="Cambria Math"/>
                            <w:sz w:val="20"/>
                            <w:szCs w:val="16"/>
                          </w:rPr>
                          <m:t>56</m:t>
                        </m:r>
                      </m:den>
                    </m:f>
                  </m:e>
                </m:d>
              </m:oMath>
            </m:oMathPara>
          </w:p>
        </w:tc>
        <w:tc>
          <w:tcPr>
            <w:tcW w:w="1406" w:type="dxa"/>
            <w:vAlign w:val="center"/>
          </w:tcPr>
          <w:p w14:paraId="706AD7C5" w14:textId="0E65833D" w:rsidR="00387C3F" w:rsidRPr="001616A8" w:rsidRDefault="00095042" w:rsidP="00E838AB">
            <w:pPr>
              <w:rPr>
                <w:sz w:val="20"/>
                <w:szCs w:val="16"/>
              </w:rPr>
            </w:pPr>
            <w:hyperlink w:anchor="_ENREF_15" w:tooltip="Hart, 1988 #183" w:history="1">
              <w:r w:rsidR="00527556" w:rsidRPr="001616A8">
                <w:rPr>
                  <w:sz w:val="20"/>
                  <w:szCs w:val="16"/>
                </w:rPr>
                <w:fldChar w:fldCharType="begin"/>
              </w:r>
              <w:r w:rsidR="00527556">
                <w:rPr>
                  <w:sz w:val="20"/>
                  <w:szCs w:val="16"/>
                </w:rPr>
                <w:instrText xml:space="preserve"> ADDIN EN.CITE &lt;EndNote&gt;&lt;Cite AuthorYear="1"&gt;&lt;Author&gt;Hart&lt;/Author&gt;&lt;Year&gt;1988&lt;/Year&gt;&lt;RecNum&gt;183&lt;/RecNum&gt;&lt;DisplayText&gt;Hart and Staveland [15]&lt;/DisplayText&gt;&lt;record&gt;&lt;rec-number&gt;183&lt;/rec-number&gt;&lt;foreign-keys&gt;&lt;key app="EN" db-id="xdre9sxep0x9vieatv4ppt51rerevrrfd0vr" timestamp="1728403055"&gt;183&lt;/key&gt;&lt;/foreign-keys&gt;&lt;ref-type name="Book Section"&gt;5&lt;/ref-type&gt;&lt;contributors&gt;&lt;authors&gt;&lt;author&gt;Hart, Sandra G.&lt;/author&gt;&lt;author&gt;Staveland, Lowell E.&lt;/author&gt;&lt;/authors&gt;&lt;secondary-authors&gt;&lt;author&gt;Hancock, Peter A.&lt;/author&gt;&lt;author&gt;Meshkati, Najmedin&lt;/author&gt;&lt;/secondary-authors&gt;&lt;/contributors&gt;&lt;titles&gt;&lt;title&gt;Development of NASA-TLX (Task Load Index): Results of Empirical and Theoretical Research&lt;/title&gt;&lt;secondary-title&gt;Advances in Psychology&lt;/secondary-title&gt;&lt;/titles&gt;&lt;pages&gt;139-183&lt;/pages&gt;&lt;volume&gt;52&lt;/volume&gt;&lt;dates&gt;&lt;year&gt;1988&lt;/year&gt;&lt;pub-dates&gt;&lt;date&gt;1988/01/01/&lt;/date&gt;&lt;/pub-dates&gt;&lt;/dates&gt;&lt;publisher&gt;North-Holland&lt;/publisher&gt;&lt;isbn&gt;0166-4115&lt;/isbn&gt;&lt;urls&gt;&lt;related-urls&gt;&lt;url&gt;https://www.sciencedirect.com/science/article/pii/S0166411508623869&lt;/url&gt;&lt;/related-urls&gt;&lt;/urls&gt;&lt;electronic-resource-num&gt;https://doi.org/10.1016/S0166-4115(08)62386-9&lt;/electronic-resource-num&gt;&lt;/record&gt;&lt;/Cite&gt;&lt;/EndNote&gt;</w:instrText>
              </w:r>
              <w:r w:rsidR="00527556" w:rsidRPr="001616A8">
                <w:rPr>
                  <w:sz w:val="20"/>
                  <w:szCs w:val="16"/>
                </w:rPr>
                <w:fldChar w:fldCharType="separate"/>
              </w:r>
              <w:r w:rsidR="00527556">
                <w:rPr>
                  <w:noProof/>
                  <w:sz w:val="20"/>
                  <w:szCs w:val="16"/>
                </w:rPr>
                <w:t>Hart and Staveland [15]</w:t>
              </w:r>
              <w:r w:rsidR="00527556" w:rsidRPr="001616A8">
                <w:rPr>
                  <w:sz w:val="20"/>
                  <w:szCs w:val="16"/>
                </w:rPr>
                <w:fldChar w:fldCharType="end"/>
              </w:r>
            </w:hyperlink>
          </w:p>
        </w:tc>
      </w:tr>
      <w:tr w:rsidR="00387C3F" w:rsidRPr="001616A8" w14:paraId="319C4EC1" w14:textId="77777777" w:rsidTr="00D1044B">
        <w:trPr>
          <w:trHeight w:val="620"/>
          <w:jc w:val="center"/>
        </w:trPr>
        <w:tc>
          <w:tcPr>
            <w:tcW w:w="549" w:type="dxa"/>
            <w:vAlign w:val="center"/>
          </w:tcPr>
          <w:p w14:paraId="56F87750" w14:textId="77777777" w:rsidR="00387C3F" w:rsidRPr="001616A8" w:rsidRDefault="00387C3F" w:rsidP="00E838AB">
            <w:pPr>
              <w:rPr>
                <w:sz w:val="20"/>
                <w:szCs w:val="16"/>
                <w:lang w:val="en-US"/>
              </w:rPr>
            </w:pPr>
            <w:r w:rsidRPr="001616A8">
              <w:rPr>
                <w:sz w:val="20"/>
                <w:szCs w:val="16"/>
                <w:lang w:val="en-US"/>
              </w:rPr>
              <w:t>3</w:t>
            </w:r>
          </w:p>
        </w:tc>
        <w:tc>
          <w:tcPr>
            <w:tcW w:w="2135" w:type="dxa"/>
            <w:vAlign w:val="center"/>
          </w:tcPr>
          <w:p w14:paraId="1506186C" w14:textId="77777777" w:rsidR="00387C3F" w:rsidRPr="001616A8" w:rsidRDefault="00387C3F" w:rsidP="00E838AB">
            <w:pPr>
              <w:rPr>
                <w:sz w:val="20"/>
                <w:szCs w:val="16"/>
              </w:rPr>
            </w:pPr>
            <w:r w:rsidRPr="001616A8">
              <w:rPr>
                <w:sz w:val="20"/>
                <w:szCs w:val="16"/>
              </w:rPr>
              <w:t xml:space="preserve">Physical Load Index </w:t>
            </w:r>
          </w:p>
        </w:tc>
        <w:tc>
          <w:tcPr>
            <w:tcW w:w="4075" w:type="dxa"/>
            <w:vAlign w:val="center"/>
          </w:tcPr>
          <w:p w14:paraId="25E3B157" w14:textId="77777777" w:rsidR="00387C3F" w:rsidRPr="001616A8" w:rsidRDefault="00387C3F" w:rsidP="00E838AB">
            <w:pPr>
              <w:rPr>
                <w:sz w:val="20"/>
                <w:szCs w:val="16"/>
              </w:rPr>
            </w:pPr>
            <m:oMathPara>
              <m:oMathParaPr>
                <m:jc m:val="left"/>
              </m:oMathParaPr>
              <m:oMath>
                <m:r>
                  <m:rPr>
                    <m:sty m:val="p"/>
                  </m:rPr>
                  <w:rPr>
                    <w:rFonts w:ascii="Cambria Math" w:hAnsi="Cambria Math"/>
                    <w:sz w:val="20"/>
                    <w:szCs w:val="16"/>
                  </w:rPr>
                  <m:t>1-</m:t>
                </m:r>
                <m:d>
                  <m:dPr>
                    <m:ctrlPr>
                      <w:rPr>
                        <w:rFonts w:ascii="Cambria Math" w:hAnsi="Cambria Math"/>
                        <w:sz w:val="20"/>
                        <w:szCs w:val="16"/>
                      </w:rPr>
                    </m:ctrlPr>
                  </m:dPr>
                  <m:e>
                    <m:f>
                      <m:fPr>
                        <m:ctrlPr>
                          <w:rPr>
                            <w:rFonts w:ascii="Cambria Math" w:hAnsi="Cambria Math"/>
                            <w:i/>
                            <w:sz w:val="20"/>
                            <w:szCs w:val="16"/>
                          </w:rPr>
                        </m:ctrlPr>
                      </m:fPr>
                      <m:num>
                        <m:r>
                          <w:rPr>
                            <w:rFonts w:ascii="Cambria Math" w:hAnsi="Cambria Math"/>
                            <w:sz w:val="20"/>
                            <w:szCs w:val="16"/>
                          </w:rPr>
                          <m:t>Scor PLI</m:t>
                        </m:r>
                      </m:num>
                      <m:den>
                        <m:r>
                          <w:rPr>
                            <w:rFonts w:ascii="Cambria Math" w:hAnsi="Cambria Math"/>
                            <w:sz w:val="20"/>
                            <w:szCs w:val="16"/>
                          </w:rPr>
                          <m:t>100</m:t>
                        </m:r>
                      </m:den>
                    </m:f>
                  </m:e>
                </m:d>
              </m:oMath>
            </m:oMathPara>
          </w:p>
        </w:tc>
        <w:tc>
          <w:tcPr>
            <w:tcW w:w="1406" w:type="dxa"/>
            <w:vAlign w:val="center"/>
          </w:tcPr>
          <w:p w14:paraId="2B1722BC" w14:textId="15C1D386" w:rsidR="00387C3F" w:rsidRPr="001616A8" w:rsidRDefault="00095042" w:rsidP="00E838AB">
            <w:pPr>
              <w:rPr>
                <w:sz w:val="20"/>
                <w:szCs w:val="16"/>
              </w:rPr>
            </w:pPr>
            <w:hyperlink w:anchor="_ENREF_16" w:tooltip="Hollmann, 1999 #184" w:history="1">
              <w:r w:rsidR="00527556" w:rsidRPr="001616A8">
                <w:rPr>
                  <w:sz w:val="20"/>
                  <w:szCs w:val="16"/>
                </w:rPr>
                <w:fldChar w:fldCharType="begin">
                  <w:fldData xml:space="preserve">PEVuZE5vdGU+PENpdGUgQXV0aG9yWWVhcj0iMSI+PEF1dGhvcj5Ib2xsbWFubjwvQXV0aG9yPjxZ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</w:fldData>
                </w:fldChar>
              </w:r>
              <w:r w:rsidR="00527556">
                <w:rPr>
                  <w:sz w:val="20"/>
                  <w:szCs w:val="16"/>
                </w:rPr>
                <w:instrText xml:space="preserve"> ADDIN EN.CITE </w:instrText>
              </w:r>
              <w:r w:rsidR="00527556">
                <w:rPr>
                  <w:sz w:val="20"/>
                  <w:szCs w:val="16"/>
                </w:rPr>
                <w:fldChar w:fldCharType="begin">
                  <w:fldData xml:space="preserve">PEVuZE5vdGU+PENpdGUgQXV0aG9yWWVhcj0iMSI+PEF1dGhvcj5Ib2xsbWFubjwvQXV0aG9yPjxZ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</w:fldData>
                </w:fldChar>
              </w:r>
              <w:r w:rsidR="00527556">
                <w:rPr>
                  <w:sz w:val="20"/>
                  <w:szCs w:val="16"/>
                </w:rPr>
                <w:instrText xml:space="preserve"> ADDIN EN.CITE.DATA </w:instrText>
              </w:r>
              <w:r w:rsidR="00527556">
                <w:rPr>
                  <w:sz w:val="20"/>
                  <w:szCs w:val="16"/>
                </w:rPr>
              </w:r>
              <w:r w:rsidR="00527556">
                <w:rPr>
                  <w:sz w:val="20"/>
                  <w:szCs w:val="16"/>
                </w:rPr>
                <w:fldChar w:fldCharType="end"/>
              </w:r>
              <w:r w:rsidR="00527556" w:rsidRPr="001616A8">
                <w:rPr>
                  <w:sz w:val="20"/>
                  <w:szCs w:val="16"/>
                </w:rPr>
              </w:r>
              <w:r w:rsidR="00527556" w:rsidRPr="001616A8">
                <w:rPr>
                  <w:sz w:val="20"/>
                  <w:szCs w:val="16"/>
                </w:rPr>
                <w:fldChar w:fldCharType="separate"/>
              </w:r>
              <w:r w:rsidR="00527556">
                <w:rPr>
                  <w:noProof/>
                  <w:sz w:val="20"/>
                  <w:szCs w:val="16"/>
                </w:rPr>
                <w:t>Hollmann, et al. [16]</w:t>
              </w:r>
              <w:r w:rsidR="00527556" w:rsidRPr="001616A8">
                <w:rPr>
                  <w:sz w:val="20"/>
                  <w:szCs w:val="16"/>
                </w:rPr>
                <w:fldChar w:fldCharType="end"/>
              </w:r>
            </w:hyperlink>
          </w:p>
        </w:tc>
      </w:tr>
      <w:tr w:rsidR="004F775E" w:rsidRPr="001616A8" w14:paraId="101AF5DF" w14:textId="77777777" w:rsidTr="00D1044B">
        <w:trPr>
          <w:trHeight w:val="620"/>
          <w:jc w:val="center"/>
        </w:trPr>
        <w:tc>
          <w:tcPr>
            <w:tcW w:w="549" w:type="dxa"/>
            <w:vAlign w:val="center"/>
          </w:tcPr>
          <w:p w14:paraId="3B6720F6" w14:textId="5A521330" w:rsidR="004F775E" w:rsidRPr="001616A8" w:rsidRDefault="004F775E" w:rsidP="004F775E">
            <w:pPr>
              <w:rPr>
                <w:sz w:val="20"/>
                <w:szCs w:val="16"/>
              </w:rPr>
            </w:pPr>
            <w:r>
              <w:rPr>
                <w:sz w:val="20"/>
                <w:szCs w:val="16"/>
                <w:lang w:val="en-US"/>
              </w:rPr>
              <w:t>4</w:t>
            </w:r>
          </w:p>
        </w:tc>
        <w:tc>
          <w:tcPr>
            <w:tcW w:w="2135" w:type="dxa"/>
            <w:vAlign w:val="center"/>
          </w:tcPr>
          <w:p w14:paraId="7E6850AF" w14:textId="4CB619E5" w:rsidR="004F775E" w:rsidRPr="001616A8" w:rsidRDefault="004F775E" w:rsidP="004F775E">
            <w:pPr>
              <w:rPr>
                <w:sz w:val="20"/>
                <w:szCs w:val="16"/>
              </w:rPr>
            </w:pPr>
            <w:r w:rsidRPr="001616A8">
              <w:rPr>
                <w:sz w:val="20"/>
                <w:szCs w:val="16"/>
              </w:rPr>
              <w:t>Safety Risk Assessment</w:t>
            </w:r>
          </w:p>
        </w:tc>
        <w:tc>
          <w:tcPr>
            <w:tcW w:w="4075" w:type="dxa"/>
            <w:vAlign w:val="center"/>
          </w:tcPr>
          <w:p w14:paraId="02EC492E" w14:textId="010C402F" w:rsidR="004F775E" w:rsidRDefault="004F775E" w:rsidP="004F775E">
            <w:pPr>
              <w:rPr>
                <w:sz w:val="20"/>
                <w:szCs w:val="16"/>
              </w:rPr>
            </w:pPr>
            <m:oMathPara>
              <m:oMath>
                <m:r>
                  <w:rPr>
                    <w:rFonts w:ascii="Cambria Math" w:eastAsiaTheme="minorEastAsia" w:hAnsi="Cambria Math"/>
                    <w:sz w:val="20"/>
                    <w:szCs w:val="16"/>
                  </w:rPr>
                  <m:t>1-(</m:t>
                </m:r>
                <m:f>
                  <m:fPr>
                    <m:ctrlPr>
                      <w:rPr>
                        <w:rFonts w:ascii="Cambria Math" w:eastAsiaTheme="minorEastAsia" w:hAnsi="Cambria Math"/>
                        <w:i/>
                        <w:sz w:val="20"/>
                        <w:szCs w:val="16"/>
                      </w:rPr>
                    </m:ctrlPr>
                  </m:fPr>
                  <m:num>
                    <m:r>
                      <w:rPr>
                        <w:rFonts w:ascii="Cambria Math" w:eastAsiaTheme="minorEastAsia" w:hAnsi="Cambria Math"/>
                        <w:sz w:val="20"/>
                        <w:szCs w:val="16"/>
                      </w:rPr>
                      <m:t>Score HIRA</m:t>
                    </m:r>
                  </m:num>
                  <m:den>
                    <m:r>
                      <w:rPr>
                        <w:rFonts w:ascii="Cambria Math" w:eastAsiaTheme="minorEastAsia" w:hAnsi="Cambria Math"/>
                        <w:sz w:val="20"/>
                        <w:szCs w:val="16"/>
                      </w:rPr>
                      <m:t>25</m:t>
                    </m:r>
                  </m:den>
                </m:f>
                <m:r>
                  <w:rPr>
                    <w:rFonts w:ascii="Cambria Math" w:eastAsiaTheme="minorEastAsia" w:hAnsi="Cambria Math"/>
                    <w:sz w:val="20"/>
                    <w:szCs w:val="16"/>
                  </w:rPr>
                  <m:t>)</m:t>
                </m:r>
              </m:oMath>
            </m:oMathPara>
          </w:p>
        </w:tc>
        <w:tc>
          <w:tcPr>
            <w:tcW w:w="1406" w:type="dxa"/>
            <w:vAlign w:val="center"/>
          </w:tcPr>
          <w:p w14:paraId="3DC02A13" w14:textId="170DFDC3" w:rsidR="004F775E" w:rsidRPr="001616A8" w:rsidRDefault="00095042" w:rsidP="004F775E">
            <w:pPr>
              <w:rPr>
                <w:sz w:val="20"/>
                <w:szCs w:val="16"/>
              </w:rPr>
            </w:pPr>
            <w:hyperlink w:anchor="_ENREF_17" w:tooltip="RISK, 1996 #185" w:history="1">
              <w:r w:rsidR="00527556" w:rsidRPr="001616A8">
                <w:rPr>
                  <w:sz w:val="20"/>
                  <w:szCs w:val="16"/>
                </w:rPr>
                <w:fldChar w:fldCharType="begin"/>
              </w:r>
              <w:r w:rsidR="00527556">
                <w:rPr>
                  <w:sz w:val="20"/>
                  <w:szCs w:val="16"/>
                </w:rPr>
                <w:instrText xml:space="preserve"> ADDIN EN.CITE &lt;EndNote&gt;&lt;Cite AuthorYear="1"&gt;&lt;Author&gt;RISK&lt;/Author&gt;&lt;Year&gt;1996&lt;/Year&gt;&lt;RecNum&gt;185&lt;/RecNum&gt;&lt;DisplayText&gt;RISK [17]&lt;/DisplayText&gt;&lt;record&gt;&lt;rec-number&gt;185&lt;/rec-number&gt;&lt;foreign-keys&gt;&lt;key app="EN" db-id="xdre9sxep0x9vieatv4ppt51rerevrrfd0vr" timestamp="1728403055"&gt;185&lt;/key&gt;&lt;/foreign-keys&gt;&lt;ref-type name="Journal Article"&gt;17&lt;/ref-type&gt;&lt;contributors&gt;&lt;authors&gt;&lt;author&gt;RISK, HAZARD&lt;/author&gt;&lt;/authors&gt;&lt;/contributors&gt;&lt;titles&gt;&lt;title&gt;Hazard Identification and Risk Assessment&lt;/title&gt;&lt;/titles&gt;&lt;dates&gt;&lt;year&gt;1996&lt;/year&gt;&lt;/dates&gt;&lt;urls&gt;&lt;/urls&gt;&lt;/record&gt;&lt;/Cite&gt;&lt;/EndNote&gt;</w:instrText>
              </w:r>
              <w:r w:rsidR="00527556" w:rsidRPr="001616A8">
                <w:rPr>
                  <w:sz w:val="20"/>
                  <w:szCs w:val="16"/>
                </w:rPr>
                <w:fldChar w:fldCharType="separate"/>
              </w:r>
              <w:r w:rsidR="00527556">
                <w:rPr>
                  <w:noProof/>
                  <w:sz w:val="20"/>
                  <w:szCs w:val="16"/>
                </w:rPr>
                <w:t>RISK [17]</w:t>
              </w:r>
              <w:r w:rsidR="00527556" w:rsidRPr="001616A8">
                <w:rPr>
                  <w:sz w:val="20"/>
                  <w:szCs w:val="16"/>
                </w:rPr>
                <w:fldChar w:fldCharType="end"/>
              </w:r>
            </w:hyperlink>
          </w:p>
        </w:tc>
      </w:tr>
      <w:tr w:rsidR="00387C3F" w:rsidRPr="001616A8" w14:paraId="3FD8071D" w14:textId="77777777" w:rsidTr="00D1044B">
        <w:trPr>
          <w:trHeight w:val="620"/>
          <w:jc w:val="center"/>
        </w:trPr>
        <w:tc>
          <w:tcPr>
            <w:tcW w:w="549" w:type="dxa"/>
            <w:vAlign w:val="center"/>
          </w:tcPr>
          <w:p w14:paraId="54860E64" w14:textId="1C9E66C4" w:rsidR="00387C3F" w:rsidRPr="001616A8" w:rsidRDefault="004F775E" w:rsidP="00E838AB">
            <w:pPr>
              <w:rPr>
                <w:sz w:val="20"/>
                <w:szCs w:val="16"/>
                <w:lang w:val="en-US"/>
              </w:rPr>
            </w:pPr>
            <w:r>
              <w:rPr>
                <w:sz w:val="20"/>
                <w:szCs w:val="16"/>
                <w:lang w:val="en-US"/>
              </w:rPr>
              <w:t>5</w:t>
            </w:r>
          </w:p>
        </w:tc>
        <w:tc>
          <w:tcPr>
            <w:tcW w:w="2135" w:type="dxa"/>
            <w:vAlign w:val="center"/>
          </w:tcPr>
          <w:p w14:paraId="35E2E8B9" w14:textId="77777777" w:rsidR="00387C3F" w:rsidRPr="001616A8" w:rsidRDefault="00387C3F" w:rsidP="00E838AB">
            <w:pPr>
              <w:rPr>
                <w:iCs/>
                <w:sz w:val="20"/>
                <w:szCs w:val="16"/>
              </w:rPr>
            </w:pPr>
            <w:r w:rsidRPr="001616A8">
              <w:rPr>
                <w:iCs/>
                <w:sz w:val="20"/>
                <w:szCs w:val="16"/>
              </w:rPr>
              <w:t>Posture Assessment</w:t>
            </w:r>
          </w:p>
        </w:tc>
        <w:tc>
          <w:tcPr>
            <w:tcW w:w="4075" w:type="dxa"/>
            <w:vAlign w:val="center"/>
          </w:tcPr>
          <w:p w14:paraId="5D06C53E" w14:textId="77777777" w:rsidR="00387C3F" w:rsidRPr="001616A8" w:rsidRDefault="00387C3F" w:rsidP="00E838AB">
            <w:pPr>
              <w:rPr>
                <w:sz w:val="20"/>
                <w:szCs w:val="16"/>
              </w:rPr>
            </w:pPr>
            <m:oMathPara>
              <m:oMathParaPr>
                <m:jc m:val="left"/>
              </m:oMathParaPr>
              <m:oMath>
                <m:r>
                  <w:rPr>
                    <w:rFonts w:ascii="Cambria Math" w:eastAsiaTheme="minorEastAsia" w:hAnsi="Cambria Math"/>
                    <w:sz w:val="20"/>
                    <w:szCs w:val="16"/>
                  </w:rPr>
                  <m:t>1-(</m:t>
                </m:r>
                <m:f>
                  <m:fPr>
                    <m:ctrlPr>
                      <w:rPr>
                        <w:rFonts w:ascii="Cambria Math" w:eastAsiaTheme="minorEastAsia" w:hAnsi="Cambria Math"/>
                        <w:i/>
                        <w:sz w:val="20"/>
                        <w:szCs w:val="16"/>
                      </w:rPr>
                    </m:ctrlPr>
                  </m:fPr>
                  <m:num>
                    <m:r>
                      <w:rPr>
                        <w:rFonts w:ascii="Cambria Math" w:eastAsiaTheme="minorEastAsia" w:hAnsi="Cambria Math"/>
                        <w:sz w:val="20"/>
                        <w:szCs w:val="16"/>
                      </w:rPr>
                      <m:t>Score REBA</m:t>
                    </m:r>
                  </m:num>
                  <m:den>
                    <m:r>
                      <w:rPr>
                        <w:rFonts w:ascii="Cambria Math" w:eastAsiaTheme="minorEastAsia" w:hAnsi="Cambria Math"/>
                        <w:sz w:val="20"/>
                        <w:szCs w:val="16"/>
                      </w:rPr>
                      <m:t>12</m:t>
                    </m:r>
                  </m:den>
                </m:f>
                <m:r>
                  <w:rPr>
                    <w:rFonts w:ascii="Cambria Math" w:eastAsiaTheme="minorEastAsia" w:hAnsi="Cambria Math"/>
                    <w:sz w:val="20"/>
                    <w:szCs w:val="16"/>
                  </w:rPr>
                  <m:t>)</m:t>
                </m:r>
              </m:oMath>
            </m:oMathPara>
          </w:p>
        </w:tc>
        <w:tc>
          <w:tcPr>
            <w:tcW w:w="1406" w:type="dxa"/>
            <w:vAlign w:val="center"/>
          </w:tcPr>
          <w:p w14:paraId="67C9B2AA" w14:textId="4ECB704F" w:rsidR="00387C3F" w:rsidRPr="001616A8" w:rsidRDefault="00095042" w:rsidP="00E838AB">
            <w:pPr>
              <w:rPr>
                <w:sz w:val="20"/>
                <w:szCs w:val="16"/>
              </w:rPr>
            </w:pPr>
            <w:hyperlink w:anchor="_ENREF_18" w:tooltip="Hignett, 2000 #186" w:history="1">
              <w:r w:rsidR="00527556" w:rsidRPr="001616A8">
                <w:rPr>
                  <w:sz w:val="20"/>
                  <w:szCs w:val="16"/>
                </w:rPr>
                <w:fldChar w:fldCharType="begin"/>
              </w:r>
              <w:r w:rsidR="00527556">
                <w:rPr>
                  <w:sz w:val="20"/>
                  <w:szCs w:val="16"/>
                </w:rPr>
                <w:instrText xml:space="preserve"> ADDIN EN.CITE &lt;EndNote&gt;&lt;Cite AuthorYear="1"&gt;&lt;Author&gt;Hignett&lt;/Author&gt;&lt;Year&gt;2000&lt;/Year&gt;&lt;RecNum&gt;186&lt;/RecNum&gt;&lt;DisplayText&gt;Hignett and McAtamney [18]&lt;/DisplayText&gt;&lt;record&gt;&lt;rec-number&gt;186&lt;/rec-number&gt;&lt;foreign-keys&gt;&lt;key app="EN" db-id="xdre9sxep0x9vieatv4ppt51rerevrrfd0vr" timestamp="1728403055"&gt;186&lt;/key&gt;&lt;/foreign-keys&gt;&lt;ref-type name="Journal Article"&gt;17&lt;/ref-type&gt;&lt;contributors&gt;&lt;authors&gt;&lt;author&gt;Hignett, Sue&lt;/author&gt;&lt;author&gt;McAtamney, Lynn&lt;/author&gt;&lt;/authors&gt;&lt;/contributors&gt;&lt;titles&gt;&lt;title&gt;Rapid Entire Body Assessment (REBA)&lt;/title&gt;&lt;secondary-title&gt;Applied Ergonomics&lt;/secondary-title&gt;&lt;/titles&gt;&lt;periodical&gt;&lt;full-title&gt;Applied Ergonomics&lt;/full-title&gt;&lt;/periodical&gt;&lt;pages&gt;201-205&lt;/pages&gt;&lt;volume&gt;31&lt;/volume&gt;&lt;number&gt;2&lt;/number&gt;&lt;keywords&gt;&lt;keyword&gt;Postural analysis&lt;/keyword&gt;&lt;keyword&gt;Manual handling&lt;/keyword&gt;&lt;keyword&gt;Physical work load&lt;/keyword&gt;&lt;keyword&gt;Hospital ergonomics&lt;/keyword&gt;&lt;/keywords&gt;&lt;dates&gt;&lt;year&gt;2000&lt;/year&gt;&lt;pub-dates&gt;&lt;date&gt;2000/04/03/&lt;/date&gt;&lt;/pub-dates&gt;&lt;/dates&gt;&lt;isbn&gt;0003-6870&lt;/isbn&gt;&lt;urls&gt;&lt;related-urls&gt;&lt;url&gt;https://www.sciencedirect.com/science/article/pii/S0003687099000393&lt;/url&gt;&lt;/related-urls&gt;&lt;/urls&gt;&lt;electronic-resource-num&gt;https://doi.org/10.1016/S0003-6870(99)00039-3&lt;/electronic-resource-num&gt;&lt;/record&gt;&lt;/Cite&gt;&lt;/EndNote&gt;</w:instrText>
              </w:r>
              <w:r w:rsidR="00527556" w:rsidRPr="001616A8">
                <w:rPr>
                  <w:sz w:val="20"/>
                  <w:szCs w:val="16"/>
                </w:rPr>
                <w:fldChar w:fldCharType="separate"/>
              </w:r>
              <w:r w:rsidR="00527556">
                <w:rPr>
                  <w:noProof/>
                  <w:sz w:val="20"/>
                  <w:szCs w:val="16"/>
                </w:rPr>
                <w:t>Hignett and McAtamney [18]</w:t>
              </w:r>
              <w:r w:rsidR="00527556" w:rsidRPr="001616A8">
                <w:rPr>
                  <w:sz w:val="20"/>
                  <w:szCs w:val="16"/>
                </w:rPr>
                <w:fldChar w:fldCharType="end"/>
              </w:r>
            </w:hyperlink>
          </w:p>
        </w:tc>
      </w:tr>
      <w:tr w:rsidR="00C54AEF" w:rsidRPr="006D0D66" w14:paraId="66B535FA" w14:textId="77777777" w:rsidTr="00D1044B">
        <w:trPr>
          <w:trHeight w:val="530"/>
          <w:jc w:val="center"/>
        </w:trPr>
        <w:tc>
          <w:tcPr>
            <w:tcW w:w="549" w:type="dxa"/>
            <w:vAlign w:val="center"/>
          </w:tcPr>
          <w:p w14:paraId="11533F1F" w14:textId="50E4A0F2" w:rsidR="00C54AEF" w:rsidRPr="006D0D66" w:rsidRDefault="00C54AEF" w:rsidP="00E838AB">
            <w:pPr>
              <w:rPr>
                <w:sz w:val="20"/>
              </w:rPr>
            </w:pPr>
            <w:r w:rsidRPr="006D0D66">
              <w:rPr>
                <w:sz w:val="20"/>
              </w:rPr>
              <w:t>6</w:t>
            </w:r>
          </w:p>
        </w:tc>
        <w:tc>
          <w:tcPr>
            <w:tcW w:w="2135" w:type="dxa"/>
            <w:vAlign w:val="center"/>
          </w:tcPr>
          <w:p w14:paraId="41A938AA" w14:textId="5FB73B38" w:rsidR="00C54AEF" w:rsidRPr="006D0D66" w:rsidRDefault="00C54AEF" w:rsidP="00E838AB">
            <w:pPr>
              <w:rPr>
                <w:sz w:val="20"/>
              </w:rPr>
            </w:pPr>
            <w:r w:rsidRPr="006D0D66">
              <w:rPr>
                <w:sz w:val="20"/>
              </w:rPr>
              <w:t>Noise Level</w:t>
            </w:r>
          </w:p>
        </w:tc>
        <w:tc>
          <w:tcPr>
            <w:tcW w:w="4075" w:type="dxa"/>
            <w:vAlign w:val="center"/>
          </w:tcPr>
          <w:p w14:paraId="13EFB8A3" w14:textId="71D1EC6C" w:rsidR="00C54AEF" w:rsidRPr="006D0D66" w:rsidRDefault="00C54AEF" w:rsidP="00E838AB">
            <w:pPr>
              <w:rPr>
                <w:sz w:val="20"/>
              </w:rPr>
            </w:pPr>
            <m:oMathPara>
              <m:oMathParaPr>
                <m:jc m:val="left"/>
              </m:oMathParaPr>
              <m:oMath>
                <m:r>
                  <w:rPr>
                    <w:rFonts w:ascii="Cambria Math" w:hAnsi="Cambria Math"/>
                    <w:sz w:val="20"/>
                  </w:rPr>
                  <m:t>100%-Noise Dosage</m:t>
                </m:r>
              </m:oMath>
            </m:oMathPara>
          </w:p>
        </w:tc>
        <w:tc>
          <w:tcPr>
            <w:tcW w:w="1406" w:type="dxa"/>
            <w:vAlign w:val="center"/>
          </w:tcPr>
          <w:p w14:paraId="6E8B07C0" w14:textId="4C7F3A47" w:rsidR="00C54AEF" w:rsidRPr="006D0D66" w:rsidRDefault="00095042" w:rsidP="00E838AB">
            <w:pPr>
              <w:rPr>
                <w:sz w:val="20"/>
              </w:rPr>
            </w:pPr>
            <w:hyperlink w:anchor="_ENREF_19" w:tooltip="Faulkner, 2014 #187" w:history="1">
              <w:r w:rsidR="00527556" w:rsidRPr="006D0D66">
                <w:rPr>
                  <w:sz w:val="20"/>
                </w:rPr>
                <w:fldChar w:fldCharType="begin"/>
              </w:r>
              <w:r w:rsidR="00527556">
                <w:rPr>
                  <w:sz w:val="20"/>
                </w:rPr>
                <w:instrText xml:space="preserve"> ADDIN EN.CITE &lt;EndNote&gt;&lt;Cite AuthorYear="1"&gt;&lt;Author&gt;Faulkner&lt;/Author&gt;&lt;Year&gt;2014&lt;/Year&gt;&lt;RecNum&gt;187&lt;/RecNum&gt;&lt;DisplayText&gt;Faulkner and Badurdeen [19]&lt;/DisplayText&gt;&lt;record&gt;&lt;rec-number&gt;187&lt;/rec-number&gt;&lt;foreign-keys&gt;&lt;key app="EN" db-id="xdre9sxep0x9vieatv4ppt51rerevrrfd0vr" timestamp="1728403055"&gt;187&lt;/key&gt;&lt;/foreign-keys&gt;&lt;ref-type name="Journal Article"&gt;17&lt;/ref-type&gt;&lt;contributors&gt;&lt;authors&gt;&lt;author&gt;Faulkner, William&lt;/author&gt;&lt;author&gt;Badurdeen, Fazleena&lt;/author&gt;&lt;/authors&gt;&lt;/contributors&gt;&lt;titles&gt;&lt;title&gt;Sustainable Value Stream Mapping (Sus-VSM): methodology to visualize and assess manufacturing sustainability performance&lt;/title&gt;&lt;secondary-title&gt;Journal of Cleaner Production&lt;/secondary-title&gt;&lt;/titles&gt;&lt;periodical&gt;&lt;full-title&gt;Journal of Cleaner Production&lt;/full-title&gt;&lt;/periodical&gt;&lt;pages&gt;8-18&lt;/pages&gt;&lt;volume&gt;85&lt;/volume&gt;&lt;keywords&gt;&lt;keyword&gt;Sustainable manufacturing&lt;/keyword&gt;&lt;keyword&gt;Value stream mapping&lt;/keyword&gt;&lt;keyword&gt;Environment&lt;/keyword&gt;&lt;keyword&gt;Society&lt;/keyword&gt;&lt;keyword&gt;Metrics&lt;/keyword&gt;&lt;/keywords&gt;&lt;dates&gt;&lt;year&gt;2014&lt;/year&gt;&lt;pub-dates&gt;&lt;date&gt;2014/12/15/&lt;/date&gt;&lt;/pub-dates&gt;&lt;/dates&gt;&lt;isbn&gt;0959-6526&lt;/isbn&gt;&lt;urls&gt;&lt;related-urls&gt;&lt;url&gt;https://www.sciencedirect.com/science/article/pii/S0959652614005113&lt;/url&gt;&lt;/related-urls&gt;&lt;/urls&gt;&lt;electronic-resource-num&gt;https://doi.org/10.1016/j.jclepro.2014.05.042&lt;/electronic-resource-num&gt;&lt;/record&gt;&lt;/Cite&gt;&lt;/EndNote&gt;</w:instrText>
              </w:r>
              <w:r w:rsidR="00527556" w:rsidRPr="006D0D66">
                <w:rPr>
                  <w:sz w:val="20"/>
                </w:rPr>
                <w:fldChar w:fldCharType="separate"/>
              </w:r>
              <w:r w:rsidR="00527556" w:rsidRPr="006D0D66">
                <w:rPr>
                  <w:noProof/>
                  <w:sz w:val="20"/>
                </w:rPr>
                <w:t>Faulkner and Badurdeen [19]</w:t>
              </w:r>
              <w:r w:rsidR="00527556" w:rsidRPr="006D0D66">
                <w:rPr>
                  <w:sz w:val="20"/>
                </w:rPr>
                <w:fldChar w:fldCharType="end"/>
              </w:r>
            </w:hyperlink>
          </w:p>
        </w:tc>
      </w:tr>
    </w:tbl>
    <w:p w14:paraId="075F87AD" w14:textId="77777777" w:rsidR="00387C3F" w:rsidRDefault="00387C3F" w:rsidP="004F5DB0">
      <w:pPr>
        <w:pStyle w:val="Equation"/>
        <w:ind w:firstLine="360"/>
        <w:jc w:val="both"/>
      </w:pPr>
    </w:p>
    <w:p w14:paraId="435E3122" w14:textId="08FB7B37" w:rsidR="004F5DB0" w:rsidRDefault="00431644" w:rsidP="000414E8">
      <w:pPr>
        <w:pStyle w:val="Equation"/>
        <w:ind w:firstLine="360"/>
        <w:jc w:val="both"/>
      </w:pPr>
      <w:r w:rsidRPr="00431644">
        <w:t>Following the computation of efficiency scores for each indicator, the third step in this framework involves assigning weights to the indicators used to determine the Manufacturing Ergonomic Score (MES). This study suggests using the Analytical Hierarchy Process (AHP) method to allocate weights to the pertinent indicators</w:t>
      </w:r>
      <w:r w:rsidR="00DC6A6A">
        <w:t xml:space="preserve"> </w:t>
      </w:r>
      <w:r w:rsidR="00DC6A6A">
        <w:fldChar w:fldCharType="begin"/>
      </w:r>
      <w:r w:rsidR="00527556">
        <w:instrText xml:space="preserve"> ADDIN EN.CITE &lt;EndNote&gt;&lt;Cite&gt;&lt;Author&gt;Saputro&lt;/Author&gt;&lt;Year&gt;2023&lt;/Year&gt;&lt;RecNum&gt;188&lt;/RecNum&gt;&lt;DisplayText&gt;[20]&lt;/DisplayText&gt;&lt;record&gt;&lt;rec-number&gt;188&lt;/rec-number&gt;&lt;foreign-keys&gt;&lt;key app="EN" db-id="xdre9sxep0x9vieatv4ppt51rerevrrfd0vr" timestamp="1728403055"&gt;188&lt;/key&gt;&lt;/foreign-keys&gt;&lt;ref-type name="Journal Article"&gt;17&lt;/ref-type&gt;&lt;contributors&gt;&lt;authors&gt;&lt;author&gt;Saputro, Thomy Eko&lt;/author&gt;&lt;author&gt;Khusna, Zida Heilmalia Aqiel Melita&lt;/author&gt;&lt;author&gt;Dewi, Shanty Kusuma&lt;/author&gt;&lt;/authors&gt;&lt;/contributors&gt;&lt;titles&gt;&lt;title&gt;Sustainable Supplier Selection and Order allocation using Integrating AHP-TOPSIS and Goal Programming&lt;/title&gt;&lt;secondary-title&gt;Jurnal Teknik Industri&lt;/secondary-title&gt;&lt;/titles&gt;&lt;periodical&gt;&lt;full-title&gt;Jurnal Teknik Industri&lt;/full-title&gt;&lt;/periodical&gt;&lt;pages&gt;141-156&lt;/pages&gt;&lt;volume&gt;24&lt;/volume&gt;&lt;number&gt;2&lt;/number&gt;&lt;section&gt;Article&lt;/section&gt;&lt;dates&gt;&lt;year&gt;2023&lt;/year&gt;&lt;pub-dates&gt;&lt;date&gt;08/31&lt;/date&gt;&lt;/pub-dates&gt;&lt;/dates&gt;&lt;urls&gt;&lt;related-urls&gt;&lt;url&gt;https://ejournal.umm.ac.id/index.php/industri/article/view/28202&lt;/url&gt;&lt;/related-urls&gt;&lt;/urls&gt;&lt;electronic-resource-num&gt;10.22219/JTIUMM.Vol24.No2.141-156&lt;/electronic-resource-num&gt;&lt;access-date&gt;2024/08/05&lt;/access-date&gt;&lt;/record&gt;&lt;/Cite&gt;&lt;/EndNote&gt;</w:instrText>
      </w:r>
      <w:r w:rsidR="00DC6A6A">
        <w:fldChar w:fldCharType="separate"/>
      </w:r>
      <w:r w:rsidR="00C54AEF">
        <w:rPr>
          <w:noProof/>
        </w:rPr>
        <w:t>[</w:t>
      </w:r>
      <w:hyperlink w:anchor="_ENREF_20" w:tooltip="Saputro, 2023 #188" w:history="1">
        <w:r w:rsidR="00527556">
          <w:rPr>
            <w:noProof/>
          </w:rPr>
          <w:t>20</w:t>
        </w:r>
      </w:hyperlink>
      <w:r w:rsidR="00C54AEF">
        <w:rPr>
          <w:noProof/>
        </w:rPr>
        <w:t>]</w:t>
      </w:r>
      <w:r w:rsidR="00DC6A6A">
        <w:fldChar w:fldCharType="end"/>
      </w:r>
      <w:r w:rsidR="00DC6A6A">
        <w:t>.</w:t>
      </w:r>
      <w:r w:rsidR="0082523B">
        <w:t xml:space="preserve"> </w:t>
      </w:r>
      <w:r w:rsidRPr="00431644">
        <w:t>Weights are assigned to the chosen indicators to determine the significance of each in the performance assessment</w:t>
      </w:r>
      <w:r w:rsidR="00B605F6">
        <w:t xml:space="preserve"> </w:t>
      </w:r>
      <w:r w:rsidR="00B605F6">
        <w:fldChar w:fldCharType="begin"/>
      </w:r>
      <w:r w:rsidR="00527556">
        <w:instrText xml:space="preserve"> ADDIN EN.CITE &lt;EndNote&gt;&lt;Cite&gt;&lt;Author&gt;Saaty&lt;/Author&gt;&lt;Year&gt;1987&lt;/Year&gt;&lt;RecNum&gt;189&lt;/RecNum&gt;&lt;DisplayText&gt;[21]&lt;/DisplayText&gt;&lt;record&gt;&lt;rec-number&gt;189&lt;/rec-number&gt;&lt;foreign-keys&gt;&lt;key app="EN" db-id="xdre9sxep0x9vieatv4ppt51rerevrrfd0vr" timestamp="1728403055"&gt;189&lt;/key&gt;&lt;/foreign-keys&gt;&lt;ref-type name="Journal Article"&gt;17&lt;/ref-type&gt;&lt;contributors&gt;&lt;authors&gt;&lt;author&gt;Saaty, R. W.&lt;/author&gt;&lt;/authors&gt;&lt;/contributors&gt;&lt;titles&gt;&lt;title&gt;The analytic hierarchy process—what it is and how it is used&lt;/title&gt;&lt;secondary-title&gt;Mathematical Modelling&lt;/secondary-title&gt;&lt;/titles&gt;&lt;periodical&gt;&lt;full-title&gt;Mathematical Modelling&lt;/full-title&gt;&lt;/periodical&gt;&lt;pages&gt;161-176&lt;/pages&gt;&lt;volume&gt;9&lt;/volume&gt;&lt;number&gt;3&lt;/number&gt;&lt;dates&gt;&lt;year&gt;1987&lt;/year&gt;&lt;pub-dates&gt;&lt;date&gt;1987/01/01/&lt;/date&gt;&lt;/pub-dates&gt;&lt;/dates&gt;&lt;isbn&gt;0270-0255&lt;/isbn&gt;&lt;urls&gt;&lt;related-urls&gt;&lt;url&gt;https://www.sciencedirect.com/science/article/pii/0270025587904738&lt;/url&gt;&lt;/related-urls&gt;&lt;/urls&gt;&lt;electronic-resource-num&gt;https://doi.org/10.1016/0270-0255(87)90473-8&lt;/electronic-resource-num&gt;&lt;/record&gt;&lt;/Cite&gt;&lt;/EndNote&gt;</w:instrText>
      </w:r>
      <w:r w:rsidR="00B605F6">
        <w:fldChar w:fldCharType="separate"/>
      </w:r>
      <w:r w:rsidR="00C54AEF">
        <w:rPr>
          <w:noProof/>
        </w:rPr>
        <w:t>[</w:t>
      </w:r>
      <w:hyperlink w:anchor="_ENREF_21" w:tooltip="Saaty, 1987 #189" w:history="1">
        <w:r w:rsidR="00527556">
          <w:rPr>
            <w:noProof/>
          </w:rPr>
          <w:t>21</w:t>
        </w:r>
      </w:hyperlink>
      <w:r w:rsidR="00C54AEF">
        <w:rPr>
          <w:noProof/>
        </w:rPr>
        <w:t>]</w:t>
      </w:r>
      <w:r w:rsidR="00B605F6">
        <w:fldChar w:fldCharType="end"/>
      </w:r>
      <w:r w:rsidR="00B605F6">
        <w:t>.</w:t>
      </w:r>
      <w:r w:rsidR="00613EAF">
        <w:t xml:space="preserve"> </w:t>
      </w:r>
      <w:r w:rsidRPr="00431644">
        <w:t>Pairwise comparisons of ergonomic indicators were carried out using FGD. In these comparisons, a scale ranging from one (indicating equal importance) to nine (indicating greater importance) was applied for the evaluation</w:t>
      </w:r>
      <w:r w:rsidR="0016762D">
        <w:t xml:space="preserve">. </w:t>
      </w:r>
      <m:oMath>
        <m:sSub>
          <m:sSubPr>
            <m:ctrlPr>
              <w:rPr>
                <w:rFonts w:ascii="Cambria Math" w:hAnsi="Cambria Math"/>
                <w:i/>
              </w:rPr>
            </m:ctrlPr>
          </m:sSubPr>
          <m:e>
            <m:r>
              <w:rPr>
                <w:rFonts w:ascii="Cambria Math" w:hAnsi="Cambria Math"/>
              </w:rPr>
              <m:t>p</m:t>
            </m:r>
          </m:e>
          <m:sub>
            <m:r>
              <w:rPr>
                <w:rFonts w:ascii="Cambria Math" w:hAnsi="Cambria Math"/>
              </w:rPr>
              <m:t>ij</m:t>
            </m:r>
          </m:sub>
        </m:sSub>
      </m:oMath>
      <w:r w:rsidR="0016762D">
        <w:rPr>
          <w:rFonts w:eastAsiaTheme="minorEastAsia"/>
        </w:rPr>
        <w:t xml:space="preserve"> </w:t>
      </w:r>
      <w:r w:rsidRPr="00431644">
        <w:t>indicates the comparison between indicators</w:t>
      </w:r>
      <w:r w:rsidR="0016762D" w:rsidRPr="00B64D6D">
        <w:t xml:space="preserve"> </w:t>
      </w:r>
      <m:oMath>
        <m:r>
          <w:rPr>
            <w:rFonts w:ascii="Cambria Math" w:hAnsi="Cambria Math"/>
          </w:rPr>
          <m:t>i</m:t>
        </m:r>
      </m:oMath>
      <w:r w:rsidR="0016762D">
        <w:t xml:space="preserve"> and </w:t>
      </w:r>
      <m:oMath>
        <m:r>
          <w:rPr>
            <w:rFonts w:ascii="Cambria Math" w:hAnsi="Cambria Math"/>
          </w:rPr>
          <m:t>j</m:t>
        </m:r>
      </m:oMath>
      <w:r w:rsidR="0016762D" w:rsidRPr="00B64D6D">
        <w:t>.</w:t>
      </w:r>
      <w:r w:rsidR="0016762D">
        <w:t xml:space="preserve"> </w:t>
      </w:r>
      <w:r w:rsidRPr="00431644">
        <w:t>The outcomes of the pairwise comparisons are depicted using the matrix</w:t>
      </w:r>
      <w:r w:rsidR="0016762D" w:rsidRPr="00B10C90">
        <w:t xml:space="preserve"> P </w:t>
      </w:r>
      <w:r w:rsidRPr="00431644">
        <w:t>as demonstrated in Equation (1). To normalize the pairwise comparison matrix, each element of the decision matrix should be divided by the sum of its column, as stated in Equation (2). The eigenvalues and eigenvectors, detailed in Equations (3) through (6), are derived from the calculations described in Equation (2). To determine the consistency index (CI) and consistency ratio (CR), Equations (7) and (8) are applied. The pairwise comparison matrix is deemed consistent according to the AHP method if the CR value is below 10%</w:t>
      </w:r>
      <w:r w:rsidR="009D2FD4">
        <w:t>.</w:t>
      </w:r>
    </w:p>
    <w:p w14:paraId="7B337D90" w14:textId="0AEF90E9" w:rsidR="009D2FD4" w:rsidRDefault="00F93AA4" w:rsidP="000414E8">
      <w:pPr>
        <w:pStyle w:val="Equation"/>
        <w:ind w:firstLine="360"/>
        <w:jc w:val="both"/>
      </w:pPr>
      <w:r w:rsidRPr="00F93AA4">
        <w:t>During the fourth phase, we use Ergo-VSM to map the indicators. When incorporating the relevant indicators, which have had their efficiency evaluated, into the modified Ergo-VSM framework, we employ the Traffic Light System (TLS) principle. According to TLS, efficiency is classified as follows: performance below 60% (red) necessitates immediate improvement, performance ranging from 60% to 90% (yellow) needs effectiveness enhancement, and performance over 90% (green) surpasses the target</w:t>
      </w:r>
      <w:r w:rsidR="00734D5B">
        <w:t xml:space="preserve"> </w:t>
      </w:r>
      <w:r w:rsidR="00734D5B">
        <w:fldChar w:fldCharType="begin"/>
      </w:r>
      <w:r w:rsidR="00527556">
        <w:instrText xml:space="preserve"> ADDIN EN.CITE &lt;EndNote&gt;&lt;Cite&gt;&lt;Author&gt;Utama&lt;/Author&gt;&lt;Year&gt;2022&lt;/Year&gt;&lt;RecNum&gt;190&lt;/RecNum&gt;&lt;DisplayText&gt;[22]&lt;/DisplayText&gt;&lt;record&gt;&lt;rec-number&gt;190&lt;/rec-number&gt;&lt;foreign-keys&gt;&lt;key app="EN" db-id="xdre9sxep0x9vieatv4ppt51rerevrrfd0vr" timestamp="1728403055"&gt;190&lt;/key&gt;&lt;/foreign-keys&gt;&lt;ref-type name="Journal Article"&gt;17&lt;/ref-type&gt;&lt;contributors&gt;&lt;authors&gt;&lt;author&gt;Utama, Dana Marsetiya&lt;/author&gt;&lt;author&gt;Ardiyanti, Nadiah&lt;/author&gt;&lt;author&gt;Putri, Anindya Apritha&lt;/author&gt;&lt;/authors&gt;&lt;/contributors&gt;&lt;titles&gt;&lt;title&gt;A new hybrid method for manufacturing sustainability performance assessment: a case study in furniture industry&lt;/title&gt;&lt;secondary-title&gt;Production &amp;amp; Manufacturing Research&lt;/secondary-title&gt;&lt;/titles&gt;&lt;periodical&gt;&lt;full-title&gt;Production &amp;amp; Manufacturing Research&lt;/full-title&gt;&lt;/periodical&gt;&lt;pages&gt;760-783&lt;/pages&gt;&lt;volume&gt;10&lt;/volume&gt;&lt;number&gt;1&lt;/number&gt;&lt;dates&gt;&lt;year&gt;2022&lt;/year&gt;&lt;pub-dates&gt;&lt;date&gt;2022/12/31&lt;/date&gt;&lt;/pub-dates&gt;&lt;/dates&gt;&lt;publisher&gt;Taylor &amp;amp; Francis&lt;/publisher&gt;&lt;isbn&gt;null&lt;/isbn&gt;&lt;urls&gt;&lt;related-urls&gt;&lt;url&gt;https://doi.org/10.1080/21693277.2022.2141366&lt;/url&gt;&lt;/related-urls&gt;&lt;/urls&gt;&lt;electronic-resource-num&gt;10.1080/21693277.2022.2141366&lt;/electronic-resource-num&gt;&lt;/record&gt;&lt;/Cite&gt;&lt;/EndNote&gt;</w:instrText>
      </w:r>
      <w:r w:rsidR="00734D5B">
        <w:fldChar w:fldCharType="separate"/>
      </w:r>
      <w:r w:rsidR="00C54AEF">
        <w:rPr>
          <w:noProof/>
        </w:rPr>
        <w:t>[</w:t>
      </w:r>
      <w:hyperlink w:anchor="_ENREF_22" w:tooltip="Utama, 2022 #190" w:history="1">
        <w:r w:rsidR="00527556">
          <w:rPr>
            <w:noProof/>
          </w:rPr>
          <w:t>22</w:t>
        </w:r>
      </w:hyperlink>
      <w:r w:rsidR="00C54AEF">
        <w:rPr>
          <w:noProof/>
        </w:rPr>
        <w:t>]</w:t>
      </w:r>
      <w:r w:rsidR="00734D5B">
        <w:fldChar w:fldCharType="end"/>
      </w:r>
      <w:r w:rsidR="00734D5B" w:rsidRPr="00734D5B">
        <w:t>.</w:t>
      </w:r>
    </w:p>
    <w:p w14:paraId="644C9853" w14:textId="48708893" w:rsidR="00BF05BA" w:rsidRDefault="004E18A8" w:rsidP="002D40D5">
      <w:pPr>
        <w:pStyle w:val="Equation"/>
        <w:spacing w:after="120"/>
        <w:ind w:firstLine="360"/>
        <w:jc w:val="both"/>
      </w:pPr>
      <w:r w:rsidRPr="004E18A8">
        <w:t>The last step in the proposed framework involves determining the Manufacturing Ergonomic Score (MES). This score is derived by multiplying the efficiency ratings with the assigned weights for each indicator. The formula for calculating the MES is presented in Equation (9)</w:t>
      </w:r>
      <w:r>
        <w:t>.</w:t>
      </w:r>
    </w:p>
    <w:p w14:paraId="4800BACE" w14:textId="7B537B84" w:rsidR="00A86913" w:rsidRDefault="00A86913" w:rsidP="00942FDE">
      <w:pPr>
        <w:spacing w:before="120"/>
        <w:ind w:left="1170" w:firstLine="720"/>
        <w:rPr>
          <w:sz w:val="20"/>
          <w:szCs w:val="16"/>
        </w:rPr>
      </w:pPr>
      <m:oMath>
        <m:r>
          <w:rPr>
            <w:rFonts w:ascii="Cambria Math" w:hAnsi="Cambria Math"/>
            <w:sz w:val="20"/>
            <w:szCs w:val="16"/>
          </w:rPr>
          <m:t>P</m:t>
        </m:r>
        <m:r>
          <m:rPr>
            <m:sty m:val="p"/>
          </m:rPr>
          <w:rPr>
            <w:rFonts w:ascii="Cambria Math" w:hAnsi="Cambria Math"/>
            <w:sz w:val="20"/>
            <w:szCs w:val="16"/>
          </w:rPr>
          <m:t>=</m:t>
        </m:r>
        <m:d>
          <m:dPr>
            <m:begChr m:val="["/>
            <m:endChr m:val="]"/>
            <m:ctrlPr>
              <w:rPr>
                <w:rFonts w:ascii="Cambria Math" w:hAnsi="Cambria Math"/>
                <w:sz w:val="20"/>
                <w:szCs w:val="16"/>
              </w:rPr>
            </m:ctrlPr>
          </m:dPr>
          <m:e>
            <m:m>
              <m:mPr>
                <m:mcs>
                  <m:mc>
                    <m:mcPr>
                      <m:count m:val="2"/>
                      <m:mcJc m:val="center"/>
                    </m:mcPr>
                  </m:mc>
                </m:mcs>
                <m:ctrlPr>
                  <w:rPr>
                    <w:rFonts w:ascii="Cambria Math" w:hAnsi="Cambria Math"/>
                    <w:sz w:val="20"/>
                    <w:szCs w:val="16"/>
                  </w:rPr>
                </m:ctrlPr>
              </m:mPr>
              <m:mr>
                <m:e>
                  <m:m>
                    <m:mPr>
                      <m:mcs>
                        <m:mc>
                          <m:mcPr>
                            <m:count m:val="2"/>
                            <m:mcJc m:val="center"/>
                          </m:mcPr>
                        </m:mc>
                      </m:mcs>
                      <m:ctrlPr>
                        <w:rPr>
                          <w:rFonts w:ascii="Cambria Math" w:hAnsi="Cambria Math"/>
                          <w:sz w:val="20"/>
                          <w:szCs w:val="16"/>
                        </w:rPr>
                      </m:ctrlPr>
                    </m:mPr>
                    <m:mr>
                      <m:e>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11</m:t>
                            </m:r>
                          </m:sub>
                        </m:sSub>
                      </m:e>
                      <m:e>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12</m:t>
                            </m:r>
                          </m:sub>
                        </m:sSub>
                      </m:e>
                    </m:mr>
                    <m:mr>
                      <m:e>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21</m:t>
                            </m:r>
                          </m:sub>
                        </m:sSub>
                      </m:e>
                      <m:e>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21</m:t>
                            </m:r>
                          </m:sub>
                        </m:sSub>
                      </m:e>
                    </m:mr>
                  </m:m>
                </m:e>
                <m:e>
                  <m:m>
                    <m:mPr>
                      <m:mcs>
                        <m:mc>
                          <m:mcPr>
                            <m:count m:val="2"/>
                            <m:mcJc m:val="center"/>
                          </m:mcPr>
                        </m:mc>
                      </m:mcs>
                      <m:ctrlPr>
                        <w:rPr>
                          <w:rFonts w:ascii="Cambria Math" w:hAnsi="Cambria Math"/>
                          <w:sz w:val="20"/>
                          <w:szCs w:val="16"/>
                        </w:rPr>
                      </m:ctrlPr>
                    </m:mPr>
                    <m:mr>
                      <m:e>
                        <m:r>
                          <m:rPr>
                            <m:sty m:val="p"/>
                          </m:rPr>
                          <w:rPr>
                            <w:rFonts w:ascii="Cambria Math" w:hAnsi="Cambria Math"/>
                            <w:sz w:val="20"/>
                            <w:szCs w:val="16"/>
                          </w:rPr>
                          <m:t>⋯</m:t>
                        </m:r>
                      </m:e>
                      <m:e>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1</m:t>
                            </m:r>
                            <m:r>
                              <w:rPr>
                                <w:rFonts w:ascii="Cambria Math" w:hAnsi="Cambria Math"/>
                                <w:sz w:val="20"/>
                                <w:szCs w:val="16"/>
                              </w:rPr>
                              <m:t>n</m:t>
                            </m:r>
                          </m:sub>
                        </m:sSub>
                      </m:e>
                    </m:mr>
                    <m:mr>
                      <m:e>
                        <m:r>
                          <m:rPr>
                            <m:sty m:val="p"/>
                          </m:rPr>
                          <w:rPr>
                            <w:rFonts w:ascii="Cambria Math" w:hAnsi="Cambria Math"/>
                            <w:sz w:val="20"/>
                            <w:szCs w:val="16"/>
                          </w:rPr>
                          <m:t>⋯</m:t>
                        </m:r>
                      </m:e>
                      <m:e>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2</m:t>
                            </m:r>
                            <m:r>
                              <w:rPr>
                                <w:rFonts w:ascii="Cambria Math" w:hAnsi="Cambria Math"/>
                                <w:sz w:val="20"/>
                                <w:szCs w:val="16"/>
                              </w:rPr>
                              <m:t>n</m:t>
                            </m:r>
                          </m:sub>
                        </m:sSub>
                      </m:e>
                    </m:mr>
                  </m:m>
                </m:e>
              </m:mr>
              <m:mr>
                <m:e>
                  <m:m>
                    <m:mPr>
                      <m:mcs>
                        <m:mc>
                          <m:mcPr>
                            <m:count m:val="2"/>
                            <m:mcJc m:val="center"/>
                          </m:mcPr>
                        </m:mc>
                      </m:mcs>
                      <m:ctrlPr>
                        <w:rPr>
                          <w:rFonts w:ascii="Cambria Math" w:hAnsi="Cambria Math"/>
                          <w:sz w:val="20"/>
                          <w:szCs w:val="16"/>
                        </w:rPr>
                      </m:ctrlPr>
                    </m:mPr>
                    <m:mr>
                      <m:e>
                        <m:r>
                          <m:rPr>
                            <m:sty m:val="p"/>
                          </m:rPr>
                          <w:rPr>
                            <w:rFonts w:ascii="Cambria Math" w:hAnsi="Cambria Math"/>
                            <w:sz w:val="20"/>
                            <w:szCs w:val="16"/>
                          </w:rPr>
                          <m:t>⋮</m:t>
                        </m:r>
                      </m:e>
                      <m:e>
                        <m:r>
                          <m:rPr>
                            <m:sty m:val="p"/>
                          </m:rPr>
                          <w:rPr>
                            <w:rFonts w:ascii="Cambria Math" w:hAnsi="Cambria Math"/>
                            <w:sz w:val="20"/>
                            <w:szCs w:val="16"/>
                          </w:rPr>
                          <m:t>⋮</m:t>
                        </m:r>
                      </m:e>
                    </m:mr>
                    <m:mr>
                      <m:e>
                        <m:sSub>
                          <m:sSubPr>
                            <m:ctrlPr>
                              <w:rPr>
                                <w:rFonts w:ascii="Cambria Math" w:hAnsi="Cambria Math"/>
                                <w:sz w:val="20"/>
                                <w:szCs w:val="16"/>
                              </w:rPr>
                            </m:ctrlPr>
                          </m:sSubPr>
                          <m:e>
                            <m:r>
                              <w:rPr>
                                <w:rFonts w:ascii="Cambria Math" w:hAnsi="Cambria Math"/>
                                <w:sz w:val="20"/>
                                <w:szCs w:val="16"/>
                              </w:rPr>
                              <m:t>p</m:t>
                            </m:r>
                          </m:e>
                          <m:sub>
                            <m:r>
                              <w:rPr>
                                <w:rFonts w:ascii="Cambria Math" w:hAnsi="Cambria Math"/>
                                <w:sz w:val="20"/>
                                <w:szCs w:val="16"/>
                              </w:rPr>
                              <m:t>n</m:t>
                            </m:r>
                            <m:r>
                              <m:rPr>
                                <m:sty m:val="p"/>
                              </m:rPr>
                              <w:rPr>
                                <w:rFonts w:ascii="Cambria Math" w:hAnsi="Cambria Math"/>
                                <w:sz w:val="20"/>
                                <w:szCs w:val="16"/>
                              </w:rPr>
                              <m:t>1</m:t>
                            </m:r>
                          </m:sub>
                        </m:sSub>
                      </m:e>
                      <m:e>
                        <m:sSub>
                          <m:sSubPr>
                            <m:ctrlPr>
                              <w:rPr>
                                <w:rFonts w:ascii="Cambria Math" w:hAnsi="Cambria Math"/>
                                <w:sz w:val="20"/>
                                <w:szCs w:val="16"/>
                              </w:rPr>
                            </m:ctrlPr>
                          </m:sSubPr>
                          <m:e>
                            <m:r>
                              <w:rPr>
                                <w:rFonts w:ascii="Cambria Math" w:hAnsi="Cambria Math"/>
                                <w:sz w:val="20"/>
                                <w:szCs w:val="16"/>
                              </w:rPr>
                              <m:t>p</m:t>
                            </m:r>
                          </m:e>
                          <m:sub>
                            <m:r>
                              <w:rPr>
                                <w:rFonts w:ascii="Cambria Math" w:hAnsi="Cambria Math"/>
                                <w:sz w:val="20"/>
                                <w:szCs w:val="16"/>
                              </w:rPr>
                              <m:t>n</m:t>
                            </m:r>
                            <m:r>
                              <m:rPr>
                                <m:sty m:val="p"/>
                              </m:rPr>
                              <w:rPr>
                                <w:rFonts w:ascii="Cambria Math" w:hAnsi="Cambria Math"/>
                                <w:sz w:val="20"/>
                                <w:szCs w:val="16"/>
                              </w:rPr>
                              <m:t>2</m:t>
                            </m:r>
                          </m:sub>
                        </m:sSub>
                      </m:e>
                    </m:mr>
                  </m:m>
                </m:e>
                <m:e>
                  <m:m>
                    <m:mPr>
                      <m:mcs>
                        <m:mc>
                          <m:mcPr>
                            <m:count m:val="2"/>
                            <m:mcJc m:val="center"/>
                          </m:mcPr>
                        </m:mc>
                      </m:mcs>
                      <m:ctrlPr>
                        <w:rPr>
                          <w:rFonts w:ascii="Cambria Math" w:hAnsi="Cambria Math"/>
                          <w:sz w:val="20"/>
                          <w:szCs w:val="16"/>
                        </w:rPr>
                      </m:ctrlPr>
                    </m:mPr>
                    <m:mr>
                      <m:e>
                        <m:r>
                          <m:rPr>
                            <m:sty m:val="p"/>
                          </m:rPr>
                          <w:rPr>
                            <w:rFonts w:ascii="Cambria Math" w:hAnsi="Cambria Math"/>
                            <w:sz w:val="20"/>
                            <w:szCs w:val="16"/>
                          </w:rPr>
                          <m:t>⋱</m:t>
                        </m:r>
                      </m:e>
                      <m:e>
                        <m:r>
                          <m:rPr>
                            <m:sty m:val="p"/>
                          </m:rPr>
                          <w:rPr>
                            <w:rFonts w:ascii="Cambria Math" w:hAnsi="Cambria Math"/>
                            <w:sz w:val="20"/>
                            <w:szCs w:val="16"/>
                          </w:rPr>
                          <m:t>⋮</m:t>
                        </m:r>
                      </m:e>
                    </m:mr>
                    <m:mr>
                      <m:e>
                        <m:r>
                          <m:rPr>
                            <m:sty m:val="p"/>
                          </m:rPr>
                          <w:rPr>
                            <w:rFonts w:ascii="Cambria Math" w:hAnsi="Cambria Math"/>
                            <w:sz w:val="20"/>
                            <w:szCs w:val="16"/>
                          </w:rPr>
                          <m:t>⋯</m:t>
                        </m:r>
                      </m:e>
                      <m:e>
                        <m:sSub>
                          <m:sSubPr>
                            <m:ctrlPr>
                              <w:rPr>
                                <w:rFonts w:ascii="Cambria Math" w:hAnsi="Cambria Math"/>
                                <w:sz w:val="20"/>
                                <w:szCs w:val="16"/>
                              </w:rPr>
                            </m:ctrlPr>
                          </m:sSubPr>
                          <m:e>
                            <m:r>
                              <w:rPr>
                                <w:rFonts w:ascii="Cambria Math" w:hAnsi="Cambria Math"/>
                                <w:sz w:val="20"/>
                                <w:szCs w:val="16"/>
                              </w:rPr>
                              <m:t>p</m:t>
                            </m:r>
                          </m:e>
                          <m:sub>
                            <m:r>
                              <w:rPr>
                                <w:rFonts w:ascii="Cambria Math" w:hAnsi="Cambria Math"/>
                                <w:sz w:val="20"/>
                                <w:szCs w:val="16"/>
                              </w:rPr>
                              <m:t>nn</m:t>
                            </m:r>
                          </m:sub>
                        </m:sSub>
                      </m:e>
                    </m:mr>
                  </m:m>
                </m:e>
              </m:mr>
            </m:m>
          </m:e>
        </m:d>
      </m:oMath>
      <w:r w:rsidRPr="00A86913">
        <w:rPr>
          <w:rFonts w:ascii="Century Schoolbook" w:eastAsiaTheme="minorEastAsia" w:hAnsi="Century Schoolbook"/>
          <w:sz w:val="20"/>
          <w:szCs w:val="16"/>
        </w:rPr>
        <w:tab/>
      </w:r>
      <w:r w:rsidRPr="00A86913">
        <w:rPr>
          <w:rFonts w:ascii="Century Schoolbook" w:eastAsiaTheme="minorEastAsia" w:hAnsi="Century Schoolbook"/>
          <w:sz w:val="20"/>
          <w:szCs w:val="16"/>
        </w:rPr>
        <w:tab/>
      </w:r>
      <w:r w:rsidRPr="00A86913">
        <w:rPr>
          <w:rFonts w:ascii="Century Schoolbook" w:eastAsiaTheme="minorEastAsia" w:hAnsi="Century Schoolbook"/>
          <w:sz w:val="20"/>
          <w:szCs w:val="16"/>
        </w:rPr>
        <w:tab/>
      </w:r>
      <w:r>
        <w:rPr>
          <w:rFonts w:ascii="Century Schoolbook" w:eastAsiaTheme="minorEastAsia" w:hAnsi="Century Schoolbook"/>
          <w:sz w:val="20"/>
          <w:szCs w:val="16"/>
        </w:rPr>
        <w:tab/>
      </w:r>
      <w:r w:rsidRPr="00A86913">
        <w:rPr>
          <w:sz w:val="20"/>
          <w:szCs w:val="16"/>
        </w:rPr>
        <w:tab/>
      </w:r>
      <w:r w:rsidRPr="00A86913">
        <w:rPr>
          <w:sz w:val="20"/>
          <w:szCs w:val="16"/>
        </w:rPr>
        <w:tab/>
      </w:r>
      <w:r>
        <w:rPr>
          <w:sz w:val="20"/>
          <w:szCs w:val="16"/>
        </w:rPr>
        <w:tab/>
      </w:r>
      <w:r w:rsidRPr="00A86913">
        <w:rPr>
          <w:sz w:val="20"/>
          <w:szCs w:val="16"/>
        </w:rPr>
        <w:t>(1)</w:t>
      </w:r>
    </w:p>
    <w:p w14:paraId="7E24162C" w14:textId="5C4E56D6" w:rsidR="00A86913" w:rsidRDefault="00A86913" w:rsidP="00942FDE">
      <w:pPr>
        <w:spacing w:before="120"/>
        <w:ind w:left="1890"/>
        <w:rPr>
          <w:sz w:val="20"/>
          <w:szCs w:val="16"/>
        </w:rPr>
      </w:pPr>
      <m:oMath>
        <m:r>
          <w:rPr>
            <w:rFonts w:ascii="Cambria Math" w:hAnsi="Cambria Math"/>
            <w:sz w:val="20"/>
            <w:szCs w:val="16"/>
          </w:rPr>
          <m:t>P</m:t>
        </m:r>
        <m:r>
          <m:rPr>
            <m:sty m:val="p"/>
          </m:rPr>
          <w:rPr>
            <w:rFonts w:ascii="Cambria Math" w:hAnsi="Cambria Math"/>
            <w:sz w:val="20"/>
            <w:szCs w:val="16"/>
          </w:rPr>
          <m:t>=</m:t>
        </m:r>
        <m:d>
          <m:dPr>
            <m:begChr m:val="["/>
            <m:endChr m:val="]"/>
            <m:ctrlPr>
              <w:rPr>
                <w:rFonts w:ascii="Cambria Math" w:hAnsi="Cambria Math"/>
                <w:sz w:val="20"/>
                <w:szCs w:val="16"/>
              </w:rPr>
            </m:ctrlPr>
          </m:dPr>
          <m:e>
            <m:m>
              <m:mPr>
                <m:mcs>
                  <m:mc>
                    <m:mcPr>
                      <m:count m:val="2"/>
                      <m:mcJc m:val="center"/>
                    </m:mcPr>
                  </m:mc>
                </m:mcs>
                <m:ctrlPr>
                  <w:rPr>
                    <w:rFonts w:ascii="Cambria Math" w:hAnsi="Cambria Math"/>
                    <w:sz w:val="20"/>
                    <w:szCs w:val="16"/>
                  </w:rPr>
                </m:ctrlPr>
              </m:mPr>
              <m:mr>
                <m:e>
                  <m:m>
                    <m:mPr>
                      <m:mcs>
                        <m:mc>
                          <m:mcPr>
                            <m:count m:val="2"/>
                            <m:mcJc m:val="center"/>
                          </m:mcPr>
                        </m:mc>
                      </m:mcs>
                      <m:ctrlPr>
                        <w:rPr>
                          <w:rFonts w:ascii="Cambria Math" w:hAnsi="Cambria Math"/>
                          <w:sz w:val="20"/>
                          <w:szCs w:val="16"/>
                        </w:rPr>
                      </m:ctrlPr>
                    </m:mPr>
                    <m:mr>
                      <m:e>
                        <m:f>
                          <m:fPr>
                            <m:ctrlPr>
                              <w:rPr>
                                <w:rFonts w:ascii="Cambria Math" w:hAnsi="Cambria Math"/>
                                <w:sz w:val="20"/>
                                <w:szCs w:val="16"/>
                              </w:rPr>
                            </m:ctrlPr>
                          </m:fPr>
                          <m:num>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11</m:t>
                                </m:r>
                              </m:sub>
                            </m:sSub>
                          </m:num>
                          <m:den>
                            <m:nary>
                              <m:naryPr>
                                <m:chr m:val="∑"/>
                                <m:limLoc m:val="undOvr"/>
                                <m:ctrlPr>
                                  <w:rPr>
                                    <w:rFonts w:ascii="Cambria Math" w:hAnsi="Cambria Math"/>
                                    <w:sz w:val="20"/>
                                    <w:szCs w:val="16"/>
                                  </w:rPr>
                                </m:ctrlPr>
                              </m:naryPr>
                              <m:sub>
                                <m:r>
                                  <w:rPr>
                                    <w:rFonts w:ascii="Cambria Math" w:hAnsi="Cambria Math"/>
                                    <w:sz w:val="20"/>
                                    <w:szCs w:val="16"/>
                                  </w:rPr>
                                  <m:t>i</m:t>
                                </m:r>
                                <m:r>
                                  <m:rPr>
                                    <m:sty m:val="p"/>
                                  </m:rPr>
                                  <w:rPr>
                                    <w:rFonts w:ascii="Cambria Math" w:hAnsi="Cambria Math"/>
                                    <w:sz w:val="20"/>
                                    <w:szCs w:val="16"/>
                                  </w:rPr>
                                  <m:t>=1</m:t>
                                </m:r>
                              </m:sub>
                              <m:sup>
                                <m:r>
                                  <w:rPr>
                                    <w:rFonts w:ascii="Cambria Math" w:hAnsi="Cambria Math"/>
                                    <w:sz w:val="20"/>
                                    <w:szCs w:val="16"/>
                                  </w:rPr>
                                  <m:t>n</m:t>
                                </m:r>
                              </m:sup>
                              <m:e>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11</m:t>
                                    </m:r>
                                  </m:sub>
                                </m:sSub>
                              </m:e>
                            </m:nary>
                          </m:den>
                        </m:f>
                      </m:e>
                      <m:e>
                        <m:f>
                          <m:fPr>
                            <m:ctrlPr>
                              <w:rPr>
                                <w:rFonts w:ascii="Cambria Math" w:hAnsi="Cambria Math"/>
                                <w:sz w:val="20"/>
                                <w:szCs w:val="16"/>
                              </w:rPr>
                            </m:ctrlPr>
                          </m:fPr>
                          <m:num>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12</m:t>
                                </m:r>
                              </m:sub>
                            </m:sSub>
                          </m:num>
                          <m:den>
                            <m:nary>
                              <m:naryPr>
                                <m:chr m:val="∑"/>
                                <m:limLoc m:val="undOvr"/>
                                <m:ctrlPr>
                                  <w:rPr>
                                    <w:rFonts w:ascii="Cambria Math" w:hAnsi="Cambria Math"/>
                                    <w:sz w:val="20"/>
                                    <w:szCs w:val="16"/>
                                  </w:rPr>
                                </m:ctrlPr>
                              </m:naryPr>
                              <m:sub>
                                <m:r>
                                  <w:rPr>
                                    <w:rFonts w:ascii="Cambria Math" w:hAnsi="Cambria Math"/>
                                    <w:sz w:val="20"/>
                                    <w:szCs w:val="16"/>
                                  </w:rPr>
                                  <m:t>i</m:t>
                                </m:r>
                                <m:r>
                                  <m:rPr>
                                    <m:sty m:val="p"/>
                                  </m:rPr>
                                  <w:rPr>
                                    <w:rFonts w:ascii="Cambria Math" w:hAnsi="Cambria Math"/>
                                    <w:sz w:val="20"/>
                                    <w:szCs w:val="16"/>
                                  </w:rPr>
                                  <m:t>=1</m:t>
                                </m:r>
                              </m:sub>
                              <m:sup>
                                <m:r>
                                  <w:rPr>
                                    <w:rFonts w:ascii="Cambria Math" w:hAnsi="Cambria Math"/>
                                    <w:sz w:val="20"/>
                                    <w:szCs w:val="16"/>
                                  </w:rPr>
                                  <m:t>n</m:t>
                                </m:r>
                              </m:sup>
                              <m:e>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12</m:t>
                                    </m:r>
                                  </m:sub>
                                </m:sSub>
                              </m:e>
                            </m:nary>
                          </m:den>
                        </m:f>
                      </m:e>
                    </m:mr>
                    <m:mr>
                      <m:e>
                        <m:f>
                          <m:fPr>
                            <m:ctrlPr>
                              <w:rPr>
                                <w:rFonts w:ascii="Cambria Math" w:hAnsi="Cambria Math"/>
                                <w:sz w:val="20"/>
                                <w:szCs w:val="16"/>
                              </w:rPr>
                            </m:ctrlPr>
                          </m:fPr>
                          <m:num>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21</m:t>
                                </m:r>
                              </m:sub>
                            </m:sSub>
                          </m:num>
                          <m:den>
                            <m:nary>
                              <m:naryPr>
                                <m:chr m:val="∑"/>
                                <m:limLoc m:val="undOvr"/>
                                <m:ctrlPr>
                                  <w:rPr>
                                    <w:rFonts w:ascii="Cambria Math" w:hAnsi="Cambria Math"/>
                                    <w:sz w:val="20"/>
                                    <w:szCs w:val="16"/>
                                  </w:rPr>
                                </m:ctrlPr>
                              </m:naryPr>
                              <m:sub>
                                <m:r>
                                  <w:rPr>
                                    <w:rFonts w:ascii="Cambria Math" w:hAnsi="Cambria Math"/>
                                    <w:sz w:val="20"/>
                                    <w:szCs w:val="16"/>
                                  </w:rPr>
                                  <m:t>i</m:t>
                                </m:r>
                                <m:r>
                                  <m:rPr>
                                    <m:sty m:val="p"/>
                                  </m:rPr>
                                  <w:rPr>
                                    <w:rFonts w:ascii="Cambria Math" w:hAnsi="Cambria Math"/>
                                    <w:sz w:val="20"/>
                                    <w:szCs w:val="16"/>
                                  </w:rPr>
                                  <m:t>=1</m:t>
                                </m:r>
                              </m:sub>
                              <m:sup>
                                <m:r>
                                  <w:rPr>
                                    <w:rFonts w:ascii="Cambria Math" w:hAnsi="Cambria Math"/>
                                    <w:sz w:val="20"/>
                                    <w:szCs w:val="16"/>
                                  </w:rPr>
                                  <m:t>n</m:t>
                                </m:r>
                              </m:sup>
                              <m:e>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21</m:t>
                                    </m:r>
                                  </m:sub>
                                </m:sSub>
                              </m:e>
                            </m:nary>
                          </m:den>
                        </m:f>
                      </m:e>
                      <m:e>
                        <m:f>
                          <m:fPr>
                            <m:ctrlPr>
                              <w:rPr>
                                <w:rFonts w:ascii="Cambria Math" w:hAnsi="Cambria Math"/>
                                <w:sz w:val="20"/>
                                <w:szCs w:val="16"/>
                              </w:rPr>
                            </m:ctrlPr>
                          </m:fPr>
                          <m:num>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22</m:t>
                                </m:r>
                              </m:sub>
                            </m:sSub>
                          </m:num>
                          <m:den>
                            <m:nary>
                              <m:naryPr>
                                <m:chr m:val="∑"/>
                                <m:limLoc m:val="undOvr"/>
                                <m:ctrlPr>
                                  <w:rPr>
                                    <w:rFonts w:ascii="Cambria Math" w:hAnsi="Cambria Math"/>
                                    <w:sz w:val="20"/>
                                    <w:szCs w:val="16"/>
                                  </w:rPr>
                                </m:ctrlPr>
                              </m:naryPr>
                              <m:sub>
                                <m:r>
                                  <w:rPr>
                                    <w:rFonts w:ascii="Cambria Math" w:hAnsi="Cambria Math"/>
                                    <w:sz w:val="20"/>
                                    <w:szCs w:val="16"/>
                                  </w:rPr>
                                  <m:t>i</m:t>
                                </m:r>
                                <m:r>
                                  <m:rPr>
                                    <m:sty m:val="p"/>
                                  </m:rPr>
                                  <w:rPr>
                                    <w:rFonts w:ascii="Cambria Math" w:hAnsi="Cambria Math"/>
                                    <w:sz w:val="20"/>
                                    <w:szCs w:val="16"/>
                                  </w:rPr>
                                  <m:t>=1</m:t>
                                </m:r>
                              </m:sub>
                              <m:sup>
                                <m:r>
                                  <w:rPr>
                                    <w:rFonts w:ascii="Cambria Math" w:hAnsi="Cambria Math"/>
                                    <w:sz w:val="20"/>
                                    <w:szCs w:val="16"/>
                                  </w:rPr>
                                  <m:t>n</m:t>
                                </m:r>
                              </m:sup>
                              <m:e>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22</m:t>
                                    </m:r>
                                  </m:sub>
                                </m:sSub>
                              </m:e>
                            </m:nary>
                          </m:den>
                        </m:f>
                      </m:e>
                    </m:mr>
                  </m:m>
                </m:e>
                <m:e>
                  <m:m>
                    <m:mPr>
                      <m:mcs>
                        <m:mc>
                          <m:mcPr>
                            <m:count m:val="2"/>
                            <m:mcJc m:val="center"/>
                          </m:mcPr>
                        </m:mc>
                      </m:mcs>
                      <m:ctrlPr>
                        <w:rPr>
                          <w:rFonts w:ascii="Cambria Math" w:hAnsi="Cambria Math"/>
                          <w:sz w:val="20"/>
                          <w:szCs w:val="16"/>
                        </w:rPr>
                      </m:ctrlPr>
                    </m:mPr>
                    <m:mr>
                      <m:e>
                        <m:r>
                          <m:rPr>
                            <m:sty m:val="p"/>
                          </m:rPr>
                          <w:rPr>
                            <w:rFonts w:ascii="Cambria Math" w:hAnsi="Cambria Math"/>
                            <w:sz w:val="20"/>
                            <w:szCs w:val="16"/>
                          </w:rPr>
                          <m:t>⋯</m:t>
                        </m:r>
                      </m:e>
                      <m:e>
                        <m:f>
                          <m:fPr>
                            <m:ctrlPr>
                              <w:rPr>
                                <w:rFonts w:ascii="Cambria Math" w:hAnsi="Cambria Math"/>
                                <w:sz w:val="20"/>
                                <w:szCs w:val="16"/>
                              </w:rPr>
                            </m:ctrlPr>
                          </m:fPr>
                          <m:num>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1</m:t>
                                </m:r>
                                <m:r>
                                  <w:rPr>
                                    <w:rFonts w:ascii="Cambria Math" w:hAnsi="Cambria Math"/>
                                    <w:sz w:val="20"/>
                                    <w:szCs w:val="16"/>
                                  </w:rPr>
                                  <m:t>n</m:t>
                                </m:r>
                              </m:sub>
                            </m:sSub>
                          </m:num>
                          <m:den>
                            <m:nary>
                              <m:naryPr>
                                <m:chr m:val="∑"/>
                                <m:limLoc m:val="undOvr"/>
                                <m:ctrlPr>
                                  <w:rPr>
                                    <w:rFonts w:ascii="Cambria Math" w:hAnsi="Cambria Math"/>
                                    <w:sz w:val="20"/>
                                    <w:szCs w:val="16"/>
                                  </w:rPr>
                                </m:ctrlPr>
                              </m:naryPr>
                              <m:sub>
                                <m:r>
                                  <w:rPr>
                                    <w:rFonts w:ascii="Cambria Math" w:hAnsi="Cambria Math"/>
                                    <w:sz w:val="20"/>
                                    <w:szCs w:val="16"/>
                                  </w:rPr>
                                  <m:t>i</m:t>
                                </m:r>
                                <m:r>
                                  <m:rPr>
                                    <m:sty m:val="p"/>
                                  </m:rPr>
                                  <w:rPr>
                                    <w:rFonts w:ascii="Cambria Math" w:hAnsi="Cambria Math"/>
                                    <w:sz w:val="20"/>
                                    <w:szCs w:val="16"/>
                                  </w:rPr>
                                  <m:t>=1</m:t>
                                </m:r>
                              </m:sub>
                              <m:sup>
                                <m:r>
                                  <w:rPr>
                                    <w:rFonts w:ascii="Cambria Math" w:hAnsi="Cambria Math"/>
                                    <w:sz w:val="20"/>
                                    <w:szCs w:val="16"/>
                                  </w:rPr>
                                  <m:t>n</m:t>
                                </m:r>
                              </m:sup>
                              <m:e>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1</m:t>
                                    </m:r>
                                    <m:r>
                                      <w:rPr>
                                        <w:rFonts w:ascii="Cambria Math" w:hAnsi="Cambria Math"/>
                                        <w:sz w:val="20"/>
                                        <w:szCs w:val="16"/>
                                      </w:rPr>
                                      <m:t>n</m:t>
                                    </m:r>
                                  </m:sub>
                                </m:sSub>
                              </m:e>
                            </m:nary>
                          </m:den>
                        </m:f>
                      </m:e>
                    </m:mr>
                    <m:mr>
                      <m:e>
                        <m:r>
                          <m:rPr>
                            <m:sty m:val="p"/>
                          </m:rPr>
                          <w:rPr>
                            <w:rFonts w:ascii="Cambria Math" w:hAnsi="Cambria Math"/>
                            <w:sz w:val="20"/>
                            <w:szCs w:val="16"/>
                          </w:rPr>
                          <m:t>⋯</m:t>
                        </m:r>
                      </m:e>
                      <m:e>
                        <m:f>
                          <m:fPr>
                            <m:ctrlPr>
                              <w:rPr>
                                <w:rFonts w:ascii="Cambria Math" w:hAnsi="Cambria Math"/>
                                <w:sz w:val="20"/>
                                <w:szCs w:val="16"/>
                              </w:rPr>
                            </m:ctrlPr>
                          </m:fPr>
                          <m:num>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2</m:t>
                                </m:r>
                                <m:r>
                                  <w:rPr>
                                    <w:rFonts w:ascii="Cambria Math" w:hAnsi="Cambria Math"/>
                                    <w:sz w:val="20"/>
                                    <w:szCs w:val="16"/>
                                  </w:rPr>
                                  <m:t>n</m:t>
                                </m:r>
                              </m:sub>
                            </m:sSub>
                          </m:num>
                          <m:den>
                            <m:nary>
                              <m:naryPr>
                                <m:chr m:val="∑"/>
                                <m:limLoc m:val="undOvr"/>
                                <m:ctrlPr>
                                  <w:rPr>
                                    <w:rFonts w:ascii="Cambria Math" w:hAnsi="Cambria Math"/>
                                    <w:sz w:val="20"/>
                                    <w:szCs w:val="16"/>
                                  </w:rPr>
                                </m:ctrlPr>
                              </m:naryPr>
                              <m:sub>
                                <m:r>
                                  <w:rPr>
                                    <w:rFonts w:ascii="Cambria Math" w:hAnsi="Cambria Math"/>
                                    <w:sz w:val="20"/>
                                    <w:szCs w:val="16"/>
                                  </w:rPr>
                                  <m:t>i</m:t>
                                </m:r>
                                <m:r>
                                  <m:rPr>
                                    <m:sty m:val="p"/>
                                  </m:rPr>
                                  <w:rPr>
                                    <w:rFonts w:ascii="Cambria Math" w:hAnsi="Cambria Math"/>
                                    <w:sz w:val="20"/>
                                    <w:szCs w:val="16"/>
                                  </w:rPr>
                                  <m:t>=1</m:t>
                                </m:r>
                              </m:sub>
                              <m:sup>
                                <m:r>
                                  <w:rPr>
                                    <w:rFonts w:ascii="Cambria Math" w:hAnsi="Cambria Math"/>
                                    <w:sz w:val="20"/>
                                    <w:szCs w:val="16"/>
                                  </w:rPr>
                                  <m:t>n</m:t>
                                </m:r>
                              </m:sup>
                              <m:e>
                                <m:sSub>
                                  <m:sSubPr>
                                    <m:ctrlPr>
                                      <w:rPr>
                                        <w:rFonts w:ascii="Cambria Math" w:hAnsi="Cambria Math"/>
                                        <w:sz w:val="20"/>
                                        <w:szCs w:val="16"/>
                                      </w:rPr>
                                    </m:ctrlPr>
                                  </m:sSubPr>
                                  <m:e>
                                    <m:r>
                                      <w:rPr>
                                        <w:rFonts w:ascii="Cambria Math" w:hAnsi="Cambria Math"/>
                                        <w:sz w:val="20"/>
                                        <w:szCs w:val="16"/>
                                      </w:rPr>
                                      <m:t>p</m:t>
                                    </m:r>
                                  </m:e>
                                  <m:sub>
                                    <m:r>
                                      <m:rPr>
                                        <m:sty m:val="p"/>
                                      </m:rPr>
                                      <w:rPr>
                                        <w:rFonts w:ascii="Cambria Math" w:hAnsi="Cambria Math"/>
                                        <w:sz w:val="20"/>
                                        <w:szCs w:val="16"/>
                                      </w:rPr>
                                      <m:t>2</m:t>
                                    </m:r>
                                    <m:r>
                                      <w:rPr>
                                        <w:rFonts w:ascii="Cambria Math" w:hAnsi="Cambria Math"/>
                                        <w:sz w:val="20"/>
                                        <w:szCs w:val="16"/>
                                      </w:rPr>
                                      <m:t>n</m:t>
                                    </m:r>
                                  </m:sub>
                                </m:sSub>
                              </m:e>
                            </m:nary>
                          </m:den>
                        </m:f>
                      </m:e>
                    </m:mr>
                  </m:m>
                </m:e>
              </m:mr>
              <m:mr>
                <m:e>
                  <m:m>
                    <m:mPr>
                      <m:mcs>
                        <m:mc>
                          <m:mcPr>
                            <m:count m:val="2"/>
                            <m:mcJc m:val="center"/>
                          </m:mcPr>
                        </m:mc>
                      </m:mcs>
                      <m:ctrlPr>
                        <w:rPr>
                          <w:rFonts w:ascii="Cambria Math" w:hAnsi="Cambria Math"/>
                          <w:sz w:val="20"/>
                          <w:szCs w:val="16"/>
                        </w:rPr>
                      </m:ctrlPr>
                    </m:mPr>
                    <m:mr>
                      <m:e>
                        <m:r>
                          <m:rPr>
                            <m:sty m:val="p"/>
                          </m:rPr>
                          <w:rPr>
                            <w:rFonts w:ascii="Cambria Math" w:hAnsi="Cambria Math"/>
                            <w:sz w:val="20"/>
                            <w:szCs w:val="16"/>
                          </w:rPr>
                          <m:t>⋮</m:t>
                        </m:r>
                      </m:e>
                      <m:e>
                        <m:r>
                          <m:rPr>
                            <m:sty m:val="p"/>
                          </m:rPr>
                          <w:rPr>
                            <w:rFonts w:ascii="Cambria Math" w:hAnsi="Cambria Math"/>
                            <w:sz w:val="20"/>
                            <w:szCs w:val="16"/>
                          </w:rPr>
                          <m:t>⋮</m:t>
                        </m:r>
                      </m:e>
                    </m:mr>
                    <m:mr>
                      <m:e>
                        <m:f>
                          <m:fPr>
                            <m:ctrlPr>
                              <w:rPr>
                                <w:rFonts w:ascii="Cambria Math" w:hAnsi="Cambria Math"/>
                                <w:sz w:val="20"/>
                                <w:szCs w:val="16"/>
                              </w:rPr>
                            </m:ctrlPr>
                          </m:fPr>
                          <m:num>
                            <m:sSub>
                              <m:sSubPr>
                                <m:ctrlPr>
                                  <w:rPr>
                                    <w:rFonts w:ascii="Cambria Math" w:hAnsi="Cambria Math"/>
                                    <w:sz w:val="20"/>
                                    <w:szCs w:val="16"/>
                                  </w:rPr>
                                </m:ctrlPr>
                              </m:sSubPr>
                              <m:e>
                                <m:r>
                                  <w:rPr>
                                    <w:rFonts w:ascii="Cambria Math" w:hAnsi="Cambria Math"/>
                                    <w:sz w:val="20"/>
                                    <w:szCs w:val="16"/>
                                  </w:rPr>
                                  <m:t>p</m:t>
                                </m:r>
                              </m:e>
                              <m:sub>
                                <m:r>
                                  <w:rPr>
                                    <w:rFonts w:ascii="Cambria Math" w:hAnsi="Cambria Math"/>
                                    <w:sz w:val="20"/>
                                    <w:szCs w:val="16"/>
                                  </w:rPr>
                                  <m:t>n</m:t>
                                </m:r>
                                <m:r>
                                  <m:rPr>
                                    <m:sty m:val="p"/>
                                  </m:rPr>
                                  <w:rPr>
                                    <w:rFonts w:ascii="Cambria Math" w:hAnsi="Cambria Math"/>
                                    <w:sz w:val="20"/>
                                    <w:szCs w:val="16"/>
                                  </w:rPr>
                                  <m:t>1</m:t>
                                </m:r>
                              </m:sub>
                            </m:sSub>
                          </m:num>
                          <m:den>
                            <m:nary>
                              <m:naryPr>
                                <m:chr m:val="∑"/>
                                <m:limLoc m:val="undOvr"/>
                                <m:ctrlPr>
                                  <w:rPr>
                                    <w:rFonts w:ascii="Cambria Math" w:hAnsi="Cambria Math"/>
                                    <w:sz w:val="20"/>
                                    <w:szCs w:val="16"/>
                                  </w:rPr>
                                </m:ctrlPr>
                              </m:naryPr>
                              <m:sub>
                                <m:r>
                                  <w:rPr>
                                    <w:rFonts w:ascii="Cambria Math" w:hAnsi="Cambria Math"/>
                                    <w:sz w:val="20"/>
                                    <w:szCs w:val="16"/>
                                  </w:rPr>
                                  <m:t>i</m:t>
                                </m:r>
                                <m:r>
                                  <m:rPr>
                                    <m:sty m:val="p"/>
                                  </m:rPr>
                                  <w:rPr>
                                    <w:rFonts w:ascii="Cambria Math" w:hAnsi="Cambria Math"/>
                                    <w:sz w:val="20"/>
                                    <w:szCs w:val="16"/>
                                  </w:rPr>
                                  <m:t>=1</m:t>
                                </m:r>
                              </m:sub>
                              <m:sup>
                                <m:r>
                                  <w:rPr>
                                    <w:rFonts w:ascii="Cambria Math" w:hAnsi="Cambria Math"/>
                                    <w:sz w:val="20"/>
                                    <w:szCs w:val="16"/>
                                  </w:rPr>
                                  <m:t>n</m:t>
                                </m:r>
                              </m:sup>
                              <m:e>
                                <m:sSub>
                                  <m:sSubPr>
                                    <m:ctrlPr>
                                      <w:rPr>
                                        <w:rFonts w:ascii="Cambria Math" w:hAnsi="Cambria Math"/>
                                        <w:sz w:val="20"/>
                                        <w:szCs w:val="16"/>
                                      </w:rPr>
                                    </m:ctrlPr>
                                  </m:sSubPr>
                                  <m:e>
                                    <m:r>
                                      <w:rPr>
                                        <w:rFonts w:ascii="Cambria Math" w:hAnsi="Cambria Math"/>
                                        <w:sz w:val="20"/>
                                        <w:szCs w:val="16"/>
                                      </w:rPr>
                                      <m:t>p</m:t>
                                    </m:r>
                                  </m:e>
                                  <m:sub>
                                    <m:r>
                                      <w:rPr>
                                        <w:rFonts w:ascii="Cambria Math" w:hAnsi="Cambria Math"/>
                                        <w:sz w:val="20"/>
                                        <w:szCs w:val="16"/>
                                      </w:rPr>
                                      <m:t>n</m:t>
                                    </m:r>
                                    <m:r>
                                      <m:rPr>
                                        <m:sty m:val="p"/>
                                      </m:rPr>
                                      <w:rPr>
                                        <w:rFonts w:ascii="Cambria Math" w:hAnsi="Cambria Math"/>
                                        <w:sz w:val="20"/>
                                        <w:szCs w:val="16"/>
                                      </w:rPr>
                                      <m:t>1</m:t>
                                    </m:r>
                                  </m:sub>
                                </m:sSub>
                              </m:e>
                            </m:nary>
                          </m:den>
                        </m:f>
                      </m:e>
                      <m:e>
                        <m:f>
                          <m:fPr>
                            <m:ctrlPr>
                              <w:rPr>
                                <w:rFonts w:ascii="Cambria Math" w:hAnsi="Cambria Math"/>
                                <w:sz w:val="20"/>
                                <w:szCs w:val="16"/>
                              </w:rPr>
                            </m:ctrlPr>
                          </m:fPr>
                          <m:num>
                            <m:sSub>
                              <m:sSubPr>
                                <m:ctrlPr>
                                  <w:rPr>
                                    <w:rFonts w:ascii="Cambria Math" w:hAnsi="Cambria Math"/>
                                    <w:sz w:val="20"/>
                                    <w:szCs w:val="16"/>
                                  </w:rPr>
                                </m:ctrlPr>
                              </m:sSubPr>
                              <m:e>
                                <m:r>
                                  <w:rPr>
                                    <w:rFonts w:ascii="Cambria Math" w:hAnsi="Cambria Math"/>
                                    <w:sz w:val="20"/>
                                    <w:szCs w:val="16"/>
                                  </w:rPr>
                                  <m:t>p</m:t>
                                </m:r>
                              </m:e>
                              <m:sub>
                                <m:r>
                                  <w:rPr>
                                    <w:rFonts w:ascii="Cambria Math" w:hAnsi="Cambria Math"/>
                                    <w:sz w:val="20"/>
                                    <w:szCs w:val="16"/>
                                  </w:rPr>
                                  <m:t>n</m:t>
                                </m:r>
                                <m:r>
                                  <m:rPr>
                                    <m:sty m:val="p"/>
                                  </m:rPr>
                                  <w:rPr>
                                    <w:rFonts w:ascii="Cambria Math" w:hAnsi="Cambria Math"/>
                                    <w:sz w:val="20"/>
                                    <w:szCs w:val="16"/>
                                  </w:rPr>
                                  <m:t>2</m:t>
                                </m:r>
                              </m:sub>
                            </m:sSub>
                          </m:num>
                          <m:den>
                            <m:nary>
                              <m:naryPr>
                                <m:chr m:val="∑"/>
                                <m:limLoc m:val="undOvr"/>
                                <m:ctrlPr>
                                  <w:rPr>
                                    <w:rFonts w:ascii="Cambria Math" w:hAnsi="Cambria Math"/>
                                    <w:sz w:val="20"/>
                                    <w:szCs w:val="16"/>
                                  </w:rPr>
                                </m:ctrlPr>
                              </m:naryPr>
                              <m:sub>
                                <m:r>
                                  <w:rPr>
                                    <w:rFonts w:ascii="Cambria Math" w:hAnsi="Cambria Math"/>
                                    <w:sz w:val="20"/>
                                    <w:szCs w:val="16"/>
                                  </w:rPr>
                                  <m:t>i</m:t>
                                </m:r>
                                <m:r>
                                  <m:rPr>
                                    <m:sty m:val="p"/>
                                  </m:rPr>
                                  <w:rPr>
                                    <w:rFonts w:ascii="Cambria Math" w:hAnsi="Cambria Math"/>
                                    <w:sz w:val="20"/>
                                    <w:szCs w:val="16"/>
                                  </w:rPr>
                                  <m:t>=1</m:t>
                                </m:r>
                              </m:sub>
                              <m:sup>
                                <m:r>
                                  <w:rPr>
                                    <w:rFonts w:ascii="Cambria Math" w:hAnsi="Cambria Math"/>
                                    <w:sz w:val="20"/>
                                    <w:szCs w:val="16"/>
                                  </w:rPr>
                                  <m:t>n</m:t>
                                </m:r>
                              </m:sup>
                              <m:e>
                                <m:sSub>
                                  <m:sSubPr>
                                    <m:ctrlPr>
                                      <w:rPr>
                                        <w:rFonts w:ascii="Cambria Math" w:hAnsi="Cambria Math"/>
                                        <w:sz w:val="20"/>
                                        <w:szCs w:val="16"/>
                                      </w:rPr>
                                    </m:ctrlPr>
                                  </m:sSubPr>
                                  <m:e>
                                    <m:r>
                                      <w:rPr>
                                        <w:rFonts w:ascii="Cambria Math" w:hAnsi="Cambria Math"/>
                                        <w:sz w:val="20"/>
                                        <w:szCs w:val="16"/>
                                      </w:rPr>
                                      <m:t>p</m:t>
                                    </m:r>
                                  </m:e>
                                  <m:sub>
                                    <m:r>
                                      <w:rPr>
                                        <w:rFonts w:ascii="Cambria Math" w:hAnsi="Cambria Math"/>
                                        <w:sz w:val="20"/>
                                        <w:szCs w:val="16"/>
                                      </w:rPr>
                                      <m:t>n</m:t>
                                    </m:r>
                                    <m:r>
                                      <m:rPr>
                                        <m:sty m:val="p"/>
                                      </m:rPr>
                                      <w:rPr>
                                        <w:rFonts w:ascii="Cambria Math" w:hAnsi="Cambria Math"/>
                                        <w:sz w:val="20"/>
                                        <w:szCs w:val="16"/>
                                      </w:rPr>
                                      <m:t>2</m:t>
                                    </m:r>
                                  </m:sub>
                                </m:sSub>
                              </m:e>
                            </m:nary>
                          </m:den>
                        </m:f>
                      </m:e>
                    </m:mr>
                  </m:m>
                </m:e>
                <m:e>
                  <m:m>
                    <m:mPr>
                      <m:mcs>
                        <m:mc>
                          <m:mcPr>
                            <m:count m:val="2"/>
                            <m:mcJc m:val="center"/>
                          </m:mcPr>
                        </m:mc>
                      </m:mcs>
                      <m:ctrlPr>
                        <w:rPr>
                          <w:rFonts w:ascii="Cambria Math" w:hAnsi="Cambria Math"/>
                          <w:sz w:val="20"/>
                          <w:szCs w:val="16"/>
                        </w:rPr>
                      </m:ctrlPr>
                    </m:mPr>
                    <m:mr>
                      <m:e>
                        <m:r>
                          <m:rPr>
                            <m:sty m:val="p"/>
                          </m:rPr>
                          <w:rPr>
                            <w:rFonts w:ascii="Cambria Math" w:hAnsi="Cambria Math"/>
                            <w:sz w:val="20"/>
                            <w:szCs w:val="16"/>
                          </w:rPr>
                          <m:t>⋱</m:t>
                        </m:r>
                      </m:e>
                      <m:e>
                        <m:r>
                          <m:rPr>
                            <m:sty m:val="p"/>
                          </m:rPr>
                          <w:rPr>
                            <w:rFonts w:ascii="Cambria Math" w:hAnsi="Cambria Math"/>
                            <w:sz w:val="20"/>
                            <w:szCs w:val="16"/>
                          </w:rPr>
                          <m:t>⋮</m:t>
                        </m:r>
                      </m:e>
                    </m:mr>
                    <m:mr>
                      <m:e>
                        <m:r>
                          <m:rPr>
                            <m:sty m:val="p"/>
                          </m:rPr>
                          <w:rPr>
                            <w:rFonts w:ascii="Cambria Math" w:hAnsi="Cambria Math"/>
                            <w:sz w:val="20"/>
                            <w:szCs w:val="16"/>
                          </w:rPr>
                          <m:t>⋯</m:t>
                        </m:r>
                      </m:e>
                      <m:e>
                        <m:f>
                          <m:fPr>
                            <m:ctrlPr>
                              <w:rPr>
                                <w:rFonts w:ascii="Cambria Math" w:hAnsi="Cambria Math"/>
                                <w:sz w:val="20"/>
                                <w:szCs w:val="16"/>
                              </w:rPr>
                            </m:ctrlPr>
                          </m:fPr>
                          <m:num>
                            <m:sSub>
                              <m:sSubPr>
                                <m:ctrlPr>
                                  <w:rPr>
                                    <w:rFonts w:ascii="Cambria Math" w:hAnsi="Cambria Math"/>
                                    <w:sz w:val="20"/>
                                    <w:szCs w:val="16"/>
                                  </w:rPr>
                                </m:ctrlPr>
                              </m:sSubPr>
                              <m:e>
                                <m:r>
                                  <w:rPr>
                                    <w:rFonts w:ascii="Cambria Math" w:hAnsi="Cambria Math"/>
                                    <w:sz w:val="20"/>
                                    <w:szCs w:val="16"/>
                                  </w:rPr>
                                  <m:t>p</m:t>
                                </m:r>
                              </m:e>
                              <m:sub>
                                <m:r>
                                  <w:rPr>
                                    <w:rFonts w:ascii="Cambria Math" w:hAnsi="Cambria Math"/>
                                    <w:sz w:val="20"/>
                                    <w:szCs w:val="16"/>
                                  </w:rPr>
                                  <m:t>nn</m:t>
                                </m:r>
                              </m:sub>
                            </m:sSub>
                          </m:num>
                          <m:den>
                            <m:nary>
                              <m:naryPr>
                                <m:chr m:val="∑"/>
                                <m:limLoc m:val="undOvr"/>
                                <m:ctrlPr>
                                  <w:rPr>
                                    <w:rFonts w:ascii="Cambria Math" w:hAnsi="Cambria Math"/>
                                    <w:sz w:val="20"/>
                                    <w:szCs w:val="16"/>
                                  </w:rPr>
                                </m:ctrlPr>
                              </m:naryPr>
                              <m:sub>
                                <m:r>
                                  <w:rPr>
                                    <w:rFonts w:ascii="Cambria Math" w:hAnsi="Cambria Math"/>
                                    <w:sz w:val="20"/>
                                    <w:szCs w:val="16"/>
                                  </w:rPr>
                                  <m:t>i</m:t>
                                </m:r>
                                <m:r>
                                  <m:rPr>
                                    <m:sty m:val="p"/>
                                  </m:rPr>
                                  <w:rPr>
                                    <w:rFonts w:ascii="Cambria Math" w:hAnsi="Cambria Math"/>
                                    <w:sz w:val="20"/>
                                    <w:szCs w:val="16"/>
                                  </w:rPr>
                                  <m:t>=1</m:t>
                                </m:r>
                              </m:sub>
                              <m:sup>
                                <m:r>
                                  <w:rPr>
                                    <w:rFonts w:ascii="Cambria Math" w:hAnsi="Cambria Math"/>
                                    <w:sz w:val="20"/>
                                    <w:szCs w:val="16"/>
                                  </w:rPr>
                                  <m:t>n</m:t>
                                </m:r>
                              </m:sup>
                              <m:e>
                                <m:sSub>
                                  <m:sSubPr>
                                    <m:ctrlPr>
                                      <w:rPr>
                                        <w:rFonts w:ascii="Cambria Math" w:hAnsi="Cambria Math"/>
                                        <w:sz w:val="20"/>
                                        <w:szCs w:val="16"/>
                                      </w:rPr>
                                    </m:ctrlPr>
                                  </m:sSubPr>
                                  <m:e>
                                    <m:r>
                                      <w:rPr>
                                        <w:rFonts w:ascii="Cambria Math" w:hAnsi="Cambria Math"/>
                                        <w:sz w:val="20"/>
                                        <w:szCs w:val="16"/>
                                      </w:rPr>
                                      <m:t>p</m:t>
                                    </m:r>
                                  </m:e>
                                  <m:sub>
                                    <m:r>
                                      <w:rPr>
                                        <w:rFonts w:ascii="Cambria Math" w:hAnsi="Cambria Math"/>
                                        <w:sz w:val="20"/>
                                        <w:szCs w:val="16"/>
                                      </w:rPr>
                                      <m:t>nn</m:t>
                                    </m:r>
                                  </m:sub>
                                </m:sSub>
                              </m:e>
                            </m:nary>
                          </m:den>
                        </m:f>
                      </m:e>
                    </m:mr>
                  </m:m>
                </m:e>
              </m:mr>
            </m:m>
          </m:e>
        </m:d>
      </m:oMath>
      <w:r w:rsidRPr="00A86913">
        <w:rPr>
          <w:rFonts w:ascii="Century Schoolbook" w:eastAsiaTheme="minorEastAsia" w:hAnsi="Century Schoolbook"/>
          <w:sz w:val="20"/>
          <w:szCs w:val="16"/>
        </w:rPr>
        <w:tab/>
      </w:r>
      <w:r w:rsidRPr="00A86913">
        <w:rPr>
          <w:rFonts w:ascii="Century Schoolbook" w:eastAsiaTheme="minorEastAsia" w:hAnsi="Century Schoolbook"/>
          <w:sz w:val="20"/>
          <w:szCs w:val="16"/>
        </w:rPr>
        <w:tab/>
      </w:r>
      <w:r w:rsidRPr="00A86913">
        <w:rPr>
          <w:sz w:val="20"/>
          <w:szCs w:val="16"/>
        </w:rPr>
        <w:tab/>
      </w:r>
      <w:r w:rsidRPr="00A86913">
        <w:rPr>
          <w:sz w:val="20"/>
          <w:szCs w:val="16"/>
        </w:rPr>
        <w:tab/>
      </w:r>
      <w:r w:rsidRPr="00A86913">
        <w:rPr>
          <w:sz w:val="20"/>
          <w:szCs w:val="16"/>
        </w:rPr>
        <w:tab/>
      </w:r>
      <w:r>
        <w:rPr>
          <w:sz w:val="20"/>
          <w:szCs w:val="16"/>
        </w:rPr>
        <w:tab/>
      </w:r>
      <w:r w:rsidRPr="00A86913">
        <w:rPr>
          <w:sz w:val="20"/>
          <w:szCs w:val="16"/>
        </w:rPr>
        <w:t>(2)</w:t>
      </w:r>
    </w:p>
    <w:p w14:paraId="76E5939D" w14:textId="4222669D" w:rsidR="00A86913" w:rsidRPr="00A86913" w:rsidRDefault="00A86913" w:rsidP="00942FDE">
      <w:pPr>
        <w:pStyle w:val="IsiArtikel"/>
        <w:spacing w:after="120"/>
        <w:ind w:left="1080"/>
        <w:rPr>
          <w:rFonts w:ascii="Times New Roman" w:hAnsi="Times New Roman"/>
          <w:sz w:val="20"/>
          <w:szCs w:val="18"/>
        </w:rPr>
      </w:pPr>
      <m:oMath>
        <m:r>
          <w:rPr>
            <w:rFonts w:ascii="Cambria Math" w:hAnsi="Cambria Math"/>
            <w:sz w:val="20"/>
            <w:szCs w:val="18"/>
          </w:rPr>
          <m:t>W=</m:t>
        </m:r>
        <m:d>
          <m:dPr>
            <m:begChr m:val="["/>
            <m:endChr m:val="]"/>
            <m:ctrlPr>
              <w:rPr>
                <w:rFonts w:ascii="Cambria Math" w:hAnsi="Cambria Math"/>
                <w:i/>
                <w:sz w:val="20"/>
                <w:szCs w:val="18"/>
              </w:rPr>
            </m:ctrlPr>
          </m:dPr>
          <m:e>
            <m:m>
              <m:mPr>
                <m:mcs>
                  <m:mc>
                    <m:mcPr>
                      <m:count m:val="1"/>
                      <m:mcJc m:val="center"/>
                    </m:mcPr>
                  </m:mc>
                </m:mcs>
                <m:ctrlPr>
                  <w:rPr>
                    <w:rFonts w:ascii="Cambria Math" w:hAnsi="Cambria Math"/>
                    <w:i/>
                    <w:sz w:val="20"/>
                    <w:szCs w:val="18"/>
                  </w:rPr>
                </m:ctrlPr>
              </m:mPr>
              <m:mr>
                <m:e>
                  <m:sSub>
                    <m:sSubPr>
                      <m:ctrlPr>
                        <w:rPr>
                          <w:rFonts w:ascii="Cambria Math" w:hAnsi="Cambria Math"/>
                          <w:i/>
                          <w:sz w:val="20"/>
                          <w:szCs w:val="18"/>
                        </w:rPr>
                      </m:ctrlPr>
                    </m:sSubPr>
                    <m:e>
                      <m:r>
                        <w:rPr>
                          <w:rFonts w:ascii="Cambria Math" w:hAnsi="Cambria Math"/>
                          <w:sz w:val="20"/>
                          <w:szCs w:val="18"/>
                        </w:rPr>
                        <m:t>W</m:t>
                      </m:r>
                    </m:e>
                    <m:sub>
                      <m:r>
                        <w:rPr>
                          <w:rFonts w:ascii="Cambria Math" w:hAnsi="Cambria Math"/>
                          <w:sz w:val="20"/>
                          <w:szCs w:val="18"/>
                        </w:rPr>
                        <m:t>1</m:t>
                      </m:r>
                    </m:sub>
                  </m:sSub>
                </m:e>
              </m:mr>
              <m:mr>
                <m:e>
                  <m:m>
                    <m:mPr>
                      <m:mcs>
                        <m:mc>
                          <m:mcPr>
                            <m:count m:val="1"/>
                            <m:mcJc m:val="center"/>
                          </m:mcPr>
                        </m:mc>
                      </m:mcs>
                      <m:ctrlPr>
                        <w:rPr>
                          <w:rFonts w:ascii="Cambria Math" w:hAnsi="Cambria Math"/>
                          <w:i/>
                          <w:sz w:val="20"/>
                          <w:szCs w:val="18"/>
                        </w:rPr>
                      </m:ctrlPr>
                    </m:mPr>
                    <m:mr>
                      <m:e>
                        <m:sSub>
                          <m:sSubPr>
                            <m:ctrlPr>
                              <w:rPr>
                                <w:rFonts w:ascii="Cambria Math" w:hAnsi="Cambria Math"/>
                                <w:i/>
                                <w:sz w:val="20"/>
                                <w:szCs w:val="18"/>
                              </w:rPr>
                            </m:ctrlPr>
                          </m:sSubPr>
                          <m:e>
                            <m:r>
                              <w:rPr>
                                <w:rFonts w:ascii="Cambria Math" w:hAnsi="Cambria Math"/>
                                <w:sz w:val="20"/>
                                <w:szCs w:val="18"/>
                              </w:rPr>
                              <m:t>W</m:t>
                            </m:r>
                          </m:e>
                          <m:sub>
                            <m:r>
                              <w:rPr>
                                <w:rFonts w:ascii="Cambria Math" w:hAnsi="Cambria Math"/>
                                <w:sz w:val="20"/>
                                <w:szCs w:val="18"/>
                              </w:rPr>
                              <m:t>2</m:t>
                            </m:r>
                          </m:sub>
                        </m:sSub>
                      </m:e>
                    </m:mr>
                    <m:mr>
                      <m:e>
                        <m:r>
                          <w:rPr>
                            <w:rFonts w:ascii="Cambria Math" w:hAnsi="Cambria Math"/>
                            <w:sz w:val="20"/>
                            <w:szCs w:val="18"/>
                          </w:rPr>
                          <m:t>⋮</m:t>
                        </m:r>
                      </m:e>
                    </m:mr>
                    <m:mr>
                      <m:e>
                        <m:sSub>
                          <m:sSubPr>
                            <m:ctrlPr>
                              <w:rPr>
                                <w:rFonts w:ascii="Cambria Math" w:hAnsi="Cambria Math"/>
                                <w:i/>
                                <w:sz w:val="20"/>
                                <w:szCs w:val="18"/>
                              </w:rPr>
                            </m:ctrlPr>
                          </m:sSubPr>
                          <m:e>
                            <m:r>
                              <w:rPr>
                                <w:rFonts w:ascii="Cambria Math" w:hAnsi="Cambria Math"/>
                                <w:sz w:val="20"/>
                                <w:szCs w:val="18"/>
                              </w:rPr>
                              <m:t>W</m:t>
                            </m:r>
                          </m:e>
                          <m:sub>
                            <m:r>
                              <w:rPr>
                                <w:rFonts w:ascii="Cambria Math" w:hAnsi="Cambria Math"/>
                                <w:sz w:val="20"/>
                                <w:szCs w:val="18"/>
                              </w:rPr>
                              <m:t>n</m:t>
                            </m:r>
                          </m:sub>
                        </m:sSub>
                      </m:e>
                    </m:mr>
                  </m:m>
                </m:e>
              </m:mr>
            </m:m>
          </m:e>
        </m:d>
      </m:oMath>
      <w:r w:rsidRPr="00A86913">
        <w:rPr>
          <w:rFonts w:ascii="Times New Roman" w:hAnsi="Times New Roman"/>
          <w:sz w:val="20"/>
          <w:szCs w:val="18"/>
        </w:rPr>
        <w:tab/>
      </w:r>
      <w:r w:rsidRPr="00A86913">
        <w:rPr>
          <w:rFonts w:ascii="Times New Roman" w:hAnsi="Times New Roman"/>
          <w:sz w:val="20"/>
          <w:szCs w:val="18"/>
        </w:rPr>
        <w:tab/>
      </w:r>
      <w:r w:rsidRPr="00A86913">
        <w:rPr>
          <w:rFonts w:ascii="Times New Roman" w:hAnsi="Times New Roman"/>
          <w:sz w:val="20"/>
          <w:szCs w:val="18"/>
        </w:rPr>
        <w:tab/>
      </w:r>
      <w:r w:rsidRPr="00A86913">
        <w:rPr>
          <w:rFonts w:ascii="Times New Roman" w:hAnsi="Times New Roman"/>
          <w:sz w:val="20"/>
          <w:szCs w:val="18"/>
        </w:rPr>
        <w:tab/>
      </w:r>
      <w:r w:rsidRPr="00A86913">
        <w:rPr>
          <w:rFonts w:ascii="Times New Roman" w:hAnsi="Times New Roman"/>
          <w:sz w:val="20"/>
          <w:szCs w:val="18"/>
        </w:rPr>
        <w:tab/>
      </w:r>
      <w:r w:rsidRPr="00A86913">
        <w:rPr>
          <w:rFonts w:ascii="Times New Roman" w:hAnsi="Times New Roman"/>
          <w:sz w:val="20"/>
          <w:szCs w:val="18"/>
        </w:rPr>
        <w:tab/>
      </w:r>
      <w:r w:rsidRPr="00A86913">
        <w:rPr>
          <w:rFonts w:ascii="Times New Roman" w:hAnsi="Times New Roman"/>
          <w:sz w:val="20"/>
          <w:szCs w:val="18"/>
        </w:rPr>
        <w:tab/>
      </w:r>
      <w:r w:rsidRPr="00A86913">
        <w:rPr>
          <w:rFonts w:ascii="Times New Roman" w:hAnsi="Times New Roman"/>
          <w:sz w:val="20"/>
          <w:szCs w:val="18"/>
        </w:rPr>
        <w:tab/>
      </w:r>
      <w:r>
        <w:rPr>
          <w:rFonts w:ascii="Times New Roman" w:hAnsi="Times New Roman"/>
          <w:sz w:val="20"/>
          <w:szCs w:val="18"/>
        </w:rPr>
        <w:tab/>
      </w:r>
      <w:r w:rsidRPr="00A86913">
        <w:rPr>
          <w:rFonts w:ascii="Times New Roman" w:hAnsi="Times New Roman"/>
          <w:sz w:val="20"/>
          <w:szCs w:val="18"/>
        </w:rPr>
        <w:t>(3)</w:t>
      </w:r>
    </w:p>
    <w:p w14:paraId="678B7326" w14:textId="554D648B" w:rsidR="00A86913" w:rsidRPr="00A86913" w:rsidRDefault="00095042" w:rsidP="000D56E0">
      <w:pPr>
        <w:pStyle w:val="IsiArtikel"/>
        <w:ind w:left="1800" w:firstLine="0"/>
        <w:rPr>
          <w:rFonts w:ascii="Times New Roman" w:hAnsi="Times New Roman"/>
          <w:sz w:val="20"/>
          <w:szCs w:val="18"/>
        </w:rPr>
      </w:pPr>
      <m:oMath>
        <m:sSub>
          <m:sSubPr>
            <m:ctrlPr>
              <w:rPr>
                <w:rFonts w:ascii="Cambria Math" w:eastAsiaTheme="minorHAnsi" w:hAnsi="Cambria Math"/>
                <w:i/>
                <w:sz w:val="20"/>
                <w:szCs w:val="18"/>
              </w:rPr>
            </m:ctrlPr>
          </m:sSubPr>
          <m:e>
            <m:r>
              <w:rPr>
                <w:rFonts w:ascii="Cambria Math" w:hAnsi="Cambria Math"/>
                <w:sz w:val="20"/>
                <w:szCs w:val="18"/>
              </w:rPr>
              <m:t>W</m:t>
            </m:r>
          </m:e>
          <m:sub>
            <m:r>
              <w:rPr>
                <w:rFonts w:ascii="Cambria Math" w:hAnsi="Cambria Math"/>
                <w:sz w:val="20"/>
                <w:szCs w:val="18"/>
              </w:rPr>
              <m:t>i</m:t>
            </m:r>
          </m:sub>
        </m:sSub>
        <m:r>
          <w:rPr>
            <w:rFonts w:ascii="Cambria Math" w:eastAsiaTheme="minorHAnsi" w:hAnsi="Cambria Math"/>
            <w:sz w:val="20"/>
            <w:szCs w:val="18"/>
          </w:rPr>
          <m:t>=</m:t>
        </m:r>
        <m:f>
          <m:fPr>
            <m:ctrlPr>
              <w:rPr>
                <w:rFonts w:ascii="Cambria Math" w:eastAsiaTheme="minorHAnsi" w:hAnsi="Cambria Math"/>
                <w:i/>
                <w:sz w:val="20"/>
                <w:szCs w:val="18"/>
              </w:rPr>
            </m:ctrlPr>
          </m:fPr>
          <m:num>
            <m:nary>
              <m:naryPr>
                <m:chr m:val="∑"/>
                <m:limLoc m:val="subSup"/>
                <m:ctrlPr>
                  <w:rPr>
                    <w:rFonts w:ascii="Cambria Math" w:eastAsiaTheme="minorHAnsi" w:hAnsi="Cambria Math"/>
                    <w:i/>
                    <w:sz w:val="20"/>
                    <w:szCs w:val="18"/>
                  </w:rPr>
                </m:ctrlPr>
              </m:naryPr>
              <m:sub>
                <m:r>
                  <w:rPr>
                    <w:rFonts w:ascii="Cambria Math" w:eastAsiaTheme="minorHAnsi" w:hAnsi="Cambria Math"/>
                    <w:sz w:val="20"/>
                    <w:szCs w:val="18"/>
                  </w:rPr>
                  <m:t>i=1</m:t>
                </m:r>
              </m:sub>
              <m:sup>
                <m:r>
                  <w:rPr>
                    <w:rFonts w:ascii="Cambria Math" w:eastAsiaTheme="minorHAnsi" w:hAnsi="Cambria Math"/>
                    <w:sz w:val="20"/>
                    <w:szCs w:val="18"/>
                  </w:rPr>
                  <m:t>n</m:t>
                </m:r>
              </m:sup>
              <m:e>
                <m:sSub>
                  <m:sSubPr>
                    <m:ctrlPr>
                      <w:rPr>
                        <w:rFonts w:ascii="Cambria Math" w:eastAsiaTheme="minorHAnsi" w:hAnsi="Cambria Math"/>
                        <w:i/>
                        <w:sz w:val="20"/>
                        <w:szCs w:val="18"/>
                      </w:rPr>
                    </m:ctrlPr>
                  </m:sSubPr>
                  <m:e>
                    <m:r>
                      <w:rPr>
                        <w:rFonts w:ascii="Cambria Math" w:hAnsi="Cambria Math"/>
                        <w:sz w:val="20"/>
                        <w:szCs w:val="18"/>
                      </w:rPr>
                      <m:t>p'</m:t>
                    </m:r>
                  </m:e>
                  <m:sub>
                    <m:r>
                      <w:rPr>
                        <w:rFonts w:ascii="Cambria Math" w:hAnsi="Cambria Math"/>
                        <w:sz w:val="20"/>
                        <w:szCs w:val="18"/>
                      </w:rPr>
                      <m:t>ij</m:t>
                    </m:r>
                  </m:sub>
                </m:sSub>
              </m:e>
            </m:nary>
          </m:num>
          <m:den>
            <m:r>
              <w:rPr>
                <w:rFonts w:ascii="Cambria Math" w:eastAsiaTheme="minorHAnsi" w:hAnsi="Cambria Math"/>
                <w:sz w:val="20"/>
                <w:szCs w:val="18"/>
              </w:rPr>
              <m:t>n</m:t>
            </m:r>
          </m:den>
        </m:f>
      </m:oMath>
      <w:r w:rsidR="00A86913" w:rsidRPr="00A86913">
        <w:rPr>
          <w:rFonts w:ascii="Times New Roman" w:hAnsi="Times New Roman"/>
          <w:sz w:val="20"/>
          <w:szCs w:val="18"/>
        </w:rPr>
        <w:tab/>
      </w:r>
      <w:r w:rsidR="00A86913" w:rsidRPr="00A86913">
        <w:rPr>
          <w:rFonts w:ascii="Times New Roman" w:hAnsi="Times New Roman"/>
          <w:sz w:val="20"/>
          <w:szCs w:val="18"/>
        </w:rPr>
        <w:tab/>
      </w:r>
      <w:r w:rsidR="00A86913" w:rsidRPr="00A86913">
        <w:rPr>
          <w:rFonts w:ascii="Times New Roman" w:hAnsi="Times New Roman"/>
          <w:sz w:val="20"/>
          <w:szCs w:val="18"/>
        </w:rPr>
        <w:tab/>
      </w:r>
      <w:r w:rsidR="00A86913" w:rsidRPr="00A86913">
        <w:rPr>
          <w:rFonts w:ascii="Times New Roman" w:hAnsi="Times New Roman"/>
          <w:sz w:val="20"/>
          <w:szCs w:val="18"/>
        </w:rPr>
        <w:tab/>
      </w:r>
      <w:r w:rsidR="00A86913" w:rsidRPr="00A86913">
        <w:rPr>
          <w:rFonts w:ascii="Times New Roman" w:hAnsi="Times New Roman"/>
          <w:sz w:val="20"/>
          <w:szCs w:val="18"/>
        </w:rPr>
        <w:tab/>
      </w:r>
      <w:r w:rsidR="00A86913" w:rsidRPr="00A86913">
        <w:rPr>
          <w:rFonts w:ascii="Times New Roman" w:hAnsi="Times New Roman"/>
          <w:sz w:val="20"/>
          <w:szCs w:val="18"/>
        </w:rPr>
        <w:tab/>
      </w:r>
      <w:r w:rsidR="00A86913" w:rsidRPr="00A86913">
        <w:rPr>
          <w:rFonts w:ascii="Times New Roman" w:hAnsi="Times New Roman"/>
          <w:sz w:val="20"/>
          <w:szCs w:val="18"/>
        </w:rPr>
        <w:tab/>
      </w:r>
      <w:r w:rsidR="00A86913" w:rsidRPr="00A86913">
        <w:rPr>
          <w:rFonts w:ascii="Times New Roman" w:hAnsi="Times New Roman"/>
          <w:sz w:val="20"/>
          <w:szCs w:val="18"/>
        </w:rPr>
        <w:tab/>
      </w:r>
      <w:r w:rsidR="00A86913" w:rsidRPr="00A86913">
        <w:rPr>
          <w:rFonts w:ascii="Times New Roman" w:hAnsi="Times New Roman"/>
          <w:sz w:val="20"/>
          <w:szCs w:val="18"/>
        </w:rPr>
        <w:tab/>
        <w:t>(4)</w:t>
      </w:r>
    </w:p>
    <w:p w14:paraId="3FF96954" w14:textId="0BEBF412" w:rsidR="00A86913" w:rsidRPr="00A86913" w:rsidRDefault="00095042" w:rsidP="00DC00F1">
      <w:pPr>
        <w:pStyle w:val="IsiArtikel"/>
        <w:spacing w:after="120"/>
        <w:ind w:left="1530" w:firstLine="270"/>
        <w:rPr>
          <w:rFonts w:ascii="Times New Roman" w:hAnsi="Times New Roman"/>
          <w:sz w:val="20"/>
          <w:szCs w:val="18"/>
        </w:rPr>
      </w:pPr>
      <m:oMath>
        <m:sSup>
          <m:sSupPr>
            <m:ctrlPr>
              <w:rPr>
                <w:rFonts w:ascii="Cambria Math" w:hAnsi="Cambria Math"/>
                <w:i/>
                <w:sz w:val="20"/>
                <w:szCs w:val="18"/>
              </w:rPr>
            </m:ctrlPr>
          </m:sSupPr>
          <m:e>
            <m:r>
              <w:rPr>
                <w:rFonts w:ascii="Cambria Math" w:hAnsi="Cambria Math"/>
                <w:sz w:val="20"/>
                <w:szCs w:val="18"/>
              </w:rPr>
              <m:t>W</m:t>
            </m:r>
          </m:e>
          <m:sup>
            <m:r>
              <w:rPr>
                <w:rFonts w:ascii="Cambria Math" w:hAnsi="Cambria Math"/>
                <w:sz w:val="20"/>
                <w:szCs w:val="18"/>
              </w:rPr>
              <m:t>'</m:t>
            </m:r>
          </m:sup>
        </m:sSup>
        <m:r>
          <w:rPr>
            <w:rFonts w:ascii="Cambria Math" w:hAnsi="Cambria Math"/>
            <w:sz w:val="20"/>
            <w:szCs w:val="18"/>
          </w:rPr>
          <m:t>=PW=</m:t>
        </m:r>
        <m:d>
          <m:dPr>
            <m:begChr m:val="["/>
            <m:endChr m:val="]"/>
            <m:ctrlPr>
              <w:rPr>
                <w:rFonts w:ascii="Cambria Math" w:hAnsi="Cambria Math"/>
                <w:i/>
                <w:sz w:val="20"/>
                <w:szCs w:val="18"/>
              </w:rPr>
            </m:ctrlPr>
          </m:dPr>
          <m:e>
            <m:m>
              <m:mPr>
                <m:mcs>
                  <m:mc>
                    <m:mcPr>
                      <m:count m:val="1"/>
                      <m:mcJc m:val="center"/>
                    </m:mcPr>
                  </m:mc>
                </m:mcs>
                <m:ctrlPr>
                  <w:rPr>
                    <w:rFonts w:ascii="Cambria Math" w:hAnsi="Cambria Math"/>
                    <w:i/>
                    <w:sz w:val="20"/>
                    <w:szCs w:val="18"/>
                  </w:rPr>
                </m:ctrlPr>
              </m:mPr>
              <m:mr>
                <m:e>
                  <m:sSub>
                    <m:sSubPr>
                      <m:ctrlPr>
                        <w:rPr>
                          <w:rFonts w:ascii="Cambria Math" w:hAnsi="Cambria Math"/>
                          <w:i/>
                          <w:sz w:val="20"/>
                          <w:szCs w:val="18"/>
                        </w:rPr>
                      </m:ctrlPr>
                    </m:sSubPr>
                    <m:e>
                      <m:r>
                        <w:rPr>
                          <w:rFonts w:ascii="Cambria Math" w:hAnsi="Cambria Math"/>
                          <w:sz w:val="20"/>
                          <w:szCs w:val="18"/>
                        </w:rPr>
                        <m:t>W'</m:t>
                      </m:r>
                    </m:e>
                    <m:sub>
                      <m:r>
                        <w:rPr>
                          <w:rFonts w:ascii="Cambria Math" w:hAnsi="Cambria Math"/>
                          <w:sz w:val="20"/>
                          <w:szCs w:val="18"/>
                        </w:rPr>
                        <m:t>1</m:t>
                      </m:r>
                    </m:sub>
                  </m:sSub>
                </m:e>
              </m:mr>
              <m:mr>
                <m:e>
                  <m:m>
                    <m:mPr>
                      <m:mcs>
                        <m:mc>
                          <m:mcPr>
                            <m:count m:val="1"/>
                            <m:mcJc m:val="center"/>
                          </m:mcPr>
                        </m:mc>
                      </m:mcs>
                      <m:ctrlPr>
                        <w:rPr>
                          <w:rFonts w:ascii="Cambria Math" w:hAnsi="Cambria Math"/>
                          <w:i/>
                          <w:sz w:val="20"/>
                          <w:szCs w:val="18"/>
                        </w:rPr>
                      </m:ctrlPr>
                    </m:mPr>
                    <m:mr>
                      <m:e>
                        <m:sSub>
                          <m:sSubPr>
                            <m:ctrlPr>
                              <w:rPr>
                                <w:rFonts w:ascii="Cambria Math" w:hAnsi="Cambria Math"/>
                                <w:i/>
                                <w:sz w:val="20"/>
                                <w:szCs w:val="18"/>
                              </w:rPr>
                            </m:ctrlPr>
                          </m:sSubPr>
                          <m:e>
                            <m:r>
                              <w:rPr>
                                <w:rFonts w:ascii="Cambria Math" w:hAnsi="Cambria Math"/>
                                <w:sz w:val="20"/>
                                <w:szCs w:val="18"/>
                              </w:rPr>
                              <m:t>W'</m:t>
                            </m:r>
                          </m:e>
                          <m:sub>
                            <m:r>
                              <w:rPr>
                                <w:rFonts w:ascii="Cambria Math" w:hAnsi="Cambria Math"/>
                                <w:sz w:val="20"/>
                                <w:szCs w:val="18"/>
                              </w:rPr>
                              <m:t>2</m:t>
                            </m:r>
                          </m:sub>
                        </m:sSub>
                      </m:e>
                    </m:mr>
                    <m:mr>
                      <m:e>
                        <m:r>
                          <w:rPr>
                            <w:rFonts w:ascii="Cambria Math" w:hAnsi="Cambria Math"/>
                            <w:sz w:val="20"/>
                            <w:szCs w:val="18"/>
                          </w:rPr>
                          <m:t>⋮</m:t>
                        </m:r>
                      </m:e>
                    </m:mr>
                    <m:mr>
                      <m:e>
                        <m:sSub>
                          <m:sSubPr>
                            <m:ctrlPr>
                              <w:rPr>
                                <w:rFonts w:ascii="Cambria Math" w:hAnsi="Cambria Math"/>
                                <w:i/>
                                <w:sz w:val="20"/>
                                <w:szCs w:val="18"/>
                              </w:rPr>
                            </m:ctrlPr>
                          </m:sSubPr>
                          <m:e>
                            <m:r>
                              <w:rPr>
                                <w:rFonts w:ascii="Cambria Math" w:hAnsi="Cambria Math"/>
                                <w:sz w:val="20"/>
                                <w:szCs w:val="18"/>
                              </w:rPr>
                              <m:t>W'</m:t>
                            </m:r>
                          </m:e>
                          <m:sub>
                            <m:r>
                              <w:rPr>
                                <w:rFonts w:ascii="Cambria Math" w:hAnsi="Cambria Math"/>
                                <w:sz w:val="20"/>
                                <w:szCs w:val="18"/>
                              </w:rPr>
                              <m:t>n</m:t>
                            </m:r>
                          </m:sub>
                        </m:sSub>
                      </m:e>
                    </m:mr>
                  </m:m>
                </m:e>
              </m:mr>
            </m:m>
          </m:e>
        </m:d>
      </m:oMath>
      <w:r w:rsidR="00A86913" w:rsidRPr="00A86913">
        <w:rPr>
          <w:rFonts w:ascii="Times New Roman" w:hAnsi="Times New Roman"/>
          <w:sz w:val="20"/>
          <w:szCs w:val="18"/>
        </w:rPr>
        <w:tab/>
      </w:r>
      <w:r w:rsidR="00A86913" w:rsidRPr="00A86913">
        <w:rPr>
          <w:rFonts w:ascii="Times New Roman" w:hAnsi="Times New Roman"/>
          <w:sz w:val="20"/>
          <w:szCs w:val="18"/>
        </w:rPr>
        <w:tab/>
      </w:r>
      <w:r w:rsidR="00A86913" w:rsidRPr="00A86913">
        <w:rPr>
          <w:rFonts w:ascii="Times New Roman" w:hAnsi="Times New Roman"/>
          <w:sz w:val="20"/>
          <w:szCs w:val="18"/>
        </w:rPr>
        <w:tab/>
      </w:r>
      <w:r w:rsidR="00A86913" w:rsidRPr="00A86913">
        <w:rPr>
          <w:rFonts w:ascii="Times New Roman" w:hAnsi="Times New Roman"/>
          <w:sz w:val="20"/>
          <w:szCs w:val="18"/>
        </w:rPr>
        <w:tab/>
      </w:r>
      <w:r w:rsidR="00A86913" w:rsidRPr="00A86913">
        <w:rPr>
          <w:rFonts w:ascii="Times New Roman" w:hAnsi="Times New Roman"/>
          <w:sz w:val="20"/>
          <w:szCs w:val="18"/>
        </w:rPr>
        <w:tab/>
      </w:r>
      <w:r w:rsidR="00A86913">
        <w:rPr>
          <w:rFonts w:ascii="Times New Roman" w:hAnsi="Times New Roman"/>
          <w:sz w:val="20"/>
          <w:szCs w:val="18"/>
        </w:rPr>
        <w:tab/>
      </w:r>
      <w:r w:rsidR="00A86913" w:rsidRPr="00A86913">
        <w:rPr>
          <w:rFonts w:ascii="Times New Roman" w:hAnsi="Times New Roman"/>
          <w:sz w:val="20"/>
          <w:szCs w:val="18"/>
        </w:rPr>
        <w:tab/>
      </w:r>
      <w:r w:rsidR="00A86913" w:rsidRPr="00A86913">
        <w:rPr>
          <w:rFonts w:ascii="Times New Roman" w:hAnsi="Times New Roman"/>
          <w:sz w:val="20"/>
          <w:szCs w:val="18"/>
        </w:rPr>
        <w:tab/>
        <w:t>(5)</w:t>
      </w:r>
    </w:p>
    <w:p w14:paraId="5E4A8D1C" w14:textId="2365FE3E" w:rsidR="00A86913" w:rsidRPr="00A86913" w:rsidRDefault="00095042" w:rsidP="00DC00F1">
      <w:pPr>
        <w:pStyle w:val="IsiArtikel"/>
        <w:spacing w:after="120"/>
        <w:ind w:left="1530" w:firstLine="270"/>
        <w:rPr>
          <w:rFonts w:ascii="Times New Roman" w:hAnsi="Times New Roman"/>
          <w:sz w:val="20"/>
          <w:szCs w:val="18"/>
        </w:rPr>
      </w:pPr>
      <m:oMath>
        <m:sSub>
          <m:sSubPr>
            <m:ctrlPr>
              <w:rPr>
                <w:rFonts w:ascii="Cambria Math" w:eastAsiaTheme="minorHAnsi" w:hAnsi="Cambria Math"/>
                <w:i/>
                <w:sz w:val="20"/>
                <w:szCs w:val="18"/>
              </w:rPr>
            </m:ctrlPr>
          </m:sSubPr>
          <m:e>
            <m:r>
              <w:rPr>
                <w:rFonts w:ascii="Cambria Math" w:hAnsi="Cambria Math"/>
                <w:sz w:val="20"/>
                <w:szCs w:val="18"/>
              </w:rPr>
              <m:t>λ</m:t>
            </m:r>
          </m:e>
          <m:sub>
            <m:r>
              <w:rPr>
                <w:rFonts w:ascii="Cambria Math" w:hAnsi="Cambria Math"/>
                <w:sz w:val="20"/>
                <w:szCs w:val="18"/>
              </w:rPr>
              <m:t>max</m:t>
            </m:r>
          </m:sub>
        </m:sSub>
        <m:r>
          <w:rPr>
            <w:rFonts w:ascii="Cambria Math" w:eastAsiaTheme="minorHAnsi" w:hAnsi="Cambria Math"/>
            <w:sz w:val="20"/>
            <w:szCs w:val="18"/>
          </w:rPr>
          <m:t>=</m:t>
        </m:r>
        <m:f>
          <m:fPr>
            <m:ctrlPr>
              <w:rPr>
                <w:rFonts w:ascii="Cambria Math" w:eastAsiaTheme="minorHAnsi" w:hAnsi="Cambria Math"/>
                <w:i/>
                <w:sz w:val="20"/>
                <w:szCs w:val="18"/>
              </w:rPr>
            </m:ctrlPr>
          </m:fPr>
          <m:num>
            <m:r>
              <w:rPr>
                <w:rFonts w:ascii="Cambria Math" w:eastAsiaTheme="minorHAnsi" w:hAnsi="Cambria Math"/>
                <w:sz w:val="20"/>
                <w:szCs w:val="18"/>
              </w:rPr>
              <m:t>1</m:t>
            </m:r>
          </m:num>
          <m:den>
            <m:r>
              <w:rPr>
                <w:rFonts w:ascii="Cambria Math" w:eastAsiaTheme="minorHAnsi" w:hAnsi="Cambria Math"/>
                <w:sz w:val="20"/>
                <w:szCs w:val="18"/>
              </w:rPr>
              <m:t>n</m:t>
            </m:r>
          </m:den>
        </m:f>
        <m:r>
          <w:rPr>
            <w:rFonts w:ascii="Cambria Math" w:eastAsiaTheme="minorHAnsi" w:hAnsi="Cambria Math"/>
            <w:sz w:val="20"/>
            <w:szCs w:val="18"/>
          </w:rPr>
          <m:t>(</m:t>
        </m:r>
        <m:f>
          <m:fPr>
            <m:ctrlPr>
              <w:rPr>
                <w:rFonts w:ascii="Cambria Math" w:eastAsiaTheme="minorHAnsi" w:hAnsi="Cambria Math"/>
                <w:i/>
                <w:sz w:val="20"/>
                <w:szCs w:val="18"/>
              </w:rPr>
            </m:ctrlPr>
          </m:fPr>
          <m:num>
            <m:sSub>
              <m:sSubPr>
                <m:ctrlPr>
                  <w:rPr>
                    <w:rFonts w:ascii="Cambria Math" w:eastAsiaTheme="minorHAnsi" w:hAnsi="Cambria Math"/>
                    <w:i/>
                    <w:sz w:val="20"/>
                    <w:szCs w:val="18"/>
                  </w:rPr>
                </m:ctrlPr>
              </m:sSubPr>
              <m:e>
                <m:sSup>
                  <m:sSupPr>
                    <m:ctrlPr>
                      <w:rPr>
                        <w:rFonts w:ascii="Cambria Math" w:hAnsi="Cambria Math"/>
                        <w:i/>
                        <w:sz w:val="20"/>
                        <w:szCs w:val="18"/>
                      </w:rPr>
                    </m:ctrlPr>
                  </m:sSupPr>
                  <m:e>
                    <m:r>
                      <w:rPr>
                        <w:rFonts w:ascii="Cambria Math" w:hAnsi="Cambria Math"/>
                        <w:sz w:val="20"/>
                        <w:szCs w:val="18"/>
                      </w:rPr>
                      <m:t>W</m:t>
                    </m:r>
                  </m:e>
                  <m:sup>
                    <m:r>
                      <w:rPr>
                        <w:rFonts w:ascii="Cambria Math" w:hAnsi="Cambria Math"/>
                        <w:sz w:val="20"/>
                        <w:szCs w:val="18"/>
                      </w:rPr>
                      <m:t>'</m:t>
                    </m:r>
                  </m:sup>
                </m:sSup>
              </m:e>
              <m:sub>
                <m:r>
                  <w:rPr>
                    <w:rFonts w:ascii="Cambria Math" w:hAnsi="Cambria Math"/>
                    <w:sz w:val="20"/>
                    <w:szCs w:val="18"/>
                  </w:rPr>
                  <m:t>1</m:t>
                </m:r>
              </m:sub>
            </m:sSub>
          </m:num>
          <m:den>
            <m:sSub>
              <m:sSubPr>
                <m:ctrlPr>
                  <w:rPr>
                    <w:rFonts w:ascii="Cambria Math" w:eastAsiaTheme="minorHAnsi" w:hAnsi="Cambria Math"/>
                    <w:i/>
                    <w:sz w:val="20"/>
                    <w:szCs w:val="18"/>
                  </w:rPr>
                </m:ctrlPr>
              </m:sSubPr>
              <m:e>
                <m:r>
                  <w:rPr>
                    <w:rFonts w:ascii="Cambria Math" w:hAnsi="Cambria Math"/>
                    <w:sz w:val="20"/>
                    <w:szCs w:val="18"/>
                  </w:rPr>
                  <m:t>W</m:t>
                </m:r>
              </m:e>
              <m:sub>
                <m:r>
                  <w:rPr>
                    <w:rFonts w:ascii="Cambria Math" w:hAnsi="Cambria Math"/>
                    <w:sz w:val="20"/>
                    <w:szCs w:val="18"/>
                  </w:rPr>
                  <m:t>1</m:t>
                </m:r>
              </m:sub>
            </m:sSub>
          </m:den>
        </m:f>
        <m:r>
          <w:rPr>
            <w:rFonts w:ascii="Cambria Math" w:eastAsiaTheme="minorHAnsi" w:hAnsi="Cambria Math"/>
            <w:sz w:val="20"/>
            <w:szCs w:val="18"/>
          </w:rPr>
          <m:t>+</m:t>
        </m:r>
        <m:f>
          <m:fPr>
            <m:ctrlPr>
              <w:rPr>
                <w:rFonts w:ascii="Cambria Math" w:eastAsiaTheme="minorHAnsi" w:hAnsi="Cambria Math"/>
                <w:i/>
                <w:sz w:val="20"/>
                <w:szCs w:val="18"/>
              </w:rPr>
            </m:ctrlPr>
          </m:fPr>
          <m:num>
            <m:sSub>
              <m:sSubPr>
                <m:ctrlPr>
                  <w:rPr>
                    <w:rFonts w:ascii="Cambria Math" w:eastAsiaTheme="minorHAnsi" w:hAnsi="Cambria Math"/>
                    <w:i/>
                    <w:sz w:val="20"/>
                    <w:szCs w:val="18"/>
                  </w:rPr>
                </m:ctrlPr>
              </m:sSubPr>
              <m:e>
                <m:sSup>
                  <m:sSupPr>
                    <m:ctrlPr>
                      <w:rPr>
                        <w:rFonts w:ascii="Cambria Math" w:hAnsi="Cambria Math"/>
                        <w:i/>
                        <w:sz w:val="20"/>
                        <w:szCs w:val="18"/>
                      </w:rPr>
                    </m:ctrlPr>
                  </m:sSupPr>
                  <m:e>
                    <m:r>
                      <w:rPr>
                        <w:rFonts w:ascii="Cambria Math" w:hAnsi="Cambria Math"/>
                        <w:sz w:val="20"/>
                        <w:szCs w:val="18"/>
                      </w:rPr>
                      <m:t>W</m:t>
                    </m:r>
                  </m:e>
                  <m:sup>
                    <m:r>
                      <w:rPr>
                        <w:rFonts w:ascii="Cambria Math" w:hAnsi="Cambria Math"/>
                        <w:sz w:val="20"/>
                        <w:szCs w:val="18"/>
                      </w:rPr>
                      <m:t>'</m:t>
                    </m:r>
                  </m:sup>
                </m:sSup>
              </m:e>
              <m:sub>
                <m:r>
                  <w:rPr>
                    <w:rFonts w:ascii="Cambria Math" w:hAnsi="Cambria Math"/>
                    <w:sz w:val="20"/>
                    <w:szCs w:val="18"/>
                  </w:rPr>
                  <m:t>2</m:t>
                </m:r>
              </m:sub>
            </m:sSub>
          </m:num>
          <m:den>
            <m:sSub>
              <m:sSubPr>
                <m:ctrlPr>
                  <w:rPr>
                    <w:rFonts w:ascii="Cambria Math" w:eastAsiaTheme="minorHAnsi" w:hAnsi="Cambria Math"/>
                    <w:i/>
                    <w:sz w:val="20"/>
                    <w:szCs w:val="18"/>
                  </w:rPr>
                </m:ctrlPr>
              </m:sSubPr>
              <m:e>
                <m:r>
                  <w:rPr>
                    <w:rFonts w:ascii="Cambria Math" w:hAnsi="Cambria Math"/>
                    <w:sz w:val="20"/>
                    <w:szCs w:val="18"/>
                  </w:rPr>
                  <m:t>W</m:t>
                </m:r>
              </m:e>
              <m:sub>
                <m:r>
                  <w:rPr>
                    <w:rFonts w:ascii="Cambria Math" w:hAnsi="Cambria Math"/>
                    <w:sz w:val="20"/>
                    <w:szCs w:val="18"/>
                  </w:rPr>
                  <m:t>2</m:t>
                </m:r>
              </m:sub>
            </m:sSub>
          </m:den>
        </m:f>
        <m:r>
          <w:rPr>
            <w:rFonts w:ascii="Cambria Math" w:eastAsiaTheme="minorHAnsi" w:hAnsi="Cambria Math"/>
            <w:sz w:val="20"/>
            <w:szCs w:val="18"/>
          </w:rPr>
          <m:t xml:space="preserve">+…+ </m:t>
        </m:r>
        <m:f>
          <m:fPr>
            <m:ctrlPr>
              <w:rPr>
                <w:rFonts w:ascii="Cambria Math" w:eastAsiaTheme="minorHAnsi" w:hAnsi="Cambria Math"/>
                <w:i/>
                <w:sz w:val="20"/>
                <w:szCs w:val="18"/>
              </w:rPr>
            </m:ctrlPr>
          </m:fPr>
          <m:num>
            <m:sSub>
              <m:sSubPr>
                <m:ctrlPr>
                  <w:rPr>
                    <w:rFonts w:ascii="Cambria Math" w:eastAsiaTheme="minorHAnsi" w:hAnsi="Cambria Math"/>
                    <w:i/>
                    <w:sz w:val="20"/>
                    <w:szCs w:val="18"/>
                  </w:rPr>
                </m:ctrlPr>
              </m:sSubPr>
              <m:e>
                <m:sSup>
                  <m:sSupPr>
                    <m:ctrlPr>
                      <w:rPr>
                        <w:rFonts w:ascii="Cambria Math" w:hAnsi="Cambria Math"/>
                        <w:i/>
                        <w:sz w:val="20"/>
                        <w:szCs w:val="18"/>
                      </w:rPr>
                    </m:ctrlPr>
                  </m:sSupPr>
                  <m:e>
                    <m:r>
                      <w:rPr>
                        <w:rFonts w:ascii="Cambria Math" w:hAnsi="Cambria Math"/>
                        <w:sz w:val="20"/>
                        <w:szCs w:val="18"/>
                      </w:rPr>
                      <m:t>W</m:t>
                    </m:r>
                  </m:e>
                  <m:sup>
                    <m:r>
                      <w:rPr>
                        <w:rFonts w:ascii="Cambria Math" w:hAnsi="Cambria Math"/>
                        <w:sz w:val="20"/>
                        <w:szCs w:val="18"/>
                      </w:rPr>
                      <m:t>'</m:t>
                    </m:r>
                  </m:sup>
                </m:sSup>
              </m:e>
              <m:sub>
                <m:r>
                  <w:rPr>
                    <w:rFonts w:ascii="Cambria Math" w:hAnsi="Cambria Math"/>
                    <w:sz w:val="20"/>
                    <w:szCs w:val="18"/>
                  </w:rPr>
                  <m:t>n</m:t>
                </m:r>
              </m:sub>
            </m:sSub>
          </m:num>
          <m:den>
            <m:sSub>
              <m:sSubPr>
                <m:ctrlPr>
                  <w:rPr>
                    <w:rFonts w:ascii="Cambria Math" w:eastAsiaTheme="minorHAnsi" w:hAnsi="Cambria Math"/>
                    <w:i/>
                    <w:sz w:val="20"/>
                    <w:szCs w:val="18"/>
                  </w:rPr>
                </m:ctrlPr>
              </m:sSubPr>
              <m:e>
                <m:r>
                  <w:rPr>
                    <w:rFonts w:ascii="Cambria Math" w:hAnsi="Cambria Math"/>
                    <w:sz w:val="20"/>
                    <w:szCs w:val="18"/>
                  </w:rPr>
                  <m:t>W</m:t>
                </m:r>
              </m:e>
              <m:sub>
                <m:r>
                  <w:rPr>
                    <w:rFonts w:ascii="Cambria Math" w:hAnsi="Cambria Math"/>
                    <w:sz w:val="20"/>
                    <w:szCs w:val="18"/>
                  </w:rPr>
                  <m:t>n</m:t>
                </m:r>
              </m:sub>
            </m:sSub>
          </m:den>
        </m:f>
        <m:r>
          <w:rPr>
            <w:rFonts w:ascii="Cambria Math" w:eastAsiaTheme="minorHAnsi" w:hAnsi="Cambria Math"/>
            <w:sz w:val="20"/>
            <w:szCs w:val="18"/>
          </w:rPr>
          <m:t>)</m:t>
        </m:r>
      </m:oMath>
      <w:r w:rsidR="00A86913" w:rsidRPr="00A86913">
        <w:rPr>
          <w:rFonts w:ascii="Times New Roman" w:hAnsi="Times New Roman"/>
          <w:sz w:val="20"/>
          <w:szCs w:val="18"/>
        </w:rPr>
        <w:tab/>
      </w:r>
      <w:r w:rsidR="00A86913" w:rsidRPr="00A86913">
        <w:rPr>
          <w:rFonts w:ascii="Times New Roman" w:hAnsi="Times New Roman"/>
          <w:sz w:val="20"/>
          <w:szCs w:val="18"/>
        </w:rPr>
        <w:tab/>
      </w:r>
      <w:r w:rsidR="00A86913" w:rsidRPr="00A86913">
        <w:rPr>
          <w:rFonts w:ascii="Times New Roman" w:hAnsi="Times New Roman"/>
          <w:sz w:val="20"/>
          <w:szCs w:val="18"/>
        </w:rPr>
        <w:tab/>
      </w:r>
      <w:r w:rsidR="00A86913" w:rsidRPr="00A86913">
        <w:rPr>
          <w:rFonts w:ascii="Times New Roman" w:hAnsi="Times New Roman"/>
          <w:sz w:val="20"/>
          <w:szCs w:val="18"/>
        </w:rPr>
        <w:tab/>
      </w:r>
      <w:r w:rsidR="00A86913" w:rsidRPr="00A86913">
        <w:rPr>
          <w:rFonts w:ascii="Times New Roman" w:hAnsi="Times New Roman"/>
          <w:sz w:val="20"/>
          <w:szCs w:val="18"/>
        </w:rPr>
        <w:tab/>
      </w:r>
      <w:r w:rsidR="00A86913" w:rsidRPr="00A86913">
        <w:rPr>
          <w:rFonts w:ascii="Times New Roman" w:hAnsi="Times New Roman"/>
          <w:sz w:val="20"/>
          <w:szCs w:val="18"/>
        </w:rPr>
        <w:tab/>
        <w:t>(6)</w:t>
      </w:r>
    </w:p>
    <w:p w14:paraId="789B9A94" w14:textId="75FF0897" w:rsidR="00A86913" w:rsidRPr="00A86913" w:rsidRDefault="00A86913" w:rsidP="00DC00F1">
      <w:pPr>
        <w:pStyle w:val="IsiArtikel"/>
        <w:spacing w:after="120"/>
        <w:ind w:left="1530" w:firstLine="270"/>
        <w:rPr>
          <w:rFonts w:ascii="Times New Roman" w:eastAsiaTheme="minorEastAsia" w:hAnsi="Times New Roman"/>
          <w:iCs/>
          <w:sz w:val="20"/>
          <w:szCs w:val="18"/>
        </w:rPr>
      </w:pPr>
      <m:oMath>
        <m:r>
          <w:rPr>
            <w:rFonts w:ascii="Cambria Math" w:hAnsi="Cambria Math"/>
            <w:sz w:val="20"/>
            <w:szCs w:val="18"/>
          </w:rPr>
          <m:t>CI</m:t>
        </m:r>
        <m:r>
          <m:rPr>
            <m:sty m:val="p"/>
          </m:rPr>
          <w:rPr>
            <w:rFonts w:ascii="Cambria Math" w:hAnsi="Cambria Math"/>
            <w:sz w:val="20"/>
            <w:szCs w:val="18"/>
          </w:rPr>
          <m:t xml:space="preserve">= </m:t>
        </m:r>
        <m:f>
          <m:fPr>
            <m:ctrlPr>
              <w:rPr>
                <w:rFonts w:ascii="Cambria Math" w:hAnsi="Cambria Math"/>
                <w:i/>
                <w:iCs/>
                <w:sz w:val="20"/>
                <w:szCs w:val="18"/>
              </w:rPr>
            </m:ctrlPr>
          </m:fPr>
          <m:num>
            <m:sSub>
              <m:sSubPr>
                <m:ctrlPr>
                  <w:rPr>
                    <w:rFonts w:ascii="Cambria Math" w:eastAsiaTheme="minorHAnsi" w:hAnsi="Cambria Math"/>
                    <w:i/>
                    <w:sz w:val="20"/>
                    <w:szCs w:val="18"/>
                  </w:rPr>
                </m:ctrlPr>
              </m:sSubPr>
              <m:e>
                <m:r>
                  <w:rPr>
                    <w:rFonts w:ascii="Cambria Math" w:hAnsi="Cambria Math"/>
                    <w:sz w:val="20"/>
                    <w:szCs w:val="18"/>
                  </w:rPr>
                  <m:t>λ</m:t>
                </m:r>
              </m:e>
              <m:sub>
                <m:r>
                  <w:rPr>
                    <w:rFonts w:ascii="Cambria Math" w:hAnsi="Cambria Math"/>
                    <w:sz w:val="20"/>
                    <w:szCs w:val="18"/>
                  </w:rPr>
                  <m:t>max</m:t>
                </m:r>
              </m:sub>
            </m:sSub>
            <m:r>
              <w:rPr>
                <w:rFonts w:ascii="Cambria Math" w:hAnsi="Cambria Math"/>
                <w:sz w:val="20"/>
                <w:szCs w:val="18"/>
              </w:rPr>
              <m:t>-n</m:t>
            </m:r>
          </m:num>
          <m:den>
            <m:r>
              <w:rPr>
                <w:rFonts w:ascii="Cambria Math" w:hAnsi="Cambria Math"/>
                <w:sz w:val="20"/>
                <w:szCs w:val="18"/>
              </w:rPr>
              <m:t>n-1</m:t>
            </m:r>
          </m:den>
        </m:f>
      </m:oMath>
      <w:r w:rsidRPr="00A86913">
        <w:rPr>
          <w:rFonts w:ascii="Times New Roman" w:eastAsiaTheme="minorEastAsia" w:hAnsi="Times New Roman"/>
          <w:iCs/>
          <w:sz w:val="20"/>
          <w:szCs w:val="18"/>
        </w:rPr>
        <w:tab/>
      </w:r>
      <w:r w:rsidRPr="00A86913">
        <w:rPr>
          <w:rFonts w:ascii="Times New Roman" w:eastAsiaTheme="minorEastAsia" w:hAnsi="Times New Roman"/>
          <w:iCs/>
          <w:sz w:val="20"/>
          <w:szCs w:val="18"/>
        </w:rPr>
        <w:tab/>
      </w:r>
      <w:r w:rsidRPr="00A86913">
        <w:rPr>
          <w:rFonts w:ascii="Times New Roman" w:eastAsiaTheme="minorEastAsia" w:hAnsi="Times New Roman"/>
          <w:iCs/>
          <w:sz w:val="20"/>
          <w:szCs w:val="18"/>
        </w:rPr>
        <w:tab/>
      </w:r>
      <w:r w:rsidRPr="00A86913">
        <w:rPr>
          <w:rFonts w:ascii="Times New Roman" w:eastAsiaTheme="minorEastAsia" w:hAnsi="Times New Roman"/>
          <w:iCs/>
          <w:sz w:val="20"/>
          <w:szCs w:val="18"/>
        </w:rPr>
        <w:tab/>
      </w:r>
      <w:r w:rsidRPr="00A86913">
        <w:rPr>
          <w:rFonts w:ascii="Times New Roman" w:eastAsiaTheme="minorEastAsia" w:hAnsi="Times New Roman"/>
          <w:iCs/>
          <w:sz w:val="20"/>
          <w:szCs w:val="18"/>
        </w:rPr>
        <w:tab/>
      </w:r>
      <w:r w:rsidRPr="00A86913">
        <w:rPr>
          <w:rFonts w:ascii="Times New Roman" w:eastAsiaTheme="minorEastAsia" w:hAnsi="Times New Roman"/>
          <w:iCs/>
          <w:sz w:val="20"/>
          <w:szCs w:val="18"/>
        </w:rPr>
        <w:tab/>
      </w:r>
      <w:r w:rsidRPr="00A86913">
        <w:rPr>
          <w:rFonts w:ascii="Times New Roman" w:eastAsiaTheme="minorEastAsia" w:hAnsi="Times New Roman"/>
          <w:iCs/>
          <w:sz w:val="20"/>
          <w:szCs w:val="18"/>
        </w:rPr>
        <w:tab/>
      </w:r>
      <w:r w:rsidRPr="00A86913">
        <w:rPr>
          <w:rFonts w:ascii="Times New Roman" w:eastAsiaTheme="minorEastAsia" w:hAnsi="Times New Roman"/>
          <w:iCs/>
          <w:sz w:val="20"/>
          <w:szCs w:val="18"/>
        </w:rPr>
        <w:tab/>
      </w:r>
      <w:r w:rsidRPr="00A86913">
        <w:rPr>
          <w:rFonts w:ascii="Times New Roman" w:eastAsiaTheme="minorEastAsia" w:hAnsi="Times New Roman"/>
          <w:iCs/>
          <w:sz w:val="20"/>
          <w:szCs w:val="18"/>
        </w:rPr>
        <w:tab/>
        <w:t xml:space="preserve">(7) </w:t>
      </w:r>
    </w:p>
    <w:p w14:paraId="0486122F" w14:textId="148C5D69" w:rsidR="00A86913" w:rsidRDefault="00A86913" w:rsidP="00DC00F1">
      <w:pPr>
        <w:pStyle w:val="IsiArtikel"/>
        <w:spacing w:after="120"/>
        <w:ind w:left="1440" w:firstLine="270"/>
        <w:rPr>
          <w:rFonts w:ascii="Times New Roman" w:hAnsi="Times New Roman"/>
          <w:iCs/>
          <w:sz w:val="20"/>
          <w:szCs w:val="18"/>
        </w:rPr>
      </w:pPr>
      <m:oMath>
        <m:r>
          <w:rPr>
            <w:rFonts w:ascii="Cambria Math" w:hAnsi="Cambria Math"/>
            <w:sz w:val="20"/>
            <w:szCs w:val="18"/>
          </w:rPr>
          <m:t xml:space="preserve">CR= </m:t>
        </m:r>
        <m:f>
          <m:fPr>
            <m:ctrlPr>
              <w:rPr>
                <w:rFonts w:ascii="Cambria Math" w:hAnsi="Cambria Math"/>
                <w:i/>
                <w:sz w:val="20"/>
                <w:szCs w:val="18"/>
              </w:rPr>
            </m:ctrlPr>
          </m:fPr>
          <m:num>
            <m:r>
              <w:rPr>
                <w:rFonts w:ascii="Cambria Math" w:hAnsi="Cambria Math"/>
                <w:sz w:val="20"/>
                <w:szCs w:val="18"/>
              </w:rPr>
              <m:t>CI</m:t>
            </m:r>
          </m:num>
          <m:den>
            <m:r>
              <w:rPr>
                <w:rFonts w:ascii="Cambria Math" w:hAnsi="Cambria Math"/>
                <w:sz w:val="20"/>
                <w:szCs w:val="18"/>
              </w:rPr>
              <m:t>Random Index (RI)</m:t>
            </m:r>
          </m:den>
        </m:f>
      </m:oMath>
      <w:r w:rsidRPr="00A86913">
        <w:rPr>
          <w:rFonts w:ascii="Times New Roman" w:hAnsi="Times New Roman"/>
          <w:i/>
          <w:sz w:val="20"/>
          <w:szCs w:val="18"/>
        </w:rPr>
        <w:tab/>
      </w:r>
      <w:r w:rsidRPr="00A86913">
        <w:rPr>
          <w:rFonts w:ascii="Times New Roman" w:hAnsi="Times New Roman"/>
          <w:i/>
          <w:sz w:val="20"/>
          <w:szCs w:val="18"/>
        </w:rPr>
        <w:tab/>
      </w:r>
      <w:r w:rsidRPr="00A86913">
        <w:rPr>
          <w:rFonts w:ascii="Times New Roman" w:hAnsi="Times New Roman"/>
          <w:i/>
          <w:sz w:val="20"/>
          <w:szCs w:val="18"/>
        </w:rPr>
        <w:tab/>
      </w:r>
      <w:r w:rsidRPr="00A86913">
        <w:rPr>
          <w:rFonts w:ascii="Times New Roman" w:hAnsi="Times New Roman"/>
          <w:i/>
          <w:sz w:val="20"/>
          <w:szCs w:val="18"/>
        </w:rPr>
        <w:tab/>
      </w:r>
      <w:r w:rsidRPr="00A86913">
        <w:rPr>
          <w:rFonts w:ascii="Times New Roman" w:hAnsi="Times New Roman"/>
          <w:i/>
          <w:sz w:val="20"/>
          <w:szCs w:val="18"/>
        </w:rPr>
        <w:tab/>
      </w:r>
      <w:r w:rsidRPr="00A86913">
        <w:rPr>
          <w:rFonts w:ascii="Times New Roman" w:hAnsi="Times New Roman"/>
          <w:i/>
          <w:sz w:val="20"/>
          <w:szCs w:val="18"/>
        </w:rPr>
        <w:tab/>
      </w:r>
      <w:r w:rsidRPr="00A86913">
        <w:rPr>
          <w:rFonts w:ascii="Times New Roman" w:hAnsi="Times New Roman"/>
          <w:i/>
          <w:sz w:val="20"/>
          <w:szCs w:val="18"/>
        </w:rPr>
        <w:tab/>
      </w:r>
      <w:r w:rsidRPr="00A86913">
        <w:rPr>
          <w:rFonts w:ascii="Times New Roman" w:hAnsi="Times New Roman"/>
          <w:i/>
          <w:sz w:val="20"/>
          <w:szCs w:val="18"/>
        </w:rPr>
        <w:tab/>
      </w:r>
      <w:r w:rsidRPr="00A86913">
        <w:rPr>
          <w:rFonts w:ascii="Times New Roman" w:hAnsi="Times New Roman"/>
          <w:iCs/>
          <w:sz w:val="20"/>
          <w:szCs w:val="18"/>
        </w:rPr>
        <w:t>(8)</w:t>
      </w:r>
    </w:p>
    <w:p w14:paraId="1E9DCA3F" w14:textId="4B203D68" w:rsidR="00E66E6E" w:rsidRPr="00D34407" w:rsidRDefault="00BF05BA" w:rsidP="00DC00F1">
      <w:pPr>
        <w:spacing w:before="120" w:after="120"/>
        <w:ind w:left="1710"/>
        <w:rPr>
          <w:rFonts w:eastAsiaTheme="minorEastAsia"/>
          <w:sz w:val="20"/>
          <w:szCs w:val="16"/>
        </w:rPr>
      </w:pPr>
      <m:oMath>
        <m:r>
          <w:rPr>
            <w:rFonts w:ascii="Cambria Math" w:hAnsi="Cambria Math"/>
            <w:sz w:val="20"/>
            <w:szCs w:val="16"/>
          </w:rPr>
          <m:t>MES=</m:t>
        </m:r>
        <m:nary>
          <m:naryPr>
            <m:chr m:val="∑"/>
            <m:limLoc m:val="subSup"/>
            <m:ctrlPr>
              <w:rPr>
                <w:rFonts w:ascii="Cambria Math" w:hAnsi="Cambria Math"/>
                <w:i/>
                <w:sz w:val="20"/>
                <w:szCs w:val="16"/>
              </w:rPr>
            </m:ctrlPr>
          </m:naryPr>
          <m:sub>
            <m:r>
              <w:rPr>
                <w:rFonts w:ascii="Cambria Math" w:hAnsi="Cambria Math"/>
                <w:sz w:val="20"/>
                <w:szCs w:val="16"/>
              </w:rPr>
              <m:t>i</m:t>
            </m:r>
          </m:sub>
          <m:sup>
            <m:r>
              <w:rPr>
                <w:rFonts w:ascii="Cambria Math" w:hAnsi="Cambria Math"/>
                <w:sz w:val="20"/>
                <w:szCs w:val="16"/>
              </w:rPr>
              <m:t>n</m:t>
            </m:r>
          </m:sup>
          <m:e>
            <m:r>
              <w:rPr>
                <w:rFonts w:ascii="Cambria Math" w:hAnsi="Cambria Math"/>
                <w:sz w:val="20"/>
                <w:szCs w:val="16"/>
              </w:rPr>
              <m:t>Wi∙Ei</m:t>
            </m:r>
          </m:e>
        </m:nary>
      </m:oMath>
      <w:r w:rsidRPr="00BF05BA">
        <w:rPr>
          <w:rFonts w:eastAsiaTheme="minorEastAsia"/>
          <w:sz w:val="20"/>
          <w:szCs w:val="16"/>
        </w:rPr>
        <w:tab/>
      </w:r>
      <w:r w:rsidRPr="00BF05BA">
        <w:rPr>
          <w:rFonts w:eastAsiaTheme="minorEastAsia"/>
          <w:sz w:val="20"/>
          <w:szCs w:val="16"/>
        </w:rPr>
        <w:tab/>
      </w:r>
      <w:r w:rsidRPr="00BF05BA">
        <w:rPr>
          <w:rFonts w:eastAsiaTheme="minorEastAsia"/>
          <w:sz w:val="20"/>
          <w:szCs w:val="16"/>
        </w:rPr>
        <w:tab/>
      </w:r>
      <w:r w:rsidRPr="00BF05BA">
        <w:rPr>
          <w:rFonts w:eastAsiaTheme="minorEastAsia"/>
          <w:sz w:val="20"/>
          <w:szCs w:val="16"/>
        </w:rPr>
        <w:tab/>
      </w:r>
      <w:r w:rsidRPr="00BF05BA">
        <w:rPr>
          <w:rFonts w:eastAsiaTheme="minorEastAsia"/>
          <w:sz w:val="20"/>
          <w:szCs w:val="16"/>
        </w:rPr>
        <w:tab/>
      </w:r>
      <w:r w:rsidRPr="00BF05BA">
        <w:rPr>
          <w:rFonts w:eastAsiaTheme="minorEastAsia"/>
          <w:sz w:val="20"/>
          <w:szCs w:val="16"/>
        </w:rPr>
        <w:tab/>
      </w:r>
      <w:r w:rsidRPr="00BF05BA">
        <w:rPr>
          <w:rFonts w:eastAsiaTheme="minorEastAsia"/>
          <w:sz w:val="20"/>
          <w:szCs w:val="16"/>
        </w:rPr>
        <w:tab/>
      </w:r>
      <w:r w:rsidRPr="00BF05BA">
        <w:rPr>
          <w:rFonts w:eastAsiaTheme="minorEastAsia"/>
          <w:sz w:val="20"/>
          <w:szCs w:val="16"/>
        </w:rPr>
        <w:tab/>
        <w:t>(9)</w:t>
      </w:r>
    </w:p>
    <w:p w14:paraId="3B37267E" w14:textId="1D2E35D8" w:rsidR="000B1207" w:rsidRDefault="000B1207" w:rsidP="00784F94">
      <w:pPr>
        <w:pStyle w:val="Heading1"/>
      </w:pPr>
      <w:r>
        <w:t>DATA AND CASE STUDY</w:t>
      </w:r>
    </w:p>
    <w:p w14:paraId="10D46515" w14:textId="18481F19" w:rsidR="000B1207" w:rsidRDefault="00125462" w:rsidP="000A21D7">
      <w:pPr>
        <w:pStyle w:val="Paragraph"/>
        <w:spacing w:after="120"/>
      </w:pPr>
      <w:r w:rsidRPr="00125462">
        <w:rPr>
          <w:rStyle w:val="Emphasis"/>
          <w:i w:val="0"/>
          <w:iCs w:val="0"/>
        </w:rPr>
        <w:t xml:space="preserve">This proposed framework is implemented in a case study conducted in a plywood industry located in </w:t>
      </w:r>
      <w:proofErr w:type="spellStart"/>
      <w:r w:rsidRPr="00125462">
        <w:rPr>
          <w:rStyle w:val="Emphasis"/>
          <w:i w:val="0"/>
          <w:iCs w:val="0"/>
        </w:rPr>
        <w:t>Jombang</w:t>
      </w:r>
      <w:proofErr w:type="spellEnd"/>
      <w:r w:rsidRPr="00125462">
        <w:rPr>
          <w:rStyle w:val="Emphasis"/>
          <w:i w:val="0"/>
          <w:iCs w:val="0"/>
        </w:rPr>
        <w:t xml:space="preserve">, Indonesia. In this scenario, the choice of indicators is a critical aspect connected to the company's conditions. The production process of plywood involves 13 stages, including log cutting, rotary, clipper, dryer, composer, setting, glue, press, sizer, putty, sander, grading, and packaging. A Focus Group Discussion (FGD) facilitated by three experts evaluated the weight of the indicators through pairwise comparisons of each ergonomic aspect and indicator. The pairwise comparison results for each indicator are shown in </w:t>
      </w:r>
      <w:r w:rsidR="00E838AB">
        <w:rPr>
          <w:rStyle w:val="Emphasis"/>
          <w:i w:val="0"/>
          <w:iCs w:val="0"/>
        </w:rPr>
        <w:fldChar w:fldCharType="begin"/>
      </w:r>
      <w:r w:rsidR="00E838AB">
        <w:rPr>
          <w:rStyle w:val="Emphasis"/>
          <w:i w:val="0"/>
          <w:iCs w:val="0"/>
        </w:rPr>
        <w:instrText xml:space="preserve"> REF _Ref179320066 \h </w:instrText>
      </w:r>
      <w:r w:rsidR="00E838AB">
        <w:rPr>
          <w:rStyle w:val="Emphasis"/>
          <w:i w:val="0"/>
          <w:iCs w:val="0"/>
        </w:rPr>
      </w:r>
      <w:r w:rsidR="00E838AB">
        <w:rPr>
          <w:rStyle w:val="Emphasis"/>
          <w:i w:val="0"/>
          <w:iCs w:val="0"/>
        </w:rPr>
        <w:fldChar w:fldCharType="separate"/>
      </w:r>
      <w:r w:rsidR="00E838AB" w:rsidRPr="00E838AB">
        <w:rPr>
          <w:b/>
        </w:rPr>
        <w:t xml:space="preserve">TABLE </w:t>
      </w:r>
      <w:r w:rsidR="00E838AB" w:rsidRPr="00E838AB">
        <w:rPr>
          <w:b/>
          <w:noProof/>
        </w:rPr>
        <w:t>2</w:t>
      </w:r>
      <w:r w:rsidR="00E838AB">
        <w:rPr>
          <w:rStyle w:val="Emphasis"/>
          <w:i w:val="0"/>
          <w:iCs w:val="0"/>
        </w:rPr>
        <w:fldChar w:fldCharType="end"/>
      </w:r>
    </w:p>
    <w:p w14:paraId="66EF74D5" w14:textId="0962E21D" w:rsidR="002568F4" w:rsidRPr="00E838AB" w:rsidRDefault="00E838AB" w:rsidP="00E838AB">
      <w:pPr>
        <w:pStyle w:val="TableCaption"/>
        <w:rPr>
          <w:b/>
        </w:rPr>
      </w:pPr>
      <w:bookmarkStart w:id="2" w:name="_Ref179320066"/>
      <w:r w:rsidRPr="00E838AB">
        <w:rPr>
          <w:b/>
        </w:rPr>
        <w:t xml:space="preserve">TABLE </w:t>
      </w:r>
      <w:r w:rsidRPr="00E838AB">
        <w:rPr>
          <w:b/>
        </w:rPr>
        <w:fldChar w:fldCharType="begin"/>
      </w:r>
      <w:r w:rsidRPr="00E838AB">
        <w:rPr>
          <w:b/>
        </w:rPr>
        <w:instrText xml:space="preserve"> SEQ Table \* ARABIC </w:instrText>
      </w:r>
      <w:r w:rsidRPr="00E838AB">
        <w:rPr>
          <w:b/>
        </w:rPr>
        <w:fldChar w:fldCharType="separate"/>
      </w:r>
      <w:r>
        <w:rPr>
          <w:b/>
          <w:noProof/>
        </w:rPr>
        <w:t>2</w:t>
      </w:r>
      <w:r w:rsidRPr="00E838AB">
        <w:rPr>
          <w:b/>
        </w:rPr>
        <w:fldChar w:fldCharType="end"/>
      </w:r>
      <w:bookmarkEnd w:id="2"/>
      <w:r w:rsidR="007E0927">
        <w:rPr>
          <w:b/>
          <w:bCs/>
          <w:sz w:val="20"/>
        </w:rPr>
        <w:t>.</w:t>
      </w:r>
      <w:r w:rsidR="002568F4" w:rsidRPr="002568F4">
        <w:rPr>
          <w:sz w:val="20"/>
        </w:rPr>
        <w:t xml:space="preserve"> Evaluation of each indicator on the social side using pairwise comparisons</w:t>
      </w:r>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62"/>
        <w:gridCol w:w="1076"/>
        <w:gridCol w:w="1116"/>
        <w:gridCol w:w="1226"/>
        <w:gridCol w:w="1226"/>
        <w:gridCol w:w="698"/>
      </w:tblGrid>
      <w:tr w:rsidR="006140B7" w:rsidRPr="002568F4" w14:paraId="4A637F6B" w14:textId="48B66D70" w:rsidTr="00D1044B">
        <w:trPr>
          <w:trHeight w:val="300"/>
          <w:jc w:val="center"/>
        </w:trPr>
        <w:tc>
          <w:tcPr>
            <w:tcW w:w="1800" w:type="dxa"/>
            <w:vMerge w:val="restart"/>
            <w:shd w:val="clear" w:color="auto" w:fill="auto"/>
            <w:noWrap/>
            <w:vAlign w:val="center"/>
            <w:hideMark/>
          </w:tcPr>
          <w:p w14:paraId="0B62064B" w14:textId="77777777" w:rsidR="006140B7" w:rsidRPr="002568F4" w:rsidRDefault="006140B7" w:rsidP="00E838AB">
            <w:pPr>
              <w:rPr>
                <w:rFonts w:ascii="timi" w:hAnsi="timi" w:cs="Calibri"/>
                <w:b/>
                <w:bCs/>
                <w:color w:val="000000"/>
                <w:sz w:val="20"/>
              </w:rPr>
            </w:pPr>
            <w:r w:rsidRPr="002568F4">
              <w:rPr>
                <w:rFonts w:ascii="timi" w:hAnsi="timi" w:cs="Calibri"/>
                <w:b/>
                <w:bCs/>
                <w:color w:val="000000"/>
                <w:sz w:val="20"/>
              </w:rPr>
              <w:t>Indicators</w:t>
            </w:r>
          </w:p>
        </w:tc>
        <w:tc>
          <w:tcPr>
            <w:tcW w:w="6112" w:type="dxa"/>
            <w:gridSpan w:val="6"/>
            <w:shd w:val="clear" w:color="auto" w:fill="auto"/>
            <w:noWrap/>
            <w:vAlign w:val="bottom"/>
            <w:hideMark/>
          </w:tcPr>
          <w:p w14:paraId="19914F9C" w14:textId="02766624" w:rsidR="006140B7" w:rsidRPr="002568F4" w:rsidRDefault="006140B7" w:rsidP="00E838AB">
            <w:pPr>
              <w:jc w:val="center"/>
              <w:rPr>
                <w:rFonts w:ascii="timi" w:hAnsi="timi" w:cs="Calibri"/>
                <w:b/>
                <w:bCs/>
                <w:color w:val="000000"/>
                <w:sz w:val="20"/>
              </w:rPr>
            </w:pPr>
            <w:r w:rsidRPr="002568F4">
              <w:rPr>
                <w:rFonts w:ascii="timi" w:hAnsi="timi" w:cs="Calibri"/>
                <w:b/>
                <w:bCs/>
                <w:color w:val="000000"/>
                <w:sz w:val="20"/>
              </w:rPr>
              <w:t>Pair-wise Comparisons</w:t>
            </w:r>
          </w:p>
        </w:tc>
      </w:tr>
      <w:tr w:rsidR="006140B7" w:rsidRPr="002568F4" w14:paraId="1FF05D7B" w14:textId="76A7D90D" w:rsidTr="00D1044B">
        <w:trPr>
          <w:trHeight w:val="300"/>
          <w:jc w:val="center"/>
        </w:trPr>
        <w:tc>
          <w:tcPr>
            <w:tcW w:w="1800" w:type="dxa"/>
            <w:vMerge/>
            <w:vAlign w:val="center"/>
            <w:hideMark/>
          </w:tcPr>
          <w:p w14:paraId="661C185E" w14:textId="77777777" w:rsidR="006140B7" w:rsidRPr="002568F4" w:rsidRDefault="006140B7" w:rsidP="00E838AB">
            <w:pPr>
              <w:rPr>
                <w:rFonts w:ascii="timi" w:hAnsi="timi" w:cs="Calibri"/>
                <w:b/>
                <w:bCs/>
                <w:color w:val="000000"/>
                <w:sz w:val="20"/>
              </w:rPr>
            </w:pPr>
          </w:p>
        </w:tc>
        <w:tc>
          <w:tcPr>
            <w:tcW w:w="862" w:type="dxa"/>
            <w:shd w:val="clear" w:color="auto" w:fill="auto"/>
            <w:noWrap/>
            <w:vAlign w:val="center"/>
            <w:hideMark/>
          </w:tcPr>
          <w:p w14:paraId="5EDFA896" w14:textId="77777777" w:rsidR="006140B7" w:rsidRPr="002568F4" w:rsidRDefault="006140B7" w:rsidP="00E838AB">
            <w:pPr>
              <w:rPr>
                <w:rFonts w:ascii="timi" w:hAnsi="timi" w:cs="Calibri"/>
                <w:color w:val="000000"/>
                <w:sz w:val="20"/>
              </w:rPr>
            </w:pPr>
            <w:r w:rsidRPr="002568F4">
              <w:rPr>
                <w:rFonts w:ascii="timi" w:hAnsi="timi" w:cs="Calibri"/>
                <w:color w:val="000000"/>
                <w:sz w:val="20"/>
              </w:rPr>
              <w:t>Time</w:t>
            </w:r>
          </w:p>
        </w:tc>
        <w:tc>
          <w:tcPr>
            <w:tcW w:w="1076" w:type="dxa"/>
            <w:shd w:val="clear" w:color="auto" w:fill="auto"/>
            <w:noWrap/>
            <w:vAlign w:val="center"/>
            <w:hideMark/>
          </w:tcPr>
          <w:p w14:paraId="4553658C" w14:textId="77777777" w:rsidR="006140B7" w:rsidRPr="002568F4" w:rsidRDefault="006140B7" w:rsidP="00E838AB">
            <w:pPr>
              <w:rPr>
                <w:rFonts w:ascii="timi" w:hAnsi="timi" w:cs="Calibri"/>
                <w:color w:val="000000"/>
                <w:sz w:val="20"/>
              </w:rPr>
            </w:pPr>
            <w:r w:rsidRPr="002568F4">
              <w:rPr>
                <w:rFonts w:ascii="timi" w:hAnsi="timi" w:cs="Calibri"/>
                <w:color w:val="000000"/>
                <w:sz w:val="20"/>
              </w:rPr>
              <w:t>Physical Load</w:t>
            </w:r>
          </w:p>
        </w:tc>
        <w:tc>
          <w:tcPr>
            <w:tcW w:w="1116" w:type="dxa"/>
            <w:shd w:val="clear" w:color="auto" w:fill="auto"/>
            <w:noWrap/>
            <w:vAlign w:val="center"/>
            <w:hideMark/>
          </w:tcPr>
          <w:p w14:paraId="2B6B8AA5" w14:textId="77777777" w:rsidR="006140B7" w:rsidRPr="002568F4" w:rsidRDefault="006140B7" w:rsidP="00E838AB">
            <w:pPr>
              <w:rPr>
                <w:rFonts w:ascii="timi" w:hAnsi="timi" w:cs="Calibri"/>
                <w:color w:val="000000"/>
                <w:sz w:val="20"/>
              </w:rPr>
            </w:pPr>
            <w:r w:rsidRPr="002568F4">
              <w:rPr>
                <w:rFonts w:ascii="timi" w:hAnsi="timi" w:cs="Calibri"/>
                <w:color w:val="000000"/>
                <w:sz w:val="20"/>
              </w:rPr>
              <w:t>Mental Load</w:t>
            </w:r>
          </w:p>
        </w:tc>
        <w:tc>
          <w:tcPr>
            <w:tcW w:w="981" w:type="dxa"/>
            <w:shd w:val="clear" w:color="auto" w:fill="auto"/>
            <w:noWrap/>
            <w:vAlign w:val="center"/>
            <w:hideMark/>
          </w:tcPr>
          <w:p w14:paraId="57B2AD2A" w14:textId="7C85666F" w:rsidR="00CA737D" w:rsidRPr="002568F4" w:rsidRDefault="00CA737D" w:rsidP="00E838AB">
            <w:pPr>
              <w:rPr>
                <w:rFonts w:ascii="timi" w:hAnsi="timi" w:cs="Calibri"/>
                <w:color w:val="000000"/>
                <w:sz w:val="20"/>
              </w:rPr>
            </w:pPr>
            <w:r w:rsidRPr="002568F4">
              <w:rPr>
                <w:rFonts w:ascii="timi" w:hAnsi="timi" w:cs="Calibri"/>
                <w:color w:val="000000"/>
                <w:sz w:val="20"/>
              </w:rPr>
              <w:t>Safety Risk</w:t>
            </w:r>
            <w:r w:rsidR="006D0D66">
              <w:rPr>
                <w:rFonts w:ascii="timi" w:hAnsi="timi" w:cs="Calibri"/>
                <w:color w:val="000000"/>
                <w:sz w:val="20"/>
              </w:rPr>
              <w:t xml:space="preserve"> </w:t>
            </w:r>
            <w:r w:rsidR="006D0D66" w:rsidRPr="006D0D66">
              <w:rPr>
                <w:rFonts w:ascii="timi" w:hAnsi="timi" w:cs="Calibri"/>
                <w:color w:val="000000"/>
                <w:sz w:val="20"/>
              </w:rPr>
              <w:t>Assessment</w:t>
            </w:r>
          </w:p>
        </w:tc>
        <w:tc>
          <w:tcPr>
            <w:tcW w:w="989" w:type="dxa"/>
            <w:shd w:val="clear" w:color="auto" w:fill="auto"/>
            <w:noWrap/>
            <w:vAlign w:val="center"/>
            <w:hideMark/>
          </w:tcPr>
          <w:p w14:paraId="7CA9FA32" w14:textId="3E9E5607" w:rsidR="006140B7" w:rsidRPr="002568F4" w:rsidRDefault="00CA737D" w:rsidP="00E838AB">
            <w:pPr>
              <w:rPr>
                <w:rFonts w:ascii="timi" w:hAnsi="timi" w:cs="Calibri"/>
                <w:color w:val="000000"/>
                <w:sz w:val="20"/>
              </w:rPr>
            </w:pPr>
            <w:r>
              <w:rPr>
                <w:rFonts w:ascii="timi" w:hAnsi="timi" w:cs="Calibri"/>
                <w:color w:val="000000"/>
                <w:sz w:val="20"/>
              </w:rPr>
              <w:t>Posture</w:t>
            </w:r>
            <w:r w:rsidR="006D0D66">
              <w:rPr>
                <w:rFonts w:ascii="timi" w:hAnsi="timi" w:cs="Calibri"/>
                <w:color w:val="000000"/>
                <w:sz w:val="20"/>
              </w:rPr>
              <w:t xml:space="preserve"> </w:t>
            </w:r>
            <w:r w:rsidR="006D0D66" w:rsidRPr="006D0D66">
              <w:rPr>
                <w:rFonts w:ascii="timi" w:hAnsi="timi" w:cs="Calibri"/>
                <w:color w:val="000000"/>
                <w:sz w:val="20"/>
              </w:rPr>
              <w:t>Assessment</w:t>
            </w:r>
          </w:p>
        </w:tc>
        <w:tc>
          <w:tcPr>
            <w:tcW w:w="1091" w:type="dxa"/>
          </w:tcPr>
          <w:p w14:paraId="203ECF92" w14:textId="2A81892F" w:rsidR="006140B7" w:rsidRPr="002568F4" w:rsidRDefault="006140B7" w:rsidP="00E838AB">
            <w:pPr>
              <w:rPr>
                <w:rFonts w:ascii="timi" w:hAnsi="timi" w:cs="Calibri"/>
                <w:color w:val="000000"/>
                <w:sz w:val="20"/>
              </w:rPr>
            </w:pPr>
            <w:r>
              <w:rPr>
                <w:rFonts w:ascii="timi" w:hAnsi="timi" w:cs="Calibri"/>
                <w:color w:val="000000"/>
                <w:sz w:val="20"/>
              </w:rPr>
              <w:t>Noise Level</w:t>
            </w:r>
          </w:p>
        </w:tc>
      </w:tr>
      <w:tr w:rsidR="006140B7" w:rsidRPr="002568F4" w14:paraId="510EC33D" w14:textId="24ADD3A8" w:rsidTr="00D1044B">
        <w:trPr>
          <w:trHeight w:val="290"/>
          <w:jc w:val="center"/>
        </w:trPr>
        <w:tc>
          <w:tcPr>
            <w:tcW w:w="1800" w:type="dxa"/>
            <w:shd w:val="clear" w:color="auto" w:fill="auto"/>
            <w:noWrap/>
            <w:vAlign w:val="bottom"/>
            <w:hideMark/>
          </w:tcPr>
          <w:p w14:paraId="633F0156" w14:textId="77777777" w:rsidR="006140B7" w:rsidRPr="002568F4" w:rsidRDefault="006140B7" w:rsidP="00E838AB">
            <w:pPr>
              <w:rPr>
                <w:rFonts w:ascii="timi" w:hAnsi="timi" w:cs="Calibri"/>
                <w:color w:val="000000"/>
                <w:sz w:val="20"/>
              </w:rPr>
            </w:pPr>
            <w:r w:rsidRPr="002568F4">
              <w:rPr>
                <w:rFonts w:ascii="timi" w:hAnsi="timi" w:cs="Calibri"/>
                <w:color w:val="000000"/>
                <w:sz w:val="20"/>
              </w:rPr>
              <w:t>Time</w:t>
            </w:r>
          </w:p>
        </w:tc>
        <w:tc>
          <w:tcPr>
            <w:tcW w:w="862" w:type="dxa"/>
            <w:shd w:val="clear" w:color="auto" w:fill="auto"/>
            <w:noWrap/>
            <w:vAlign w:val="center"/>
            <w:hideMark/>
          </w:tcPr>
          <w:p w14:paraId="03232F4A" w14:textId="77777777" w:rsidR="006140B7" w:rsidRPr="00CA737D" w:rsidRDefault="006140B7" w:rsidP="00E838AB">
            <w:pPr>
              <w:rPr>
                <w:rFonts w:ascii="timi" w:hAnsi="timi" w:cs="Calibri"/>
                <w:sz w:val="20"/>
              </w:rPr>
            </w:pPr>
            <w:r w:rsidRPr="00CA737D">
              <w:rPr>
                <w:rFonts w:ascii="timi" w:hAnsi="timi" w:cs="Calibri"/>
                <w:sz w:val="20"/>
              </w:rPr>
              <w:t>1</w:t>
            </w:r>
          </w:p>
        </w:tc>
        <w:tc>
          <w:tcPr>
            <w:tcW w:w="1076" w:type="dxa"/>
            <w:shd w:val="clear" w:color="auto" w:fill="auto"/>
            <w:noWrap/>
            <w:vAlign w:val="center"/>
            <w:hideMark/>
          </w:tcPr>
          <w:p w14:paraId="77D9E4B3" w14:textId="485366D4" w:rsidR="006140B7" w:rsidRPr="00CA737D" w:rsidRDefault="00CA737D" w:rsidP="00E838AB">
            <w:pPr>
              <w:rPr>
                <w:rFonts w:ascii="timi" w:hAnsi="timi" w:cs="Calibri"/>
                <w:sz w:val="20"/>
              </w:rPr>
            </w:pPr>
            <w:r w:rsidRPr="00CA737D">
              <w:rPr>
                <w:rFonts w:ascii="timi" w:hAnsi="timi" w:cs="Calibri"/>
                <w:sz w:val="20"/>
              </w:rPr>
              <w:t>½</w:t>
            </w:r>
          </w:p>
        </w:tc>
        <w:tc>
          <w:tcPr>
            <w:tcW w:w="1116" w:type="dxa"/>
            <w:shd w:val="clear" w:color="auto" w:fill="auto"/>
            <w:noWrap/>
            <w:vAlign w:val="center"/>
            <w:hideMark/>
          </w:tcPr>
          <w:p w14:paraId="7D27976B" w14:textId="7989C8D5" w:rsidR="006140B7" w:rsidRPr="00CA737D" w:rsidRDefault="004F775E" w:rsidP="00E838AB">
            <w:pPr>
              <w:rPr>
                <w:rFonts w:ascii="timi" w:hAnsi="timi" w:cs="Calibri"/>
                <w:sz w:val="20"/>
              </w:rPr>
            </w:pPr>
            <w:r w:rsidRPr="00CA737D">
              <w:rPr>
                <w:rFonts w:ascii="timi" w:hAnsi="timi" w:cs="Calibri"/>
                <w:sz w:val="20"/>
              </w:rPr>
              <w:t>3</w:t>
            </w:r>
          </w:p>
        </w:tc>
        <w:tc>
          <w:tcPr>
            <w:tcW w:w="981" w:type="dxa"/>
            <w:shd w:val="clear" w:color="auto" w:fill="auto"/>
            <w:noWrap/>
            <w:vAlign w:val="center"/>
            <w:hideMark/>
          </w:tcPr>
          <w:p w14:paraId="72E8E678" w14:textId="4FE14D38" w:rsidR="006140B7" w:rsidRPr="00CA737D" w:rsidRDefault="004F775E" w:rsidP="00E838AB">
            <w:pPr>
              <w:rPr>
                <w:rFonts w:ascii="timi" w:hAnsi="timi" w:cs="Calibri"/>
                <w:sz w:val="20"/>
              </w:rPr>
            </w:pPr>
            <w:r w:rsidRPr="00CA737D">
              <w:rPr>
                <w:rFonts w:ascii="timi" w:hAnsi="timi" w:cs="Calibri"/>
                <w:sz w:val="20"/>
              </w:rPr>
              <w:t>1</w:t>
            </w:r>
          </w:p>
        </w:tc>
        <w:tc>
          <w:tcPr>
            <w:tcW w:w="989" w:type="dxa"/>
            <w:shd w:val="clear" w:color="auto" w:fill="auto"/>
            <w:noWrap/>
            <w:vAlign w:val="center"/>
            <w:hideMark/>
          </w:tcPr>
          <w:p w14:paraId="6BDE7A82" w14:textId="1B5BC520" w:rsidR="006140B7" w:rsidRPr="00CA737D" w:rsidRDefault="004F775E" w:rsidP="00E838AB">
            <w:pPr>
              <w:rPr>
                <w:rFonts w:ascii="timi" w:hAnsi="timi" w:cs="Calibri"/>
                <w:sz w:val="20"/>
              </w:rPr>
            </w:pPr>
            <w:r w:rsidRPr="00CA737D">
              <w:rPr>
                <w:rFonts w:ascii="timi" w:hAnsi="timi" w:cs="Calibri"/>
                <w:sz w:val="20"/>
              </w:rPr>
              <w:t>2</w:t>
            </w:r>
          </w:p>
        </w:tc>
        <w:tc>
          <w:tcPr>
            <w:tcW w:w="1091" w:type="dxa"/>
          </w:tcPr>
          <w:p w14:paraId="3B9D8FAD" w14:textId="3D0FC8A7" w:rsidR="006140B7" w:rsidRPr="00CA737D" w:rsidRDefault="00CA737D" w:rsidP="00E838AB">
            <w:pPr>
              <w:rPr>
                <w:rFonts w:ascii="timi" w:hAnsi="timi" w:cs="Calibri"/>
                <w:sz w:val="20"/>
              </w:rPr>
            </w:pPr>
            <w:r w:rsidRPr="00CA737D">
              <w:rPr>
                <w:rFonts w:ascii="timi" w:hAnsi="timi" w:cs="Calibri"/>
                <w:sz w:val="20"/>
              </w:rPr>
              <w:t>2</w:t>
            </w:r>
          </w:p>
        </w:tc>
      </w:tr>
      <w:tr w:rsidR="006140B7" w:rsidRPr="002568F4" w14:paraId="014FBBEB" w14:textId="269DA9CE" w:rsidTr="00D1044B">
        <w:trPr>
          <w:trHeight w:val="290"/>
          <w:jc w:val="center"/>
        </w:trPr>
        <w:tc>
          <w:tcPr>
            <w:tcW w:w="1800" w:type="dxa"/>
            <w:shd w:val="clear" w:color="auto" w:fill="auto"/>
            <w:noWrap/>
            <w:vAlign w:val="bottom"/>
            <w:hideMark/>
          </w:tcPr>
          <w:p w14:paraId="3E64D84C" w14:textId="77777777" w:rsidR="006140B7" w:rsidRPr="002568F4" w:rsidRDefault="006140B7" w:rsidP="00E838AB">
            <w:pPr>
              <w:rPr>
                <w:rFonts w:ascii="timi" w:hAnsi="timi" w:cs="Calibri"/>
                <w:color w:val="000000"/>
                <w:sz w:val="20"/>
              </w:rPr>
            </w:pPr>
            <w:r w:rsidRPr="002568F4">
              <w:rPr>
                <w:rFonts w:ascii="timi" w:hAnsi="timi" w:cs="Calibri"/>
                <w:color w:val="000000"/>
                <w:sz w:val="20"/>
              </w:rPr>
              <w:t>Physical Load</w:t>
            </w:r>
          </w:p>
        </w:tc>
        <w:tc>
          <w:tcPr>
            <w:tcW w:w="862" w:type="dxa"/>
            <w:shd w:val="clear" w:color="auto" w:fill="auto"/>
            <w:noWrap/>
            <w:vAlign w:val="center"/>
            <w:hideMark/>
          </w:tcPr>
          <w:p w14:paraId="3DCAACFB" w14:textId="77777777" w:rsidR="006140B7" w:rsidRPr="00CA737D" w:rsidRDefault="006140B7" w:rsidP="00E838AB">
            <w:pPr>
              <w:rPr>
                <w:rFonts w:ascii="timi" w:hAnsi="timi" w:cs="Calibri"/>
                <w:sz w:val="20"/>
              </w:rPr>
            </w:pPr>
          </w:p>
        </w:tc>
        <w:tc>
          <w:tcPr>
            <w:tcW w:w="1076" w:type="dxa"/>
            <w:shd w:val="clear" w:color="auto" w:fill="auto"/>
            <w:noWrap/>
            <w:vAlign w:val="center"/>
            <w:hideMark/>
          </w:tcPr>
          <w:p w14:paraId="235AFD11" w14:textId="77777777" w:rsidR="006140B7" w:rsidRPr="00CA737D" w:rsidRDefault="006140B7" w:rsidP="00E838AB">
            <w:pPr>
              <w:rPr>
                <w:rFonts w:ascii="timi" w:hAnsi="timi" w:cs="Calibri"/>
                <w:sz w:val="20"/>
              </w:rPr>
            </w:pPr>
            <w:r w:rsidRPr="00CA737D">
              <w:rPr>
                <w:rFonts w:ascii="timi" w:hAnsi="timi" w:cs="Calibri"/>
                <w:sz w:val="20"/>
              </w:rPr>
              <w:t>1</w:t>
            </w:r>
          </w:p>
        </w:tc>
        <w:tc>
          <w:tcPr>
            <w:tcW w:w="1116" w:type="dxa"/>
            <w:shd w:val="clear" w:color="auto" w:fill="auto"/>
            <w:noWrap/>
            <w:vAlign w:val="center"/>
            <w:hideMark/>
          </w:tcPr>
          <w:p w14:paraId="74AB2D85" w14:textId="7FD6D35B" w:rsidR="006140B7" w:rsidRPr="00CA737D" w:rsidRDefault="004F775E" w:rsidP="00E838AB">
            <w:pPr>
              <w:rPr>
                <w:rFonts w:ascii="timi" w:hAnsi="timi" w:cs="Calibri"/>
                <w:sz w:val="20"/>
              </w:rPr>
            </w:pPr>
            <w:r w:rsidRPr="00CA737D">
              <w:rPr>
                <w:rFonts w:ascii="timi" w:hAnsi="timi" w:cs="Calibri"/>
                <w:sz w:val="20"/>
              </w:rPr>
              <w:t>3</w:t>
            </w:r>
          </w:p>
        </w:tc>
        <w:tc>
          <w:tcPr>
            <w:tcW w:w="981" w:type="dxa"/>
            <w:shd w:val="clear" w:color="auto" w:fill="auto"/>
            <w:noWrap/>
            <w:vAlign w:val="center"/>
            <w:hideMark/>
          </w:tcPr>
          <w:p w14:paraId="65FE37EF" w14:textId="77777777" w:rsidR="006140B7" w:rsidRPr="00CA737D" w:rsidRDefault="006140B7" w:rsidP="00E838AB">
            <w:pPr>
              <w:rPr>
                <w:rFonts w:ascii="timi" w:hAnsi="timi" w:cs="Calibri"/>
                <w:sz w:val="20"/>
              </w:rPr>
            </w:pPr>
            <w:r w:rsidRPr="00CA737D">
              <w:rPr>
                <w:rFonts w:ascii="timi" w:hAnsi="timi" w:cs="Calibri"/>
                <w:sz w:val="20"/>
              </w:rPr>
              <w:t>2</w:t>
            </w:r>
          </w:p>
        </w:tc>
        <w:tc>
          <w:tcPr>
            <w:tcW w:w="989" w:type="dxa"/>
            <w:shd w:val="clear" w:color="auto" w:fill="auto"/>
            <w:noWrap/>
            <w:vAlign w:val="center"/>
            <w:hideMark/>
          </w:tcPr>
          <w:p w14:paraId="64B4A5F6" w14:textId="77777777" w:rsidR="006140B7" w:rsidRPr="00CA737D" w:rsidRDefault="006140B7" w:rsidP="00E838AB">
            <w:pPr>
              <w:rPr>
                <w:rFonts w:ascii="timi" w:hAnsi="timi" w:cs="Calibri"/>
                <w:sz w:val="20"/>
              </w:rPr>
            </w:pPr>
            <w:r w:rsidRPr="00CA737D">
              <w:rPr>
                <w:rFonts w:ascii="timi" w:hAnsi="timi" w:cs="Calibri"/>
                <w:sz w:val="20"/>
              </w:rPr>
              <w:t>3</w:t>
            </w:r>
          </w:p>
        </w:tc>
        <w:tc>
          <w:tcPr>
            <w:tcW w:w="1091" w:type="dxa"/>
          </w:tcPr>
          <w:p w14:paraId="09880208" w14:textId="7B9F443E" w:rsidR="006140B7" w:rsidRPr="00CA737D" w:rsidRDefault="00CA737D" w:rsidP="00E838AB">
            <w:pPr>
              <w:rPr>
                <w:rFonts w:ascii="timi" w:hAnsi="timi" w:cs="Calibri"/>
                <w:sz w:val="20"/>
              </w:rPr>
            </w:pPr>
            <w:r w:rsidRPr="00CA737D">
              <w:rPr>
                <w:rFonts w:ascii="timi" w:hAnsi="timi" w:cs="Calibri"/>
                <w:sz w:val="20"/>
              </w:rPr>
              <w:t>½</w:t>
            </w:r>
          </w:p>
        </w:tc>
      </w:tr>
      <w:tr w:rsidR="006140B7" w:rsidRPr="002568F4" w14:paraId="3F09DA8F" w14:textId="41C2973E" w:rsidTr="00D1044B">
        <w:trPr>
          <w:trHeight w:val="290"/>
          <w:jc w:val="center"/>
        </w:trPr>
        <w:tc>
          <w:tcPr>
            <w:tcW w:w="1800" w:type="dxa"/>
            <w:shd w:val="clear" w:color="auto" w:fill="auto"/>
            <w:noWrap/>
            <w:vAlign w:val="bottom"/>
            <w:hideMark/>
          </w:tcPr>
          <w:p w14:paraId="6AE8C8E9" w14:textId="77777777" w:rsidR="006140B7" w:rsidRPr="002568F4" w:rsidRDefault="006140B7" w:rsidP="00E838AB">
            <w:pPr>
              <w:rPr>
                <w:rFonts w:ascii="timi" w:hAnsi="timi" w:cs="Calibri"/>
                <w:color w:val="000000"/>
                <w:sz w:val="20"/>
              </w:rPr>
            </w:pPr>
            <w:r w:rsidRPr="002568F4">
              <w:rPr>
                <w:rFonts w:ascii="timi" w:hAnsi="timi" w:cs="Calibri"/>
                <w:color w:val="000000"/>
                <w:sz w:val="20"/>
              </w:rPr>
              <w:t>Mental Load</w:t>
            </w:r>
          </w:p>
        </w:tc>
        <w:tc>
          <w:tcPr>
            <w:tcW w:w="862" w:type="dxa"/>
            <w:shd w:val="clear" w:color="auto" w:fill="auto"/>
            <w:noWrap/>
            <w:vAlign w:val="center"/>
            <w:hideMark/>
          </w:tcPr>
          <w:p w14:paraId="7F7088BB" w14:textId="77777777" w:rsidR="006140B7" w:rsidRPr="00CA737D" w:rsidRDefault="006140B7" w:rsidP="00E838AB">
            <w:pPr>
              <w:rPr>
                <w:rFonts w:ascii="timi" w:hAnsi="timi" w:cs="Calibri"/>
                <w:sz w:val="20"/>
              </w:rPr>
            </w:pPr>
          </w:p>
        </w:tc>
        <w:tc>
          <w:tcPr>
            <w:tcW w:w="1076" w:type="dxa"/>
            <w:shd w:val="clear" w:color="auto" w:fill="auto"/>
            <w:noWrap/>
            <w:vAlign w:val="center"/>
            <w:hideMark/>
          </w:tcPr>
          <w:p w14:paraId="1B3A5D81" w14:textId="77777777" w:rsidR="006140B7" w:rsidRPr="00CA737D" w:rsidRDefault="006140B7" w:rsidP="00E838AB">
            <w:pPr>
              <w:rPr>
                <w:sz w:val="20"/>
              </w:rPr>
            </w:pPr>
          </w:p>
        </w:tc>
        <w:tc>
          <w:tcPr>
            <w:tcW w:w="1116" w:type="dxa"/>
            <w:shd w:val="clear" w:color="auto" w:fill="auto"/>
            <w:noWrap/>
            <w:vAlign w:val="center"/>
            <w:hideMark/>
          </w:tcPr>
          <w:p w14:paraId="2921E32C" w14:textId="77777777" w:rsidR="006140B7" w:rsidRPr="00CA737D" w:rsidRDefault="006140B7" w:rsidP="00E838AB">
            <w:pPr>
              <w:rPr>
                <w:rFonts w:ascii="timi" w:hAnsi="timi" w:cs="Calibri"/>
                <w:sz w:val="20"/>
              </w:rPr>
            </w:pPr>
            <w:r w:rsidRPr="00CA737D">
              <w:rPr>
                <w:rFonts w:ascii="timi" w:hAnsi="timi" w:cs="Calibri"/>
                <w:sz w:val="20"/>
              </w:rPr>
              <w:t>1</w:t>
            </w:r>
          </w:p>
        </w:tc>
        <w:tc>
          <w:tcPr>
            <w:tcW w:w="981" w:type="dxa"/>
            <w:shd w:val="clear" w:color="auto" w:fill="auto"/>
            <w:noWrap/>
            <w:vAlign w:val="center"/>
            <w:hideMark/>
          </w:tcPr>
          <w:p w14:paraId="1414E980" w14:textId="77777777" w:rsidR="006140B7" w:rsidRPr="00CA737D" w:rsidRDefault="006140B7" w:rsidP="00E838AB">
            <w:pPr>
              <w:rPr>
                <w:rFonts w:ascii="timi" w:hAnsi="timi" w:cs="Calibri"/>
                <w:sz w:val="20"/>
              </w:rPr>
            </w:pPr>
            <w:r w:rsidRPr="00CA737D">
              <w:rPr>
                <w:rFonts w:ascii="timi" w:hAnsi="timi" w:cs="Calibri"/>
                <w:sz w:val="20"/>
              </w:rPr>
              <w:t>1</w:t>
            </w:r>
          </w:p>
        </w:tc>
        <w:tc>
          <w:tcPr>
            <w:tcW w:w="989" w:type="dxa"/>
            <w:shd w:val="clear" w:color="auto" w:fill="auto"/>
            <w:noWrap/>
            <w:vAlign w:val="center"/>
            <w:hideMark/>
          </w:tcPr>
          <w:p w14:paraId="014E972A" w14:textId="79567F19" w:rsidR="006140B7" w:rsidRPr="00CA737D" w:rsidRDefault="00CA737D" w:rsidP="00E838AB">
            <w:pPr>
              <w:rPr>
                <w:rFonts w:ascii="timi" w:hAnsi="timi" w:cs="Calibri"/>
                <w:sz w:val="20"/>
              </w:rPr>
            </w:pPr>
            <w:r w:rsidRPr="00CA737D">
              <w:rPr>
                <w:rFonts w:ascii="timi" w:hAnsi="timi" w:cs="Calibri"/>
                <w:sz w:val="20"/>
              </w:rPr>
              <w:t>½</w:t>
            </w:r>
          </w:p>
        </w:tc>
        <w:tc>
          <w:tcPr>
            <w:tcW w:w="1091" w:type="dxa"/>
          </w:tcPr>
          <w:p w14:paraId="6130F10D" w14:textId="2809EA0C" w:rsidR="006140B7" w:rsidRPr="00CA737D" w:rsidRDefault="00CA737D" w:rsidP="00E838AB">
            <w:pPr>
              <w:rPr>
                <w:rFonts w:ascii="timi" w:hAnsi="timi" w:cs="Calibri"/>
                <w:sz w:val="20"/>
              </w:rPr>
            </w:pPr>
            <w:r w:rsidRPr="00CA737D">
              <w:rPr>
                <w:rFonts w:ascii="timi" w:hAnsi="timi" w:cs="Calibri"/>
                <w:sz w:val="20"/>
              </w:rPr>
              <w:t>1</w:t>
            </w:r>
          </w:p>
        </w:tc>
      </w:tr>
      <w:tr w:rsidR="006140B7" w:rsidRPr="002568F4" w14:paraId="12A7A03E" w14:textId="2D9C5D29" w:rsidTr="00D1044B">
        <w:trPr>
          <w:trHeight w:val="290"/>
          <w:jc w:val="center"/>
        </w:trPr>
        <w:tc>
          <w:tcPr>
            <w:tcW w:w="1800" w:type="dxa"/>
            <w:shd w:val="clear" w:color="auto" w:fill="auto"/>
            <w:noWrap/>
            <w:vAlign w:val="bottom"/>
            <w:hideMark/>
          </w:tcPr>
          <w:p w14:paraId="7812718B" w14:textId="1341DF6B" w:rsidR="006140B7" w:rsidRPr="002568F4" w:rsidRDefault="00CA737D" w:rsidP="00E838AB">
            <w:pPr>
              <w:rPr>
                <w:rFonts w:ascii="timi" w:hAnsi="timi" w:cs="Calibri"/>
                <w:color w:val="000000"/>
                <w:sz w:val="20"/>
              </w:rPr>
            </w:pPr>
            <w:r>
              <w:rPr>
                <w:rFonts w:ascii="timi" w:hAnsi="timi" w:cs="Calibri"/>
                <w:color w:val="000000"/>
                <w:sz w:val="20"/>
              </w:rPr>
              <w:t>Safety Risk</w:t>
            </w:r>
            <w:r w:rsidR="006D0D66">
              <w:rPr>
                <w:rFonts w:ascii="timi" w:hAnsi="timi" w:cs="Calibri"/>
                <w:color w:val="000000"/>
                <w:sz w:val="20"/>
              </w:rPr>
              <w:t xml:space="preserve"> </w:t>
            </w:r>
            <w:r w:rsidR="006D0D66" w:rsidRPr="006D0D66">
              <w:rPr>
                <w:rFonts w:ascii="timi" w:hAnsi="timi" w:cs="Calibri"/>
                <w:color w:val="000000"/>
                <w:sz w:val="20"/>
              </w:rPr>
              <w:t>Assessment</w:t>
            </w:r>
          </w:p>
        </w:tc>
        <w:tc>
          <w:tcPr>
            <w:tcW w:w="862" w:type="dxa"/>
            <w:shd w:val="clear" w:color="auto" w:fill="auto"/>
            <w:noWrap/>
            <w:vAlign w:val="center"/>
            <w:hideMark/>
          </w:tcPr>
          <w:p w14:paraId="769AE5BE" w14:textId="77777777" w:rsidR="006140B7" w:rsidRPr="00CA737D" w:rsidRDefault="006140B7" w:rsidP="00E838AB">
            <w:pPr>
              <w:rPr>
                <w:rFonts w:ascii="timi" w:hAnsi="timi" w:cs="Calibri"/>
                <w:sz w:val="20"/>
              </w:rPr>
            </w:pPr>
          </w:p>
        </w:tc>
        <w:tc>
          <w:tcPr>
            <w:tcW w:w="1076" w:type="dxa"/>
            <w:shd w:val="clear" w:color="auto" w:fill="auto"/>
            <w:noWrap/>
            <w:vAlign w:val="center"/>
            <w:hideMark/>
          </w:tcPr>
          <w:p w14:paraId="2F6C9ACB" w14:textId="77777777" w:rsidR="006140B7" w:rsidRPr="00CA737D" w:rsidRDefault="006140B7" w:rsidP="00E838AB">
            <w:pPr>
              <w:rPr>
                <w:sz w:val="20"/>
              </w:rPr>
            </w:pPr>
          </w:p>
        </w:tc>
        <w:tc>
          <w:tcPr>
            <w:tcW w:w="1116" w:type="dxa"/>
            <w:shd w:val="clear" w:color="auto" w:fill="auto"/>
            <w:noWrap/>
            <w:vAlign w:val="center"/>
            <w:hideMark/>
          </w:tcPr>
          <w:p w14:paraId="747B1F75" w14:textId="77777777" w:rsidR="006140B7" w:rsidRPr="00CA737D" w:rsidRDefault="006140B7" w:rsidP="00E838AB">
            <w:pPr>
              <w:rPr>
                <w:sz w:val="20"/>
              </w:rPr>
            </w:pPr>
          </w:p>
        </w:tc>
        <w:tc>
          <w:tcPr>
            <w:tcW w:w="981" w:type="dxa"/>
            <w:shd w:val="clear" w:color="auto" w:fill="auto"/>
            <w:noWrap/>
            <w:vAlign w:val="center"/>
            <w:hideMark/>
          </w:tcPr>
          <w:p w14:paraId="3272B0CF" w14:textId="77777777" w:rsidR="006140B7" w:rsidRPr="00CA737D" w:rsidRDefault="006140B7" w:rsidP="00E838AB">
            <w:pPr>
              <w:rPr>
                <w:rFonts w:ascii="timi" w:hAnsi="timi" w:cs="Calibri"/>
                <w:sz w:val="20"/>
              </w:rPr>
            </w:pPr>
            <w:r w:rsidRPr="00CA737D">
              <w:rPr>
                <w:rFonts w:ascii="timi" w:hAnsi="timi" w:cs="Calibri"/>
                <w:sz w:val="20"/>
              </w:rPr>
              <w:t>1</w:t>
            </w:r>
          </w:p>
        </w:tc>
        <w:tc>
          <w:tcPr>
            <w:tcW w:w="989" w:type="dxa"/>
            <w:shd w:val="clear" w:color="auto" w:fill="auto"/>
            <w:noWrap/>
            <w:vAlign w:val="center"/>
            <w:hideMark/>
          </w:tcPr>
          <w:p w14:paraId="74F5BEDA" w14:textId="6119FD1A" w:rsidR="006140B7" w:rsidRPr="00CA737D" w:rsidRDefault="00CA737D" w:rsidP="00E838AB">
            <w:pPr>
              <w:rPr>
                <w:rFonts w:ascii="timi" w:hAnsi="timi" w:cs="Calibri"/>
                <w:sz w:val="20"/>
              </w:rPr>
            </w:pPr>
            <w:r w:rsidRPr="00CA737D">
              <w:rPr>
                <w:rFonts w:ascii="timi" w:hAnsi="timi" w:cs="Calibri"/>
                <w:sz w:val="20"/>
              </w:rPr>
              <w:t>1</w:t>
            </w:r>
          </w:p>
        </w:tc>
        <w:tc>
          <w:tcPr>
            <w:tcW w:w="1091" w:type="dxa"/>
          </w:tcPr>
          <w:p w14:paraId="62AEB4C6" w14:textId="1F649B03" w:rsidR="006140B7" w:rsidRPr="00CA737D" w:rsidRDefault="00CA737D" w:rsidP="00E838AB">
            <w:pPr>
              <w:rPr>
                <w:rFonts w:ascii="timi" w:hAnsi="timi" w:cs="Calibri"/>
                <w:sz w:val="20"/>
              </w:rPr>
            </w:pPr>
            <w:r w:rsidRPr="00CA737D">
              <w:rPr>
                <w:rFonts w:ascii="timi" w:hAnsi="timi" w:cs="Calibri"/>
                <w:sz w:val="20"/>
              </w:rPr>
              <w:t>1</w:t>
            </w:r>
          </w:p>
        </w:tc>
      </w:tr>
      <w:tr w:rsidR="006140B7" w:rsidRPr="002568F4" w14:paraId="21035142" w14:textId="635A09B0" w:rsidTr="00D1044B">
        <w:trPr>
          <w:trHeight w:val="290"/>
          <w:jc w:val="center"/>
        </w:trPr>
        <w:tc>
          <w:tcPr>
            <w:tcW w:w="1800" w:type="dxa"/>
            <w:shd w:val="clear" w:color="auto" w:fill="auto"/>
            <w:noWrap/>
            <w:vAlign w:val="bottom"/>
          </w:tcPr>
          <w:p w14:paraId="007B018B" w14:textId="6D493F70" w:rsidR="006140B7" w:rsidRPr="002568F4" w:rsidRDefault="00CA737D" w:rsidP="00E838AB">
            <w:pPr>
              <w:rPr>
                <w:rFonts w:ascii="timi" w:hAnsi="timi" w:cs="Calibri"/>
                <w:color w:val="000000"/>
                <w:sz w:val="20"/>
              </w:rPr>
            </w:pPr>
            <w:r>
              <w:rPr>
                <w:rFonts w:ascii="timi" w:hAnsi="timi" w:cs="Calibri"/>
                <w:color w:val="000000"/>
                <w:sz w:val="20"/>
              </w:rPr>
              <w:t>Posture</w:t>
            </w:r>
            <w:r w:rsidR="006D0D66">
              <w:rPr>
                <w:rFonts w:ascii="timi" w:hAnsi="timi" w:cs="Calibri"/>
                <w:color w:val="000000"/>
                <w:sz w:val="20"/>
              </w:rPr>
              <w:t xml:space="preserve"> </w:t>
            </w:r>
            <w:r w:rsidR="006D0D66" w:rsidRPr="006D0D66">
              <w:rPr>
                <w:rFonts w:ascii="timi" w:hAnsi="timi" w:cs="Calibri"/>
                <w:color w:val="000000"/>
                <w:sz w:val="20"/>
              </w:rPr>
              <w:t>Assessment</w:t>
            </w:r>
          </w:p>
        </w:tc>
        <w:tc>
          <w:tcPr>
            <w:tcW w:w="862" w:type="dxa"/>
            <w:shd w:val="clear" w:color="auto" w:fill="auto"/>
            <w:noWrap/>
            <w:vAlign w:val="center"/>
          </w:tcPr>
          <w:p w14:paraId="09F6F3A9" w14:textId="77777777" w:rsidR="006140B7" w:rsidRPr="00CA737D" w:rsidRDefault="006140B7" w:rsidP="00E838AB">
            <w:pPr>
              <w:rPr>
                <w:rFonts w:ascii="timi" w:hAnsi="timi" w:cs="Calibri"/>
                <w:sz w:val="20"/>
              </w:rPr>
            </w:pPr>
          </w:p>
        </w:tc>
        <w:tc>
          <w:tcPr>
            <w:tcW w:w="1076" w:type="dxa"/>
            <w:shd w:val="clear" w:color="auto" w:fill="auto"/>
            <w:noWrap/>
            <w:vAlign w:val="center"/>
          </w:tcPr>
          <w:p w14:paraId="61EE5CC8" w14:textId="77777777" w:rsidR="006140B7" w:rsidRPr="00CA737D" w:rsidRDefault="006140B7" w:rsidP="00E838AB">
            <w:pPr>
              <w:rPr>
                <w:sz w:val="20"/>
              </w:rPr>
            </w:pPr>
          </w:p>
        </w:tc>
        <w:tc>
          <w:tcPr>
            <w:tcW w:w="1116" w:type="dxa"/>
            <w:shd w:val="clear" w:color="auto" w:fill="auto"/>
            <w:noWrap/>
            <w:vAlign w:val="center"/>
          </w:tcPr>
          <w:p w14:paraId="106A4774" w14:textId="77777777" w:rsidR="006140B7" w:rsidRPr="00CA737D" w:rsidRDefault="006140B7" w:rsidP="00E838AB">
            <w:pPr>
              <w:rPr>
                <w:sz w:val="20"/>
              </w:rPr>
            </w:pPr>
          </w:p>
        </w:tc>
        <w:tc>
          <w:tcPr>
            <w:tcW w:w="981" w:type="dxa"/>
            <w:shd w:val="clear" w:color="auto" w:fill="auto"/>
            <w:noWrap/>
            <w:vAlign w:val="center"/>
          </w:tcPr>
          <w:p w14:paraId="5843E064" w14:textId="77777777" w:rsidR="006140B7" w:rsidRPr="00CA737D" w:rsidRDefault="006140B7" w:rsidP="00E838AB">
            <w:pPr>
              <w:rPr>
                <w:rFonts w:ascii="timi" w:hAnsi="timi" w:cs="Calibri"/>
                <w:sz w:val="20"/>
              </w:rPr>
            </w:pPr>
          </w:p>
        </w:tc>
        <w:tc>
          <w:tcPr>
            <w:tcW w:w="989" w:type="dxa"/>
            <w:shd w:val="clear" w:color="auto" w:fill="auto"/>
            <w:noWrap/>
            <w:vAlign w:val="center"/>
          </w:tcPr>
          <w:p w14:paraId="3F043F75" w14:textId="3066B979" w:rsidR="006140B7" w:rsidRPr="00CA737D" w:rsidRDefault="0019302E" w:rsidP="00E838AB">
            <w:pPr>
              <w:rPr>
                <w:rFonts w:ascii="timi" w:hAnsi="timi" w:cs="Calibri"/>
                <w:sz w:val="20"/>
              </w:rPr>
            </w:pPr>
            <w:r w:rsidRPr="00CA737D">
              <w:rPr>
                <w:rFonts w:ascii="timi" w:hAnsi="timi" w:cs="Calibri"/>
                <w:sz w:val="20"/>
              </w:rPr>
              <w:t>1</w:t>
            </w:r>
          </w:p>
        </w:tc>
        <w:tc>
          <w:tcPr>
            <w:tcW w:w="1091" w:type="dxa"/>
          </w:tcPr>
          <w:p w14:paraId="10328526" w14:textId="46B66A72" w:rsidR="006140B7" w:rsidRPr="00CA737D" w:rsidRDefault="00CA737D" w:rsidP="00E838AB">
            <w:pPr>
              <w:rPr>
                <w:rFonts w:ascii="timi" w:hAnsi="timi" w:cs="Calibri"/>
                <w:sz w:val="20"/>
              </w:rPr>
            </w:pPr>
            <w:r w:rsidRPr="00CA737D">
              <w:rPr>
                <w:rFonts w:ascii="timi" w:hAnsi="timi" w:cs="Calibri"/>
                <w:sz w:val="20"/>
              </w:rPr>
              <w:t>½</w:t>
            </w:r>
          </w:p>
        </w:tc>
      </w:tr>
      <w:tr w:rsidR="006140B7" w:rsidRPr="002568F4" w14:paraId="7EE055E4" w14:textId="7D2ABEF8" w:rsidTr="00D1044B">
        <w:trPr>
          <w:trHeight w:val="300"/>
          <w:jc w:val="center"/>
        </w:trPr>
        <w:tc>
          <w:tcPr>
            <w:tcW w:w="1800" w:type="dxa"/>
            <w:shd w:val="clear" w:color="auto" w:fill="auto"/>
            <w:noWrap/>
            <w:vAlign w:val="bottom"/>
            <w:hideMark/>
          </w:tcPr>
          <w:p w14:paraId="43BB257E" w14:textId="2D9D4998" w:rsidR="006140B7" w:rsidRPr="002568F4" w:rsidRDefault="006140B7" w:rsidP="00E838AB">
            <w:pPr>
              <w:rPr>
                <w:rFonts w:ascii="timi" w:hAnsi="timi" w:cs="Calibri"/>
                <w:color w:val="000000"/>
                <w:sz w:val="20"/>
              </w:rPr>
            </w:pPr>
            <w:r>
              <w:rPr>
                <w:rFonts w:ascii="timi" w:hAnsi="timi" w:cs="Calibri"/>
                <w:color w:val="000000"/>
                <w:sz w:val="20"/>
              </w:rPr>
              <w:t>Noise Level</w:t>
            </w:r>
          </w:p>
        </w:tc>
        <w:tc>
          <w:tcPr>
            <w:tcW w:w="862" w:type="dxa"/>
            <w:shd w:val="clear" w:color="auto" w:fill="auto"/>
            <w:noWrap/>
            <w:vAlign w:val="center"/>
            <w:hideMark/>
          </w:tcPr>
          <w:p w14:paraId="7D9A2ABC" w14:textId="77777777" w:rsidR="006140B7" w:rsidRPr="00CA737D" w:rsidRDefault="006140B7" w:rsidP="00E838AB">
            <w:pPr>
              <w:rPr>
                <w:rFonts w:ascii="timi" w:hAnsi="timi" w:cs="Calibri"/>
                <w:sz w:val="20"/>
              </w:rPr>
            </w:pPr>
            <w:r w:rsidRPr="00CA737D">
              <w:rPr>
                <w:rFonts w:ascii="timi" w:hAnsi="timi" w:cs="Calibri"/>
                <w:sz w:val="20"/>
              </w:rPr>
              <w:t> </w:t>
            </w:r>
          </w:p>
        </w:tc>
        <w:tc>
          <w:tcPr>
            <w:tcW w:w="1076" w:type="dxa"/>
            <w:shd w:val="clear" w:color="auto" w:fill="auto"/>
            <w:noWrap/>
            <w:vAlign w:val="center"/>
            <w:hideMark/>
          </w:tcPr>
          <w:p w14:paraId="1E6677F1" w14:textId="77777777" w:rsidR="006140B7" w:rsidRPr="00CA737D" w:rsidRDefault="006140B7" w:rsidP="00E838AB">
            <w:pPr>
              <w:rPr>
                <w:rFonts w:ascii="timi" w:hAnsi="timi" w:cs="Calibri"/>
                <w:sz w:val="20"/>
              </w:rPr>
            </w:pPr>
            <w:r w:rsidRPr="00CA737D">
              <w:rPr>
                <w:rFonts w:ascii="timi" w:hAnsi="timi" w:cs="Calibri"/>
                <w:sz w:val="20"/>
              </w:rPr>
              <w:t> </w:t>
            </w:r>
          </w:p>
        </w:tc>
        <w:tc>
          <w:tcPr>
            <w:tcW w:w="1116" w:type="dxa"/>
            <w:shd w:val="clear" w:color="auto" w:fill="auto"/>
            <w:noWrap/>
            <w:vAlign w:val="center"/>
            <w:hideMark/>
          </w:tcPr>
          <w:p w14:paraId="5C1425F3" w14:textId="77777777" w:rsidR="006140B7" w:rsidRPr="00CA737D" w:rsidRDefault="006140B7" w:rsidP="00E838AB">
            <w:pPr>
              <w:rPr>
                <w:rFonts w:ascii="timi" w:hAnsi="timi" w:cs="Calibri"/>
                <w:sz w:val="20"/>
              </w:rPr>
            </w:pPr>
            <w:r w:rsidRPr="00CA737D">
              <w:rPr>
                <w:rFonts w:ascii="timi" w:hAnsi="timi" w:cs="Calibri"/>
                <w:sz w:val="20"/>
              </w:rPr>
              <w:t> </w:t>
            </w:r>
          </w:p>
        </w:tc>
        <w:tc>
          <w:tcPr>
            <w:tcW w:w="981" w:type="dxa"/>
            <w:shd w:val="clear" w:color="auto" w:fill="auto"/>
            <w:noWrap/>
            <w:vAlign w:val="center"/>
            <w:hideMark/>
          </w:tcPr>
          <w:p w14:paraId="0C00CD79" w14:textId="77777777" w:rsidR="006140B7" w:rsidRPr="00CA737D" w:rsidRDefault="006140B7" w:rsidP="00E838AB">
            <w:pPr>
              <w:rPr>
                <w:rFonts w:ascii="timi" w:hAnsi="timi" w:cs="Calibri"/>
                <w:sz w:val="20"/>
              </w:rPr>
            </w:pPr>
            <w:r w:rsidRPr="00CA737D">
              <w:rPr>
                <w:rFonts w:ascii="timi" w:hAnsi="timi" w:cs="Calibri"/>
                <w:sz w:val="20"/>
              </w:rPr>
              <w:t> </w:t>
            </w:r>
          </w:p>
        </w:tc>
        <w:tc>
          <w:tcPr>
            <w:tcW w:w="989" w:type="dxa"/>
            <w:shd w:val="clear" w:color="auto" w:fill="auto"/>
            <w:noWrap/>
            <w:vAlign w:val="center"/>
            <w:hideMark/>
          </w:tcPr>
          <w:p w14:paraId="15D7478B" w14:textId="6BBD015C" w:rsidR="006140B7" w:rsidRPr="00CA737D" w:rsidRDefault="006140B7" w:rsidP="00E838AB">
            <w:pPr>
              <w:rPr>
                <w:rFonts w:ascii="timi" w:hAnsi="timi" w:cs="Calibri"/>
                <w:sz w:val="20"/>
              </w:rPr>
            </w:pPr>
          </w:p>
        </w:tc>
        <w:tc>
          <w:tcPr>
            <w:tcW w:w="1091" w:type="dxa"/>
          </w:tcPr>
          <w:p w14:paraId="6BED2AD3" w14:textId="6FE628ED" w:rsidR="006140B7" w:rsidRPr="00CA737D" w:rsidRDefault="0019302E" w:rsidP="00E838AB">
            <w:pPr>
              <w:rPr>
                <w:rFonts w:ascii="timi" w:hAnsi="timi" w:cs="Calibri"/>
                <w:sz w:val="20"/>
              </w:rPr>
            </w:pPr>
            <w:r w:rsidRPr="00CA737D">
              <w:rPr>
                <w:rFonts w:ascii="timi" w:hAnsi="timi" w:cs="Calibri"/>
                <w:sz w:val="20"/>
              </w:rPr>
              <w:t>1</w:t>
            </w:r>
          </w:p>
        </w:tc>
      </w:tr>
    </w:tbl>
    <w:p w14:paraId="14193893" w14:textId="77777777" w:rsidR="002568F4" w:rsidRPr="000B1207" w:rsidRDefault="002568F4" w:rsidP="000B1207">
      <w:pPr>
        <w:pStyle w:val="Paragraph"/>
      </w:pPr>
    </w:p>
    <w:p w14:paraId="384519A9" w14:textId="140C697A" w:rsidR="00EA50A7" w:rsidRPr="00784F94" w:rsidRDefault="00EA50A7" w:rsidP="00784F94">
      <w:pPr>
        <w:pStyle w:val="Heading1"/>
      </w:pPr>
      <w:r w:rsidRPr="00784F94">
        <w:t>RESULTS AND DISCUSSION</w:t>
      </w:r>
    </w:p>
    <w:p w14:paraId="5B543242" w14:textId="41242A87" w:rsidR="00EA50A7" w:rsidRPr="001C639C" w:rsidRDefault="00DC108B" w:rsidP="001C639C">
      <w:pPr>
        <w:pStyle w:val="Paragraph"/>
      </w:pPr>
      <w:r w:rsidRPr="00DC108B">
        <w:rPr>
          <w:rStyle w:val="Emphasis"/>
          <w:i w:val="0"/>
          <w:iCs w:val="0"/>
        </w:rPr>
        <w:t xml:space="preserve">The determination of indicator weights in this study is guided by the relevance of each indicator. Decision-makers' preferences, employing the AHP method, establish these weights, as illustrated in </w:t>
      </w:r>
      <w:r w:rsidR="00E838AB">
        <w:rPr>
          <w:rStyle w:val="Emphasis"/>
          <w:i w:val="0"/>
          <w:iCs w:val="0"/>
        </w:rPr>
        <w:fldChar w:fldCharType="begin"/>
      </w:r>
      <w:r w:rsidR="00E838AB">
        <w:rPr>
          <w:rStyle w:val="Emphasis"/>
          <w:i w:val="0"/>
          <w:iCs w:val="0"/>
        </w:rPr>
        <w:instrText xml:space="preserve"> REF _Ref179320131 \h </w:instrText>
      </w:r>
      <w:r w:rsidR="00E838AB">
        <w:rPr>
          <w:rStyle w:val="Emphasis"/>
          <w:i w:val="0"/>
          <w:iCs w:val="0"/>
        </w:rPr>
      </w:r>
      <w:r w:rsidR="00E838AB">
        <w:rPr>
          <w:rStyle w:val="Emphasis"/>
          <w:i w:val="0"/>
          <w:iCs w:val="0"/>
        </w:rPr>
        <w:fldChar w:fldCharType="separate"/>
      </w:r>
      <w:r w:rsidR="00E838AB" w:rsidRPr="00E838AB">
        <w:rPr>
          <w:b/>
        </w:rPr>
        <w:t xml:space="preserve">TABLE </w:t>
      </w:r>
      <w:r w:rsidR="00E838AB" w:rsidRPr="00E838AB">
        <w:rPr>
          <w:b/>
          <w:noProof/>
        </w:rPr>
        <w:t>3</w:t>
      </w:r>
      <w:r w:rsidR="00E838AB">
        <w:rPr>
          <w:rStyle w:val="Emphasis"/>
          <w:i w:val="0"/>
          <w:iCs w:val="0"/>
        </w:rPr>
        <w:fldChar w:fldCharType="end"/>
      </w:r>
      <w:r w:rsidRPr="00DC108B">
        <w:rPr>
          <w:rStyle w:val="Emphasis"/>
          <w:i w:val="0"/>
          <w:iCs w:val="0"/>
        </w:rPr>
        <w:t>. The results reveal that the mental load indicator carries the highest weight of 0.253. This suggests that mental load substantially affects ergonomic manufacturing performance, given its long-term impact on company performance. High mental load among workers significantly influences productivity, with excessive labor demands being a major source of workplace stress</w:t>
      </w:r>
      <w:r w:rsidR="006B4AED" w:rsidRPr="00A15F04">
        <w:rPr>
          <w:rStyle w:val="Emphasis"/>
          <w:i w:val="0"/>
          <w:iCs w:val="0"/>
        </w:rPr>
        <w:t xml:space="preserve"> </w:t>
      </w:r>
      <w:r w:rsidR="006B4AED" w:rsidRPr="00A15F04">
        <w:rPr>
          <w:rStyle w:val="Emphasis"/>
          <w:i w:val="0"/>
          <w:iCs w:val="0"/>
        </w:rPr>
        <w:fldChar w:fldCharType="begin"/>
      </w:r>
      <w:r w:rsidR="00527556">
        <w:rPr>
          <w:rStyle w:val="Emphasis"/>
          <w:i w:val="0"/>
          <w:iCs w:val="0"/>
        </w:rPr>
        <w:instrText xml:space="preserve"> ADDIN EN.CITE &lt;EndNote&gt;&lt;Cite&gt;&lt;Author&gt;Omolayo&lt;/Author&gt;&lt;Year&gt;2013&lt;/Year&gt;&lt;RecNum&gt;191&lt;/RecNum&gt;&lt;DisplayText&gt;[23, 24]&lt;/DisplayText&gt;&lt;record&gt;&lt;rec-number&gt;191&lt;/rec-number&gt;&lt;foreign-keys&gt;&lt;key app="EN" db-id="xdre9sxep0x9vieatv4ppt51rerevrrfd0vr" timestamp="1728403055"&gt;191&lt;/key&gt;&lt;/foreign-keys&gt;&lt;ref-type name="Journal Article"&gt;17&lt;/ref-type&gt;&lt;contributors&gt;&lt;authors&gt;&lt;author&gt;Omolayo, Benjamin&lt;/author&gt;&lt;author&gt;Omole, Catherine&lt;/author&gt;&lt;/authors&gt;&lt;/contributors&gt;&lt;titles&gt;&lt;title&gt;Influence of Mental Workload on Job Performance&lt;/title&gt;&lt;secondary-title&gt;International Journal of Humanities and Social Science&lt;/secondary-title&gt;&lt;/titles&gt;&lt;periodical&gt;&lt;full-title&gt;International Journal of Humanities and Social Science&lt;/full-title&gt;&lt;/periodical&gt;&lt;pages&gt;238-246&lt;/pages&gt;&lt;volume&gt;3&lt;/volume&gt;&lt;dates&gt;&lt;year&gt;2013&lt;/year&gt;&lt;pub-dates&gt;&lt;date&gt;09/01&lt;/date&gt;&lt;/pub-dates&gt;&lt;/dates&gt;&lt;urls&gt;&lt;/urls&gt;&lt;/record&gt;&lt;/Cite&gt;&lt;Cite&gt;&lt;Author&gt;Mubin&lt;/Author&gt;&lt;Year&gt;2023&lt;/Year&gt;&lt;RecNum&gt;192&lt;/RecNum&gt;&lt;record&gt;&lt;rec-number&gt;192&lt;/rec-number&gt;&lt;foreign-keys&gt;&lt;key app="EN" db-id="xdre9sxep0x9vieatv4ppt51rerevrrfd0vr" timestamp="1728403055"&gt;192&lt;/key&gt;&lt;/foreign-keys&gt;&lt;ref-type name="Journal Article"&gt;17&lt;/ref-type&gt;&lt;contributors&gt;&lt;authors&gt;&lt;author&gt;Mubin, Ahmad&lt;/author&gt;&lt;author&gt;Utama, Dana Marsetiya&lt;/author&gt;&lt;author&gt;Nusantara, Reflieks Chandra&lt;/author&gt;&lt;/authors&gt;&lt;/contributors&gt;&lt;titles&gt;&lt;title&gt;Manufacturing Sustainability Assessment Comprising Physical and Mental Workload: An Integrated Modified SVSM and AHP Approach&lt;/title&gt;&lt;secondary-title&gt;Process Integration and Optimization for Sustainability&lt;/secondary-title&gt;&lt;/titles&gt;&lt;periodical&gt;&lt;full-title&gt;Process Integration and Optimization for Sustainability&lt;/full-title&gt;&lt;/periodical&gt;&lt;pages&gt;407-417&lt;/pages&gt;&lt;volume&gt;7&lt;/volume&gt;&lt;number&gt;1&lt;/number&gt;&lt;dates&gt;&lt;year&gt;2023&lt;/year&gt;&lt;pub-dates&gt;&lt;date&gt;2023/03/01&lt;/date&gt;&lt;/pub-dates&gt;&lt;/dates&gt;&lt;isbn&gt;2509-4246&lt;/isbn&gt;&lt;urls&gt;&lt;related-urls&gt;&lt;url&gt;https://doi.org/10.1007/s41660-022-00300-z&lt;/url&gt;&lt;/related-urls&gt;&lt;/urls&gt;&lt;electronic-resource-num&gt;10.1007/s41660-022-00300-z&lt;/electronic-resource-num&gt;&lt;/record&gt;&lt;/Cite&gt;&lt;/EndNote&gt;</w:instrText>
      </w:r>
      <w:r w:rsidR="006B4AED" w:rsidRPr="00A15F04">
        <w:rPr>
          <w:rStyle w:val="Emphasis"/>
          <w:i w:val="0"/>
          <w:iCs w:val="0"/>
        </w:rPr>
        <w:fldChar w:fldCharType="separate"/>
      </w:r>
      <w:r w:rsidR="007F1BD8" w:rsidRPr="00A15F04">
        <w:rPr>
          <w:rStyle w:val="Emphasis"/>
          <w:i w:val="0"/>
          <w:iCs w:val="0"/>
          <w:noProof/>
        </w:rPr>
        <w:t>[</w:t>
      </w:r>
      <w:hyperlink w:anchor="_ENREF_23" w:tooltip="Omolayo, 2013 #191" w:history="1">
        <w:r w:rsidR="00527556" w:rsidRPr="00A15F04">
          <w:rPr>
            <w:rStyle w:val="Emphasis"/>
            <w:i w:val="0"/>
            <w:iCs w:val="0"/>
            <w:noProof/>
          </w:rPr>
          <w:t>23</w:t>
        </w:r>
      </w:hyperlink>
      <w:r w:rsidR="007F1BD8" w:rsidRPr="00A15F04">
        <w:rPr>
          <w:rStyle w:val="Emphasis"/>
          <w:i w:val="0"/>
          <w:iCs w:val="0"/>
          <w:noProof/>
        </w:rPr>
        <w:t xml:space="preserve">, </w:t>
      </w:r>
      <w:hyperlink w:anchor="_ENREF_24" w:tooltip="Mubin, 2023 #192" w:history="1">
        <w:r w:rsidR="00527556" w:rsidRPr="00A15F04">
          <w:rPr>
            <w:rStyle w:val="Emphasis"/>
            <w:i w:val="0"/>
            <w:iCs w:val="0"/>
            <w:noProof/>
          </w:rPr>
          <w:t>24</w:t>
        </w:r>
      </w:hyperlink>
      <w:r w:rsidR="007F1BD8" w:rsidRPr="00A15F04">
        <w:rPr>
          <w:rStyle w:val="Emphasis"/>
          <w:i w:val="0"/>
          <w:iCs w:val="0"/>
          <w:noProof/>
        </w:rPr>
        <w:t>]</w:t>
      </w:r>
      <w:r w:rsidR="006B4AED" w:rsidRPr="00A15F04">
        <w:rPr>
          <w:rStyle w:val="Emphasis"/>
          <w:i w:val="0"/>
          <w:iCs w:val="0"/>
        </w:rPr>
        <w:fldChar w:fldCharType="end"/>
      </w:r>
      <w:r w:rsidR="006B4AED" w:rsidRPr="00A15F04">
        <w:rPr>
          <w:rStyle w:val="Emphasis"/>
          <w:i w:val="0"/>
          <w:iCs w:val="0"/>
        </w:rPr>
        <w:t>.</w:t>
      </w:r>
      <w:r w:rsidR="00EB0A81">
        <w:rPr>
          <w:rStyle w:val="Emphasis"/>
          <w:i w:val="0"/>
          <w:iCs w:val="0"/>
        </w:rPr>
        <w:t xml:space="preserve"> </w:t>
      </w:r>
      <w:r w:rsidR="00E56057" w:rsidRPr="00E56057">
        <w:rPr>
          <w:rStyle w:val="Emphasis"/>
          <w:i w:val="0"/>
          <w:iCs w:val="0"/>
        </w:rPr>
        <w:t>Posture assessment also carries a significant weight of 0.207.</w:t>
      </w:r>
      <w:r w:rsidR="00F4097B" w:rsidRPr="00F4097B">
        <w:rPr>
          <w:rStyle w:val="Emphasis"/>
          <w:i w:val="0"/>
          <w:iCs w:val="0"/>
        </w:rPr>
        <w:t xml:space="preserve"> </w:t>
      </w:r>
      <w:r w:rsidR="00E56057" w:rsidRPr="00E56057">
        <w:rPr>
          <w:rStyle w:val="Emphasis"/>
          <w:i w:val="0"/>
          <w:iCs w:val="0"/>
        </w:rPr>
        <w:t>This highlights the critical role of workers' body positions and movements in enhancing ergonomic manufacturing efficiency. Poor ergonomic posture can result in physical problems like back, neck, and joint pain, which can ultimately impact both employee performance and overall company productivity</w:t>
      </w:r>
      <w:r w:rsidR="0017556A">
        <w:rPr>
          <w:rStyle w:val="Emphasis"/>
          <w:i w:val="0"/>
          <w:iCs w:val="0"/>
        </w:rPr>
        <w:t xml:space="preserve"> </w:t>
      </w:r>
      <w:r w:rsidR="00D66C35">
        <w:rPr>
          <w:rStyle w:val="Emphasis"/>
          <w:i w:val="0"/>
          <w:iCs w:val="0"/>
        </w:rPr>
        <w:fldChar w:fldCharType="begin"/>
      </w:r>
      <w:r w:rsidR="00527556">
        <w:rPr>
          <w:rStyle w:val="Emphasis"/>
          <w:i w:val="0"/>
          <w:iCs w:val="0"/>
        </w:rPr>
        <w:instrText xml:space="preserve"> ADDIN EN.CITE &lt;EndNote&gt;&lt;Cite&gt;&lt;Author&gt;Wibowo&lt;/Author&gt;&lt;Year&gt;2021&lt;/Year&gt;&lt;RecNum&gt;193&lt;/RecNum&gt;&lt;DisplayText&gt;[25]&lt;/DisplayText&gt;&lt;record&gt;&lt;rec-number&gt;193&lt;/rec-number&gt;&lt;foreign-keys&gt;&lt;key app="EN" db-id="xdre9sxep0x9vieatv4ppt51rerevrrfd0vr" timestamp="1728403055"&gt;193&lt;/key&gt;&lt;/foreign-keys&gt;&lt;ref-type name="Journal Article"&gt;17&lt;/ref-type&gt;&lt;contributors&gt;&lt;authors&gt;&lt;author&gt;Wibowo, A. H.&lt;/author&gt;&lt;author&gt;Mawadati, A.&lt;/author&gt;&lt;/authors&gt;&lt;/contributors&gt;&lt;titles&gt;&lt;title&gt;The Analysis of Employees’ Work Posture by using Rapid Entire Body Assessment (REBA) and Rapid Upper Limb Assessment (RULA)&lt;/title&gt;&lt;secondary-title&gt;IOP Conference Series: Earth and Environmental Science&lt;/secondary-title&gt;&lt;/titles&gt;&lt;periodical&gt;&lt;full-title&gt;IOP Conference Series: Earth and Environmental Science&lt;/full-title&gt;&lt;/periodical&gt;&lt;pages&gt;012022&lt;/pages&gt;&lt;volume&gt;704&lt;/volume&gt;&lt;number&gt;1&lt;/number&gt;&lt;dates&gt;&lt;year&gt;2021&lt;/year&gt;&lt;pub-dates&gt;&lt;date&gt;2021/03/01&lt;/date&gt;&lt;/pub-dates&gt;&lt;/dates&gt;&lt;publisher&gt;IOP Publishing&lt;/publisher&gt;&lt;isbn&gt;1755-1315&amp;#xD;1755-1307&lt;/isbn&gt;&lt;urls&gt;&lt;related-urls&gt;&lt;url&gt;https://dx.doi.org/10.1088/1755-1315/704/1/012022&lt;/url&gt;&lt;/related-urls&gt;&lt;/urls&gt;&lt;electronic-resource-num&gt;10.1088/1755-1315/704/1/012022&lt;/electronic-resource-num&gt;&lt;/record&gt;&lt;/Cite&gt;&lt;/EndNote&gt;</w:instrText>
      </w:r>
      <w:r w:rsidR="00D66C35">
        <w:rPr>
          <w:rStyle w:val="Emphasis"/>
          <w:i w:val="0"/>
          <w:iCs w:val="0"/>
        </w:rPr>
        <w:fldChar w:fldCharType="separate"/>
      </w:r>
      <w:r w:rsidR="00D66C35">
        <w:rPr>
          <w:rStyle w:val="Emphasis"/>
          <w:i w:val="0"/>
          <w:iCs w:val="0"/>
          <w:noProof/>
        </w:rPr>
        <w:t>[</w:t>
      </w:r>
      <w:hyperlink w:anchor="_ENREF_25" w:tooltip="Wibowo, 2021 #193" w:history="1">
        <w:r w:rsidR="00527556">
          <w:rPr>
            <w:rStyle w:val="Emphasis"/>
            <w:i w:val="0"/>
            <w:iCs w:val="0"/>
            <w:noProof/>
          </w:rPr>
          <w:t>25</w:t>
        </w:r>
      </w:hyperlink>
      <w:r w:rsidR="00D66C35">
        <w:rPr>
          <w:rStyle w:val="Emphasis"/>
          <w:i w:val="0"/>
          <w:iCs w:val="0"/>
          <w:noProof/>
        </w:rPr>
        <w:t>]</w:t>
      </w:r>
      <w:r w:rsidR="00D66C35">
        <w:rPr>
          <w:rStyle w:val="Emphasis"/>
          <w:i w:val="0"/>
          <w:iCs w:val="0"/>
        </w:rPr>
        <w:fldChar w:fldCharType="end"/>
      </w:r>
      <w:r w:rsidR="0017556A" w:rsidRPr="0017556A">
        <w:rPr>
          <w:rStyle w:val="Emphasis"/>
          <w:i w:val="0"/>
          <w:iCs w:val="0"/>
        </w:rPr>
        <w:t>.</w:t>
      </w:r>
      <w:r w:rsidR="005C3811">
        <w:rPr>
          <w:rStyle w:val="Emphasis"/>
          <w:i w:val="0"/>
          <w:iCs w:val="0"/>
        </w:rPr>
        <w:t xml:space="preserve"> </w:t>
      </w:r>
      <w:r w:rsidR="00812469" w:rsidRPr="00812469">
        <w:rPr>
          <w:rStyle w:val="Emphasis"/>
          <w:i w:val="0"/>
          <w:iCs w:val="0"/>
        </w:rPr>
        <w:t>Even though safety risk assessment ranks third with a weight of 0.170, it still plays a crucial role in assessing ergonomic performance. Significant safety hazards can result in severe injuries to employees, hinder productivity, and pose life-threatening dangers</w:t>
      </w:r>
      <w:r w:rsidR="006B051D">
        <w:rPr>
          <w:rStyle w:val="Emphasis"/>
          <w:i w:val="0"/>
          <w:iCs w:val="0"/>
        </w:rPr>
        <w:t xml:space="preserve"> </w:t>
      </w:r>
      <w:r w:rsidR="006B051D">
        <w:rPr>
          <w:rStyle w:val="Emphasis"/>
          <w:i w:val="0"/>
          <w:iCs w:val="0"/>
        </w:rPr>
        <w:fldChar w:fldCharType="begin"/>
      </w:r>
      <w:r w:rsidR="00527556">
        <w:rPr>
          <w:rStyle w:val="Emphasis"/>
          <w:i w:val="0"/>
          <w:iCs w:val="0"/>
        </w:rPr>
        <w:instrText xml:space="preserve"> ADDIN EN.CITE &lt;EndNote&gt;&lt;Cite&gt;&lt;Author&gt;Herlina&lt;/Author&gt;&lt;Year&gt;2022&lt;/Year&gt;&lt;RecNum&gt;194&lt;/RecNum&gt;&lt;DisplayText&gt;[26]&lt;/DisplayText&gt;&lt;record&gt;&lt;rec-number&gt;194&lt;/rec-number&gt;&lt;foreign-keys&gt;&lt;key app="EN" db-id="xdre9sxep0x9vieatv4ppt51rerevrrfd0vr" timestamp="1728403055"&gt;194&lt;/key&gt;&lt;/foreign-keys&gt;&lt;ref-type name="Journal Article"&gt;17&lt;/ref-type&gt;&lt;contributors&gt;&lt;authors&gt;&lt;author&gt;Herlina, Lely&lt;/author&gt;&lt;author&gt;Dewantari, Nustin Merdiana&lt;/author&gt;&lt;author&gt;Sonda, Atia&lt;/author&gt;&lt;author&gt;Mulyana, Moch Rizky&lt;/author&gt;&lt;/authors&gt;&lt;/contributors&gt;&lt;titles&gt;&lt;title&gt;Hazard identification in fabrication industry using Hazard Identification and Risk Assessment (HIRA) and Job Safety Analysis (JSA)&lt;/title&gt;&lt;secondary-title&gt;Journal Industrial Servicess&lt;/secondary-title&gt;&lt;/titles&gt;&lt;periodical&gt;&lt;full-title&gt;Journal Industrial Servicess&lt;/full-title&gt;&lt;/periodical&gt;&lt;pages&gt;170-175&lt;/pages&gt;&lt;volume&gt;8&lt;/volume&gt;&lt;number&gt;2&lt;/number&gt;&lt;dates&gt;&lt;year&gt;2022&lt;/year&gt;&lt;/dates&gt;&lt;isbn&gt;2461-0631&lt;/isbn&gt;&lt;urls&gt;&lt;/urls&gt;&lt;/record&gt;&lt;/Cite&gt;&lt;/EndNote&gt;</w:instrText>
      </w:r>
      <w:r w:rsidR="006B051D">
        <w:rPr>
          <w:rStyle w:val="Emphasis"/>
          <w:i w:val="0"/>
          <w:iCs w:val="0"/>
        </w:rPr>
        <w:fldChar w:fldCharType="separate"/>
      </w:r>
      <w:r w:rsidR="006B051D">
        <w:rPr>
          <w:rStyle w:val="Emphasis"/>
          <w:i w:val="0"/>
          <w:iCs w:val="0"/>
          <w:noProof/>
        </w:rPr>
        <w:t>[</w:t>
      </w:r>
      <w:hyperlink w:anchor="_ENREF_26" w:tooltip="Herlina, 2022 #194" w:history="1">
        <w:r w:rsidR="00527556">
          <w:rPr>
            <w:rStyle w:val="Emphasis"/>
            <w:i w:val="0"/>
            <w:iCs w:val="0"/>
            <w:noProof/>
          </w:rPr>
          <w:t>26</w:t>
        </w:r>
      </w:hyperlink>
      <w:r w:rsidR="006B051D">
        <w:rPr>
          <w:rStyle w:val="Emphasis"/>
          <w:i w:val="0"/>
          <w:iCs w:val="0"/>
          <w:noProof/>
        </w:rPr>
        <w:t>]</w:t>
      </w:r>
      <w:r w:rsidR="006B051D">
        <w:rPr>
          <w:rStyle w:val="Emphasis"/>
          <w:i w:val="0"/>
          <w:iCs w:val="0"/>
        </w:rPr>
        <w:fldChar w:fldCharType="end"/>
      </w:r>
      <w:r w:rsidR="006B051D">
        <w:rPr>
          <w:rStyle w:val="Emphasis"/>
          <w:i w:val="0"/>
          <w:iCs w:val="0"/>
        </w:rPr>
        <w:t>.</w:t>
      </w:r>
    </w:p>
    <w:p w14:paraId="422C4D5E" w14:textId="77777777" w:rsidR="006D0D66" w:rsidRDefault="006D0D66">
      <w:pPr>
        <w:spacing w:after="160" w:line="259" w:lineRule="auto"/>
        <w:rPr>
          <w:b/>
          <w:bCs/>
          <w:sz w:val="20"/>
          <w:szCs w:val="16"/>
        </w:rPr>
      </w:pPr>
      <w:r>
        <w:rPr>
          <w:b/>
          <w:bCs/>
          <w:sz w:val="20"/>
          <w:szCs w:val="16"/>
        </w:rPr>
        <w:br w:type="page"/>
      </w:r>
    </w:p>
    <w:p w14:paraId="2D5A9426" w14:textId="660DE94F" w:rsidR="008F3F94" w:rsidRPr="00E838AB" w:rsidRDefault="00E838AB" w:rsidP="00E838AB">
      <w:pPr>
        <w:pStyle w:val="TableCaption"/>
        <w:rPr>
          <w:b/>
        </w:rPr>
      </w:pPr>
      <w:bookmarkStart w:id="3" w:name="_Ref179320131"/>
      <w:r w:rsidRPr="00E838AB">
        <w:rPr>
          <w:b/>
        </w:rPr>
        <w:lastRenderedPageBreak/>
        <w:t xml:space="preserve">TABLE </w:t>
      </w:r>
      <w:r w:rsidRPr="00E838AB">
        <w:rPr>
          <w:b/>
        </w:rPr>
        <w:fldChar w:fldCharType="begin"/>
      </w:r>
      <w:r w:rsidRPr="00E838AB">
        <w:rPr>
          <w:b/>
        </w:rPr>
        <w:instrText xml:space="preserve"> SEQ Table \* ARABIC </w:instrText>
      </w:r>
      <w:r w:rsidRPr="00E838AB">
        <w:rPr>
          <w:b/>
        </w:rPr>
        <w:fldChar w:fldCharType="separate"/>
      </w:r>
      <w:r>
        <w:rPr>
          <w:b/>
          <w:noProof/>
        </w:rPr>
        <w:t>3</w:t>
      </w:r>
      <w:r w:rsidRPr="00E838AB">
        <w:rPr>
          <w:b/>
        </w:rPr>
        <w:fldChar w:fldCharType="end"/>
      </w:r>
      <w:bookmarkEnd w:id="3"/>
      <w:r w:rsidR="007E0927">
        <w:rPr>
          <w:b/>
          <w:bCs/>
          <w:sz w:val="20"/>
          <w:szCs w:val="16"/>
        </w:rPr>
        <w:t>.</w:t>
      </w:r>
      <w:r w:rsidR="008F3F94" w:rsidRPr="008F3F94">
        <w:rPr>
          <w:sz w:val="20"/>
          <w:szCs w:val="16"/>
        </w:rPr>
        <w:t xml:space="preserve"> Weight assessment for each indicator</w:t>
      </w:r>
    </w:p>
    <w:tbl>
      <w:tblPr>
        <w:tblW w:w="27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633"/>
      </w:tblGrid>
      <w:tr w:rsidR="0059287C" w:rsidRPr="008F3F94" w14:paraId="41171AE5" w14:textId="72970755" w:rsidTr="00D1044B">
        <w:trPr>
          <w:trHeight w:val="300"/>
          <w:jc w:val="center"/>
        </w:trPr>
        <w:tc>
          <w:tcPr>
            <w:tcW w:w="2455" w:type="pct"/>
            <w:shd w:val="clear" w:color="auto" w:fill="auto"/>
            <w:noWrap/>
            <w:hideMark/>
          </w:tcPr>
          <w:p w14:paraId="06F22FCE" w14:textId="77777777" w:rsidR="0059287C" w:rsidRPr="008F3F94" w:rsidRDefault="0059287C" w:rsidP="00E838AB">
            <w:pPr>
              <w:rPr>
                <w:b/>
                <w:bCs/>
                <w:color w:val="000000"/>
                <w:sz w:val="20"/>
              </w:rPr>
            </w:pPr>
            <w:r w:rsidRPr="008F3F94">
              <w:rPr>
                <w:b/>
                <w:bCs/>
                <w:color w:val="000000"/>
                <w:sz w:val="20"/>
              </w:rPr>
              <w:t>Indicators</w:t>
            </w:r>
          </w:p>
        </w:tc>
        <w:tc>
          <w:tcPr>
            <w:tcW w:w="2545" w:type="pct"/>
            <w:shd w:val="clear" w:color="auto" w:fill="auto"/>
            <w:noWrap/>
            <w:hideMark/>
          </w:tcPr>
          <w:p w14:paraId="14209594" w14:textId="77777777" w:rsidR="0059287C" w:rsidRPr="008F3F94" w:rsidRDefault="0059287C" w:rsidP="00E838AB">
            <w:pPr>
              <w:jc w:val="center"/>
              <w:rPr>
                <w:b/>
                <w:bCs/>
                <w:color w:val="000000"/>
                <w:sz w:val="20"/>
              </w:rPr>
            </w:pPr>
            <w:r w:rsidRPr="008F3F94">
              <w:rPr>
                <w:b/>
                <w:bCs/>
                <w:color w:val="000000"/>
                <w:sz w:val="20"/>
              </w:rPr>
              <w:t>Weight Indicators</w:t>
            </w:r>
          </w:p>
        </w:tc>
      </w:tr>
      <w:tr w:rsidR="0059287C" w:rsidRPr="008F3F94" w14:paraId="138DC986" w14:textId="7576B38C" w:rsidTr="00D1044B">
        <w:trPr>
          <w:trHeight w:val="290"/>
          <w:jc w:val="center"/>
        </w:trPr>
        <w:tc>
          <w:tcPr>
            <w:tcW w:w="2455" w:type="pct"/>
            <w:shd w:val="clear" w:color="auto" w:fill="auto"/>
            <w:noWrap/>
            <w:vAlign w:val="center"/>
            <w:hideMark/>
          </w:tcPr>
          <w:p w14:paraId="2E6F8BA6" w14:textId="77777777" w:rsidR="0059287C" w:rsidRPr="00716BEB" w:rsidRDefault="0059287C" w:rsidP="00716BEB">
            <w:pPr>
              <w:rPr>
                <w:sz w:val="20"/>
              </w:rPr>
            </w:pPr>
            <w:r w:rsidRPr="00716BEB">
              <w:rPr>
                <w:sz w:val="20"/>
              </w:rPr>
              <w:t>Time</w:t>
            </w:r>
          </w:p>
        </w:tc>
        <w:tc>
          <w:tcPr>
            <w:tcW w:w="2545" w:type="pct"/>
            <w:shd w:val="clear" w:color="auto" w:fill="auto"/>
            <w:noWrap/>
            <w:vAlign w:val="center"/>
            <w:hideMark/>
          </w:tcPr>
          <w:p w14:paraId="084D2B96" w14:textId="2B652887" w:rsidR="0059287C" w:rsidRPr="00716BEB" w:rsidRDefault="0059287C" w:rsidP="00716BEB">
            <w:pPr>
              <w:jc w:val="center"/>
              <w:rPr>
                <w:sz w:val="20"/>
              </w:rPr>
            </w:pPr>
            <w:r w:rsidRPr="00716BEB">
              <w:rPr>
                <w:sz w:val="20"/>
              </w:rPr>
              <w:t>0.1</w:t>
            </w:r>
            <w:r w:rsidR="00907F4C" w:rsidRPr="00716BEB">
              <w:rPr>
                <w:sz w:val="20"/>
              </w:rPr>
              <w:t>17</w:t>
            </w:r>
          </w:p>
        </w:tc>
      </w:tr>
      <w:tr w:rsidR="0059287C" w:rsidRPr="008F3F94" w14:paraId="78C5931D" w14:textId="6A98966B" w:rsidTr="00D1044B">
        <w:trPr>
          <w:trHeight w:val="290"/>
          <w:jc w:val="center"/>
        </w:trPr>
        <w:tc>
          <w:tcPr>
            <w:tcW w:w="2455" w:type="pct"/>
            <w:shd w:val="clear" w:color="auto" w:fill="auto"/>
            <w:noWrap/>
            <w:vAlign w:val="center"/>
            <w:hideMark/>
          </w:tcPr>
          <w:p w14:paraId="4178DDB7" w14:textId="77777777" w:rsidR="0059287C" w:rsidRPr="00716BEB" w:rsidRDefault="0059287C" w:rsidP="00716BEB">
            <w:pPr>
              <w:rPr>
                <w:sz w:val="20"/>
              </w:rPr>
            </w:pPr>
            <w:r w:rsidRPr="00716BEB">
              <w:rPr>
                <w:sz w:val="20"/>
              </w:rPr>
              <w:t>Physical Load</w:t>
            </w:r>
          </w:p>
        </w:tc>
        <w:tc>
          <w:tcPr>
            <w:tcW w:w="2545" w:type="pct"/>
            <w:shd w:val="clear" w:color="auto" w:fill="auto"/>
            <w:noWrap/>
            <w:vAlign w:val="center"/>
            <w:hideMark/>
          </w:tcPr>
          <w:p w14:paraId="54DE8C9F" w14:textId="49422D59" w:rsidR="0059287C" w:rsidRPr="00716BEB" w:rsidRDefault="0059287C" w:rsidP="00716BEB">
            <w:pPr>
              <w:jc w:val="center"/>
              <w:rPr>
                <w:sz w:val="20"/>
              </w:rPr>
            </w:pPr>
            <w:r w:rsidRPr="00716BEB">
              <w:rPr>
                <w:sz w:val="20"/>
              </w:rPr>
              <w:t>0.</w:t>
            </w:r>
            <w:r w:rsidR="00907F4C" w:rsidRPr="00716BEB">
              <w:rPr>
                <w:sz w:val="20"/>
              </w:rPr>
              <w:t>107</w:t>
            </w:r>
          </w:p>
        </w:tc>
      </w:tr>
      <w:tr w:rsidR="0059287C" w:rsidRPr="008F3F94" w14:paraId="4A55E53B" w14:textId="029E0232" w:rsidTr="00D1044B">
        <w:trPr>
          <w:trHeight w:val="290"/>
          <w:jc w:val="center"/>
        </w:trPr>
        <w:tc>
          <w:tcPr>
            <w:tcW w:w="2455" w:type="pct"/>
            <w:shd w:val="clear" w:color="auto" w:fill="auto"/>
            <w:noWrap/>
            <w:vAlign w:val="center"/>
            <w:hideMark/>
          </w:tcPr>
          <w:p w14:paraId="4EA9BA31" w14:textId="77777777" w:rsidR="0059287C" w:rsidRPr="00716BEB" w:rsidRDefault="0059287C" w:rsidP="00716BEB">
            <w:pPr>
              <w:rPr>
                <w:sz w:val="20"/>
              </w:rPr>
            </w:pPr>
            <w:r w:rsidRPr="00716BEB">
              <w:rPr>
                <w:sz w:val="20"/>
              </w:rPr>
              <w:t>Mental Load</w:t>
            </w:r>
          </w:p>
        </w:tc>
        <w:tc>
          <w:tcPr>
            <w:tcW w:w="2545" w:type="pct"/>
            <w:shd w:val="clear" w:color="auto" w:fill="auto"/>
            <w:noWrap/>
            <w:vAlign w:val="center"/>
            <w:hideMark/>
          </w:tcPr>
          <w:p w14:paraId="6058D0FA" w14:textId="06DE2B42" w:rsidR="0059287C" w:rsidRPr="00716BEB" w:rsidRDefault="0059287C" w:rsidP="00716BEB">
            <w:pPr>
              <w:jc w:val="center"/>
              <w:rPr>
                <w:sz w:val="20"/>
              </w:rPr>
            </w:pPr>
            <w:r w:rsidRPr="00716BEB">
              <w:rPr>
                <w:sz w:val="20"/>
              </w:rPr>
              <w:t>0.</w:t>
            </w:r>
            <w:r w:rsidR="00907F4C" w:rsidRPr="00716BEB">
              <w:rPr>
                <w:sz w:val="20"/>
              </w:rPr>
              <w:t>253</w:t>
            </w:r>
          </w:p>
        </w:tc>
      </w:tr>
      <w:tr w:rsidR="006D0D66" w:rsidRPr="008F3F94" w14:paraId="4D334373" w14:textId="77777777" w:rsidTr="00D1044B">
        <w:trPr>
          <w:trHeight w:val="290"/>
          <w:jc w:val="center"/>
        </w:trPr>
        <w:tc>
          <w:tcPr>
            <w:tcW w:w="2455" w:type="pct"/>
            <w:shd w:val="clear" w:color="auto" w:fill="auto"/>
            <w:noWrap/>
            <w:vAlign w:val="center"/>
          </w:tcPr>
          <w:p w14:paraId="1F56C073" w14:textId="271D3B42" w:rsidR="006D0D66" w:rsidRPr="00716BEB" w:rsidRDefault="00907F4C" w:rsidP="00716BEB">
            <w:pPr>
              <w:rPr>
                <w:sz w:val="20"/>
              </w:rPr>
            </w:pPr>
            <w:r w:rsidRPr="00716BEB">
              <w:rPr>
                <w:sz w:val="20"/>
              </w:rPr>
              <w:t>Safety Risk Assessment</w:t>
            </w:r>
          </w:p>
        </w:tc>
        <w:tc>
          <w:tcPr>
            <w:tcW w:w="2545" w:type="pct"/>
            <w:shd w:val="clear" w:color="auto" w:fill="auto"/>
            <w:noWrap/>
            <w:vAlign w:val="center"/>
          </w:tcPr>
          <w:p w14:paraId="5E21AE94" w14:textId="12857734" w:rsidR="006D0D66" w:rsidRPr="00716BEB" w:rsidRDefault="00907F4C" w:rsidP="00716BEB">
            <w:pPr>
              <w:jc w:val="center"/>
              <w:rPr>
                <w:sz w:val="20"/>
              </w:rPr>
            </w:pPr>
            <w:r w:rsidRPr="00716BEB">
              <w:rPr>
                <w:sz w:val="20"/>
              </w:rPr>
              <w:t>0.170</w:t>
            </w:r>
          </w:p>
        </w:tc>
      </w:tr>
      <w:tr w:rsidR="0059287C" w:rsidRPr="008F3F94" w14:paraId="41D8C345" w14:textId="249580E4" w:rsidTr="00D1044B">
        <w:trPr>
          <w:trHeight w:val="290"/>
          <w:jc w:val="center"/>
        </w:trPr>
        <w:tc>
          <w:tcPr>
            <w:tcW w:w="2455" w:type="pct"/>
            <w:shd w:val="clear" w:color="auto" w:fill="auto"/>
            <w:noWrap/>
            <w:vAlign w:val="center"/>
            <w:hideMark/>
          </w:tcPr>
          <w:p w14:paraId="5C47DD2D" w14:textId="4CF683D5" w:rsidR="0059287C" w:rsidRPr="00716BEB" w:rsidRDefault="0059287C" w:rsidP="00716BEB">
            <w:pPr>
              <w:rPr>
                <w:sz w:val="20"/>
              </w:rPr>
            </w:pPr>
            <w:r w:rsidRPr="00716BEB">
              <w:rPr>
                <w:sz w:val="20"/>
              </w:rPr>
              <w:t>Posture Assessment</w:t>
            </w:r>
          </w:p>
        </w:tc>
        <w:tc>
          <w:tcPr>
            <w:tcW w:w="2545" w:type="pct"/>
            <w:shd w:val="clear" w:color="auto" w:fill="auto"/>
            <w:noWrap/>
            <w:vAlign w:val="center"/>
            <w:hideMark/>
          </w:tcPr>
          <w:p w14:paraId="4BFCF1E5" w14:textId="16C4D63E" w:rsidR="0059287C" w:rsidRPr="00716BEB" w:rsidRDefault="0059287C" w:rsidP="00716BEB">
            <w:pPr>
              <w:jc w:val="center"/>
              <w:rPr>
                <w:sz w:val="20"/>
              </w:rPr>
            </w:pPr>
            <w:r w:rsidRPr="00716BEB">
              <w:rPr>
                <w:sz w:val="20"/>
              </w:rPr>
              <w:t>0.</w:t>
            </w:r>
            <w:r w:rsidR="00907F4C" w:rsidRPr="00716BEB">
              <w:rPr>
                <w:sz w:val="20"/>
              </w:rPr>
              <w:t>207</w:t>
            </w:r>
          </w:p>
        </w:tc>
      </w:tr>
      <w:tr w:rsidR="0059287C" w:rsidRPr="008F3F94" w14:paraId="6C7E122B" w14:textId="0D86655F" w:rsidTr="00D1044B">
        <w:trPr>
          <w:trHeight w:val="300"/>
          <w:jc w:val="center"/>
        </w:trPr>
        <w:tc>
          <w:tcPr>
            <w:tcW w:w="2455" w:type="pct"/>
            <w:shd w:val="clear" w:color="auto" w:fill="auto"/>
            <w:noWrap/>
            <w:vAlign w:val="center"/>
            <w:hideMark/>
          </w:tcPr>
          <w:p w14:paraId="33C8092E" w14:textId="14FE0A8B" w:rsidR="0059287C" w:rsidRPr="00716BEB" w:rsidRDefault="00907F4C" w:rsidP="00716BEB">
            <w:pPr>
              <w:rPr>
                <w:sz w:val="20"/>
              </w:rPr>
            </w:pPr>
            <w:r w:rsidRPr="00716BEB">
              <w:rPr>
                <w:sz w:val="20"/>
              </w:rPr>
              <w:t>Noise Level</w:t>
            </w:r>
          </w:p>
        </w:tc>
        <w:tc>
          <w:tcPr>
            <w:tcW w:w="2545" w:type="pct"/>
            <w:shd w:val="clear" w:color="auto" w:fill="auto"/>
            <w:noWrap/>
            <w:vAlign w:val="center"/>
            <w:hideMark/>
          </w:tcPr>
          <w:p w14:paraId="1C14FEC2" w14:textId="15900C88" w:rsidR="0059287C" w:rsidRPr="00716BEB" w:rsidRDefault="0059287C" w:rsidP="00716BEB">
            <w:pPr>
              <w:jc w:val="center"/>
              <w:rPr>
                <w:sz w:val="20"/>
              </w:rPr>
            </w:pPr>
            <w:r w:rsidRPr="00716BEB">
              <w:rPr>
                <w:sz w:val="20"/>
              </w:rPr>
              <w:t>0.</w:t>
            </w:r>
            <w:r w:rsidR="00907F4C" w:rsidRPr="00716BEB">
              <w:rPr>
                <w:sz w:val="20"/>
              </w:rPr>
              <w:t>147</w:t>
            </w:r>
          </w:p>
        </w:tc>
      </w:tr>
    </w:tbl>
    <w:p w14:paraId="537D6067" w14:textId="77777777" w:rsidR="003A49D1" w:rsidRPr="008F3F94" w:rsidRDefault="003A49D1" w:rsidP="00784F94">
      <w:pPr>
        <w:pStyle w:val="Paragraph"/>
        <w:rPr>
          <w:sz w:val="16"/>
          <w:szCs w:val="16"/>
        </w:rPr>
      </w:pPr>
    </w:p>
    <w:p w14:paraId="01508FD0" w14:textId="3B4B7970" w:rsidR="00527556" w:rsidRPr="00D1044B" w:rsidRDefault="00176613" w:rsidP="00D1044B">
      <w:pPr>
        <w:pStyle w:val="Paragraph"/>
        <w:rPr>
          <w:rStyle w:val="Emphasis"/>
          <w:i w:val="0"/>
          <w:iCs w:val="0"/>
        </w:rPr>
      </w:pPr>
      <w:r w:rsidRPr="00D1044B">
        <w:rPr>
          <w:rStyle w:val="Emphasis"/>
          <w:i w:val="0"/>
          <w:iCs w:val="0"/>
        </w:rPr>
        <w:t xml:space="preserve">The production process mapping using Ergo-VSM reveals that Mental Load and Safety Risk Assessment have low efficiency values of 58.46% and 59.94%, respectively, as indicated in </w:t>
      </w:r>
      <w:r w:rsidR="00527556" w:rsidRPr="00D1044B">
        <w:rPr>
          <w:rStyle w:val="Emphasis"/>
          <w:b/>
          <w:bCs/>
          <w:i w:val="0"/>
          <w:iCs w:val="0"/>
        </w:rPr>
        <w:fldChar w:fldCharType="begin"/>
      </w:r>
      <w:r w:rsidR="00527556" w:rsidRPr="00D1044B">
        <w:rPr>
          <w:rStyle w:val="Emphasis"/>
          <w:b/>
          <w:bCs/>
          <w:i w:val="0"/>
          <w:iCs w:val="0"/>
        </w:rPr>
        <w:instrText xml:space="preserve"> REF _Ref179320313 \h  \* MERGEFORMAT </w:instrText>
      </w:r>
      <w:r w:rsidR="00527556" w:rsidRPr="00D1044B">
        <w:rPr>
          <w:rStyle w:val="Emphasis"/>
          <w:b/>
          <w:bCs/>
          <w:i w:val="0"/>
          <w:iCs w:val="0"/>
        </w:rPr>
      </w:r>
      <w:r w:rsidR="00527556" w:rsidRPr="00D1044B">
        <w:rPr>
          <w:rStyle w:val="Emphasis"/>
          <w:b/>
          <w:bCs/>
          <w:i w:val="0"/>
          <w:iCs w:val="0"/>
        </w:rPr>
        <w:fldChar w:fldCharType="separate"/>
      </w:r>
      <w:r w:rsidR="00527556" w:rsidRPr="00D1044B">
        <w:rPr>
          <w:rStyle w:val="Emphasis"/>
          <w:b/>
          <w:bCs/>
          <w:i w:val="0"/>
          <w:iCs w:val="0"/>
        </w:rPr>
        <w:t>FIGURE 2</w:t>
      </w:r>
      <w:r w:rsidR="00527556" w:rsidRPr="00D1044B">
        <w:rPr>
          <w:rStyle w:val="Emphasis"/>
          <w:b/>
          <w:bCs/>
          <w:i w:val="0"/>
          <w:iCs w:val="0"/>
        </w:rPr>
        <w:fldChar w:fldCharType="end"/>
      </w:r>
      <w:r w:rsidR="00D1044B">
        <w:rPr>
          <w:rStyle w:val="Emphasis"/>
          <w:i w:val="0"/>
          <w:iCs w:val="0"/>
        </w:rPr>
        <w:t>.</w:t>
      </w:r>
    </w:p>
    <w:p w14:paraId="390C2E6F" w14:textId="63A9009D" w:rsidR="008C3B35" w:rsidRPr="00D1044B" w:rsidRDefault="00176613" w:rsidP="00D1044B">
      <w:pPr>
        <w:pStyle w:val="Paragraph"/>
        <w:rPr>
          <w:rStyle w:val="Emphasis"/>
          <w:i w:val="0"/>
          <w:iCs w:val="0"/>
        </w:rPr>
      </w:pPr>
      <w:r w:rsidRPr="00D1044B">
        <w:rPr>
          <w:rStyle w:val="Emphasis"/>
          <w:i w:val="0"/>
          <w:iCs w:val="0"/>
        </w:rPr>
        <w:t>These results pinpoint critical areas in the company's ergonomic performance needing further attention and substantial improvement. Consequently, the company should focus on enhancing efficiency in these areas by implementing stress and mental load reduction programs and boosting workers' awareness and skills in identifying and mitigating workplace accident risks</w:t>
      </w:r>
      <w:r w:rsidR="006E1464" w:rsidRPr="00D1044B">
        <w:rPr>
          <w:rStyle w:val="Emphasis"/>
          <w:i w:val="0"/>
          <w:iCs w:val="0"/>
        </w:rPr>
        <w:t xml:space="preserve"> </w:t>
      </w:r>
      <w:r w:rsidR="006E1464" w:rsidRPr="00D1044B">
        <w:rPr>
          <w:rStyle w:val="Emphasis"/>
          <w:i w:val="0"/>
          <w:iCs w:val="0"/>
        </w:rPr>
        <w:fldChar w:fldCharType="begin"/>
      </w:r>
      <w:r w:rsidR="00527556" w:rsidRPr="00D1044B">
        <w:rPr>
          <w:rStyle w:val="Emphasis"/>
          <w:i w:val="0"/>
          <w:iCs w:val="0"/>
        </w:rPr>
        <w:instrText xml:space="preserve"> ADDIN EN.CITE &lt;EndNote&gt;&lt;Cite&gt;&lt;Author&gt;Torres&lt;/Author&gt;&lt;Year&gt;2023&lt;/Year&gt;&lt;RecNum&gt;195&lt;/RecNum&gt;&lt;DisplayText&gt;[27]&lt;/DisplayText&gt;&lt;record&gt;&lt;rec-number&gt;195&lt;/rec-number&gt;&lt;foreign-keys&gt;&lt;key app="EN" db-id="xdre9sxep0x9vieatv4ppt51rerevrrfd0vr" timestamp="1728403055"&gt;195&lt;/key&gt;&lt;/foreign-keys&gt;&lt;ref-type name="Conference Proceedings"&gt;10&lt;/ref-type&gt;&lt;contributors&gt;&lt;authors&gt;&lt;author&gt;Torres, Gabriella Maria Schr&lt;/author&gt;&lt;author&gt;Backstrom, Jessica&lt;/author&gt;&lt;author&gt;Duffy, Vincent G.&lt;/author&gt;&lt;/authors&gt;&lt;secondary-authors&gt;&lt;author&gt;Gao, Qin&lt;/author&gt;&lt;author&gt;Zhou, Jia&lt;/author&gt;&lt;author&gt;Duffy, Vincent G.&lt;/author&gt;&lt;author&gt;Antona, Margherita&lt;/author&gt;&lt;author&gt;Stephanidis, Constantine&lt;/author&gt;&lt;/secondary-authors&gt;&lt;/contributors&gt;&lt;titles&gt;&lt;title&gt;A Systematic Review of Workplace Stress and Its Impact on Mental Health and Safety&lt;/title&gt;&lt;secondary-title&gt;HCI International 2023 – Late Breaking Papers&lt;/secondary-title&gt;&lt;/titles&gt;&lt;pages&gt;610-627&lt;/pages&gt;&lt;dates&gt;&lt;year&gt;2023&lt;/year&gt;&lt;pub-dates&gt;&lt;date&gt;2023//&lt;/date&gt;&lt;/pub-dates&gt;&lt;/dates&gt;&lt;pub-location&gt;Cham&lt;/pub-location&gt;&lt;publisher&gt;Springer Nature Switzerland&lt;/publisher&gt;&lt;isbn&gt;978-3-031-48041-6&lt;/isbn&gt;&lt;urls&gt;&lt;/urls&gt;&lt;/record&gt;&lt;/Cite&gt;&lt;/EndNote&gt;</w:instrText>
      </w:r>
      <w:r w:rsidR="006E1464" w:rsidRPr="00D1044B">
        <w:rPr>
          <w:rStyle w:val="Emphasis"/>
          <w:i w:val="0"/>
          <w:iCs w:val="0"/>
        </w:rPr>
        <w:fldChar w:fldCharType="separate"/>
      </w:r>
      <w:r w:rsidR="006E1464" w:rsidRPr="00D1044B">
        <w:rPr>
          <w:rStyle w:val="Emphasis"/>
          <w:i w:val="0"/>
          <w:iCs w:val="0"/>
        </w:rPr>
        <w:t>[</w:t>
      </w:r>
      <w:hyperlink w:anchor="_ENREF_27" w:tooltip="Torres, 2023 #195" w:history="1">
        <w:r w:rsidR="00527556" w:rsidRPr="00D1044B">
          <w:rPr>
            <w:rStyle w:val="Emphasis"/>
            <w:i w:val="0"/>
            <w:iCs w:val="0"/>
          </w:rPr>
          <w:t>27</w:t>
        </w:r>
      </w:hyperlink>
      <w:r w:rsidR="006E1464" w:rsidRPr="00D1044B">
        <w:rPr>
          <w:rStyle w:val="Emphasis"/>
          <w:i w:val="0"/>
          <w:iCs w:val="0"/>
        </w:rPr>
        <w:t>]</w:t>
      </w:r>
      <w:r w:rsidR="006E1464" w:rsidRPr="00D1044B">
        <w:rPr>
          <w:rStyle w:val="Emphasis"/>
          <w:i w:val="0"/>
          <w:iCs w:val="0"/>
        </w:rPr>
        <w:fldChar w:fldCharType="end"/>
      </w:r>
      <w:r w:rsidR="008B01CC" w:rsidRPr="00D1044B">
        <w:rPr>
          <w:rStyle w:val="Emphasis"/>
          <w:i w:val="0"/>
          <w:iCs w:val="0"/>
        </w:rPr>
        <w:t xml:space="preserve">. </w:t>
      </w:r>
      <w:r w:rsidRPr="00D1044B">
        <w:rPr>
          <w:rStyle w:val="Emphasis"/>
          <w:i w:val="0"/>
          <w:iCs w:val="0"/>
        </w:rPr>
        <w:t>Moreover, the company also needs to conduct further analysis to identify the factors affecting efficiency in both indicators, as well as develop effective strategies to improve the company's ergonomic performance. Thus, the company can increase productivity and efficiency, as well as reduce the risk of accidents and health issues among workers</w:t>
      </w:r>
      <w:r w:rsidR="00984D26" w:rsidRPr="00D1044B">
        <w:rPr>
          <w:rStyle w:val="Emphasis"/>
          <w:i w:val="0"/>
          <w:iCs w:val="0"/>
        </w:rPr>
        <w:t xml:space="preserve"> </w:t>
      </w:r>
      <w:r w:rsidR="00984D26" w:rsidRPr="00D1044B">
        <w:rPr>
          <w:rStyle w:val="Emphasis"/>
          <w:i w:val="0"/>
          <w:iCs w:val="0"/>
        </w:rPr>
        <w:fldChar w:fldCharType="begin"/>
      </w:r>
      <w:r w:rsidR="00527556" w:rsidRPr="00D1044B">
        <w:rPr>
          <w:rStyle w:val="Emphasis"/>
          <w:i w:val="0"/>
          <w:iCs w:val="0"/>
        </w:rPr>
        <w:instrText xml:space="preserve"> ADDIN EN.CITE &lt;EndNote&gt;&lt;Cite&gt;&lt;Author&gt;Miño-Terrancle&lt;/Author&gt;&lt;Year&gt;2023&lt;/Year&gt;&lt;RecNum&gt;196&lt;/RecNum&gt;&lt;DisplayText&gt;[28]&lt;/DisplayText&gt;&lt;record&gt;&lt;rec-number&gt;196&lt;/rec-number&gt;&lt;foreign-keys&gt;&lt;key app="EN" db-id="xdre9sxep0x9vieatv4ppt51rerevrrfd0vr" timestamp="1728403055"&gt;196&lt;/key&gt;&lt;/foreign-keys&gt;&lt;ref-type name="Electronic Article"&gt;43&lt;/ref-type&gt;&lt;contributors&gt;&lt;authors&gt;&lt;author&gt;Miño-Terrancle, Julio&lt;/author&gt;&lt;author&gt;León-Rubio, José M.&lt;/author&gt;&lt;author&gt;León-Pérez, José M.&lt;/author&gt;&lt;author&gt;Cobos-Sanchiz, David&lt;/author&gt;&lt;/authors&gt;&lt;/contributors&gt;&lt;titles&gt;&lt;title&gt;Leadership and the Promotion of Health and Productivity in a Changing Environment: A Multiple Focus Groups Study&lt;/title&gt;&lt;secondary-title&gt;Safety&lt;/secondary-title&gt;&lt;/titles&gt;&lt;periodical&gt;&lt;full-title&gt;Safety&lt;/full-title&gt;&lt;/periodical&gt;&lt;volume&gt;9&lt;/volume&gt;&lt;number&gt;3&lt;/number&gt;&lt;keywords&gt;&lt;keyword&gt;occupational risk prevention&lt;/keyword&gt;&lt;keyword&gt;transformational leadership&lt;/keyword&gt;&lt;keyword&gt;safety culture&lt;/keyword&gt;&lt;keyword&gt;decision making&lt;/keyword&gt;&lt;keyword&gt;higher education&lt;/keyword&gt;&lt;/keywords&gt;&lt;dates&gt;&lt;year&gt;2023&lt;/year&gt;&lt;/dates&gt;&lt;isbn&gt;2313-576X&lt;/isbn&gt;&lt;urls&gt;&lt;/urls&gt;&lt;electronic-resource-num&gt;10.3390/safety9030045&lt;/electronic-resource-num&gt;&lt;/record&gt;&lt;/Cite&gt;&lt;/EndNote&gt;</w:instrText>
      </w:r>
      <w:r w:rsidR="00984D26" w:rsidRPr="00D1044B">
        <w:rPr>
          <w:rStyle w:val="Emphasis"/>
          <w:i w:val="0"/>
          <w:iCs w:val="0"/>
        </w:rPr>
        <w:fldChar w:fldCharType="separate"/>
      </w:r>
      <w:r w:rsidR="00984D26" w:rsidRPr="00D1044B">
        <w:rPr>
          <w:rStyle w:val="Emphasis"/>
          <w:i w:val="0"/>
          <w:iCs w:val="0"/>
        </w:rPr>
        <w:t>[</w:t>
      </w:r>
      <w:hyperlink w:anchor="_ENREF_28" w:tooltip="Miño-Terrancle, 2023 #196" w:history="1">
        <w:r w:rsidR="00527556" w:rsidRPr="00D1044B">
          <w:rPr>
            <w:rStyle w:val="Emphasis"/>
            <w:i w:val="0"/>
            <w:iCs w:val="0"/>
          </w:rPr>
          <w:t>28</w:t>
        </w:r>
      </w:hyperlink>
      <w:r w:rsidR="00984D26" w:rsidRPr="00D1044B">
        <w:rPr>
          <w:rStyle w:val="Emphasis"/>
          <w:i w:val="0"/>
          <w:iCs w:val="0"/>
        </w:rPr>
        <w:t>]</w:t>
      </w:r>
      <w:r w:rsidR="00984D26" w:rsidRPr="00D1044B">
        <w:rPr>
          <w:rStyle w:val="Emphasis"/>
          <w:i w:val="0"/>
          <w:iCs w:val="0"/>
        </w:rPr>
        <w:fldChar w:fldCharType="end"/>
      </w:r>
      <w:r w:rsidR="008B01CC" w:rsidRPr="00D1044B">
        <w:rPr>
          <w:rStyle w:val="Emphasis"/>
          <w:i w:val="0"/>
          <w:iCs w:val="0"/>
        </w:rPr>
        <w:t>.</w:t>
      </w:r>
    </w:p>
    <w:p w14:paraId="378CF7C9" w14:textId="7C16C24D" w:rsidR="00C05205" w:rsidRPr="00653D01" w:rsidRDefault="004310B0" w:rsidP="004310B0">
      <w:pPr>
        <w:pStyle w:val="ListParagraph"/>
        <w:spacing w:before="120"/>
        <w:ind w:left="0"/>
        <w:jc w:val="center"/>
      </w:pPr>
      <w:r>
        <w:object w:dxaOrig="26811" w:dyaOrig="11341" w14:anchorId="0FBC2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98pt" o:ole="">
            <v:imagedata r:id="rId15" o:title=""/>
          </v:shape>
          <o:OLEObject Type="Embed" ProgID="Visio.Drawing.15" ShapeID="_x0000_i1025" DrawAspect="Content" ObjectID="_1792495189" r:id="rId16"/>
        </w:object>
      </w:r>
    </w:p>
    <w:p w14:paraId="360AB1FC" w14:textId="6A50CB89" w:rsidR="00C05205" w:rsidRDefault="00527556" w:rsidP="00527556">
      <w:pPr>
        <w:pStyle w:val="FigureCaption"/>
        <w:rPr>
          <w:szCs w:val="16"/>
        </w:rPr>
      </w:pPr>
      <w:bookmarkStart w:id="4" w:name="_Ref179320313"/>
      <w:r w:rsidRPr="00527556">
        <w:rPr>
          <w:b/>
        </w:rPr>
        <w:t xml:space="preserve">FIGURE </w:t>
      </w:r>
      <w:r w:rsidRPr="00527556">
        <w:rPr>
          <w:b/>
        </w:rPr>
        <w:fldChar w:fldCharType="begin"/>
      </w:r>
      <w:r w:rsidRPr="00527556">
        <w:rPr>
          <w:b/>
        </w:rPr>
        <w:instrText xml:space="preserve"> SEQ Figure \* ARABIC </w:instrText>
      </w:r>
      <w:r w:rsidRPr="00527556">
        <w:rPr>
          <w:b/>
        </w:rPr>
        <w:fldChar w:fldCharType="separate"/>
      </w:r>
      <w:r w:rsidRPr="00527556">
        <w:rPr>
          <w:b/>
          <w:noProof/>
        </w:rPr>
        <w:t>2</w:t>
      </w:r>
      <w:r w:rsidRPr="00527556">
        <w:rPr>
          <w:b/>
        </w:rPr>
        <w:fldChar w:fldCharType="end"/>
      </w:r>
      <w:bookmarkEnd w:id="4"/>
      <w:r w:rsidR="0096439B" w:rsidRPr="00527556">
        <w:rPr>
          <w:b/>
          <w:bCs/>
          <w:szCs w:val="16"/>
        </w:rPr>
        <w:t>.</w:t>
      </w:r>
      <w:r w:rsidR="00C05205" w:rsidRPr="00527556">
        <w:rPr>
          <w:szCs w:val="16"/>
        </w:rPr>
        <w:t xml:space="preserve"> Mapping results for </w:t>
      </w:r>
      <w:r w:rsidR="00E17058" w:rsidRPr="00527556">
        <w:rPr>
          <w:szCs w:val="16"/>
        </w:rPr>
        <w:t>Ergo</w:t>
      </w:r>
      <w:r w:rsidR="00C05205" w:rsidRPr="00527556">
        <w:rPr>
          <w:szCs w:val="16"/>
        </w:rPr>
        <w:t>-VSM</w:t>
      </w:r>
    </w:p>
    <w:p w14:paraId="389D4519" w14:textId="77777777" w:rsidR="00527556" w:rsidRPr="00527556" w:rsidRDefault="00527556" w:rsidP="00527556">
      <w:pPr>
        <w:pStyle w:val="Paragraph"/>
        <w:rPr>
          <w:rFonts w:eastAsiaTheme="minorEastAsia"/>
        </w:rPr>
      </w:pPr>
    </w:p>
    <w:p w14:paraId="318F5619" w14:textId="5164A4D4" w:rsidR="00391D58" w:rsidRPr="00D1044B" w:rsidRDefault="00E26165" w:rsidP="00D1044B">
      <w:pPr>
        <w:pStyle w:val="Paragraph"/>
        <w:rPr>
          <w:rStyle w:val="Emphasis"/>
          <w:i w:val="0"/>
          <w:iCs w:val="0"/>
        </w:rPr>
      </w:pPr>
      <w:r w:rsidRPr="00D1044B">
        <w:rPr>
          <w:rStyle w:val="Emphasis"/>
          <w:i w:val="0"/>
          <w:iCs w:val="0"/>
        </w:rPr>
        <w:t>The Manufacturing Ergonomic Score Index (MES) serves to assess the ergonomic performance of manufacturing processes. Findings reveal that factors like Time, Physical Load, Posture Evaluation, and Noise Levels significantly influence MES, with contributions ranging from 75% to 66.46%</w:t>
      </w:r>
      <w:r w:rsidR="00D1044B" w:rsidRPr="00D1044B">
        <w:rPr>
          <w:rStyle w:val="Emphasis"/>
          <w:i w:val="0"/>
          <w:iCs w:val="0"/>
        </w:rPr>
        <w:t xml:space="preserve">, as seen in </w:t>
      </w:r>
      <w:r w:rsidR="00D1044B" w:rsidRPr="00D1044B">
        <w:rPr>
          <w:rStyle w:val="Emphasis"/>
          <w:b/>
          <w:bCs/>
          <w:i w:val="0"/>
          <w:iCs w:val="0"/>
        </w:rPr>
        <w:t>TABLE 4</w:t>
      </w:r>
      <w:r w:rsidRPr="00D1044B">
        <w:rPr>
          <w:rStyle w:val="Emphasis"/>
          <w:i w:val="0"/>
          <w:iCs w:val="0"/>
        </w:rPr>
        <w:t>. On the other hand, Mental Load and Safety Risk show lower efficiencies, at 58.46% and 59.94%, respectively. The overall MES stands at 66.17%, suggesting that while some ergonomic factors are well managed, others need improvement. To boost employee well-being and productivity, the company should prioritize addressing the low-efficiency indicators: Mental Load and Safety Risk Assessment. To tackle these issues, measures such as implementing stress and mental load reduction programs, and enhancing worker awareness and skills in recognizing and reducing workplace accident risks, are recommended. Additionally, the company can improve worker skills through targeted training and education and optimize workplace and equipment design to lessen mental load and safety risks. This approach will not only enhance worker well-being and productivity but also improve the overall ergonomic performance of the manufacturing process.</w:t>
      </w:r>
    </w:p>
    <w:p w14:paraId="2D041E90" w14:textId="2C6D590B" w:rsidR="00EA50A7" w:rsidRPr="005F3404" w:rsidRDefault="00391D58" w:rsidP="00391D58">
      <w:pPr>
        <w:spacing w:after="160" w:line="259" w:lineRule="auto"/>
        <w:rPr>
          <w:rFonts w:eastAsia="Calibri"/>
          <w:sz w:val="20"/>
        </w:rPr>
      </w:pPr>
      <w:r>
        <w:rPr>
          <w:rFonts w:eastAsia="Calibri"/>
          <w:sz w:val="20"/>
        </w:rPr>
        <w:br w:type="page"/>
      </w:r>
    </w:p>
    <w:p w14:paraId="79E62BEE" w14:textId="637B21D1" w:rsidR="007E0927" w:rsidRPr="00E838AB" w:rsidRDefault="00E838AB" w:rsidP="00E838AB">
      <w:pPr>
        <w:pStyle w:val="TableCaption"/>
        <w:rPr>
          <w:b/>
        </w:rPr>
      </w:pPr>
      <w:r w:rsidRPr="00E838AB">
        <w:rPr>
          <w:b/>
        </w:rPr>
        <w:lastRenderedPageBreak/>
        <w:t xml:space="preserve">TABLE </w:t>
      </w:r>
      <w:r w:rsidRPr="00E838AB">
        <w:rPr>
          <w:b/>
        </w:rPr>
        <w:fldChar w:fldCharType="begin"/>
      </w:r>
      <w:r w:rsidRPr="00E838AB">
        <w:rPr>
          <w:b/>
        </w:rPr>
        <w:instrText xml:space="preserve"> SEQ Table \* ARABIC </w:instrText>
      </w:r>
      <w:r w:rsidRPr="00E838AB">
        <w:rPr>
          <w:b/>
        </w:rPr>
        <w:fldChar w:fldCharType="separate"/>
      </w:r>
      <w:r w:rsidRPr="00E838AB">
        <w:rPr>
          <w:b/>
          <w:noProof/>
        </w:rPr>
        <w:t>4</w:t>
      </w:r>
      <w:r w:rsidRPr="00E838AB">
        <w:rPr>
          <w:b/>
        </w:rPr>
        <w:fldChar w:fldCharType="end"/>
      </w:r>
      <w:r>
        <w:rPr>
          <w:b/>
        </w:rPr>
        <w:t xml:space="preserve">. </w:t>
      </w:r>
      <w:r w:rsidR="007E0927" w:rsidRPr="007E0927">
        <w:rPr>
          <w:sz w:val="20"/>
        </w:rPr>
        <w:t>Manufacturing Ergonomic Score Assessment results</w:t>
      </w:r>
    </w:p>
    <w:tbl>
      <w:tblPr>
        <w:tblW w:w="837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1566"/>
        <w:gridCol w:w="1530"/>
        <w:gridCol w:w="1710"/>
        <w:gridCol w:w="1080"/>
      </w:tblGrid>
      <w:tr w:rsidR="007E0927" w:rsidRPr="007E0927" w14:paraId="45228D9F" w14:textId="77777777" w:rsidTr="00D1044B">
        <w:trPr>
          <w:trHeight w:val="300"/>
        </w:trPr>
        <w:tc>
          <w:tcPr>
            <w:tcW w:w="2484" w:type="dxa"/>
            <w:shd w:val="clear" w:color="auto" w:fill="auto"/>
            <w:noWrap/>
            <w:hideMark/>
          </w:tcPr>
          <w:p w14:paraId="0E304073" w14:textId="77777777" w:rsidR="007E0927" w:rsidRPr="007E0927" w:rsidRDefault="007E0927" w:rsidP="00E838AB">
            <w:pPr>
              <w:rPr>
                <w:b/>
                <w:bCs/>
                <w:sz w:val="20"/>
              </w:rPr>
            </w:pPr>
            <w:r w:rsidRPr="007E0927">
              <w:rPr>
                <w:b/>
                <w:bCs/>
                <w:sz w:val="20"/>
              </w:rPr>
              <w:t>Indicators</w:t>
            </w:r>
          </w:p>
        </w:tc>
        <w:tc>
          <w:tcPr>
            <w:tcW w:w="1566" w:type="dxa"/>
            <w:shd w:val="clear" w:color="auto" w:fill="auto"/>
            <w:noWrap/>
            <w:hideMark/>
          </w:tcPr>
          <w:p w14:paraId="6C254056" w14:textId="3736415D" w:rsidR="007E0927" w:rsidRPr="007E0927" w:rsidRDefault="00A81BC4" w:rsidP="00E838AB">
            <w:pPr>
              <w:rPr>
                <w:b/>
                <w:bCs/>
                <w:sz w:val="20"/>
              </w:rPr>
            </w:pPr>
            <w:r w:rsidRPr="007E0927">
              <w:rPr>
                <w:b/>
                <w:bCs/>
                <w:sz w:val="20"/>
              </w:rPr>
              <w:t>Indicator’s</w:t>
            </w:r>
            <w:r>
              <w:rPr>
                <w:b/>
                <w:bCs/>
                <w:sz w:val="20"/>
              </w:rPr>
              <w:t xml:space="preserve"> </w:t>
            </w:r>
            <w:r w:rsidR="007E0927" w:rsidRPr="007E0927">
              <w:rPr>
                <w:b/>
                <w:bCs/>
                <w:sz w:val="20"/>
              </w:rPr>
              <w:t>efficiency (%)</w:t>
            </w:r>
          </w:p>
        </w:tc>
        <w:tc>
          <w:tcPr>
            <w:tcW w:w="1530" w:type="dxa"/>
            <w:shd w:val="clear" w:color="auto" w:fill="auto"/>
            <w:noWrap/>
            <w:hideMark/>
          </w:tcPr>
          <w:p w14:paraId="6C2204CC" w14:textId="05B3EE23" w:rsidR="007E0927" w:rsidRPr="001F4898" w:rsidRDefault="007E0927" w:rsidP="00E838AB">
            <w:pPr>
              <w:rPr>
                <w:b/>
                <w:bCs/>
                <w:sz w:val="20"/>
              </w:rPr>
            </w:pPr>
            <w:r w:rsidRPr="001F4898">
              <w:rPr>
                <w:b/>
                <w:bCs/>
                <w:sz w:val="20"/>
              </w:rPr>
              <w:t xml:space="preserve">Weight </w:t>
            </w:r>
            <w:r w:rsidR="00A81BC4" w:rsidRPr="001F4898">
              <w:rPr>
                <w:b/>
                <w:bCs/>
                <w:sz w:val="20"/>
              </w:rPr>
              <w:t>Indicators</w:t>
            </w:r>
            <w:r w:rsidRPr="001F4898">
              <w:rPr>
                <w:b/>
                <w:bCs/>
                <w:sz w:val="20"/>
              </w:rPr>
              <w:t xml:space="preserve"> (%)</w:t>
            </w:r>
          </w:p>
        </w:tc>
        <w:tc>
          <w:tcPr>
            <w:tcW w:w="1710" w:type="dxa"/>
            <w:shd w:val="clear" w:color="auto" w:fill="auto"/>
            <w:noWrap/>
            <w:hideMark/>
          </w:tcPr>
          <w:p w14:paraId="701EF321" w14:textId="77777777" w:rsidR="007E0927" w:rsidRPr="007E0927" w:rsidRDefault="007E0927" w:rsidP="00E838AB">
            <w:pPr>
              <w:rPr>
                <w:b/>
                <w:bCs/>
                <w:sz w:val="20"/>
              </w:rPr>
            </w:pPr>
            <w:r w:rsidRPr="007E0927">
              <w:rPr>
                <w:b/>
                <w:bCs/>
                <w:sz w:val="20"/>
              </w:rPr>
              <w:t>Dimension Index (%)</w:t>
            </w:r>
          </w:p>
        </w:tc>
        <w:tc>
          <w:tcPr>
            <w:tcW w:w="1080" w:type="dxa"/>
            <w:shd w:val="clear" w:color="auto" w:fill="auto"/>
            <w:noWrap/>
            <w:hideMark/>
          </w:tcPr>
          <w:p w14:paraId="6E621DEA" w14:textId="77777777" w:rsidR="007E0927" w:rsidRPr="007E0927" w:rsidRDefault="007E0927" w:rsidP="00E838AB">
            <w:pPr>
              <w:rPr>
                <w:b/>
                <w:bCs/>
                <w:sz w:val="20"/>
              </w:rPr>
            </w:pPr>
            <w:r w:rsidRPr="007E0927">
              <w:rPr>
                <w:b/>
                <w:bCs/>
                <w:sz w:val="20"/>
              </w:rPr>
              <w:t>MES (%)</w:t>
            </w:r>
          </w:p>
        </w:tc>
      </w:tr>
      <w:tr w:rsidR="00F32D74" w:rsidRPr="007E0927" w14:paraId="3256207A" w14:textId="77777777" w:rsidTr="00D1044B">
        <w:trPr>
          <w:trHeight w:val="290"/>
        </w:trPr>
        <w:tc>
          <w:tcPr>
            <w:tcW w:w="2484" w:type="dxa"/>
            <w:shd w:val="clear" w:color="auto" w:fill="auto"/>
            <w:noWrap/>
            <w:vAlign w:val="bottom"/>
            <w:hideMark/>
          </w:tcPr>
          <w:p w14:paraId="599FF117" w14:textId="77777777" w:rsidR="00F32D74" w:rsidRPr="001F4898" w:rsidRDefault="00F32D74" w:rsidP="00F32D74">
            <w:pPr>
              <w:rPr>
                <w:sz w:val="20"/>
              </w:rPr>
            </w:pPr>
            <w:r w:rsidRPr="001F4898">
              <w:rPr>
                <w:sz w:val="20"/>
              </w:rPr>
              <w:t>Time</w:t>
            </w:r>
          </w:p>
        </w:tc>
        <w:tc>
          <w:tcPr>
            <w:tcW w:w="1566" w:type="dxa"/>
            <w:shd w:val="clear" w:color="auto" w:fill="auto"/>
            <w:noWrap/>
            <w:hideMark/>
          </w:tcPr>
          <w:p w14:paraId="67F0E182" w14:textId="15DEC8E9" w:rsidR="00F32D74" w:rsidRPr="001F4898" w:rsidRDefault="00F32D74" w:rsidP="00F32D74">
            <w:pPr>
              <w:rPr>
                <w:sz w:val="20"/>
              </w:rPr>
            </w:pPr>
            <w:r w:rsidRPr="001F4898">
              <w:rPr>
                <w:sz w:val="20"/>
              </w:rPr>
              <w:t>74.40</w:t>
            </w:r>
          </w:p>
        </w:tc>
        <w:tc>
          <w:tcPr>
            <w:tcW w:w="1530" w:type="dxa"/>
            <w:shd w:val="clear" w:color="auto" w:fill="auto"/>
            <w:noWrap/>
            <w:hideMark/>
          </w:tcPr>
          <w:p w14:paraId="1F08367C" w14:textId="24D20780" w:rsidR="00F32D74" w:rsidRPr="001F4898" w:rsidRDefault="00F32D74" w:rsidP="00F32D74">
            <w:pPr>
              <w:rPr>
                <w:sz w:val="20"/>
              </w:rPr>
            </w:pPr>
            <w:r w:rsidRPr="001F4898">
              <w:rPr>
                <w:sz w:val="20"/>
              </w:rPr>
              <w:t>0.117</w:t>
            </w:r>
          </w:p>
        </w:tc>
        <w:tc>
          <w:tcPr>
            <w:tcW w:w="1710" w:type="dxa"/>
            <w:shd w:val="clear" w:color="auto" w:fill="auto"/>
            <w:noWrap/>
            <w:hideMark/>
          </w:tcPr>
          <w:p w14:paraId="191EE8FF" w14:textId="7494135A" w:rsidR="00F32D74" w:rsidRPr="001F4898" w:rsidRDefault="001F4898" w:rsidP="00F32D74">
            <w:pPr>
              <w:rPr>
                <w:sz w:val="20"/>
              </w:rPr>
            </w:pPr>
            <w:r>
              <w:rPr>
                <w:sz w:val="20"/>
              </w:rPr>
              <w:t>8.705</w:t>
            </w:r>
          </w:p>
        </w:tc>
        <w:tc>
          <w:tcPr>
            <w:tcW w:w="1080" w:type="dxa"/>
            <w:vMerge w:val="restart"/>
            <w:shd w:val="clear" w:color="auto" w:fill="auto"/>
            <w:noWrap/>
            <w:vAlign w:val="center"/>
            <w:hideMark/>
          </w:tcPr>
          <w:p w14:paraId="51DD5015" w14:textId="6A1D0B4B" w:rsidR="00F32D74" w:rsidRPr="001F4898" w:rsidRDefault="009649A4" w:rsidP="00F32D74">
            <w:pPr>
              <w:rPr>
                <w:sz w:val="20"/>
              </w:rPr>
            </w:pPr>
            <w:r>
              <w:rPr>
                <w:sz w:val="20"/>
              </w:rPr>
              <w:t>66.1</w:t>
            </w:r>
            <w:r w:rsidR="00A5283C">
              <w:rPr>
                <w:sz w:val="20"/>
              </w:rPr>
              <w:t>7</w:t>
            </w:r>
          </w:p>
        </w:tc>
      </w:tr>
      <w:tr w:rsidR="00F32D74" w:rsidRPr="007E0927" w14:paraId="4F8A6E07" w14:textId="77777777" w:rsidTr="00D1044B">
        <w:trPr>
          <w:trHeight w:val="290"/>
        </w:trPr>
        <w:tc>
          <w:tcPr>
            <w:tcW w:w="2484" w:type="dxa"/>
            <w:shd w:val="clear" w:color="auto" w:fill="auto"/>
            <w:noWrap/>
            <w:vAlign w:val="bottom"/>
            <w:hideMark/>
          </w:tcPr>
          <w:p w14:paraId="2D28C2E9" w14:textId="77777777" w:rsidR="00F32D74" w:rsidRPr="001F4898" w:rsidRDefault="00F32D74" w:rsidP="00F32D74">
            <w:pPr>
              <w:rPr>
                <w:sz w:val="20"/>
              </w:rPr>
            </w:pPr>
            <w:r w:rsidRPr="001F4898">
              <w:rPr>
                <w:sz w:val="20"/>
              </w:rPr>
              <w:t>Physical Load</w:t>
            </w:r>
          </w:p>
        </w:tc>
        <w:tc>
          <w:tcPr>
            <w:tcW w:w="1566" w:type="dxa"/>
            <w:shd w:val="clear" w:color="auto" w:fill="auto"/>
            <w:noWrap/>
            <w:hideMark/>
          </w:tcPr>
          <w:p w14:paraId="0FCA2F47" w14:textId="5A4B498B" w:rsidR="00F32D74" w:rsidRPr="001F4898" w:rsidRDefault="00F32D74" w:rsidP="00F32D74">
            <w:pPr>
              <w:rPr>
                <w:sz w:val="20"/>
              </w:rPr>
            </w:pPr>
            <w:r w:rsidRPr="001F4898">
              <w:rPr>
                <w:sz w:val="20"/>
              </w:rPr>
              <w:t>75</w:t>
            </w:r>
          </w:p>
        </w:tc>
        <w:tc>
          <w:tcPr>
            <w:tcW w:w="1530" w:type="dxa"/>
            <w:shd w:val="clear" w:color="auto" w:fill="auto"/>
            <w:noWrap/>
            <w:hideMark/>
          </w:tcPr>
          <w:p w14:paraId="5A8466F8" w14:textId="66DCEF56" w:rsidR="00F32D74" w:rsidRPr="001F4898" w:rsidRDefault="00F32D74" w:rsidP="00F32D74">
            <w:pPr>
              <w:rPr>
                <w:sz w:val="20"/>
              </w:rPr>
            </w:pPr>
            <w:r w:rsidRPr="001F4898">
              <w:rPr>
                <w:sz w:val="20"/>
              </w:rPr>
              <w:t>0.107</w:t>
            </w:r>
          </w:p>
        </w:tc>
        <w:tc>
          <w:tcPr>
            <w:tcW w:w="1710" w:type="dxa"/>
            <w:shd w:val="clear" w:color="auto" w:fill="auto"/>
            <w:noWrap/>
            <w:hideMark/>
          </w:tcPr>
          <w:p w14:paraId="246F306E" w14:textId="631252E2" w:rsidR="00F32D74" w:rsidRPr="001F4898" w:rsidRDefault="001F4898" w:rsidP="00F32D74">
            <w:pPr>
              <w:rPr>
                <w:sz w:val="20"/>
              </w:rPr>
            </w:pPr>
            <w:r>
              <w:rPr>
                <w:sz w:val="20"/>
              </w:rPr>
              <w:t>8.025</w:t>
            </w:r>
          </w:p>
        </w:tc>
        <w:tc>
          <w:tcPr>
            <w:tcW w:w="1080" w:type="dxa"/>
            <w:vMerge/>
            <w:vAlign w:val="center"/>
            <w:hideMark/>
          </w:tcPr>
          <w:p w14:paraId="58A1BADC" w14:textId="77777777" w:rsidR="00F32D74" w:rsidRPr="001F4898" w:rsidRDefault="00F32D74" w:rsidP="00F32D74">
            <w:pPr>
              <w:rPr>
                <w:sz w:val="20"/>
              </w:rPr>
            </w:pPr>
          </w:p>
        </w:tc>
      </w:tr>
      <w:tr w:rsidR="00F32D74" w:rsidRPr="007E0927" w14:paraId="77CF0B85" w14:textId="77777777" w:rsidTr="00D1044B">
        <w:trPr>
          <w:trHeight w:val="290"/>
        </w:trPr>
        <w:tc>
          <w:tcPr>
            <w:tcW w:w="2484" w:type="dxa"/>
            <w:shd w:val="clear" w:color="auto" w:fill="auto"/>
            <w:noWrap/>
            <w:vAlign w:val="bottom"/>
            <w:hideMark/>
          </w:tcPr>
          <w:p w14:paraId="0CABCFCC" w14:textId="77777777" w:rsidR="00F32D74" w:rsidRPr="001F4898" w:rsidRDefault="00F32D74" w:rsidP="00F32D74">
            <w:pPr>
              <w:rPr>
                <w:sz w:val="20"/>
              </w:rPr>
            </w:pPr>
            <w:r w:rsidRPr="001F4898">
              <w:rPr>
                <w:sz w:val="20"/>
              </w:rPr>
              <w:t>Mental Load</w:t>
            </w:r>
          </w:p>
        </w:tc>
        <w:tc>
          <w:tcPr>
            <w:tcW w:w="1566" w:type="dxa"/>
            <w:shd w:val="clear" w:color="auto" w:fill="auto"/>
            <w:noWrap/>
            <w:hideMark/>
          </w:tcPr>
          <w:p w14:paraId="364F8300" w14:textId="75F9C4B3" w:rsidR="00F32D74" w:rsidRPr="001F4898" w:rsidRDefault="00F32D74" w:rsidP="00F32D74">
            <w:pPr>
              <w:rPr>
                <w:sz w:val="20"/>
              </w:rPr>
            </w:pPr>
            <w:r w:rsidRPr="001F4898">
              <w:rPr>
                <w:sz w:val="20"/>
              </w:rPr>
              <w:t>58.46</w:t>
            </w:r>
          </w:p>
        </w:tc>
        <w:tc>
          <w:tcPr>
            <w:tcW w:w="1530" w:type="dxa"/>
            <w:shd w:val="clear" w:color="auto" w:fill="auto"/>
            <w:noWrap/>
            <w:hideMark/>
          </w:tcPr>
          <w:p w14:paraId="23617231" w14:textId="7B336FD1" w:rsidR="00F32D74" w:rsidRPr="001F4898" w:rsidRDefault="00F32D74" w:rsidP="00F32D74">
            <w:pPr>
              <w:rPr>
                <w:sz w:val="20"/>
              </w:rPr>
            </w:pPr>
            <w:r w:rsidRPr="001F4898">
              <w:rPr>
                <w:sz w:val="20"/>
              </w:rPr>
              <w:t>0.253</w:t>
            </w:r>
          </w:p>
        </w:tc>
        <w:tc>
          <w:tcPr>
            <w:tcW w:w="1710" w:type="dxa"/>
            <w:shd w:val="clear" w:color="auto" w:fill="auto"/>
            <w:noWrap/>
            <w:hideMark/>
          </w:tcPr>
          <w:p w14:paraId="6C667772" w14:textId="53A5D5D8" w:rsidR="00F32D74" w:rsidRPr="001F4898" w:rsidRDefault="001F4898" w:rsidP="00F32D74">
            <w:pPr>
              <w:rPr>
                <w:sz w:val="20"/>
              </w:rPr>
            </w:pPr>
            <w:r>
              <w:rPr>
                <w:sz w:val="20"/>
              </w:rPr>
              <w:t>14.79</w:t>
            </w:r>
          </w:p>
        </w:tc>
        <w:tc>
          <w:tcPr>
            <w:tcW w:w="1080" w:type="dxa"/>
            <w:vMerge/>
            <w:vAlign w:val="center"/>
            <w:hideMark/>
          </w:tcPr>
          <w:p w14:paraId="320152B7" w14:textId="77777777" w:rsidR="00F32D74" w:rsidRPr="001F4898" w:rsidRDefault="00F32D74" w:rsidP="00F32D74">
            <w:pPr>
              <w:rPr>
                <w:sz w:val="20"/>
              </w:rPr>
            </w:pPr>
          </w:p>
        </w:tc>
      </w:tr>
      <w:tr w:rsidR="00F32D74" w:rsidRPr="007E0927" w14:paraId="1386B8E4" w14:textId="77777777" w:rsidTr="00D1044B">
        <w:trPr>
          <w:trHeight w:val="290"/>
        </w:trPr>
        <w:tc>
          <w:tcPr>
            <w:tcW w:w="2484" w:type="dxa"/>
            <w:shd w:val="clear" w:color="auto" w:fill="auto"/>
            <w:noWrap/>
            <w:vAlign w:val="bottom"/>
            <w:hideMark/>
          </w:tcPr>
          <w:p w14:paraId="5CF9F3BD" w14:textId="17346E31" w:rsidR="00F32D74" w:rsidRPr="001F4898" w:rsidRDefault="00F32D74" w:rsidP="00F32D74">
            <w:pPr>
              <w:rPr>
                <w:sz w:val="20"/>
              </w:rPr>
            </w:pPr>
            <w:r w:rsidRPr="001F4898">
              <w:rPr>
                <w:sz w:val="20"/>
              </w:rPr>
              <w:t>Safety Risk Assessment</w:t>
            </w:r>
          </w:p>
        </w:tc>
        <w:tc>
          <w:tcPr>
            <w:tcW w:w="1566" w:type="dxa"/>
            <w:shd w:val="clear" w:color="auto" w:fill="auto"/>
            <w:noWrap/>
            <w:hideMark/>
          </w:tcPr>
          <w:p w14:paraId="7C086E67" w14:textId="6E8ECC14" w:rsidR="00F32D74" w:rsidRPr="001F4898" w:rsidRDefault="00F32D74" w:rsidP="00F32D74">
            <w:pPr>
              <w:rPr>
                <w:sz w:val="20"/>
              </w:rPr>
            </w:pPr>
            <w:r w:rsidRPr="001F4898">
              <w:rPr>
                <w:sz w:val="20"/>
              </w:rPr>
              <w:t>59.94</w:t>
            </w:r>
          </w:p>
        </w:tc>
        <w:tc>
          <w:tcPr>
            <w:tcW w:w="1530" w:type="dxa"/>
            <w:shd w:val="clear" w:color="auto" w:fill="auto"/>
            <w:noWrap/>
            <w:hideMark/>
          </w:tcPr>
          <w:p w14:paraId="6A804FF7" w14:textId="131FDB26" w:rsidR="00F32D74" w:rsidRPr="001F4898" w:rsidRDefault="00F32D74" w:rsidP="00F32D74">
            <w:pPr>
              <w:rPr>
                <w:sz w:val="20"/>
              </w:rPr>
            </w:pPr>
            <w:r w:rsidRPr="001F4898">
              <w:rPr>
                <w:sz w:val="20"/>
              </w:rPr>
              <w:t>0.170</w:t>
            </w:r>
          </w:p>
        </w:tc>
        <w:tc>
          <w:tcPr>
            <w:tcW w:w="1710" w:type="dxa"/>
            <w:shd w:val="clear" w:color="auto" w:fill="auto"/>
            <w:noWrap/>
            <w:hideMark/>
          </w:tcPr>
          <w:p w14:paraId="57889BF5" w14:textId="05727867" w:rsidR="00F32D74" w:rsidRPr="001F4898" w:rsidRDefault="001F4898" w:rsidP="00F32D74">
            <w:pPr>
              <w:rPr>
                <w:sz w:val="20"/>
              </w:rPr>
            </w:pPr>
            <w:r>
              <w:rPr>
                <w:sz w:val="20"/>
              </w:rPr>
              <w:t>10.189</w:t>
            </w:r>
          </w:p>
        </w:tc>
        <w:tc>
          <w:tcPr>
            <w:tcW w:w="1080" w:type="dxa"/>
            <w:vMerge/>
            <w:vAlign w:val="center"/>
            <w:hideMark/>
          </w:tcPr>
          <w:p w14:paraId="2ED3EF0E" w14:textId="77777777" w:rsidR="00F32D74" w:rsidRPr="001F4898" w:rsidRDefault="00F32D74" w:rsidP="00F32D74">
            <w:pPr>
              <w:rPr>
                <w:sz w:val="20"/>
              </w:rPr>
            </w:pPr>
          </w:p>
        </w:tc>
      </w:tr>
      <w:tr w:rsidR="00F32D74" w:rsidRPr="007E0927" w14:paraId="741AE01D" w14:textId="77777777" w:rsidTr="00D1044B">
        <w:trPr>
          <w:trHeight w:val="290"/>
        </w:trPr>
        <w:tc>
          <w:tcPr>
            <w:tcW w:w="2484" w:type="dxa"/>
            <w:shd w:val="clear" w:color="auto" w:fill="auto"/>
            <w:noWrap/>
            <w:vAlign w:val="bottom"/>
          </w:tcPr>
          <w:p w14:paraId="770462A5" w14:textId="6CC1B26B" w:rsidR="00F32D74" w:rsidRPr="001F4898" w:rsidRDefault="00F32D74" w:rsidP="00F32D74">
            <w:pPr>
              <w:rPr>
                <w:sz w:val="20"/>
              </w:rPr>
            </w:pPr>
            <w:r w:rsidRPr="001F4898">
              <w:rPr>
                <w:sz w:val="20"/>
              </w:rPr>
              <w:t>Posture Assessment</w:t>
            </w:r>
          </w:p>
        </w:tc>
        <w:tc>
          <w:tcPr>
            <w:tcW w:w="1566" w:type="dxa"/>
            <w:shd w:val="clear" w:color="auto" w:fill="auto"/>
            <w:noWrap/>
          </w:tcPr>
          <w:p w14:paraId="7E4954D1" w14:textId="277394D0" w:rsidR="00F32D74" w:rsidRPr="001F4898" w:rsidRDefault="00F32D74" w:rsidP="00F32D74">
            <w:pPr>
              <w:rPr>
                <w:sz w:val="20"/>
              </w:rPr>
            </w:pPr>
            <w:r w:rsidRPr="001F4898">
              <w:rPr>
                <w:sz w:val="20"/>
              </w:rPr>
              <w:t>70.98</w:t>
            </w:r>
          </w:p>
        </w:tc>
        <w:tc>
          <w:tcPr>
            <w:tcW w:w="1530" w:type="dxa"/>
            <w:shd w:val="clear" w:color="auto" w:fill="auto"/>
            <w:noWrap/>
          </w:tcPr>
          <w:p w14:paraId="5E47BFF3" w14:textId="55BE94B7" w:rsidR="00F32D74" w:rsidRPr="001F4898" w:rsidRDefault="001F4898" w:rsidP="00F32D74">
            <w:pPr>
              <w:rPr>
                <w:sz w:val="20"/>
              </w:rPr>
            </w:pPr>
            <w:r w:rsidRPr="001F4898">
              <w:rPr>
                <w:sz w:val="20"/>
              </w:rPr>
              <w:t>0.207</w:t>
            </w:r>
          </w:p>
        </w:tc>
        <w:tc>
          <w:tcPr>
            <w:tcW w:w="1710" w:type="dxa"/>
            <w:shd w:val="clear" w:color="auto" w:fill="auto"/>
            <w:noWrap/>
          </w:tcPr>
          <w:p w14:paraId="019BA805" w14:textId="2B9A20C6" w:rsidR="00F32D74" w:rsidRPr="001F4898" w:rsidRDefault="009649A4" w:rsidP="00F32D74">
            <w:pPr>
              <w:rPr>
                <w:sz w:val="20"/>
              </w:rPr>
            </w:pPr>
            <w:r>
              <w:rPr>
                <w:sz w:val="20"/>
              </w:rPr>
              <w:t>14.69</w:t>
            </w:r>
          </w:p>
        </w:tc>
        <w:tc>
          <w:tcPr>
            <w:tcW w:w="1080" w:type="dxa"/>
            <w:vMerge/>
            <w:vAlign w:val="center"/>
          </w:tcPr>
          <w:p w14:paraId="4B897A05" w14:textId="77777777" w:rsidR="00F32D74" w:rsidRPr="001F4898" w:rsidRDefault="00F32D74" w:rsidP="00F32D74">
            <w:pPr>
              <w:rPr>
                <w:sz w:val="20"/>
              </w:rPr>
            </w:pPr>
          </w:p>
        </w:tc>
      </w:tr>
      <w:tr w:rsidR="00F32D74" w:rsidRPr="007E0927" w14:paraId="1CD36885" w14:textId="77777777" w:rsidTr="00D1044B">
        <w:trPr>
          <w:trHeight w:val="300"/>
        </w:trPr>
        <w:tc>
          <w:tcPr>
            <w:tcW w:w="2484" w:type="dxa"/>
            <w:shd w:val="clear" w:color="auto" w:fill="auto"/>
            <w:noWrap/>
            <w:vAlign w:val="bottom"/>
            <w:hideMark/>
          </w:tcPr>
          <w:p w14:paraId="326FBD46" w14:textId="6A28BED3" w:rsidR="00F32D74" w:rsidRPr="001F4898" w:rsidRDefault="00F32D74" w:rsidP="00F32D74">
            <w:pPr>
              <w:rPr>
                <w:sz w:val="20"/>
              </w:rPr>
            </w:pPr>
            <w:r w:rsidRPr="001F4898">
              <w:rPr>
                <w:sz w:val="20"/>
              </w:rPr>
              <w:t>Noise Level</w:t>
            </w:r>
          </w:p>
        </w:tc>
        <w:tc>
          <w:tcPr>
            <w:tcW w:w="1566" w:type="dxa"/>
            <w:shd w:val="clear" w:color="auto" w:fill="auto"/>
            <w:noWrap/>
            <w:hideMark/>
          </w:tcPr>
          <w:p w14:paraId="03BCF3FC" w14:textId="2FB04C83" w:rsidR="00F32D74" w:rsidRPr="001F4898" w:rsidRDefault="00F32D74" w:rsidP="00F32D74">
            <w:pPr>
              <w:rPr>
                <w:sz w:val="20"/>
              </w:rPr>
            </w:pPr>
            <w:r w:rsidRPr="001F4898">
              <w:rPr>
                <w:sz w:val="20"/>
              </w:rPr>
              <w:t>66.46</w:t>
            </w:r>
          </w:p>
        </w:tc>
        <w:tc>
          <w:tcPr>
            <w:tcW w:w="1530" w:type="dxa"/>
            <w:shd w:val="clear" w:color="auto" w:fill="auto"/>
            <w:noWrap/>
            <w:hideMark/>
          </w:tcPr>
          <w:p w14:paraId="02E8BDF4" w14:textId="01218903" w:rsidR="00F32D74" w:rsidRPr="001F4898" w:rsidRDefault="001F4898" w:rsidP="00F32D74">
            <w:pPr>
              <w:rPr>
                <w:sz w:val="20"/>
              </w:rPr>
            </w:pPr>
            <w:r w:rsidRPr="00716BEB">
              <w:rPr>
                <w:sz w:val="20"/>
              </w:rPr>
              <w:t>0.147</w:t>
            </w:r>
          </w:p>
        </w:tc>
        <w:tc>
          <w:tcPr>
            <w:tcW w:w="1710" w:type="dxa"/>
            <w:shd w:val="clear" w:color="auto" w:fill="auto"/>
            <w:noWrap/>
            <w:hideMark/>
          </w:tcPr>
          <w:p w14:paraId="35CBDDFB" w14:textId="0A98BE48" w:rsidR="00F32D74" w:rsidRPr="001F4898" w:rsidRDefault="009649A4" w:rsidP="00F32D74">
            <w:pPr>
              <w:rPr>
                <w:sz w:val="20"/>
              </w:rPr>
            </w:pPr>
            <w:r>
              <w:rPr>
                <w:sz w:val="20"/>
              </w:rPr>
              <w:t>9.769</w:t>
            </w:r>
          </w:p>
        </w:tc>
        <w:tc>
          <w:tcPr>
            <w:tcW w:w="1080" w:type="dxa"/>
            <w:vMerge/>
            <w:vAlign w:val="center"/>
            <w:hideMark/>
          </w:tcPr>
          <w:p w14:paraId="690FC3B2" w14:textId="77777777" w:rsidR="00F32D74" w:rsidRPr="001F4898" w:rsidRDefault="00F32D74" w:rsidP="00F32D74">
            <w:pPr>
              <w:rPr>
                <w:sz w:val="20"/>
              </w:rPr>
            </w:pPr>
          </w:p>
        </w:tc>
      </w:tr>
    </w:tbl>
    <w:p w14:paraId="64A71BE6" w14:textId="77777777" w:rsidR="007E0927" w:rsidRPr="00CA3BBC" w:rsidRDefault="007E0927" w:rsidP="00CA3BBC">
      <w:pPr>
        <w:jc w:val="both"/>
        <w:rPr>
          <w:rFonts w:eastAsia="Calibri"/>
          <w:color w:val="FF0000"/>
        </w:rPr>
      </w:pPr>
    </w:p>
    <w:p w14:paraId="488462FA" w14:textId="0E1A7B8B" w:rsidR="00EA50A7" w:rsidRPr="00494005" w:rsidRDefault="00EA50A7" w:rsidP="009A7BC2">
      <w:pPr>
        <w:pStyle w:val="Heading1"/>
        <w:rPr>
          <w:color w:val="FF0000"/>
          <w:sz w:val="20"/>
        </w:rPr>
      </w:pPr>
      <w:r w:rsidRPr="009A7BC2">
        <w:t>CONCLUSIONS</w:t>
      </w:r>
    </w:p>
    <w:p w14:paraId="69A8AAB9" w14:textId="47EF0B2C" w:rsidR="00EA50A7" w:rsidRPr="00DD67AD" w:rsidRDefault="00DD67AD" w:rsidP="00CA3BBC">
      <w:pPr>
        <w:pStyle w:val="Paragraphnumbered"/>
        <w:numPr>
          <w:ilvl w:val="0"/>
          <w:numId w:val="0"/>
        </w:numPr>
        <w:ind w:firstLine="284"/>
      </w:pPr>
      <w:r w:rsidRPr="00DD67AD">
        <w:rPr>
          <w:rStyle w:val="Emphasis"/>
          <w:i w:val="0"/>
          <w:iCs w:val="0"/>
        </w:rPr>
        <w:t>This study successfully created a new framework for Ergonomic Performance Assessment (EPA) tailored for manufacturing processes. The framework was implemented to evaluate ergonomic performance across various production lines, yielding significant improvements. Additionally, the research incorporated lean manufacturing and ergonomic principles to enhance ergonomic performance in animal feed production. The results highlight that using EPA is an effective method for boosting ergonomic manufacturing performance. However, the study's scope was limited to the production lines of a particular company and did not explore a wider range of ergonomic risk indicators. Despite these limitations, the findings have broad applicability and can be extended to other manufacturing sectors, offering valuable insights and practical guidance for improving ergonomic performance in manufacturing.</w:t>
      </w:r>
    </w:p>
    <w:p w14:paraId="29F71B7A" w14:textId="68095033" w:rsidR="00EA50A7" w:rsidRPr="00494005" w:rsidRDefault="00EA50A7" w:rsidP="009A7BC2">
      <w:pPr>
        <w:pStyle w:val="Heading1"/>
      </w:pPr>
      <w:r w:rsidRPr="009A7BC2">
        <w:t>References</w:t>
      </w:r>
    </w:p>
    <w:p w14:paraId="01EC4990" w14:textId="6467E8A7" w:rsidR="00527556" w:rsidRPr="00527556" w:rsidRDefault="007F5EA0" w:rsidP="00527556">
      <w:pPr>
        <w:pStyle w:val="EndNoteBibliography"/>
        <w:numPr>
          <w:ilvl w:val="0"/>
          <w:numId w:val="13"/>
        </w:numPr>
      </w:pPr>
      <w:r>
        <w:rPr>
          <w:rFonts w:eastAsia="Calibri"/>
        </w:rPr>
        <w:fldChar w:fldCharType="begin"/>
      </w:r>
      <w:r>
        <w:rPr>
          <w:rFonts w:eastAsia="Calibri"/>
        </w:rPr>
        <w:instrText xml:space="preserve"> ADDIN EN.REFLIST </w:instrText>
      </w:r>
      <w:r>
        <w:rPr>
          <w:rFonts w:eastAsia="Calibri"/>
        </w:rPr>
        <w:fldChar w:fldCharType="separate"/>
      </w:r>
      <w:bookmarkStart w:id="5" w:name="_ENREF_1"/>
      <w:r w:rsidR="00527556" w:rsidRPr="00527556">
        <w:t xml:space="preserve">J. Trojanowska, A. Kolinski, D. Galusik, M. L. R. Varela, and J. Machado, "A Methodology of Improvement of Manufacturing Productivity Through Increasing Operational Efficiency of the Production Process," in </w:t>
      </w:r>
      <w:r w:rsidR="00527556" w:rsidRPr="00527556">
        <w:rPr>
          <w:i/>
        </w:rPr>
        <w:t>Advances in Manufacturing</w:t>
      </w:r>
      <w:r w:rsidR="00527556" w:rsidRPr="00527556">
        <w:t xml:space="preserve">, Cham, A. Hamrol, O. Ciszak, S. Legutko, and M. Jurczyk, Eds., 2018// 2018: Springer International Publishing, pp. 23-32. </w:t>
      </w:r>
      <w:bookmarkEnd w:id="5"/>
    </w:p>
    <w:p w14:paraId="61438024" w14:textId="015545E2" w:rsidR="00527556" w:rsidRPr="00527556" w:rsidRDefault="00527556" w:rsidP="00527556">
      <w:pPr>
        <w:pStyle w:val="EndNoteBibliography"/>
        <w:numPr>
          <w:ilvl w:val="0"/>
          <w:numId w:val="13"/>
        </w:numPr>
      </w:pPr>
      <w:bookmarkStart w:id="6" w:name="_ENREF_2"/>
      <w:r w:rsidRPr="00527556">
        <w:t xml:space="preserve">B. Hasanain, "The Role of Ergonomic and Human Factors in Sustainable Manufacturing: A Review," </w:t>
      </w:r>
      <w:r w:rsidRPr="00527556">
        <w:rPr>
          <w:i/>
        </w:rPr>
        <w:t>Machines</w:t>
      </w:r>
      <w:r w:rsidRPr="00527556">
        <w:t>, vol. 12, no. 3</w:t>
      </w:r>
      <w:r w:rsidRPr="00527556">
        <w:rPr>
          <w:i/>
        </w:rPr>
        <w:t xml:space="preserve">, </w:t>
      </w:r>
      <w:r w:rsidRPr="00527556">
        <w:t>doi: 10.3390/machines12030159.</w:t>
      </w:r>
      <w:bookmarkEnd w:id="6"/>
    </w:p>
    <w:p w14:paraId="41DD82CB" w14:textId="3F66A234" w:rsidR="00527556" w:rsidRPr="00527556" w:rsidRDefault="00527556" w:rsidP="00527556">
      <w:pPr>
        <w:pStyle w:val="EndNoteBibliography"/>
        <w:numPr>
          <w:ilvl w:val="0"/>
          <w:numId w:val="13"/>
        </w:numPr>
      </w:pPr>
      <w:bookmarkStart w:id="7" w:name="_ENREF_3"/>
      <w:r w:rsidRPr="00527556">
        <w:t xml:space="preserve">E. Faez, S. A. Zakerian, K. Azam, K. Hancock, and J. Rosecrance, "An Assessment of Ergonomics Climate and Its Association with Self-Reported Pain, Organizational Performance and Employee Well-Being," </w:t>
      </w:r>
      <w:r w:rsidRPr="00527556">
        <w:rPr>
          <w:i/>
        </w:rPr>
        <w:t>International Journal of Environmental Research and Public Health</w:t>
      </w:r>
      <w:r w:rsidRPr="00527556">
        <w:t>, vol. 18, no. 5</w:t>
      </w:r>
      <w:r w:rsidRPr="00527556">
        <w:rPr>
          <w:i/>
        </w:rPr>
        <w:t xml:space="preserve">, </w:t>
      </w:r>
      <w:r w:rsidRPr="00527556">
        <w:t>doi: 10.3390/ijerph18052610.</w:t>
      </w:r>
      <w:bookmarkEnd w:id="7"/>
    </w:p>
    <w:p w14:paraId="59E48B7F" w14:textId="5F697A15" w:rsidR="00527556" w:rsidRPr="00527556" w:rsidRDefault="00527556" w:rsidP="00527556">
      <w:pPr>
        <w:pStyle w:val="EndNoteBibliography"/>
        <w:numPr>
          <w:ilvl w:val="0"/>
          <w:numId w:val="13"/>
        </w:numPr>
      </w:pPr>
      <w:bookmarkStart w:id="8" w:name="_ENREF_4"/>
      <w:r w:rsidRPr="00527556">
        <w:t xml:space="preserve">D. Hofmann, M. Burke, and D. Zohar, "100 Years of Occupational Safety Research: From Basic Protections and Work Analysis to a Multilevel View of Workplace Safety and Risk," </w:t>
      </w:r>
      <w:r w:rsidRPr="00527556">
        <w:rPr>
          <w:i/>
        </w:rPr>
        <w:t xml:space="preserve">Journal of Applied Psychology, </w:t>
      </w:r>
      <w:r w:rsidRPr="00527556">
        <w:t>vol. 102, 01/26 2017, doi: 10.1037/apl0000114.</w:t>
      </w:r>
      <w:bookmarkEnd w:id="8"/>
    </w:p>
    <w:p w14:paraId="6AADE169" w14:textId="6C7D7116" w:rsidR="00527556" w:rsidRPr="00527556" w:rsidRDefault="00527556" w:rsidP="00527556">
      <w:pPr>
        <w:pStyle w:val="EndNoteBibliography"/>
        <w:numPr>
          <w:ilvl w:val="0"/>
          <w:numId w:val="13"/>
        </w:numPr>
      </w:pPr>
      <w:bookmarkStart w:id="9" w:name="_ENREF_5"/>
      <w:r w:rsidRPr="00527556">
        <w:t xml:space="preserve">R. Koirala and A. Nepal, "Literature Review on Ergonomics, Ergonomics Practices, and Employee Performance," </w:t>
      </w:r>
      <w:r w:rsidRPr="00527556">
        <w:rPr>
          <w:i/>
        </w:rPr>
        <w:t xml:space="preserve">Quest Journal of Management and Social Sciences, </w:t>
      </w:r>
      <w:r w:rsidRPr="00527556">
        <w:t>vol. 4, pp. 273-288, 12/21 2022, doi: 10.3126/qjmss.v4i2.50322.</w:t>
      </w:r>
      <w:bookmarkEnd w:id="9"/>
    </w:p>
    <w:p w14:paraId="383D86B4" w14:textId="236843B1" w:rsidR="00527556" w:rsidRPr="00527556" w:rsidRDefault="00527556" w:rsidP="00527556">
      <w:pPr>
        <w:pStyle w:val="EndNoteBibliography"/>
        <w:numPr>
          <w:ilvl w:val="0"/>
          <w:numId w:val="13"/>
        </w:numPr>
      </w:pPr>
      <w:bookmarkStart w:id="10" w:name="_ENREF_6"/>
      <w:r w:rsidRPr="00527556">
        <w:t xml:space="preserve">C. J. Lin, T. T. Belis, and T. C. Kuo, "Ergonomics-Based Factors or Criteria for the Evaluation of Sustainable Product Manufacturing," </w:t>
      </w:r>
      <w:r w:rsidRPr="00527556">
        <w:rPr>
          <w:i/>
        </w:rPr>
        <w:t>Sustainability</w:t>
      </w:r>
      <w:r w:rsidRPr="00527556">
        <w:t>, vol. 11, no. 18</w:t>
      </w:r>
      <w:r w:rsidRPr="00527556">
        <w:rPr>
          <w:i/>
        </w:rPr>
        <w:t xml:space="preserve">, </w:t>
      </w:r>
      <w:r w:rsidRPr="00527556">
        <w:t>doi: 10.3390/su11184955.</w:t>
      </w:r>
      <w:bookmarkEnd w:id="10"/>
    </w:p>
    <w:p w14:paraId="0F9B0E6B" w14:textId="71F9A9F3" w:rsidR="00527556" w:rsidRPr="00527556" w:rsidRDefault="00527556" w:rsidP="00527556">
      <w:pPr>
        <w:pStyle w:val="EndNoteBibliography"/>
        <w:numPr>
          <w:ilvl w:val="0"/>
          <w:numId w:val="13"/>
        </w:numPr>
      </w:pPr>
      <w:bookmarkStart w:id="11" w:name="_ENREF_7"/>
      <w:r w:rsidRPr="00527556">
        <w:t xml:space="preserve">A. Colim, P. Carneiro, N. Costa, P. M. Arezes, and N. Sousa, "Ergonomic Assessment and Workstation Design in a Furniture Manufacturing Industry—A Case Study," in </w:t>
      </w:r>
      <w:r w:rsidRPr="00527556">
        <w:rPr>
          <w:i/>
        </w:rPr>
        <w:t>Occupational and Environmental Safety and Health</w:t>
      </w:r>
      <w:r w:rsidRPr="00527556">
        <w:t>, P. M. Arezes</w:t>
      </w:r>
      <w:r w:rsidRPr="00527556">
        <w:rPr>
          <w:i/>
        </w:rPr>
        <w:t xml:space="preserve"> et al.</w:t>
      </w:r>
      <w:r w:rsidRPr="00527556">
        <w:t xml:space="preserve"> Eds. Cham: Springer International Publishing, 2019, pp. 409-417.</w:t>
      </w:r>
      <w:bookmarkEnd w:id="11"/>
    </w:p>
    <w:p w14:paraId="1840DA90" w14:textId="11F9C884" w:rsidR="00527556" w:rsidRPr="00527556" w:rsidRDefault="00527556" w:rsidP="00527556">
      <w:pPr>
        <w:pStyle w:val="EndNoteBibliography"/>
        <w:numPr>
          <w:ilvl w:val="0"/>
          <w:numId w:val="13"/>
        </w:numPr>
      </w:pPr>
      <w:bookmarkStart w:id="12" w:name="_ENREF_8"/>
      <w:r w:rsidRPr="00527556">
        <w:t xml:space="preserve">A. Arce, L. F. Romero-Dessens, and J. A. Leon-Duarte, "Ergonomic Value Stream Mapping: A Novel Approach to Reduce Subjective Mental Workload," in </w:t>
      </w:r>
      <w:r w:rsidRPr="00527556">
        <w:rPr>
          <w:i/>
        </w:rPr>
        <w:t>Advances in Social &amp; Occupational Ergonomics</w:t>
      </w:r>
      <w:r w:rsidRPr="00527556">
        <w:t xml:space="preserve">, Cham, R. H. M. Goossens, Ed., 2018// 2018: Springer International Publishing, pp. 307-317. </w:t>
      </w:r>
      <w:bookmarkEnd w:id="12"/>
    </w:p>
    <w:p w14:paraId="78F1D56A" w14:textId="368E1F89" w:rsidR="00527556" w:rsidRPr="00527556" w:rsidRDefault="00527556" w:rsidP="00527556">
      <w:pPr>
        <w:pStyle w:val="EndNoteBibliography"/>
        <w:numPr>
          <w:ilvl w:val="0"/>
          <w:numId w:val="13"/>
        </w:numPr>
      </w:pPr>
      <w:bookmarkStart w:id="13" w:name="_ENREF_9"/>
      <w:r w:rsidRPr="00527556">
        <w:t xml:space="preserve">P. K. Ray and E. Saha, "Ergonomic Performance Measurement and Evaluation for Worksystems in Healthcare," in </w:t>
      </w:r>
      <w:r w:rsidRPr="00527556">
        <w:rPr>
          <w:i/>
        </w:rPr>
        <w:t>Advances in Human Factors and Ergonomics in Healthcare</w:t>
      </w:r>
      <w:r w:rsidRPr="00527556">
        <w:t xml:space="preserve">, Cham, V. G. Duffy and N. Lightner, Eds., 2017// 2017: Springer International Publishing, pp. 329-342. </w:t>
      </w:r>
      <w:bookmarkEnd w:id="13"/>
    </w:p>
    <w:p w14:paraId="2DE2D27E" w14:textId="055C8B5D" w:rsidR="00527556" w:rsidRPr="00527556" w:rsidRDefault="00527556" w:rsidP="00527556">
      <w:pPr>
        <w:pStyle w:val="EndNoteBibliography"/>
        <w:numPr>
          <w:ilvl w:val="0"/>
          <w:numId w:val="13"/>
        </w:numPr>
      </w:pPr>
      <w:bookmarkStart w:id="14" w:name="_ENREF_10"/>
      <w:r w:rsidRPr="00527556">
        <w:lastRenderedPageBreak/>
        <w:t xml:space="preserve">S. Kundgol, P. Petkar, and V. N. Gaitonde, "Implementation of value stream mapping (VSM) upgrading process and productivity in aerospace manufacturing industry," </w:t>
      </w:r>
      <w:r w:rsidRPr="00527556">
        <w:rPr>
          <w:i/>
        </w:rPr>
        <w:t xml:space="preserve">Materials Today: Proceedings, </w:t>
      </w:r>
      <w:r w:rsidRPr="00527556">
        <w:t xml:space="preserve">vol. 46, pp. 4640-4646, 2021/01/01/ 2021, doi: </w:t>
      </w:r>
      <w:hyperlink r:id="rId17" w:history="1">
        <w:r w:rsidRPr="00527556">
          <w:rPr>
            <w:rStyle w:val="Hyperlink"/>
          </w:rPr>
          <w:t>https://doi.org/10.1016/j.matpr.2020.10.282</w:t>
        </w:r>
      </w:hyperlink>
      <w:r w:rsidRPr="00527556">
        <w:t>.</w:t>
      </w:r>
      <w:bookmarkEnd w:id="14"/>
    </w:p>
    <w:p w14:paraId="69692533" w14:textId="4A5B11ED" w:rsidR="00527556" w:rsidRPr="00527556" w:rsidRDefault="00527556" w:rsidP="00527556">
      <w:pPr>
        <w:pStyle w:val="EndNoteBibliography"/>
        <w:numPr>
          <w:ilvl w:val="0"/>
          <w:numId w:val="13"/>
        </w:numPr>
      </w:pPr>
      <w:bookmarkStart w:id="15" w:name="_ENREF_11"/>
      <w:r w:rsidRPr="00527556">
        <w:t xml:space="preserve">C. Jarebrant, J. Winkel, J. Hanse, S. Mathiassen, and B. Öjmertz, "ErgoVSM: A Tool for Integrating Value Stream Mapping and Ergonomics in Manufacturing," </w:t>
      </w:r>
      <w:r w:rsidRPr="00527556">
        <w:rPr>
          <w:i/>
        </w:rPr>
        <w:t xml:space="preserve">Human Factors and Ergonomics in Manufacturing &amp; Service Industries, </w:t>
      </w:r>
      <w:r w:rsidRPr="00527556">
        <w:t>vol. 26, 03/01 2015, doi: 10.1002/hfm.20622.</w:t>
      </w:r>
      <w:bookmarkEnd w:id="15"/>
    </w:p>
    <w:p w14:paraId="00B46967" w14:textId="22CB9235" w:rsidR="00527556" w:rsidRPr="00527556" w:rsidRDefault="00527556" w:rsidP="00527556">
      <w:pPr>
        <w:pStyle w:val="EndNoteBibliography"/>
        <w:numPr>
          <w:ilvl w:val="0"/>
          <w:numId w:val="13"/>
        </w:numPr>
      </w:pPr>
      <w:bookmarkStart w:id="16" w:name="_ENREF_12"/>
      <w:r w:rsidRPr="00527556">
        <w:t xml:space="preserve">D. Domínguez-Alfaro, I. Mendoza-Muñoz, M. I. Montoya-Reyes, O. Y. Vargas-Bernal, and G. Jacobo-Galicia, "Design and Implementation of Integral Ergo-Value Stream Mapping in a Metal-Mechanical Company to Improve Ergonomic and Productive Conditions: A Case Study," </w:t>
      </w:r>
      <w:r w:rsidRPr="00527556">
        <w:rPr>
          <w:i/>
        </w:rPr>
        <w:t>Logistics</w:t>
      </w:r>
      <w:r w:rsidRPr="00527556">
        <w:t>, vol. 7, no. 4</w:t>
      </w:r>
      <w:r w:rsidRPr="00527556">
        <w:rPr>
          <w:i/>
        </w:rPr>
        <w:t xml:space="preserve">, </w:t>
      </w:r>
      <w:r w:rsidRPr="00527556">
        <w:t>doi: 10.3390/logistics7040100.</w:t>
      </w:r>
      <w:bookmarkEnd w:id="16"/>
    </w:p>
    <w:p w14:paraId="66D9E1F6" w14:textId="76B4BE50" w:rsidR="00527556" w:rsidRPr="00527556" w:rsidRDefault="00527556" w:rsidP="00527556">
      <w:pPr>
        <w:pStyle w:val="EndNoteBibliography"/>
        <w:numPr>
          <w:ilvl w:val="0"/>
          <w:numId w:val="13"/>
        </w:numPr>
      </w:pPr>
      <w:bookmarkStart w:id="17" w:name="_ENREF_13"/>
      <w:r w:rsidRPr="00527556">
        <w:t xml:space="preserve">B. Rathore, A. K. Pundir, R. Iqbal, and R. Gupta, "Development of fuzzy based ergonomic-value stream mapping (E-VSM) tool: a case study in Indian glass artware industry," </w:t>
      </w:r>
      <w:r w:rsidRPr="00527556">
        <w:rPr>
          <w:i/>
        </w:rPr>
        <w:t xml:space="preserve">Production Planning &amp; Control, </w:t>
      </w:r>
      <w:r w:rsidRPr="00527556">
        <w:t>pp. 1-21, 2021, doi: 10.1080/09537287.2022.2035447.</w:t>
      </w:r>
      <w:bookmarkEnd w:id="17"/>
    </w:p>
    <w:p w14:paraId="65EFF5EA" w14:textId="0EF5F2B6" w:rsidR="00527556" w:rsidRPr="00527556" w:rsidRDefault="00527556" w:rsidP="00527556">
      <w:pPr>
        <w:pStyle w:val="EndNoteBibliography"/>
        <w:numPr>
          <w:ilvl w:val="0"/>
          <w:numId w:val="13"/>
        </w:numPr>
      </w:pPr>
      <w:bookmarkStart w:id="18" w:name="_ENREF_14"/>
      <w:r w:rsidRPr="00527556">
        <w:t xml:space="preserve">S. Hartini, U. Ciptomulyono, M. Anityasari, and Sriyanto, "Manufacturing sustainability assessment using a lean manufacturing tool," </w:t>
      </w:r>
      <w:r w:rsidRPr="00527556">
        <w:rPr>
          <w:i/>
        </w:rPr>
        <w:t xml:space="preserve">International Journal of Lean Six Sigma, </w:t>
      </w:r>
      <w:r w:rsidRPr="00527556">
        <w:t>vol. 11, no. 5, pp. 943-971, 2020, doi: 10.1108/IJLSS-12-2017-0150.</w:t>
      </w:r>
      <w:bookmarkEnd w:id="18"/>
    </w:p>
    <w:p w14:paraId="1E8B3E54" w14:textId="0C6CD61C" w:rsidR="00527556" w:rsidRPr="00527556" w:rsidRDefault="00527556" w:rsidP="00527556">
      <w:pPr>
        <w:pStyle w:val="EndNoteBibliography"/>
        <w:numPr>
          <w:ilvl w:val="0"/>
          <w:numId w:val="13"/>
        </w:numPr>
      </w:pPr>
      <w:bookmarkStart w:id="19" w:name="_ENREF_15"/>
      <w:r w:rsidRPr="00527556">
        <w:t xml:space="preserve">S. G. Hart and L. E. Staveland, "Development of NASA-TLX (Task Load Index): Results of Empirical and Theoretical Research," in </w:t>
      </w:r>
      <w:r w:rsidRPr="00527556">
        <w:rPr>
          <w:i/>
        </w:rPr>
        <w:t>Advances in Psychology</w:t>
      </w:r>
      <w:r w:rsidRPr="00527556">
        <w:t>, vol. 52, P. A. Hancock and N. Meshkati Eds.: North-Holland, 1988, pp. 139-183.</w:t>
      </w:r>
      <w:bookmarkEnd w:id="19"/>
    </w:p>
    <w:p w14:paraId="21403F92" w14:textId="465EA72B" w:rsidR="00527556" w:rsidRPr="00527556" w:rsidRDefault="00527556" w:rsidP="00527556">
      <w:pPr>
        <w:pStyle w:val="EndNoteBibliography"/>
        <w:numPr>
          <w:ilvl w:val="0"/>
          <w:numId w:val="13"/>
        </w:numPr>
      </w:pPr>
      <w:bookmarkStart w:id="20" w:name="_ENREF_16"/>
      <w:r w:rsidRPr="00527556">
        <w:t xml:space="preserve">S. Hollmann, F. Klimmer, K. H. Schmidt, and H. Kylian, "Validation of a questionnaire for assessing physical work load," (in eng), </w:t>
      </w:r>
      <w:r w:rsidRPr="00527556">
        <w:rPr>
          <w:i/>
        </w:rPr>
        <w:t xml:space="preserve">Scandinavian journal of work, environment &amp; health, </w:t>
      </w:r>
      <w:r w:rsidRPr="00527556">
        <w:t>vol. 25, no. 2, pp. 105-14, Apr 1999, doi: 10.5271/sjweh.412.</w:t>
      </w:r>
      <w:bookmarkEnd w:id="20"/>
    </w:p>
    <w:p w14:paraId="256E7FAD" w14:textId="384002E6" w:rsidR="00527556" w:rsidRPr="00527556" w:rsidRDefault="00527556" w:rsidP="00527556">
      <w:pPr>
        <w:pStyle w:val="EndNoteBibliography"/>
        <w:numPr>
          <w:ilvl w:val="0"/>
          <w:numId w:val="13"/>
        </w:numPr>
      </w:pPr>
      <w:bookmarkStart w:id="21" w:name="_ENREF_17"/>
      <w:r w:rsidRPr="00527556">
        <w:t>H. RISK, "Hazard Identification and Risk Assessment," 1996.</w:t>
      </w:r>
      <w:bookmarkEnd w:id="21"/>
    </w:p>
    <w:p w14:paraId="5E57473D" w14:textId="0ABC0913" w:rsidR="00527556" w:rsidRPr="00527556" w:rsidRDefault="00527556" w:rsidP="00527556">
      <w:pPr>
        <w:pStyle w:val="EndNoteBibliography"/>
        <w:numPr>
          <w:ilvl w:val="0"/>
          <w:numId w:val="13"/>
        </w:numPr>
      </w:pPr>
      <w:bookmarkStart w:id="22" w:name="_ENREF_18"/>
      <w:r w:rsidRPr="00527556">
        <w:t xml:space="preserve">S. Hignett and L. McAtamney, "Rapid Entire Body Assessment (REBA)," </w:t>
      </w:r>
      <w:r w:rsidRPr="00527556">
        <w:rPr>
          <w:i/>
        </w:rPr>
        <w:t xml:space="preserve">Applied Ergonomics, </w:t>
      </w:r>
      <w:r w:rsidRPr="00527556">
        <w:t xml:space="preserve">vol. 31, no. 2, pp. 201-205, 2000/04/03/ 2000, doi: </w:t>
      </w:r>
      <w:hyperlink r:id="rId18" w:history="1">
        <w:r w:rsidRPr="00527556">
          <w:rPr>
            <w:rStyle w:val="Hyperlink"/>
          </w:rPr>
          <w:t>https://doi.org/10.1016/S0003-6870(99)00039-3</w:t>
        </w:r>
      </w:hyperlink>
      <w:r w:rsidRPr="00527556">
        <w:t>.</w:t>
      </w:r>
      <w:bookmarkEnd w:id="22"/>
    </w:p>
    <w:p w14:paraId="195C8EAC" w14:textId="6AB4D75F" w:rsidR="00527556" w:rsidRPr="00527556" w:rsidRDefault="00527556" w:rsidP="00527556">
      <w:pPr>
        <w:pStyle w:val="EndNoteBibliography"/>
        <w:numPr>
          <w:ilvl w:val="0"/>
          <w:numId w:val="13"/>
        </w:numPr>
      </w:pPr>
      <w:bookmarkStart w:id="23" w:name="_ENREF_19"/>
      <w:r w:rsidRPr="00527556">
        <w:t xml:space="preserve">W. Faulkner and F. Badurdeen, "Sustainable Value Stream Mapping (Sus-VSM): methodology to visualize and assess manufacturing sustainability performance," </w:t>
      </w:r>
      <w:r w:rsidRPr="00527556">
        <w:rPr>
          <w:i/>
        </w:rPr>
        <w:t xml:space="preserve">Journal of Cleaner Production, </w:t>
      </w:r>
      <w:r w:rsidRPr="00527556">
        <w:t xml:space="preserve">vol. 85, pp. 8-18, 2014/12/15/ 2014, doi: </w:t>
      </w:r>
      <w:hyperlink r:id="rId19" w:history="1">
        <w:r w:rsidRPr="00527556">
          <w:rPr>
            <w:rStyle w:val="Hyperlink"/>
          </w:rPr>
          <w:t>https://doi.org/10.1016/j.jclepro.2014.05.042</w:t>
        </w:r>
      </w:hyperlink>
      <w:r w:rsidRPr="00527556">
        <w:t>.</w:t>
      </w:r>
      <w:bookmarkEnd w:id="23"/>
    </w:p>
    <w:p w14:paraId="4F1631E1" w14:textId="36B73D91" w:rsidR="00527556" w:rsidRPr="00527556" w:rsidRDefault="00527556" w:rsidP="00527556">
      <w:pPr>
        <w:pStyle w:val="EndNoteBibliography"/>
        <w:numPr>
          <w:ilvl w:val="0"/>
          <w:numId w:val="13"/>
        </w:numPr>
      </w:pPr>
      <w:bookmarkStart w:id="24" w:name="_ENREF_20"/>
      <w:r w:rsidRPr="00527556">
        <w:t xml:space="preserve">T. E. Saputro, Z. H. A. M. Khusna, and S. K. Dewi, "Sustainable Supplier Selection and Order allocation using Integrating AHP-TOPSIS and Goal Programming," </w:t>
      </w:r>
      <w:r w:rsidRPr="00527556">
        <w:rPr>
          <w:i/>
        </w:rPr>
        <w:t xml:space="preserve">Jurnal Teknik Industri, </w:t>
      </w:r>
      <w:r w:rsidRPr="00527556">
        <w:t>vol. 24, no. 2, pp. 141-156, 08/31 2023, doi: 10.22219/JTIUMM.Vol24.No2.141-156.</w:t>
      </w:r>
      <w:bookmarkEnd w:id="24"/>
    </w:p>
    <w:p w14:paraId="27CE3854" w14:textId="2EC1A64A" w:rsidR="00527556" w:rsidRPr="00527556" w:rsidRDefault="00527556" w:rsidP="00527556">
      <w:pPr>
        <w:pStyle w:val="EndNoteBibliography"/>
        <w:numPr>
          <w:ilvl w:val="0"/>
          <w:numId w:val="13"/>
        </w:numPr>
      </w:pPr>
      <w:bookmarkStart w:id="25" w:name="_ENREF_21"/>
      <w:r w:rsidRPr="00527556">
        <w:t xml:space="preserve">R. W. Saaty, "The analytic hierarchy process—what it is and how it is used," </w:t>
      </w:r>
      <w:r w:rsidRPr="00527556">
        <w:rPr>
          <w:i/>
        </w:rPr>
        <w:t xml:space="preserve">Mathematical Modelling, </w:t>
      </w:r>
      <w:r w:rsidRPr="00527556">
        <w:t xml:space="preserve">vol. 9, no. 3, pp. 161-176, 1987/01/01/ 1987, doi: </w:t>
      </w:r>
      <w:hyperlink r:id="rId20" w:history="1">
        <w:r w:rsidRPr="00527556">
          <w:rPr>
            <w:rStyle w:val="Hyperlink"/>
          </w:rPr>
          <w:t>https://doi.org/10.1016/0270-0255(87)90473-8</w:t>
        </w:r>
      </w:hyperlink>
      <w:r w:rsidRPr="00527556">
        <w:t>.</w:t>
      </w:r>
      <w:bookmarkEnd w:id="25"/>
    </w:p>
    <w:p w14:paraId="520E1267" w14:textId="56152AB7" w:rsidR="00527556" w:rsidRPr="00527556" w:rsidRDefault="00527556" w:rsidP="00527556">
      <w:pPr>
        <w:pStyle w:val="EndNoteBibliography"/>
        <w:numPr>
          <w:ilvl w:val="0"/>
          <w:numId w:val="13"/>
        </w:numPr>
      </w:pPr>
      <w:bookmarkStart w:id="26" w:name="_ENREF_22"/>
      <w:r w:rsidRPr="00527556">
        <w:t xml:space="preserve">D. M. Utama, N. Ardiyanti, and A. A. Putri, "A new hybrid method for manufacturing sustainability performance assessment: a case study in furniture industry," </w:t>
      </w:r>
      <w:r w:rsidRPr="00527556">
        <w:rPr>
          <w:i/>
        </w:rPr>
        <w:t xml:space="preserve">Production &amp; Manufacturing Research, </w:t>
      </w:r>
      <w:r w:rsidRPr="00527556">
        <w:t>vol. 10, no. 1, pp. 760-783, 2022/12/31 2022, doi: 10.1080/21693277.2022.2141366.</w:t>
      </w:r>
      <w:bookmarkEnd w:id="26"/>
    </w:p>
    <w:p w14:paraId="24CCB602" w14:textId="0514936A" w:rsidR="00527556" w:rsidRPr="00527556" w:rsidRDefault="00527556" w:rsidP="00527556">
      <w:pPr>
        <w:pStyle w:val="EndNoteBibliography"/>
        <w:numPr>
          <w:ilvl w:val="0"/>
          <w:numId w:val="13"/>
        </w:numPr>
      </w:pPr>
      <w:bookmarkStart w:id="27" w:name="_ENREF_23"/>
      <w:r w:rsidRPr="00527556">
        <w:t xml:space="preserve">B. Omolayo and C. Omole, "Influence of Mental Workload on Job Performance," </w:t>
      </w:r>
      <w:r w:rsidRPr="00527556">
        <w:rPr>
          <w:i/>
        </w:rPr>
        <w:t xml:space="preserve">International Journal of Humanities and Social Science, </w:t>
      </w:r>
      <w:r w:rsidRPr="00527556">
        <w:t>vol. 3, pp. 238-246, 09/01 2013.</w:t>
      </w:r>
      <w:bookmarkEnd w:id="27"/>
    </w:p>
    <w:p w14:paraId="7EED6D7C" w14:textId="0167F053" w:rsidR="00527556" w:rsidRPr="00527556" w:rsidRDefault="00527556" w:rsidP="00527556">
      <w:pPr>
        <w:pStyle w:val="EndNoteBibliography"/>
        <w:numPr>
          <w:ilvl w:val="0"/>
          <w:numId w:val="13"/>
        </w:numPr>
      </w:pPr>
      <w:bookmarkStart w:id="28" w:name="_ENREF_24"/>
      <w:r w:rsidRPr="00527556">
        <w:t xml:space="preserve">A. Mubin, D. M. Utama, and R. C. Nusantara, "Manufacturing Sustainability Assessment Comprising Physical and Mental Workload: An Integrated Modified SVSM and AHP Approach," </w:t>
      </w:r>
      <w:r w:rsidRPr="00527556">
        <w:rPr>
          <w:i/>
        </w:rPr>
        <w:t xml:space="preserve">Process Integration and Optimization for Sustainability, </w:t>
      </w:r>
      <w:r w:rsidRPr="00527556">
        <w:t>vol. 7, no. 1, pp. 407-417, 2023/03/01 2023, doi: 10.1007/s41660-022-00300-z.</w:t>
      </w:r>
      <w:bookmarkEnd w:id="28"/>
    </w:p>
    <w:p w14:paraId="09B4D4CD" w14:textId="0B7B5714" w:rsidR="00527556" w:rsidRPr="00527556" w:rsidRDefault="00527556" w:rsidP="00527556">
      <w:pPr>
        <w:pStyle w:val="EndNoteBibliography"/>
        <w:numPr>
          <w:ilvl w:val="0"/>
          <w:numId w:val="13"/>
        </w:numPr>
      </w:pPr>
      <w:bookmarkStart w:id="29" w:name="_ENREF_25"/>
      <w:r w:rsidRPr="00527556">
        <w:t xml:space="preserve">A. H. Wibowo and A. Mawadati, "The Analysis of Employees’ Work Posture by using Rapid Entire Body Assessment (REBA) and Rapid Upper Limb Assessment (RULA)," </w:t>
      </w:r>
      <w:r w:rsidRPr="00527556">
        <w:rPr>
          <w:i/>
        </w:rPr>
        <w:t xml:space="preserve">IOP Conference Series: Earth and Environmental Science, </w:t>
      </w:r>
      <w:r w:rsidRPr="00527556">
        <w:t>vol. 704, no. 1, p. 012022, 2021/03/01 2021, doi: 10.1088/1755-1315/704/1/012022.</w:t>
      </w:r>
      <w:bookmarkEnd w:id="29"/>
    </w:p>
    <w:p w14:paraId="0D3753DD" w14:textId="15C85337" w:rsidR="00527556" w:rsidRPr="00527556" w:rsidRDefault="00527556" w:rsidP="00527556">
      <w:pPr>
        <w:pStyle w:val="EndNoteBibliography"/>
        <w:numPr>
          <w:ilvl w:val="0"/>
          <w:numId w:val="13"/>
        </w:numPr>
      </w:pPr>
      <w:bookmarkStart w:id="30" w:name="_ENREF_26"/>
      <w:r w:rsidRPr="00527556">
        <w:t xml:space="preserve">L. Herlina, N. M. Dewantari, A. Sonda, and M. R. Mulyana, "Hazard identification in fabrication industry using Hazard Identification and Risk Assessment (HIRA) and Job Safety Analysis (JSA)," </w:t>
      </w:r>
      <w:r w:rsidRPr="00527556">
        <w:rPr>
          <w:i/>
        </w:rPr>
        <w:t xml:space="preserve">Journal Industrial Servicess, </w:t>
      </w:r>
      <w:r w:rsidRPr="00527556">
        <w:t>vol. 8, no. 2, pp. 170-175, 2022.</w:t>
      </w:r>
      <w:bookmarkEnd w:id="30"/>
    </w:p>
    <w:p w14:paraId="0D92A5E3" w14:textId="412D25C2" w:rsidR="00527556" w:rsidRPr="00527556" w:rsidRDefault="00527556" w:rsidP="00527556">
      <w:pPr>
        <w:pStyle w:val="EndNoteBibliography"/>
        <w:numPr>
          <w:ilvl w:val="0"/>
          <w:numId w:val="13"/>
        </w:numPr>
      </w:pPr>
      <w:bookmarkStart w:id="31" w:name="_ENREF_27"/>
      <w:r w:rsidRPr="00527556">
        <w:t xml:space="preserve">G. M. S. Torres, J. Backstrom, and V. G. Duffy, "A Systematic Review of Workplace Stress and Its Impact on Mental Health and Safety," in </w:t>
      </w:r>
      <w:r w:rsidRPr="00527556">
        <w:rPr>
          <w:i/>
        </w:rPr>
        <w:t>HCI International 2023 – Late Breaking Papers</w:t>
      </w:r>
      <w:r w:rsidRPr="00527556">
        <w:t xml:space="preserve">, Cham, Q. Gao, J. Zhou, V. G. Duffy, M. Antona, and C. Stephanidis, Eds., 2023// 2023: Springer Nature Switzerland, pp. 610-627. </w:t>
      </w:r>
      <w:bookmarkEnd w:id="31"/>
    </w:p>
    <w:p w14:paraId="791B40E2" w14:textId="7C0E4B38" w:rsidR="00527556" w:rsidRPr="00527556" w:rsidRDefault="00527556" w:rsidP="00527556">
      <w:pPr>
        <w:pStyle w:val="EndNoteBibliography"/>
        <w:numPr>
          <w:ilvl w:val="0"/>
          <w:numId w:val="13"/>
        </w:numPr>
      </w:pPr>
      <w:bookmarkStart w:id="32" w:name="_ENREF_28"/>
      <w:r w:rsidRPr="00527556">
        <w:t xml:space="preserve">J. Miño-Terrancle, J. M. León-Rubio, J. M. León-Pérez, and D. Cobos-Sanchiz, "Leadership and the Promotion of Health and Productivity in a Changing Environment: A Multiple Focus Groups Study," </w:t>
      </w:r>
      <w:r w:rsidRPr="00527556">
        <w:rPr>
          <w:i/>
        </w:rPr>
        <w:t>Safety</w:t>
      </w:r>
      <w:r w:rsidRPr="00527556">
        <w:t>, vol. 9, no. 3</w:t>
      </w:r>
      <w:r w:rsidRPr="00527556">
        <w:rPr>
          <w:i/>
        </w:rPr>
        <w:t xml:space="preserve">, </w:t>
      </w:r>
      <w:r w:rsidRPr="00527556">
        <w:t>doi: 10.3390/safety9030045.</w:t>
      </w:r>
      <w:bookmarkEnd w:id="32"/>
    </w:p>
    <w:p w14:paraId="7E85C954" w14:textId="4276BF56" w:rsidR="00BF6F61" w:rsidRPr="005D571B" w:rsidRDefault="007F5EA0" w:rsidP="00470B4E">
      <w:pPr>
        <w:pStyle w:val="Reference"/>
        <w:numPr>
          <w:ilvl w:val="0"/>
          <w:numId w:val="0"/>
        </w:numPr>
        <w:ind w:left="720"/>
        <w:rPr>
          <w:rFonts w:eastAsia="Calibri"/>
        </w:rPr>
      </w:pPr>
      <w:r>
        <w:rPr>
          <w:rFonts w:eastAsia="Calibri"/>
        </w:rPr>
        <w:fldChar w:fldCharType="end"/>
      </w:r>
    </w:p>
    <w:sectPr w:rsidR="00BF6F61" w:rsidRPr="005D571B"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E1F059C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E0B2A9FA"/>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88638E"/>
    <w:multiLevelType w:val="hybridMultilevel"/>
    <w:tmpl w:val="338848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4721692"/>
    <w:multiLevelType w:val="singleLevel"/>
    <w:tmpl w:val="7156842A"/>
    <w:lvl w:ilvl="0">
      <w:start w:val="1"/>
      <w:numFmt w:val="decimal"/>
      <w:pStyle w:val="Paragraphnumbered"/>
      <w:lvlText w:val="%1."/>
      <w:lvlJc w:val="left"/>
      <w:pPr>
        <w:ind w:left="644" w:hanging="360"/>
      </w:pPr>
      <w:rPr>
        <w:rFonts w:hint="default"/>
      </w:rPr>
    </w:lvl>
  </w:abstractNum>
  <w:num w:numId="1">
    <w:abstractNumId w:val="1"/>
  </w:num>
  <w:num w:numId="2">
    <w:abstractNumId w:val="0"/>
  </w:num>
  <w:num w:numId="3">
    <w:abstractNumId w:val="2"/>
  </w:num>
  <w:num w:numId="4">
    <w:abstractNumId w:val="6"/>
  </w:num>
  <w:num w:numId="5">
    <w:abstractNumId w:val="3"/>
  </w:num>
  <w:num w:numId="6">
    <w:abstractNumId w:val="5"/>
  </w:num>
  <w:num w:numId="7">
    <w:abstractNumId w:val="2"/>
  </w:num>
  <w:num w:numId="8">
    <w:abstractNumId w:val="6"/>
  </w:num>
  <w:num w:numId="9">
    <w:abstractNumId w:val="3"/>
  </w:num>
  <w:num w:numId="10">
    <w:abstractNumId w:val="2"/>
  </w:num>
  <w:num w:numId="11">
    <w:abstractNumId w:val="6"/>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dre9sxep0x9vieatv4ppt51rerevrrfd0vr&quot;&gt;aaaaa&lt;record-ids&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record-ids&gt;&lt;/item&gt;&lt;/Libraries&gt;"/>
  </w:docVars>
  <w:rsids>
    <w:rsidRoot w:val="00EA50A7"/>
    <w:rsid w:val="0001007B"/>
    <w:rsid w:val="000226CB"/>
    <w:rsid w:val="00026610"/>
    <w:rsid w:val="00037686"/>
    <w:rsid w:val="000414E8"/>
    <w:rsid w:val="000442BF"/>
    <w:rsid w:val="0005250B"/>
    <w:rsid w:val="00052AE0"/>
    <w:rsid w:val="00053169"/>
    <w:rsid w:val="00053198"/>
    <w:rsid w:val="00075A9B"/>
    <w:rsid w:val="000834EB"/>
    <w:rsid w:val="000914C4"/>
    <w:rsid w:val="000942BF"/>
    <w:rsid w:val="00095042"/>
    <w:rsid w:val="000A21D7"/>
    <w:rsid w:val="000B1207"/>
    <w:rsid w:val="000B5CDA"/>
    <w:rsid w:val="000C4C41"/>
    <w:rsid w:val="000D56E0"/>
    <w:rsid w:val="000F1554"/>
    <w:rsid w:val="000F1D3A"/>
    <w:rsid w:val="000F6769"/>
    <w:rsid w:val="001076EC"/>
    <w:rsid w:val="00125462"/>
    <w:rsid w:val="00136D9F"/>
    <w:rsid w:val="001403BE"/>
    <w:rsid w:val="00144618"/>
    <w:rsid w:val="001537CE"/>
    <w:rsid w:val="001616A8"/>
    <w:rsid w:val="001656F5"/>
    <w:rsid w:val="0016762D"/>
    <w:rsid w:val="0017487D"/>
    <w:rsid w:val="0017556A"/>
    <w:rsid w:val="00176613"/>
    <w:rsid w:val="00182DA1"/>
    <w:rsid w:val="0019302E"/>
    <w:rsid w:val="001B1CF1"/>
    <w:rsid w:val="001B4656"/>
    <w:rsid w:val="001B50EC"/>
    <w:rsid w:val="001B764D"/>
    <w:rsid w:val="001C639C"/>
    <w:rsid w:val="001D5689"/>
    <w:rsid w:val="001F4898"/>
    <w:rsid w:val="002302D8"/>
    <w:rsid w:val="002424DD"/>
    <w:rsid w:val="002568F4"/>
    <w:rsid w:val="00294220"/>
    <w:rsid w:val="002B6F4E"/>
    <w:rsid w:val="002B7DA8"/>
    <w:rsid w:val="002C5644"/>
    <w:rsid w:val="002D18A3"/>
    <w:rsid w:val="002D40D5"/>
    <w:rsid w:val="00300407"/>
    <w:rsid w:val="003051BB"/>
    <w:rsid w:val="00323753"/>
    <w:rsid w:val="00331167"/>
    <w:rsid w:val="003334AE"/>
    <w:rsid w:val="0034086E"/>
    <w:rsid w:val="00345A86"/>
    <w:rsid w:val="00345CD6"/>
    <w:rsid w:val="00346886"/>
    <w:rsid w:val="00352007"/>
    <w:rsid w:val="0036583F"/>
    <w:rsid w:val="00366DB0"/>
    <w:rsid w:val="00387C3F"/>
    <w:rsid w:val="00391D58"/>
    <w:rsid w:val="00395864"/>
    <w:rsid w:val="003A49D1"/>
    <w:rsid w:val="003D64CE"/>
    <w:rsid w:val="003E0ED5"/>
    <w:rsid w:val="003F31A6"/>
    <w:rsid w:val="0040600C"/>
    <w:rsid w:val="004155F3"/>
    <w:rsid w:val="00427C79"/>
    <w:rsid w:val="004310B0"/>
    <w:rsid w:val="00431644"/>
    <w:rsid w:val="00470B4E"/>
    <w:rsid w:val="00483823"/>
    <w:rsid w:val="00496A08"/>
    <w:rsid w:val="004D1B67"/>
    <w:rsid w:val="004E18A8"/>
    <w:rsid w:val="004F0FE1"/>
    <w:rsid w:val="004F5DB0"/>
    <w:rsid w:val="004F659E"/>
    <w:rsid w:val="004F775E"/>
    <w:rsid w:val="005079FC"/>
    <w:rsid w:val="00511523"/>
    <w:rsid w:val="00511881"/>
    <w:rsid w:val="00517755"/>
    <w:rsid w:val="00523BA3"/>
    <w:rsid w:val="00525C15"/>
    <w:rsid w:val="00527556"/>
    <w:rsid w:val="00532D28"/>
    <w:rsid w:val="005649A6"/>
    <w:rsid w:val="00583415"/>
    <w:rsid w:val="005851E8"/>
    <w:rsid w:val="0059287C"/>
    <w:rsid w:val="00594166"/>
    <w:rsid w:val="005A240E"/>
    <w:rsid w:val="005B5480"/>
    <w:rsid w:val="005C2B16"/>
    <w:rsid w:val="005C3811"/>
    <w:rsid w:val="005D571B"/>
    <w:rsid w:val="005E0C4C"/>
    <w:rsid w:val="005F3404"/>
    <w:rsid w:val="00613EAF"/>
    <w:rsid w:val="006140B7"/>
    <w:rsid w:val="00622364"/>
    <w:rsid w:val="00622EA0"/>
    <w:rsid w:val="006563D9"/>
    <w:rsid w:val="00667D6C"/>
    <w:rsid w:val="00671EDD"/>
    <w:rsid w:val="00682CD7"/>
    <w:rsid w:val="00683B96"/>
    <w:rsid w:val="006876FD"/>
    <w:rsid w:val="00692928"/>
    <w:rsid w:val="006A23D6"/>
    <w:rsid w:val="006A7054"/>
    <w:rsid w:val="006B051D"/>
    <w:rsid w:val="006B3E47"/>
    <w:rsid w:val="006B4AED"/>
    <w:rsid w:val="006C4020"/>
    <w:rsid w:val="006D0D66"/>
    <w:rsid w:val="006E0335"/>
    <w:rsid w:val="006E1464"/>
    <w:rsid w:val="006F43D9"/>
    <w:rsid w:val="006F6357"/>
    <w:rsid w:val="00707FCD"/>
    <w:rsid w:val="00716BEB"/>
    <w:rsid w:val="007279A9"/>
    <w:rsid w:val="00733DB8"/>
    <w:rsid w:val="00734D5B"/>
    <w:rsid w:val="0075293E"/>
    <w:rsid w:val="00784F94"/>
    <w:rsid w:val="00785711"/>
    <w:rsid w:val="007B0D2E"/>
    <w:rsid w:val="007B7914"/>
    <w:rsid w:val="007D21AF"/>
    <w:rsid w:val="007E0927"/>
    <w:rsid w:val="007F1BD8"/>
    <w:rsid w:val="007F5EA0"/>
    <w:rsid w:val="00812469"/>
    <w:rsid w:val="00815790"/>
    <w:rsid w:val="0082523B"/>
    <w:rsid w:val="0084340A"/>
    <w:rsid w:val="00852515"/>
    <w:rsid w:val="0089774D"/>
    <w:rsid w:val="008B01CC"/>
    <w:rsid w:val="008B1275"/>
    <w:rsid w:val="008C3B35"/>
    <w:rsid w:val="008C53E3"/>
    <w:rsid w:val="008D6ED3"/>
    <w:rsid w:val="008E4064"/>
    <w:rsid w:val="008F3F94"/>
    <w:rsid w:val="009008AB"/>
    <w:rsid w:val="00907F4C"/>
    <w:rsid w:val="00910664"/>
    <w:rsid w:val="00922B74"/>
    <w:rsid w:val="00930341"/>
    <w:rsid w:val="00942FDE"/>
    <w:rsid w:val="0096439B"/>
    <w:rsid w:val="009649A4"/>
    <w:rsid w:val="00971E8B"/>
    <w:rsid w:val="00984D26"/>
    <w:rsid w:val="00985610"/>
    <w:rsid w:val="00991411"/>
    <w:rsid w:val="009A7BC2"/>
    <w:rsid w:val="009C7ECB"/>
    <w:rsid w:val="009D2FD4"/>
    <w:rsid w:val="009E4AF0"/>
    <w:rsid w:val="009E53E6"/>
    <w:rsid w:val="00A02569"/>
    <w:rsid w:val="00A10F65"/>
    <w:rsid w:val="00A144C1"/>
    <w:rsid w:val="00A15F04"/>
    <w:rsid w:val="00A22534"/>
    <w:rsid w:val="00A46D3F"/>
    <w:rsid w:val="00A513EA"/>
    <w:rsid w:val="00A5283C"/>
    <w:rsid w:val="00A5576E"/>
    <w:rsid w:val="00A81BC4"/>
    <w:rsid w:val="00A86913"/>
    <w:rsid w:val="00A937B8"/>
    <w:rsid w:val="00AA16B5"/>
    <w:rsid w:val="00AA2906"/>
    <w:rsid w:val="00AA3156"/>
    <w:rsid w:val="00AC5C22"/>
    <w:rsid w:val="00AD0697"/>
    <w:rsid w:val="00AD328B"/>
    <w:rsid w:val="00AD7AC0"/>
    <w:rsid w:val="00AE70D4"/>
    <w:rsid w:val="00AE744F"/>
    <w:rsid w:val="00B07B32"/>
    <w:rsid w:val="00B10665"/>
    <w:rsid w:val="00B11341"/>
    <w:rsid w:val="00B4264E"/>
    <w:rsid w:val="00B45A8C"/>
    <w:rsid w:val="00B54FF7"/>
    <w:rsid w:val="00B56FCD"/>
    <w:rsid w:val="00B605F6"/>
    <w:rsid w:val="00B6146E"/>
    <w:rsid w:val="00BE6EA5"/>
    <w:rsid w:val="00BF05BA"/>
    <w:rsid w:val="00BF3A91"/>
    <w:rsid w:val="00BF6F61"/>
    <w:rsid w:val="00C05205"/>
    <w:rsid w:val="00C06F21"/>
    <w:rsid w:val="00C07CD3"/>
    <w:rsid w:val="00C15386"/>
    <w:rsid w:val="00C176C7"/>
    <w:rsid w:val="00C2172C"/>
    <w:rsid w:val="00C249FF"/>
    <w:rsid w:val="00C30461"/>
    <w:rsid w:val="00C344FE"/>
    <w:rsid w:val="00C363B3"/>
    <w:rsid w:val="00C54AEF"/>
    <w:rsid w:val="00C83B23"/>
    <w:rsid w:val="00C87ECC"/>
    <w:rsid w:val="00C90568"/>
    <w:rsid w:val="00CA1540"/>
    <w:rsid w:val="00CA3BBC"/>
    <w:rsid w:val="00CA3C7F"/>
    <w:rsid w:val="00CA737D"/>
    <w:rsid w:val="00CB1FE9"/>
    <w:rsid w:val="00CD34CC"/>
    <w:rsid w:val="00CF6A43"/>
    <w:rsid w:val="00D1044B"/>
    <w:rsid w:val="00D2034E"/>
    <w:rsid w:val="00D2657D"/>
    <w:rsid w:val="00D34407"/>
    <w:rsid w:val="00D50946"/>
    <w:rsid w:val="00D545CB"/>
    <w:rsid w:val="00D64B95"/>
    <w:rsid w:val="00D66C35"/>
    <w:rsid w:val="00D67413"/>
    <w:rsid w:val="00D85216"/>
    <w:rsid w:val="00D922B7"/>
    <w:rsid w:val="00DA6D7D"/>
    <w:rsid w:val="00DB3034"/>
    <w:rsid w:val="00DC00F1"/>
    <w:rsid w:val="00DC0D9A"/>
    <w:rsid w:val="00DC108B"/>
    <w:rsid w:val="00DC6A6A"/>
    <w:rsid w:val="00DD0CEE"/>
    <w:rsid w:val="00DD67AD"/>
    <w:rsid w:val="00DE1EE7"/>
    <w:rsid w:val="00DE3D77"/>
    <w:rsid w:val="00DE5286"/>
    <w:rsid w:val="00DF014B"/>
    <w:rsid w:val="00DF17C3"/>
    <w:rsid w:val="00DF6534"/>
    <w:rsid w:val="00DF7FEA"/>
    <w:rsid w:val="00E17058"/>
    <w:rsid w:val="00E26165"/>
    <w:rsid w:val="00E40A2D"/>
    <w:rsid w:val="00E53D77"/>
    <w:rsid w:val="00E56057"/>
    <w:rsid w:val="00E57402"/>
    <w:rsid w:val="00E66E6E"/>
    <w:rsid w:val="00E838AB"/>
    <w:rsid w:val="00E943FD"/>
    <w:rsid w:val="00EA50A7"/>
    <w:rsid w:val="00EB0A81"/>
    <w:rsid w:val="00EB0BCF"/>
    <w:rsid w:val="00EC02EB"/>
    <w:rsid w:val="00F05A2C"/>
    <w:rsid w:val="00F162DE"/>
    <w:rsid w:val="00F3166F"/>
    <w:rsid w:val="00F32D74"/>
    <w:rsid w:val="00F4097B"/>
    <w:rsid w:val="00F65C2A"/>
    <w:rsid w:val="00F669BB"/>
    <w:rsid w:val="00F8468D"/>
    <w:rsid w:val="00F93AA4"/>
    <w:rsid w:val="00FB1CE2"/>
    <w:rsid w:val="00FB7E0E"/>
    <w:rsid w:val="00FC19DC"/>
    <w:rsid w:val="00FC1EA2"/>
    <w:rsid w:val="00FD2DA1"/>
    <w:rsid w:val="00FE1F23"/>
    <w:rsid w:val="00FE5979"/>
    <w:rsid w:val="00FF5E62"/>
    <w:rsid w:val="00FF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38AB"/>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E838AB"/>
    <w:pPr>
      <w:keepNext/>
      <w:spacing w:before="240" w:after="240"/>
      <w:jc w:val="center"/>
      <w:outlineLvl w:val="0"/>
    </w:pPr>
    <w:rPr>
      <w:b/>
      <w:caps/>
    </w:rPr>
  </w:style>
  <w:style w:type="paragraph" w:styleId="Heading2">
    <w:name w:val="heading 2"/>
    <w:basedOn w:val="Normal"/>
    <w:next w:val="Paragraph"/>
    <w:link w:val="Heading2Char"/>
    <w:qFormat/>
    <w:rsid w:val="00E838AB"/>
    <w:pPr>
      <w:keepNext/>
      <w:spacing w:before="240" w:after="240"/>
      <w:jc w:val="center"/>
      <w:outlineLvl w:val="1"/>
    </w:pPr>
    <w:rPr>
      <w:b/>
    </w:rPr>
  </w:style>
  <w:style w:type="paragraph" w:styleId="Heading3">
    <w:name w:val="heading 3"/>
    <w:basedOn w:val="Normal"/>
    <w:next w:val="Normal"/>
    <w:link w:val="Heading3Char"/>
    <w:qFormat/>
    <w:rsid w:val="00E838AB"/>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38AB"/>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838AB"/>
    <w:rPr>
      <w:rFonts w:ascii="Times New Roman" w:eastAsia="Times New Roman" w:hAnsi="Times New Roman" w:cs="Times New Roman"/>
      <w:b/>
      <w:sz w:val="24"/>
      <w:szCs w:val="20"/>
    </w:rPr>
  </w:style>
  <w:style w:type="paragraph" w:customStyle="1" w:styleId="Abstract">
    <w:name w:val="Abstract"/>
    <w:basedOn w:val="Normal"/>
    <w:next w:val="Heading1"/>
    <w:rsid w:val="00E838AB"/>
    <w:pPr>
      <w:spacing w:before="360" w:after="360"/>
      <w:ind w:left="289" w:right="289"/>
      <w:jc w:val="both"/>
    </w:pPr>
    <w:rPr>
      <w:sz w:val="18"/>
    </w:rPr>
  </w:style>
  <w:style w:type="paragraph" w:customStyle="1" w:styleId="AuthorAffiliation">
    <w:name w:val="Author Affiliation"/>
    <w:basedOn w:val="Normal"/>
    <w:rsid w:val="00E838AB"/>
    <w:pPr>
      <w:jc w:val="center"/>
    </w:pPr>
    <w:rPr>
      <w:i/>
      <w:sz w:val="20"/>
    </w:rPr>
  </w:style>
  <w:style w:type="paragraph" w:customStyle="1" w:styleId="AuthorEmail">
    <w:name w:val="Author Email"/>
    <w:basedOn w:val="Normal"/>
    <w:qFormat/>
    <w:rsid w:val="00E838AB"/>
    <w:pPr>
      <w:jc w:val="center"/>
    </w:pPr>
    <w:rPr>
      <w:sz w:val="20"/>
    </w:rPr>
  </w:style>
  <w:style w:type="paragraph" w:customStyle="1" w:styleId="AuthorName">
    <w:name w:val="Author Name"/>
    <w:basedOn w:val="Normal"/>
    <w:next w:val="AuthorAffiliation"/>
    <w:rsid w:val="00E838AB"/>
    <w:pPr>
      <w:spacing w:before="360" w:after="360"/>
      <w:jc w:val="center"/>
    </w:pPr>
    <w:rPr>
      <w:sz w:val="28"/>
    </w:rPr>
  </w:style>
  <w:style w:type="paragraph" w:styleId="BalloonText">
    <w:name w:val="Balloon Text"/>
    <w:basedOn w:val="Normal"/>
    <w:link w:val="BalloonTextChar"/>
    <w:rsid w:val="00E838AB"/>
    <w:rPr>
      <w:rFonts w:ascii="Tahoma" w:hAnsi="Tahoma" w:cs="Tahoma"/>
      <w:sz w:val="16"/>
      <w:szCs w:val="16"/>
    </w:rPr>
  </w:style>
  <w:style w:type="character" w:customStyle="1" w:styleId="BalloonTextChar">
    <w:name w:val="Balloon Text Char"/>
    <w:basedOn w:val="DefaultParagraphFont"/>
    <w:link w:val="BalloonText"/>
    <w:rsid w:val="00E838AB"/>
    <w:rPr>
      <w:rFonts w:ascii="Tahoma" w:eastAsia="Times New Roman" w:hAnsi="Tahoma" w:cs="Tahoma"/>
      <w:sz w:val="16"/>
      <w:szCs w:val="16"/>
    </w:rPr>
  </w:style>
  <w:style w:type="character" w:styleId="Emphasis">
    <w:name w:val="Emphasis"/>
    <w:basedOn w:val="DefaultParagraphFont"/>
    <w:uiPriority w:val="20"/>
    <w:qFormat/>
    <w:rsid w:val="00E838AB"/>
    <w:rPr>
      <w:i/>
      <w:iCs/>
    </w:rPr>
  </w:style>
  <w:style w:type="paragraph" w:customStyle="1" w:styleId="Paragraph">
    <w:name w:val="Paragraph"/>
    <w:basedOn w:val="Normal"/>
    <w:link w:val="ParagraphChar"/>
    <w:rsid w:val="00E838AB"/>
    <w:pPr>
      <w:ind w:firstLine="284"/>
      <w:jc w:val="both"/>
    </w:pPr>
    <w:rPr>
      <w:sz w:val="20"/>
    </w:rPr>
  </w:style>
  <w:style w:type="paragraph" w:customStyle="1" w:styleId="Equation">
    <w:name w:val="Equation"/>
    <w:basedOn w:val="Paragraph"/>
    <w:rsid w:val="00E838AB"/>
    <w:pPr>
      <w:tabs>
        <w:tab w:val="center" w:pos="4320"/>
        <w:tab w:val="right" w:pos="9242"/>
      </w:tabs>
      <w:ind w:firstLine="0"/>
      <w:jc w:val="center"/>
    </w:pPr>
  </w:style>
  <w:style w:type="paragraph" w:customStyle="1" w:styleId="Figure">
    <w:name w:val="Figure"/>
    <w:basedOn w:val="Paragraph"/>
    <w:rsid w:val="00E838AB"/>
    <w:pPr>
      <w:keepNext/>
      <w:ind w:firstLine="0"/>
      <w:jc w:val="center"/>
    </w:pPr>
  </w:style>
  <w:style w:type="paragraph" w:customStyle="1" w:styleId="FigureCaption">
    <w:name w:val="Figure Caption"/>
    <w:next w:val="Paragraph"/>
    <w:rsid w:val="00E838AB"/>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E838AB"/>
    <w:rPr>
      <w:vertAlign w:val="superscript"/>
    </w:rPr>
  </w:style>
  <w:style w:type="paragraph" w:styleId="FootnoteText">
    <w:name w:val="footnote text"/>
    <w:basedOn w:val="Normal"/>
    <w:link w:val="FootnoteTextChar"/>
    <w:semiHidden/>
    <w:rsid w:val="00E838AB"/>
    <w:rPr>
      <w:sz w:val="16"/>
    </w:rPr>
  </w:style>
  <w:style w:type="character" w:customStyle="1" w:styleId="FootnoteTextChar">
    <w:name w:val="Footnote Text Char"/>
    <w:basedOn w:val="DefaultParagraphFont"/>
    <w:link w:val="FootnoteText"/>
    <w:semiHidden/>
    <w:rsid w:val="00E838AB"/>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E838AB"/>
    <w:rPr>
      <w:rFonts w:ascii="Times New Roman" w:eastAsia="Times New Roman" w:hAnsi="Times New Roman" w:cs="Times New Roman"/>
      <w:i/>
      <w:sz w:val="20"/>
      <w:szCs w:val="20"/>
    </w:rPr>
  </w:style>
  <w:style w:type="character" w:styleId="Hyperlink">
    <w:name w:val="Hyperlink"/>
    <w:rsid w:val="00E838AB"/>
    <w:rPr>
      <w:color w:val="0000FF"/>
      <w:u w:val="single"/>
    </w:rPr>
  </w:style>
  <w:style w:type="paragraph" w:styleId="NormalWeb">
    <w:name w:val="Normal (Web)"/>
    <w:basedOn w:val="Normal"/>
    <w:uiPriority w:val="99"/>
    <w:unhideWhenUsed/>
    <w:rsid w:val="00E838AB"/>
    <w:pPr>
      <w:spacing w:before="100" w:beforeAutospacing="1" w:after="100" w:afterAutospacing="1"/>
    </w:pPr>
    <w:rPr>
      <w:szCs w:val="24"/>
      <w:lang w:val="en-GB" w:eastAsia="en-GB"/>
    </w:rPr>
  </w:style>
  <w:style w:type="paragraph" w:customStyle="1" w:styleId="PaperTitle">
    <w:name w:val="Paper Title"/>
    <w:basedOn w:val="Normal"/>
    <w:next w:val="AuthorName"/>
    <w:rsid w:val="00E838AB"/>
    <w:pPr>
      <w:spacing w:before="1200"/>
      <w:jc w:val="center"/>
    </w:pPr>
    <w:rPr>
      <w:b/>
      <w:sz w:val="36"/>
    </w:rPr>
  </w:style>
  <w:style w:type="paragraph" w:customStyle="1" w:styleId="Paragraphbulleted">
    <w:name w:val="Paragraph (bulleted)"/>
    <w:basedOn w:val="Paragraph"/>
    <w:rsid w:val="00E838AB"/>
    <w:pPr>
      <w:numPr>
        <w:numId w:val="10"/>
      </w:numPr>
    </w:pPr>
  </w:style>
  <w:style w:type="paragraph" w:customStyle="1" w:styleId="Paragraphnumbered">
    <w:name w:val="Paragraph (numbered)"/>
    <w:rsid w:val="00E838AB"/>
    <w:pPr>
      <w:numPr>
        <w:numId w:val="11"/>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E838AB"/>
    <w:pPr>
      <w:numPr>
        <w:numId w:val="12"/>
      </w:numPr>
    </w:pPr>
  </w:style>
  <w:style w:type="character" w:styleId="Strong">
    <w:name w:val="Strong"/>
    <w:basedOn w:val="DefaultParagraphFont"/>
    <w:uiPriority w:val="22"/>
    <w:qFormat/>
    <w:rsid w:val="00E838AB"/>
    <w:rPr>
      <w:b/>
      <w:bCs/>
    </w:rPr>
  </w:style>
  <w:style w:type="paragraph" w:customStyle="1" w:styleId="TableCaption">
    <w:name w:val="Table Caption"/>
    <w:basedOn w:val="FigureCaption"/>
    <w:qFormat/>
    <w:rsid w:val="00E838AB"/>
    <w:rPr>
      <w:szCs w:val="18"/>
    </w:rPr>
  </w:style>
  <w:style w:type="table" w:styleId="TableGrid">
    <w:name w:val="Table Grid"/>
    <w:basedOn w:val="TableNormal"/>
    <w:rsid w:val="00E838A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838AB"/>
    <w:rPr>
      <w:sz w:val="20"/>
    </w:rPr>
  </w:style>
  <w:style w:type="character" w:customStyle="1" w:styleId="CommentTextChar">
    <w:name w:val="Comment Text Char"/>
    <w:basedOn w:val="DefaultParagraphFont"/>
    <w:link w:val="CommentText"/>
    <w:uiPriority w:val="99"/>
    <w:semiHidden/>
    <w:rsid w:val="00E838A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838AB"/>
    <w:rPr>
      <w:sz w:val="16"/>
      <w:szCs w:val="16"/>
    </w:rPr>
  </w:style>
  <w:style w:type="character" w:styleId="UnresolvedMention">
    <w:name w:val="Unresolved Mention"/>
    <w:basedOn w:val="DefaultParagraphFont"/>
    <w:uiPriority w:val="99"/>
    <w:semiHidden/>
    <w:unhideWhenUsed/>
    <w:rsid w:val="00E838AB"/>
    <w:rPr>
      <w:color w:val="605E5C"/>
      <w:shd w:val="clear" w:color="auto" w:fill="E1DFDD"/>
    </w:rPr>
  </w:style>
  <w:style w:type="paragraph" w:customStyle="1" w:styleId="EndNoteBibliographyTitle">
    <w:name w:val="EndNote Bibliography Title"/>
    <w:basedOn w:val="Normal"/>
    <w:link w:val="EndNoteBibliographyTitleChar"/>
    <w:rsid w:val="007F5EA0"/>
    <w:pPr>
      <w:jc w:val="center"/>
    </w:pPr>
    <w:rPr>
      <w:noProof/>
      <w:sz w:val="20"/>
    </w:rPr>
  </w:style>
  <w:style w:type="character" w:customStyle="1" w:styleId="ParagraphChar">
    <w:name w:val="Paragraph Char"/>
    <w:basedOn w:val="DefaultParagraphFont"/>
    <w:link w:val="Paragraph"/>
    <w:rsid w:val="007F5EA0"/>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7F5EA0"/>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7F5EA0"/>
    <w:pPr>
      <w:jc w:val="both"/>
    </w:pPr>
    <w:rPr>
      <w:noProof/>
      <w:sz w:val="20"/>
    </w:rPr>
  </w:style>
  <w:style w:type="character" w:customStyle="1" w:styleId="EndNoteBibliographyChar">
    <w:name w:val="EndNote Bibliography Char"/>
    <w:basedOn w:val="ParagraphChar"/>
    <w:link w:val="EndNoteBibliography"/>
    <w:rsid w:val="007F5EA0"/>
    <w:rPr>
      <w:rFonts w:ascii="Times New Roman" w:eastAsia="Times New Roman" w:hAnsi="Times New Roman" w:cs="Times New Roman"/>
      <w:noProof/>
      <w:sz w:val="20"/>
      <w:szCs w:val="20"/>
    </w:rPr>
  </w:style>
  <w:style w:type="paragraph" w:customStyle="1" w:styleId="IsiArtikel">
    <w:name w:val="Isi Artikel"/>
    <w:basedOn w:val="ListParagraph"/>
    <w:link w:val="IsiArtikelChar"/>
    <w:qFormat/>
    <w:rsid w:val="00A86913"/>
    <w:pPr>
      <w:spacing w:before="120"/>
      <w:ind w:left="0" w:firstLine="720"/>
      <w:jc w:val="both"/>
    </w:pPr>
    <w:rPr>
      <w:rFonts w:ascii="Century Schoolbook" w:eastAsia="Calibri" w:hAnsi="Century Schoolbook"/>
      <w:szCs w:val="22"/>
      <w:lang w:val="id-ID"/>
    </w:rPr>
  </w:style>
  <w:style w:type="character" w:customStyle="1" w:styleId="IsiArtikelChar">
    <w:name w:val="Isi Artikel Char"/>
    <w:basedOn w:val="DefaultParagraphFont"/>
    <w:link w:val="IsiArtikel"/>
    <w:rsid w:val="00A86913"/>
    <w:rPr>
      <w:rFonts w:ascii="Century Schoolbook" w:eastAsia="Calibri" w:hAnsi="Century Schoolbook" w:cs="Times New Roman"/>
      <w:sz w:val="24"/>
      <w:lang w:val="id-ID"/>
    </w:rPr>
  </w:style>
  <w:style w:type="paragraph" w:styleId="ListParagraph">
    <w:name w:val="List Paragraph"/>
    <w:basedOn w:val="Normal"/>
    <w:link w:val="ListParagraphChar"/>
    <w:uiPriority w:val="34"/>
    <w:qFormat/>
    <w:rsid w:val="00A86913"/>
    <w:pPr>
      <w:ind w:left="720"/>
      <w:contextualSpacing/>
    </w:pPr>
  </w:style>
  <w:style w:type="character" w:customStyle="1" w:styleId="ListParagraphChar">
    <w:name w:val="List Paragraph Char"/>
    <w:basedOn w:val="DefaultParagraphFont"/>
    <w:link w:val="ListParagraph"/>
    <w:uiPriority w:val="34"/>
    <w:locked/>
    <w:rsid w:val="00C05205"/>
    <w:rPr>
      <w:rFonts w:ascii="Times New Roman" w:eastAsia="Times New Roman" w:hAnsi="Times New Roman" w:cs="Times New Roman"/>
      <w:sz w:val="24"/>
      <w:szCs w:val="20"/>
    </w:rPr>
  </w:style>
  <w:style w:type="paragraph" w:styleId="Caption">
    <w:name w:val="caption"/>
    <w:basedOn w:val="Normal"/>
    <w:next w:val="Normal"/>
    <w:uiPriority w:val="35"/>
    <w:semiHidden/>
    <w:unhideWhenUsed/>
    <w:qFormat/>
    <w:rsid w:val="00E838A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534871">
      <w:bodyDiv w:val="1"/>
      <w:marLeft w:val="0"/>
      <w:marRight w:val="0"/>
      <w:marTop w:val="0"/>
      <w:marBottom w:val="0"/>
      <w:divBdr>
        <w:top w:val="none" w:sz="0" w:space="0" w:color="auto"/>
        <w:left w:val="none" w:sz="0" w:space="0" w:color="auto"/>
        <w:bottom w:val="none" w:sz="0" w:space="0" w:color="auto"/>
        <w:right w:val="none" w:sz="0" w:space="0" w:color="auto"/>
      </w:divBdr>
      <w:divsChild>
        <w:div w:id="8277518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baiqfiryal@umm.ac.id" TargetMode="External"/><Relationship Id="rId13" Type="http://schemas.openxmlformats.org/officeDocument/2006/relationships/diagramColors" Target="diagrams/colors1.xml"/><Relationship Id="rId18" Type="http://schemas.openxmlformats.org/officeDocument/2006/relationships/hyperlink" Target="https://doi.org/10.1016/S0003-6870(99)00039-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baiqfarida@uici.ac.id" TargetMode="External"/><Relationship Id="rId12" Type="http://schemas.openxmlformats.org/officeDocument/2006/relationships/diagramQuickStyle" Target="diagrams/quickStyle1.xml"/><Relationship Id="rId17" Type="http://schemas.openxmlformats.org/officeDocument/2006/relationships/hyperlink" Target="https://doi.org/10.1016/j.matpr.2020.10.282" TargetMode="Externa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hyperlink" Target="https://doi.org/10.1016/0270-0255(87)90473-8" TargetMode="External"/><Relationship Id="rId1" Type="http://schemas.openxmlformats.org/officeDocument/2006/relationships/customXml" Target="../customXml/item1.xml"/><Relationship Id="rId6" Type="http://schemas.openxmlformats.org/officeDocument/2006/relationships/hyperlink" Target="ameliakhoidir@umm.ac.id" TargetMode="Externa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diagramData" Target="diagrams/data1.xml"/><Relationship Id="rId19" Type="http://schemas.openxmlformats.org/officeDocument/2006/relationships/hyperlink" Target="https://doi.org/10.1016/j.jclepro.2014.05.042" TargetMode="External"/><Relationship Id="rId4" Type="http://schemas.openxmlformats.org/officeDocument/2006/relationships/settings" Target="settings.xml"/><Relationship Id="rId9" Type="http://schemas.openxmlformats.org/officeDocument/2006/relationships/hyperlink" Target="dana@umm.ac.id" TargetMode="Externa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D2ECAE-6237-4FFE-ADF2-87F927D6583A}" type="doc">
      <dgm:prSet loTypeId="urn:microsoft.com/office/officeart/2005/8/layout/hProcess9" loCatId="process" qsTypeId="urn:microsoft.com/office/officeart/2005/8/quickstyle/simple2" qsCatId="simple" csTypeId="urn:microsoft.com/office/officeart/2005/8/colors/accent1_3" csCatId="accent1" phldr="1"/>
      <dgm:spPr/>
      <dgm:t>
        <a:bodyPr/>
        <a:lstStyle/>
        <a:p>
          <a:endParaRPr lang="en-ID"/>
        </a:p>
      </dgm:t>
    </dgm:pt>
    <dgm:pt modelId="{2487849E-976F-4091-AD38-887AC6D774DE}">
      <dgm:prSet phldrT="[Text]" custT="1"/>
      <dgm:spPr/>
      <dgm:t>
        <a:bodyPr/>
        <a:lstStyle/>
        <a:p>
          <a:pPr algn="ctr"/>
          <a:r>
            <a:rPr lang="en-ID" sz="1000">
              <a:latin typeface="Times New Roman" panose="02020603050405020304" pitchFamily="18" charset="0"/>
              <a:cs typeface="Times New Roman" panose="02020603050405020304" pitchFamily="18" charset="0"/>
            </a:rPr>
            <a:t>Stage 1</a:t>
          </a:r>
        </a:p>
        <a:p>
          <a:pPr algn="ctr"/>
          <a:r>
            <a:rPr lang="en-ID" sz="1000">
              <a:latin typeface="Times New Roman" panose="02020603050405020304" pitchFamily="18" charset="0"/>
              <a:cs typeface="Times New Roman" panose="02020603050405020304" pitchFamily="18" charset="0"/>
            </a:rPr>
            <a:t> Ergonomic indicators identification</a:t>
          </a:r>
        </a:p>
      </dgm:t>
    </dgm:pt>
    <dgm:pt modelId="{4FB870E1-069B-4F8A-810A-6B27ABC7CD59}" type="parTrans" cxnId="{3A783979-CB0B-44F4-A61E-369C77779D8C}">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E2B7D740-CD5E-4ED5-A5E2-47D536E999A3}" type="sibTrans" cxnId="{3A783979-CB0B-44F4-A61E-369C77779D8C}">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0582ED55-3F97-4547-B8E9-AC1CEE4D862F}">
      <dgm:prSet phldrT="[Text]" custT="1"/>
      <dgm:spPr/>
      <dgm:t>
        <a:bodyPr/>
        <a:lstStyle/>
        <a:p>
          <a:pPr algn="ctr"/>
          <a:r>
            <a:rPr lang="en-ID" sz="1000">
              <a:latin typeface="Times New Roman" panose="02020603050405020304" pitchFamily="18" charset="0"/>
              <a:cs typeface="Times New Roman" panose="02020603050405020304" pitchFamily="18" charset="0"/>
            </a:rPr>
            <a:t>Stage 2</a:t>
          </a:r>
        </a:p>
        <a:p>
          <a:pPr algn="ctr"/>
          <a:r>
            <a:rPr lang="en-ID" sz="1000">
              <a:latin typeface="Times New Roman" panose="02020603050405020304" pitchFamily="18" charset="0"/>
              <a:cs typeface="Times New Roman" panose="02020603050405020304" pitchFamily="18" charset="0"/>
            </a:rPr>
            <a:t> </a:t>
          </a:r>
          <a:r>
            <a:rPr lang="en-US" sz="1000">
              <a:latin typeface="Times New Roman" panose="02020603050405020304" pitchFamily="18" charset="0"/>
              <a:cs typeface="Times New Roman" panose="02020603050405020304" pitchFamily="18" charset="0"/>
            </a:rPr>
            <a:t>Formulate Efficiency Equation for Ergonomic Indicators</a:t>
          </a:r>
          <a:endParaRPr lang="en-ID" sz="1000">
            <a:latin typeface="Times New Roman" panose="02020603050405020304" pitchFamily="18" charset="0"/>
            <a:cs typeface="Times New Roman" panose="02020603050405020304" pitchFamily="18" charset="0"/>
          </a:endParaRPr>
        </a:p>
      </dgm:t>
    </dgm:pt>
    <dgm:pt modelId="{CA2F5600-86FA-412C-BE37-F9DA7C3AACED}" type="parTrans" cxnId="{DAA15D92-8CE1-4742-9E90-57DA5CD1EA51}">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4B874D73-E11F-4D65-B8AD-417620ADDDCE}" type="sibTrans" cxnId="{DAA15D92-8CE1-4742-9E90-57DA5CD1EA51}">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2B901B68-13B9-4A76-9A4D-6F4473671CA4}">
      <dgm:prSet phldrT="[Text]" custT="1"/>
      <dgm:spPr/>
      <dgm:t>
        <a:bodyPr/>
        <a:lstStyle/>
        <a:p>
          <a:pPr algn="ctr"/>
          <a:r>
            <a:rPr lang="en-ID" sz="1000">
              <a:latin typeface="Times New Roman" panose="02020603050405020304" pitchFamily="18" charset="0"/>
              <a:cs typeface="Times New Roman" panose="02020603050405020304" pitchFamily="18" charset="0"/>
            </a:rPr>
            <a:t>Stage 3</a:t>
          </a:r>
        </a:p>
        <a:p>
          <a:pPr algn="ctr"/>
          <a:r>
            <a:rPr lang="en-ID" sz="1000">
              <a:latin typeface="Times New Roman" panose="02020603050405020304" pitchFamily="18" charset="0"/>
              <a:cs typeface="Times New Roman" panose="02020603050405020304" pitchFamily="18" charset="0"/>
            </a:rPr>
            <a:t>Ergonomic indicators weighting using Analytic Hierarchy Process (AHP)</a:t>
          </a:r>
        </a:p>
      </dgm:t>
    </dgm:pt>
    <dgm:pt modelId="{6ECCF57C-A438-4BD6-8AA3-EA8C741037D4}" type="parTrans" cxnId="{597ECDA1-4CA0-4384-A0FB-B82F662AAD9A}">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483A9333-3CFF-4D14-A751-CA91575BE36A}" type="sibTrans" cxnId="{597ECDA1-4CA0-4384-A0FB-B82F662AAD9A}">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09E8BDAD-A122-4A7E-A553-6C6B81FA3769}">
      <dgm:prSet phldrT="[Text]" custT="1"/>
      <dgm:spPr/>
      <dgm:t>
        <a:bodyPr/>
        <a:lstStyle/>
        <a:p>
          <a:pPr algn="ctr"/>
          <a:r>
            <a:rPr lang="en-ID" sz="1000">
              <a:latin typeface="Times New Roman" panose="02020603050405020304" pitchFamily="18" charset="0"/>
              <a:cs typeface="Times New Roman" panose="02020603050405020304" pitchFamily="18" charset="0"/>
            </a:rPr>
            <a:t>Stage 4</a:t>
          </a:r>
        </a:p>
        <a:p>
          <a:pPr algn="ctr"/>
          <a:r>
            <a:rPr lang="en-ID" sz="1000">
              <a:latin typeface="Times New Roman" panose="02020603050405020304" pitchFamily="18" charset="0"/>
              <a:cs typeface="Times New Roman" panose="02020603050405020304" pitchFamily="18" charset="0"/>
            </a:rPr>
            <a:t> Indicator ergonomic efficiency assessment and mapping using TLS</a:t>
          </a:r>
        </a:p>
      </dgm:t>
    </dgm:pt>
    <dgm:pt modelId="{5E0F49D4-1F42-4248-B872-E797416F8D77}" type="parTrans" cxnId="{C51C3FCA-C933-4407-82A2-340E995D0233}">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CA41084B-8019-44D8-A9BD-A3D5E1576354}" type="sibTrans" cxnId="{C51C3FCA-C933-4407-82A2-340E995D0233}">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AE3F3C3B-E748-4F79-AE81-F604C488779D}">
      <dgm:prSet phldrT="[Text]" custT="1"/>
      <dgm:spPr/>
      <dgm:t>
        <a:bodyPr/>
        <a:lstStyle/>
        <a:p>
          <a:pPr algn="ctr"/>
          <a:r>
            <a:rPr lang="en-ID" sz="1000">
              <a:latin typeface="Times New Roman" panose="02020603050405020304" pitchFamily="18" charset="0"/>
              <a:cs typeface="Times New Roman" panose="02020603050405020304" pitchFamily="18" charset="0"/>
            </a:rPr>
            <a:t>Stage 5</a:t>
          </a:r>
        </a:p>
        <a:p>
          <a:pPr algn="ctr"/>
          <a:r>
            <a:rPr lang="en-US" sz="1000">
              <a:latin typeface="Times New Roman" panose="02020603050405020304" pitchFamily="18" charset="0"/>
              <a:cs typeface="Times New Roman" panose="02020603050405020304" pitchFamily="18" charset="0"/>
            </a:rPr>
            <a:t>Calculate Manufacturing Ergonomics Scores</a:t>
          </a:r>
          <a:endParaRPr lang="en-ID" sz="1000">
            <a:latin typeface="Times New Roman" panose="02020603050405020304" pitchFamily="18" charset="0"/>
            <a:cs typeface="Times New Roman" panose="02020603050405020304" pitchFamily="18" charset="0"/>
          </a:endParaRPr>
        </a:p>
      </dgm:t>
    </dgm:pt>
    <dgm:pt modelId="{B8A7630C-E1FA-4330-A254-56EBFDE19C08}" type="parTrans" cxnId="{C937503B-5661-4B51-8ACF-594B52CD4C99}">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605BA6C5-76AD-482F-9B02-2D62FC5805AE}" type="sibTrans" cxnId="{C937503B-5661-4B51-8ACF-594B52CD4C99}">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9B702A5A-C74D-4B7A-8C2C-18256DC30DCD}" type="pres">
      <dgm:prSet presAssocID="{EAD2ECAE-6237-4FFE-ADF2-87F927D6583A}" presName="CompostProcess" presStyleCnt="0">
        <dgm:presLayoutVars>
          <dgm:dir/>
          <dgm:resizeHandles val="exact"/>
        </dgm:presLayoutVars>
      </dgm:prSet>
      <dgm:spPr/>
    </dgm:pt>
    <dgm:pt modelId="{A3637A26-EB49-4CDF-A59D-C6E462FB6D30}" type="pres">
      <dgm:prSet presAssocID="{EAD2ECAE-6237-4FFE-ADF2-87F927D6583A}" presName="arrow" presStyleLbl="bgShp" presStyleIdx="0" presStyleCnt="1"/>
      <dgm:spPr/>
    </dgm:pt>
    <dgm:pt modelId="{E2649507-E6CC-418E-BDC3-8CC899A52994}" type="pres">
      <dgm:prSet presAssocID="{EAD2ECAE-6237-4FFE-ADF2-87F927D6583A}" presName="linearProcess" presStyleCnt="0"/>
      <dgm:spPr/>
    </dgm:pt>
    <dgm:pt modelId="{DCA3B995-1A5A-4077-9881-E18A3B9913FE}" type="pres">
      <dgm:prSet presAssocID="{2487849E-976F-4091-AD38-887AC6D774DE}" presName="textNode" presStyleLbl="node1" presStyleIdx="0" presStyleCnt="5">
        <dgm:presLayoutVars>
          <dgm:bulletEnabled val="1"/>
        </dgm:presLayoutVars>
      </dgm:prSet>
      <dgm:spPr/>
    </dgm:pt>
    <dgm:pt modelId="{304FA17B-3DB3-4AD2-AEC8-B78E37FA3F35}" type="pres">
      <dgm:prSet presAssocID="{E2B7D740-CD5E-4ED5-A5E2-47D536E999A3}" presName="sibTrans" presStyleCnt="0"/>
      <dgm:spPr/>
    </dgm:pt>
    <dgm:pt modelId="{86E9ADF0-2DCE-441E-9C71-DB806CF545F2}" type="pres">
      <dgm:prSet presAssocID="{0582ED55-3F97-4547-B8E9-AC1CEE4D862F}" presName="textNode" presStyleLbl="node1" presStyleIdx="1" presStyleCnt="5">
        <dgm:presLayoutVars>
          <dgm:bulletEnabled val="1"/>
        </dgm:presLayoutVars>
      </dgm:prSet>
      <dgm:spPr/>
    </dgm:pt>
    <dgm:pt modelId="{1E6BD9C5-5EE2-4441-B3CE-AF666560E58D}" type="pres">
      <dgm:prSet presAssocID="{4B874D73-E11F-4D65-B8AD-417620ADDDCE}" presName="sibTrans" presStyleCnt="0"/>
      <dgm:spPr/>
    </dgm:pt>
    <dgm:pt modelId="{A787C409-D1C4-4E69-A772-4535EE5C5A9B}" type="pres">
      <dgm:prSet presAssocID="{2B901B68-13B9-4A76-9A4D-6F4473671CA4}" presName="textNode" presStyleLbl="node1" presStyleIdx="2" presStyleCnt="5">
        <dgm:presLayoutVars>
          <dgm:bulletEnabled val="1"/>
        </dgm:presLayoutVars>
      </dgm:prSet>
      <dgm:spPr/>
    </dgm:pt>
    <dgm:pt modelId="{649A8A8D-240D-4C79-B616-D140A313EE48}" type="pres">
      <dgm:prSet presAssocID="{483A9333-3CFF-4D14-A751-CA91575BE36A}" presName="sibTrans" presStyleCnt="0"/>
      <dgm:spPr/>
    </dgm:pt>
    <dgm:pt modelId="{B43D0930-536F-4EBC-A8B0-5C0906178712}" type="pres">
      <dgm:prSet presAssocID="{09E8BDAD-A122-4A7E-A553-6C6B81FA3769}" presName="textNode" presStyleLbl="node1" presStyleIdx="3" presStyleCnt="5">
        <dgm:presLayoutVars>
          <dgm:bulletEnabled val="1"/>
        </dgm:presLayoutVars>
      </dgm:prSet>
      <dgm:spPr/>
    </dgm:pt>
    <dgm:pt modelId="{DCB2266B-C017-40E9-B30A-6DEA2BDE0A3E}" type="pres">
      <dgm:prSet presAssocID="{CA41084B-8019-44D8-A9BD-A3D5E1576354}" presName="sibTrans" presStyleCnt="0"/>
      <dgm:spPr/>
    </dgm:pt>
    <dgm:pt modelId="{1A3D75C6-33C0-46AC-8BA8-FE683E094D6A}" type="pres">
      <dgm:prSet presAssocID="{AE3F3C3B-E748-4F79-AE81-F604C488779D}" presName="textNode" presStyleLbl="node1" presStyleIdx="4" presStyleCnt="5">
        <dgm:presLayoutVars>
          <dgm:bulletEnabled val="1"/>
        </dgm:presLayoutVars>
      </dgm:prSet>
      <dgm:spPr/>
    </dgm:pt>
  </dgm:ptLst>
  <dgm:cxnLst>
    <dgm:cxn modelId="{3FD63717-2BE3-45F1-8357-EC4C2CC18944}" type="presOf" srcId="{AE3F3C3B-E748-4F79-AE81-F604C488779D}" destId="{1A3D75C6-33C0-46AC-8BA8-FE683E094D6A}" srcOrd="0" destOrd="0" presId="urn:microsoft.com/office/officeart/2005/8/layout/hProcess9"/>
    <dgm:cxn modelId="{3B613231-2375-4A9C-9D92-87EC8953BEFA}" type="presOf" srcId="{09E8BDAD-A122-4A7E-A553-6C6B81FA3769}" destId="{B43D0930-536F-4EBC-A8B0-5C0906178712}" srcOrd="0" destOrd="0" presId="urn:microsoft.com/office/officeart/2005/8/layout/hProcess9"/>
    <dgm:cxn modelId="{97A04035-EE9F-4334-8695-6E6B7C84F25C}" type="presOf" srcId="{2B901B68-13B9-4A76-9A4D-6F4473671CA4}" destId="{A787C409-D1C4-4E69-A772-4535EE5C5A9B}" srcOrd="0" destOrd="0" presId="urn:microsoft.com/office/officeart/2005/8/layout/hProcess9"/>
    <dgm:cxn modelId="{C937503B-5661-4B51-8ACF-594B52CD4C99}" srcId="{EAD2ECAE-6237-4FFE-ADF2-87F927D6583A}" destId="{AE3F3C3B-E748-4F79-AE81-F604C488779D}" srcOrd="4" destOrd="0" parTransId="{B8A7630C-E1FA-4330-A254-56EBFDE19C08}" sibTransId="{605BA6C5-76AD-482F-9B02-2D62FC5805AE}"/>
    <dgm:cxn modelId="{94065946-A769-46C1-A06C-727C13A78775}" type="presOf" srcId="{EAD2ECAE-6237-4FFE-ADF2-87F927D6583A}" destId="{9B702A5A-C74D-4B7A-8C2C-18256DC30DCD}" srcOrd="0" destOrd="0" presId="urn:microsoft.com/office/officeart/2005/8/layout/hProcess9"/>
    <dgm:cxn modelId="{3A783979-CB0B-44F4-A61E-369C77779D8C}" srcId="{EAD2ECAE-6237-4FFE-ADF2-87F927D6583A}" destId="{2487849E-976F-4091-AD38-887AC6D774DE}" srcOrd="0" destOrd="0" parTransId="{4FB870E1-069B-4F8A-810A-6B27ABC7CD59}" sibTransId="{E2B7D740-CD5E-4ED5-A5E2-47D536E999A3}"/>
    <dgm:cxn modelId="{165B9D89-94A1-4AE5-ACB8-CFC468E710F6}" type="presOf" srcId="{2487849E-976F-4091-AD38-887AC6D774DE}" destId="{DCA3B995-1A5A-4077-9881-E18A3B9913FE}" srcOrd="0" destOrd="0" presId="urn:microsoft.com/office/officeart/2005/8/layout/hProcess9"/>
    <dgm:cxn modelId="{DAA15D92-8CE1-4742-9E90-57DA5CD1EA51}" srcId="{EAD2ECAE-6237-4FFE-ADF2-87F927D6583A}" destId="{0582ED55-3F97-4547-B8E9-AC1CEE4D862F}" srcOrd="1" destOrd="0" parTransId="{CA2F5600-86FA-412C-BE37-F9DA7C3AACED}" sibTransId="{4B874D73-E11F-4D65-B8AD-417620ADDDCE}"/>
    <dgm:cxn modelId="{597ECDA1-4CA0-4384-A0FB-B82F662AAD9A}" srcId="{EAD2ECAE-6237-4FFE-ADF2-87F927D6583A}" destId="{2B901B68-13B9-4A76-9A4D-6F4473671CA4}" srcOrd="2" destOrd="0" parTransId="{6ECCF57C-A438-4BD6-8AA3-EA8C741037D4}" sibTransId="{483A9333-3CFF-4D14-A751-CA91575BE36A}"/>
    <dgm:cxn modelId="{730E73AF-0429-4C2B-B2B3-C92AA19256DE}" type="presOf" srcId="{0582ED55-3F97-4547-B8E9-AC1CEE4D862F}" destId="{86E9ADF0-2DCE-441E-9C71-DB806CF545F2}" srcOrd="0" destOrd="0" presId="urn:microsoft.com/office/officeart/2005/8/layout/hProcess9"/>
    <dgm:cxn modelId="{C51C3FCA-C933-4407-82A2-340E995D0233}" srcId="{EAD2ECAE-6237-4FFE-ADF2-87F927D6583A}" destId="{09E8BDAD-A122-4A7E-A553-6C6B81FA3769}" srcOrd="3" destOrd="0" parTransId="{5E0F49D4-1F42-4248-B872-E797416F8D77}" sibTransId="{CA41084B-8019-44D8-A9BD-A3D5E1576354}"/>
    <dgm:cxn modelId="{06F5E71E-5796-4225-9779-0E3DF588E36A}" type="presParOf" srcId="{9B702A5A-C74D-4B7A-8C2C-18256DC30DCD}" destId="{A3637A26-EB49-4CDF-A59D-C6E462FB6D30}" srcOrd="0" destOrd="0" presId="urn:microsoft.com/office/officeart/2005/8/layout/hProcess9"/>
    <dgm:cxn modelId="{63202DD2-2C8C-4780-87B1-462EF333064A}" type="presParOf" srcId="{9B702A5A-C74D-4B7A-8C2C-18256DC30DCD}" destId="{E2649507-E6CC-418E-BDC3-8CC899A52994}" srcOrd="1" destOrd="0" presId="urn:microsoft.com/office/officeart/2005/8/layout/hProcess9"/>
    <dgm:cxn modelId="{960C7C89-22E7-46D6-A069-C631A0E8D5AB}" type="presParOf" srcId="{E2649507-E6CC-418E-BDC3-8CC899A52994}" destId="{DCA3B995-1A5A-4077-9881-E18A3B9913FE}" srcOrd="0" destOrd="0" presId="urn:microsoft.com/office/officeart/2005/8/layout/hProcess9"/>
    <dgm:cxn modelId="{E261D456-D042-4BA9-9D06-675ECFEAE873}" type="presParOf" srcId="{E2649507-E6CC-418E-BDC3-8CC899A52994}" destId="{304FA17B-3DB3-4AD2-AEC8-B78E37FA3F35}" srcOrd="1" destOrd="0" presId="urn:microsoft.com/office/officeart/2005/8/layout/hProcess9"/>
    <dgm:cxn modelId="{DB93967A-12F4-47FA-B1C4-AC242C3C6E18}" type="presParOf" srcId="{E2649507-E6CC-418E-BDC3-8CC899A52994}" destId="{86E9ADF0-2DCE-441E-9C71-DB806CF545F2}" srcOrd="2" destOrd="0" presId="urn:microsoft.com/office/officeart/2005/8/layout/hProcess9"/>
    <dgm:cxn modelId="{F8DE0569-DBC5-4689-AA4F-F899EC5BD774}" type="presParOf" srcId="{E2649507-E6CC-418E-BDC3-8CC899A52994}" destId="{1E6BD9C5-5EE2-4441-B3CE-AF666560E58D}" srcOrd="3" destOrd="0" presId="urn:microsoft.com/office/officeart/2005/8/layout/hProcess9"/>
    <dgm:cxn modelId="{6013E8D6-59DD-4167-9917-50D433DBADFD}" type="presParOf" srcId="{E2649507-E6CC-418E-BDC3-8CC899A52994}" destId="{A787C409-D1C4-4E69-A772-4535EE5C5A9B}" srcOrd="4" destOrd="0" presId="urn:microsoft.com/office/officeart/2005/8/layout/hProcess9"/>
    <dgm:cxn modelId="{03EB6B51-B0D2-43EA-9096-92DEC8F1AAAB}" type="presParOf" srcId="{E2649507-E6CC-418E-BDC3-8CC899A52994}" destId="{649A8A8D-240D-4C79-B616-D140A313EE48}" srcOrd="5" destOrd="0" presId="urn:microsoft.com/office/officeart/2005/8/layout/hProcess9"/>
    <dgm:cxn modelId="{ED960CC7-1D46-43D8-A1B1-6CB997EBE9D4}" type="presParOf" srcId="{E2649507-E6CC-418E-BDC3-8CC899A52994}" destId="{B43D0930-536F-4EBC-A8B0-5C0906178712}" srcOrd="6" destOrd="0" presId="urn:microsoft.com/office/officeart/2005/8/layout/hProcess9"/>
    <dgm:cxn modelId="{DBB8E17D-E958-4AB8-9641-4FCB4EAF7982}" type="presParOf" srcId="{E2649507-E6CC-418E-BDC3-8CC899A52994}" destId="{DCB2266B-C017-40E9-B30A-6DEA2BDE0A3E}" srcOrd="7" destOrd="0" presId="urn:microsoft.com/office/officeart/2005/8/layout/hProcess9"/>
    <dgm:cxn modelId="{E917099C-666A-416D-9A8E-6493A463C61D}" type="presParOf" srcId="{E2649507-E6CC-418E-BDC3-8CC899A52994}" destId="{1A3D75C6-33C0-46AC-8BA8-FE683E094D6A}" srcOrd="8" destOrd="0" presId="urn:microsoft.com/office/officeart/2005/8/layout/hProcess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637A26-EB49-4CDF-A59D-C6E462FB6D30}">
      <dsp:nvSpPr>
        <dsp:cNvPr id="0" name=""/>
        <dsp:cNvSpPr/>
      </dsp:nvSpPr>
      <dsp:spPr>
        <a:xfrm>
          <a:off x="396716" y="0"/>
          <a:ext cx="4496117" cy="260985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CA3B995-1A5A-4077-9881-E18A3B9913FE}">
      <dsp:nvSpPr>
        <dsp:cNvPr id="0" name=""/>
        <dsp:cNvSpPr/>
      </dsp:nvSpPr>
      <dsp:spPr>
        <a:xfrm>
          <a:off x="1549" y="782955"/>
          <a:ext cx="932903" cy="1043940"/>
        </a:xfrm>
        <a:prstGeom prst="roundRect">
          <a:avLst/>
        </a:prstGeom>
        <a:solidFill>
          <a:schemeClr val="accent1">
            <a:shade val="8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latin typeface="Times New Roman" panose="02020603050405020304" pitchFamily="18" charset="0"/>
              <a:cs typeface="Times New Roman" panose="02020603050405020304" pitchFamily="18" charset="0"/>
            </a:rPr>
            <a:t>Stage 1</a:t>
          </a:r>
        </a:p>
        <a:p>
          <a:pPr marL="0" lvl="0" indent="0" algn="ctr" defTabSz="444500">
            <a:lnSpc>
              <a:spcPct val="90000"/>
            </a:lnSpc>
            <a:spcBef>
              <a:spcPct val="0"/>
            </a:spcBef>
            <a:spcAft>
              <a:spcPct val="35000"/>
            </a:spcAft>
            <a:buNone/>
          </a:pPr>
          <a:r>
            <a:rPr lang="en-ID" sz="1000" kern="1200">
              <a:latin typeface="Times New Roman" panose="02020603050405020304" pitchFamily="18" charset="0"/>
              <a:cs typeface="Times New Roman" panose="02020603050405020304" pitchFamily="18" charset="0"/>
            </a:rPr>
            <a:t> Ergonomic indicators identification</a:t>
          </a:r>
        </a:p>
      </dsp:txBody>
      <dsp:txXfrm>
        <a:off x="47090" y="828496"/>
        <a:ext cx="841821" cy="952858"/>
      </dsp:txXfrm>
    </dsp:sp>
    <dsp:sp modelId="{86E9ADF0-2DCE-441E-9C71-DB806CF545F2}">
      <dsp:nvSpPr>
        <dsp:cNvPr id="0" name=""/>
        <dsp:cNvSpPr/>
      </dsp:nvSpPr>
      <dsp:spPr>
        <a:xfrm>
          <a:off x="1089936" y="782955"/>
          <a:ext cx="932903" cy="1043940"/>
        </a:xfrm>
        <a:prstGeom prst="roundRect">
          <a:avLst/>
        </a:prstGeom>
        <a:solidFill>
          <a:schemeClr val="accent1">
            <a:shade val="80000"/>
            <a:hueOff val="87321"/>
            <a:satOff val="-1564"/>
            <a:lumOff val="6646"/>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latin typeface="Times New Roman" panose="02020603050405020304" pitchFamily="18" charset="0"/>
              <a:cs typeface="Times New Roman" panose="02020603050405020304" pitchFamily="18" charset="0"/>
            </a:rPr>
            <a:t>Stage 2</a:t>
          </a:r>
        </a:p>
        <a:p>
          <a:pPr marL="0" lvl="0" indent="0" algn="ctr" defTabSz="444500">
            <a:lnSpc>
              <a:spcPct val="90000"/>
            </a:lnSpc>
            <a:spcBef>
              <a:spcPct val="0"/>
            </a:spcBef>
            <a:spcAft>
              <a:spcPct val="35000"/>
            </a:spcAft>
            <a:buNone/>
          </a:pPr>
          <a:r>
            <a:rPr lang="en-ID" sz="1000" kern="1200">
              <a:latin typeface="Times New Roman" panose="02020603050405020304" pitchFamily="18" charset="0"/>
              <a:cs typeface="Times New Roman" panose="02020603050405020304" pitchFamily="18" charset="0"/>
            </a:rPr>
            <a:t> </a:t>
          </a:r>
          <a:r>
            <a:rPr lang="en-US" sz="1000" kern="1200">
              <a:latin typeface="Times New Roman" panose="02020603050405020304" pitchFamily="18" charset="0"/>
              <a:cs typeface="Times New Roman" panose="02020603050405020304" pitchFamily="18" charset="0"/>
            </a:rPr>
            <a:t>Formulate Efficiency Equation for Ergonomic Indicators</a:t>
          </a:r>
          <a:endParaRPr lang="en-ID" sz="1000" kern="1200">
            <a:latin typeface="Times New Roman" panose="02020603050405020304" pitchFamily="18" charset="0"/>
            <a:cs typeface="Times New Roman" panose="02020603050405020304" pitchFamily="18" charset="0"/>
          </a:endParaRPr>
        </a:p>
      </dsp:txBody>
      <dsp:txXfrm>
        <a:off x="1135477" y="828496"/>
        <a:ext cx="841821" cy="952858"/>
      </dsp:txXfrm>
    </dsp:sp>
    <dsp:sp modelId="{A787C409-D1C4-4E69-A772-4535EE5C5A9B}">
      <dsp:nvSpPr>
        <dsp:cNvPr id="0" name=""/>
        <dsp:cNvSpPr/>
      </dsp:nvSpPr>
      <dsp:spPr>
        <a:xfrm>
          <a:off x="2178323" y="782955"/>
          <a:ext cx="932903" cy="1043940"/>
        </a:xfrm>
        <a:prstGeom prst="roundRect">
          <a:avLst/>
        </a:prstGeom>
        <a:solidFill>
          <a:schemeClr val="accent1">
            <a:shade val="80000"/>
            <a:hueOff val="174641"/>
            <a:satOff val="-3128"/>
            <a:lumOff val="13293"/>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latin typeface="Times New Roman" panose="02020603050405020304" pitchFamily="18" charset="0"/>
              <a:cs typeface="Times New Roman" panose="02020603050405020304" pitchFamily="18" charset="0"/>
            </a:rPr>
            <a:t>Stage 3</a:t>
          </a:r>
        </a:p>
        <a:p>
          <a:pPr marL="0" lvl="0" indent="0" algn="ctr" defTabSz="444500">
            <a:lnSpc>
              <a:spcPct val="90000"/>
            </a:lnSpc>
            <a:spcBef>
              <a:spcPct val="0"/>
            </a:spcBef>
            <a:spcAft>
              <a:spcPct val="35000"/>
            </a:spcAft>
            <a:buNone/>
          </a:pPr>
          <a:r>
            <a:rPr lang="en-ID" sz="1000" kern="1200">
              <a:latin typeface="Times New Roman" panose="02020603050405020304" pitchFamily="18" charset="0"/>
              <a:cs typeface="Times New Roman" panose="02020603050405020304" pitchFamily="18" charset="0"/>
            </a:rPr>
            <a:t>Ergonomic indicators weighting using Analytic Hierarchy Process (AHP)</a:t>
          </a:r>
        </a:p>
      </dsp:txBody>
      <dsp:txXfrm>
        <a:off x="2223864" y="828496"/>
        <a:ext cx="841821" cy="952858"/>
      </dsp:txXfrm>
    </dsp:sp>
    <dsp:sp modelId="{B43D0930-536F-4EBC-A8B0-5C0906178712}">
      <dsp:nvSpPr>
        <dsp:cNvPr id="0" name=""/>
        <dsp:cNvSpPr/>
      </dsp:nvSpPr>
      <dsp:spPr>
        <a:xfrm>
          <a:off x="3266710" y="782955"/>
          <a:ext cx="932903" cy="1043940"/>
        </a:xfrm>
        <a:prstGeom prst="roundRect">
          <a:avLst/>
        </a:prstGeom>
        <a:solidFill>
          <a:schemeClr val="accent1">
            <a:shade val="80000"/>
            <a:hueOff val="261962"/>
            <a:satOff val="-4692"/>
            <a:lumOff val="19939"/>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latin typeface="Times New Roman" panose="02020603050405020304" pitchFamily="18" charset="0"/>
              <a:cs typeface="Times New Roman" panose="02020603050405020304" pitchFamily="18" charset="0"/>
            </a:rPr>
            <a:t>Stage 4</a:t>
          </a:r>
        </a:p>
        <a:p>
          <a:pPr marL="0" lvl="0" indent="0" algn="ctr" defTabSz="444500">
            <a:lnSpc>
              <a:spcPct val="90000"/>
            </a:lnSpc>
            <a:spcBef>
              <a:spcPct val="0"/>
            </a:spcBef>
            <a:spcAft>
              <a:spcPct val="35000"/>
            </a:spcAft>
            <a:buNone/>
          </a:pPr>
          <a:r>
            <a:rPr lang="en-ID" sz="1000" kern="1200">
              <a:latin typeface="Times New Roman" panose="02020603050405020304" pitchFamily="18" charset="0"/>
              <a:cs typeface="Times New Roman" panose="02020603050405020304" pitchFamily="18" charset="0"/>
            </a:rPr>
            <a:t> Indicator ergonomic efficiency assessment and mapping using TLS</a:t>
          </a:r>
        </a:p>
      </dsp:txBody>
      <dsp:txXfrm>
        <a:off x="3312251" y="828496"/>
        <a:ext cx="841821" cy="952858"/>
      </dsp:txXfrm>
    </dsp:sp>
    <dsp:sp modelId="{1A3D75C6-33C0-46AC-8BA8-FE683E094D6A}">
      <dsp:nvSpPr>
        <dsp:cNvPr id="0" name=""/>
        <dsp:cNvSpPr/>
      </dsp:nvSpPr>
      <dsp:spPr>
        <a:xfrm>
          <a:off x="4355097" y="782955"/>
          <a:ext cx="932903" cy="1043940"/>
        </a:xfrm>
        <a:prstGeom prst="roundRect">
          <a:avLst/>
        </a:prstGeom>
        <a:solidFill>
          <a:schemeClr val="accent1">
            <a:shade val="80000"/>
            <a:hueOff val="349283"/>
            <a:satOff val="-6256"/>
            <a:lumOff val="26585"/>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latin typeface="Times New Roman" panose="02020603050405020304" pitchFamily="18" charset="0"/>
              <a:cs typeface="Times New Roman" panose="02020603050405020304" pitchFamily="18" charset="0"/>
            </a:rPr>
            <a:t>Stage 5</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Calculate Manufacturing Ergonomics Scores</a:t>
          </a:r>
          <a:endParaRPr lang="en-ID" sz="1000" kern="1200">
            <a:latin typeface="Times New Roman" panose="02020603050405020304" pitchFamily="18" charset="0"/>
            <a:cs typeface="Times New Roman" panose="02020603050405020304" pitchFamily="18" charset="0"/>
          </a:endParaRPr>
        </a:p>
      </dsp:txBody>
      <dsp:txXfrm>
        <a:off x="4400638" y="828496"/>
        <a:ext cx="841821" cy="95285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59324-AD4D-458C-9C54-030AFA31E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7</Pages>
  <Words>8474</Words>
  <Characters>48302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195</cp:revision>
  <cp:lastPrinted>2019-11-26T03:45:00Z</cp:lastPrinted>
  <dcterms:created xsi:type="dcterms:W3CDTF">2019-09-25T01:30:00Z</dcterms:created>
  <dcterms:modified xsi:type="dcterms:W3CDTF">2024-11-07T07:33:00Z</dcterms:modified>
</cp:coreProperties>
</file>