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0A83" w:rsidRDefault="00B50A83" w:rsidP="00B50A83">
      <w:pPr>
        <w:pStyle w:val="PaperTitle"/>
        <w:spacing w:before="0"/>
        <w:jc w:val="left"/>
        <w:rPr>
          <w:szCs w:val="36"/>
          <w:lang w:val="en-GB"/>
        </w:rPr>
      </w:pPr>
    </w:p>
    <w:p w:rsidR="00B50A83" w:rsidRDefault="00B50A83" w:rsidP="00B50A83">
      <w:pPr>
        <w:pStyle w:val="PaperTitle"/>
        <w:spacing w:before="0"/>
        <w:jc w:val="left"/>
        <w:rPr>
          <w:szCs w:val="36"/>
          <w:lang w:val="en-GB"/>
        </w:rPr>
      </w:pPr>
    </w:p>
    <w:p w:rsidR="00B50A83" w:rsidRDefault="00B50A83" w:rsidP="00B50A83">
      <w:pPr>
        <w:pStyle w:val="PaperTitle"/>
        <w:spacing w:before="0"/>
        <w:jc w:val="left"/>
        <w:rPr>
          <w:szCs w:val="36"/>
          <w:lang w:val="en-GB"/>
        </w:rPr>
      </w:pPr>
    </w:p>
    <w:p w:rsidR="00742F68" w:rsidRPr="003120F8" w:rsidRDefault="00846181" w:rsidP="00B50A83">
      <w:pPr>
        <w:pStyle w:val="PaperTitle"/>
        <w:spacing w:before="0"/>
        <w:rPr>
          <w:szCs w:val="36"/>
          <w:lang w:val="en-GB"/>
        </w:rPr>
      </w:pPr>
      <w:r w:rsidRPr="003120F8">
        <w:rPr>
          <w:szCs w:val="36"/>
          <w:lang w:val="en-GB"/>
        </w:rPr>
        <w:t>Enhancing Material Efficiency through Integrated Material Flow Analysis and Demand Forecasting: A Case of Plastic Bottle Production in Indonesia</w:t>
      </w:r>
    </w:p>
    <w:p w:rsidR="00146497" w:rsidRPr="003120F8" w:rsidRDefault="00723C0A" w:rsidP="00742F68">
      <w:pPr>
        <w:pBdr>
          <w:top w:val="nil"/>
          <w:left w:val="nil"/>
          <w:bottom w:val="nil"/>
          <w:right w:val="nil"/>
          <w:between w:val="nil"/>
        </w:pBdr>
        <w:spacing w:before="360" w:after="360"/>
        <w:jc w:val="center"/>
        <w:rPr>
          <w:sz w:val="28"/>
          <w:szCs w:val="28"/>
          <w:vertAlign w:val="superscript"/>
        </w:rPr>
      </w:pPr>
      <w:r w:rsidRPr="003120F8">
        <w:rPr>
          <w:noProof/>
          <w:sz w:val="28"/>
          <w:szCs w:val="28"/>
        </w:rPr>
        <w:t>Valeent Roynald Subakti</w:t>
      </w:r>
      <w:r w:rsidR="00463571" w:rsidRPr="003120F8">
        <w:rPr>
          <w:noProof/>
          <w:sz w:val="28"/>
          <w:szCs w:val="28"/>
          <w:vertAlign w:val="superscript"/>
        </w:rPr>
        <w:t>1</w:t>
      </w:r>
      <w:r w:rsidR="00146497" w:rsidRPr="003120F8">
        <w:rPr>
          <w:sz w:val="28"/>
          <w:szCs w:val="28"/>
          <w:vertAlign w:val="superscript"/>
        </w:rPr>
        <w:t>,a)</w:t>
      </w:r>
      <w:r w:rsidR="0060509F" w:rsidRPr="003120F8">
        <w:rPr>
          <w:sz w:val="28"/>
          <w:szCs w:val="28"/>
        </w:rPr>
        <w:t xml:space="preserve">, </w:t>
      </w:r>
      <w:r w:rsidR="00553657" w:rsidRPr="003120F8">
        <w:rPr>
          <w:sz w:val="28"/>
          <w:szCs w:val="28"/>
        </w:rPr>
        <w:t>Ilyas Masudin</w:t>
      </w:r>
      <w:r w:rsidR="00553657" w:rsidRPr="003120F8">
        <w:rPr>
          <w:sz w:val="28"/>
          <w:szCs w:val="28"/>
          <w:vertAlign w:val="superscript"/>
        </w:rPr>
        <w:t>1</w:t>
      </w:r>
      <w:r w:rsidR="0060509F" w:rsidRPr="003120F8">
        <w:rPr>
          <w:sz w:val="28"/>
          <w:szCs w:val="28"/>
          <w:vertAlign w:val="superscript"/>
        </w:rPr>
        <w:t>,b)</w:t>
      </w:r>
      <w:r w:rsidR="00553657" w:rsidRPr="003120F8">
        <w:rPr>
          <w:sz w:val="28"/>
          <w:szCs w:val="28"/>
        </w:rPr>
        <w:t>, Amelia Khoidir</w:t>
      </w:r>
      <w:r w:rsidR="00553657" w:rsidRPr="003120F8">
        <w:rPr>
          <w:sz w:val="28"/>
          <w:szCs w:val="28"/>
          <w:vertAlign w:val="superscript"/>
        </w:rPr>
        <w:t>1,c)</w:t>
      </w:r>
    </w:p>
    <w:p w:rsidR="00146497" w:rsidRPr="003120F8" w:rsidRDefault="00D15579" w:rsidP="00553657">
      <w:pPr>
        <w:pBdr>
          <w:top w:val="nil"/>
          <w:left w:val="nil"/>
          <w:bottom w:val="nil"/>
          <w:right w:val="nil"/>
          <w:between w:val="nil"/>
        </w:pBdr>
        <w:jc w:val="center"/>
        <w:rPr>
          <w:i/>
          <w:sz w:val="20"/>
        </w:rPr>
      </w:pPr>
      <w:r w:rsidRPr="003120F8">
        <w:rPr>
          <w:i/>
          <w:sz w:val="20"/>
          <w:vertAlign w:val="superscript"/>
        </w:rPr>
        <w:t>1</w:t>
      </w:r>
      <w:r w:rsidR="00146497" w:rsidRPr="003120F8">
        <w:rPr>
          <w:i/>
          <w:sz w:val="20"/>
          <w:vertAlign w:val="superscript"/>
        </w:rPr>
        <w:t xml:space="preserve"> </w:t>
      </w:r>
      <w:r w:rsidR="00553657" w:rsidRPr="003120F8">
        <w:rPr>
          <w:i/>
          <w:sz w:val="20"/>
        </w:rPr>
        <w:t>Industrial Engineering</w:t>
      </w:r>
      <w:r w:rsidR="00146497" w:rsidRPr="003120F8">
        <w:rPr>
          <w:i/>
          <w:sz w:val="20"/>
        </w:rPr>
        <w:t xml:space="preserve"> Department,</w:t>
      </w:r>
      <w:r w:rsidR="00553657" w:rsidRPr="003120F8">
        <w:rPr>
          <w:i/>
          <w:sz w:val="20"/>
        </w:rPr>
        <w:t xml:space="preserve"> University of Muhammadiyah Malang</w:t>
      </w:r>
      <w:r w:rsidR="00146497" w:rsidRPr="003120F8">
        <w:rPr>
          <w:i/>
          <w:sz w:val="20"/>
        </w:rPr>
        <w:t>,</w:t>
      </w:r>
      <w:r w:rsidR="00146497" w:rsidRPr="003120F8">
        <w:rPr>
          <w:iCs/>
          <w:sz w:val="20"/>
        </w:rPr>
        <w:t xml:space="preserve"> </w:t>
      </w:r>
      <w:r w:rsidRPr="003120F8">
        <w:rPr>
          <w:i/>
          <w:sz w:val="20"/>
        </w:rPr>
        <w:t>Malang</w:t>
      </w:r>
      <w:r w:rsidR="00146497" w:rsidRPr="003120F8">
        <w:rPr>
          <w:i/>
          <w:sz w:val="20"/>
        </w:rPr>
        <w:t xml:space="preserve"> </w:t>
      </w:r>
      <w:r w:rsidRPr="003120F8">
        <w:rPr>
          <w:i/>
          <w:sz w:val="20"/>
        </w:rPr>
        <w:t>65144</w:t>
      </w:r>
      <w:r w:rsidR="00146497" w:rsidRPr="003120F8">
        <w:rPr>
          <w:i/>
          <w:sz w:val="20"/>
        </w:rPr>
        <w:t>, Indonesia</w:t>
      </w:r>
    </w:p>
    <w:p w:rsidR="00146497" w:rsidRPr="003120F8" w:rsidRDefault="00146497" w:rsidP="00146497">
      <w:pPr>
        <w:pBdr>
          <w:top w:val="nil"/>
          <w:left w:val="nil"/>
          <w:bottom w:val="nil"/>
          <w:right w:val="nil"/>
          <w:between w:val="nil"/>
        </w:pBdr>
        <w:jc w:val="center"/>
        <w:rPr>
          <w:iCs/>
          <w:sz w:val="20"/>
        </w:rPr>
      </w:pPr>
    </w:p>
    <w:p w:rsidR="00F168A4" w:rsidRPr="003120F8" w:rsidRDefault="00D15579" w:rsidP="00F018F3">
      <w:pPr>
        <w:pBdr>
          <w:top w:val="nil"/>
          <w:left w:val="nil"/>
          <w:bottom w:val="nil"/>
          <w:right w:val="nil"/>
          <w:between w:val="nil"/>
        </w:pBdr>
        <w:jc w:val="center"/>
        <w:rPr>
          <w:rStyle w:val="Hyperlink"/>
          <w:color w:val="auto"/>
          <w:sz w:val="20"/>
          <w:u w:val="none"/>
        </w:rPr>
      </w:pPr>
      <w:r w:rsidRPr="003120F8">
        <w:rPr>
          <w:sz w:val="20"/>
          <w:highlight w:val="white"/>
          <w:vertAlign w:val="superscript"/>
        </w:rPr>
        <w:t>b</w:t>
      </w:r>
      <w:r w:rsidR="00146497" w:rsidRPr="003120F8">
        <w:rPr>
          <w:sz w:val="20"/>
          <w:highlight w:val="white"/>
          <w:vertAlign w:val="superscript"/>
        </w:rPr>
        <w:t>)</w:t>
      </w:r>
      <w:r w:rsidR="00146497" w:rsidRPr="003120F8">
        <w:rPr>
          <w:sz w:val="20"/>
          <w:highlight w:val="white"/>
        </w:rPr>
        <w:t xml:space="preserve">Corresponding author: </w:t>
      </w:r>
      <w:hyperlink r:id="rId11" w:history="1">
        <w:r w:rsidRPr="003120F8">
          <w:rPr>
            <w:rStyle w:val="Hyperlink"/>
            <w:color w:val="auto"/>
            <w:sz w:val="20"/>
            <w:u w:val="none"/>
          </w:rPr>
          <w:t>masudin@umm.ac.id</w:t>
        </w:r>
      </w:hyperlink>
    </w:p>
    <w:p w:rsidR="00D15579" w:rsidRPr="003120F8" w:rsidRDefault="00D15579" w:rsidP="00463571">
      <w:pPr>
        <w:pStyle w:val="AuthorEmail"/>
        <w:rPr>
          <w:shd w:val="clear" w:color="auto" w:fill="FFFFFF"/>
          <w:lang w:val="pt-BR"/>
        </w:rPr>
      </w:pPr>
      <w:r w:rsidRPr="003120F8">
        <w:rPr>
          <w:vertAlign w:val="superscript"/>
          <w:lang w:val="pt-BR"/>
        </w:rPr>
        <w:t>a)</w:t>
      </w:r>
      <w:r w:rsidRPr="003120F8">
        <w:rPr>
          <w:lang w:val="pt-BR"/>
        </w:rPr>
        <w:t xml:space="preserve"> </w:t>
      </w:r>
      <w:r w:rsidR="00463571" w:rsidRPr="003120F8">
        <w:rPr>
          <w:lang w:val="pt-BR"/>
        </w:rPr>
        <w:t>valeenth33@gmail.com</w:t>
      </w:r>
    </w:p>
    <w:p w:rsidR="00D15579" w:rsidRPr="003120F8" w:rsidRDefault="00D15579" w:rsidP="00D15579">
      <w:pPr>
        <w:pStyle w:val="AuthorEmail"/>
        <w:rPr>
          <w:lang w:val="pt-BR"/>
        </w:rPr>
      </w:pPr>
      <w:r w:rsidRPr="003120F8">
        <w:rPr>
          <w:vertAlign w:val="superscript"/>
          <w:lang w:val="pt-BR"/>
        </w:rPr>
        <w:t>c)</w:t>
      </w:r>
      <w:r w:rsidRPr="003120F8">
        <w:rPr>
          <w:lang w:val="pt-BR"/>
        </w:rPr>
        <w:t xml:space="preserve"> ameliakhoidir@umm.ac.id</w:t>
      </w:r>
    </w:p>
    <w:p w:rsidR="002F61BE" w:rsidRPr="003120F8" w:rsidRDefault="0016385D" w:rsidP="002E644E">
      <w:pPr>
        <w:spacing w:before="360" w:after="360"/>
        <w:ind w:left="288" w:right="288"/>
        <w:jc w:val="both"/>
        <w:rPr>
          <w:sz w:val="18"/>
          <w:szCs w:val="18"/>
        </w:rPr>
      </w:pPr>
      <w:r w:rsidRPr="003120F8">
        <w:rPr>
          <w:b/>
          <w:bCs/>
          <w:sz w:val="18"/>
          <w:szCs w:val="18"/>
          <w:lang w:val="pt-BR"/>
        </w:rPr>
        <w:t>Abstract.</w:t>
      </w:r>
      <w:r w:rsidRPr="003120F8">
        <w:rPr>
          <w:sz w:val="18"/>
          <w:szCs w:val="18"/>
          <w:lang w:val="pt-BR"/>
        </w:rPr>
        <w:t xml:space="preserve"> </w:t>
      </w:r>
      <w:r w:rsidR="00553657" w:rsidRPr="003120F8">
        <w:rPr>
          <w:sz w:val="18"/>
          <w:szCs w:val="18"/>
        </w:rPr>
        <w:t>The efficient use of raw materials remains a critical concern in plastic bottle manufacturing, particularly in the increasing of environmental pressures and resource constraints. This study presents an integrated approach that combines demand forecasting with Material Flow Analysis (MFA) to improve material efficiency within a plastic bottle production facility in Indonesia. Historical production and demand data were analyzed using the Single Moving Average (SMA) method, which yielded the lowest forecasting error (MAPE = 12.13) and was therefore selected as the basis for short-term production planning. The production requirements were adjusted to include safety stock and anticipated defect rates, and the resulting material flows were evaluated using monthly Sankey diagrams. Across all observed periods, the system demonstrated consistent material efficiency, with a total material consumption rate of 1 kg per unit, no use of auxiliary or hazardous materials, and minimal scrap generation (approximately 0.0005 kg/unit). The integration of forecasting and MFA enabled proactive planning, minimized material losses, and enhanced transparency in resource use. These findings are aligned with established principles of lean manufacturing and cleaner production, and provide a practical framework that can be applied in similar resource-intensive manufacturing systems. The study contributes to the development of predictive, data-driven strategies for sustainable production planning and material efficiency improvement</w:t>
      </w:r>
      <w:r w:rsidR="0030645A" w:rsidRPr="003120F8">
        <w:rPr>
          <w:sz w:val="18"/>
          <w:szCs w:val="18"/>
        </w:rPr>
        <w:t>.</w:t>
      </w:r>
    </w:p>
    <w:p w:rsidR="00F168A4" w:rsidRPr="003120F8" w:rsidRDefault="00F168A4" w:rsidP="00742F68">
      <w:pPr>
        <w:spacing w:before="360" w:after="360"/>
        <w:ind w:left="288" w:right="288"/>
        <w:jc w:val="both"/>
        <w:rPr>
          <w:sz w:val="18"/>
          <w:szCs w:val="18"/>
        </w:rPr>
      </w:pPr>
      <w:r w:rsidRPr="00BA3E7A">
        <w:rPr>
          <w:b/>
          <w:bCs/>
          <w:iCs/>
          <w:sz w:val="18"/>
          <w:szCs w:val="18"/>
        </w:rPr>
        <w:t>Keywords:</w:t>
      </w:r>
      <w:r w:rsidRPr="003120F8">
        <w:rPr>
          <w:sz w:val="18"/>
          <w:szCs w:val="18"/>
        </w:rPr>
        <w:t xml:space="preserve"> </w:t>
      </w:r>
      <w:r w:rsidR="00553657" w:rsidRPr="003120F8">
        <w:rPr>
          <w:sz w:val="18"/>
          <w:szCs w:val="18"/>
        </w:rPr>
        <w:t>D</w:t>
      </w:r>
      <w:r w:rsidR="00553657" w:rsidRPr="003120F8">
        <w:rPr>
          <w:sz w:val="18"/>
          <w:szCs w:val="18"/>
          <w:lang w:val="en-GB"/>
        </w:rPr>
        <w:t>emand Forecasting, Material Flow Analysis, Plastic Bottle Production, Lean Manufacturing, Cleaner Production</w:t>
      </w:r>
      <w:r w:rsidR="00A7251D" w:rsidRPr="003120F8">
        <w:rPr>
          <w:sz w:val="18"/>
          <w:szCs w:val="18"/>
          <w:lang w:val="en-GB"/>
        </w:rPr>
        <w:t>.</w:t>
      </w:r>
    </w:p>
    <w:p w:rsidR="00BA3B3D" w:rsidRPr="003120F8" w:rsidRDefault="00F168A4" w:rsidP="00A646B3">
      <w:pPr>
        <w:pStyle w:val="Heading1"/>
        <w:rPr>
          <w:b w:val="0"/>
          <w:caps w:val="0"/>
          <w:sz w:val="20"/>
        </w:rPr>
      </w:pPr>
      <w:r w:rsidRPr="003120F8">
        <w:t>INTRODUCTION</w:t>
      </w:r>
    </w:p>
    <w:p w:rsidR="00846181" w:rsidRPr="003120F8" w:rsidRDefault="00846181" w:rsidP="00846181">
      <w:pPr>
        <w:ind w:firstLine="426"/>
        <w:jc w:val="both"/>
        <w:rPr>
          <w:sz w:val="20"/>
        </w:rPr>
      </w:pPr>
      <w:r w:rsidRPr="003120F8">
        <w:rPr>
          <w:sz w:val="20"/>
        </w:rPr>
        <w:t>Material efficiency has become a crucial pillar in the pursuit of sustainable manufacturing, particularly in resource-intensive industries such as plastic bottle production. As environmental concerns and regulatory pressures intensify, improving material use efficiency not only reduces waste and environmental impact but also enhances operational cost-effectiveness and resource conservation</w:t>
      </w:r>
      <w:r w:rsidR="0092669A" w:rsidRPr="003120F8">
        <w:rPr>
          <w:sz w:val="20"/>
        </w:rPr>
        <w:t xml:space="preserve"> </w:t>
      </w:r>
      <w:r w:rsidR="0092669A" w:rsidRPr="003120F8">
        <w:rPr>
          <w:sz w:val="20"/>
        </w:rPr>
        <w:fldChar w:fldCharType="begin"/>
      </w:r>
      <w:r w:rsidR="0092669A" w:rsidRPr="003120F8">
        <w:rPr>
          <w:sz w:val="20"/>
        </w:rPr>
        <w:instrText xml:space="preserve"> ADDIN EN.CITE &lt;EndNote&gt;&lt;Cite&gt;&lt;Author&gt;Li&lt;/Author&gt;&lt;Year&gt;2024&lt;/Year&gt;&lt;RecNum&gt;516&lt;/RecNum&gt;&lt;DisplayText&gt;[1]&lt;/DisplayText&gt;&lt;record&gt;&lt;rec-number&gt;516&lt;/rec-number&gt;&lt;foreign-keys&gt;&lt;key app="EN" db-id="02sfssarvprsv8epwdxp9srdp5apsazevpvd" timestamp="1754367668"&gt;516&lt;/key&gt;&lt;/foreign-keys&gt;&lt;ref-type name="Journal Article"&gt;17&lt;/ref-type&gt;&lt;contributors&gt;&lt;authors&gt;&lt;author&gt;Li, Hao&lt;/author&gt;&lt;author&gt;Du, Guangjie&lt;/author&gt;&lt;author&gt;Qamri, Ghulam Muhammad&lt;/author&gt;&lt;author&gt;Li, Sanchuan&lt;/author&gt;&lt;/authors&gt;&lt;/contributors&gt;&lt;titles&gt;&lt;title&gt;Green innovation and natural resource efficiency: The role of environmental regulations and resource endowment in Chinese cities&lt;/title&gt;&lt;secondary-title&gt;Journal of Environmental Management&lt;/secondary-title&gt;&lt;/titles&gt;&lt;periodical&gt;&lt;full-title&gt;Journal of Environmental Management&lt;/full-title&gt;&lt;/periodical&gt;&lt;pages&gt;122338&lt;/pages&gt;&lt;volume&gt;370&lt;/volume&gt;&lt;keywords&gt;&lt;keyword&gt;Green innovation&lt;/keyword&gt;&lt;keyword&gt;Natural resource&lt;/keyword&gt;&lt;keyword&gt;Environmental regulations&lt;/keyword&gt;&lt;keyword&gt;Industrial structure upgrading&lt;/keyword&gt;&lt;keyword&gt;Resource dependence&lt;/keyword&gt;&lt;/keywords&gt;&lt;dates&gt;&lt;year&gt;2024&lt;/year&gt;&lt;pub-dates&gt;&lt;date&gt;2024/11/01/&lt;/date&gt;&lt;/pub-dates&gt;&lt;/dates&gt;&lt;isbn&gt;0301-4797&lt;/isbn&gt;&lt;urls&gt;&lt;related-urls&gt;&lt;url&gt;https://www.sciencedirect.com/science/article/pii/S0301479724023247&lt;/url&gt;&lt;/related-urls&gt;&lt;/urls&gt;&lt;electronic-resource-num&gt;https://doi.org/10.1016/j.jenvman.2024.122338&lt;/electronic-resource-num&gt;&lt;/record&gt;&lt;/Cite&gt;&lt;/EndNote&gt;</w:instrText>
      </w:r>
      <w:r w:rsidR="0092669A" w:rsidRPr="003120F8">
        <w:rPr>
          <w:sz w:val="20"/>
        </w:rPr>
        <w:fldChar w:fldCharType="separate"/>
      </w:r>
      <w:r w:rsidR="0092669A" w:rsidRPr="003120F8">
        <w:rPr>
          <w:noProof/>
          <w:sz w:val="20"/>
        </w:rPr>
        <w:t>[1]</w:t>
      </w:r>
      <w:r w:rsidR="0092669A" w:rsidRPr="003120F8">
        <w:rPr>
          <w:sz w:val="20"/>
        </w:rPr>
        <w:fldChar w:fldCharType="end"/>
      </w:r>
      <w:r w:rsidRPr="003120F8">
        <w:rPr>
          <w:sz w:val="20"/>
        </w:rPr>
        <w:t>. In the context of Indonesia, where the plastic industry plays a vital role in the economy and simultaneously contributes to rising plastic pollution, enhancing material efficiency becomes a strategic necessity</w:t>
      </w:r>
      <w:r w:rsidR="0092669A" w:rsidRPr="003120F8">
        <w:rPr>
          <w:sz w:val="20"/>
        </w:rPr>
        <w:t xml:space="preserve"> </w:t>
      </w:r>
      <w:r w:rsidR="0092669A" w:rsidRPr="003120F8">
        <w:rPr>
          <w:sz w:val="20"/>
        </w:rPr>
        <w:fldChar w:fldCharType="begin"/>
      </w:r>
      <w:r w:rsidR="0092669A" w:rsidRPr="003120F8">
        <w:rPr>
          <w:sz w:val="20"/>
        </w:rPr>
        <w:instrText xml:space="preserve"> ADDIN EN.CITE &lt;EndNote&gt;&lt;Cite&gt;&lt;Author&gt;Anwar&lt;/Author&gt;&lt;Year&gt;2025&lt;/Year&gt;&lt;RecNum&gt;517&lt;/RecNum&gt;&lt;DisplayText&gt;[2]&lt;/DisplayText&gt;&lt;record&gt;&lt;rec-number&gt;517&lt;/rec-number&gt;&lt;foreign-keys&gt;&lt;key app="EN" db-id="02sfssarvprsv8epwdxp9srdp5apsazevpvd" timestamp="1754367749"&gt;517&lt;/key&gt;&lt;/foreign-keys&gt;&lt;ref-type name="Journal Article"&gt;17&lt;/ref-type&gt;&lt;contributors&gt;&lt;authors&gt;&lt;author&gt;Anwar, Mayrianti Annisa&lt;/author&gt;&lt;author&gt;Suprihatin, Suprihatin&lt;/author&gt;&lt;author&gt;Sasongko, Nugroho Adi&lt;/author&gt;&lt;author&gt;Najib, Mukhamad&lt;/author&gt;&lt;author&gt;Pranoto, Bono&lt;/author&gt;&lt;author&gt;Firmansyah, Irman&lt;/author&gt;&lt;author&gt;Soekotjo, Erni Septiarsi&lt;/author&gt;&lt;/authors&gt;&lt;/contributors&gt;&lt;titles&gt;&lt;title&gt;Sustainable waste management strategies for multilayer plastic in Indonesia&lt;/title&gt;&lt;secondary-title&gt;Cleaner and Responsible Consumption&lt;/secondary-title&gt;&lt;/titles&gt;&lt;periodical&gt;&lt;full-title&gt;Cleaner and Responsible Consumption&lt;/full-title&gt;&lt;/periodical&gt;&lt;pages&gt;100254&lt;/pages&gt;&lt;volume&gt;16&lt;/volume&gt;&lt;keywords&gt;&lt;keyword&gt;Sustainability&lt;/keyword&gt;&lt;keyword&gt;Multilayer plastics&lt;/keyword&gt;&lt;keyword&gt;Waste management&lt;/keyword&gt;&lt;keyword&gt;Multi-aspect sustainability analysis&lt;/keyword&gt;&lt;/keywords&gt;&lt;dates&gt;&lt;year&gt;2025&lt;/year&gt;&lt;pub-dates&gt;&lt;date&gt;2025/03/01/&lt;/date&gt;&lt;/pub-dates&gt;&lt;/dates&gt;&lt;isbn&gt;2666-7843&lt;/isbn&gt;&lt;urls&gt;&lt;related-urls&gt;&lt;url&gt;https://www.sciencedirect.com/science/article/pii/S2666784325000051&lt;/url&gt;&lt;/related-urls&gt;&lt;/urls&gt;&lt;electronic-resource-num&gt;https://doi.org/10.1016/j.clrc.2025.100254&lt;/electronic-resource-num&gt;&lt;/record&gt;&lt;/Cite&gt;&lt;/EndNote&gt;</w:instrText>
      </w:r>
      <w:r w:rsidR="0092669A" w:rsidRPr="003120F8">
        <w:rPr>
          <w:sz w:val="20"/>
        </w:rPr>
        <w:fldChar w:fldCharType="separate"/>
      </w:r>
      <w:r w:rsidR="0092669A" w:rsidRPr="003120F8">
        <w:rPr>
          <w:noProof/>
          <w:sz w:val="20"/>
        </w:rPr>
        <w:t>[2]</w:t>
      </w:r>
      <w:r w:rsidR="0092669A" w:rsidRPr="003120F8">
        <w:rPr>
          <w:sz w:val="20"/>
        </w:rPr>
        <w:fldChar w:fldCharType="end"/>
      </w:r>
      <w:r w:rsidRPr="003120F8">
        <w:rPr>
          <w:sz w:val="20"/>
        </w:rPr>
        <w:t xml:space="preserve">. Integrating Material Flow Analysis (MFA) with demand forecasting offers a holistic approach to identifying inefficiencies, optimizing resource allocation, and reducing raw material input while meeting fluctuating market demands. </w:t>
      </w:r>
      <w:r w:rsidR="0092669A" w:rsidRPr="003120F8">
        <w:rPr>
          <w:sz w:val="20"/>
        </w:rPr>
        <w:fldChar w:fldCharType="begin"/>
      </w:r>
      <w:r w:rsidR="0092669A" w:rsidRPr="003120F8">
        <w:rPr>
          <w:sz w:val="20"/>
        </w:rPr>
        <w:instrText xml:space="preserve"> ADDIN EN.CITE &lt;EndNote&gt;&lt;Cite AuthorYear="1"&gt;&lt;Author&gt;Turskis&lt;/Author&gt;&lt;Year&gt;2024&lt;/Year&gt;&lt;RecNum&gt;518&lt;/RecNum&gt;&lt;DisplayText&gt;Turskis and Šniokienė [3]&lt;/DisplayText&gt;&lt;record&gt;&lt;rec-number&gt;518&lt;/rec-number&gt;&lt;foreign-keys&gt;&lt;key app="EN" db-id="02sfssarvprsv8epwdxp9srdp5apsazevpvd" timestamp="1754367813"&gt;518&lt;/key&gt;&lt;/foreign-keys&gt;&lt;ref-type name="Electronic Article"&gt;43&lt;/ref-type&gt;&lt;contributors&gt;&lt;authors&gt;&lt;author&gt;Turskis, Zenonas&lt;/author&gt;&lt;author&gt;Šniokienė, Violeta&lt;/author&gt;&lt;/authors&gt;&lt;/contributors&gt;&lt;titles&gt;&lt;title&gt;IoT-Driven Transformation of Circular Economy Efficiency: An Overview&lt;/title&gt;&lt;secondary-title&gt;Mathematical and Computational Applications&lt;/secondary-title&gt;&lt;/titles&gt;&lt;periodical&gt;&lt;full-title&gt;Mathematical and Computational Applications&lt;/full-title&gt;&lt;/periodical&gt;&lt;volume&gt;29&lt;/volume&gt;&lt;number&gt;4&lt;/number&gt;&lt;keywords&gt;&lt;keyword&gt;internet of things (IoT)&lt;/keyword&gt;&lt;keyword&gt;circular economy&lt;/keyword&gt;&lt;keyword&gt;supply chain efficiency&lt;/keyword&gt;&lt;keyword&gt;resource optimisation&lt;/keyword&gt;&lt;keyword&gt;circular business models&lt;/keyword&gt;&lt;keyword&gt;sustainability&lt;/keyword&gt;&lt;keyword&gt;consumer engagement&lt;/keyword&gt;&lt;keyword&gt;market opportunities&lt;/keyword&gt;&lt;keyword&gt;economic transformation&lt;/keyword&gt;&lt;keyword&gt;sustainable commerce&lt;/keyword&gt;&lt;/keywords&gt;&lt;dates&gt;&lt;year&gt;2024&lt;/year&gt;&lt;/dates&gt;&lt;isbn&gt;2297-8747&lt;/isbn&gt;&lt;urls&gt;&lt;/urls&gt;&lt;electronic-resource-num&gt;10.3390/mca29040049&lt;/electronic-resource-num&gt;&lt;/record&gt;&lt;/Cite&gt;&lt;/EndNote&gt;</w:instrText>
      </w:r>
      <w:r w:rsidR="0092669A" w:rsidRPr="003120F8">
        <w:rPr>
          <w:sz w:val="20"/>
        </w:rPr>
        <w:fldChar w:fldCharType="separate"/>
      </w:r>
      <w:r w:rsidR="0092669A" w:rsidRPr="003120F8">
        <w:rPr>
          <w:noProof/>
          <w:sz w:val="20"/>
        </w:rPr>
        <w:t>Turskis and Šniokienė [3]</w:t>
      </w:r>
      <w:r w:rsidR="0092669A" w:rsidRPr="003120F8">
        <w:rPr>
          <w:sz w:val="20"/>
        </w:rPr>
        <w:fldChar w:fldCharType="end"/>
      </w:r>
      <w:r w:rsidR="0092669A" w:rsidRPr="003120F8">
        <w:rPr>
          <w:sz w:val="20"/>
        </w:rPr>
        <w:t xml:space="preserve"> </w:t>
      </w:r>
      <w:r w:rsidRPr="003120F8">
        <w:rPr>
          <w:sz w:val="20"/>
        </w:rPr>
        <w:t>affirmed that this integration allows manufacturers to map the lifecycle of materials, monitor critical flows, and align production schedules with real-time market intelligence, ultimately contributing to a circular economy. Previous studies have highlighted the benefits of MFA in identifying material hotspots and improving circular strategies, but limited research has examined its integration with demand forecasting, particularly in developing countries like Indonesia where forecasting inaccuracies and poor material traceability often lead to overproduction and high material wastage</w:t>
      </w:r>
      <w:r w:rsidR="0092669A" w:rsidRPr="003120F8">
        <w:rPr>
          <w:sz w:val="20"/>
        </w:rPr>
        <w:t xml:space="preserve"> </w:t>
      </w:r>
      <w:r w:rsidR="0092669A" w:rsidRPr="003120F8">
        <w:rPr>
          <w:sz w:val="20"/>
        </w:rPr>
        <w:fldChar w:fldCharType="begin"/>
      </w:r>
      <w:r w:rsidR="0092669A" w:rsidRPr="003120F8">
        <w:rPr>
          <w:sz w:val="20"/>
        </w:rPr>
        <w:instrText xml:space="preserve"> ADDIN EN.CITE &lt;EndNote&gt;&lt;Cite&gt;&lt;Author&gt;Fatorachian&lt;/Author&gt;&lt;Year&gt;2025&lt;/Year&gt;&lt;RecNum&gt;519&lt;/RecNum&gt;&lt;DisplayText&gt;[4]&lt;/DisplayText&gt;&lt;record&gt;&lt;rec-number&gt;519&lt;/rec-number&gt;&lt;foreign-keys&gt;&lt;key app="EN" db-id="02sfssarvprsv8epwdxp9srdp5apsazevpvd" timestamp="1754367869"&gt;519&lt;/key&gt;&lt;/foreign-keys&gt;&lt;ref-type name="Electronic Article"&gt;43&lt;/ref-type&gt;&lt;contributors&gt;&lt;authors&gt;&lt;author&gt;Fatorachian, Hajar&lt;/author&gt;&lt;author&gt;Kazemi, Hadi&lt;/author&gt;&lt;author&gt;Pawar, Kulwant&lt;/author&gt;&lt;/authors&gt;&lt;/contributors&gt;&lt;titles&gt;&lt;title&gt;Digital Technologies in Food Supply Chain Waste Management: A Case Study on Sustainable Practices in Smart Cities&lt;/title&gt;&lt;secondary-title&gt;Sustainability&lt;/secondary-title&gt;&lt;/titles&gt;&lt;periodical&gt;&lt;full-title&gt;Sustainability&lt;/full-title&gt;&lt;/periodical&gt;&lt;volume&gt;17&lt;/volume&gt;&lt;number&gt;5&lt;/number&gt;&lt;keywords&gt;&lt;keyword&gt;smart cities&lt;/keyword&gt;&lt;keyword&gt;urban waste management&lt;/keyword&gt;&lt;keyword&gt;IoT and AI in supply chains&lt;/keyword&gt;&lt;keyword&gt;sustainability&lt;/keyword&gt;&lt;keyword&gt;circular economy&lt;/keyword&gt;&lt;/keywords&gt;&lt;dates&gt;&lt;year&gt;2025&lt;/year&gt;&lt;/dates&gt;&lt;isbn&gt;2071-1050&lt;/isbn&gt;&lt;urls&gt;&lt;/urls&gt;&lt;electronic-resource-num&gt;10.3390/su17051996&lt;/electronic-resource-num&gt;&lt;/record&gt;&lt;/Cite&gt;&lt;/EndNote&gt;</w:instrText>
      </w:r>
      <w:r w:rsidR="0092669A" w:rsidRPr="003120F8">
        <w:rPr>
          <w:sz w:val="20"/>
        </w:rPr>
        <w:fldChar w:fldCharType="separate"/>
      </w:r>
      <w:r w:rsidR="0092669A" w:rsidRPr="003120F8">
        <w:rPr>
          <w:noProof/>
          <w:sz w:val="20"/>
        </w:rPr>
        <w:t>[4]</w:t>
      </w:r>
      <w:r w:rsidR="0092669A" w:rsidRPr="003120F8">
        <w:rPr>
          <w:sz w:val="20"/>
        </w:rPr>
        <w:fldChar w:fldCharType="end"/>
      </w:r>
      <w:r w:rsidRPr="003120F8">
        <w:rPr>
          <w:sz w:val="20"/>
        </w:rPr>
        <w:t xml:space="preserve">. Addressing this gap, the present study explores how coupling MFA with demand forecasting can significantly </w:t>
      </w:r>
      <w:r w:rsidRPr="003120F8">
        <w:rPr>
          <w:sz w:val="20"/>
        </w:rPr>
        <w:lastRenderedPageBreak/>
        <w:t>enhance material efficiency in plastic bottle manufacturing, offering a model that supports both environmental and economic sustainability goals in Indonesia’s industrial sector.</w:t>
      </w:r>
    </w:p>
    <w:p w:rsidR="00846181" w:rsidRPr="003120F8" w:rsidRDefault="00846181" w:rsidP="00846181">
      <w:pPr>
        <w:ind w:firstLine="426"/>
        <w:jc w:val="both"/>
        <w:rPr>
          <w:sz w:val="20"/>
        </w:rPr>
      </w:pPr>
      <w:r w:rsidRPr="003120F8">
        <w:rPr>
          <w:sz w:val="20"/>
        </w:rPr>
        <w:t>Prior research has demonstrated the individual strengths and effectiveness of both Material Flow Analysis (MFA) and demand forecasting when applied independently in manufacturing and resource management contexts. MFA, as a systematic assessment tool, has been widely used to quantify material inputs, outputs, and stocks within defined systems, offering transparency and critical insights into resource efficiency and potential points of loss or waste</w:t>
      </w:r>
      <w:r w:rsidR="0092669A" w:rsidRPr="003120F8">
        <w:rPr>
          <w:sz w:val="20"/>
        </w:rPr>
        <w:t xml:space="preserve"> </w:t>
      </w:r>
      <w:r w:rsidR="0092669A" w:rsidRPr="003120F8">
        <w:rPr>
          <w:sz w:val="20"/>
        </w:rPr>
        <w:fldChar w:fldCharType="begin"/>
      </w:r>
      <w:r w:rsidR="0092669A" w:rsidRPr="003120F8">
        <w:rPr>
          <w:sz w:val="20"/>
        </w:rPr>
        <w:instrText xml:space="preserve"> ADDIN EN.CITE &lt;EndNote&gt;&lt;Cite&gt;&lt;Author&gt;Withanage&lt;/Author&gt;&lt;Year&gt;2021&lt;/Year&gt;&lt;RecNum&gt;520&lt;/RecNum&gt;&lt;DisplayText&gt;[5]&lt;/DisplayText&gt;&lt;record&gt;&lt;rec-number&gt;520&lt;/rec-number&gt;&lt;foreign-keys&gt;&lt;key app="EN" db-id="02sfssarvprsv8epwdxp9srdp5apsazevpvd" timestamp="1754367933"&gt;520&lt;/key&gt;&lt;/foreign-keys&gt;&lt;ref-type name="Electronic Article"&gt;43&lt;/ref-type&gt;&lt;contributors&gt;&lt;authors&gt;&lt;author&gt;Withanage, Sohani V.&lt;/author&gt;&lt;author&gt;Habib, Komal&lt;/author&gt;&lt;/authors&gt;&lt;/contributors&gt;&lt;titles&gt;&lt;title&gt;Life Cycle Assessment and Material Flow Analysis: Two Under-Utilized Tools for Informing E-Waste Management&lt;/title&gt;&lt;secondary-title&gt;Sustainability&lt;/secondary-title&gt;&lt;/titles&gt;&lt;periodical&gt;&lt;full-title&gt;Sustainability&lt;/full-title&gt;&lt;/periodical&gt;&lt;volume&gt;13&lt;/volume&gt;&lt;number&gt;14&lt;/number&gt;&lt;keywords&gt;&lt;keyword&gt;electronic waste&lt;/keyword&gt;&lt;keyword&gt;literature review&lt;/keyword&gt;&lt;keyword&gt;keyword co-occurrence network&lt;/keyword&gt;&lt;keyword&gt;material flow analysis&lt;/keyword&gt;&lt;keyword&gt;life cycle assessment&lt;/keyword&gt;&lt;/keywords&gt;&lt;dates&gt;&lt;year&gt;2021&lt;/year&gt;&lt;/dates&gt;&lt;isbn&gt;2071-1050&lt;/isbn&gt;&lt;urls&gt;&lt;/urls&gt;&lt;electronic-resource-num&gt;10.3390/su13147939&lt;/electronic-resource-num&gt;&lt;/record&gt;&lt;/Cite&gt;&lt;/EndNote&gt;</w:instrText>
      </w:r>
      <w:r w:rsidR="0092669A" w:rsidRPr="003120F8">
        <w:rPr>
          <w:sz w:val="20"/>
        </w:rPr>
        <w:fldChar w:fldCharType="separate"/>
      </w:r>
      <w:r w:rsidR="0092669A" w:rsidRPr="003120F8">
        <w:rPr>
          <w:noProof/>
          <w:sz w:val="20"/>
        </w:rPr>
        <w:t>[5]</w:t>
      </w:r>
      <w:r w:rsidR="0092669A" w:rsidRPr="003120F8">
        <w:rPr>
          <w:sz w:val="20"/>
        </w:rPr>
        <w:fldChar w:fldCharType="end"/>
      </w:r>
      <w:r w:rsidRPr="003120F8">
        <w:rPr>
          <w:sz w:val="20"/>
        </w:rPr>
        <w:t xml:space="preserve">. Its application has proven particularly effective in environmental management and policy planning, as seen in studies of urban metabolism and industrial material cycles, where MFA has enabled the identification of inefficiencies and the formulation of targeted strategies for material recovery and waste reduction. For instance, </w:t>
      </w:r>
      <w:r w:rsidR="0092669A" w:rsidRPr="003120F8">
        <w:rPr>
          <w:sz w:val="20"/>
        </w:rPr>
        <w:fldChar w:fldCharType="begin"/>
      </w:r>
      <w:r w:rsidR="0092669A" w:rsidRPr="003120F8">
        <w:rPr>
          <w:sz w:val="20"/>
        </w:rPr>
        <w:instrText xml:space="preserve"> ADDIN EN.CITE &lt;EndNote&gt;&lt;Cite AuthorYear="1"&gt;&lt;Author&gt;Baars&lt;/Author&gt;&lt;Year&gt;2022&lt;/Year&gt;&lt;RecNum&gt;521&lt;/RecNum&gt;&lt;DisplayText&gt;Baars [6]&lt;/DisplayText&gt;&lt;record&gt;&lt;rec-number&gt;521&lt;/rec-number&gt;&lt;foreign-keys&gt;&lt;key app="EN" db-id="02sfssarvprsv8epwdxp9srdp5apsazevpvd" timestamp="1754368004"&gt;521&lt;/key&gt;&lt;/foreign-keys&gt;&lt;ref-type name="Journal Article"&gt;17&lt;/ref-type&gt;&lt;contributors&gt;&lt;authors&gt;&lt;author&gt;Baars, Joris&lt;/author&gt;&lt;/authors&gt;&lt;/contributors&gt;&lt;titles&gt;&lt;title&gt;Development and testing of an integrated model for sustainable material strategies&lt;/title&gt;&lt;/titles&gt;&lt;dates&gt;&lt;year&gt;2022&lt;/year&gt;&lt;/dates&gt;&lt;publisher&gt;Newcastle University&lt;/publisher&gt;&lt;urls&gt;&lt;/urls&gt;&lt;/record&gt;&lt;/Cite&gt;&lt;/EndNote&gt;</w:instrText>
      </w:r>
      <w:r w:rsidR="0092669A" w:rsidRPr="003120F8">
        <w:rPr>
          <w:sz w:val="20"/>
        </w:rPr>
        <w:fldChar w:fldCharType="separate"/>
      </w:r>
      <w:r w:rsidR="0092669A" w:rsidRPr="003120F8">
        <w:rPr>
          <w:noProof/>
          <w:sz w:val="20"/>
        </w:rPr>
        <w:t>Baars [6]</w:t>
      </w:r>
      <w:r w:rsidR="0092669A" w:rsidRPr="003120F8">
        <w:rPr>
          <w:sz w:val="20"/>
        </w:rPr>
        <w:fldChar w:fldCharType="end"/>
      </w:r>
      <w:r w:rsidR="0092669A" w:rsidRPr="003120F8">
        <w:rPr>
          <w:sz w:val="20"/>
        </w:rPr>
        <w:t xml:space="preserve"> </w:t>
      </w:r>
      <w:r w:rsidRPr="003120F8">
        <w:rPr>
          <w:sz w:val="20"/>
        </w:rPr>
        <w:t>illustrated how MFA contributed to optimizing resource use in Austria’s material-intensive sectors by revealing hidden flows and inefficiencies. Meanwhile, demand forecasting has established its own domain of superiority, particularly in production planning and supply chain management, where accurate forecasts are vital to balancing supply with consumer demand, avoiding stockouts, and minimizing overproduction</w:t>
      </w:r>
      <w:r w:rsidR="0092669A" w:rsidRPr="003120F8">
        <w:rPr>
          <w:sz w:val="20"/>
        </w:rPr>
        <w:t xml:space="preserve"> </w:t>
      </w:r>
      <w:r w:rsidR="0092669A" w:rsidRPr="003120F8">
        <w:rPr>
          <w:sz w:val="20"/>
        </w:rPr>
        <w:fldChar w:fldCharType="begin"/>
      </w:r>
      <w:r w:rsidR="0092669A" w:rsidRPr="003120F8">
        <w:rPr>
          <w:sz w:val="20"/>
        </w:rPr>
        <w:instrText xml:space="preserve"> ADDIN EN.CITE &lt;EndNote&gt;&lt;Cite&gt;&lt;Author&gt;Tadayonrad&lt;/Author&gt;&lt;Year&gt;2023&lt;/Year&gt;&lt;RecNum&gt;522&lt;/RecNum&gt;&lt;DisplayText&gt;[7]&lt;/DisplayText&gt;&lt;record&gt;&lt;rec-number&gt;522&lt;/rec-number&gt;&lt;foreign-keys&gt;&lt;key app="EN" db-id="02sfssarvprsv8epwdxp9srdp5apsazevpvd" timestamp="1754368057"&gt;522&lt;/key&gt;&lt;/foreign-keys&gt;&lt;ref-type name="Journal Article"&gt;17&lt;/ref-type&gt;&lt;contributors&gt;&lt;authors&gt;&lt;author&gt;Tadayonrad, Yasin&lt;/author&gt;&lt;author&gt;Ndiaye, Alassane Balle&lt;/author&gt;&lt;/authors&gt;&lt;/contributors&gt;&lt;titles&gt;&lt;title&gt;A new key performance indicator model for demand forecasting in inventory management considering supply chain reliability and seasonality&lt;/title&gt;&lt;secondary-title&gt;Supply Chain Analytics&lt;/secondary-title&gt;&lt;/titles&gt;&lt;periodical&gt;&lt;full-title&gt;Supply Chain Analytics&lt;/full-title&gt;&lt;/periodical&gt;&lt;pages&gt;100026&lt;/pages&gt;&lt;volume&gt;3&lt;/volume&gt;&lt;keywords&gt;&lt;keyword&gt;Supply Chain Planning&lt;/keyword&gt;&lt;keyword&gt;Demand Forecasting&lt;/keyword&gt;&lt;keyword&gt;Statistical Forecasting Methods&lt;/keyword&gt;&lt;keyword&gt;Inventory Optimization&lt;/keyword&gt;&lt;keyword&gt;Safety Stock&lt;/keyword&gt;&lt;keyword&gt;Forecast Performance Measurement&lt;/keyword&gt;&lt;/keywords&gt;&lt;dates&gt;&lt;year&gt;2023&lt;/year&gt;&lt;pub-dates&gt;&lt;date&gt;2023/09/01/&lt;/date&gt;&lt;/pub-dates&gt;&lt;/dates&gt;&lt;isbn&gt;2949-8635&lt;/isbn&gt;&lt;urls&gt;&lt;related-urls&gt;&lt;url&gt;https://www.sciencedirect.com/science/article/pii/S2949863523000250&lt;/url&gt;&lt;/related-urls&gt;&lt;/urls&gt;&lt;electronic-resource-num&gt;https://doi.org/10.1016/j.sca.2023.100026&lt;/electronic-resource-num&gt;&lt;/record&gt;&lt;/Cite&gt;&lt;/EndNote&gt;</w:instrText>
      </w:r>
      <w:r w:rsidR="0092669A" w:rsidRPr="003120F8">
        <w:rPr>
          <w:sz w:val="20"/>
        </w:rPr>
        <w:fldChar w:fldCharType="separate"/>
      </w:r>
      <w:r w:rsidR="0092669A" w:rsidRPr="003120F8">
        <w:rPr>
          <w:noProof/>
          <w:sz w:val="20"/>
        </w:rPr>
        <w:t>[7]</w:t>
      </w:r>
      <w:r w:rsidR="0092669A" w:rsidRPr="003120F8">
        <w:rPr>
          <w:sz w:val="20"/>
        </w:rPr>
        <w:fldChar w:fldCharType="end"/>
      </w:r>
      <w:r w:rsidRPr="003120F8">
        <w:rPr>
          <w:sz w:val="20"/>
        </w:rPr>
        <w:t xml:space="preserve">. Notably, </w:t>
      </w:r>
      <w:r w:rsidR="0092669A" w:rsidRPr="003120F8">
        <w:rPr>
          <w:sz w:val="20"/>
        </w:rPr>
        <w:fldChar w:fldCharType="begin"/>
      </w:r>
      <w:r w:rsidR="0092669A" w:rsidRPr="003120F8">
        <w:rPr>
          <w:sz w:val="20"/>
        </w:rPr>
        <w:instrText xml:space="preserve"> ADDIN EN.CITE &lt;EndNote&gt;&lt;Cite AuthorYear="1"&gt;&lt;Author&gt;Aichner&lt;/Author&gt;&lt;Year&gt;2023&lt;/Year&gt;&lt;RecNum&gt;523&lt;/RecNum&gt;&lt;DisplayText&gt;Aichner and Santa [8]&lt;/DisplayText&gt;&lt;record&gt;&lt;rec-number&gt;523&lt;/rec-number&gt;&lt;foreign-keys&gt;&lt;key app="EN" db-id="02sfssarvprsv8epwdxp9srdp5apsazevpvd" timestamp="1754368132"&gt;523&lt;/key&gt;&lt;/foreign-keys&gt;&lt;ref-type name="Book Section"&gt;5&lt;/ref-type&gt;&lt;contributors&gt;&lt;authors&gt;&lt;author&gt;Aichner, Thomas&lt;/author&gt;&lt;author&gt;Santa, Valentin&lt;/author&gt;&lt;/authors&gt;&lt;secondary-authors&gt;&lt;author&gt;Aichner, Thomas&lt;/author&gt;&lt;/secondary-authors&gt;&lt;/contributors&gt;&lt;titles&gt;&lt;title&gt;Demand Forecasting Methods and the Potential of Machine Learning in the FMCG Retail Industry&lt;/title&gt;&lt;secondary-title&gt;Serving the Customer: The Role of Selling and Sales&lt;/secondary-title&gt;&lt;/titles&gt;&lt;pages&gt;215-252&lt;/pages&gt;&lt;dates&gt;&lt;year&gt;2023&lt;/year&gt;&lt;pub-dates&gt;&lt;date&gt;2023//&lt;/date&gt;&lt;/pub-dates&gt;&lt;/dates&gt;&lt;pub-location&gt;Wiesbaden&lt;/pub-location&gt;&lt;publisher&gt;Springer Fachmedien Wiesbaden&lt;/publisher&gt;&lt;isbn&gt;978-3-658-39072-3&lt;/isbn&gt;&lt;urls&gt;&lt;related-urls&gt;&lt;url&gt;https://doi.org/10.1007/978-3-658-39072-3_8&lt;/url&gt;&lt;/related-urls&gt;&lt;/urls&gt;&lt;electronic-resource-num&gt;10.1007/978-3-658-39072-3_8&lt;/electronic-resource-num&gt;&lt;/record&gt;&lt;/Cite&gt;&lt;/EndNote&gt;</w:instrText>
      </w:r>
      <w:r w:rsidR="0092669A" w:rsidRPr="003120F8">
        <w:rPr>
          <w:sz w:val="20"/>
        </w:rPr>
        <w:fldChar w:fldCharType="separate"/>
      </w:r>
      <w:r w:rsidR="0092669A" w:rsidRPr="003120F8">
        <w:rPr>
          <w:noProof/>
          <w:sz w:val="20"/>
        </w:rPr>
        <w:t>Aichner and Santa [8]</w:t>
      </w:r>
      <w:r w:rsidR="0092669A" w:rsidRPr="003120F8">
        <w:rPr>
          <w:sz w:val="20"/>
        </w:rPr>
        <w:fldChar w:fldCharType="end"/>
      </w:r>
      <w:r w:rsidR="0092669A" w:rsidRPr="003120F8">
        <w:rPr>
          <w:sz w:val="20"/>
        </w:rPr>
        <w:t xml:space="preserve"> </w:t>
      </w:r>
      <w:r w:rsidRPr="003120F8">
        <w:rPr>
          <w:sz w:val="20"/>
        </w:rPr>
        <w:t>emphasized the role of advanced forecasting models, including time-series and machine learning techniques, in improving inventory control and production efficiency in fast-moving consumer goods industries. These standalone applications have demonstrated substantial value</w:t>
      </w:r>
      <w:r w:rsidR="00D15579" w:rsidRPr="003120F8">
        <w:rPr>
          <w:sz w:val="20"/>
        </w:rPr>
        <w:t xml:space="preserve">, </w:t>
      </w:r>
      <w:r w:rsidRPr="003120F8">
        <w:rPr>
          <w:sz w:val="20"/>
        </w:rPr>
        <w:t>MFA in environmental optimization and forecasting in operational agility</w:t>
      </w:r>
      <w:r w:rsidR="00D15579" w:rsidRPr="003120F8">
        <w:rPr>
          <w:sz w:val="20"/>
        </w:rPr>
        <w:t xml:space="preserve"> </w:t>
      </w:r>
      <w:r w:rsidRPr="003120F8">
        <w:rPr>
          <w:sz w:val="20"/>
        </w:rPr>
        <w:t>but seldom have they been integrated for simultaneous environmental and economic gains. Thus, while each method has shown superiority within its domain, their isolated use often results in siloed insights. This highlights the need for an integrated framework, particularly in dynamic and resource-sensitive contexts such as plastic bottle production, where both material efficiency and accurate market responsiveness are critical.</w:t>
      </w:r>
    </w:p>
    <w:p w:rsidR="00846181" w:rsidRPr="003120F8" w:rsidRDefault="00846181" w:rsidP="00846181">
      <w:pPr>
        <w:ind w:firstLine="426"/>
        <w:jc w:val="both"/>
        <w:rPr>
          <w:sz w:val="20"/>
        </w:rPr>
      </w:pPr>
      <w:r w:rsidRPr="003120F8">
        <w:rPr>
          <w:sz w:val="20"/>
        </w:rPr>
        <w:t>Despite the proven effectiveness of both Material Flow Analysis (MFA) and demand forecasting when applied independently, limited research has explored their integration, particularly within the context of plastic bottle production in developing countries like Indonesia. Most existing studies focus on the individual application of MFA for mapping material flows and identifying inefficiencies, or on the application of forecasting models to enhance production planning and supply chain performance</w:t>
      </w:r>
      <w:r w:rsidR="0092669A" w:rsidRPr="003120F8">
        <w:rPr>
          <w:sz w:val="20"/>
        </w:rPr>
        <w:t xml:space="preserve"> </w:t>
      </w:r>
      <w:r w:rsidR="0092669A" w:rsidRPr="003120F8">
        <w:rPr>
          <w:sz w:val="20"/>
        </w:rPr>
        <w:fldChar w:fldCharType="begin"/>
      </w:r>
      <w:r w:rsidR="0092669A" w:rsidRPr="003120F8">
        <w:rPr>
          <w:sz w:val="20"/>
        </w:rPr>
        <w:instrText xml:space="preserve"> ADDIN EN.CITE &lt;EndNote&gt;&lt;Cite&gt;&lt;Author&gt;Khan&lt;/Author&gt;&lt;Year&gt;2024&lt;/Year&gt;&lt;RecNum&gt;524&lt;/RecNum&gt;&lt;DisplayText&gt;[9]&lt;/DisplayText&gt;&lt;record&gt;&lt;rec-number&gt;524&lt;/rec-number&gt;&lt;foreign-keys&gt;&lt;key app="EN" db-id="02sfssarvprsv8epwdxp9srdp5apsazevpvd" timestamp="1754368224"&gt;524&lt;/key&gt;&lt;/foreign-keys&gt;&lt;ref-type name="Electronic Article"&gt;43&lt;/ref-type&gt;&lt;contributors&gt;&lt;authors&gt;&lt;author&gt;Khan, Muhammad T.&lt;/author&gt;&lt;author&gt;Pettenella, Davide&lt;/author&gt;&lt;author&gt;Masiero, Mauro&lt;/author&gt;&lt;/authors&gt;&lt;/contributors&gt;&lt;titles&gt;&lt;title&gt;Material Flow Analysis of the Wood-Based Value Chains in a Rapidly Changing Bioeconomy: A Literature Review&lt;/title&gt;&lt;secondary-title&gt;Forests&lt;/secondary-title&gt;&lt;/titles&gt;&lt;periodical&gt;&lt;full-title&gt;Forests&lt;/full-title&gt;&lt;/periodical&gt;&lt;volume&gt;15&lt;/volume&gt;&lt;number&gt;12&lt;/number&gt;&lt;keywords&gt;&lt;keyword&gt;material flow accounting&lt;/keyword&gt;&lt;keyword&gt;input–output analysis&lt;/keyword&gt;&lt;keyword&gt;forest industry&lt;/keyword&gt;&lt;keyword&gt;circularity&lt;/keyword&gt;&lt;keyword&gt;wood products&lt;/keyword&gt;&lt;keyword&gt;MFA&lt;/keyword&gt;&lt;/keywords&gt;&lt;dates&gt;&lt;year&gt;2024&lt;/year&gt;&lt;/dates&gt;&lt;isbn&gt;1999-4907&lt;/isbn&gt;&lt;urls&gt;&lt;/urls&gt;&lt;electronic-resource-num&gt;10.3390/f15122112&lt;/electronic-resource-num&gt;&lt;/record&gt;&lt;/Cite&gt;&lt;/EndNote&gt;</w:instrText>
      </w:r>
      <w:r w:rsidR="0092669A" w:rsidRPr="003120F8">
        <w:rPr>
          <w:sz w:val="20"/>
        </w:rPr>
        <w:fldChar w:fldCharType="separate"/>
      </w:r>
      <w:r w:rsidR="0092669A" w:rsidRPr="003120F8">
        <w:rPr>
          <w:noProof/>
          <w:sz w:val="20"/>
        </w:rPr>
        <w:t>[9]</w:t>
      </w:r>
      <w:r w:rsidR="0092669A" w:rsidRPr="003120F8">
        <w:rPr>
          <w:sz w:val="20"/>
        </w:rPr>
        <w:fldChar w:fldCharType="end"/>
      </w:r>
      <w:r w:rsidRPr="003120F8">
        <w:rPr>
          <w:sz w:val="20"/>
        </w:rPr>
        <w:t>. However, there remains a significant gap in literature regarding the synergy between these two approaches</w:t>
      </w:r>
      <w:r w:rsidR="00D15579" w:rsidRPr="003120F8">
        <w:rPr>
          <w:sz w:val="20"/>
        </w:rPr>
        <w:t xml:space="preserve"> </w:t>
      </w:r>
      <w:r w:rsidRPr="003120F8">
        <w:rPr>
          <w:sz w:val="20"/>
        </w:rPr>
        <w:t>specifically, how integrated MFA and demand forecasting can be jointly utilized to optimize both environmental and operational outcomes in resource-intensive industries. Moreover, while MFA studies are often concentrated in developed economies with robust data infrastructure</w:t>
      </w:r>
      <w:r w:rsidR="00F96F57" w:rsidRPr="003120F8">
        <w:rPr>
          <w:sz w:val="20"/>
        </w:rPr>
        <w:t xml:space="preserve"> </w:t>
      </w:r>
      <w:r w:rsidR="00F96F57" w:rsidRPr="003120F8">
        <w:rPr>
          <w:sz w:val="20"/>
        </w:rPr>
        <w:fldChar w:fldCharType="begin"/>
      </w:r>
      <w:r w:rsidR="00F96F57" w:rsidRPr="003120F8">
        <w:rPr>
          <w:sz w:val="20"/>
        </w:rPr>
        <w:instrText xml:space="preserve"> ADDIN EN.CITE &lt;EndNote&gt;&lt;Cite&gt;&lt;Author&gt;Huong&lt;/Author&gt;&lt;Year&gt;2021&lt;/Year&gt;&lt;RecNum&gt;525&lt;/RecNum&gt;&lt;DisplayText&gt;[10]&lt;/DisplayText&gt;&lt;record&gt;&lt;rec-number&gt;525&lt;/rec-number&gt;&lt;foreign-keys&gt;&lt;key app="EN" db-id="02sfssarvprsv8epwdxp9srdp5apsazevpvd" timestamp="1754368291"&gt;525&lt;/key&gt;&lt;/foreign-keys&gt;&lt;ref-type name="Electronic Article"&gt;43&lt;/ref-type&gt;&lt;contributors&gt;&lt;authors&gt;&lt;author&gt;Huong, Ta-Thi&lt;/author&gt;&lt;author&gt;Dong, Liang&lt;/author&gt;&lt;author&gt;Shah, Izhar H.&lt;/author&gt;&lt;author&gt;Park, Hung-Suck&lt;/author&gt;&lt;/authors&gt;&lt;/contributors&gt;&lt;titles&gt;&lt;title&gt;Exploring the Sustainability of Resource Flow and Productivity Transition in Vietnam from 1978 to 2017: MFA and DEA-Based Malmquist Productivity Index Approach&lt;/title&gt;&lt;secondary-title&gt;Sustainability&lt;/secondary-title&gt;&lt;/titles&gt;&lt;periodical&gt;&lt;full-title&gt;Sustainability&lt;/full-title&gt;&lt;/periodical&gt;&lt;volume&gt;13&lt;/volume&gt;&lt;number&gt;21&lt;/number&gt;&lt;keywords&gt;&lt;keyword&gt;resource metabolism&lt;/keyword&gt;&lt;keyword&gt;material flow analysis&lt;/keyword&gt;&lt;keyword&gt;dematerialization&lt;/keyword&gt;&lt;keyword&gt;decomposition analysis&lt;/keyword&gt;&lt;keyword&gt;malmquist data envelopment analysis&lt;/keyword&gt;&lt;/keywords&gt;&lt;dates&gt;&lt;year&gt;2021&lt;/year&gt;&lt;/dates&gt;&lt;isbn&gt;2071-1050&lt;/isbn&gt;&lt;urls&gt;&lt;/urls&gt;&lt;electronic-resource-num&gt;10.3390/su132111761&lt;/electronic-resource-num&gt;&lt;/record&gt;&lt;/Cite&gt;&lt;/EndNote&gt;</w:instrText>
      </w:r>
      <w:r w:rsidR="00F96F57" w:rsidRPr="003120F8">
        <w:rPr>
          <w:sz w:val="20"/>
        </w:rPr>
        <w:fldChar w:fldCharType="separate"/>
      </w:r>
      <w:r w:rsidR="00F96F57" w:rsidRPr="003120F8">
        <w:rPr>
          <w:noProof/>
          <w:sz w:val="20"/>
        </w:rPr>
        <w:t>[10]</w:t>
      </w:r>
      <w:r w:rsidR="00F96F57" w:rsidRPr="003120F8">
        <w:rPr>
          <w:sz w:val="20"/>
        </w:rPr>
        <w:fldChar w:fldCharType="end"/>
      </w:r>
      <w:r w:rsidRPr="003120F8">
        <w:rPr>
          <w:sz w:val="20"/>
        </w:rPr>
        <w:t>, developing countries face data scarcity and dynamic market conditions that necessitate adaptive and integrated tools for real-time decision-making. Thus, this study addresses two key gaps: the lack of integrated methodological frameworks combining MFA and demand forecasting for material efficiency, and the absence of empirical case studies applying such integration in the plastic manufacturing sector within developing economies.</w:t>
      </w:r>
    </w:p>
    <w:p w:rsidR="0039376F" w:rsidRPr="003120F8" w:rsidRDefault="008D54B2" w:rsidP="00B1000D">
      <w:pPr>
        <w:pStyle w:val="Heading1"/>
        <w:rPr>
          <w:caps w:val="0"/>
          <w:lang w:val="en-GB" w:eastAsia="en-GB"/>
        </w:rPr>
      </w:pPr>
      <w:r w:rsidRPr="003120F8">
        <w:t>LITERATURE REVIEW</w:t>
      </w:r>
    </w:p>
    <w:p w:rsidR="00882D28" w:rsidRPr="003120F8" w:rsidRDefault="00846181" w:rsidP="003120F8">
      <w:pPr>
        <w:pStyle w:val="Els-body-text"/>
        <w:ind w:firstLine="0"/>
        <w:jc w:val="center"/>
        <w:rPr>
          <w:b/>
          <w:bCs/>
          <w:sz w:val="24"/>
          <w:szCs w:val="24"/>
          <w:lang w:val="en-GB"/>
        </w:rPr>
      </w:pPr>
      <w:r w:rsidRPr="003120F8">
        <w:rPr>
          <w:b/>
          <w:bCs/>
          <w:sz w:val="24"/>
          <w:szCs w:val="24"/>
          <w:lang w:val="en-GB"/>
        </w:rPr>
        <w:t>Material Efficiency and the Role of MFA</w:t>
      </w:r>
    </w:p>
    <w:p w:rsidR="00846181" w:rsidRPr="003120F8" w:rsidRDefault="00846181" w:rsidP="00846181">
      <w:pPr>
        <w:pStyle w:val="Paragraph"/>
        <w:ind w:firstLine="360"/>
        <w:rPr>
          <w:lang w:val="en-GB"/>
        </w:rPr>
      </w:pPr>
      <w:r w:rsidRPr="003120F8">
        <w:rPr>
          <w:lang w:val="en-GB"/>
        </w:rPr>
        <w:t xml:space="preserve">Material efficiency has become a critical focus in manufacturing due to increasing environmental concerns and the rising costs of raw materials. Efficient use of materials not only reduces waste and environmental footprint but also enhances economic performance by lowering production costs and conserving resources </w:t>
      </w:r>
      <w:r w:rsidR="004543DE" w:rsidRPr="003120F8">
        <w:rPr>
          <w:lang w:val="en-GB"/>
        </w:rPr>
        <w:fldChar w:fldCharType="begin"/>
      </w:r>
      <w:r w:rsidR="004543DE" w:rsidRPr="003120F8">
        <w:rPr>
          <w:lang w:val="en-GB"/>
        </w:rPr>
        <w:instrText xml:space="preserve"> ADDIN EN.CITE &lt;EndNote&gt;&lt;Cite&gt;&lt;Author&gt;Yang&lt;/Author&gt;&lt;Year&gt;2023&lt;/Year&gt;&lt;RecNum&gt;526&lt;/RecNum&gt;&lt;DisplayText&gt;[11]&lt;/DisplayText&gt;&lt;record&gt;&lt;rec-number&gt;526&lt;/rec-number&gt;&lt;foreign-keys&gt;&lt;key app="EN" db-id="02sfssarvprsv8epwdxp9srdp5apsazevpvd" timestamp="1754368429"&gt;526&lt;/key&gt;&lt;/foreign-keys&gt;&lt;ref-type name="Journal Article"&gt;17&lt;/ref-type&gt;&lt;contributors&gt;&lt;authors&gt;&lt;author&gt;Yang, Mingyu&lt;/author&gt;&lt;author&gt;Chen, Lin&lt;/author&gt;&lt;author&gt;Wang, Jiangjiang&lt;/author&gt;&lt;author&gt;Msigwa, Goodluck&lt;/author&gt;&lt;author&gt;Osman, Ahmed I.&lt;/author&gt;&lt;author&gt;Fawzy, Samer&lt;/author&gt;&lt;author&gt;Rooney, David W.&lt;/author&gt;&lt;author&gt;Yap, Pow-Seng&lt;/author&gt;&lt;/authors&gt;&lt;/contributors&gt;&lt;titles&gt;&lt;title&gt;Circular economy strategies for combating climate change and other environmental issues&lt;/title&gt;&lt;secondary-title&gt;Environmental Chemistry Letters&lt;/secondary-title&gt;&lt;/titles&gt;&lt;periodical&gt;&lt;full-title&gt;Environmental Chemistry Letters&lt;/full-title&gt;&lt;/periodical&gt;&lt;pages&gt;55-80&lt;/pages&gt;&lt;volume&gt;21&lt;/volume&gt;&lt;number&gt;1&lt;/number&gt;&lt;dates&gt;&lt;year&gt;2023&lt;/year&gt;&lt;pub-dates&gt;&lt;date&gt;2023/02/01&lt;/date&gt;&lt;/pub-dates&gt;&lt;/dates&gt;&lt;isbn&gt;1610-3661&lt;/isbn&gt;&lt;urls&gt;&lt;related-urls&gt;&lt;url&gt;https://doi.org/10.1007/s10311-022-01499-6&lt;/url&gt;&lt;/related-urls&gt;&lt;/urls&gt;&lt;electronic-resource-num&gt;10.1007/s10311-022-01499-6&lt;/electronic-resource-num&gt;&lt;/record&gt;&lt;/Cite&gt;&lt;/EndNote&gt;</w:instrText>
      </w:r>
      <w:r w:rsidR="004543DE" w:rsidRPr="003120F8">
        <w:rPr>
          <w:lang w:val="en-GB"/>
        </w:rPr>
        <w:fldChar w:fldCharType="separate"/>
      </w:r>
      <w:r w:rsidR="004543DE" w:rsidRPr="003120F8">
        <w:rPr>
          <w:noProof/>
          <w:lang w:val="en-GB"/>
        </w:rPr>
        <w:t>[11]</w:t>
      </w:r>
      <w:r w:rsidR="004543DE" w:rsidRPr="003120F8">
        <w:rPr>
          <w:lang w:val="en-GB"/>
        </w:rPr>
        <w:fldChar w:fldCharType="end"/>
      </w:r>
      <w:r w:rsidRPr="003120F8">
        <w:rPr>
          <w:lang w:val="en-GB"/>
        </w:rPr>
        <w:t xml:space="preserve">. In industries like plastic bottle production, where raw materials such as petroleum-based polymers are finite and environmentally impactful, improving material efficiency is vital for sustainable operations </w:t>
      </w:r>
      <w:r w:rsidR="004543DE" w:rsidRPr="003120F8">
        <w:rPr>
          <w:lang w:val="en-GB"/>
        </w:rPr>
        <w:fldChar w:fldCharType="begin"/>
      </w:r>
      <w:r w:rsidR="004543DE" w:rsidRPr="003120F8">
        <w:rPr>
          <w:lang w:val="en-GB"/>
        </w:rPr>
        <w:instrText xml:space="preserve"> ADDIN EN.CITE &lt;EndNote&gt;&lt;Cite&gt;&lt;Author&gt;Abrha&lt;/Author&gt;&lt;Year&gt;2022&lt;/Year&gt;&lt;RecNum&gt;527&lt;/RecNum&gt;&lt;DisplayText&gt;[12]&lt;/DisplayText&gt;&lt;record&gt;&lt;rec-number&gt;527&lt;/rec-number&gt;&lt;foreign-keys&gt;&lt;key app="EN" db-id="02sfssarvprsv8epwdxp9srdp5apsazevpvd" timestamp="1754368509"&gt;527&lt;/key&gt;&lt;/foreign-keys&gt;&lt;ref-type name="Electronic Article"&gt;43&lt;/ref-type&gt;&lt;contributors&gt;&lt;authors&gt;&lt;author&gt;Abrha, Halayit&lt;/author&gt;&lt;author&gt;Cabrera, Jonnathan&lt;/author&gt;&lt;author&gt;Dai, Yexin&lt;/author&gt;&lt;author&gt;Irfan, Muhammad&lt;/author&gt;&lt;author&gt;Toma, Abrham&lt;/author&gt;&lt;author&gt;Jiao, Shipu&lt;/author&gt;&lt;author&gt;Liu, Xianhua&lt;/author&gt;&lt;/authors&gt;&lt;/contributors&gt;&lt;titles&gt;&lt;title&gt;Bio-Based Plastics Production, Impact and End of Life: A Literature Review and Content Analysis&lt;/title&gt;&lt;secondary-title&gt;Sustainability&lt;/secondary-title&gt;&lt;/titles&gt;&lt;periodical&gt;&lt;full-title&gt;Sustainability&lt;/full-title&gt;&lt;/periodical&gt;&lt;volume&gt;14&lt;/volume&gt;&lt;number&gt;8&lt;/number&gt;&lt;keywords&gt;&lt;keyword&gt;bio-based plastics&lt;/keyword&gt;&lt;keyword&gt;bioplastic&lt;/keyword&gt;&lt;keyword&gt;biodegradable plastics&lt;/keyword&gt;&lt;keyword&gt;renewable&lt;/keyword&gt;&lt;keyword&gt;bibliometric analysis&lt;/keyword&gt;&lt;keyword&gt;end-of-life (EoL)&lt;/keyword&gt;&lt;/keywords&gt;&lt;dates&gt;&lt;year&gt;2022&lt;/year&gt;&lt;/dates&gt;&lt;isbn&gt;2071-1050&lt;/isbn&gt;&lt;urls&gt;&lt;/urls&gt;&lt;electronic-resource-num&gt;10.3390/su14084855&lt;/electronic-resource-num&gt;&lt;/record&gt;&lt;/Cite&gt;&lt;/EndNote&gt;</w:instrText>
      </w:r>
      <w:r w:rsidR="004543DE" w:rsidRPr="003120F8">
        <w:rPr>
          <w:lang w:val="en-GB"/>
        </w:rPr>
        <w:fldChar w:fldCharType="separate"/>
      </w:r>
      <w:r w:rsidR="004543DE" w:rsidRPr="003120F8">
        <w:rPr>
          <w:noProof/>
          <w:lang w:val="en-GB"/>
        </w:rPr>
        <w:t>[12]</w:t>
      </w:r>
      <w:r w:rsidR="004543DE" w:rsidRPr="003120F8">
        <w:rPr>
          <w:lang w:val="en-GB"/>
        </w:rPr>
        <w:fldChar w:fldCharType="end"/>
      </w:r>
      <w:r w:rsidRPr="003120F8">
        <w:rPr>
          <w:lang w:val="en-GB"/>
        </w:rPr>
        <w:t>. Additionally, improving material efficiency aligns with global climate goals by reducing greenhouse gas emissions associated with raw material extraction and processing</w:t>
      </w:r>
      <w:r w:rsidR="004543DE" w:rsidRPr="003120F8">
        <w:rPr>
          <w:lang w:val="en-GB"/>
        </w:rPr>
        <w:t xml:space="preserve">. </w:t>
      </w:r>
      <w:r w:rsidRPr="003120F8">
        <w:rPr>
          <w:lang w:val="en-GB"/>
        </w:rPr>
        <w:t xml:space="preserve">This focus is increasingly urgent as regulatory frameworks worldwide tighten restrictions on waste and resource consumption, pushing manufacturers to adopt more sustainable production models. Moreover, material efficiency supports circular economy principles by minimizing resource extraction and encouraging reuse and recycling, thus contributing to broader sustainability goals </w:t>
      </w:r>
      <w:r w:rsidR="004543DE" w:rsidRPr="003120F8">
        <w:rPr>
          <w:lang w:val="en-GB"/>
        </w:rPr>
        <w:fldChar w:fldCharType="begin"/>
      </w:r>
      <w:r w:rsidR="004543DE" w:rsidRPr="003120F8">
        <w:rPr>
          <w:lang w:val="en-GB"/>
        </w:rPr>
        <w:instrText xml:space="preserve"> ADDIN EN.CITE &lt;EndNote&gt;&lt;Cite&gt;&lt;Author&gt;Selvaraj&lt;/Author&gt;&lt;Year&gt;2024&lt;/Year&gt;&lt;RecNum&gt;528&lt;/RecNum&gt;&lt;DisplayText&gt;[13]&lt;/DisplayText&gt;&lt;record&gt;&lt;rec-number&gt;528&lt;/rec-number&gt;&lt;foreign-keys&gt;&lt;key app="EN" db-id="02sfssarvprsv8epwdxp9srdp5apsazevpvd" timestamp="1754368579"&gt;528&lt;/key&gt;&lt;/foreign-keys&gt;&lt;ref-type name="Journal Article"&gt;17&lt;/ref-type&gt;&lt;contributors&gt;&lt;authors&gt;&lt;author&gt;Selvaraj, Vinoth Kumar&lt;/author&gt;&lt;author&gt;Subramanian, Jeyanthi&lt;/author&gt;&lt;author&gt;Dutt, Sri Sai&lt;/author&gt;&lt;/authors&gt;&lt;/contributors&gt;&lt;titles&gt;&lt;title&gt;Integrating Circular Economy Principles in Achieving Net Zero Toward Sustainable Futures: India’s Perspective&lt;/title&gt;&lt;secondary-title&gt;Materials Circular Economy&lt;/secondary-title&gt;&lt;/titles&gt;&lt;periodical&gt;&lt;full-title&gt;Materials Circular Economy&lt;/full-title&gt;&lt;/periodical&gt;&lt;pages&gt;53&lt;/pages&gt;&lt;volume&gt;6&lt;/volume&gt;&lt;number&gt;1&lt;/number&gt;&lt;dates&gt;&lt;year&gt;2024&lt;/year&gt;&lt;pub-dates&gt;&lt;date&gt;2024/08/29&lt;/date&gt;&lt;/pub-dates&gt;&lt;/dates&gt;&lt;isbn&gt;2524-8154&lt;/isbn&gt;&lt;urls&gt;&lt;related-urls&gt;&lt;url&gt;https://doi.org/10.1007/s42824-024-00144-7&lt;/url&gt;&lt;/related-urls&gt;&lt;/urls&gt;&lt;electronic-resource-num&gt;10.1007/s42824-024-00144-7&lt;/electronic-resource-num&gt;&lt;/record&gt;&lt;/Cite&gt;&lt;/EndNote&gt;</w:instrText>
      </w:r>
      <w:r w:rsidR="004543DE" w:rsidRPr="003120F8">
        <w:rPr>
          <w:lang w:val="en-GB"/>
        </w:rPr>
        <w:fldChar w:fldCharType="separate"/>
      </w:r>
      <w:r w:rsidR="004543DE" w:rsidRPr="003120F8">
        <w:rPr>
          <w:noProof/>
          <w:lang w:val="en-GB"/>
        </w:rPr>
        <w:t>[13]</w:t>
      </w:r>
      <w:r w:rsidR="004543DE" w:rsidRPr="003120F8">
        <w:rPr>
          <w:lang w:val="en-GB"/>
        </w:rPr>
        <w:fldChar w:fldCharType="end"/>
      </w:r>
      <w:r w:rsidRPr="003120F8">
        <w:rPr>
          <w:lang w:val="en-GB"/>
        </w:rPr>
        <w:t>.</w:t>
      </w:r>
    </w:p>
    <w:p w:rsidR="003B2D5C" w:rsidRPr="003120F8" w:rsidRDefault="00846181" w:rsidP="00846181">
      <w:pPr>
        <w:pStyle w:val="Paragraph"/>
        <w:ind w:firstLine="360"/>
        <w:rPr>
          <w:lang w:val="en-GB"/>
        </w:rPr>
      </w:pPr>
      <w:r w:rsidRPr="003120F8">
        <w:rPr>
          <w:lang w:val="en-GB"/>
        </w:rPr>
        <w:t xml:space="preserve">Material Flow Analysis (MFA) has emerged as a powerful tool for enhancing material efficiency by systematically quantifying the flows and stocks of materials within a defined system boundary. By providing a detailed mapping of material inputs, transformations, and outputs, MFA enables manufacturers to identify inefficiencies such as excessive waste generation, bottlenecks, or loss points that often go unnoticed in traditional production assessments </w:t>
      </w:r>
      <w:r w:rsidR="004543DE" w:rsidRPr="003120F8">
        <w:rPr>
          <w:lang w:val="en-GB"/>
        </w:rPr>
        <w:fldChar w:fldCharType="begin"/>
      </w:r>
      <w:r w:rsidR="004543DE" w:rsidRPr="003120F8">
        <w:rPr>
          <w:lang w:val="en-GB"/>
        </w:rPr>
        <w:instrText xml:space="preserve"> ADDIN EN.CITE &lt;EndNote&gt;&lt;Cite&gt;&lt;Author&gt;Nakamura&lt;/Author&gt;&lt;Year&gt;2023&lt;/Year&gt;&lt;RecNum&gt;529&lt;/RecNum&gt;&lt;DisplayText&gt;[14]&lt;/DisplayText&gt;&lt;record&gt;&lt;rec-number&gt;529&lt;/rec-number&gt;&lt;foreign-keys&gt;&lt;key app="EN" db-id="02sfssarvprsv8epwdxp9srdp5apsazevpvd" timestamp="1754368637"&gt;529&lt;/key&gt;&lt;/foreign-keys&gt;&lt;ref-type name="Book Section"&gt;5&lt;/ref-type&gt;&lt;contributors&gt;&lt;authors&gt;&lt;author&gt;Nakamura, Shinichiro&lt;/author&gt;&lt;/authors&gt;&lt;secondary-authors&gt;&lt;author&gt;Nakamura, Shinichiro&lt;/author&gt;&lt;/secondary-authors&gt;&lt;/contributors&gt;&lt;titles&gt;&lt;title&gt;Material Flow Analysis&lt;/title&gt;&lt;secondary-title&gt;A Practical Guide to Industrial Ecology by Input-Output Analysis: Matrix-Based Calculus of Sustainability&lt;/secondary-title&gt;&lt;/titles&gt;&lt;pages&gt;285-334&lt;/pages&gt;&lt;dates&gt;&lt;year&gt;2023&lt;/year&gt;&lt;pub-dates&gt;&lt;date&gt;2023//&lt;/date&gt;&lt;/pub-dates&gt;&lt;/dates&gt;&lt;pub-location&gt;Cham&lt;/pub-location&gt;&lt;publisher&gt;Springer International Publishing&lt;/publisher&gt;&lt;isbn&gt;978-3-031-43684-0&lt;/isbn&gt;&lt;urls&gt;&lt;related-urls&gt;&lt;url&gt;https://doi.org/10.1007/978-3-031-43684-0_7&lt;/url&gt;&lt;/related-urls&gt;&lt;/urls&gt;&lt;electronic-resource-num&gt;10.1007/978-3-031-43684-0_7&lt;/electronic-resource-num&gt;&lt;/record&gt;&lt;/Cite&gt;&lt;/EndNote&gt;</w:instrText>
      </w:r>
      <w:r w:rsidR="004543DE" w:rsidRPr="003120F8">
        <w:rPr>
          <w:lang w:val="en-GB"/>
        </w:rPr>
        <w:fldChar w:fldCharType="separate"/>
      </w:r>
      <w:r w:rsidR="004543DE" w:rsidRPr="003120F8">
        <w:rPr>
          <w:noProof/>
          <w:lang w:val="en-GB"/>
        </w:rPr>
        <w:t>[14]</w:t>
      </w:r>
      <w:r w:rsidR="004543DE" w:rsidRPr="003120F8">
        <w:rPr>
          <w:lang w:val="en-GB"/>
        </w:rPr>
        <w:fldChar w:fldCharType="end"/>
      </w:r>
      <w:r w:rsidRPr="003120F8">
        <w:rPr>
          <w:lang w:val="en-GB"/>
        </w:rPr>
        <w:t xml:space="preserve">. For example, MFA studies in the packaging sector have revealed critical points where material reuse or substitution could significantly reduce environmental impacts and costs. Furthermore, MFA supports scenario analysis that helps predict the effects of process changes or policy interventions on material flows, enabling proactive management. Its application is particularly valuable in complex supply chains where </w:t>
      </w:r>
      <w:r w:rsidRPr="003120F8">
        <w:rPr>
          <w:lang w:val="en-GB"/>
        </w:rPr>
        <w:lastRenderedPageBreak/>
        <w:t>transparency is limited, and it fosters collaboration across stakeholders by providing a shared data framework</w:t>
      </w:r>
      <w:r w:rsidR="004543DE" w:rsidRPr="003120F8">
        <w:rPr>
          <w:lang w:val="en-GB"/>
        </w:rPr>
        <w:t xml:space="preserve"> </w:t>
      </w:r>
      <w:r w:rsidR="004543DE" w:rsidRPr="003120F8">
        <w:rPr>
          <w:lang w:val="en-GB"/>
        </w:rPr>
        <w:fldChar w:fldCharType="begin"/>
      </w:r>
      <w:r w:rsidR="004543DE" w:rsidRPr="003120F8">
        <w:rPr>
          <w:lang w:val="en-GB"/>
        </w:rPr>
        <w:instrText xml:space="preserve"> ADDIN EN.CITE &lt;EndNote&gt;&lt;Cite&gt;&lt;Author&gt;Rejeb&lt;/Author&gt;&lt;Year&gt;2021&lt;/Year&gt;&lt;RecNum&gt;530&lt;/RecNum&gt;&lt;DisplayText&gt;[15]&lt;/DisplayText&gt;&lt;record&gt;&lt;rec-number&gt;530&lt;/rec-number&gt;&lt;foreign-keys&gt;&lt;key app="EN" db-id="02sfssarvprsv8epwdxp9srdp5apsazevpvd" timestamp="1754368703"&gt;530&lt;/key&gt;&lt;/foreign-keys&gt;&lt;ref-type name="Journal Article"&gt;17&lt;/ref-type&gt;&lt;contributors&gt;&lt;authors&gt;&lt;author&gt;Rejeb, Abderahman&lt;/author&gt;&lt;author&gt;Keogh, John G.&lt;/author&gt;&lt;author&gt;Simske, Steven J.&lt;/author&gt;&lt;author&gt;Stafford, Thomas&lt;/author&gt;&lt;author&gt;Treiblmaier, Horst&lt;/author&gt;&lt;/authors&gt;&lt;/contributors&gt;&lt;titles&gt;&lt;title&gt;Potentials of blockchain technologies for supply chain collaboration: a conceptual framework&lt;/title&gt;&lt;secondary-title&gt;The International Journal of Logistics Management&lt;/secondary-title&gt;&lt;/titles&gt;&lt;periodical&gt;&lt;full-title&gt;The International Journal of Logistics Management&lt;/full-title&gt;&lt;/periodical&gt;&lt;pages&gt;973-994&lt;/pages&gt;&lt;volume&gt;32&lt;/volume&gt;&lt;number&gt;3&lt;/number&gt;&lt;dates&gt;&lt;year&gt;2021&lt;/year&gt;&lt;/dates&gt;&lt;publisher&gt;Emerald Publishing Limited&lt;/publisher&gt;&lt;isbn&gt;0957-4093&lt;/isbn&gt;&lt;urls&gt;&lt;/urls&gt;&lt;/record&gt;&lt;/Cite&gt;&lt;/EndNote&gt;</w:instrText>
      </w:r>
      <w:r w:rsidR="004543DE" w:rsidRPr="003120F8">
        <w:rPr>
          <w:lang w:val="en-GB"/>
        </w:rPr>
        <w:fldChar w:fldCharType="separate"/>
      </w:r>
      <w:r w:rsidR="004543DE" w:rsidRPr="003120F8">
        <w:rPr>
          <w:noProof/>
          <w:lang w:val="en-GB"/>
        </w:rPr>
        <w:t>[15]</w:t>
      </w:r>
      <w:r w:rsidR="004543DE" w:rsidRPr="003120F8">
        <w:rPr>
          <w:lang w:val="en-GB"/>
        </w:rPr>
        <w:fldChar w:fldCharType="end"/>
      </w:r>
      <w:r w:rsidR="004543DE" w:rsidRPr="003120F8">
        <w:rPr>
          <w:lang w:val="en-GB"/>
        </w:rPr>
        <w:t xml:space="preserve">. </w:t>
      </w:r>
      <w:r w:rsidR="004543DE" w:rsidRPr="003120F8">
        <w:rPr>
          <w:lang w:val="en-GB"/>
        </w:rPr>
        <w:fldChar w:fldCharType="begin"/>
      </w:r>
      <w:r w:rsidR="004543DE" w:rsidRPr="003120F8">
        <w:rPr>
          <w:lang w:val="en-GB"/>
        </w:rPr>
        <w:instrText xml:space="preserve"> ADDIN EN.CITE &lt;EndNote&gt;&lt;Cite AuthorYear="1"&gt;&lt;Author&gt;Wang&lt;/Author&gt;&lt;Year&gt;2022&lt;/Year&gt;&lt;RecNum&gt;531&lt;/RecNum&gt;&lt;DisplayText&gt;Wang, et al. [16]&lt;/DisplayText&gt;&lt;record&gt;&lt;rec-number&gt;531&lt;/rec-number&gt;&lt;foreign-keys&gt;&lt;key app="EN" db-id="02sfssarvprsv8epwdxp9srdp5apsazevpvd" timestamp="1754368748"&gt;531&lt;/key&gt;&lt;/foreign-keys&gt;&lt;ref-type name="Journal Article"&gt;17&lt;/ref-type&gt;&lt;contributors&gt;&lt;authors&gt;&lt;author&gt;Wang, Dan&lt;/author&gt;&lt;author&gt;Tang, Yu-Ting&lt;/author&gt;&lt;author&gt;Sun, Yong&lt;/author&gt;&lt;author&gt;He, Jun&lt;/author&gt;&lt;/authors&gt;&lt;/contributors&gt;&lt;titles&gt;&lt;title&gt;Assessing the transition of municipal solid waste management by combining material flow analysis and life cycle assessment&lt;/title&gt;&lt;secondary-title&gt;Resources, Conservation and Recycling&lt;/secondary-title&gt;&lt;/titles&gt;&lt;periodical&gt;&lt;full-title&gt;Resources, Conservation and Recycling&lt;/full-title&gt;&lt;/periodical&gt;&lt;pages&gt;105966&lt;/pages&gt;&lt;volume&gt;177&lt;/volume&gt;&lt;dates&gt;&lt;year&gt;2022&lt;/year&gt;&lt;/dates&gt;&lt;publisher&gt;Elsevier&lt;/publisher&gt;&lt;isbn&gt;0921-3449&lt;/isbn&gt;&lt;urls&gt;&lt;/urls&gt;&lt;/record&gt;&lt;/Cite&gt;&lt;/EndNote&gt;</w:instrText>
      </w:r>
      <w:r w:rsidR="004543DE" w:rsidRPr="003120F8">
        <w:rPr>
          <w:lang w:val="en-GB"/>
        </w:rPr>
        <w:fldChar w:fldCharType="separate"/>
      </w:r>
      <w:r w:rsidR="004543DE" w:rsidRPr="003120F8">
        <w:rPr>
          <w:noProof/>
          <w:lang w:val="en-GB"/>
        </w:rPr>
        <w:t>Wang, et al. [16]</w:t>
      </w:r>
      <w:r w:rsidR="004543DE" w:rsidRPr="003120F8">
        <w:rPr>
          <w:lang w:val="en-GB"/>
        </w:rPr>
        <w:fldChar w:fldCharType="end"/>
      </w:r>
      <w:r w:rsidRPr="003120F8">
        <w:rPr>
          <w:lang w:val="en-GB"/>
        </w:rPr>
        <w:t xml:space="preserve"> believed that the ability of MFA to provide quantitative and visual insights into complex material cycles makes it a valuable decision-support tool for managers aiming to optimize resource use and implement effective sustainability strategies. </w:t>
      </w:r>
    </w:p>
    <w:p w:rsidR="004543DE" w:rsidRPr="003120F8" w:rsidRDefault="004543DE" w:rsidP="00846181">
      <w:pPr>
        <w:pStyle w:val="Paragraph"/>
        <w:ind w:firstLine="360"/>
        <w:rPr>
          <w:lang w:val="en-GB"/>
        </w:rPr>
      </w:pPr>
    </w:p>
    <w:p w:rsidR="004543DE" w:rsidRPr="003120F8" w:rsidRDefault="004543DE" w:rsidP="00846181">
      <w:pPr>
        <w:pStyle w:val="Paragraph"/>
        <w:ind w:firstLine="360"/>
        <w:rPr>
          <w:lang w:val="en-GB"/>
        </w:rPr>
      </w:pPr>
    </w:p>
    <w:p w:rsidR="00882D28" w:rsidRPr="003120F8" w:rsidRDefault="00846181" w:rsidP="003120F8">
      <w:pPr>
        <w:pStyle w:val="Els-body-text"/>
        <w:ind w:firstLine="0"/>
        <w:jc w:val="center"/>
        <w:rPr>
          <w:b/>
          <w:bCs/>
          <w:sz w:val="24"/>
          <w:szCs w:val="24"/>
          <w:lang w:val="en-GB"/>
        </w:rPr>
      </w:pPr>
      <w:r w:rsidRPr="003120F8">
        <w:rPr>
          <w:b/>
          <w:bCs/>
          <w:sz w:val="24"/>
          <w:szCs w:val="24"/>
          <w:lang w:val="en-GB"/>
        </w:rPr>
        <w:t>Independent Applications and Their Limitations</w:t>
      </w:r>
    </w:p>
    <w:p w:rsidR="00846181" w:rsidRPr="003120F8" w:rsidRDefault="00846181" w:rsidP="00846181">
      <w:pPr>
        <w:pStyle w:val="Els-body-text"/>
        <w:ind w:firstLine="360"/>
        <w:rPr>
          <w:lang w:val="en-GB"/>
        </w:rPr>
      </w:pPr>
      <w:r w:rsidRPr="003120F8">
        <w:rPr>
          <w:lang w:val="en-GB"/>
        </w:rPr>
        <w:t xml:space="preserve">Material Flow Analysis (MFA) and demand forecasting have been widely applied independently across various industrial sectors, each contributing valuable insights into production optimization. MFA provides a static yet comprehensive assessment of resource consumption, waste generation, and potential recycling or reuse pathways within a system boundary </w:t>
      </w:r>
      <w:r w:rsidR="00CE377B" w:rsidRPr="003120F8">
        <w:rPr>
          <w:lang w:val="en-GB"/>
        </w:rPr>
        <w:fldChar w:fldCharType="begin"/>
      </w:r>
      <w:r w:rsidR="00CE377B" w:rsidRPr="003120F8">
        <w:rPr>
          <w:lang w:val="en-GB"/>
        </w:rPr>
        <w:instrText xml:space="preserve"> ADDIN EN.CITE &lt;EndNote&gt;&lt;Cite&gt;&lt;Author&gt;Saxegård&lt;/Author&gt;&lt;Year&gt;2025&lt;/Year&gt;&lt;RecNum&gt;532&lt;/RecNum&gt;&lt;DisplayText&gt;[17]&lt;/DisplayText&gt;&lt;record&gt;&lt;rec-number&gt;532&lt;/rec-number&gt;&lt;foreign-keys&gt;&lt;key app="EN" db-id="02sfssarvprsv8epwdxp9srdp5apsazevpvd" timestamp="1754368894"&gt;532&lt;/key&gt;&lt;/foreign-keys&gt;&lt;ref-type name="Journal Article"&gt;17&lt;/ref-type&gt;&lt;contributors&gt;&lt;authors&gt;&lt;author&gt;Saxegård, Simon A&lt;/author&gt;&lt;author&gt;Wikström, Fredrik&lt;/author&gt;&lt;author&gt;Williams, Helén %J The International Journal of Life Cycle Assessment&lt;/author&gt;&lt;/authors&gt;&lt;/contributors&gt;&lt;titles&gt;&lt;title&gt;Applying material flow assessment-based system expansion with multiple functions to solve for multifunctionality of recycling in life cycle assessment&lt;/title&gt;&lt;/titles&gt;&lt;pages&gt;355-370&lt;/pages&gt;&lt;volume&gt;30&lt;/volume&gt;&lt;number&gt;2&lt;/number&gt;&lt;dates&gt;&lt;year&gt;2025&lt;/year&gt;&lt;/dates&gt;&lt;isbn&gt;0948-3349&lt;/isbn&gt;&lt;urls&gt;&lt;/urls&gt;&lt;/record&gt;&lt;/Cite&gt;&lt;/EndNote&gt;</w:instrText>
      </w:r>
      <w:r w:rsidR="00CE377B" w:rsidRPr="003120F8">
        <w:rPr>
          <w:lang w:val="en-GB"/>
        </w:rPr>
        <w:fldChar w:fldCharType="separate"/>
      </w:r>
      <w:r w:rsidR="00CE377B" w:rsidRPr="003120F8">
        <w:rPr>
          <w:noProof/>
          <w:lang w:val="en-GB"/>
        </w:rPr>
        <w:t>[17]</w:t>
      </w:r>
      <w:r w:rsidR="00CE377B" w:rsidRPr="003120F8">
        <w:rPr>
          <w:lang w:val="en-GB"/>
        </w:rPr>
        <w:fldChar w:fldCharType="end"/>
      </w:r>
      <w:r w:rsidRPr="003120F8">
        <w:rPr>
          <w:lang w:val="en-GB"/>
        </w:rPr>
        <w:t xml:space="preserve">. This standalone application is particularly useful in identifying environmental hotspots and material inefficiencies, especially in industries dealing with high resource intensity such as plastics and packaging. However, </w:t>
      </w:r>
      <w:r w:rsidR="00CE377B" w:rsidRPr="003120F8">
        <w:rPr>
          <w:lang w:val="en-GB"/>
        </w:rPr>
        <w:fldChar w:fldCharType="begin"/>
      </w:r>
      <w:r w:rsidR="00CE377B" w:rsidRPr="003120F8">
        <w:rPr>
          <w:lang w:val="en-GB"/>
        </w:rPr>
        <w:instrText xml:space="preserve"> ADDIN EN.CITE &lt;EndNote&gt;&lt;Cite AuthorYear="1"&gt;&lt;Author&gt;Khan&lt;/Author&gt;&lt;Year&gt;2024&lt;/Year&gt;&lt;RecNum&gt;524&lt;/RecNum&gt;&lt;DisplayText&gt;Khan, et al. [9]&lt;/DisplayText&gt;&lt;record&gt;&lt;rec-number&gt;524&lt;/rec-number&gt;&lt;foreign-keys&gt;&lt;key app="EN" db-id="02sfssarvprsv8epwdxp9srdp5apsazevpvd" timestamp="1754368224"&gt;524&lt;/key&gt;&lt;/foreign-keys&gt;&lt;ref-type name="Electronic Article"&gt;43&lt;/ref-type&gt;&lt;contributors&gt;&lt;authors&gt;&lt;author&gt;Khan, Muhammad T.&lt;/author&gt;&lt;author&gt;Pettenella, Davide&lt;/author&gt;&lt;author&gt;Masiero, Mauro&lt;/author&gt;&lt;/authors&gt;&lt;/contributors&gt;&lt;titles&gt;&lt;title&gt;Material Flow Analysis of the Wood-Based Value Chains in a Rapidly Changing Bioeconomy: A Literature Review&lt;/title&gt;&lt;secondary-title&gt;Forests&lt;/secondary-title&gt;&lt;/titles&gt;&lt;periodical&gt;&lt;full-title&gt;Forests&lt;/full-title&gt;&lt;/periodical&gt;&lt;volume&gt;15&lt;/volume&gt;&lt;number&gt;12&lt;/number&gt;&lt;keywords&gt;&lt;keyword&gt;material flow accounting&lt;/keyword&gt;&lt;keyword&gt;input–output analysis&lt;/keyword&gt;&lt;keyword&gt;forest industry&lt;/keyword&gt;&lt;keyword&gt;circularity&lt;/keyword&gt;&lt;keyword&gt;wood products&lt;/keyword&gt;&lt;keyword&gt;MFA&lt;/keyword&gt;&lt;/keywords&gt;&lt;dates&gt;&lt;year&gt;2024&lt;/year&gt;&lt;/dates&gt;&lt;isbn&gt;1999-4907&lt;/isbn&gt;&lt;urls&gt;&lt;/urls&gt;&lt;electronic-resource-num&gt;10.3390/f15122112&lt;/electronic-resource-num&gt;&lt;/record&gt;&lt;/Cite&gt;&lt;/EndNote&gt;</w:instrText>
      </w:r>
      <w:r w:rsidR="00CE377B" w:rsidRPr="003120F8">
        <w:rPr>
          <w:lang w:val="en-GB"/>
        </w:rPr>
        <w:fldChar w:fldCharType="separate"/>
      </w:r>
      <w:r w:rsidR="00CE377B" w:rsidRPr="003120F8">
        <w:rPr>
          <w:noProof/>
          <w:lang w:val="en-GB"/>
        </w:rPr>
        <w:t>Khan, et al. [9]</w:t>
      </w:r>
      <w:r w:rsidR="00CE377B" w:rsidRPr="003120F8">
        <w:rPr>
          <w:lang w:val="en-GB"/>
        </w:rPr>
        <w:fldChar w:fldCharType="end"/>
      </w:r>
      <w:r w:rsidRPr="003120F8">
        <w:rPr>
          <w:lang w:val="en-GB"/>
        </w:rPr>
        <w:t xml:space="preserve"> argued that the inherent limitation of MFA is its retrospective nature—it primarily captures historical material flows and lacks the ability to respond dynamically to future demand shifts or market volatility. As a result, MFA alone may not be sufficient for forward-looking decision-making processes, especially in fast-paced manufacturing environments that require agile resource planning.</w:t>
      </w:r>
    </w:p>
    <w:p w:rsidR="00882D28" w:rsidRDefault="00846181" w:rsidP="00846181">
      <w:pPr>
        <w:pStyle w:val="Els-body-text"/>
        <w:ind w:firstLine="360"/>
        <w:rPr>
          <w:lang w:val="en-GB"/>
        </w:rPr>
      </w:pPr>
      <w:r w:rsidRPr="003120F8">
        <w:rPr>
          <w:lang w:val="en-GB"/>
        </w:rPr>
        <w:t>On the other hand, demand forecasting methods offer prospective insights into consumer demand trends, enabling firms to plan production volumes, manage inventories, and reduce the risk of overproduction or stockouts. These forecasting techniques utilize historical data and statistical models to predict future demand patterns, which helps firms make proactive and informed operational decisions</w:t>
      </w:r>
      <w:r w:rsidR="00CE377B" w:rsidRPr="003120F8">
        <w:rPr>
          <w:lang w:val="en-GB"/>
        </w:rPr>
        <w:t>.</w:t>
      </w:r>
      <w:r w:rsidRPr="003120F8">
        <w:rPr>
          <w:lang w:val="en-GB"/>
        </w:rPr>
        <w:t xml:space="preserve"> Techniques such as time-series modeling, machine learning, and regression analysis have been successfully used to predict product demand, particularly in consumer goods and supply chain operations </w:t>
      </w:r>
      <w:r w:rsidR="00CE377B" w:rsidRPr="003120F8">
        <w:rPr>
          <w:lang w:val="en-GB"/>
        </w:rPr>
        <w:fldChar w:fldCharType="begin"/>
      </w:r>
      <w:r w:rsidR="00CE377B" w:rsidRPr="003120F8">
        <w:rPr>
          <w:lang w:val="en-GB"/>
        </w:rPr>
        <w:instrText xml:space="preserve"> ADDIN EN.CITE &lt;EndNote&gt;&lt;Cite&gt;&lt;Author&gt;Panda&lt;/Author&gt;&lt;Year&gt;2023&lt;/Year&gt;&lt;RecNum&gt;533&lt;/RecNum&gt;&lt;DisplayText&gt;[18]&lt;/DisplayText&gt;&lt;record&gt;&lt;rec-number&gt;533&lt;/rec-number&gt;&lt;foreign-keys&gt;&lt;key app="EN" db-id="02sfssarvprsv8epwdxp9srdp5apsazevpvd" timestamp="1754369029"&gt;533&lt;/key&gt;&lt;/foreign-keys&gt;&lt;ref-type name="Journal Article"&gt;17&lt;/ref-type&gt;&lt;contributors&gt;&lt;authors&gt;&lt;author&gt;Panda, Sandeep Kumar&lt;/author&gt;&lt;author&gt;Mohanty, Sachi Nandan&lt;/author&gt;&lt;/authors&gt;&lt;/contributors&gt;&lt;titles&gt;&lt;title&gt;Time series forecasting and modeling of food demand supply chain based on regressors analysis&lt;/title&gt;&lt;secondary-title&gt;Ieee Access&lt;/secondary-title&gt;&lt;/titles&gt;&lt;periodical&gt;&lt;full-title&gt;IEEE Access&lt;/full-title&gt;&lt;/periodical&gt;&lt;pages&gt;42679-42700&lt;/pages&gt;&lt;volume&gt;11&lt;/volume&gt;&lt;dates&gt;&lt;year&gt;2023&lt;/year&gt;&lt;/dates&gt;&lt;publisher&gt;IEEE&lt;/publisher&gt;&lt;isbn&gt;2169-3536&lt;/isbn&gt;&lt;urls&gt;&lt;/urls&gt;&lt;/record&gt;&lt;/Cite&gt;&lt;/EndNote&gt;</w:instrText>
      </w:r>
      <w:r w:rsidR="00CE377B" w:rsidRPr="003120F8">
        <w:rPr>
          <w:lang w:val="en-GB"/>
        </w:rPr>
        <w:fldChar w:fldCharType="separate"/>
      </w:r>
      <w:r w:rsidR="00CE377B" w:rsidRPr="003120F8">
        <w:rPr>
          <w:noProof/>
          <w:lang w:val="en-GB"/>
        </w:rPr>
        <w:t>[18]</w:t>
      </w:r>
      <w:r w:rsidR="00CE377B" w:rsidRPr="003120F8">
        <w:rPr>
          <w:lang w:val="en-GB"/>
        </w:rPr>
        <w:fldChar w:fldCharType="end"/>
      </w:r>
      <w:r w:rsidRPr="003120F8">
        <w:rPr>
          <w:lang w:val="en-GB"/>
        </w:rPr>
        <w:t xml:space="preserve">. Nevertheless, when applied in isolation, forecasting often overlooks the environmental and material efficiency implications of production decisions, potentially leading to increased resource consumption or waste if not aligned with material use strategies. Furthermore, </w:t>
      </w:r>
      <w:r w:rsidR="00CE377B" w:rsidRPr="003120F8">
        <w:rPr>
          <w:lang w:val="en-GB"/>
        </w:rPr>
        <w:fldChar w:fldCharType="begin"/>
      </w:r>
      <w:r w:rsidR="00CE377B" w:rsidRPr="003120F8">
        <w:rPr>
          <w:lang w:val="en-GB"/>
        </w:rPr>
        <w:instrText xml:space="preserve"> ADDIN EN.CITE &lt;EndNote&gt;&lt;Cite AuthorYear="1"&gt;&lt;Author&gt;Browning&lt;/Author&gt;&lt;Year&gt;2023&lt;/Year&gt;&lt;RecNum&gt;534&lt;/RecNum&gt;&lt;DisplayText&gt;Browning, et al. [19]&lt;/DisplayText&gt;&lt;record&gt;&lt;rec-number&gt;534&lt;/rec-number&gt;&lt;foreign-keys&gt;&lt;key app="EN" db-id="02sfssarvprsv8epwdxp9srdp5apsazevpvd" timestamp="1754369083"&gt;534&lt;/key&gt;&lt;/foreign-keys&gt;&lt;ref-type name="Journal Article"&gt;17&lt;/ref-type&gt;&lt;contributors&gt;&lt;authors&gt;&lt;author&gt;Browning, Tyson&lt;/author&gt;&lt;author&gt;Kumar, Maneesh&lt;/author&gt;&lt;author&gt;Sanders, Nada&lt;/author&gt;&lt;author&gt;Sodhi, ManMohan S.&lt;/author&gt;&lt;author&gt;Thürer, Matthias&lt;/author&gt;&lt;author&gt;Tortorella, Guilherme L.&lt;/author&gt;&lt;/authors&gt;&lt;/contributors&gt;&lt;titles&gt;&lt;title&gt;From supply chain risk to system-wide disruptions: research opportunities in forecasting, risk management and product design&lt;/title&gt;&lt;secondary-title&gt;International Journal of Operations &amp;amp; Production Management&lt;/secondary-title&gt;&lt;/titles&gt;&lt;periodical&gt;&lt;full-title&gt;International Journal of Operations &amp;amp; Production Management&lt;/full-title&gt;&lt;/periodical&gt;&lt;pages&gt;1841-1858&lt;/pages&gt;&lt;volume&gt;43&lt;/volume&gt;&lt;number&gt;12&lt;/number&gt;&lt;dates&gt;&lt;year&gt;2023&lt;/year&gt;&lt;/dates&gt;&lt;publisher&gt;Emerald Publishing Limited&lt;/publisher&gt;&lt;isbn&gt;0144-3577&lt;/isbn&gt;&lt;urls&gt;&lt;/urls&gt;&lt;/record&gt;&lt;/Cite&gt;&lt;/EndNote&gt;</w:instrText>
      </w:r>
      <w:r w:rsidR="00CE377B" w:rsidRPr="003120F8">
        <w:rPr>
          <w:lang w:val="en-GB"/>
        </w:rPr>
        <w:fldChar w:fldCharType="separate"/>
      </w:r>
      <w:r w:rsidR="00CE377B" w:rsidRPr="003120F8">
        <w:rPr>
          <w:noProof/>
          <w:lang w:val="en-GB"/>
        </w:rPr>
        <w:t>Browning, et al. [19]</w:t>
      </w:r>
      <w:r w:rsidR="00CE377B" w:rsidRPr="003120F8">
        <w:rPr>
          <w:lang w:val="en-GB"/>
        </w:rPr>
        <w:fldChar w:fldCharType="end"/>
      </w:r>
      <w:r w:rsidRPr="003120F8">
        <w:rPr>
          <w:lang w:val="en-GB"/>
        </w:rPr>
        <w:t xml:space="preserve"> argued that forecasting accuracy can be undermined by external disruptions or rapidly changing consumer behavior, which adds uncertainty to the planning process. Thus, while both MFA and demand forecasting are robust in their own domains, their standalone application presents limitations in achieving holistic and sustainable resource management</w:t>
      </w:r>
      <w:r w:rsidR="008D54B2" w:rsidRPr="003120F8">
        <w:rPr>
          <w:lang w:val="en-GB"/>
        </w:rPr>
        <w:t>.</w:t>
      </w:r>
    </w:p>
    <w:p w:rsidR="003120F8" w:rsidRPr="003120F8" w:rsidRDefault="003120F8" w:rsidP="00846181">
      <w:pPr>
        <w:pStyle w:val="Els-body-text"/>
        <w:ind w:firstLine="360"/>
        <w:rPr>
          <w:lang w:val="en-GB"/>
        </w:rPr>
      </w:pPr>
    </w:p>
    <w:p w:rsidR="00882D28" w:rsidRPr="003120F8" w:rsidRDefault="001A01C1" w:rsidP="003120F8">
      <w:pPr>
        <w:pStyle w:val="Els-body-text"/>
        <w:ind w:firstLine="0"/>
        <w:jc w:val="center"/>
        <w:rPr>
          <w:b/>
          <w:bCs/>
          <w:sz w:val="24"/>
          <w:szCs w:val="24"/>
          <w:lang w:val="en-GB"/>
        </w:rPr>
      </w:pPr>
      <w:r w:rsidRPr="003120F8">
        <w:rPr>
          <w:b/>
          <w:bCs/>
          <w:sz w:val="24"/>
          <w:szCs w:val="24"/>
          <w:lang w:val="en-GB"/>
        </w:rPr>
        <w:t>Integrated Approaches and Application in Indonesia</w:t>
      </w:r>
    </w:p>
    <w:p w:rsidR="001A01C1" w:rsidRPr="003120F8" w:rsidRDefault="001A01C1" w:rsidP="001A01C1">
      <w:pPr>
        <w:pStyle w:val="Els-body-text"/>
        <w:ind w:firstLine="360"/>
        <w:rPr>
          <w:lang w:val="en-GB"/>
        </w:rPr>
      </w:pPr>
      <w:r w:rsidRPr="003120F8">
        <w:rPr>
          <w:lang w:val="en-GB"/>
        </w:rPr>
        <w:t>The integration of Material Flow Analysis (MFA) and demand forecasting represents a promising approach to enhance material efficiency by linking physical material tracking with market-driven production planning. While MFA provides a systemic understanding of material flows and inefficiencies, demand forecasting introduces predictive insights that allow manufacturers to better align material use with anticipated production needs</w:t>
      </w:r>
      <w:r w:rsidR="00A74599" w:rsidRPr="003120F8">
        <w:rPr>
          <w:lang w:val="en-GB"/>
        </w:rPr>
        <w:t xml:space="preserve"> </w:t>
      </w:r>
      <w:r w:rsidR="00A74599" w:rsidRPr="003120F8">
        <w:rPr>
          <w:lang w:val="en-GB"/>
        </w:rPr>
        <w:fldChar w:fldCharType="begin"/>
      </w:r>
      <w:r w:rsidR="00A74599" w:rsidRPr="003120F8">
        <w:rPr>
          <w:lang w:val="en-GB"/>
        </w:rPr>
        <w:instrText xml:space="preserve"> ADDIN EN.CITE &lt;EndNote&gt;&lt;Cite&gt;&lt;Author&gt;Kullmann&lt;/Author&gt;&lt;Year&gt;2021&lt;/Year&gt;&lt;RecNum&gt;535&lt;/RecNum&gt;&lt;DisplayText&gt;[20]&lt;/DisplayText&gt;&lt;record&gt;&lt;rec-number&gt;535&lt;/rec-number&gt;&lt;foreign-keys&gt;&lt;key app="EN" db-id="02sfssarvprsv8epwdxp9srdp5apsazevpvd" timestamp="1754369150"&gt;535&lt;/key&gt;&lt;/foreign-keys&gt;&lt;ref-type name="Journal Article"&gt;17&lt;/ref-type&gt;&lt;contributors&gt;&lt;authors&gt;&lt;author&gt;Kullmann, Felix&lt;/author&gt;&lt;author&gt;Markewitz, Peter&lt;/author&gt;&lt;author&gt;Stolten, Detlef&lt;/author&gt;&lt;author&gt;Robinius, Martin&lt;/author&gt;&lt;/authors&gt;&lt;/contributors&gt;&lt;titles&gt;&lt;title&gt;Combining the worlds of energy systems and material flow analysis: a review&lt;/title&gt;&lt;secondary-title&gt;Energy, Sustainability and Society&lt;/secondary-title&gt;&lt;/titles&gt;&lt;periodical&gt;&lt;full-title&gt;Energy, Sustainability and Society&lt;/full-title&gt;&lt;/periodical&gt;&lt;pages&gt;13&lt;/pages&gt;&lt;volume&gt;11&lt;/volume&gt;&lt;number&gt;1&lt;/number&gt;&lt;dates&gt;&lt;year&gt;2021&lt;/year&gt;&lt;/dates&gt;&lt;publisher&gt;Springer&lt;/publisher&gt;&lt;isbn&gt;2192-0567&lt;/isbn&gt;&lt;urls&gt;&lt;/urls&gt;&lt;/record&gt;&lt;/Cite&gt;&lt;/EndNote&gt;</w:instrText>
      </w:r>
      <w:r w:rsidR="00A74599" w:rsidRPr="003120F8">
        <w:rPr>
          <w:lang w:val="en-GB"/>
        </w:rPr>
        <w:fldChar w:fldCharType="separate"/>
      </w:r>
      <w:r w:rsidR="00A74599" w:rsidRPr="003120F8">
        <w:rPr>
          <w:noProof/>
          <w:lang w:val="en-GB"/>
        </w:rPr>
        <w:t>[20]</w:t>
      </w:r>
      <w:r w:rsidR="00A74599" w:rsidRPr="003120F8">
        <w:rPr>
          <w:lang w:val="en-GB"/>
        </w:rPr>
        <w:fldChar w:fldCharType="end"/>
      </w:r>
      <w:r w:rsidRPr="003120F8">
        <w:rPr>
          <w:lang w:val="en-GB"/>
        </w:rPr>
        <w:t>. This combination enables a shift from reactive to proactive resource management, reducing overproduction, minimizing waste, and improving overall supply chain performance. Several conceptual frameworks have been proposed to merge quantitative flow analysis with dynamic forecasting tools, suggesting that such integration can bridge the gap between environmental assessments and real-time operational decision-makin</w:t>
      </w:r>
      <w:r w:rsidR="00A74599" w:rsidRPr="003120F8">
        <w:rPr>
          <w:lang w:val="en-GB"/>
        </w:rPr>
        <w:t xml:space="preserve">g </w:t>
      </w:r>
      <w:r w:rsidR="00A74599" w:rsidRPr="003120F8">
        <w:rPr>
          <w:lang w:val="en-GB"/>
        </w:rPr>
        <w:fldChar w:fldCharType="begin"/>
      </w:r>
      <w:r w:rsidR="00A74599" w:rsidRPr="003120F8">
        <w:rPr>
          <w:lang w:val="en-GB"/>
        </w:rPr>
        <w:instrText xml:space="preserve"> ADDIN EN.CITE &lt;EndNote&gt;&lt;Cite&gt;&lt;Author&gt;Ncube&lt;/Author&gt;&lt;Year&gt;2024&lt;/Year&gt;&lt;RecNum&gt;536&lt;/RecNum&gt;&lt;DisplayText&gt;[21]&lt;/DisplayText&gt;&lt;record&gt;&lt;rec-number&gt;536&lt;/rec-number&gt;&lt;foreign-keys&gt;&lt;key app="EN" db-id="02sfssarvprsv8epwdxp9srdp5apsazevpvd" timestamp="1754369195"&gt;536&lt;/key&gt;&lt;/foreign-keys&gt;&lt;ref-type name="Journal Article"&gt;17&lt;/ref-type&gt;&lt;contributors&gt;&lt;authors&gt;&lt;author&gt;Ncube, Mthokozisi Masumbika&lt;/author&gt;&lt;author&gt;Ngulube, Patrick&lt;/author&gt;&lt;/authors&gt;&lt;/contributors&gt;&lt;titles&gt;&lt;title&gt;Enhancing environmental decision-making: a systematic review of data analytics applications in monitoring and management&lt;/title&gt;&lt;secondary-title&gt;Discover Sustainability&lt;/secondary-title&gt;&lt;/titles&gt;&lt;periodical&gt;&lt;full-title&gt;Discover Sustainability&lt;/full-title&gt;&lt;/periodical&gt;&lt;pages&gt;290&lt;/pages&gt;&lt;volume&gt;5&lt;/volume&gt;&lt;number&gt;1&lt;/number&gt;&lt;dates&gt;&lt;year&gt;2024&lt;/year&gt;&lt;/dates&gt;&lt;publisher&gt;Springer&lt;/publisher&gt;&lt;isbn&gt;2662-9984&lt;/isbn&gt;&lt;urls&gt;&lt;/urls&gt;&lt;/record&gt;&lt;/Cite&gt;&lt;/EndNote&gt;</w:instrText>
      </w:r>
      <w:r w:rsidR="00A74599" w:rsidRPr="003120F8">
        <w:rPr>
          <w:lang w:val="en-GB"/>
        </w:rPr>
        <w:fldChar w:fldCharType="separate"/>
      </w:r>
      <w:r w:rsidR="00A74599" w:rsidRPr="003120F8">
        <w:rPr>
          <w:noProof/>
          <w:lang w:val="en-GB"/>
        </w:rPr>
        <w:t>[21]</w:t>
      </w:r>
      <w:r w:rsidR="00A74599" w:rsidRPr="003120F8">
        <w:rPr>
          <w:lang w:val="en-GB"/>
        </w:rPr>
        <w:fldChar w:fldCharType="end"/>
      </w:r>
      <w:r w:rsidRPr="003120F8">
        <w:rPr>
          <w:lang w:val="en-GB"/>
        </w:rPr>
        <w:t>. However, practical applications of this integrated method remain limited, especially in resource-constrained contexts where access to reliable data and technical capacity is a challenge.</w:t>
      </w:r>
    </w:p>
    <w:p w:rsidR="00422BE9" w:rsidRPr="003120F8" w:rsidRDefault="001A01C1" w:rsidP="000F5156">
      <w:pPr>
        <w:pStyle w:val="Els-body-text"/>
        <w:ind w:firstLine="360"/>
        <w:rPr>
          <w:lang w:val="en-GB"/>
        </w:rPr>
      </w:pPr>
      <w:r w:rsidRPr="003120F8">
        <w:rPr>
          <w:lang w:val="en-GB"/>
        </w:rPr>
        <w:t>In the context of Indonesia, the plastic manufacturing industry</w:t>
      </w:r>
      <w:r w:rsidR="00A74599" w:rsidRPr="003120F8">
        <w:rPr>
          <w:lang w:val="en-GB"/>
        </w:rPr>
        <w:t xml:space="preserve"> </w:t>
      </w:r>
      <w:r w:rsidRPr="003120F8">
        <w:rPr>
          <w:lang w:val="en-GB"/>
        </w:rPr>
        <w:t>particularly plastic bottle production</w:t>
      </w:r>
      <w:r w:rsidR="00A74599" w:rsidRPr="003120F8">
        <w:rPr>
          <w:lang w:val="en-GB"/>
        </w:rPr>
        <w:t xml:space="preserve"> </w:t>
      </w:r>
      <w:r w:rsidRPr="003120F8">
        <w:rPr>
          <w:lang w:val="en-GB"/>
        </w:rPr>
        <w:t xml:space="preserve">presents both an opportunity and a need for such integrated approaches. Indonesia is among the world’s largest contributors to marine plastic pollution, with its packaging sector being a major source of single-use plastics </w:t>
      </w:r>
      <w:r w:rsidR="00A74599" w:rsidRPr="003120F8">
        <w:rPr>
          <w:lang w:val="en-GB"/>
        </w:rPr>
        <w:fldChar w:fldCharType="begin"/>
      </w:r>
      <w:r w:rsidR="00A74599" w:rsidRPr="003120F8">
        <w:rPr>
          <w:lang w:val="en-GB"/>
        </w:rPr>
        <w:instrText xml:space="preserve"> ADDIN EN.CITE &lt;EndNote&gt;&lt;Cite&gt;&lt;Author&gt;Tun&lt;/Author&gt;&lt;Year&gt;2023&lt;/Year&gt;&lt;RecNum&gt;537&lt;/RecNum&gt;&lt;DisplayText&gt;[22]&lt;/DisplayText&gt;&lt;record&gt;&lt;rec-number&gt;537&lt;/rec-number&gt;&lt;foreign-keys&gt;&lt;key app="EN" db-id="02sfssarvprsv8epwdxp9srdp5apsazevpvd" timestamp="1754369237"&gt;537&lt;/key&gt;&lt;/foreign-keys&gt;&lt;ref-type name="Journal Article"&gt;17&lt;/ref-type&gt;&lt;contributors&gt;&lt;authors&gt;&lt;author&gt;Tun, Thant Zin&lt;/author&gt;&lt;author&gt;Htwe, Aung Than&lt;/author&gt;&lt;author&gt;Than, Ni Ni&lt;/author&gt;&lt;author&gt;Khine, Myint Myint&lt;/author&gt;&lt;author&gt;Chavanich, Suchana&lt;/author&gt;&lt;author&gt;Viyakarn, Voranop&lt;/author&gt;&lt;author&gt;Isobe, Atsuhiko&lt;/author&gt;&lt;author&gt;Nakata, Haruhiko&lt;/author&gt;&lt;/authors&gt;&lt;/contributors&gt;&lt;titles&gt;&lt;title&gt;Polymer types and additive concentrations in single-use plastic products collected from Indonesia, Japan, Myanmar, and Thailand&lt;/title&gt;&lt;secondary-title&gt;Science of The Total Environment&lt;/secondary-title&gt;&lt;/titles&gt;&lt;periodical&gt;&lt;full-title&gt;Science of The Total Environment&lt;/full-title&gt;&lt;/periodical&gt;&lt;pages&gt;163983&lt;/pages&gt;&lt;volume&gt;889&lt;/volume&gt;&lt;dates&gt;&lt;year&gt;2023&lt;/year&gt;&lt;/dates&gt;&lt;publisher&gt;Elsevier&lt;/publisher&gt;&lt;isbn&gt;0048-9697&lt;/isbn&gt;&lt;urls&gt;&lt;/urls&gt;&lt;/record&gt;&lt;/Cite&gt;&lt;/EndNote&gt;</w:instrText>
      </w:r>
      <w:r w:rsidR="00A74599" w:rsidRPr="003120F8">
        <w:rPr>
          <w:lang w:val="en-GB"/>
        </w:rPr>
        <w:fldChar w:fldCharType="separate"/>
      </w:r>
      <w:r w:rsidR="00A74599" w:rsidRPr="003120F8">
        <w:rPr>
          <w:noProof/>
          <w:lang w:val="en-GB"/>
        </w:rPr>
        <w:t>[22]</w:t>
      </w:r>
      <w:r w:rsidR="00A74599" w:rsidRPr="003120F8">
        <w:rPr>
          <w:lang w:val="en-GB"/>
        </w:rPr>
        <w:fldChar w:fldCharType="end"/>
      </w:r>
      <w:r w:rsidRPr="003120F8">
        <w:rPr>
          <w:lang w:val="en-GB"/>
        </w:rPr>
        <w:t xml:space="preserve">. Despite the government's commitments to reducing plastic waste by 70% by 2025, efforts are often hindered by fragmented data systems and inconsistent demand planning across manufacturers. Local studies have shown that manufacturers in Indonesia tend to operate reactively to market fluctuations, leading to inefficient resource use and significant plastic waste generation. </w:t>
      </w:r>
      <w:r w:rsidR="00A74599" w:rsidRPr="003120F8">
        <w:rPr>
          <w:lang w:val="en-GB"/>
        </w:rPr>
        <w:fldChar w:fldCharType="begin"/>
      </w:r>
      <w:r w:rsidR="00A74599" w:rsidRPr="003120F8">
        <w:rPr>
          <w:lang w:val="en-GB"/>
        </w:rPr>
        <w:instrText xml:space="preserve"> ADDIN EN.CITE &lt;EndNote&gt;&lt;Cite AuthorYear="1"&gt;&lt;Author&gt;Withanage&lt;/Author&gt;&lt;Year&gt;2021&lt;/Year&gt;&lt;RecNum&gt;520&lt;/RecNum&gt;&lt;DisplayText&gt;Withanage and Habib [5]&lt;/DisplayText&gt;&lt;record&gt;&lt;rec-number&gt;520&lt;/rec-number&gt;&lt;foreign-keys&gt;&lt;key app="EN" db-id="02sfssarvprsv8epwdxp9srdp5apsazevpvd" timestamp="1754367933"&gt;520&lt;/key&gt;&lt;/foreign-keys&gt;&lt;ref-type name="Electronic Article"&gt;43&lt;/ref-type&gt;&lt;contributors&gt;&lt;authors&gt;&lt;author&gt;Withanage, Sohani V.&lt;/author&gt;&lt;author&gt;Habib, Komal&lt;/author&gt;&lt;/authors&gt;&lt;/contributors&gt;&lt;titles&gt;&lt;title&gt;Life Cycle Assessment and Material Flow Analysis: Two Under-Utilized Tools for Informing E-Waste Management&lt;/title&gt;&lt;secondary-title&gt;Sustainability&lt;/secondary-title&gt;&lt;/titles&gt;&lt;periodical&gt;&lt;full-title&gt;Sustainability&lt;/full-title&gt;&lt;/periodical&gt;&lt;volume&gt;13&lt;/volume&gt;&lt;number&gt;14&lt;/number&gt;&lt;keywords&gt;&lt;keyword&gt;electronic waste&lt;/keyword&gt;&lt;keyword&gt;literature review&lt;/keyword&gt;&lt;keyword&gt;keyword co-occurrence network&lt;/keyword&gt;&lt;keyword&gt;material flow analysis&lt;/keyword&gt;&lt;keyword&gt;life cycle assessment&lt;/keyword&gt;&lt;/keywords&gt;&lt;dates&gt;&lt;year&gt;2021&lt;/year&gt;&lt;/dates&gt;&lt;isbn&gt;2071-1050&lt;/isbn&gt;&lt;urls&gt;&lt;/urls&gt;&lt;electronic-resource-num&gt;10.3390/su13147939&lt;/electronic-resource-num&gt;&lt;/record&gt;&lt;/Cite&gt;&lt;/EndNote&gt;</w:instrText>
      </w:r>
      <w:r w:rsidR="00A74599" w:rsidRPr="003120F8">
        <w:rPr>
          <w:lang w:val="en-GB"/>
        </w:rPr>
        <w:fldChar w:fldCharType="separate"/>
      </w:r>
      <w:r w:rsidR="00A74599" w:rsidRPr="003120F8">
        <w:rPr>
          <w:noProof/>
          <w:lang w:val="en-GB"/>
        </w:rPr>
        <w:t>Withanage and Habib [5]</w:t>
      </w:r>
      <w:r w:rsidR="00A74599" w:rsidRPr="003120F8">
        <w:rPr>
          <w:lang w:val="en-GB"/>
        </w:rPr>
        <w:fldChar w:fldCharType="end"/>
      </w:r>
      <w:r w:rsidRPr="003120F8">
        <w:rPr>
          <w:lang w:val="en-GB"/>
        </w:rPr>
        <w:t xml:space="preserve"> indicated that integrating MFA with demand forecasting could serve as a critical strategy for addressing these inefficiencies, enabling data-driven decision-making that supports national sustainability goals. However, empirical evidence on such integration within the Indonesian manufacturing context remains scarce, underscoring the need for case-based studies that explore its feasibility and benefits in real-world industry settings</w:t>
      </w:r>
      <w:r w:rsidR="008D54B2" w:rsidRPr="003120F8">
        <w:rPr>
          <w:lang w:val="en-GB"/>
        </w:rPr>
        <w:t xml:space="preserve">. </w:t>
      </w:r>
    </w:p>
    <w:p w:rsidR="005F7475" w:rsidRPr="003120F8" w:rsidRDefault="00D10B92" w:rsidP="00B1000D">
      <w:pPr>
        <w:pStyle w:val="Heading1"/>
      </w:pPr>
      <w:r w:rsidRPr="003120F8">
        <w:lastRenderedPageBreak/>
        <w:t>METHOD</w:t>
      </w:r>
    </w:p>
    <w:p w:rsidR="009D748C" w:rsidRPr="003120F8" w:rsidRDefault="009D748C" w:rsidP="009D748C">
      <w:pPr>
        <w:ind w:firstLine="426"/>
        <w:jc w:val="both"/>
        <w:rPr>
          <w:sz w:val="20"/>
        </w:rPr>
      </w:pPr>
      <w:r w:rsidRPr="003120F8">
        <w:rPr>
          <w:sz w:val="20"/>
        </w:rPr>
        <w:t xml:space="preserve">This study adopts a mixed-method approach that integrates quantitative and qualitative techniques to enhance material efficiency in plastic bottle production. The research combines Material Flow Analysis (MFA) with demand forecasting to generate a comprehensive understanding of resource flows and future demand patterns. This methodological integration allows for a more dynamic assessment of material use efficiency under various scenarios. The approach is particularly suited to addressing data limitations and operational complexities within the Indonesian manufacturing context. </w:t>
      </w:r>
    </w:p>
    <w:p w:rsidR="00923918" w:rsidRPr="003120F8" w:rsidRDefault="009D748C" w:rsidP="003120F8">
      <w:pPr>
        <w:spacing w:line="360" w:lineRule="auto"/>
        <w:jc w:val="center"/>
        <w:rPr>
          <w:b/>
          <w:bCs/>
          <w:szCs w:val="24"/>
        </w:rPr>
      </w:pPr>
      <w:r w:rsidRPr="003120F8">
        <w:rPr>
          <w:b/>
          <w:bCs/>
          <w:szCs w:val="24"/>
        </w:rPr>
        <w:t>Research Design</w:t>
      </w:r>
    </w:p>
    <w:p w:rsidR="00505B1F" w:rsidRPr="003120F8" w:rsidRDefault="00505B1F" w:rsidP="00505B1F">
      <w:pPr>
        <w:pStyle w:val="Els-body-text"/>
        <w:ind w:firstLine="360"/>
        <w:rPr>
          <w:rFonts w:eastAsia="Times New Roman"/>
        </w:rPr>
      </w:pPr>
      <w:r w:rsidRPr="003120F8">
        <w:rPr>
          <w:rFonts w:eastAsia="Times New Roman"/>
        </w:rPr>
        <w:t>This study adopts a case study-based mixed-method approach, integrating Material Flow Analysis (MFA) and demand forecasting techniques to assess and enhance material efficiency in plastic bottle production. The research design is rooted in the pragmatic paradigm, which supports methodological pluralism to generate practical and policy-relevant insights. MFA serves as the foundation for quantifying material inputs, outputs, and losses throughout the production process, while forecasting models are employed to project future demand and anticipate resource needs. The integration of these two methods facilitates a dynamic understanding of resource utilization, enabling proactive planning for efficiency improvements.</w:t>
      </w:r>
    </w:p>
    <w:p w:rsidR="00647C94" w:rsidRPr="003120F8" w:rsidRDefault="00505B1F" w:rsidP="00F77E83">
      <w:pPr>
        <w:pStyle w:val="Els-body-text"/>
        <w:spacing w:line="240" w:lineRule="auto"/>
        <w:ind w:firstLine="360"/>
      </w:pPr>
      <w:r w:rsidRPr="003120F8">
        <w:rPr>
          <w:rFonts w:eastAsia="Times New Roman"/>
        </w:rPr>
        <w:t>This design is particularly relevant in contexts where both environmental and production data are essential to inform sustainable manufacturing decisions. By combining retrospective material flow analysis with forward-looking demand estimation, the research seeks to bridge the gap between resource accounting and strategic planning, which has been insufficiently addressed in prior studies. The method supports scenario analysis, sensitivity testing, and empirical validation, making it well-suited for addressing complex challenges in industrial systems, particularly in resource-constrained environments such as Indonesia</w:t>
      </w:r>
      <w:r w:rsidR="002A7150" w:rsidRPr="003120F8">
        <w:t>.</w:t>
      </w:r>
    </w:p>
    <w:p w:rsidR="00647C94" w:rsidRPr="003120F8" w:rsidRDefault="00647C94" w:rsidP="003120F8">
      <w:pPr>
        <w:jc w:val="center"/>
        <w:rPr>
          <w:b/>
          <w:bCs/>
          <w:szCs w:val="24"/>
        </w:rPr>
      </w:pPr>
      <w:r w:rsidRPr="003120F8">
        <w:rPr>
          <w:b/>
          <w:bCs/>
          <w:szCs w:val="24"/>
        </w:rPr>
        <w:t>Case Study Description</w:t>
      </w:r>
    </w:p>
    <w:p w:rsidR="00647C94" w:rsidRPr="003120F8" w:rsidRDefault="00647C94" w:rsidP="00647C94">
      <w:pPr>
        <w:ind w:firstLine="426"/>
        <w:jc w:val="both"/>
        <w:rPr>
          <w:sz w:val="20"/>
        </w:rPr>
      </w:pPr>
      <w:r w:rsidRPr="003120F8">
        <w:rPr>
          <w:sz w:val="20"/>
        </w:rPr>
        <w:t xml:space="preserve">The empirical setting for this study is the plastic bottle manufacturing industry in Indonesia, a country that faces growing challenges in balancing industrial development with environmental sustainability. Indonesia ranks among the world’s largest plastic consumers and is one of the top contributors to marine plastic pollution </w:t>
      </w:r>
      <w:r w:rsidRPr="003120F8">
        <w:rPr>
          <w:sz w:val="20"/>
        </w:rPr>
        <w:fldChar w:fldCharType="begin"/>
      </w:r>
      <w:r w:rsidR="00A74599" w:rsidRPr="003120F8">
        <w:rPr>
          <w:sz w:val="20"/>
        </w:rPr>
        <w:instrText xml:space="preserve"> ADDIN EN.CITE &lt;EndNote&gt;&lt;Cite&gt;&lt;Author&gt;Jambeck&lt;/Author&gt;&lt;Year&gt;2015&lt;/Year&gt;&lt;RecNum&gt;65&lt;/RecNum&gt;&lt;DisplayText&gt;[23]&lt;/DisplayText&gt;&lt;record&gt;&lt;rec-number&gt;65&lt;/rec-number&gt;&lt;foreign-keys&gt;&lt;key app="EN" db-id="52s95t90s9ts0oedxxjvepwbap20fea9traa" timestamp="1747718722"&gt;65&lt;/key&gt;&lt;/foreign-keys&gt;&lt;ref-type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eriodical&gt;&lt;full-title&gt;Science&lt;/full-title&gt;&lt;/periodical&gt;&lt;pages&gt;768-771&lt;/pages&gt;&lt;volume&gt;347&lt;/volume&gt;&lt;number&gt;6223&lt;/number&gt;&lt;dates&gt;&lt;year&gt;2015&lt;/year&gt;&lt;pub-dates&gt;&lt;date&gt;2015/02/13&lt;/date&gt;&lt;/pub-dates&gt;&lt;/dates&gt;&lt;publisher&gt;American Association for the Advancement of Science&lt;/publisher&gt;&lt;urls&gt;&lt;related-urls&gt;&lt;url&gt;https://doi.org/10.1126/science.1260352&lt;/url&gt;&lt;/related-urls&gt;&lt;/urls&gt;&lt;electronic-resource-num&gt;10.1126/science.1260352&lt;/electronic-resource-num&gt;&lt;access-date&gt;2025/05/19&lt;/access-date&gt;&lt;/record&gt;&lt;/Cite&gt;&lt;/EndNote&gt;</w:instrText>
      </w:r>
      <w:r w:rsidRPr="003120F8">
        <w:rPr>
          <w:sz w:val="20"/>
        </w:rPr>
        <w:fldChar w:fldCharType="separate"/>
      </w:r>
      <w:r w:rsidR="00A74599" w:rsidRPr="003120F8">
        <w:rPr>
          <w:noProof/>
          <w:sz w:val="20"/>
        </w:rPr>
        <w:t>[23]</w:t>
      </w:r>
      <w:r w:rsidRPr="003120F8">
        <w:rPr>
          <w:sz w:val="20"/>
        </w:rPr>
        <w:fldChar w:fldCharType="end"/>
      </w:r>
      <w:r w:rsidRPr="003120F8">
        <w:rPr>
          <w:sz w:val="20"/>
        </w:rPr>
        <w:t>. The focus is placed on a medium-sized plastic bottle manufacturer located in Java, selected due to its representative production scale, access to data, and relevance to the national packaging sector. The case is illustrative of broader trends in plastic consumption and waste generation, making it an appropriate context for applying and testing the integrated MFA and forecasting framework.</w:t>
      </w:r>
    </w:p>
    <w:p w:rsidR="00647C94" w:rsidRPr="003120F8" w:rsidRDefault="00647C94" w:rsidP="00F77E83">
      <w:pPr>
        <w:ind w:firstLine="426"/>
        <w:jc w:val="both"/>
        <w:rPr>
          <w:sz w:val="20"/>
        </w:rPr>
      </w:pPr>
      <w:r w:rsidRPr="003120F8">
        <w:rPr>
          <w:sz w:val="20"/>
        </w:rPr>
        <w:t xml:space="preserve">Data collection in the case study encompasses both quantitative production records and qualitative inputs from operational managers, enabling a triangulated view of material flow and decision-making. The company’s operations involve high-volume polymer input, extrusion, blow molding, trimming, and packaging, all of which present opportunities for material loss or inefficiency. By analyzing these flows alongside demand trends, the study captures both current inefficiencies and future pressure points. This setting can reflect real-world complexities of manufacturing in a developing country context and align with calls in the literature for more applied, sector-specific studies that incorporate forecasting into resource analysis </w:t>
      </w:r>
      <w:r w:rsidRPr="003120F8">
        <w:rPr>
          <w:sz w:val="20"/>
        </w:rPr>
        <w:fldChar w:fldCharType="begin"/>
      </w:r>
      <w:r w:rsidR="00A74599" w:rsidRPr="003120F8">
        <w:rPr>
          <w:sz w:val="20"/>
        </w:rPr>
        <w:instrText xml:space="preserve"> ADDIN EN.CITE &lt;EndNote&gt;&lt;Cite&gt;&lt;Author&gt;Millette&lt;/Author&gt;&lt;Year&gt;2019&lt;/Year&gt;&lt;RecNum&gt;66&lt;/RecNum&gt;&lt;DisplayText&gt;[24]&lt;/DisplayText&gt;&lt;record&gt;&lt;rec-number&gt;66&lt;/rec-number&gt;&lt;foreign-keys&gt;&lt;key app="EN" db-id="52s95t90s9ts0oedxxjvepwbap20fea9traa" timestamp="1747718952"&gt;66&lt;/key&gt;&lt;/foreign-keys&gt;&lt;ref-type name="Journal Article"&gt;17&lt;/ref-type&gt;&lt;contributors&gt;&lt;authors&gt;&lt;author&gt;Millette, Sherwyn&lt;/author&gt;&lt;author&gt;Williams, Eric&lt;/author&gt;&lt;author&gt;Hull, Clyde Eiríkur&lt;/author&gt;&lt;/authors&gt;&lt;/contributors&gt;&lt;titles&gt;&lt;title&gt;Materials flow analysis in support of circular economy development: Plastics in Trinidad and Tobago&lt;/title&gt;&lt;secondary-title&gt;Resources, Conservation and Recycling&lt;/secondary-title&gt;&lt;/titles&gt;&lt;periodical&gt;&lt;full-title&gt;Resources, Conservation and Recycling&lt;/full-title&gt;&lt;/periodical&gt;&lt;pages&gt;104436&lt;/pages&gt;&lt;volume&gt;150&lt;/volume&gt;&lt;keywords&gt;&lt;keyword&gt;Material flow analysis&lt;/keyword&gt;&lt;keyword&gt;Circular economy&lt;/keyword&gt;&lt;keyword&gt;Plastic flows&lt;/keyword&gt;&lt;keyword&gt;Developing economy&lt;/keyword&gt;&lt;keyword&gt;Recycling&lt;/keyword&gt;&lt;/keywords&gt;&lt;dates&gt;&lt;year&gt;2019&lt;/year&gt;&lt;pub-dates&gt;&lt;date&gt;2019/11/01/&lt;/date&gt;&lt;/pub-dates&gt;&lt;/dates&gt;&lt;isbn&gt;0921-3449&lt;/isbn&gt;&lt;urls&gt;&lt;related-urls&gt;&lt;url&gt;https://www.sciencedirect.com/science/article/pii/S0921344919303313&lt;/url&gt;&lt;/related-urls&gt;&lt;/urls&gt;&lt;electronic-resource-num&gt;https://doi.org/10.1016/j.resconrec.2019.104436&lt;/electronic-resource-num&gt;&lt;/record&gt;&lt;/Cite&gt;&lt;/EndNote&gt;</w:instrText>
      </w:r>
      <w:r w:rsidRPr="003120F8">
        <w:rPr>
          <w:sz w:val="20"/>
        </w:rPr>
        <w:fldChar w:fldCharType="separate"/>
      </w:r>
      <w:r w:rsidR="00A74599" w:rsidRPr="003120F8">
        <w:rPr>
          <w:noProof/>
          <w:sz w:val="20"/>
        </w:rPr>
        <w:t>[24]</w:t>
      </w:r>
      <w:r w:rsidRPr="003120F8">
        <w:rPr>
          <w:sz w:val="20"/>
        </w:rPr>
        <w:fldChar w:fldCharType="end"/>
      </w:r>
      <w:r w:rsidRPr="003120F8">
        <w:rPr>
          <w:sz w:val="20"/>
        </w:rPr>
        <w:t>. The insights drawn from this case are expected to offer actionable implications for both industry practitioners and policy makers in Indonesia’s circular economy agenda.</w:t>
      </w:r>
    </w:p>
    <w:p w:rsidR="00647C94" w:rsidRPr="003120F8" w:rsidRDefault="00647C94" w:rsidP="003120F8">
      <w:pPr>
        <w:jc w:val="center"/>
        <w:rPr>
          <w:b/>
          <w:bCs/>
          <w:szCs w:val="24"/>
        </w:rPr>
      </w:pPr>
      <w:r w:rsidRPr="003120F8">
        <w:rPr>
          <w:b/>
          <w:bCs/>
          <w:szCs w:val="24"/>
        </w:rPr>
        <w:t>Material Flow Analysis (MFA) Procedure</w:t>
      </w:r>
    </w:p>
    <w:p w:rsidR="00647C94" w:rsidRPr="003120F8" w:rsidRDefault="00647C94" w:rsidP="00647C94">
      <w:pPr>
        <w:ind w:firstLine="426"/>
        <w:jc w:val="both"/>
        <w:rPr>
          <w:sz w:val="20"/>
        </w:rPr>
      </w:pPr>
      <w:r w:rsidRPr="003120F8">
        <w:rPr>
          <w:sz w:val="20"/>
        </w:rPr>
        <w:t xml:space="preserve">Material Flow Analysis (MFA) was applied to systematically quantify the input, transformation, and output of materials throughout the plastic bottle production process. The method follows the principles established by </w:t>
      </w:r>
      <w:r w:rsidRPr="003120F8">
        <w:rPr>
          <w:sz w:val="20"/>
        </w:rPr>
        <w:fldChar w:fldCharType="begin"/>
      </w:r>
      <w:r w:rsidR="00A74599" w:rsidRPr="003120F8">
        <w:rPr>
          <w:sz w:val="20"/>
        </w:rPr>
        <w:instrText xml:space="preserve"> ADDIN EN.CITE &lt;EndNote&gt;&lt;Cite AuthorYear="1"&gt;&lt;Author&gt;Millette&lt;/Author&gt;&lt;Year&gt;2019&lt;/Year&gt;&lt;RecNum&gt;66&lt;/RecNum&gt;&lt;DisplayText&gt;Millette, et al. [24]&lt;/DisplayText&gt;&lt;record&gt;&lt;rec-number&gt;66&lt;/rec-number&gt;&lt;foreign-keys&gt;&lt;key app="EN" db-id="52s95t90s9ts0oedxxjvepwbap20fea9traa" timestamp="1747718952"&gt;66&lt;/key&gt;&lt;/foreign-keys&gt;&lt;ref-type name="Journal Article"&gt;17&lt;/ref-type&gt;&lt;contributors&gt;&lt;authors&gt;&lt;author&gt;Millette, Sherwyn&lt;/author&gt;&lt;author&gt;Williams, Eric&lt;/author&gt;&lt;author&gt;Hull, Clyde Eiríkur&lt;/author&gt;&lt;/authors&gt;&lt;/contributors&gt;&lt;titles&gt;&lt;title&gt;Materials flow analysis in support of circular economy development: Plastics in Trinidad and Tobago&lt;/title&gt;&lt;secondary-title&gt;Resources, Conservation and Recycling&lt;/secondary-title&gt;&lt;/titles&gt;&lt;periodical&gt;&lt;full-title&gt;Resources, Conservation and Recycling&lt;/full-title&gt;&lt;/periodical&gt;&lt;pages&gt;104436&lt;/pages&gt;&lt;volume&gt;150&lt;/volume&gt;&lt;keywords&gt;&lt;keyword&gt;Material flow analysis&lt;/keyword&gt;&lt;keyword&gt;Circular economy&lt;/keyword&gt;&lt;keyword&gt;Plastic flows&lt;/keyword&gt;&lt;keyword&gt;Developing economy&lt;/keyword&gt;&lt;keyword&gt;Recycling&lt;/keyword&gt;&lt;/keywords&gt;&lt;dates&gt;&lt;year&gt;2019&lt;/year&gt;&lt;pub-dates&gt;&lt;date&gt;2019/11/01/&lt;/date&gt;&lt;/pub-dates&gt;&lt;/dates&gt;&lt;isbn&gt;0921-3449&lt;/isbn&gt;&lt;urls&gt;&lt;related-urls&gt;&lt;url&gt;https://www.sciencedirect.com/science/article/pii/S0921344919303313&lt;/url&gt;&lt;/related-urls&gt;&lt;/urls&gt;&lt;electronic-resource-num&gt;https://doi.org/10.1016/j.resconrec.2019.104436&lt;/electronic-resource-num&gt;&lt;/record&gt;&lt;/Cite&gt;&lt;/EndNote&gt;</w:instrText>
      </w:r>
      <w:r w:rsidRPr="003120F8">
        <w:rPr>
          <w:sz w:val="20"/>
        </w:rPr>
        <w:fldChar w:fldCharType="separate"/>
      </w:r>
      <w:r w:rsidR="00A74599" w:rsidRPr="003120F8">
        <w:rPr>
          <w:noProof/>
          <w:sz w:val="20"/>
        </w:rPr>
        <w:t>Millette, et al. [24]</w:t>
      </w:r>
      <w:r w:rsidRPr="003120F8">
        <w:rPr>
          <w:sz w:val="20"/>
        </w:rPr>
        <w:fldChar w:fldCharType="end"/>
      </w:r>
      <w:r w:rsidRPr="003120F8">
        <w:rPr>
          <w:sz w:val="20"/>
        </w:rPr>
        <w:t xml:space="preserve">, which emphasize mass balance within a clearly defined system boundary. The system analyzed in this study includes all major stages of production—raw material input (primarily polyethylene terephthalate or PET), extrusion, molding, trimming, and packaging. This process-level boundary allows for the identification of material losses, accumulation, and recycling potential at each stage. MFA helps reveal inefficiencies and hotspots that are often overlooked in traditional production monitoring systems </w:t>
      </w:r>
      <w:r w:rsidRPr="003120F8">
        <w:rPr>
          <w:sz w:val="20"/>
        </w:rPr>
        <w:fldChar w:fldCharType="begin"/>
      </w:r>
      <w:r w:rsidR="00A74599" w:rsidRPr="003120F8">
        <w:rPr>
          <w:sz w:val="20"/>
        </w:rPr>
        <w:instrText xml:space="preserve"> ADDIN EN.CITE &lt;EndNote&gt;&lt;Cite&gt;&lt;Author&gt;Wang&lt;/Author&gt;&lt;Year&gt;2017&lt;/Year&gt;&lt;RecNum&gt;67&lt;/RecNum&gt;&lt;DisplayText&gt;[25]&lt;/DisplayText&gt;&lt;record&gt;&lt;rec-number&gt;67&lt;/rec-number&gt;&lt;foreign-keys&gt;&lt;key app="EN" db-id="52s95t90s9ts0oedxxjvepwbap20fea9traa" timestamp="1747719281"&gt;67&lt;/key&gt;&lt;/foreign-keys&gt;&lt;ref-type name="Electronic Article"&gt;43&lt;/ref-type&gt;&lt;contributors&gt;&lt;authors&gt;&lt;author&gt;Wang, Yi-Xuan&lt;/author&gt;&lt;author&gt;Kuo, Chien-Hung&lt;/author&gt;&lt;author&gt;Song, Rui&lt;/author&gt;&lt;author&gt;Hu, Allen H.&lt;/author&gt;&lt;author&gt;Zhang, Shu-Shen&lt;/author&gt;&lt;/authors&gt;&lt;/contributors&gt;&lt;titles&gt;&lt;title&gt;Potentials for Improvement of Resource Efficiency in Printed Circuit Board Manufacturing: A Case Study Based on Material Flow Cost Accounting&lt;/title&gt;&lt;secondary-title&gt;Sustainability&lt;/secondary-title&gt;&lt;/titles&gt;&lt;periodical&gt;&lt;full-title&gt;Sustainability&lt;/full-title&gt;&lt;/periodical&gt;&lt;volume&gt;9&lt;/volume&gt;&lt;number&gt;6&lt;/number&gt;&lt;keywords&gt;&lt;keyword&gt;resource efficiency&lt;/keyword&gt;&lt;keyword&gt;cost-benefit analysis&lt;/keyword&gt;&lt;keyword&gt;PCB manufacturing&lt;/keyword&gt;&lt;keyword&gt;material flow cost accounting&lt;/keyword&gt;&lt;/keywords&gt;&lt;dates&gt;&lt;year&gt;2017&lt;/year&gt;&lt;/dates&gt;&lt;isbn&gt;2071-1050&lt;/isbn&gt;&lt;urls&gt;&lt;/urls&gt;&lt;electronic-resource-num&gt;10.3390/su9060907&lt;/electronic-resource-num&gt;&lt;/record&gt;&lt;/Cite&gt;&lt;/EndNote&gt;</w:instrText>
      </w:r>
      <w:r w:rsidRPr="003120F8">
        <w:rPr>
          <w:sz w:val="20"/>
        </w:rPr>
        <w:fldChar w:fldCharType="separate"/>
      </w:r>
      <w:r w:rsidR="00A74599" w:rsidRPr="003120F8">
        <w:rPr>
          <w:noProof/>
          <w:sz w:val="20"/>
        </w:rPr>
        <w:t>[25]</w:t>
      </w:r>
      <w:r w:rsidRPr="003120F8">
        <w:rPr>
          <w:sz w:val="20"/>
        </w:rPr>
        <w:fldChar w:fldCharType="end"/>
      </w:r>
      <w:r w:rsidRPr="003120F8">
        <w:rPr>
          <w:sz w:val="20"/>
        </w:rPr>
        <w:t>.</w:t>
      </w:r>
    </w:p>
    <w:p w:rsidR="00647C94" w:rsidRDefault="00647C94" w:rsidP="00F77E83">
      <w:pPr>
        <w:ind w:firstLine="426"/>
        <w:jc w:val="both"/>
        <w:rPr>
          <w:sz w:val="20"/>
        </w:rPr>
      </w:pPr>
      <w:r w:rsidRPr="003120F8">
        <w:rPr>
          <w:sz w:val="20"/>
        </w:rPr>
        <w:t xml:space="preserve">The study collected primary data from factory-level production logs over a 12-month period, complemented by direct observations and interviews with operations staff to fill any gaps and validate inconsistencies. The analysis was conducted using spreadsheet-based modeling and visualized with Sankey diagrams to represent flow distributions across stages. Conversion factors, loss rates, and waste fractions were calculated to ensure mass balance integrity, in accordance with established standards for industrial ecology studies </w:t>
      </w:r>
      <w:r w:rsidRPr="003120F8">
        <w:rPr>
          <w:sz w:val="20"/>
        </w:rPr>
        <w:fldChar w:fldCharType="begin"/>
      </w:r>
      <w:r w:rsidR="00A74599" w:rsidRPr="003120F8">
        <w:rPr>
          <w:sz w:val="20"/>
        </w:rPr>
        <w:instrText xml:space="preserve"> ADDIN EN.CITE &lt;EndNote&gt;&lt;Cite&gt;&lt;Author&gt;Brunner&lt;/Author&gt;&lt;Year&gt;2016&lt;/Year&gt;&lt;RecNum&gt;68&lt;/RecNum&gt;&lt;DisplayText&gt;[26]&lt;/DisplayText&gt;&lt;record&gt;&lt;rec-number&gt;68&lt;/rec-number&gt;&lt;foreign-keys&gt;&lt;key app="EN" db-id="52s95t90s9ts0oedxxjvepwbap20fea9traa" timestamp="1747719378"&gt;68&lt;/key&gt;&lt;/foreign-keys&gt;&lt;ref-type name="Book"&gt;6&lt;/ref-type&gt;&lt;contributors&gt;&lt;authors&gt;&lt;author&gt;Brunner, Paul H&lt;/author&gt;&lt;author&gt;Rechberger, Helmut&lt;/author&gt;&lt;/authors&gt;&lt;/contributors&gt;&lt;titles&gt;&lt;title&gt;Handbook of material flow analysis: For environmental, resource, and waste engineers&lt;/title&gt;&lt;/titles&gt;&lt;dates&gt;&lt;year&gt;2016&lt;/year&gt;&lt;/dates&gt;&lt;publisher&gt;CRC press&lt;/publisher&gt;&lt;isbn&gt;1315313456&lt;/isbn&gt;&lt;urls&gt;&lt;/urls&gt;&lt;electronic-resource-num&gt; https://doi.org/10.1201/9781315313450&lt;/electronic-resource-num&gt;&lt;/record&gt;&lt;/Cite&gt;&lt;/EndNote&gt;</w:instrText>
      </w:r>
      <w:r w:rsidRPr="003120F8">
        <w:rPr>
          <w:sz w:val="20"/>
        </w:rPr>
        <w:fldChar w:fldCharType="separate"/>
      </w:r>
      <w:r w:rsidR="00A74599" w:rsidRPr="003120F8">
        <w:rPr>
          <w:noProof/>
          <w:sz w:val="20"/>
        </w:rPr>
        <w:t>[26]</w:t>
      </w:r>
      <w:r w:rsidRPr="003120F8">
        <w:rPr>
          <w:sz w:val="20"/>
        </w:rPr>
        <w:fldChar w:fldCharType="end"/>
      </w:r>
      <w:r w:rsidRPr="003120F8">
        <w:rPr>
          <w:sz w:val="20"/>
        </w:rPr>
        <w:t xml:space="preserve">. </w:t>
      </w:r>
      <w:r w:rsidRPr="003120F8">
        <w:rPr>
          <w:sz w:val="20"/>
        </w:rPr>
        <w:fldChar w:fldCharType="begin"/>
      </w:r>
      <w:r w:rsidR="00A74599" w:rsidRPr="003120F8">
        <w:rPr>
          <w:sz w:val="20"/>
        </w:rPr>
        <w:instrText xml:space="preserve"> ADDIN EN.CITE &lt;EndNote&gt;&lt;Cite AuthorYear="1"&gt;&lt;Author&gt;Dierkes&lt;/Author&gt;&lt;Year&gt;2025&lt;/Year&gt;&lt;RecNum&gt;69&lt;/RecNum&gt;&lt;DisplayText&gt;Dierkes and Siepelmeyer [27]&lt;/DisplayText&gt;&lt;record&gt;&lt;rec-number&gt;69&lt;/rec-number&gt;&lt;foreign-keys&gt;&lt;key app="EN" db-id="52s95t90s9ts0oedxxjvepwbap20fea9traa" timestamp="1747719464"&gt;69&lt;/key&gt;&lt;/foreign-keys&gt;&lt;ref-type name="Journal Article"&gt;17&lt;/ref-type&gt;&lt;contributors&gt;&lt;authors&gt;&lt;author&gt;Dierkes, Stefan&lt;/author&gt;&lt;author&gt;Siepelmeyer, David&lt;/author&gt;&lt;/authors&gt;&lt;/contributors&gt;&lt;titles&gt;&lt;title&gt;Material Flow Cost Accounting with Multiple Inefficiency Factors and Recycling&lt;/title&gt;&lt;secondary-title&gt;Schmalenbach Journal of Business Research&lt;/secondary-title&gt;&lt;/titles&gt;&lt;periodical&gt;&lt;full-title&gt;Schmalenbach Journal of Business Research&lt;/full-title&gt;&lt;/periodical&gt;&lt;pages&gt;57-93&lt;/pages&gt;&lt;volume&gt;77&lt;/volume&gt;&lt;number&gt;1&lt;/number&gt;&lt;dates&gt;&lt;year&gt;2025&lt;/year&gt;&lt;pub-dates&gt;&lt;date&gt;2025/03/01&lt;/date&gt;&lt;/pub-dates&gt;&lt;/dates&gt;&lt;isbn&gt;2366-6153&lt;/isbn&gt;&lt;urls&gt;&lt;related-urls&gt;&lt;url&gt;https://doi.org/10.1007/s41471-024-00197-z&lt;/url&gt;&lt;/related-urls&gt;&lt;/urls&gt;&lt;electronic-resource-num&gt;10.1007/s41471-024-00197-z&lt;/electronic-resource-num&gt;&lt;/record&gt;&lt;/Cite&gt;&lt;/EndNote&gt;</w:instrText>
      </w:r>
      <w:r w:rsidRPr="003120F8">
        <w:rPr>
          <w:sz w:val="20"/>
        </w:rPr>
        <w:fldChar w:fldCharType="separate"/>
      </w:r>
      <w:r w:rsidR="00A74599" w:rsidRPr="003120F8">
        <w:rPr>
          <w:noProof/>
          <w:sz w:val="20"/>
        </w:rPr>
        <w:t>Dierkes and Siepelmeyer [27]</w:t>
      </w:r>
      <w:r w:rsidRPr="003120F8">
        <w:rPr>
          <w:sz w:val="20"/>
        </w:rPr>
        <w:fldChar w:fldCharType="end"/>
      </w:r>
      <w:r w:rsidRPr="003120F8">
        <w:rPr>
          <w:sz w:val="20"/>
        </w:rPr>
        <w:t xml:space="preserve"> argued that the granularity of the data enabled the distinction between unavoidable process losses </w:t>
      </w:r>
      <w:r w:rsidRPr="003120F8">
        <w:rPr>
          <w:sz w:val="20"/>
        </w:rPr>
        <w:lastRenderedPageBreak/>
        <w:t xml:space="preserve">and avoidable inefficiencies, which is crucial for formulating material efficiency interventions. </w:t>
      </w:r>
      <w:r w:rsidRPr="003120F8">
        <w:rPr>
          <w:sz w:val="20"/>
        </w:rPr>
        <w:fldChar w:fldCharType="begin"/>
      </w:r>
      <w:r w:rsidR="00A74599" w:rsidRPr="003120F8">
        <w:rPr>
          <w:sz w:val="20"/>
        </w:rPr>
        <w:instrText xml:space="preserve"> ADDIN EN.CITE &lt;EndNote&gt;&lt;Cite AuthorYear="1"&gt;&lt;Author&gt;Xiang&lt;/Author&gt;&lt;Year&gt;2023&lt;/Year&gt;&lt;RecNum&gt;70&lt;/RecNum&gt;&lt;DisplayText&gt;Xiang, et al. [28]&lt;/DisplayText&gt;&lt;record&gt;&lt;rec-number&gt;70&lt;/rec-number&gt;&lt;foreign-keys&gt;&lt;key app="EN" db-id="52s95t90s9ts0oedxxjvepwbap20fea9traa" timestamp="1747719562"&gt;70&lt;/key&gt;&lt;/foreign-keys&gt;&lt;ref-type name="Journal Article"&gt;17&lt;/ref-type&gt;&lt;contributors&gt;&lt;authors&gt;&lt;author&gt;Xiang, Nan&lt;/author&gt;&lt;author&gt;Li, Shengnan&lt;/author&gt;&lt;author&gt;Shu, Chang&lt;/author&gt;&lt;author&gt;Xu, Feng&lt;/author&gt;&lt;/authors&gt;&lt;/contributors&gt;&lt;titles&gt;&lt;title&gt;Dynamic material flow analysis of Chinese ethylene production processes and optimal pathway exploration with potential environmental-economic impacts&lt;/title&gt;&lt;secondary-title&gt;Journal of Cleaner Production&lt;/secondary-title&gt;&lt;/titles&gt;&lt;periodical&gt;&lt;full-title&gt;Journal of Cleaner Production&lt;/full-title&gt;&lt;/periodical&gt;&lt;pages&gt;136282&lt;/pages&gt;&lt;volume&gt;392&lt;/volume&gt;&lt;keywords&gt;&lt;keyword&gt;Ethylene&lt;/keyword&gt;&lt;keyword&gt;CO reduction&lt;/keyword&gt;&lt;keyword&gt;Material flow&lt;/keyword&gt;&lt;keyword&gt;Energy flow&lt;/keyword&gt;&lt;keyword&gt;Value flow&lt;/keyword&gt;&lt;keyword&gt;Scenario analysis&lt;/keyword&gt;&lt;/keywords&gt;&lt;dates&gt;&lt;year&gt;2023&lt;/year&gt;&lt;pub-dates&gt;&lt;date&gt;2023/03/15/&lt;/date&gt;&lt;/pub-dates&gt;&lt;/dates&gt;&lt;isbn&gt;0959-6526&lt;/isbn&gt;&lt;urls&gt;&lt;related-urls&gt;&lt;url&gt;https://www.sciencedirect.com/science/article/pii/S0959652623004407&lt;/url&gt;&lt;/related-urls&gt;&lt;/urls&gt;&lt;electronic-resource-num&gt;https://doi.org/10.1016/j.jclepro.2023.136282&lt;/electronic-resource-num&gt;&lt;/record&gt;&lt;/Cite&gt;&lt;/EndNote&gt;</w:instrText>
      </w:r>
      <w:r w:rsidRPr="003120F8">
        <w:rPr>
          <w:sz w:val="20"/>
        </w:rPr>
        <w:fldChar w:fldCharType="separate"/>
      </w:r>
      <w:r w:rsidR="00A74599" w:rsidRPr="003120F8">
        <w:rPr>
          <w:noProof/>
          <w:sz w:val="20"/>
        </w:rPr>
        <w:t>Xiang, et al. [28]</w:t>
      </w:r>
      <w:r w:rsidRPr="003120F8">
        <w:rPr>
          <w:sz w:val="20"/>
        </w:rPr>
        <w:fldChar w:fldCharType="end"/>
      </w:r>
      <w:r w:rsidRPr="003120F8">
        <w:rPr>
          <w:sz w:val="20"/>
        </w:rPr>
        <w:t xml:space="preserve"> indicated that by integrating detailed flow mapping with quantitative analysis, MFA provides a robust foundation for evaluating baseline performance and projecting material requirements under future demand scenarios.</w:t>
      </w:r>
    </w:p>
    <w:p w:rsidR="003120F8" w:rsidRPr="003120F8" w:rsidRDefault="003120F8" w:rsidP="00F77E83">
      <w:pPr>
        <w:ind w:firstLine="426"/>
        <w:jc w:val="both"/>
        <w:rPr>
          <w:sz w:val="20"/>
        </w:rPr>
      </w:pPr>
    </w:p>
    <w:p w:rsidR="00647C94" w:rsidRPr="003120F8" w:rsidRDefault="00647C94" w:rsidP="003120F8">
      <w:pPr>
        <w:jc w:val="center"/>
        <w:rPr>
          <w:b/>
          <w:bCs/>
          <w:szCs w:val="24"/>
        </w:rPr>
      </w:pPr>
      <w:r w:rsidRPr="003120F8">
        <w:rPr>
          <w:b/>
          <w:bCs/>
          <w:szCs w:val="24"/>
        </w:rPr>
        <w:t>Demand Forecasting Model</w:t>
      </w:r>
    </w:p>
    <w:p w:rsidR="00647C94" w:rsidRPr="003120F8" w:rsidRDefault="00647C94" w:rsidP="00647C94">
      <w:pPr>
        <w:ind w:firstLine="426"/>
        <w:jc w:val="both"/>
        <w:rPr>
          <w:sz w:val="20"/>
        </w:rPr>
      </w:pPr>
      <w:r w:rsidRPr="003120F8">
        <w:rPr>
          <w:sz w:val="20"/>
        </w:rPr>
        <w:t xml:space="preserve">To anticipate future material requirements and support strategic resource planning, this study incorporates a quantitative demand forecasting model based on historical production and sales data. Forecasting enables manufacturers to align procurement and process optimization efforts with anticipated market needs, thus improving material efficiency and reducing overproduction </w:t>
      </w:r>
      <w:r w:rsidRPr="003120F8">
        <w:rPr>
          <w:sz w:val="20"/>
        </w:rPr>
        <w:fldChar w:fldCharType="begin"/>
      </w:r>
      <w:r w:rsidR="00A74599" w:rsidRPr="003120F8">
        <w:rPr>
          <w:sz w:val="20"/>
        </w:rPr>
        <w:instrText xml:space="preserve"> ADDIN EN.CITE &lt;EndNote&gt;&lt;Cite&gt;&lt;Author&gt;Seyedan&lt;/Author&gt;&lt;Year&gt;2020&lt;/Year&gt;&lt;RecNum&gt;30&lt;/RecNum&gt;&lt;DisplayText&gt;[29]&lt;/DisplayText&gt;&lt;record&gt;&lt;rec-number&gt;30&lt;/rec-number&gt;&lt;foreign-keys&gt;&lt;key app="EN" db-id="52s95t90s9ts0oedxxjvepwbap20fea9traa" timestamp="1747623509"&gt;30&lt;/key&gt;&lt;/foreign-keys&gt;&lt;ref-type name="Journal Article"&gt;17&lt;/ref-type&gt;&lt;contributors&gt;&lt;authors&gt;&lt;author&gt;Seyedan, Mahya&lt;/author&gt;&lt;author&gt;Mafakheri, Fereshteh&lt;/author&gt;&lt;/authors&gt;&lt;/contributors&gt;&lt;titles&gt;&lt;title&gt;Predictive big data analytics for supply chain demand forecasting: methods, applications, and research opportunities&lt;/title&gt;&lt;secondary-title&gt;Journal of Big Data&lt;/secondary-title&gt;&lt;/titles&gt;&lt;periodical&gt;&lt;full-title&gt;Journal of Big Data&lt;/full-title&gt;&lt;/periodical&gt;&lt;pages&gt;53&lt;/pages&gt;&lt;volume&gt;7&lt;/volume&gt;&lt;number&gt;1&lt;/number&gt;&lt;dates&gt;&lt;year&gt;2020&lt;/year&gt;&lt;pub-dates&gt;&lt;date&gt;2020/07/25&lt;/date&gt;&lt;/pub-dates&gt;&lt;/dates&gt;&lt;isbn&gt;2196-1115&lt;/isbn&gt;&lt;urls&gt;&lt;related-urls&gt;&lt;url&gt;https://doi.org/10.1186/s40537-020-00329-2&lt;/url&gt;&lt;/related-urls&gt;&lt;/urls&gt;&lt;electronic-resource-num&gt;10.1186/s40537-020-00329-2&lt;/electronic-resource-num&gt;&lt;/record&gt;&lt;/Cite&gt;&lt;/EndNote&gt;</w:instrText>
      </w:r>
      <w:r w:rsidRPr="003120F8">
        <w:rPr>
          <w:sz w:val="20"/>
        </w:rPr>
        <w:fldChar w:fldCharType="separate"/>
      </w:r>
      <w:r w:rsidR="00A74599" w:rsidRPr="003120F8">
        <w:rPr>
          <w:noProof/>
          <w:sz w:val="20"/>
        </w:rPr>
        <w:t>[29]</w:t>
      </w:r>
      <w:r w:rsidRPr="003120F8">
        <w:rPr>
          <w:sz w:val="20"/>
        </w:rPr>
        <w:fldChar w:fldCharType="end"/>
      </w:r>
      <w:r w:rsidRPr="003120F8">
        <w:rPr>
          <w:sz w:val="20"/>
        </w:rPr>
        <w:t xml:space="preserve">. In this study, a time series approach using the Autoregressive Integrated Moving Average (ARIMA) model was selected due to its proven reliability in short- to medium-term forecasting for industrial production data </w:t>
      </w:r>
      <w:r w:rsidRPr="003120F8">
        <w:rPr>
          <w:sz w:val="20"/>
        </w:rPr>
        <w:fldChar w:fldCharType="begin"/>
      </w:r>
      <w:r w:rsidR="00A74599" w:rsidRPr="003120F8">
        <w:rPr>
          <w:sz w:val="20"/>
        </w:rPr>
        <w:instrText xml:space="preserve"> ADDIN EN.CITE &lt;EndNote&gt;&lt;Cite&gt;&lt;Author&gt;Torres Mosquera&lt;/Author&gt;&lt;Year&gt;2023&lt;/Year&gt;&lt;RecNum&gt;13&lt;/RecNum&gt;&lt;DisplayText&gt;[30]&lt;/DisplayText&gt;&lt;record&gt;&lt;rec-number&gt;13&lt;/rec-number&gt;&lt;foreign-keys&gt;&lt;key app="EN" db-id="52s95t90s9ts0oedxxjvepwbap20fea9traa" timestamp="1747615572"&gt;13&lt;/key&gt;&lt;/foreign-keys&gt;&lt;ref-type name="Electronic Article"&gt;43&lt;/ref-type&gt;&lt;contributors&gt;&lt;authors&gt;&lt;author&gt;Torres Mosquera, John A.&lt;/author&gt;&lt;author&gt;Vidal Holguín, Carlos J.&lt;/author&gt;&lt;author&gt;Kressner, Alexander&lt;/author&gt;&lt;author&gt;Loaiza Acuña, Edwin&lt;/author&gt;&lt;/authors&gt;&lt;/contributors&gt;&lt;titles&gt;&lt;title&gt;Forecasting System for Inbound Logistics Material Flows at an International Automotive Company&lt;/title&gt;&lt;secondary-title&gt;Engineering Proceedings&lt;/secondary-title&gt;&lt;/titles&gt;&lt;periodical&gt;&lt;full-title&gt;Engineering Proceedings&lt;/full-title&gt;&lt;/periodical&gt;&lt;volume&gt;39&lt;/volume&gt;&lt;number&gt;1&lt;/number&gt;&lt;keywords&gt;&lt;keyword&gt;forecasting system&lt;/keyword&gt;&lt;keyword&gt;time series&lt;/keyword&gt;&lt;keyword&gt;automated model selection&lt;/keyword&gt;&lt;keyword&gt;inbound transportation logistics&lt;/keyword&gt;&lt;/keywords&gt;&lt;dates&gt;&lt;year&gt;2023&lt;/year&gt;&lt;/dates&gt;&lt;isbn&gt;2673-4591&lt;/isbn&gt;&lt;urls&gt;&lt;/urls&gt;&lt;electronic-resource-num&gt;10.3390/engproc2023039075&lt;/electronic-resource-num&gt;&lt;/record&gt;&lt;/Cite&gt;&lt;/EndNote&gt;</w:instrText>
      </w:r>
      <w:r w:rsidRPr="003120F8">
        <w:rPr>
          <w:sz w:val="20"/>
        </w:rPr>
        <w:fldChar w:fldCharType="separate"/>
      </w:r>
      <w:r w:rsidR="00A74599" w:rsidRPr="003120F8">
        <w:rPr>
          <w:noProof/>
          <w:sz w:val="20"/>
        </w:rPr>
        <w:t>[30]</w:t>
      </w:r>
      <w:r w:rsidRPr="003120F8">
        <w:rPr>
          <w:sz w:val="20"/>
        </w:rPr>
        <w:fldChar w:fldCharType="end"/>
      </w:r>
      <w:r w:rsidRPr="003120F8">
        <w:rPr>
          <w:sz w:val="20"/>
        </w:rPr>
        <w:t>. The model was developed using five years of monthly production volume data, sourced directly from the case company’s operational records.</w:t>
      </w:r>
    </w:p>
    <w:p w:rsidR="00647C94" w:rsidRDefault="00647C94" w:rsidP="00F77E83">
      <w:pPr>
        <w:ind w:firstLine="426"/>
        <w:jc w:val="both"/>
        <w:rPr>
          <w:sz w:val="20"/>
        </w:rPr>
      </w:pPr>
      <w:r w:rsidRPr="003120F8">
        <w:rPr>
          <w:sz w:val="20"/>
        </w:rPr>
        <w:t xml:space="preserve">The forecasting process involved multiple steps: data cleaning and normalization, stationarity testing using the Augmented Dickey-Fuller (ADF) test, model selection through the Akaike Information Criterion (AIC), and validation using out-of-sample testing. Forecast accuracy was evaluated using Mean Absolute Percentage Error (MAPE) and Root Mean Square Error (RMSE) to ensure model robustness </w:t>
      </w:r>
      <w:r w:rsidRPr="003120F8">
        <w:rPr>
          <w:sz w:val="20"/>
        </w:rPr>
        <w:fldChar w:fldCharType="begin"/>
      </w:r>
      <w:r w:rsidR="0092669A" w:rsidRPr="003120F8">
        <w:rPr>
          <w:sz w:val="20"/>
        </w:rPr>
        <w:instrText xml:space="preserve"> ADDIN EN.CITE &lt;EndNote&gt;&lt;Cite&gt;&lt;Author&gt;Tadayonrad&lt;/Author&gt;&lt;Year&gt;2023&lt;/Year&gt;&lt;RecNum&gt;522&lt;/RecNum&gt;&lt;DisplayText&gt;[7]&lt;/DisplayText&gt;&lt;record&gt;&lt;rec-number&gt;522&lt;/rec-number&gt;&lt;foreign-keys&gt;&lt;key app="EN" db-id="02sfssarvprsv8epwdxp9srdp5apsazevpvd" timestamp="1754368057"&gt;522&lt;/key&gt;&lt;/foreign-keys&gt;&lt;ref-type name="Journal Article"&gt;17&lt;/ref-type&gt;&lt;contributors&gt;&lt;authors&gt;&lt;author&gt;Tadayonrad, Yasin&lt;/author&gt;&lt;author&gt;Ndiaye, Alassane Balle&lt;/author&gt;&lt;/authors&gt;&lt;/contributors&gt;&lt;titles&gt;&lt;title&gt;A new key performance indicator model for demand forecasting in inventory management considering supply chain reliability and seasonality&lt;/title&gt;&lt;secondary-title&gt;Supply Chain Analytics&lt;/secondary-title&gt;&lt;/titles&gt;&lt;periodical&gt;&lt;full-title&gt;Supply Chain Analytics&lt;/full-title&gt;&lt;/periodical&gt;&lt;pages&gt;100026&lt;/pages&gt;&lt;volume&gt;3&lt;/volume&gt;&lt;keywords&gt;&lt;keyword&gt;Supply Chain Planning&lt;/keyword&gt;&lt;keyword&gt;Demand Forecasting&lt;/keyword&gt;&lt;keyword&gt;Statistical Forecasting Methods&lt;/keyword&gt;&lt;keyword&gt;Inventory Optimization&lt;/keyword&gt;&lt;keyword&gt;Safety Stock&lt;/keyword&gt;&lt;keyword&gt;Forecast Performance Measurement&lt;/keyword&gt;&lt;/keywords&gt;&lt;dates&gt;&lt;year&gt;2023&lt;/year&gt;&lt;pub-dates&gt;&lt;date&gt;2023/09/01/&lt;/date&gt;&lt;/pub-dates&gt;&lt;/dates&gt;&lt;isbn&gt;2949-8635&lt;/isbn&gt;&lt;urls&gt;&lt;related-urls&gt;&lt;url&gt;https://www.sciencedirect.com/science/article/pii/S2949863523000250&lt;/url&gt;&lt;/related-urls&gt;&lt;/urls&gt;&lt;electronic-resource-num&gt;https://doi.org/10.1016/j.sca.2023.100026&lt;/electronic-resource-num&gt;&lt;/record&gt;&lt;/Cite&gt;&lt;/EndNote&gt;</w:instrText>
      </w:r>
      <w:r w:rsidRPr="003120F8">
        <w:rPr>
          <w:sz w:val="20"/>
        </w:rPr>
        <w:fldChar w:fldCharType="separate"/>
      </w:r>
      <w:r w:rsidR="0092669A" w:rsidRPr="003120F8">
        <w:rPr>
          <w:noProof/>
          <w:sz w:val="20"/>
        </w:rPr>
        <w:t>[7]</w:t>
      </w:r>
      <w:r w:rsidRPr="003120F8">
        <w:rPr>
          <w:sz w:val="20"/>
        </w:rPr>
        <w:fldChar w:fldCharType="end"/>
      </w:r>
      <w:r w:rsidRPr="003120F8">
        <w:rPr>
          <w:sz w:val="20"/>
        </w:rPr>
        <w:t>. These metrics provided a clear benchmark for evaluating the reliability of projections and their practical applicability in planning future material inputs.</w:t>
      </w:r>
    </w:p>
    <w:p w:rsidR="003120F8" w:rsidRPr="003120F8" w:rsidRDefault="003120F8" w:rsidP="00F77E83">
      <w:pPr>
        <w:ind w:firstLine="426"/>
        <w:jc w:val="both"/>
        <w:rPr>
          <w:sz w:val="20"/>
        </w:rPr>
      </w:pPr>
    </w:p>
    <w:p w:rsidR="00647C94" w:rsidRPr="003120F8" w:rsidRDefault="00647C94" w:rsidP="003120F8">
      <w:pPr>
        <w:jc w:val="center"/>
        <w:rPr>
          <w:b/>
          <w:bCs/>
          <w:szCs w:val="24"/>
        </w:rPr>
      </w:pPr>
      <w:r w:rsidRPr="003120F8">
        <w:rPr>
          <w:b/>
          <w:bCs/>
          <w:szCs w:val="24"/>
        </w:rPr>
        <w:t>Integration Framework</w:t>
      </w:r>
    </w:p>
    <w:p w:rsidR="00647C94" w:rsidRPr="003120F8" w:rsidRDefault="00647C94" w:rsidP="00647C94">
      <w:pPr>
        <w:ind w:firstLine="426"/>
        <w:jc w:val="both"/>
        <w:rPr>
          <w:sz w:val="20"/>
        </w:rPr>
      </w:pPr>
      <w:r w:rsidRPr="003120F8">
        <w:rPr>
          <w:sz w:val="20"/>
        </w:rPr>
        <w:t xml:space="preserve">The integration of Material Flow Analysis (MFA) and demand forecasting is central to this study's objective of enhancing material efficiency in plastic bottle production. While MFA offers a snapshot of the current state of resource use, forecasting introduces a dynamic, forward-looking component that enables producers to anticipate material requirements based on projected demand. Integrating both methods provides a more comprehensive decision-making tool that aligns material input planning with future production targets, reducing both overuse and inefficiencies </w:t>
      </w:r>
      <w:r w:rsidRPr="003120F8">
        <w:rPr>
          <w:sz w:val="20"/>
        </w:rPr>
        <w:fldChar w:fldCharType="begin"/>
      </w:r>
      <w:r w:rsidR="00A74599" w:rsidRPr="003120F8">
        <w:rPr>
          <w:sz w:val="20"/>
        </w:rPr>
        <w:instrText xml:space="preserve"> ADDIN EN.CITE &lt;EndNote&gt;&lt;Cite&gt;&lt;Author&gt;Pauliuk&lt;/Author&gt;&lt;Year&gt;2021&lt;/Year&gt;&lt;RecNum&gt;18&lt;/RecNum&gt;&lt;DisplayText&gt;[31]&lt;/DisplayText&gt;&lt;record&gt;&lt;rec-number&gt;18&lt;/rec-number&gt;&lt;foreign-keys&gt;&lt;key app="EN" db-id="52s95t90s9ts0oedxxjvepwbap20fea9traa" timestamp="1747618563"&gt;18&lt;/key&gt;&lt;/foreign-keys&gt;&lt;ref-type name="Journal Article"&gt;17&lt;/ref-type&gt;&lt;contributors&gt;&lt;authors&gt;&lt;author&gt;Pauliuk, Stefan&lt;/author&gt;&lt;author&gt;Fishman, Tomer&lt;/author&gt;&lt;author&gt;Heeren, Niko&lt;/author&gt;&lt;author&gt;Berrill, Peter&lt;/author&gt;&lt;author&gt;Tu, Qingshi&lt;/author&gt;&lt;author&gt;Wolfram, Paul&lt;/author&gt;&lt;author&gt;Hertwich, Edgar G.&lt;/author&gt;&lt;/authors&gt;&lt;/contributors&gt;&lt;titles&gt;&lt;title&gt;Linking service provision to material cycles: A new framework for studying the resource efficiency–climate change (RECC) nexus&lt;/title&gt;&lt;secondary-title&gt;Journal of Industrial Ecology&lt;/secondary-title&gt;&lt;/titles&gt;&lt;periodical&gt;&lt;full-title&gt;Journal of Industrial Ecology&lt;/full-title&gt;&lt;/periodical&gt;&lt;pages&gt;260-273&lt;/pages&gt;&lt;volume&gt;25&lt;/volume&gt;&lt;number&gt;2&lt;/number&gt;&lt;keywords&gt;&lt;keyword&gt;climate change mitigation&lt;/keyword&gt;&lt;keyword&gt;decoupling&lt;/keyword&gt;&lt;keyword&gt;material efficiency&lt;/keyword&gt;&lt;keyword&gt;material flow analysis&lt;/keyword&gt;&lt;keyword&gt;resource efficiency&lt;/keyword&gt;&lt;keyword&gt;scenario analysis&lt;/keyword&gt;&lt;/keywords&gt;&lt;dates&gt;&lt;year&gt;2021&lt;/year&gt;&lt;pub-dates&gt;&lt;date&gt;2021/04/01&lt;/date&gt;&lt;/pub-dates&gt;&lt;/dates&gt;&lt;publisher&gt;John Wiley &amp;amp; Sons, Ltd&lt;/publisher&gt;&lt;isbn&gt;1088-1980&lt;/isbn&gt;&lt;urls&gt;&lt;related-urls&gt;&lt;url&gt;https://doi.org/10.1111/jiec.13023&lt;/url&gt;&lt;/related-urls&gt;&lt;/urls&gt;&lt;electronic-resource-num&gt;https://doi.org/10.1111/jiec.13023&lt;/electronic-resource-num&gt;&lt;access-date&gt;2025/05/18&lt;/access-date&gt;&lt;/record&gt;&lt;/Cite&gt;&lt;/EndNote&gt;</w:instrText>
      </w:r>
      <w:r w:rsidRPr="003120F8">
        <w:rPr>
          <w:sz w:val="20"/>
        </w:rPr>
        <w:fldChar w:fldCharType="separate"/>
      </w:r>
      <w:r w:rsidR="00A74599" w:rsidRPr="003120F8">
        <w:rPr>
          <w:noProof/>
          <w:sz w:val="20"/>
        </w:rPr>
        <w:t>[31]</w:t>
      </w:r>
      <w:r w:rsidRPr="003120F8">
        <w:rPr>
          <w:sz w:val="20"/>
        </w:rPr>
        <w:fldChar w:fldCharType="end"/>
      </w:r>
      <w:r w:rsidRPr="003120F8">
        <w:rPr>
          <w:sz w:val="20"/>
        </w:rPr>
        <w:t>.</w:t>
      </w:r>
    </w:p>
    <w:p w:rsidR="00647C94" w:rsidRDefault="00647C94" w:rsidP="00647C94">
      <w:pPr>
        <w:ind w:firstLine="426"/>
        <w:jc w:val="both"/>
        <w:rPr>
          <w:sz w:val="20"/>
        </w:rPr>
      </w:pPr>
      <w:r w:rsidRPr="003120F8">
        <w:rPr>
          <w:sz w:val="20"/>
        </w:rPr>
        <w:t xml:space="preserve">This study employs a modular integration framework that connects output from the forecasting model directly into the material flow system boundaries defined in the MFA. Specifically, forecasted monthly production volumes are used to simulate future material inputs, processing needs, and waste outputs using the ratios and conversion efficiencies derived from the baseline MFA. This creates a dynamic system capable of scenario testing—evaluating, for example, the impact of demand fluctuations on PET resin consumption, scrap rates, and recycling potential. This approach builds upon existing modeling efforts in industrial ecology, but extends them by explicitly addressing operational uncertainty and capacity planning </w:t>
      </w:r>
      <w:r w:rsidRPr="003120F8">
        <w:rPr>
          <w:sz w:val="20"/>
        </w:rPr>
        <w:fldChar w:fldCharType="begin"/>
      </w:r>
      <w:r w:rsidR="00A74599" w:rsidRPr="003120F8">
        <w:rPr>
          <w:sz w:val="20"/>
        </w:rPr>
        <w:instrText xml:space="preserve"> ADDIN EN.CITE &lt;EndNote&gt;&lt;Cite&gt;&lt;Author&gt;Göttlich&lt;/Author&gt;&lt;Year&gt;2020&lt;/Year&gt;&lt;RecNum&gt;72&lt;/RecNum&gt;&lt;DisplayText&gt;[32]&lt;/DisplayText&gt;&lt;record&gt;&lt;rec-number&gt;72&lt;/rec-number&gt;&lt;foreign-keys&gt;&lt;key app="EN" db-id="52s95t90s9ts0oedxxjvepwbap20fea9traa" timestamp="1747720662"&gt;72&lt;/key&gt;&lt;/foreign-keys&gt;&lt;ref-type name="Journal Article"&gt;17&lt;/ref-type&gt;&lt;contributors&gt;&lt;authors&gt;&lt;author&gt;Göttlich, Simone&lt;/author&gt;&lt;author&gt;Knapp, Stephan&lt;/author&gt;&lt;/authors&gt;&lt;/contributors&gt;&lt;titles&gt;&lt;title&gt;Uncertainty quantification with risk measures in production planning&lt;/title&gt;&lt;secondary-title&gt;Journal of Mathematics in Industry&lt;/secondary-title&gt;&lt;/titles&gt;&lt;periodical&gt;&lt;full-title&gt;Journal of Mathematics in Industry&lt;/full-title&gt;&lt;/periodical&gt;&lt;pages&gt;5&lt;/pages&gt;&lt;volume&gt;10&lt;/volume&gt;&lt;number&gt;1&lt;/number&gt;&lt;dates&gt;&lt;year&gt;2020&lt;/year&gt;&lt;pub-dates&gt;&lt;date&gt;2020/02/18&lt;/date&gt;&lt;/pub-dates&gt;&lt;/dates&gt;&lt;isbn&gt;2190-5983&lt;/isbn&gt;&lt;urls&gt;&lt;related-urls&gt;&lt;url&gt;https://doi.org/10.1186/s13362-020-00074-4&lt;/url&gt;&lt;/related-urls&gt;&lt;/urls&gt;&lt;electronic-resource-num&gt;10.1186/s13362-020-00074-4&lt;/electronic-resource-num&gt;&lt;/record&gt;&lt;/Cite&gt;&lt;/EndNote&gt;</w:instrText>
      </w:r>
      <w:r w:rsidRPr="003120F8">
        <w:rPr>
          <w:sz w:val="20"/>
        </w:rPr>
        <w:fldChar w:fldCharType="separate"/>
      </w:r>
      <w:r w:rsidR="00A74599" w:rsidRPr="003120F8">
        <w:rPr>
          <w:noProof/>
          <w:sz w:val="20"/>
        </w:rPr>
        <w:t>[32]</w:t>
      </w:r>
      <w:r w:rsidRPr="003120F8">
        <w:rPr>
          <w:sz w:val="20"/>
        </w:rPr>
        <w:fldChar w:fldCharType="end"/>
      </w:r>
      <w:r w:rsidRPr="003120F8">
        <w:rPr>
          <w:sz w:val="20"/>
        </w:rPr>
        <w:t xml:space="preserve">. </w:t>
      </w:r>
    </w:p>
    <w:p w:rsidR="003120F8" w:rsidRPr="003120F8" w:rsidRDefault="003120F8" w:rsidP="00647C94">
      <w:pPr>
        <w:ind w:firstLine="426"/>
        <w:jc w:val="both"/>
        <w:rPr>
          <w:sz w:val="20"/>
        </w:rPr>
      </w:pPr>
    </w:p>
    <w:p w:rsidR="00647C94" w:rsidRPr="003120F8" w:rsidRDefault="00647C94" w:rsidP="003120F8">
      <w:pPr>
        <w:jc w:val="center"/>
        <w:rPr>
          <w:b/>
          <w:bCs/>
          <w:szCs w:val="24"/>
        </w:rPr>
      </w:pPr>
      <w:r w:rsidRPr="003120F8">
        <w:rPr>
          <w:b/>
          <w:bCs/>
          <w:szCs w:val="24"/>
        </w:rPr>
        <w:t>Data Sources and Collection</w:t>
      </w:r>
    </w:p>
    <w:p w:rsidR="00647C94" w:rsidRPr="003120F8" w:rsidRDefault="00647C94" w:rsidP="00647C94">
      <w:pPr>
        <w:ind w:firstLine="426"/>
        <w:jc w:val="both"/>
        <w:rPr>
          <w:sz w:val="20"/>
        </w:rPr>
      </w:pPr>
      <w:r w:rsidRPr="003120F8">
        <w:rPr>
          <w:sz w:val="20"/>
        </w:rPr>
        <w:t xml:space="preserve">Data collection for this study was conducted using a mixed-method approach, combining quantitative data from factory records with qualitative insights from staff interviews and on-site observations. The quantitative data included monthly production volumes, raw material input (specifically PET resin), waste generation rates, recycling proportions, and energy usage logs over a five-year period (2018–2022). These were obtained from the enterprise resource planning (ERP) and inventory control systems of the plastic bottle manufacturing facility located in East Java, Indonesia. To ensure data integrity and reduce bias, triangulation was conducted by cross-verifying internal reports with external audit summaries where available </w:t>
      </w:r>
      <w:r w:rsidRPr="003120F8">
        <w:rPr>
          <w:sz w:val="20"/>
        </w:rPr>
        <w:fldChar w:fldCharType="begin"/>
      </w:r>
      <w:r w:rsidR="00A74599" w:rsidRPr="003120F8">
        <w:rPr>
          <w:sz w:val="20"/>
        </w:rPr>
        <w:instrText xml:space="preserve"> ADDIN EN.CITE &lt;EndNote&gt;&lt;Cite&gt;&lt;Author&gt;Ackermann&lt;/Author&gt;&lt;Year&gt;2017&lt;/Year&gt;&lt;RecNum&gt;74&lt;/RecNum&gt;&lt;DisplayText&gt;[33]&lt;/DisplayText&gt;&lt;record&gt;&lt;rec-number&gt;74&lt;/rec-number&gt;&lt;foreign-keys&gt;&lt;key app="EN" db-id="52s95t90s9ts0oedxxjvepwbap20fea9traa" timestamp="1747721099"&gt;74&lt;/key&gt;&lt;/foreign-keys&gt;&lt;ref-type name="Journal Article"&gt;17&lt;/ref-type&gt;&lt;contributors&gt;&lt;authors&gt;&lt;author&gt;Ackermann, Christo&lt;/author&gt;&lt;/authors&gt;&lt;/contributors&gt;&lt;titles&gt;&lt;title&gt;A mixed methodology to view internal audits internal control functioning&lt;/title&gt;&lt;secondary-title&gt;Corporate Ownership and Control&lt;/secondary-title&gt;&lt;/titles&gt;&lt;periodical&gt;&lt;full-title&gt;Corporate Ownership and Control&lt;/full-title&gt;&lt;/periodical&gt;&lt;pages&gt;302-311&lt;/pages&gt;&lt;volume&gt;14&lt;/volume&gt;&lt;number&gt;2&lt;/number&gt;&lt;dates&gt;&lt;year&gt;2017&lt;/year&gt;&lt;/dates&gt;&lt;urls&gt;&lt;/urls&gt;&lt;electronic-resource-num&gt;https://www.virtusinterpress.org/IMG/pdf/10-22495_cocv14i2c2p4.pdf&lt;/electronic-resource-num&gt;&lt;/record&gt;&lt;/Cite&gt;&lt;/EndNote&gt;</w:instrText>
      </w:r>
      <w:r w:rsidRPr="003120F8">
        <w:rPr>
          <w:sz w:val="20"/>
        </w:rPr>
        <w:fldChar w:fldCharType="separate"/>
      </w:r>
      <w:r w:rsidR="00A74599" w:rsidRPr="003120F8">
        <w:rPr>
          <w:noProof/>
          <w:sz w:val="20"/>
        </w:rPr>
        <w:t>[33]</w:t>
      </w:r>
      <w:r w:rsidRPr="003120F8">
        <w:rPr>
          <w:sz w:val="20"/>
        </w:rPr>
        <w:fldChar w:fldCharType="end"/>
      </w:r>
      <w:r w:rsidRPr="003120F8">
        <w:rPr>
          <w:sz w:val="20"/>
        </w:rPr>
        <w:t xml:space="preserve">. To complement and contextualize the quantitative data, semi-structured interviews were held with production managers, quality control officers, and sustainability coordinators. These interviews aimed to understand undocumented material flows (e.g., minor leakages, unrecorded returns), typical forecasting practices, and managerial responses to fluctuating demand. Such qualitative insights were essential for fine-tuning system boundaries in the MFA model and adjusting the assumptions in the demand forecasting module </w:t>
      </w:r>
      <w:r w:rsidRPr="003120F8">
        <w:rPr>
          <w:sz w:val="20"/>
        </w:rPr>
        <w:fldChar w:fldCharType="begin"/>
      </w:r>
      <w:r w:rsidR="00A74599" w:rsidRPr="003120F8">
        <w:rPr>
          <w:sz w:val="20"/>
        </w:rPr>
        <w:instrText xml:space="preserve"> ADDIN EN.CITE &lt;EndNote&gt;&lt;Cite&gt;&lt;Author&gt;Alqatawna&lt;/Author&gt;&lt;Year&gt;2023&lt;/Year&gt;&lt;RecNum&gt;38&lt;/RecNum&gt;&lt;DisplayText&gt;[34]&lt;/DisplayText&gt;&lt;record&gt;&lt;rec-number&gt;38&lt;/rec-number&gt;&lt;foreign-keys&gt;&lt;key app="EN" db-id="52s95t90s9ts0oedxxjvepwbap20fea9traa" timestamp="1747624798"&gt;38&lt;/key&gt;&lt;/foreign-keys&gt;&lt;ref-type name="Electronic Article"&gt;43&lt;/ref-type&gt;&lt;contributors&gt;&lt;authors&gt;&lt;author&gt;Alqatawna, Ahmad&lt;/author&gt;&lt;author&gt;Abu-Salih, Bilal&lt;/author&gt;&lt;author&gt;Obeid, Nadim&lt;/author&gt;&lt;author&gt;Almiani, Muder&lt;/author&gt;&lt;/authors&gt;&lt;/contributors&gt;&lt;titles&gt;&lt;title&gt;Incorporating Time-Series Forecasting Techniques to Predict Logistics Companies’ Staffing Needs and Order Volume&lt;/title&gt;&lt;secondary-title&gt;Computation&lt;/secondary-title&gt;&lt;/titles&gt;&lt;periodical&gt;&lt;full-title&gt;Computation&lt;/full-title&gt;&lt;/periodical&gt;&lt;volume&gt;11&lt;/volume&gt;&lt;number&gt;7&lt;/number&gt;&lt;keywords&gt;&lt;keyword&gt;SARIMAX&lt;/keyword&gt;&lt;keyword&gt;ARIMA&lt;/keyword&gt;&lt;keyword&gt;AR&lt;/keyword&gt;&lt;keyword&gt;LSTM&lt;/keyword&gt;&lt;keyword&gt;logistics&lt;/keyword&gt;&lt;keyword&gt;time-series&lt;/keyword&gt;&lt;keyword&gt;forecasting&lt;/keyword&gt;&lt;keyword&gt;supply chain&lt;/keyword&gt;&lt;keyword&gt;machine learning&lt;/keyword&gt;&lt;keyword&gt;neural networks&lt;/keyword&gt;&lt;keyword&gt;orders forecasting&lt;/keyword&gt;&lt;/keywords&gt;&lt;dates&gt;&lt;year&gt;2023&lt;/year&gt;&lt;/dates&gt;&lt;isbn&gt;2079-3197&lt;/isbn&gt;&lt;urls&gt;&lt;/urls&gt;&lt;electronic-resource-num&gt;10.3390/computation11070141&lt;/electronic-resource-num&gt;&lt;/record&gt;&lt;/Cite&gt;&lt;/EndNote&gt;</w:instrText>
      </w:r>
      <w:r w:rsidRPr="003120F8">
        <w:rPr>
          <w:sz w:val="20"/>
        </w:rPr>
        <w:fldChar w:fldCharType="separate"/>
      </w:r>
      <w:r w:rsidR="00A74599" w:rsidRPr="003120F8">
        <w:rPr>
          <w:noProof/>
          <w:sz w:val="20"/>
        </w:rPr>
        <w:t>[34]</w:t>
      </w:r>
      <w:r w:rsidRPr="003120F8">
        <w:rPr>
          <w:sz w:val="20"/>
        </w:rPr>
        <w:fldChar w:fldCharType="end"/>
      </w:r>
      <w:r w:rsidRPr="003120F8">
        <w:rPr>
          <w:sz w:val="20"/>
        </w:rPr>
        <w:t>. Observational data further contributed to validating actual workflow patterns, especially regarding recycling and reprocessing operations.</w:t>
      </w:r>
    </w:p>
    <w:p w:rsidR="00647C94" w:rsidRPr="003120F8" w:rsidRDefault="00647C94" w:rsidP="00647C94">
      <w:pPr>
        <w:ind w:firstLine="426"/>
        <w:jc w:val="both"/>
        <w:rPr>
          <w:sz w:val="20"/>
          <w:highlight w:val="yellow"/>
        </w:rPr>
      </w:pPr>
      <w:r w:rsidRPr="003120F8">
        <w:rPr>
          <w:sz w:val="20"/>
        </w:rPr>
        <w:t xml:space="preserve">The data analysis process involved several phases. For the MFA, material input-output coefficients were derived from operational data, and mass balances were computed for each process stage using spreadsheet-based modeling, with the results visualized through Sankey diagrams. For forecasting, the ARIMA model was constructed and validated using R statistical software, with accuracy assessed via MAPE and RMSE values </w:t>
      </w:r>
      <w:r w:rsidRPr="003120F8">
        <w:rPr>
          <w:sz w:val="20"/>
        </w:rPr>
        <w:fldChar w:fldCharType="begin"/>
      </w:r>
      <w:r w:rsidR="00A74599" w:rsidRPr="003120F8">
        <w:rPr>
          <w:sz w:val="20"/>
        </w:rPr>
        <w:instrText xml:space="preserve"> ADDIN EN.CITE &lt;EndNote&gt;&lt;Cite&gt;&lt;Author&gt;Sina&lt;/Author&gt;&lt;Year&gt;2023&lt;/Year&gt;&lt;RecNum&gt;75&lt;/RecNum&gt;&lt;DisplayText&gt;[35]&lt;/DisplayText&gt;&lt;record&gt;&lt;rec-number&gt;75&lt;/rec-number&gt;&lt;foreign-keys&gt;&lt;key app="EN" db-id="52s95t90s9ts0oedxxjvepwbap20fea9traa" timestamp="1747721381"&gt;75&lt;/key&gt;&lt;/foreign-keys&gt;&lt;ref-type name="Electronic Article"&gt;43&lt;/ref-type&gt;&lt;contributors&gt;&lt;authors&gt;&lt;author&gt;Sina, Lennart B.&lt;/author&gt;&lt;author&gt;Secco, Cristian A.&lt;/author&gt;&lt;author&gt;Blazevic, Midhad&lt;/author&gt;&lt;author&gt;Nazemi, Kawa&lt;/author&gt;&lt;/authors&gt;&lt;/contributors&gt;&lt;titles&gt;&lt;title&gt;Hybrid Forecasting Methods—A Systematic Review&lt;/title&gt;&lt;secondary-title&gt;Electronics&lt;/secondary-title&gt;&lt;/titles&gt;&lt;periodical&gt;&lt;full-title&gt;Electronics&lt;/full-title&gt;&lt;/periodical&gt;&lt;volume&gt;12&lt;/volume&gt;&lt;number&gt;9&lt;/number&gt;&lt;keywords&gt;&lt;keyword&gt;hybrid forecasting methods&lt;/keyword&gt;&lt;keyword&gt;systematic review&lt;/keyword&gt;&lt;keyword&gt;PRISMA statement&lt;/keyword&gt;&lt;keyword&gt;visual analytics&lt;/keyword&gt;&lt;keyword&gt;decision making&lt;/keyword&gt;&lt;/keywords&gt;&lt;dates&gt;&lt;year&gt;2023&lt;/year&gt;&lt;/dates&gt;&lt;isbn&gt;2079-9292&lt;/isbn&gt;&lt;urls&gt;&lt;/urls&gt;&lt;electronic-resource-num&gt;10.3390/electronics12092019&lt;/electronic-resource-num&gt;&lt;/record&gt;&lt;/Cite&gt;&lt;/EndNote&gt;</w:instrText>
      </w:r>
      <w:r w:rsidRPr="003120F8">
        <w:rPr>
          <w:sz w:val="20"/>
        </w:rPr>
        <w:fldChar w:fldCharType="separate"/>
      </w:r>
      <w:r w:rsidR="00A74599" w:rsidRPr="003120F8">
        <w:rPr>
          <w:noProof/>
          <w:sz w:val="20"/>
        </w:rPr>
        <w:t>[35]</w:t>
      </w:r>
      <w:r w:rsidRPr="003120F8">
        <w:rPr>
          <w:sz w:val="20"/>
        </w:rPr>
        <w:fldChar w:fldCharType="end"/>
      </w:r>
      <w:r w:rsidRPr="003120F8">
        <w:rPr>
          <w:sz w:val="20"/>
        </w:rPr>
        <w:t xml:space="preserve">. Finally, the integration model synthesized forecasting outputs and flow coefficients to simulate future material demands and identify potential bottlenecks. This triangulated, iterative approach enhances both the reliability and applicability of </w:t>
      </w:r>
      <w:r w:rsidRPr="003120F8">
        <w:rPr>
          <w:sz w:val="20"/>
        </w:rPr>
        <w:lastRenderedPageBreak/>
        <w:t xml:space="preserve">the study’s findings, particularly in the context of manufacturing systems in developing countries where data availability is often a limitation </w:t>
      </w:r>
      <w:r w:rsidRPr="003120F8">
        <w:rPr>
          <w:sz w:val="20"/>
        </w:rPr>
        <w:fldChar w:fldCharType="begin"/>
      </w:r>
      <w:r w:rsidR="00A74599" w:rsidRPr="003120F8">
        <w:rPr>
          <w:sz w:val="20"/>
        </w:rPr>
        <w:instrText xml:space="preserve"> ADDIN EN.CITE &lt;EndNote&gt;&lt;Cite&gt;&lt;Author&gt;Pauliuk&lt;/Author&gt;&lt;Year&gt;2021&lt;/Year&gt;&lt;RecNum&gt;19&lt;/RecNum&gt;&lt;DisplayText&gt;[36]&lt;/DisplayText&gt;&lt;record&gt;&lt;rec-number&gt;19&lt;/rec-number&gt;&lt;foreign-keys&gt;&lt;key app="EN" db-id="52s95t90s9ts0oedxxjvepwbap20fea9traa" timestamp="1747618650"&gt;19&lt;/key&gt;&lt;/foreign-keys&gt;&lt;ref-type name="Journal Article"&gt;17&lt;/ref-type&gt;&lt;contributors&gt;&lt;authors&gt;&lt;author&gt;Pauliuk, Stefan&lt;/author&gt;&lt;author&gt;Heeren, Niko&lt;/author&gt;&lt;author&gt;Berrill, Peter&lt;/author&gt;&lt;author&gt;Fishman, Tomer&lt;/author&gt;&lt;author&gt;Nistad, Andrea&lt;/author&gt;&lt;author&gt;Tu, Qingshi&lt;/author&gt;&lt;author&gt;Wolfram, Paul&lt;/author&gt;&lt;author&gt;Hertwich, Edgar G.&lt;/author&gt;&lt;/authors&gt;&lt;/contributors&gt;&lt;titles&gt;&lt;title&gt;Global scenarios of resource and emission savings from material efficiency in residential buildings and cars&lt;/title&gt;&lt;secondary-title&gt;Nature Communications&lt;/secondary-title&gt;&lt;/titles&gt;&lt;periodical&gt;&lt;full-title&gt;Nature Communications&lt;/full-title&gt;&lt;/periodical&gt;&lt;pages&gt;5097&lt;/pages&gt;&lt;volume&gt;12&lt;/volume&gt;&lt;number&gt;1&lt;/number&gt;&lt;dates&gt;&lt;year&gt;2021&lt;/year&gt;&lt;pub-dates&gt;&lt;date&gt;2021/08/24&lt;/date&gt;&lt;/pub-dates&gt;&lt;/dates&gt;&lt;isbn&gt;2041-1723&lt;/isbn&gt;&lt;urls&gt;&lt;related-urls&gt;&lt;url&gt;https://doi.org/10.1038/s41467-021-25300-4&lt;/url&gt;&lt;/related-urls&gt;&lt;/urls&gt;&lt;electronic-resource-num&gt;10.1038/s41467-021-25300-4&lt;/electronic-resource-num&gt;&lt;/record&gt;&lt;/Cite&gt;&lt;/EndNote&gt;</w:instrText>
      </w:r>
      <w:r w:rsidRPr="003120F8">
        <w:rPr>
          <w:sz w:val="20"/>
        </w:rPr>
        <w:fldChar w:fldCharType="separate"/>
      </w:r>
      <w:r w:rsidR="00A74599" w:rsidRPr="003120F8">
        <w:rPr>
          <w:noProof/>
          <w:sz w:val="20"/>
        </w:rPr>
        <w:t>[36]</w:t>
      </w:r>
      <w:r w:rsidRPr="003120F8">
        <w:rPr>
          <w:sz w:val="20"/>
        </w:rPr>
        <w:fldChar w:fldCharType="end"/>
      </w:r>
      <w:r w:rsidRPr="003120F8">
        <w:rPr>
          <w:sz w:val="20"/>
        </w:rPr>
        <w:t>.</w:t>
      </w:r>
    </w:p>
    <w:p w:rsidR="00D87E2A" w:rsidRPr="003120F8" w:rsidRDefault="00D10B92" w:rsidP="00D87E2A">
      <w:pPr>
        <w:pStyle w:val="Heading1"/>
      </w:pPr>
      <w:r w:rsidRPr="003120F8">
        <w:t xml:space="preserve">RESULT AND DISCUSSION </w:t>
      </w:r>
    </w:p>
    <w:p w:rsidR="00F91152" w:rsidRDefault="0034676E" w:rsidP="00F77E83">
      <w:pPr>
        <w:pStyle w:val="Paragraph"/>
        <w:ind w:firstLine="270"/>
      </w:pPr>
      <w:r w:rsidRPr="003120F8">
        <w:t>This section presents the results derived from the integrated approach applied to enhance material efficiency in plastic bottle production. the study commenced with the collection of historical data on production and demand, complemented by insights obtained through interviews and direct observations with key stakeholders involved in the manufacturing process. These data were utilized to perform demand forecasting using ARIMA modeling, which served as the foundation for estimating future production requirements. Simultaneously, a baseline for Material Flow Analysis (MFA) was established through input-output mapping of material consumption and transformation across the production stages.</w:t>
      </w:r>
    </w:p>
    <w:p w:rsidR="003120F8" w:rsidRPr="003120F8" w:rsidRDefault="003120F8" w:rsidP="00F77E83">
      <w:pPr>
        <w:pStyle w:val="Paragraph"/>
        <w:ind w:firstLine="270"/>
      </w:pPr>
    </w:p>
    <w:p w:rsidR="0034676E" w:rsidRPr="003120F8" w:rsidRDefault="00117B7B" w:rsidP="003120F8">
      <w:pPr>
        <w:pStyle w:val="Paragraph"/>
        <w:ind w:firstLine="0"/>
        <w:jc w:val="center"/>
        <w:rPr>
          <w:b/>
          <w:bCs/>
          <w:sz w:val="24"/>
          <w:szCs w:val="24"/>
        </w:rPr>
      </w:pPr>
      <w:r w:rsidRPr="003120F8">
        <w:rPr>
          <w:b/>
          <w:bCs/>
          <w:sz w:val="24"/>
          <w:szCs w:val="24"/>
        </w:rPr>
        <w:t>Demand Forecasting</w:t>
      </w:r>
    </w:p>
    <w:p w:rsidR="007B0544" w:rsidRPr="003120F8" w:rsidRDefault="0034676E" w:rsidP="00F91152">
      <w:pPr>
        <w:pStyle w:val="Paragraph"/>
        <w:ind w:firstLine="270"/>
      </w:pPr>
      <w:r w:rsidRPr="003120F8">
        <w:t>Accurate demand forecasting is fundamental to optimizing material efficiency within manufacturing systems, particularly in industries characterized by fluctuating and seasonally influenced demand patterns, such as plastic bottle production. In this study, historical demand data were analyzed to inform short-term production planning and minimize inefficiencies related to overproduction or inventory shortages. Two forecasting techniques: Single Moving Average (SMA) and Winters Exponential Smoothing were compered to predict demand for the subsequent three-month period. The performance of these models was assessed using the Mean Absolute Percentage Error (MAPE), which quantifies forecast accuracy by calculating the average absolute deviation between actual and projected values as a percentage. As presented in Table 1, the SMA method demonstrated superior forecasting performance, yielding a MAPE of 12.13, notably lower than the 26.97 obtained using the Winters method. Consequently, SMA was selected as the most appropriate forecasting approach to support subsequent stages of production planning and material flow analysis</w:t>
      </w:r>
      <w:r w:rsidR="007B0544" w:rsidRPr="003120F8">
        <w:t>.</w:t>
      </w:r>
    </w:p>
    <w:p w:rsidR="0034676E" w:rsidRPr="003120F8" w:rsidRDefault="0034676E" w:rsidP="002E644E">
      <w:pPr>
        <w:pStyle w:val="Paragraph"/>
        <w:ind w:firstLine="270"/>
      </w:pPr>
    </w:p>
    <w:p w:rsidR="0034676E" w:rsidRPr="00B50A83" w:rsidRDefault="0034676E" w:rsidP="0034676E">
      <w:pPr>
        <w:pStyle w:val="Paragraph"/>
        <w:ind w:firstLine="270"/>
        <w:jc w:val="center"/>
        <w:rPr>
          <w:sz w:val="18"/>
          <w:szCs w:val="18"/>
        </w:rPr>
      </w:pPr>
      <w:r w:rsidRPr="00B50A83">
        <w:rPr>
          <w:b/>
          <w:bCs/>
          <w:sz w:val="18"/>
          <w:szCs w:val="18"/>
        </w:rPr>
        <w:t>Table 1.</w:t>
      </w:r>
      <w:r w:rsidRPr="00B50A83">
        <w:rPr>
          <w:sz w:val="18"/>
          <w:szCs w:val="18"/>
        </w:rPr>
        <w:t xml:space="preserve"> Forecasting Method Comparison</w:t>
      </w:r>
    </w:p>
    <w:tbl>
      <w:tblPr>
        <w:tblW w:w="0" w:type="auto"/>
        <w:jc w:val="center"/>
        <w:tblBorders>
          <w:top w:val="single" w:sz="4" w:space="0" w:color="auto"/>
          <w:bottom w:val="single" w:sz="4" w:space="0" w:color="auto"/>
        </w:tblBorders>
        <w:tblLook w:val="04A0" w:firstRow="1" w:lastRow="0" w:firstColumn="1" w:lastColumn="0" w:noHBand="0" w:noVBand="1"/>
      </w:tblPr>
      <w:tblGrid>
        <w:gridCol w:w="2518"/>
        <w:gridCol w:w="1843"/>
        <w:gridCol w:w="1276"/>
      </w:tblGrid>
      <w:tr w:rsidR="0034676E" w:rsidRPr="003120F8">
        <w:trPr>
          <w:jc w:val="center"/>
        </w:trPr>
        <w:tc>
          <w:tcPr>
            <w:tcW w:w="2518" w:type="dxa"/>
            <w:tcBorders>
              <w:top w:val="single" w:sz="4" w:space="0" w:color="auto"/>
              <w:bottom w:val="single" w:sz="4" w:space="0" w:color="auto"/>
            </w:tcBorders>
            <w:shd w:val="clear" w:color="auto" w:fill="auto"/>
            <w:vAlign w:val="center"/>
          </w:tcPr>
          <w:p w:rsidR="0034676E" w:rsidRPr="003120F8" w:rsidRDefault="0034676E">
            <w:pPr>
              <w:pStyle w:val="Paragraph"/>
              <w:ind w:firstLine="0"/>
              <w:jc w:val="center"/>
            </w:pPr>
            <w:r w:rsidRPr="003120F8">
              <w:rPr>
                <w:b/>
                <w:bCs/>
                <w:szCs w:val="24"/>
                <w:lang w:val="en-ID" w:eastAsia="zh-TW"/>
              </w:rPr>
              <w:t>Method</w:t>
            </w:r>
          </w:p>
        </w:tc>
        <w:tc>
          <w:tcPr>
            <w:tcW w:w="1843" w:type="dxa"/>
            <w:tcBorders>
              <w:top w:val="single" w:sz="4" w:space="0" w:color="auto"/>
              <w:bottom w:val="single" w:sz="4" w:space="0" w:color="auto"/>
            </w:tcBorders>
            <w:shd w:val="clear" w:color="auto" w:fill="auto"/>
            <w:vAlign w:val="center"/>
          </w:tcPr>
          <w:p w:rsidR="0034676E" w:rsidRPr="003120F8" w:rsidRDefault="0034676E">
            <w:pPr>
              <w:pStyle w:val="Paragraph"/>
              <w:ind w:firstLine="0"/>
              <w:jc w:val="center"/>
            </w:pPr>
            <w:r w:rsidRPr="003120F8">
              <w:rPr>
                <w:b/>
                <w:bCs/>
                <w:szCs w:val="24"/>
                <w:lang w:val="en-ID" w:eastAsia="zh-TW"/>
              </w:rPr>
              <w:t>Forecast Value</w:t>
            </w:r>
          </w:p>
        </w:tc>
        <w:tc>
          <w:tcPr>
            <w:tcW w:w="1276" w:type="dxa"/>
            <w:tcBorders>
              <w:top w:val="single" w:sz="4" w:space="0" w:color="auto"/>
              <w:bottom w:val="single" w:sz="4" w:space="0" w:color="auto"/>
            </w:tcBorders>
            <w:shd w:val="clear" w:color="auto" w:fill="auto"/>
            <w:vAlign w:val="center"/>
          </w:tcPr>
          <w:p w:rsidR="0034676E" w:rsidRPr="003120F8" w:rsidRDefault="0034676E">
            <w:pPr>
              <w:pStyle w:val="Paragraph"/>
              <w:ind w:firstLine="0"/>
              <w:jc w:val="center"/>
            </w:pPr>
            <w:r w:rsidRPr="003120F8">
              <w:rPr>
                <w:b/>
                <w:bCs/>
                <w:szCs w:val="24"/>
                <w:lang w:val="en-ID" w:eastAsia="zh-TW"/>
              </w:rPr>
              <w:t>MAPE (%)</w:t>
            </w:r>
          </w:p>
        </w:tc>
      </w:tr>
      <w:tr w:rsidR="0034676E" w:rsidRPr="003120F8">
        <w:trPr>
          <w:jc w:val="center"/>
        </w:trPr>
        <w:tc>
          <w:tcPr>
            <w:tcW w:w="2518" w:type="dxa"/>
            <w:tcBorders>
              <w:top w:val="single" w:sz="4" w:space="0" w:color="auto"/>
            </w:tcBorders>
            <w:shd w:val="clear" w:color="auto" w:fill="auto"/>
            <w:vAlign w:val="center"/>
          </w:tcPr>
          <w:p w:rsidR="0034676E" w:rsidRPr="003120F8" w:rsidRDefault="0034676E">
            <w:pPr>
              <w:pStyle w:val="Paragraph"/>
              <w:ind w:firstLine="0"/>
            </w:pPr>
            <w:r w:rsidRPr="003120F8">
              <w:rPr>
                <w:szCs w:val="24"/>
                <w:lang w:val="en-ID" w:eastAsia="zh-TW"/>
              </w:rPr>
              <w:t>Single Moving Average</w:t>
            </w:r>
          </w:p>
        </w:tc>
        <w:tc>
          <w:tcPr>
            <w:tcW w:w="1843" w:type="dxa"/>
            <w:tcBorders>
              <w:top w:val="single" w:sz="4" w:space="0" w:color="auto"/>
            </w:tcBorders>
            <w:shd w:val="clear" w:color="auto" w:fill="auto"/>
            <w:vAlign w:val="center"/>
          </w:tcPr>
          <w:p w:rsidR="0034676E" w:rsidRPr="003120F8" w:rsidRDefault="0034676E">
            <w:pPr>
              <w:pStyle w:val="Paragraph"/>
              <w:ind w:firstLine="0"/>
              <w:jc w:val="center"/>
            </w:pPr>
            <w:r w:rsidRPr="003120F8">
              <w:rPr>
                <w:szCs w:val="24"/>
                <w:lang w:val="en-ID" w:eastAsia="zh-TW"/>
              </w:rPr>
              <w:t>4,966</w:t>
            </w:r>
          </w:p>
        </w:tc>
        <w:tc>
          <w:tcPr>
            <w:tcW w:w="1276" w:type="dxa"/>
            <w:tcBorders>
              <w:top w:val="single" w:sz="4" w:space="0" w:color="auto"/>
            </w:tcBorders>
            <w:shd w:val="clear" w:color="auto" w:fill="auto"/>
            <w:vAlign w:val="center"/>
          </w:tcPr>
          <w:p w:rsidR="0034676E" w:rsidRPr="003120F8" w:rsidRDefault="0034676E">
            <w:pPr>
              <w:pStyle w:val="Paragraph"/>
              <w:ind w:firstLine="0"/>
              <w:jc w:val="center"/>
            </w:pPr>
            <w:r w:rsidRPr="003120F8">
              <w:rPr>
                <w:szCs w:val="24"/>
                <w:lang w:val="en-ID" w:eastAsia="zh-TW"/>
              </w:rPr>
              <w:t>12.13</w:t>
            </w:r>
          </w:p>
        </w:tc>
      </w:tr>
      <w:tr w:rsidR="0034676E" w:rsidRPr="003120F8">
        <w:trPr>
          <w:jc w:val="center"/>
        </w:trPr>
        <w:tc>
          <w:tcPr>
            <w:tcW w:w="2518" w:type="dxa"/>
            <w:shd w:val="clear" w:color="auto" w:fill="auto"/>
            <w:vAlign w:val="center"/>
          </w:tcPr>
          <w:p w:rsidR="0034676E" w:rsidRPr="003120F8" w:rsidRDefault="0034676E">
            <w:pPr>
              <w:pStyle w:val="Paragraph"/>
              <w:ind w:firstLine="0"/>
            </w:pPr>
            <w:r w:rsidRPr="003120F8">
              <w:rPr>
                <w:szCs w:val="24"/>
                <w:lang w:val="en-ID" w:eastAsia="zh-TW"/>
              </w:rPr>
              <w:t>Winters Smoothing</w:t>
            </w:r>
          </w:p>
        </w:tc>
        <w:tc>
          <w:tcPr>
            <w:tcW w:w="1843" w:type="dxa"/>
            <w:shd w:val="clear" w:color="auto" w:fill="auto"/>
            <w:vAlign w:val="center"/>
          </w:tcPr>
          <w:p w:rsidR="0034676E" w:rsidRPr="003120F8" w:rsidRDefault="0034676E">
            <w:pPr>
              <w:pStyle w:val="Paragraph"/>
              <w:ind w:firstLine="0"/>
              <w:jc w:val="center"/>
            </w:pPr>
            <w:r w:rsidRPr="003120F8">
              <w:rPr>
                <w:szCs w:val="24"/>
                <w:lang w:val="en-ID" w:eastAsia="zh-TW"/>
              </w:rPr>
              <w:t>5,377</w:t>
            </w:r>
          </w:p>
        </w:tc>
        <w:tc>
          <w:tcPr>
            <w:tcW w:w="1276" w:type="dxa"/>
            <w:shd w:val="clear" w:color="auto" w:fill="auto"/>
            <w:vAlign w:val="center"/>
          </w:tcPr>
          <w:p w:rsidR="0034676E" w:rsidRPr="003120F8" w:rsidRDefault="0034676E">
            <w:pPr>
              <w:pStyle w:val="Paragraph"/>
              <w:ind w:firstLine="0"/>
              <w:jc w:val="center"/>
            </w:pPr>
            <w:r w:rsidRPr="003120F8">
              <w:rPr>
                <w:szCs w:val="24"/>
                <w:lang w:val="en-ID" w:eastAsia="zh-TW"/>
              </w:rPr>
              <w:t>26.97</w:t>
            </w:r>
          </w:p>
        </w:tc>
      </w:tr>
    </w:tbl>
    <w:p w:rsidR="00F91152" w:rsidRPr="003120F8" w:rsidRDefault="00F91152" w:rsidP="00F91152">
      <w:pPr>
        <w:pStyle w:val="Paragraph"/>
        <w:ind w:firstLine="0"/>
      </w:pPr>
    </w:p>
    <w:p w:rsidR="00F91152" w:rsidRPr="003120F8" w:rsidRDefault="00F91152" w:rsidP="003120F8">
      <w:pPr>
        <w:pStyle w:val="Paragraph"/>
        <w:ind w:firstLine="0"/>
        <w:jc w:val="center"/>
        <w:rPr>
          <w:b/>
          <w:bCs/>
          <w:sz w:val="24"/>
          <w:szCs w:val="24"/>
        </w:rPr>
      </w:pPr>
      <w:r w:rsidRPr="003120F8">
        <w:rPr>
          <w:b/>
          <w:bCs/>
          <w:sz w:val="24"/>
          <w:szCs w:val="24"/>
        </w:rPr>
        <w:t>Production Planning and Material Requirements</w:t>
      </w:r>
    </w:p>
    <w:p w:rsidR="00F91152" w:rsidRPr="003120F8" w:rsidRDefault="00F91152" w:rsidP="00F91152">
      <w:pPr>
        <w:pStyle w:val="Paragraph"/>
        <w:ind w:firstLine="426"/>
      </w:pPr>
      <w:r w:rsidRPr="003120F8">
        <w:t>Effective production planning is essential in aligning forecasted demand with the available resources, particularly in manufacturing systems where material inputs directly influence both cost structure and environmental performance. In this study, production planning for a three-month horizon was conducted based on the Single Moving Average (SMA) forecast, which was selected for its superior accuracy (MAPE = 12.13) compared to alternative forecasting methods</w:t>
      </w:r>
      <w:r w:rsidR="00A96CE2" w:rsidRPr="003120F8">
        <w:t>. The summary of production planning shown in Table 2</w:t>
      </w:r>
      <w:r w:rsidRPr="003120F8">
        <w:t>. For Month 1, the forecasted demand was 4,966 plastic bottles. To ensure continuity of supply and mitigate the risk of stockouts caused by demand variability or production disruptions, a safety stock of 168 units was calculated using a 60% service level (Z = 0.26) and a lead time of 0.13 periods. The total number of units required to fulfill demand, including safety stock, was 5,134. Given a defect rate of 2.2% observed in historical production data, the total number of preforms needed was adjusted accordingly, resulting in a planned production volume of 5,250 units. The estimated number of defective units in this batch was 116, which is within an acceptable range for the process under current operational standards.</w:t>
      </w:r>
    </w:p>
    <w:p w:rsidR="00F91152" w:rsidRPr="003120F8" w:rsidRDefault="00F91152" w:rsidP="00F91152">
      <w:pPr>
        <w:pStyle w:val="Paragraph"/>
        <w:ind w:firstLine="426"/>
      </w:pPr>
    </w:p>
    <w:p w:rsidR="00F91152" w:rsidRPr="00B50A83" w:rsidRDefault="00F91152" w:rsidP="00F91152">
      <w:pPr>
        <w:pStyle w:val="Paragraph"/>
        <w:ind w:firstLine="426"/>
        <w:jc w:val="center"/>
        <w:rPr>
          <w:sz w:val="18"/>
          <w:szCs w:val="18"/>
        </w:rPr>
      </w:pPr>
      <w:r w:rsidRPr="00B50A83">
        <w:rPr>
          <w:b/>
          <w:bCs/>
          <w:sz w:val="18"/>
          <w:szCs w:val="18"/>
        </w:rPr>
        <w:t>Table 2.</w:t>
      </w:r>
      <w:r w:rsidRPr="00B50A83">
        <w:rPr>
          <w:sz w:val="18"/>
          <w:szCs w:val="18"/>
        </w:rPr>
        <w:t xml:space="preserve"> Summary of Production Planning – Month 1</w:t>
      </w:r>
    </w:p>
    <w:tbl>
      <w:tblPr>
        <w:tblW w:w="0" w:type="auto"/>
        <w:jc w:val="center"/>
        <w:tblBorders>
          <w:bottom w:val="single" w:sz="4" w:space="0" w:color="auto"/>
        </w:tblBorders>
        <w:tblLook w:val="04A0" w:firstRow="1" w:lastRow="0" w:firstColumn="1" w:lastColumn="0" w:noHBand="0" w:noVBand="1"/>
      </w:tblPr>
      <w:tblGrid>
        <w:gridCol w:w="3227"/>
        <w:gridCol w:w="992"/>
      </w:tblGrid>
      <w:tr w:rsidR="00F91152" w:rsidRPr="003120F8">
        <w:trPr>
          <w:jc w:val="center"/>
        </w:trPr>
        <w:tc>
          <w:tcPr>
            <w:tcW w:w="3227" w:type="dxa"/>
            <w:tcBorders>
              <w:top w:val="single" w:sz="4" w:space="0" w:color="auto"/>
              <w:bottom w:val="single" w:sz="4" w:space="0" w:color="auto"/>
            </w:tcBorders>
            <w:shd w:val="clear" w:color="auto" w:fill="auto"/>
            <w:vAlign w:val="center"/>
          </w:tcPr>
          <w:p w:rsidR="00F91152" w:rsidRPr="003120F8" w:rsidRDefault="00F91152">
            <w:pPr>
              <w:pStyle w:val="Paragraph"/>
              <w:ind w:firstLine="0"/>
              <w:jc w:val="center"/>
            </w:pPr>
            <w:r w:rsidRPr="003120F8">
              <w:rPr>
                <w:b/>
                <w:bCs/>
                <w:szCs w:val="24"/>
                <w:lang w:val="en-ID" w:eastAsia="zh-TW"/>
              </w:rPr>
              <w:t>Component</w:t>
            </w:r>
          </w:p>
        </w:tc>
        <w:tc>
          <w:tcPr>
            <w:tcW w:w="992" w:type="dxa"/>
            <w:tcBorders>
              <w:top w:val="single" w:sz="4" w:space="0" w:color="auto"/>
              <w:bottom w:val="single" w:sz="4" w:space="0" w:color="auto"/>
            </w:tcBorders>
            <w:shd w:val="clear" w:color="auto" w:fill="auto"/>
            <w:vAlign w:val="center"/>
          </w:tcPr>
          <w:p w:rsidR="00F91152" w:rsidRPr="003120F8" w:rsidRDefault="00F91152">
            <w:pPr>
              <w:pStyle w:val="Paragraph"/>
              <w:ind w:firstLine="0"/>
              <w:jc w:val="center"/>
            </w:pPr>
            <w:r w:rsidRPr="003120F8">
              <w:rPr>
                <w:b/>
                <w:bCs/>
                <w:szCs w:val="24"/>
                <w:lang w:val="en-ID" w:eastAsia="zh-TW"/>
              </w:rPr>
              <w:t>Quantity</w:t>
            </w:r>
          </w:p>
        </w:tc>
      </w:tr>
      <w:tr w:rsidR="00F91152" w:rsidRPr="003120F8">
        <w:trPr>
          <w:jc w:val="center"/>
        </w:trPr>
        <w:tc>
          <w:tcPr>
            <w:tcW w:w="3227" w:type="dxa"/>
            <w:tcBorders>
              <w:top w:val="single" w:sz="4" w:space="0" w:color="auto"/>
            </w:tcBorders>
            <w:shd w:val="clear" w:color="auto" w:fill="auto"/>
            <w:vAlign w:val="center"/>
          </w:tcPr>
          <w:p w:rsidR="00F91152" w:rsidRPr="003120F8" w:rsidRDefault="00F91152">
            <w:pPr>
              <w:pStyle w:val="Paragraph"/>
              <w:ind w:firstLine="0"/>
              <w:jc w:val="left"/>
            </w:pPr>
            <w:r w:rsidRPr="003120F8">
              <w:rPr>
                <w:szCs w:val="24"/>
                <w:lang w:val="en-ID" w:eastAsia="zh-TW"/>
              </w:rPr>
              <w:t>Forecasted Demand</w:t>
            </w:r>
          </w:p>
        </w:tc>
        <w:tc>
          <w:tcPr>
            <w:tcW w:w="992" w:type="dxa"/>
            <w:tcBorders>
              <w:top w:val="single" w:sz="4" w:space="0" w:color="auto"/>
            </w:tcBorders>
            <w:shd w:val="clear" w:color="auto" w:fill="auto"/>
            <w:vAlign w:val="center"/>
          </w:tcPr>
          <w:p w:rsidR="00F91152" w:rsidRPr="003120F8" w:rsidRDefault="00F91152">
            <w:pPr>
              <w:pStyle w:val="Paragraph"/>
              <w:ind w:firstLine="0"/>
              <w:jc w:val="center"/>
            </w:pPr>
            <w:r w:rsidRPr="003120F8">
              <w:rPr>
                <w:szCs w:val="24"/>
                <w:lang w:val="en-ID" w:eastAsia="zh-TW"/>
              </w:rPr>
              <w:t>4,966</w:t>
            </w:r>
          </w:p>
        </w:tc>
      </w:tr>
      <w:tr w:rsidR="00F91152" w:rsidRPr="003120F8">
        <w:trPr>
          <w:jc w:val="center"/>
        </w:trPr>
        <w:tc>
          <w:tcPr>
            <w:tcW w:w="3227" w:type="dxa"/>
            <w:shd w:val="clear" w:color="auto" w:fill="auto"/>
            <w:vAlign w:val="center"/>
          </w:tcPr>
          <w:p w:rsidR="00F91152" w:rsidRPr="003120F8" w:rsidRDefault="00F91152">
            <w:pPr>
              <w:pStyle w:val="Paragraph"/>
              <w:ind w:firstLine="0"/>
              <w:jc w:val="left"/>
            </w:pPr>
            <w:r w:rsidRPr="003120F8">
              <w:rPr>
                <w:szCs w:val="24"/>
                <w:lang w:val="en-ID" w:eastAsia="zh-TW"/>
              </w:rPr>
              <w:t>Safety Stock</w:t>
            </w:r>
          </w:p>
        </w:tc>
        <w:tc>
          <w:tcPr>
            <w:tcW w:w="992" w:type="dxa"/>
            <w:shd w:val="clear" w:color="auto" w:fill="auto"/>
            <w:vAlign w:val="center"/>
          </w:tcPr>
          <w:p w:rsidR="00F91152" w:rsidRPr="003120F8" w:rsidRDefault="00F91152">
            <w:pPr>
              <w:pStyle w:val="Paragraph"/>
              <w:ind w:firstLine="0"/>
              <w:jc w:val="center"/>
            </w:pPr>
            <w:r w:rsidRPr="003120F8">
              <w:rPr>
                <w:szCs w:val="24"/>
                <w:lang w:val="en-ID" w:eastAsia="zh-TW"/>
              </w:rPr>
              <w:t>168</w:t>
            </w:r>
          </w:p>
        </w:tc>
      </w:tr>
      <w:tr w:rsidR="00F91152" w:rsidRPr="003120F8">
        <w:trPr>
          <w:jc w:val="center"/>
        </w:trPr>
        <w:tc>
          <w:tcPr>
            <w:tcW w:w="3227" w:type="dxa"/>
            <w:shd w:val="clear" w:color="auto" w:fill="auto"/>
            <w:vAlign w:val="center"/>
          </w:tcPr>
          <w:p w:rsidR="00F91152" w:rsidRPr="003120F8" w:rsidRDefault="00F91152">
            <w:pPr>
              <w:pStyle w:val="Paragraph"/>
              <w:ind w:firstLine="0"/>
              <w:jc w:val="left"/>
            </w:pPr>
            <w:r w:rsidRPr="003120F8">
              <w:rPr>
                <w:szCs w:val="24"/>
                <w:lang w:val="en-ID" w:eastAsia="zh-TW"/>
              </w:rPr>
              <w:t>Total Required Bottles</w:t>
            </w:r>
          </w:p>
        </w:tc>
        <w:tc>
          <w:tcPr>
            <w:tcW w:w="992" w:type="dxa"/>
            <w:shd w:val="clear" w:color="auto" w:fill="auto"/>
            <w:vAlign w:val="center"/>
          </w:tcPr>
          <w:p w:rsidR="00F91152" w:rsidRPr="003120F8" w:rsidRDefault="00F91152">
            <w:pPr>
              <w:pStyle w:val="Paragraph"/>
              <w:ind w:firstLine="0"/>
              <w:jc w:val="center"/>
            </w:pPr>
            <w:r w:rsidRPr="003120F8">
              <w:rPr>
                <w:szCs w:val="24"/>
                <w:lang w:val="en-ID" w:eastAsia="zh-TW"/>
              </w:rPr>
              <w:t>5,134</w:t>
            </w:r>
          </w:p>
        </w:tc>
      </w:tr>
      <w:tr w:rsidR="00F91152" w:rsidRPr="003120F8">
        <w:trPr>
          <w:jc w:val="center"/>
        </w:trPr>
        <w:tc>
          <w:tcPr>
            <w:tcW w:w="3227" w:type="dxa"/>
            <w:shd w:val="clear" w:color="auto" w:fill="auto"/>
            <w:vAlign w:val="center"/>
          </w:tcPr>
          <w:p w:rsidR="00F91152" w:rsidRPr="003120F8" w:rsidRDefault="00F91152">
            <w:pPr>
              <w:pStyle w:val="Paragraph"/>
              <w:ind w:firstLine="0"/>
              <w:jc w:val="left"/>
            </w:pPr>
            <w:r w:rsidRPr="003120F8">
              <w:rPr>
                <w:szCs w:val="24"/>
                <w:lang w:val="en-ID" w:eastAsia="zh-TW"/>
              </w:rPr>
              <w:t>Defect Rate</w:t>
            </w:r>
          </w:p>
        </w:tc>
        <w:tc>
          <w:tcPr>
            <w:tcW w:w="992" w:type="dxa"/>
            <w:shd w:val="clear" w:color="auto" w:fill="auto"/>
            <w:vAlign w:val="center"/>
          </w:tcPr>
          <w:p w:rsidR="00F91152" w:rsidRPr="003120F8" w:rsidRDefault="00F91152">
            <w:pPr>
              <w:pStyle w:val="Paragraph"/>
              <w:ind w:firstLine="0"/>
              <w:jc w:val="center"/>
            </w:pPr>
            <w:r w:rsidRPr="003120F8">
              <w:rPr>
                <w:szCs w:val="24"/>
                <w:lang w:val="en-ID" w:eastAsia="zh-TW"/>
              </w:rPr>
              <w:t>2.2%</w:t>
            </w:r>
          </w:p>
        </w:tc>
      </w:tr>
      <w:tr w:rsidR="00F91152" w:rsidRPr="003120F8">
        <w:trPr>
          <w:jc w:val="center"/>
        </w:trPr>
        <w:tc>
          <w:tcPr>
            <w:tcW w:w="3227" w:type="dxa"/>
            <w:shd w:val="clear" w:color="auto" w:fill="auto"/>
            <w:vAlign w:val="center"/>
          </w:tcPr>
          <w:p w:rsidR="00F91152" w:rsidRPr="003120F8" w:rsidRDefault="00F91152">
            <w:pPr>
              <w:pStyle w:val="Paragraph"/>
              <w:ind w:firstLine="0"/>
              <w:jc w:val="left"/>
            </w:pPr>
            <w:r w:rsidRPr="003120F8">
              <w:rPr>
                <w:szCs w:val="24"/>
                <w:lang w:val="en-ID" w:eastAsia="zh-TW"/>
              </w:rPr>
              <w:t>Total Preforms Needed</w:t>
            </w:r>
          </w:p>
        </w:tc>
        <w:tc>
          <w:tcPr>
            <w:tcW w:w="992" w:type="dxa"/>
            <w:shd w:val="clear" w:color="auto" w:fill="auto"/>
            <w:vAlign w:val="center"/>
          </w:tcPr>
          <w:p w:rsidR="00F91152" w:rsidRPr="003120F8" w:rsidRDefault="00F91152">
            <w:pPr>
              <w:pStyle w:val="Paragraph"/>
              <w:ind w:firstLine="0"/>
              <w:jc w:val="center"/>
            </w:pPr>
            <w:r w:rsidRPr="003120F8">
              <w:rPr>
                <w:szCs w:val="24"/>
                <w:lang w:val="en-ID" w:eastAsia="zh-TW"/>
              </w:rPr>
              <w:t>5,250</w:t>
            </w:r>
          </w:p>
        </w:tc>
      </w:tr>
      <w:tr w:rsidR="00F91152" w:rsidRPr="003120F8">
        <w:trPr>
          <w:jc w:val="center"/>
        </w:trPr>
        <w:tc>
          <w:tcPr>
            <w:tcW w:w="3227" w:type="dxa"/>
            <w:shd w:val="clear" w:color="auto" w:fill="auto"/>
            <w:vAlign w:val="center"/>
          </w:tcPr>
          <w:p w:rsidR="00F91152" w:rsidRPr="003120F8" w:rsidRDefault="00F91152">
            <w:pPr>
              <w:pStyle w:val="Paragraph"/>
              <w:ind w:firstLine="0"/>
              <w:jc w:val="left"/>
            </w:pPr>
            <w:r w:rsidRPr="003120F8">
              <w:rPr>
                <w:szCs w:val="24"/>
                <w:lang w:val="en-ID" w:eastAsia="zh-TW"/>
              </w:rPr>
              <w:t>Estimated Defects</w:t>
            </w:r>
          </w:p>
        </w:tc>
        <w:tc>
          <w:tcPr>
            <w:tcW w:w="992" w:type="dxa"/>
            <w:shd w:val="clear" w:color="auto" w:fill="auto"/>
            <w:vAlign w:val="center"/>
          </w:tcPr>
          <w:p w:rsidR="00F91152" w:rsidRPr="003120F8" w:rsidRDefault="00F91152">
            <w:pPr>
              <w:pStyle w:val="Paragraph"/>
              <w:ind w:firstLine="0"/>
              <w:jc w:val="center"/>
            </w:pPr>
            <w:r w:rsidRPr="003120F8">
              <w:rPr>
                <w:szCs w:val="24"/>
                <w:lang w:val="en-ID" w:eastAsia="zh-TW"/>
              </w:rPr>
              <w:t>116</w:t>
            </w:r>
          </w:p>
        </w:tc>
      </w:tr>
    </w:tbl>
    <w:p w:rsidR="00F91152" w:rsidRPr="003120F8" w:rsidRDefault="00F91152" w:rsidP="00F91152">
      <w:pPr>
        <w:pStyle w:val="Paragraph"/>
        <w:ind w:firstLine="426"/>
      </w:pPr>
    </w:p>
    <w:p w:rsidR="00A96CE2" w:rsidRPr="003120F8" w:rsidRDefault="002E7125" w:rsidP="002E7125">
      <w:pPr>
        <w:pStyle w:val="Paragraph"/>
        <w:ind w:firstLine="426"/>
      </w:pPr>
      <w:r w:rsidRPr="003120F8">
        <w:lastRenderedPageBreak/>
        <w:t>Figure 2 presents a Sankey diagram representing the material flow and value transformation within the plastic bottle production system during Month 1. The diagram delineates the sequential processing stages, beginning with the input of preforms valued at $1.25 million, followed by the heating stage ($1.25M) and the blow molding phase ($5.55M), which constitutes the core transformation of raw material into the final product. Upon completion of blow molding, the material stream diverges into three distinct flows: finished products ($3.60M), defective products ($180K), and inventory ($180K). The final outbound stream, labeled as distribution or shipment ($4.96M), indicates the total value of successfully processed and delivered products, which likely incorporates the utilization of previously stored inventory. The distribution of material and value across these flows demonstrates a production system characterized by high conversion efficiency and minimal loss. The proportion of defective output and inventory, each approximately 3.6% of the total value of finished goods, suggests that the process operates within a tightly controlled range of variation, consistent with the defect assumptions established during production planning (i.e., 2.2% defect rate). Furthermore, the 0% year-on-year (Y/Y) variation across all process segments implies process stability and reproducibility, both of which are critical indicators of mature and optimized manufacturing operations.</w:t>
      </w:r>
    </w:p>
    <w:p w:rsidR="00A96CE2" w:rsidRPr="003120F8" w:rsidRDefault="00AA764C" w:rsidP="00A96CE2">
      <w:pPr>
        <w:pStyle w:val="Paragraph"/>
        <w:ind w:firstLine="426"/>
        <w:jc w:val="center"/>
      </w:pPr>
      <w:r w:rsidRPr="003120F8">
        <w:rPr>
          <w:noProof/>
        </w:rPr>
        <w:drawing>
          <wp:inline distT="0" distB="0" distL="0" distR="0">
            <wp:extent cx="3359150" cy="12573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l="1453" t="38171" r="41325" b="22043"/>
                    <a:stretch>
                      <a:fillRect/>
                    </a:stretch>
                  </pic:blipFill>
                  <pic:spPr bwMode="auto">
                    <a:xfrm>
                      <a:off x="0" y="0"/>
                      <a:ext cx="3359150" cy="1257300"/>
                    </a:xfrm>
                    <a:prstGeom prst="rect">
                      <a:avLst/>
                    </a:prstGeom>
                    <a:noFill/>
                    <a:ln>
                      <a:noFill/>
                    </a:ln>
                  </pic:spPr>
                </pic:pic>
              </a:graphicData>
            </a:graphic>
          </wp:inline>
        </w:drawing>
      </w:r>
    </w:p>
    <w:p w:rsidR="00A96CE2" w:rsidRPr="00B50A83" w:rsidRDefault="00A96CE2" w:rsidP="00F77E83">
      <w:pPr>
        <w:pStyle w:val="Paragraph"/>
        <w:ind w:firstLine="426"/>
        <w:jc w:val="center"/>
        <w:rPr>
          <w:sz w:val="18"/>
          <w:szCs w:val="18"/>
        </w:rPr>
      </w:pPr>
      <w:r w:rsidRPr="00B50A83">
        <w:rPr>
          <w:b/>
          <w:bCs/>
          <w:sz w:val="18"/>
          <w:szCs w:val="18"/>
        </w:rPr>
        <w:t xml:space="preserve">Figure </w:t>
      </w:r>
      <w:r w:rsidR="00F77E83" w:rsidRPr="00B50A83">
        <w:rPr>
          <w:b/>
          <w:bCs/>
          <w:sz w:val="18"/>
          <w:szCs w:val="18"/>
        </w:rPr>
        <w:t>1</w:t>
      </w:r>
      <w:r w:rsidRPr="00B50A83">
        <w:rPr>
          <w:b/>
          <w:bCs/>
          <w:sz w:val="18"/>
          <w:szCs w:val="18"/>
        </w:rPr>
        <w:t>.</w:t>
      </w:r>
      <w:r w:rsidRPr="00B50A83">
        <w:rPr>
          <w:sz w:val="18"/>
          <w:szCs w:val="18"/>
        </w:rPr>
        <w:t xml:space="preserve"> Sankey Diagram – Material Flow in Month 1</w:t>
      </w:r>
    </w:p>
    <w:p w:rsidR="003120F8" w:rsidRPr="003120F8" w:rsidRDefault="003120F8" w:rsidP="00F77E83">
      <w:pPr>
        <w:pStyle w:val="Paragraph"/>
        <w:ind w:firstLine="426"/>
        <w:jc w:val="center"/>
      </w:pPr>
    </w:p>
    <w:p w:rsidR="00F91152" w:rsidRPr="003120F8" w:rsidRDefault="00A61C5C" w:rsidP="003120F8">
      <w:pPr>
        <w:pStyle w:val="Paragraph"/>
        <w:ind w:firstLine="0"/>
        <w:jc w:val="center"/>
        <w:rPr>
          <w:b/>
          <w:bCs/>
          <w:sz w:val="24"/>
          <w:szCs w:val="24"/>
        </w:rPr>
      </w:pPr>
      <w:r w:rsidRPr="003120F8">
        <w:rPr>
          <w:b/>
          <w:bCs/>
          <w:sz w:val="24"/>
          <w:szCs w:val="24"/>
        </w:rPr>
        <w:t>Material Efficiency Analysis</w:t>
      </w:r>
    </w:p>
    <w:p w:rsidR="00A61C5C" w:rsidRDefault="00A61C5C" w:rsidP="00F77E83">
      <w:pPr>
        <w:pStyle w:val="Paragraph"/>
        <w:ind w:left="66" w:firstLine="360"/>
      </w:pPr>
      <w:r w:rsidRPr="003120F8">
        <w:t>Material efficiency constitutes a critical dimension of sustainable manufacturing, particularly in plastic-based production systems where the efficient use of input materials directly impacts environmental performance, operational costs, and resource conservation. In the present study, material efficiency was assessed over a three-month planning horizon, employing a set of environmental and voluntary indicators adapted from established Material Flow Analysis (MFA) frameworks. The analysis demonstrated a consistent material consumption rate of 1 kg per produced unit across all three production cycles, indicating a linear and loss-minimized transformation from raw material (preforms) to final product (plastic bottles). No auxiliary or hazardous materials were utilized during the production process, and no waste requiring formal sorting or recycling was recorded. The only material inefficiency identified was attributed to defective units, resulting in a scrap generation rate of approximately 5 × 10⁻⁴ kg/unit—a value well within acceptable industrial standards.</w:t>
      </w:r>
    </w:p>
    <w:p w:rsidR="00B50A83" w:rsidRPr="003120F8" w:rsidRDefault="00B50A83" w:rsidP="00F77E83">
      <w:pPr>
        <w:pStyle w:val="Paragraph"/>
        <w:ind w:left="66" w:firstLine="360"/>
      </w:pPr>
    </w:p>
    <w:p w:rsidR="00A61C5C" w:rsidRPr="00B50A83" w:rsidRDefault="00A96CE2" w:rsidP="00A96CE2">
      <w:pPr>
        <w:pStyle w:val="Paragraph"/>
        <w:ind w:left="66" w:firstLine="360"/>
        <w:jc w:val="center"/>
        <w:rPr>
          <w:sz w:val="18"/>
          <w:szCs w:val="18"/>
        </w:rPr>
      </w:pPr>
      <w:r w:rsidRPr="00B50A83">
        <w:rPr>
          <w:b/>
          <w:bCs/>
          <w:sz w:val="18"/>
          <w:szCs w:val="18"/>
        </w:rPr>
        <w:t>Table 4.</w:t>
      </w:r>
      <w:r w:rsidRPr="00B50A83">
        <w:rPr>
          <w:sz w:val="18"/>
          <w:szCs w:val="18"/>
        </w:rPr>
        <w:t xml:space="preserve"> Summary of Material Efficiency Indicators</w:t>
      </w:r>
    </w:p>
    <w:tbl>
      <w:tblPr>
        <w:tblW w:w="7272" w:type="dxa"/>
        <w:jc w:val="center"/>
        <w:tblLook w:val="04A0" w:firstRow="1" w:lastRow="0" w:firstColumn="1" w:lastColumn="0" w:noHBand="0" w:noVBand="1"/>
      </w:tblPr>
      <w:tblGrid>
        <w:gridCol w:w="3919"/>
        <w:gridCol w:w="1079"/>
        <w:gridCol w:w="1185"/>
        <w:gridCol w:w="1089"/>
      </w:tblGrid>
      <w:tr w:rsidR="00A96CE2" w:rsidRPr="003120F8" w:rsidTr="00A96CE2">
        <w:trPr>
          <w:trHeight w:val="20"/>
          <w:jc w:val="center"/>
        </w:trPr>
        <w:tc>
          <w:tcPr>
            <w:tcW w:w="3919" w:type="dxa"/>
            <w:tcBorders>
              <w:top w:val="single" w:sz="4" w:space="0" w:color="auto"/>
              <w:left w:val="nil"/>
              <w:bottom w:val="single" w:sz="4" w:space="0" w:color="auto"/>
              <w:right w:val="nil"/>
            </w:tcBorders>
            <w:shd w:val="clear" w:color="auto" w:fill="auto"/>
            <w:vAlign w:val="center"/>
            <w:hideMark/>
          </w:tcPr>
          <w:p w:rsidR="00A61C5C" w:rsidRPr="003120F8" w:rsidRDefault="00A61C5C" w:rsidP="00A61C5C">
            <w:pPr>
              <w:jc w:val="center"/>
              <w:rPr>
                <w:b/>
                <w:bCs/>
                <w:sz w:val="20"/>
                <w:lang w:val="en-ID" w:eastAsia="zh-TW"/>
              </w:rPr>
            </w:pPr>
            <w:r w:rsidRPr="003120F8">
              <w:rPr>
                <w:b/>
                <w:bCs/>
                <w:sz w:val="20"/>
                <w:lang w:val="en-ID" w:eastAsia="zh-TW"/>
              </w:rPr>
              <w:t>Indicator</w:t>
            </w:r>
          </w:p>
        </w:tc>
        <w:tc>
          <w:tcPr>
            <w:tcW w:w="1079" w:type="dxa"/>
            <w:tcBorders>
              <w:top w:val="single" w:sz="4" w:space="0" w:color="auto"/>
              <w:left w:val="nil"/>
              <w:bottom w:val="single" w:sz="4" w:space="0" w:color="auto"/>
              <w:right w:val="nil"/>
            </w:tcBorders>
            <w:shd w:val="clear" w:color="auto" w:fill="auto"/>
            <w:vAlign w:val="center"/>
            <w:hideMark/>
          </w:tcPr>
          <w:p w:rsidR="00A61C5C" w:rsidRPr="003120F8" w:rsidRDefault="00A61C5C" w:rsidP="00A61C5C">
            <w:pPr>
              <w:jc w:val="center"/>
              <w:rPr>
                <w:b/>
                <w:bCs/>
                <w:sz w:val="20"/>
                <w:lang w:val="en-ID" w:eastAsia="zh-TW"/>
              </w:rPr>
            </w:pPr>
            <w:r w:rsidRPr="003120F8">
              <w:rPr>
                <w:b/>
                <w:bCs/>
                <w:sz w:val="20"/>
                <w:lang w:val="en-ID" w:eastAsia="zh-TW"/>
              </w:rPr>
              <w:t>Month 1</w:t>
            </w:r>
          </w:p>
        </w:tc>
        <w:tc>
          <w:tcPr>
            <w:tcW w:w="1185" w:type="dxa"/>
            <w:tcBorders>
              <w:top w:val="single" w:sz="4" w:space="0" w:color="auto"/>
              <w:left w:val="nil"/>
              <w:bottom w:val="single" w:sz="4" w:space="0" w:color="auto"/>
              <w:right w:val="nil"/>
            </w:tcBorders>
            <w:shd w:val="clear" w:color="auto" w:fill="auto"/>
            <w:vAlign w:val="center"/>
            <w:hideMark/>
          </w:tcPr>
          <w:p w:rsidR="00A61C5C" w:rsidRPr="003120F8" w:rsidRDefault="00A61C5C" w:rsidP="00A61C5C">
            <w:pPr>
              <w:jc w:val="center"/>
              <w:rPr>
                <w:b/>
                <w:bCs/>
                <w:sz w:val="20"/>
                <w:lang w:val="en-ID" w:eastAsia="zh-TW"/>
              </w:rPr>
            </w:pPr>
            <w:r w:rsidRPr="003120F8">
              <w:rPr>
                <w:b/>
                <w:bCs/>
                <w:sz w:val="20"/>
                <w:lang w:val="en-ID" w:eastAsia="zh-TW"/>
              </w:rPr>
              <w:t>Month 2</w:t>
            </w:r>
          </w:p>
        </w:tc>
        <w:tc>
          <w:tcPr>
            <w:tcW w:w="1089" w:type="dxa"/>
            <w:tcBorders>
              <w:top w:val="single" w:sz="4" w:space="0" w:color="auto"/>
              <w:left w:val="nil"/>
              <w:bottom w:val="single" w:sz="4" w:space="0" w:color="auto"/>
              <w:right w:val="nil"/>
            </w:tcBorders>
            <w:shd w:val="clear" w:color="auto" w:fill="auto"/>
            <w:vAlign w:val="center"/>
            <w:hideMark/>
          </w:tcPr>
          <w:p w:rsidR="00A61C5C" w:rsidRPr="003120F8" w:rsidRDefault="00A61C5C" w:rsidP="00A61C5C">
            <w:pPr>
              <w:jc w:val="center"/>
              <w:rPr>
                <w:b/>
                <w:bCs/>
                <w:sz w:val="20"/>
                <w:lang w:val="en-ID" w:eastAsia="zh-TW"/>
              </w:rPr>
            </w:pPr>
            <w:r w:rsidRPr="003120F8">
              <w:rPr>
                <w:b/>
                <w:bCs/>
                <w:sz w:val="20"/>
                <w:lang w:val="en-ID" w:eastAsia="zh-TW"/>
              </w:rPr>
              <w:t>Month 3</w:t>
            </w:r>
          </w:p>
        </w:tc>
      </w:tr>
      <w:tr w:rsidR="00A96CE2" w:rsidRPr="003120F8" w:rsidTr="00A96CE2">
        <w:trPr>
          <w:trHeight w:val="20"/>
          <w:jc w:val="center"/>
        </w:trPr>
        <w:tc>
          <w:tcPr>
            <w:tcW w:w="3919" w:type="dxa"/>
            <w:tcBorders>
              <w:top w:val="single" w:sz="4" w:space="0" w:color="auto"/>
              <w:left w:val="nil"/>
              <w:bottom w:val="nil"/>
              <w:right w:val="nil"/>
            </w:tcBorders>
            <w:shd w:val="clear" w:color="auto" w:fill="auto"/>
            <w:vAlign w:val="center"/>
            <w:hideMark/>
          </w:tcPr>
          <w:p w:rsidR="00A61C5C" w:rsidRPr="003120F8" w:rsidRDefault="00A61C5C" w:rsidP="00A61C5C">
            <w:pPr>
              <w:rPr>
                <w:sz w:val="20"/>
                <w:lang w:val="en-ID" w:eastAsia="zh-TW"/>
              </w:rPr>
            </w:pPr>
            <w:r w:rsidRPr="003120F8">
              <w:rPr>
                <w:sz w:val="20"/>
                <w:lang w:val="en-ID" w:eastAsia="zh-TW"/>
              </w:rPr>
              <w:t>Total Material Consumption per Unit (kg/unit)</w:t>
            </w:r>
          </w:p>
        </w:tc>
        <w:tc>
          <w:tcPr>
            <w:tcW w:w="1079" w:type="dxa"/>
            <w:tcBorders>
              <w:top w:val="single" w:sz="4" w:space="0" w:color="auto"/>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1</w:t>
            </w:r>
          </w:p>
        </w:tc>
        <w:tc>
          <w:tcPr>
            <w:tcW w:w="1185" w:type="dxa"/>
            <w:tcBorders>
              <w:top w:val="single" w:sz="4" w:space="0" w:color="auto"/>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1</w:t>
            </w:r>
          </w:p>
        </w:tc>
        <w:tc>
          <w:tcPr>
            <w:tcW w:w="1089" w:type="dxa"/>
            <w:tcBorders>
              <w:top w:val="single" w:sz="4" w:space="0" w:color="auto"/>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1</w:t>
            </w:r>
          </w:p>
        </w:tc>
      </w:tr>
      <w:tr w:rsidR="00A96CE2" w:rsidRPr="003120F8" w:rsidTr="00A96CE2">
        <w:trPr>
          <w:trHeight w:val="20"/>
          <w:jc w:val="center"/>
        </w:trPr>
        <w:tc>
          <w:tcPr>
            <w:tcW w:w="3919" w:type="dxa"/>
            <w:tcBorders>
              <w:top w:val="nil"/>
              <w:left w:val="nil"/>
              <w:bottom w:val="nil"/>
              <w:right w:val="nil"/>
            </w:tcBorders>
            <w:shd w:val="clear" w:color="auto" w:fill="auto"/>
            <w:vAlign w:val="center"/>
            <w:hideMark/>
          </w:tcPr>
          <w:p w:rsidR="00A61C5C" w:rsidRPr="003120F8" w:rsidRDefault="00A61C5C" w:rsidP="00A61C5C">
            <w:pPr>
              <w:rPr>
                <w:sz w:val="20"/>
                <w:lang w:val="en-ID" w:eastAsia="zh-TW"/>
              </w:rPr>
            </w:pPr>
            <w:r w:rsidRPr="003120F8">
              <w:rPr>
                <w:sz w:val="20"/>
                <w:lang w:val="en-ID" w:eastAsia="zh-TW"/>
              </w:rPr>
              <w:t>Auxiliary Material Usage per Unit (kg/unit)</w:t>
            </w:r>
          </w:p>
        </w:tc>
        <w:tc>
          <w:tcPr>
            <w:tcW w:w="1079"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c>
          <w:tcPr>
            <w:tcW w:w="1185"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c>
          <w:tcPr>
            <w:tcW w:w="1089"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r>
      <w:tr w:rsidR="00A96CE2" w:rsidRPr="003120F8" w:rsidTr="00A96CE2">
        <w:trPr>
          <w:trHeight w:val="20"/>
          <w:jc w:val="center"/>
        </w:trPr>
        <w:tc>
          <w:tcPr>
            <w:tcW w:w="3919" w:type="dxa"/>
            <w:tcBorders>
              <w:top w:val="nil"/>
              <w:left w:val="nil"/>
              <w:bottom w:val="nil"/>
              <w:right w:val="nil"/>
            </w:tcBorders>
            <w:shd w:val="clear" w:color="auto" w:fill="auto"/>
            <w:vAlign w:val="center"/>
            <w:hideMark/>
          </w:tcPr>
          <w:p w:rsidR="00A61C5C" w:rsidRPr="003120F8" w:rsidRDefault="00A61C5C" w:rsidP="00A61C5C">
            <w:pPr>
              <w:rPr>
                <w:sz w:val="20"/>
                <w:lang w:val="en-ID" w:eastAsia="zh-TW"/>
              </w:rPr>
            </w:pPr>
            <w:r w:rsidRPr="003120F8">
              <w:rPr>
                <w:sz w:val="20"/>
                <w:lang w:val="en-ID" w:eastAsia="zh-TW"/>
              </w:rPr>
              <w:t>Hazardous Material Usage per Unit (kg/unit)</w:t>
            </w:r>
          </w:p>
        </w:tc>
        <w:tc>
          <w:tcPr>
            <w:tcW w:w="1079"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c>
          <w:tcPr>
            <w:tcW w:w="1185"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c>
          <w:tcPr>
            <w:tcW w:w="1089"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r>
      <w:tr w:rsidR="00A96CE2" w:rsidRPr="003120F8" w:rsidTr="00A96CE2">
        <w:trPr>
          <w:trHeight w:val="20"/>
          <w:jc w:val="center"/>
        </w:trPr>
        <w:tc>
          <w:tcPr>
            <w:tcW w:w="3919" w:type="dxa"/>
            <w:tcBorders>
              <w:top w:val="nil"/>
              <w:left w:val="nil"/>
              <w:bottom w:val="nil"/>
              <w:right w:val="nil"/>
            </w:tcBorders>
            <w:shd w:val="clear" w:color="auto" w:fill="auto"/>
            <w:vAlign w:val="center"/>
            <w:hideMark/>
          </w:tcPr>
          <w:p w:rsidR="00A61C5C" w:rsidRPr="003120F8" w:rsidRDefault="00A61C5C" w:rsidP="00A61C5C">
            <w:pPr>
              <w:rPr>
                <w:sz w:val="20"/>
                <w:lang w:val="en-ID" w:eastAsia="zh-TW"/>
              </w:rPr>
            </w:pPr>
            <w:r w:rsidRPr="003120F8">
              <w:rPr>
                <w:sz w:val="20"/>
                <w:lang w:val="en-ID" w:eastAsia="zh-TW"/>
              </w:rPr>
              <w:t>Waste Generation per Unit (kg/unit)</w:t>
            </w:r>
          </w:p>
        </w:tc>
        <w:tc>
          <w:tcPr>
            <w:tcW w:w="1079"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c>
          <w:tcPr>
            <w:tcW w:w="1185"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c>
          <w:tcPr>
            <w:tcW w:w="1089"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r>
      <w:tr w:rsidR="00A96CE2" w:rsidRPr="003120F8" w:rsidTr="00A96CE2">
        <w:trPr>
          <w:trHeight w:val="20"/>
          <w:jc w:val="center"/>
        </w:trPr>
        <w:tc>
          <w:tcPr>
            <w:tcW w:w="3919" w:type="dxa"/>
            <w:tcBorders>
              <w:top w:val="nil"/>
              <w:left w:val="nil"/>
              <w:bottom w:val="nil"/>
              <w:right w:val="nil"/>
            </w:tcBorders>
            <w:shd w:val="clear" w:color="auto" w:fill="auto"/>
            <w:vAlign w:val="center"/>
            <w:hideMark/>
          </w:tcPr>
          <w:p w:rsidR="00A61C5C" w:rsidRPr="003120F8" w:rsidRDefault="00A61C5C" w:rsidP="00A61C5C">
            <w:pPr>
              <w:rPr>
                <w:sz w:val="20"/>
                <w:lang w:val="en-ID" w:eastAsia="zh-TW"/>
              </w:rPr>
            </w:pPr>
            <w:r w:rsidRPr="003120F8">
              <w:rPr>
                <w:sz w:val="20"/>
                <w:lang w:val="en-ID" w:eastAsia="zh-TW"/>
              </w:rPr>
              <w:t>Scrap Generation per Unit (kg/unit)</w:t>
            </w:r>
          </w:p>
        </w:tc>
        <w:tc>
          <w:tcPr>
            <w:tcW w:w="1079"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0.0005</w:t>
            </w:r>
          </w:p>
        </w:tc>
        <w:tc>
          <w:tcPr>
            <w:tcW w:w="1185"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0.0005</w:t>
            </w:r>
          </w:p>
        </w:tc>
        <w:tc>
          <w:tcPr>
            <w:tcW w:w="1089"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0.0005</w:t>
            </w:r>
          </w:p>
        </w:tc>
      </w:tr>
      <w:tr w:rsidR="00A96CE2" w:rsidRPr="003120F8" w:rsidTr="00A96CE2">
        <w:trPr>
          <w:trHeight w:val="20"/>
          <w:jc w:val="center"/>
        </w:trPr>
        <w:tc>
          <w:tcPr>
            <w:tcW w:w="3919" w:type="dxa"/>
            <w:tcBorders>
              <w:top w:val="nil"/>
              <w:left w:val="nil"/>
              <w:bottom w:val="nil"/>
              <w:right w:val="nil"/>
            </w:tcBorders>
            <w:shd w:val="clear" w:color="auto" w:fill="auto"/>
            <w:vAlign w:val="center"/>
            <w:hideMark/>
          </w:tcPr>
          <w:p w:rsidR="00A61C5C" w:rsidRPr="003120F8" w:rsidRDefault="00A61C5C" w:rsidP="00A61C5C">
            <w:pPr>
              <w:rPr>
                <w:sz w:val="20"/>
                <w:lang w:val="en-ID" w:eastAsia="zh-TW"/>
              </w:rPr>
            </w:pPr>
            <w:r w:rsidRPr="003120F8">
              <w:rPr>
                <w:sz w:val="20"/>
                <w:lang w:val="en-ID" w:eastAsia="zh-TW"/>
              </w:rPr>
              <w:t>Product Output/Input Ratio</w:t>
            </w:r>
          </w:p>
        </w:tc>
        <w:tc>
          <w:tcPr>
            <w:tcW w:w="1079"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1</w:t>
            </w:r>
          </w:p>
        </w:tc>
        <w:tc>
          <w:tcPr>
            <w:tcW w:w="1185"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1</w:t>
            </w:r>
          </w:p>
        </w:tc>
        <w:tc>
          <w:tcPr>
            <w:tcW w:w="1089" w:type="dxa"/>
            <w:tcBorders>
              <w:top w:val="nil"/>
              <w:left w:val="nil"/>
              <w:bottom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1</w:t>
            </w:r>
          </w:p>
        </w:tc>
      </w:tr>
      <w:tr w:rsidR="00A96CE2" w:rsidRPr="003120F8" w:rsidTr="00A96CE2">
        <w:trPr>
          <w:trHeight w:val="20"/>
          <w:jc w:val="center"/>
        </w:trPr>
        <w:tc>
          <w:tcPr>
            <w:tcW w:w="3919" w:type="dxa"/>
            <w:tcBorders>
              <w:top w:val="nil"/>
              <w:left w:val="nil"/>
              <w:right w:val="nil"/>
            </w:tcBorders>
            <w:shd w:val="clear" w:color="auto" w:fill="auto"/>
            <w:vAlign w:val="center"/>
            <w:hideMark/>
          </w:tcPr>
          <w:p w:rsidR="00A61C5C" w:rsidRPr="003120F8" w:rsidRDefault="00A61C5C" w:rsidP="00A61C5C">
            <w:pPr>
              <w:rPr>
                <w:sz w:val="20"/>
                <w:lang w:val="en-ID" w:eastAsia="zh-TW"/>
              </w:rPr>
            </w:pPr>
            <w:r w:rsidRPr="003120F8">
              <w:rPr>
                <w:sz w:val="20"/>
                <w:lang w:val="en-ID" w:eastAsia="zh-TW"/>
              </w:rPr>
              <w:t>Recycling Rate (%)</w:t>
            </w:r>
          </w:p>
        </w:tc>
        <w:tc>
          <w:tcPr>
            <w:tcW w:w="1079" w:type="dxa"/>
            <w:tcBorders>
              <w:top w:val="nil"/>
              <w:left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c>
          <w:tcPr>
            <w:tcW w:w="1185" w:type="dxa"/>
            <w:tcBorders>
              <w:top w:val="nil"/>
              <w:left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c>
          <w:tcPr>
            <w:tcW w:w="1089" w:type="dxa"/>
            <w:tcBorders>
              <w:top w:val="nil"/>
              <w:left w:val="nil"/>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r>
      <w:tr w:rsidR="00A96CE2" w:rsidRPr="003120F8" w:rsidTr="00A96CE2">
        <w:trPr>
          <w:trHeight w:val="20"/>
          <w:jc w:val="center"/>
        </w:trPr>
        <w:tc>
          <w:tcPr>
            <w:tcW w:w="3919" w:type="dxa"/>
            <w:tcBorders>
              <w:top w:val="nil"/>
              <w:left w:val="nil"/>
              <w:bottom w:val="single" w:sz="4" w:space="0" w:color="auto"/>
              <w:right w:val="nil"/>
            </w:tcBorders>
            <w:shd w:val="clear" w:color="auto" w:fill="auto"/>
            <w:vAlign w:val="center"/>
            <w:hideMark/>
          </w:tcPr>
          <w:p w:rsidR="00A61C5C" w:rsidRPr="003120F8" w:rsidRDefault="00A61C5C" w:rsidP="00A61C5C">
            <w:pPr>
              <w:rPr>
                <w:sz w:val="20"/>
                <w:lang w:val="en-ID" w:eastAsia="zh-TW"/>
              </w:rPr>
            </w:pPr>
            <w:r w:rsidRPr="003120F8">
              <w:rPr>
                <w:sz w:val="20"/>
                <w:lang w:val="en-ID" w:eastAsia="zh-TW"/>
              </w:rPr>
              <w:t>Hazardous Waste / Total Waste (%)</w:t>
            </w:r>
          </w:p>
        </w:tc>
        <w:tc>
          <w:tcPr>
            <w:tcW w:w="1079" w:type="dxa"/>
            <w:tcBorders>
              <w:top w:val="nil"/>
              <w:left w:val="nil"/>
              <w:bottom w:val="single" w:sz="4" w:space="0" w:color="auto"/>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c>
          <w:tcPr>
            <w:tcW w:w="1185" w:type="dxa"/>
            <w:tcBorders>
              <w:top w:val="nil"/>
              <w:left w:val="nil"/>
              <w:bottom w:val="single" w:sz="4" w:space="0" w:color="auto"/>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c>
          <w:tcPr>
            <w:tcW w:w="1089" w:type="dxa"/>
            <w:tcBorders>
              <w:top w:val="nil"/>
              <w:left w:val="nil"/>
              <w:bottom w:val="single" w:sz="4" w:space="0" w:color="auto"/>
              <w:right w:val="nil"/>
            </w:tcBorders>
            <w:shd w:val="clear" w:color="auto" w:fill="auto"/>
            <w:vAlign w:val="center"/>
            <w:hideMark/>
          </w:tcPr>
          <w:p w:rsidR="00A61C5C" w:rsidRPr="003120F8" w:rsidRDefault="00A61C5C" w:rsidP="00A61C5C">
            <w:pPr>
              <w:jc w:val="right"/>
              <w:rPr>
                <w:sz w:val="20"/>
                <w:lang w:val="en-ID" w:eastAsia="zh-TW"/>
              </w:rPr>
            </w:pPr>
            <w:r w:rsidRPr="003120F8">
              <w:rPr>
                <w:sz w:val="20"/>
                <w:lang w:val="en-ID" w:eastAsia="zh-TW"/>
              </w:rPr>
              <w:t>0</w:t>
            </w:r>
          </w:p>
        </w:tc>
      </w:tr>
    </w:tbl>
    <w:p w:rsidR="00A96CE2" w:rsidRPr="003120F8" w:rsidRDefault="00A96CE2" w:rsidP="00A96CE2">
      <w:pPr>
        <w:pStyle w:val="Paragraph"/>
        <w:ind w:firstLine="0"/>
      </w:pPr>
    </w:p>
    <w:p w:rsidR="00A61C5C" w:rsidRPr="003120F8" w:rsidRDefault="00A96CE2" w:rsidP="00A61C5C">
      <w:pPr>
        <w:pStyle w:val="Paragraph"/>
        <w:ind w:left="66" w:firstLine="360"/>
      </w:pPr>
      <w:r w:rsidRPr="003120F8">
        <w:t>T</w:t>
      </w:r>
      <w:r w:rsidR="002E7125" w:rsidRPr="003120F8">
        <w:t>able 4</w:t>
      </w:r>
      <w:r w:rsidRPr="003120F8">
        <w:t xml:space="preserve"> confirm that the production system under investigation is operating under a lean configuration, with minimal material losses and no recorded instances of waste or hazardous discharge. The 1:1 ratio of input to output across all months reflects a tightly controlled manufacturing environment where raw materials are converted with high precision and negligible deviation. The findings presented here are consistent with prior studies that emphasize the benefits of lean and forecast-driven manufacturing in minimizing material inefficiencies. For instance, </w:t>
      </w:r>
      <w:r w:rsidR="00CC2566" w:rsidRPr="003120F8">
        <w:fldChar w:fldCharType="begin"/>
      </w:r>
      <w:r w:rsidR="00CC2566" w:rsidRPr="003120F8">
        <w:instrText xml:space="preserve"> ADDIN EN.CITE &lt;EndNote&gt;&lt;Cite AuthorYear="1"&gt;&lt;Author&gt;Silva&lt;/Author&gt;&lt;Year&gt;2023&lt;/Year&gt;&lt;RecNum&gt;538&lt;/RecNum&gt;&lt;DisplayText&gt;Silva, et al. [37]&lt;/DisplayText&gt;&lt;record&gt;&lt;rec-number&gt;538&lt;/rec-number&gt;&lt;foreign-keys&gt;&lt;key app="EN" db-id="02sfssarvprsv8epwdxp9srdp5apsazevpvd" timestamp="1754369646"&gt;538&lt;/key&gt;&lt;/foreign-keys&gt;&lt;ref-type name="Electronic Article"&gt;43&lt;/ref-type&gt;&lt;contributors&gt;&lt;authors&gt;&lt;author&gt;Silva, Bruno&lt;/author&gt;&lt;author&gt;Marques, Ruben&lt;/author&gt;&lt;author&gt;Faustino, Dinis&lt;/author&gt;&lt;author&gt;Ilheu, Paulo&lt;/author&gt;&lt;author&gt;Santos, Tiago&lt;/author&gt;&lt;author&gt;Sousa, João&lt;/author&gt;&lt;author&gt;Rocha, André D.&lt;/author&gt;&lt;/authors&gt;&lt;/contributors&gt;&lt;titles&gt;&lt;title&gt;Enhance the Injection Molding Quality Prediction with Artificial Intelligence to Reach Zero-Defect Manufacturing&lt;/title&gt;&lt;secondary-title&gt;Processes&lt;/secondary-title&gt;&lt;/titles&gt;&lt;periodical&gt;&lt;full-title&gt;Processes&lt;/full-title&gt;&lt;/periodical&gt;&lt;volume&gt;11&lt;/volume&gt;&lt;number&gt;1&lt;/number&gt;&lt;keywords&gt;&lt;keyword&gt;Artificial Intelligence&lt;/keyword&gt;&lt;keyword&gt;predictive quality&lt;/keyword&gt;&lt;keyword&gt;injection molding&lt;/keyword&gt;&lt;keyword&gt;Data Augmentation&lt;/keyword&gt;&lt;keyword&gt;Human-in-the-Loop labeling&lt;/keyword&gt;&lt;keyword&gt;OEE&lt;/keyword&gt;&lt;/keywords&gt;&lt;dates&gt;&lt;year&gt;2023&lt;/year&gt;&lt;/dates&gt;&lt;isbn&gt;2227-9717&lt;/isbn&gt;&lt;urls&gt;&lt;/urls&gt;&lt;electronic-resource-num&gt;10.3390/pr11010062&lt;/electronic-resource-num&gt;&lt;/record&gt;&lt;/Cite&gt;&lt;/EndNote&gt;</w:instrText>
      </w:r>
      <w:r w:rsidR="00CC2566" w:rsidRPr="003120F8">
        <w:fldChar w:fldCharType="separate"/>
      </w:r>
      <w:r w:rsidR="00CC2566" w:rsidRPr="003120F8">
        <w:rPr>
          <w:noProof/>
        </w:rPr>
        <w:t>Silva, et al. [37]</w:t>
      </w:r>
      <w:r w:rsidR="00CC2566" w:rsidRPr="003120F8">
        <w:fldChar w:fldCharType="end"/>
      </w:r>
      <w:r w:rsidRPr="003120F8">
        <w:t xml:space="preserve"> reported that material utilization in plastic injection molding can exceed 98% when predictive scheduling </w:t>
      </w:r>
      <w:r w:rsidRPr="003120F8">
        <w:lastRenderedPageBreak/>
        <w:t xml:space="preserve">and defect mitigation strategies are applied. Similarly, </w:t>
      </w:r>
      <w:r w:rsidR="00CC2566" w:rsidRPr="003120F8">
        <w:fldChar w:fldCharType="begin"/>
      </w:r>
      <w:r w:rsidR="00CC2566" w:rsidRPr="003120F8">
        <w:instrText xml:space="preserve"> ADDIN EN.CITE &lt;EndNote&gt;&lt;Cite AuthorYear="1"&gt;&lt;Author&gt;Hu&lt;/Author&gt;&lt;Year&gt;2024&lt;/Year&gt;&lt;RecNum&gt;539&lt;/RecNum&gt;&lt;DisplayText&gt;Hu, et al. [38]&lt;/DisplayText&gt;&lt;record&gt;&lt;rec-number&gt;539&lt;/rec-number&gt;&lt;foreign-keys&gt;&lt;key app="EN" db-id="02sfssarvprsv8epwdxp9srdp5apsazevpvd" timestamp="1754369700"&gt;539&lt;/key&gt;&lt;/foreign-keys&gt;&lt;ref-type name="Journal Article"&gt;17&lt;/ref-type&gt;&lt;contributors&gt;&lt;authors&gt;&lt;author&gt;Hu, Xianming&lt;/author&gt;&lt;author&gt;Lin, Shouying %J Complex&lt;/author&gt;&lt;author&gt;Intelligent Systems&lt;/author&gt;&lt;/authors&gt;&lt;/contributors&gt;&lt;titles&gt;&lt;title&gt;DFFNet: a lightweight approach for efficient feature-optimized fusion in steel strip surface defect detection&lt;/title&gt;&lt;/titles&gt;&lt;pages&gt;6705-6723&lt;/pages&gt;&lt;volume&gt;10&lt;/volume&gt;&lt;number&gt;5&lt;/number&gt;&lt;dates&gt;&lt;year&gt;2024&lt;/year&gt;&lt;/dates&gt;&lt;isbn&gt;2199-4536&lt;/isbn&gt;&lt;urls&gt;&lt;/urls&gt;&lt;/record&gt;&lt;/Cite&gt;&lt;/EndNote&gt;</w:instrText>
      </w:r>
      <w:r w:rsidR="00CC2566" w:rsidRPr="003120F8">
        <w:fldChar w:fldCharType="separate"/>
      </w:r>
      <w:r w:rsidR="00CC2566" w:rsidRPr="003120F8">
        <w:rPr>
          <w:noProof/>
        </w:rPr>
        <w:t>Hu, et al. [38]</w:t>
      </w:r>
      <w:r w:rsidR="00CC2566" w:rsidRPr="003120F8">
        <w:fldChar w:fldCharType="end"/>
      </w:r>
      <w:r w:rsidRPr="003120F8">
        <w:t xml:space="preserve"> documented that in highly controlled manufacturing systems, scrap rates can be reduced to below 0.1% of input material, a benchmark that aligns with the defect-related scrap rates observed in this study. Moreover, the methodological integration of Material Flow Analysis (MFA) with demand forecasting offers a novel contribution to the literature. While </w:t>
      </w:r>
      <w:r w:rsidR="00CC2566" w:rsidRPr="003120F8">
        <w:fldChar w:fldCharType="begin"/>
      </w:r>
      <w:r w:rsidR="00CC2566" w:rsidRPr="003120F8">
        <w:instrText xml:space="preserve"> ADDIN EN.CITE &lt;EndNote&gt;&lt;Cite AuthorYear="1"&gt;&lt;Author&gt;Widiyanti&lt;/Author&gt;&lt;Year&gt;2025&lt;/Year&gt;&lt;RecNum&gt;540&lt;/RecNum&gt;&lt;DisplayText&gt;Widiyanti, et al. [39]&lt;/DisplayText&gt;&lt;record&gt;&lt;rec-number&gt;540&lt;/rec-number&gt;&lt;foreign-keys&gt;&lt;key app="EN" db-id="02sfssarvprsv8epwdxp9srdp5apsazevpvd" timestamp="1754369741"&gt;540&lt;/key&gt;&lt;/foreign-keys&gt;&lt;ref-type name="Journal Article"&gt;17&lt;/ref-type&gt;&lt;contributors&gt;&lt;authors&gt;&lt;author&gt;Widiyanti, Astrini&lt;/author&gt;&lt;author&gt;Rancak, Gendewa Tunas&lt;/author&gt;&lt;author&gt;Ramadan, Bimastyaji Surya&lt;/author&gt;&lt;author&gt;Hanaseta, Evelyne&lt;/author&gt;&lt;/authors&gt;&lt;/contributors&gt;&lt;titles&gt;&lt;title&gt;Comprehensive literature review of material flow analysis (MFA) of plastics waste: recent trends, policy, management, and methodology&lt;/title&gt;&lt;secondary-title&gt;Journal of Material Cycles and Waste Management&lt;/secondary-title&gt;&lt;/titles&gt;&lt;periodical&gt;&lt;full-title&gt;Journal of Material Cycles and Waste Management&lt;/full-title&gt;&lt;/periodical&gt;&lt;pages&gt;1-18&lt;/pages&gt;&lt;volume&gt;27&lt;/volume&gt;&lt;number&gt;1&lt;/number&gt;&lt;dates&gt;&lt;year&gt;2025&lt;/year&gt;&lt;/dates&gt;&lt;publisher&gt;Springer&lt;/publisher&gt;&lt;isbn&gt;1438-4957&lt;/isbn&gt;&lt;urls&gt;&lt;/urls&gt;&lt;/record&gt;&lt;/Cite&gt;&lt;/EndNote&gt;</w:instrText>
      </w:r>
      <w:r w:rsidR="00CC2566" w:rsidRPr="003120F8">
        <w:fldChar w:fldCharType="separate"/>
      </w:r>
      <w:r w:rsidR="00CC2566" w:rsidRPr="003120F8">
        <w:rPr>
          <w:noProof/>
        </w:rPr>
        <w:t>Widiyanti, et al. [39]</w:t>
      </w:r>
      <w:r w:rsidR="00CC2566" w:rsidRPr="003120F8">
        <w:fldChar w:fldCharType="end"/>
      </w:r>
      <w:r w:rsidRPr="003120F8">
        <w:t xml:space="preserve"> advocate for MFA as a tool to enhance material transparency, the present study advances this approach by incorporating dynamic demand inputs into the material planning process. This integrative framework enables not only real-time responsiveness but also predictive control over resource allocation and waste prevention.</w:t>
      </w:r>
    </w:p>
    <w:p w:rsidR="006227C2" w:rsidRPr="003120F8" w:rsidRDefault="006227C2" w:rsidP="002E644E">
      <w:pPr>
        <w:autoSpaceDE w:val="0"/>
        <w:autoSpaceDN w:val="0"/>
        <w:adjustRightInd w:val="0"/>
        <w:jc w:val="both"/>
        <w:rPr>
          <w:rFonts w:eastAsia="Calibri"/>
          <w:sz w:val="20"/>
        </w:rPr>
      </w:pPr>
      <w:r w:rsidRPr="003120F8">
        <w:rPr>
          <w:rFonts w:eastAsia="Calibri"/>
          <w:sz w:val="20"/>
        </w:rPr>
        <w:t xml:space="preserve"> </w:t>
      </w:r>
    </w:p>
    <w:p w:rsidR="00A96CE2" w:rsidRPr="003120F8" w:rsidRDefault="00AA764C" w:rsidP="00A96CE2">
      <w:pPr>
        <w:pStyle w:val="Paragraph"/>
        <w:ind w:left="66" w:firstLine="360"/>
        <w:jc w:val="center"/>
      </w:pPr>
      <w:r w:rsidRPr="003120F8">
        <w:rPr>
          <w:noProof/>
        </w:rPr>
        <w:drawing>
          <wp:inline distT="0" distB="0" distL="0" distR="0">
            <wp:extent cx="3149600" cy="140970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l="1453" t="14211" r="41280" b="27615"/>
                    <a:stretch>
                      <a:fillRect/>
                    </a:stretch>
                  </pic:blipFill>
                  <pic:spPr bwMode="auto">
                    <a:xfrm>
                      <a:off x="0" y="0"/>
                      <a:ext cx="3149600" cy="1409700"/>
                    </a:xfrm>
                    <a:prstGeom prst="rect">
                      <a:avLst/>
                    </a:prstGeom>
                    <a:noFill/>
                    <a:ln>
                      <a:noFill/>
                    </a:ln>
                  </pic:spPr>
                </pic:pic>
              </a:graphicData>
            </a:graphic>
          </wp:inline>
        </w:drawing>
      </w:r>
    </w:p>
    <w:p w:rsidR="00A96CE2" w:rsidRPr="00B50A83" w:rsidRDefault="00A96CE2" w:rsidP="00A96CE2">
      <w:pPr>
        <w:pStyle w:val="Paragraph"/>
        <w:ind w:left="66" w:firstLine="360"/>
        <w:jc w:val="center"/>
        <w:rPr>
          <w:sz w:val="16"/>
          <w:szCs w:val="16"/>
        </w:rPr>
      </w:pPr>
      <w:r w:rsidRPr="00B50A83">
        <w:rPr>
          <w:b/>
          <w:bCs/>
          <w:sz w:val="18"/>
          <w:szCs w:val="18"/>
        </w:rPr>
        <w:t xml:space="preserve">Figure </w:t>
      </w:r>
      <w:r w:rsidR="00F77E83" w:rsidRPr="00B50A83">
        <w:rPr>
          <w:b/>
          <w:bCs/>
          <w:sz w:val="18"/>
          <w:szCs w:val="18"/>
        </w:rPr>
        <w:t>2</w:t>
      </w:r>
      <w:r w:rsidRPr="00B50A83">
        <w:rPr>
          <w:sz w:val="18"/>
          <w:szCs w:val="18"/>
        </w:rPr>
        <w:t>. Sankey Diagram – Month 2 and 3</w:t>
      </w:r>
    </w:p>
    <w:p w:rsidR="00A96CE2" w:rsidRPr="003120F8" w:rsidRDefault="00A96CE2" w:rsidP="002E644E">
      <w:pPr>
        <w:autoSpaceDE w:val="0"/>
        <w:autoSpaceDN w:val="0"/>
        <w:adjustRightInd w:val="0"/>
        <w:jc w:val="both"/>
        <w:rPr>
          <w:rFonts w:eastAsia="Calibri"/>
          <w:sz w:val="20"/>
        </w:rPr>
      </w:pPr>
    </w:p>
    <w:p w:rsidR="00F91152" w:rsidRPr="003120F8" w:rsidRDefault="002E7125" w:rsidP="002E7125">
      <w:pPr>
        <w:autoSpaceDE w:val="0"/>
        <w:autoSpaceDN w:val="0"/>
        <w:adjustRightInd w:val="0"/>
        <w:ind w:firstLine="426"/>
        <w:jc w:val="both"/>
        <w:rPr>
          <w:rFonts w:eastAsia="Calibri"/>
          <w:sz w:val="20"/>
        </w:rPr>
      </w:pPr>
      <w:r w:rsidRPr="003120F8">
        <w:rPr>
          <w:rFonts w:eastAsia="Calibri"/>
          <w:sz w:val="20"/>
        </w:rPr>
        <w:t xml:space="preserve">Figure </w:t>
      </w:r>
      <w:r w:rsidR="00F77E83" w:rsidRPr="003120F8">
        <w:rPr>
          <w:rFonts w:eastAsia="Calibri"/>
          <w:sz w:val="20"/>
        </w:rPr>
        <w:t>2</w:t>
      </w:r>
      <w:r w:rsidRPr="003120F8">
        <w:rPr>
          <w:rFonts w:eastAsia="Calibri"/>
          <w:sz w:val="20"/>
        </w:rPr>
        <w:t xml:space="preserve"> illustrates the material and economic flows within the plastic bottle production system during Month 2 and Month 3, as modeled by the Sankey diagram. The process begins with an input of $1.07 million in preforms, which undergo sequential processing through the heating stage ($1.07M) and blow molding ($5.07M). The primary transformation results in finished goods valued at $3.13M, which subsequently diverge into outbound shipment ($4.79M), defective products ($232K), and inventory allocation ($308K). Compared to Month 1 (Figure 2), Figure 3 reveals a slight increase in the volume and value of defective products and inventory, suggesting a marginal deviation in production yield. The defective product stream ($232K) corresponds to approximately 4.6% of the finished goods value, while inventory holds a higher proportion of 7.3%, indicating a more conservative safety stock strategy or reduced product release rate. These shifts are visually evident through the thickened flow lines in the lower output paths of the diagram. Despite these adjustments, the production process remains stable with 0% year-on-year (Y/Y) variation across all stages, indicating operational consistency. The value retention across the transformation chain remains strong, as material inputs are primarily preserved in the final products, with losses limited to predictable defects. From a material efficiency perspective, the increased proportion of products allocated to inventory and defects may reflect either (1) an operational decision to overproduce in anticipation of demand spikes or (2) a temporary decline in quality yield. However, given the maintained shipment value of $4.79M, it is evident that the production system sustained its ability to meet demand requirements, while buffering against future variability. The distinction between defective output and planned inventory continues to enable precise analysis of resource utilization and loss. Moreover, the systematic structuring of material flows in the diagram demonstrates the application of a forecast-integrated production planning model, which aligns with best practices in lean and sustainable manufacturing as highlighted by </w:t>
      </w:r>
      <w:r w:rsidR="00CC2566" w:rsidRPr="003120F8">
        <w:rPr>
          <w:rFonts w:eastAsia="Calibri"/>
          <w:sz w:val="20"/>
        </w:rPr>
        <w:fldChar w:fldCharType="begin"/>
      </w:r>
      <w:r w:rsidR="00CC2566" w:rsidRPr="003120F8">
        <w:rPr>
          <w:rFonts w:eastAsia="Calibri"/>
          <w:sz w:val="20"/>
        </w:rPr>
        <w:instrText xml:space="preserve"> ADDIN EN.CITE &lt;EndNote&gt;&lt;Cite AuthorYear="1"&gt;&lt;Author&gt;Widiyanti&lt;/Author&gt;&lt;Year&gt;2025&lt;/Year&gt;&lt;RecNum&gt;540&lt;/RecNum&gt;&lt;DisplayText&gt;Widiyanti, et al. [39]&lt;/DisplayText&gt;&lt;record&gt;&lt;rec-number&gt;540&lt;/rec-number&gt;&lt;foreign-keys&gt;&lt;key app="EN" db-id="02sfssarvprsv8epwdxp9srdp5apsazevpvd" timestamp="1754369741"&gt;540&lt;/key&gt;&lt;/foreign-keys&gt;&lt;ref-type name="Journal Article"&gt;17&lt;/ref-type&gt;&lt;contributors&gt;&lt;authors&gt;&lt;author&gt;Widiyanti, Astrini&lt;/author&gt;&lt;author&gt;Rancak, Gendewa Tunas&lt;/author&gt;&lt;author&gt;Ramadan, Bimastyaji Surya&lt;/author&gt;&lt;author&gt;Hanaseta, Evelyne&lt;/author&gt;&lt;/authors&gt;&lt;/contributors&gt;&lt;titles&gt;&lt;title&gt;Comprehensive literature review of material flow analysis (MFA) of plastics waste: recent trends, policy, management, and methodology&lt;/title&gt;&lt;secondary-title&gt;Journal of Material Cycles and Waste Management&lt;/secondary-title&gt;&lt;/titles&gt;&lt;periodical&gt;&lt;full-title&gt;Journal of Material Cycles and Waste Management&lt;/full-title&gt;&lt;/periodical&gt;&lt;pages&gt;1-18&lt;/pages&gt;&lt;volume&gt;27&lt;/volume&gt;&lt;number&gt;1&lt;/number&gt;&lt;dates&gt;&lt;year&gt;2025&lt;/year&gt;&lt;/dates&gt;&lt;publisher&gt;Springer&lt;/publisher&gt;&lt;isbn&gt;1438-4957&lt;/isbn&gt;&lt;urls&gt;&lt;/urls&gt;&lt;/record&gt;&lt;/Cite&gt;&lt;/EndNote&gt;</w:instrText>
      </w:r>
      <w:r w:rsidR="00CC2566" w:rsidRPr="003120F8">
        <w:rPr>
          <w:rFonts w:eastAsia="Calibri"/>
          <w:sz w:val="20"/>
        </w:rPr>
        <w:fldChar w:fldCharType="separate"/>
      </w:r>
      <w:r w:rsidR="00CC2566" w:rsidRPr="003120F8">
        <w:rPr>
          <w:rFonts w:eastAsia="Calibri"/>
          <w:noProof/>
          <w:sz w:val="20"/>
        </w:rPr>
        <w:t>Widiyanti, et al. [39]</w:t>
      </w:r>
      <w:r w:rsidR="00CC2566" w:rsidRPr="003120F8">
        <w:rPr>
          <w:rFonts w:eastAsia="Calibri"/>
          <w:sz w:val="20"/>
        </w:rPr>
        <w:fldChar w:fldCharType="end"/>
      </w:r>
      <w:r w:rsidR="00CC2566" w:rsidRPr="003120F8">
        <w:rPr>
          <w:rFonts w:eastAsia="Calibri"/>
          <w:sz w:val="20"/>
        </w:rPr>
        <w:t>.</w:t>
      </w:r>
    </w:p>
    <w:p w:rsidR="008C41B8" w:rsidRPr="003120F8" w:rsidRDefault="008C41B8" w:rsidP="008C41B8">
      <w:pPr>
        <w:pStyle w:val="Heading1"/>
      </w:pPr>
      <w:r w:rsidRPr="003120F8">
        <w:t>Conclusion</w:t>
      </w:r>
    </w:p>
    <w:p w:rsidR="00256C78" w:rsidRPr="003120F8" w:rsidRDefault="00553657" w:rsidP="003120F8">
      <w:pPr>
        <w:pStyle w:val="ListParagraph"/>
        <w:ind w:left="0" w:firstLine="426"/>
        <w:jc w:val="both"/>
        <w:rPr>
          <w:sz w:val="20"/>
        </w:rPr>
      </w:pPr>
      <w:r w:rsidRPr="003120F8">
        <w:rPr>
          <w:sz w:val="20"/>
        </w:rPr>
        <w:t xml:space="preserve">This research demonstrates the effectiveness of an integrated approach that combines demand forecasting with material flow analysis (MFA) to improve material efficiency in plastic bottle manufacturing. By applying the Single Moving Average (SMA) method to identified as the most accurate forecasting model based on the lowest Mean Absolute Percentage Error (MAPE) of 12.13, short-term demand was projected with sufficient precision to inform production planning and resource allocation. The production strategy, which incorporated safety stock and defect adjustment, enabled the system to meet forecasted demand with minimal material loss. The Sankey diagrams constructed for each month confirmed that the majority of input material was successfully converted into finished goods, with a consistently low proportion allocated to defective products (approximately 2.2%) and inventory. These findings indicate that the production process is stable and exhibits a high degree of control over both input-output relationships and quality performance. The results are consistent with prior research emphasizing the benefits of integrating predictive planning with operational control to reduce inefficiencies in material usage. In particular, the findings support the broader literature on cleaner production, which advocates for proactive resource management as </w:t>
      </w:r>
      <w:r w:rsidRPr="003120F8">
        <w:rPr>
          <w:sz w:val="20"/>
        </w:rPr>
        <w:lastRenderedPageBreak/>
        <w:t>a means of reducing waste and minimizing environmental impact. The integration of forecast-based planning and material flow modeling presents a practical and replicable framework for improving efficiency in resource-intensive manufacturing environments. Future studies could extend this work by incorporating probabilistic demand models, real-time production data, or life-cycle-based environmental assessments to further refine decision-making and support circular economy initiatives in the plastic packaging sector</w:t>
      </w:r>
      <w:r w:rsidR="00E9056B" w:rsidRPr="003120F8">
        <w:rPr>
          <w:sz w:val="20"/>
        </w:rPr>
        <w:t xml:space="preserve">. </w:t>
      </w:r>
    </w:p>
    <w:p w:rsidR="00256C78" w:rsidRPr="003120F8" w:rsidRDefault="00256C78" w:rsidP="00BE13D4">
      <w:pPr>
        <w:pStyle w:val="Paragraph"/>
        <w:ind w:firstLine="0"/>
      </w:pPr>
    </w:p>
    <w:p w:rsidR="00D15579" w:rsidRPr="003120F8" w:rsidRDefault="0016385D" w:rsidP="00C31656">
      <w:pPr>
        <w:pStyle w:val="Heading1"/>
        <w:rPr>
          <w:b w:val="0"/>
          <w:caps w:val="0"/>
          <w:sz w:val="20"/>
        </w:rPr>
      </w:pPr>
      <w:r w:rsidRPr="003120F8">
        <w:t>References</w:t>
      </w:r>
    </w:p>
    <w:p w:rsidR="00D15579" w:rsidRPr="003120F8" w:rsidRDefault="00D15579" w:rsidP="00AD0337">
      <w:pPr>
        <w:jc w:val="both"/>
        <w:rPr>
          <w:i/>
          <w:iCs/>
          <w:sz w:val="20"/>
          <w:lang w:val="pt-BR"/>
        </w:rPr>
      </w:pPr>
    </w:p>
    <w:p w:rsidR="00CC2566" w:rsidRPr="003120F8" w:rsidRDefault="00D15579" w:rsidP="00CC2566">
      <w:pPr>
        <w:pStyle w:val="EndNoteBibliography"/>
        <w:ind w:left="720" w:hanging="720"/>
        <w:rPr>
          <w:sz w:val="20"/>
        </w:rPr>
      </w:pPr>
      <w:r w:rsidRPr="003120F8">
        <w:rPr>
          <w:i/>
          <w:iCs/>
          <w:sz w:val="20"/>
        </w:rPr>
        <w:fldChar w:fldCharType="begin"/>
      </w:r>
      <w:r w:rsidRPr="003120F8">
        <w:rPr>
          <w:i/>
          <w:iCs/>
          <w:sz w:val="20"/>
        </w:rPr>
        <w:instrText xml:space="preserve"> ADDIN EN.REFLIST </w:instrText>
      </w:r>
      <w:r w:rsidRPr="003120F8">
        <w:rPr>
          <w:i/>
          <w:iCs/>
          <w:sz w:val="20"/>
        </w:rPr>
        <w:fldChar w:fldCharType="separate"/>
      </w:r>
      <w:r w:rsidR="00CC2566" w:rsidRPr="003120F8">
        <w:rPr>
          <w:sz w:val="20"/>
        </w:rPr>
        <w:t>[1]</w:t>
      </w:r>
      <w:r w:rsidR="00CC2566" w:rsidRPr="003120F8">
        <w:rPr>
          <w:sz w:val="20"/>
        </w:rPr>
        <w:tab/>
        <w:t xml:space="preserve">H. Li, G. Du, G. M. Qamri, and S. Li, "Green innovation and natural resource efficiency: The role of environmental regulations and resource endowment in Chinese cities," </w:t>
      </w:r>
      <w:r w:rsidR="00CC2566" w:rsidRPr="003120F8">
        <w:rPr>
          <w:i/>
          <w:sz w:val="20"/>
        </w:rPr>
        <w:t xml:space="preserve">Journal of Environmental Management, </w:t>
      </w:r>
      <w:r w:rsidR="00CC2566" w:rsidRPr="003120F8">
        <w:rPr>
          <w:sz w:val="20"/>
        </w:rPr>
        <w:t xml:space="preserve">vol. 370, p. 122338, 2024. doi: </w:t>
      </w:r>
      <w:hyperlink r:id="rId14" w:history="1">
        <w:r w:rsidR="00CC2566" w:rsidRPr="003120F8">
          <w:rPr>
            <w:rStyle w:val="Hyperlink"/>
            <w:color w:val="auto"/>
            <w:sz w:val="20"/>
            <w:u w:val="none"/>
          </w:rPr>
          <w:t>https://doi.org/10.1016/j.jenvman.2024.122338</w:t>
        </w:r>
      </w:hyperlink>
    </w:p>
    <w:p w:rsidR="00CC2566" w:rsidRPr="003120F8" w:rsidRDefault="00CC2566" w:rsidP="00CC2566">
      <w:pPr>
        <w:pStyle w:val="EndNoteBibliography"/>
        <w:ind w:left="720" w:hanging="720"/>
        <w:rPr>
          <w:sz w:val="20"/>
        </w:rPr>
      </w:pPr>
      <w:r w:rsidRPr="003120F8">
        <w:rPr>
          <w:sz w:val="20"/>
        </w:rPr>
        <w:t>[2]</w:t>
      </w:r>
      <w:r w:rsidRPr="003120F8">
        <w:rPr>
          <w:sz w:val="20"/>
        </w:rPr>
        <w:tab/>
        <w:t>M. A. Anwar</w:t>
      </w:r>
      <w:r w:rsidRPr="003120F8">
        <w:rPr>
          <w:i/>
          <w:sz w:val="20"/>
        </w:rPr>
        <w:t xml:space="preserve"> et al.</w:t>
      </w:r>
      <w:r w:rsidRPr="003120F8">
        <w:rPr>
          <w:sz w:val="20"/>
        </w:rPr>
        <w:t xml:space="preserve">, "Sustainable waste management strategies for multilayer plastic in Indonesia," </w:t>
      </w:r>
      <w:r w:rsidRPr="003120F8">
        <w:rPr>
          <w:i/>
          <w:sz w:val="20"/>
        </w:rPr>
        <w:t xml:space="preserve">Cleaner and Responsible Consumption, </w:t>
      </w:r>
      <w:r w:rsidRPr="003120F8">
        <w:rPr>
          <w:sz w:val="20"/>
        </w:rPr>
        <w:t xml:space="preserve">vol. 16, p. 100254, 2025. doi: </w:t>
      </w:r>
      <w:hyperlink r:id="rId15" w:history="1">
        <w:r w:rsidRPr="003120F8">
          <w:rPr>
            <w:rStyle w:val="Hyperlink"/>
            <w:color w:val="auto"/>
            <w:sz w:val="20"/>
            <w:u w:val="none"/>
          </w:rPr>
          <w:t>https://doi.org/10.1016/j.clrc.2025.100254</w:t>
        </w:r>
      </w:hyperlink>
    </w:p>
    <w:p w:rsidR="00CC2566" w:rsidRPr="003120F8" w:rsidRDefault="00CC2566" w:rsidP="00CC2566">
      <w:pPr>
        <w:pStyle w:val="EndNoteBibliography"/>
        <w:ind w:left="720" w:hanging="720"/>
        <w:rPr>
          <w:sz w:val="20"/>
        </w:rPr>
      </w:pPr>
      <w:r w:rsidRPr="003120F8">
        <w:rPr>
          <w:sz w:val="20"/>
        </w:rPr>
        <w:t>[3]</w:t>
      </w:r>
      <w:r w:rsidRPr="003120F8">
        <w:rPr>
          <w:sz w:val="20"/>
        </w:rPr>
        <w:tab/>
        <w:t xml:space="preserve">Z. Turskis and V. Šniokienė, "IoT-Driven Transformation of Circular Economy Efficiency: An Overview," </w:t>
      </w:r>
      <w:r w:rsidRPr="003120F8">
        <w:rPr>
          <w:i/>
          <w:sz w:val="20"/>
        </w:rPr>
        <w:t>Mathematical and Computational Applications</w:t>
      </w:r>
      <w:r w:rsidRPr="003120F8">
        <w:rPr>
          <w:sz w:val="20"/>
        </w:rPr>
        <w:t>, vol. 29, no. 4. doi: 10.3390/mca29040049</w:t>
      </w:r>
    </w:p>
    <w:p w:rsidR="00CC2566" w:rsidRPr="003120F8" w:rsidRDefault="00CC2566" w:rsidP="00CC2566">
      <w:pPr>
        <w:pStyle w:val="EndNoteBibliography"/>
        <w:ind w:left="720" w:hanging="720"/>
        <w:rPr>
          <w:sz w:val="20"/>
        </w:rPr>
      </w:pPr>
      <w:r w:rsidRPr="003120F8">
        <w:rPr>
          <w:sz w:val="20"/>
        </w:rPr>
        <w:t>[4]</w:t>
      </w:r>
      <w:r w:rsidRPr="003120F8">
        <w:rPr>
          <w:sz w:val="20"/>
        </w:rPr>
        <w:tab/>
        <w:t xml:space="preserve">H. Fatorachian, H. Kazemi, and K. Pawar, "Digital Technologies in Food Supply Chain Waste Management: A Case Study on Sustainable Practices in Smart Cities," </w:t>
      </w:r>
      <w:r w:rsidRPr="003120F8">
        <w:rPr>
          <w:i/>
          <w:sz w:val="20"/>
        </w:rPr>
        <w:t>Sustainability</w:t>
      </w:r>
      <w:r w:rsidRPr="003120F8">
        <w:rPr>
          <w:sz w:val="20"/>
        </w:rPr>
        <w:t>, vol. 17, no. 5. doi: 10.3390/su17051996</w:t>
      </w:r>
    </w:p>
    <w:p w:rsidR="00CC2566" w:rsidRPr="003120F8" w:rsidRDefault="00CC2566" w:rsidP="00CC2566">
      <w:pPr>
        <w:pStyle w:val="EndNoteBibliography"/>
        <w:ind w:left="720" w:hanging="720"/>
        <w:rPr>
          <w:sz w:val="20"/>
        </w:rPr>
      </w:pPr>
      <w:r w:rsidRPr="003120F8">
        <w:rPr>
          <w:sz w:val="20"/>
        </w:rPr>
        <w:t>[5]</w:t>
      </w:r>
      <w:r w:rsidRPr="003120F8">
        <w:rPr>
          <w:sz w:val="20"/>
        </w:rPr>
        <w:tab/>
        <w:t xml:space="preserve">S. V. Withanage and K. Habib, "Life Cycle Assessment and Material Flow Analysis: Two Under-Utilized Tools for Informing E-Waste Management," </w:t>
      </w:r>
      <w:r w:rsidRPr="003120F8">
        <w:rPr>
          <w:i/>
          <w:sz w:val="20"/>
        </w:rPr>
        <w:t>Sustainability</w:t>
      </w:r>
      <w:r w:rsidRPr="003120F8">
        <w:rPr>
          <w:sz w:val="20"/>
        </w:rPr>
        <w:t>, vol. 13, no. 14. doi: 10.3390/su13147939</w:t>
      </w:r>
    </w:p>
    <w:p w:rsidR="00CC2566" w:rsidRPr="003120F8" w:rsidRDefault="00CC2566" w:rsidP="00CC2566">
      <w:pPr>
        <w:pStyle w:val="EndNoteBibliography"/>
        <w:ind w:left="720" w:hanging="720"/>
        <w:rPr>
          <w:sz w:val="20"/>
        </w:rPr>
      </w:pPr>
      <w:r w:rsidRPr="003120F8">
        <w:rPr>
          <w:sz w:val="20"/>
        </w:rPr>
        <w:t>[6]</w:t>
      </w:r>
      <w:r w:rsidRPr="003120F8">
        <w:rPr>
          <w:sz w:val="20"/>
        </w:rPr>
        <w:tab/>
        <w:t>J. Baars, "Development and testing of an integrated model for sustainable material strategies," 2022.</w:t>
      </w:r>
    </w:p>
    <w:p w:rsidR="00CC2566" w:rsidRPr="003120F8" w:rsidRDefault="00CC2566" w:rsidP="00CC2566">
      <w:pPr>
        <w:pStyle w:val="EndNoteBibliography"/>
        <w:ind w:left="720" w:hanging="720"/>
        <w:rPr>
          <w:sz w:val="20"/>
        </w:rPr>
      </w:pPr>
      <w:r w:rsidRPr="003120F8">
        <w:rPr>
          <w:sz w:val="20"/>
        </w:rPr>
        <w:t>[7]</w:t>
      </w:r>
      <w:r w:rsidRPr="003120F8">
        <w:rPr>
          <w:sz w:val="20"/>
        </w:rPr>
        <w:tab/>
        <w:t xml:space="preserve">Y. Tadayonrad and A. B. Ndiaye, "A new key performance indicator model for demand forecasting in inventory management considering supply chain reliability and seasonality," </w:t>
      </w:r>
      <w:r w:rsidRPr="003120F8">
        <w:rPr>
          <w:i/>
          <w:sz w:val="20"/>
        </w:rPr>
        <w:t xml:space="preserve">Supply Chain Analytics, </w:t>
      </w:r>
      <w:r w:rsidRPr="003120F8">
        <w:rPr>
          <w:sz w:val="20"/>
        </w:rPr>
        <w:t xml:space="preserve">vol. 3, p. 100026, 2023. doi: </w:t>
      </w:r>
      <w:hyperlink r:id="rId16" w:history="1">
        <w:r w:rsidRPr="003120F8">
          <w:rPr>
            <w:rStyle w:val="Hyperlink"/>
            <w:color w:val="auto"/>
            <w:sz w:val="20"/>
            <w:u w:val="none"/>
          </w:rPr>
          <w:t>https://doi.org/10.1016/j.sca.2023.100026</w:t>
        </w:r>
      </w:hyperlink>
    </w:p>
    <w:p w:rsidR="00CC2566" w:rsidRPr="003120F8" w:rsidRDefault="00CC2566" w:rsidP="00CC2566">
      <w:pPr>
        <w:pStyle w:val="EndNoteBibliography"/>
        <w:ind w:left="720" w:hanging="720"/>
        <w:rPr>
          <w:sz w:val="20"/>
        </w:rPr>
      </w:pPr>
      <w:r w:rsidRPr="003120F8">
        <w:rPr>
          <w:sz w:val="20"/>
        </w:rPr>
        <w:t>[8]</w:t>
      </w:r>
      <w:r w:rsidRPr="003120F8">
        <w:rPr>
          <w:sz w:val="20"/>
        </w:rPr>
        <w:tab/>
        <w:t xml:space="preserve">T. Aichner and V. Santa, "Demand Forecasting Methods and the Potential of Machine Learning in the FMCG Retail Industry," in </w:t>
      </w:r>
      <w:r w:rsidRPr="003120F8">
        <w:rPr>
          <w:i/>
          <w:sz w:val="20"/>
        </w:rPr>
        <w:t>Serving the Customer: The Role of Selling and Sales</w:t>
      </w:r>
      <w:r w:rsidRPr="003120F8">
        <w:rPr>
          <w:sz w:val="20"/>
        </w:rPr>
        <w:t>, T. Aichner, Ed. Wiesbaden: Springer Fachmedien Wiesbaden, 2023, pp. 215-252.</w:t>
      </w:r>
    </w:p>
    <w:p w:rsidR="00CC2566" w:rsidRPr="003120F8" w:rsidRDefault="00CC2566" w:rsidP="00CC2566">
      <w:pPr>
        <w:pStyle w:val="EndNoteBibliography"/>
        <w:ind w:left="720" w:hanging="720"/>
        <w:rPr>
          <w:sz w:val="20"/>
        </w:rPr>
      </w:pPr>
      <w:r w:rsidRPr="003120F8">
        <w:rPr>
          <w:sz w:val="20"/>
        </w:rPr>
        <w:t>[9]</w:t>
      </w:r>
      <w:r w:rsidRPr="003120F8">
        <w:rPr>
          <w:sz w:val="20"/>
        </w:rPr>
        <w:tab/>
        <w:t xml:space="preserve">M. T. Khan, D. Pettenella, and M. Masiero, "Material Flow Analysis of the Wood-Based Value Chains in a Rapidly Changing Bioeconomy: A Literature Review," </w:t>
      </w:r>
      <w:r w:rsidRPr="003120F8">
        <w:rPr>
          <w:i/>
          <w:sz w:val="20"/>
        </w:rPr>
        <w:t>Forests</w:t>
      </w:r>
      <w:r w:rsidRPr="003120F8">
        <w:rPr>
          <w:sz w:val="20"/>
        </w:rPr>
        <w:t>, vol. 15, no. 12. doi: 10.3390/f15122112</w:t>
      </w:r>
    </w:p>
    <w:p w:rsidR="00CC2566" w:rsidRPr="003120F8" w:rsidRDefault="00CC2566" w:rsidP="00CC2566">
      <w:pPr>
        <w:pStyle w:val="EndNoteBibliography"/>
        <w:ind w:left="720" w:hanging="720"/>
        <w:rPr>
          <w:sz w:val="20"/>
        </w:rPr>
      </w:pPr>
      <w:r w:rsidRPr="003120F8">
        <w:rPr>
          <w:sz w:val="20"/>
        </w:rPr>
        <w:t>[10]</w:t>
      </w:r>
      <w:r w:rsidRPr="003120F8">
        <w:rPr>
          <w:sz w:val="20"/>
        </w:rPr>
        <w:tab/>
        <w:t xml:space="preserve">T.-T. Huong, L. Dong, I. H. Shah, and H.-S. Park, "Exploring the Sustainability of Resource Flow and Productivity Transition in Vietnam from 1978 to 2017: MFA and DEA-Based Malmquist Productivity Index Approach," </w:t>
      </w:r>
      <w:r w:rsidRPr="003120F8">
        <w:rPr>
          <w:i/>
          <w:sz w:val="20"/>
        </w:rPr>
        <w:t>Sustainability</w:t>
      </w:r>
      <w:r w:rsidRPr="003120F8">
        <w:rPr>
          <w:sz w:val="20"/>
        </w:rPr>
        <w:t>, vol. 13, no. 21. doi: 10.3390/su132111761</w:t>
      </w:r>
    </w:p>
    <w:p w:rsidR="00CC2566" w:rsidRPr="003120F8" w:rsidRDefault="00CC2566" w:rsidP="00CC2566">
      <w:pPr>
        <w:pStyle w:val="EndNoteBibliography"/>
        <w:ind w:left="720" w:hanging="720"/>
        <w:rPr>
          <w:sz w:val="20"/>
        </w:rPr>
      </w:pPr>
      <w:r w:rsidRPr="003120F8">
        <w:rPr>
          <w:sz w:val="20"/>
        </w:rPr>
        <w:t>[11]</w:t>
      </w:r>
      <w:r w:rsidRPr="003120F8">
        <w:rPr>
          <w:sz w:val="20"/>
        </w:rPr>
        <w:tab/>
        <w:t>M. Yang</w:t>
      </w:r>
      <w:r w:rsidRPr="003120F8">
        <w:rPr>
          <w:i/>
          <w:sz w:val="20"/>
        </w:rPr>
        <w:t xml:space="preserve"> et al.</w:t>
      </w:r>
      <w:r w:rsidRPr="003120F8">
        <w:rPr>
          <w:sz w:val="20"/>
        </w:rPr>
        <w:t xml:space="preserve">, "Circular economy strategies for combating climate change and other environmental issues," </w:t>
      </w:r>
      <w:r w:rsidRPr="003120F8">
        <w:rPr>
          <w:i/>
          <w:sz w:val="20"/>
        </w:rPr>
        <w:t xml:space="preserve">Environmental Chemistry Letters, </w:t>
      </w:r>
      <w:r w:rsidRPr="003120F8">
        <w:rPr>
          <w:sz w:val="20"/>
        </w:rPr>
        <w:t>vol. 21, no. 1, pp. 55-80, 2023. doi: 10.1007/s10311-022-01499-6</w:t>
      </w:r>
    </w:p>
    <w:p w:rsidR="00CC2566" w:rsidRPr="003120F8" w:rsidRDefault="00CC2566" w:rsidP="00CC2566">
      <w:pPr>
        <w:pStyle w:val="EndNoteBibliography"/>
        <w:ind w:left="720" w:hanging="720"/>
        <w:rPr>
          <w:sz w:val="20"/>
        </w:rPr>
      </w:pPr>
      <w:r w:rsidRPr="003120F8">
        <w:rPr>
          <w:sz w:val="20"/>
        </w:rPr>
        <w:t>[12]</w:t>
      </w:r>
      <w:r w:rsidRPr="003120F8">
        <w:rPr>
          <w:sz w:val="20"/>
        </w:rPr>
        <w:tab/>
        <w:t>H. Abrha</w:t>
      </w:r>
      <w:r w:rsidRPr="003120F8">
        <w:rPr>
          <w:i/>
          <w:sz w:val="20"/>
        </w:rPr>
        <w:t xml:space="preserve"> et al.</w:t>
      </w:r>
      <w:r w:rsidRPr="003120F8">
        <w:rPr>
          <w:sz w:val="20"/>
        </w:rPr>
        <w:t xml:space="preserve">, "Bio-Based Plastics Production, Impact and End of Life: A Literature Review and Content Analysis," </w:t>
      </w:r>
      <w:r w:rsidRPr="003120F8">
        <w:rPr>
          <w:i/>
          <w:sz w:val="20"/>
        </w:rPr>
        <w:t>Sustainability</w:t>
      </w:r>
      <w:r w:rsidRPr="003120F8">
        <w:rPr>
          <w:sz w:val="20"/>
        </w:rPr>
        <w:t>, vol. 14, no. 8. doi: 10.3390/su14084855</w:t>
      </w:r>
    </w:p>
    <w:p w:rsidR="00CC2566" w:rsidRPr="003120F8" w:rsidRDefault="00CC2566" w:rsidP="00CC2566">
      <w:pPr>
        <w:pStyle w:val="EndNoteBibliography"/>
        <w:ind w:left="720" w:hanging="720"/>
        <w:rPr>
          <w:sz w:val="20"/>
        </w:rPr>
      </w:pPr>
      <w:r w:rsidRPr="003120F8">
        <w:rPr>
          <w:sz w:val="20"/>
        </w:rPr>
        <w:t>[13]</w:t>
      </w:r>
      <w:r w:rsidRPr="003120F8">
        <w:rPr>
          <w:sz w:val="20"/>
        </w:rPr>
        <w:tab/>
        <w:t xml:space="preserve">V. K. Selvaraj, J. Subramanian, and S. S. Dutt, "Integrating Circular Economy Principles in Achieving Net Zero Toward Sustainable Futures: India’s Perspective," </w:t>
      </w:r>
      <w:r w:rsidRPr="003120F8">
        <w:rPr>
          <w:i/>
          <w:sz w:val="20"/>
        </w:rPr>
        <w:t xml:space="preserve">Materials Circular Economy, </w:t>
      </w:r>
      <w:r w:rsidRPr="003120F8">
        <w:rPr>
          <w:sz w:val="20"/>
        </w:rPr>
        <w:t>vol. 6, no. 1, p. 53, 2024. doi: 10.1007/s42824-024-00144-7</w:t>
      </w:r>
    </w:p>
    <w:p w:rsidR="00CC2566" w:rsidRPr="003120F8" w:rsidRDefault="00CC2566" w:rsidP="00CC2566">
      <w:pPr>
        <w:pStyle w:val="EndNoteBibliography"/>
        <w:ind w:left="720" w:hanging="720"/>
        <w:rPr>
          <w:sz w:val="20"/>
        </w:rPr>
      </w:pPr>
      <w:r w:rsidRPr="003120F8">
        <w:rPr>
          <w:sz w:val="20"/>
        </w:rPr>
        <w:t>[14]</w:t>
      </w:r>
      <w:r w:rsidRPr="003120F8">
        <w:rPr>
          <w:sz w:val="20"/>
        </w:rPr>
        <w:tab/>
        <w:t xml:space="preserve">S. Nakamura, "Material Flow Analysis," in </w:t>
      </w:r>
      <w:r w:rsidRPr="003120F8">
        <w:rPr>
          <w:i/>
          <w:sz w:val="20"/>
        </w:rPr>
        <w:t>A Practical Guide to Industrial Ecology by Input-Output Analysis: Matrix-Based Calculus of Sustainability</w:t>
      </w:r>
      <w:r w:rsidRPr="003120F8">
        <w:rPr>
          <w:sz w:val="20"/>
        </w:rPr>
        <w:t>, S. Nakamura, Ed. Cham: Springer International Publishing, 2023, pp. 285-334.</w:t>
      </w:r>
    </w:p>
    <w:p w:rsidR="00CC2566" w:rsidRPr="003120F8" w:rsidRDefault="00CC2566" w:rsidP="00CC2566">
      <w:pPr>
        <w:pStyle w:val="EndNoteBibliography"/>
        <w:ind w:left="720" w:hanging="720"/>
        <w:rPr>
          <w:sz w:val="20"/>
        </w:rPr>
      </w:pPr>
      <w:r w:rsidRPr="003120F8">
        <w:rPr>
          <w:sz w:val="20"/>
        </w:rPr>
        <w:t>[15]</w:t>
      </w:r>
      <w:r w:rsidRPr="003120F8">
        <w:rPr>
          <w:sz w:val="20"/>
        </w:rPr>
        <w:tab/>
        <w:t xml:space="preserve">A. Rejeb, J. G. Keogh, S. J. Simske, T. Stafford, and H. Treiblmaier, "Potentials of blockchain technologies for supply chain collaboration: a conceptual framework," </w:t>
      </w:r>
      <w:r w:rsidRPr="003120F8">
        <w:rPr>
          <w:i/>
          <w:sz w:val="20"/>
        </w:rPr>
        <w:t xml:space="preserve">The International Journal of Logistics Management, </w:t>
      </w:r>
      <w:r w:rsidRPr="003120F8">
        <w:rPr>
          <w:sz w:val="20"/>
        </w:rPr>
        <w:t>vol. 32, no. 3, pp. 973-994, 2021.</w:t>
      </w:r>
    </w:p>
    <w:p w:rsidR="00CC2566" w:rsidRPr="003120F8" w:rsidRDefault="00CC2566" w:rsidP="00CC2566">
      <w:pPr>
        <w:pStyle w:val="EndNoteBibliography"/>
        <w:ind w:left="720" w:hanging="720"/>
        <w:rPr>
          <w:sz w:val="20"/>
        </w:rPr>
      </w:pPr>
      <w:r w:rsidRPr="003120F8">
        <w:rPr>
          <w:sz w:val="20"/>
        </w:rPr>
        <w:t>[16]</w:t>
      </w:r>
      <w:r w:rsidRPr="003120F8">
        <w:rPr>
          <w:sz w:val="20"/>
        </w:rPr>
        <w:tab/>
        <w:t xml:space="preserve">D. Wang, Y.-T. Tang, Y. Sun, and J. He, "Assessing the transition of municipal solid waste management by combining material flow analysis and life cycle assessment," </w:t>
      </w:r>
      <w:r w:rsidRPr="003120F8">
        <w:rPr>
          <w:i/>
          <w:sz w:val="20"/>
        </w:rPr>
        <w:t xml:space="preserve">Resources, Conservation and Recycling, </w:t>
      </w:r>
      <w:r w:rsidRPr="003120F8">
        <w:rPr>
          <w:sz w:val="20"/>
        </w:rPr>
        <w:t>vol. 177, p. 105966, 2022.</w:t>
      </w:r>
    </w:p>
    <w:p w:rsidR="00CC2566" w:rsidRPr="003120F8" w:rsidRDefault="00CC2566" w:rsidP="00CC2566">
      <w:pPr>
        <w:pStyle w:val="EndNoteBibliography"/>
        <w:ind w:left="720" w:hanging="720"/>
        <w:rPr>
          <w:sz w:val="20"/>
        </w:rPr>
      </w:pPr>
      <w:r w:rsidRPr="003120F8">
        <w:rPr>
          <w:sz w:val="20"/>
        </w:rPr>
        <w:t>[17]</w:t>
      </w:r>
      <w:r w:rsidRPr="003120F8">
        <w:rPr>
          <w:sz w:val="20"/>
        </w:rPr>
        <w:tab/>
        <w:t>S. A. Saxegård, F. Wikström, and H. J. T. I. J. o. L. C. A. Williams, "Applying material flow assessment-based system expansion with multiple functions to solve for multifunctionality of recycling in life cycle assessment," vol. 30, no. 2, pp. 355-370, 2025.</w:t>
      </w:r>
    </w:p>
    <w:p w:rsidR="00CC2566" w:rsidRPr="003120F8" w:rsidRDefault="00CC2566" w:rsidP="00CC2566">
      <w:pPr>
        <w:pStyle w:val="EndNoteBibliography"/>
        <w:ind w:left="720" w:hanging="720"/>
        <w:rPr>
          <w:sz w:val="20"/>
        </w:rPr>
      </w:pPr>
      <w:r w:rsidRPr="003120F8">
        <w:rPr>
          <w:sz w:val="20"/>
        </w:rPr>
        <w:lastRenderedPageBreak/>
        <w:t>[18]</w:t>
      </w:r>
      <w:r w:rsidRPr="003120F8">
        <w:rPr>
          <w:sz w:val="20"/>
        </w:rPr>
        <w:tab/>
        <w:t xml:space="preserve">S. K. Panda and S. N. Mohanty, "Time series forecasting and modeling of food demand supply chain based on regressors analysis," </w:t>
      </w:r>
      <w:r w:rsidRPr="003120F8">
        <w:rPr>
          <w:i/>
          <w:sz w:val="20"/>
        </w:rPr>
        <w:t xml:space="preserve">Ieee Access, </w:t>
      </w:r>
      <w:r w:rsidRPr="003120F8">
        <w:rPr>
          <w:sz w:val="20"/>
        </w:rPr>
        <w:t>vol. 11, pp. 42679-42700, 2023.</w:t>
      </w:r>
    </w:p>
    <w:p w:rsidR="00CC2566" w:rsidRPr="003120F8" w:rsidRDefault="00CC2566" w:rsidP="00CC2566">
      <w:pPr>
        <w:pStyle w:val="EndNoteBibliography"/>
        <w:ind w:left="720" w:hanging="720"/>
        <w:rPr>
          <w:sz w:val="20"/>
        </w:rPr>
      </w:pPr>
      <w:r w:rsidRPr="003120F8">
        <w:rPr>
          <w:sz w:val="20"/>
        </w:rPr>
        <w:t>[19]</w:t>
      </w:r>
      <w:r w:rsidRPr="003120F8">
        <w:rPr>
          <w:sz w:val="20"/>
        </w:rPr>
        <w:tab/>
        <w:t xml:space="preserve">T. Browning, M. Kumar, N. Sanders, M. S. Sodhi, M. Thürer, and G. L. Tortorella, "From supply chain risk to system-wide disruptions: research opportunities in forecasting, risk management and product design," </w:t>
      </w:r>
      <w:r w:rsidRPr="003120F8">
        <w:rPr>
          <w:i/>
          <w:sz w:val="20"/>
        </w:rPr>
        <w:t xml:space="preserve">International Journal of Operations &amp; Production Management, </w:t>
      </w:r>
      <w:r w:rsidRPr="003120F8">
        <w:rPr>
          <w:sz w:val="20"/>
        </w:rPr>
        <w:t>vol. 43, no. 12, pp. 1841-1858, 2023.</w:t>
      </w:r>
    </w:p>
    <w:p w:rsidR="00CC2566" w:rsidRPr="003120F8" w:rsidRDefault="00CC2566" w:rsidP="00CC2566">
      <w:pPr>
        <w:pStyle w:val="EndNoteBibliography"/>
        <w:ind w:left="720" w:hanging="720"/>
        <w:rPr>
          <w:sz w:val="20"/>
        </w:rPr>
      </w:pPr>
      <w:r w:rsidRPr="003120F8">
        <w:rPr>
          <w:sz w:val="20"/>
        </w:rPr>
        <w:t>[20]</w:t>
      </w:r>
      <w:r w:rsidRPr="003120F8">
        <w:rPr>
          <w:sz w:val="20"/>
        </w:rPr>
        <w:tab/>
        <w:t xml:space="preserve">F. Kullmann, P. Markewitz, D. Stolten, and M. Robinius, "Combining the worlds of energy systems and material flow analysis: a review," </w:t>
      </w:r>
      <w:r w:rsidRPr="003120F8">
        <w:rPr>
          <w:i/>
          <w:sz w:val="20"/>
        </w:rPr>
        <w:t xml:space="preserve">Energy, Sustainability and Society, </w:t>
      </w:r>
      <w:r w:rsidRPr="003120F8">
        <w:rPr>
          <w:sz w:val="20"/>
        </w:rPr>
        <w:t>vol. 11, no. 1, p. 13, 2021.</w:t>
      </w:r>
    </w:p>
    <w:p w:rsidR="00CC2566" w:rsidRPr="003120F8" w:rsidRDefault="00CC2566" w:rsidP="00CC2566">
      <w:pPr>
        <w:pStyle w:val="EndNoteBibliography"/>
        <w:ind w:left="720" w:hanging="720"/>
        <w:rPr>
          <w:sz w:val="20"/>
        </w:rPr>
      </w:pPr>
      <w:r w:rsidRPr="003120F8">
        <w:rPr>
          <w:sz w:val="20"/>
        </w:rPr>
        <w:t>[21]</w:t>
      </w:r>
      <w:r w:rsidRPr="003120F8">
        <w:rPr>
          <w:sz w:val="20"/>
        </w:rPr>
        <w:tab/>
        <w:t xml:space="preserve">M. M. Ncube and P. Ngulube, "Enhancing environmental decision-making: a systematic review of data analytics applications in monitoring and management," </w:t>
      </w:r>
      <w:r w:rsidRPr="003120F8">
        <w:rPr>
          <w:i/>
          <w:sz w:val="20"/>
        </w:rPr>
        <w:t xml:space="preserve">Discover Sustainability, </w:t>
      </w:r>
      <w:r w:rsidRPr="003120F8">
        <w:rPr>
          <w:sz w:val="20"/>
        </w:rPr>
        <w:t>vol. 5, no. 1, p. 290, 2024.</w:t>
      </w:r>
    </w:p>
    <w:p w:rsidR="00CC2566" w:rsidRPr="003120F8" w:rsidRDefault="00CC2566" w:rsidP="00CC2566">
      <w:pPr>
        <w:pStyle w:val="EndNoteBibliography"/>
        <w:ind w:left="720" w:hanging="720"/>
        <w:rPr>
          <w:sz w:val="20"/>
        </w:rPr>
      </w:pPr>
      <w:r w:rsidRPr="003120F8">
        <w:rPr>
          <w:sz w:val="20"/>
        </w:rPr>
        <w:t>[22]</w:t>
      </w:r>
      <w:r w:rsidRPr="003120F8">
        <w:rPr>
          <w:sz w:val="20"/>
        </w:rPr>
        <w:tab/>
        <w:t>T. Z. Tun</w:t>
      </w:r>
      <w:r w:rsidRPr="003120F8">
        <w:rPr>
          <w:i/>
          <w:sz w:val="20"/>
        </w:rPr>
        <w:t xml:space="preserve"> et al.</w:t>
      </w:r>
      <w:r w:rsidRPr="003120F8">
        <w:rPr>
          <w:sz w:val="20"/>
        </w:rPr>
        <w:t xml:space="preserve">, "Polymer types and additive concentrations in single-use plastic products collected from Indonesia, Japan, Myanmar, and Thailand," </w:t>
      </w:r>
      <w:r w:rsidRPr="003120F8">
        <w:rPr>
          <w:i/>
          <w:sz w:val="20"/>
        </w:rPr>
        <w:t xml:space="preserve">Science of The Total Environment, </w:t>
      </w:r>
      <w:r w:rsidRPr="003120F8">
        <w:rPr>
          <w:sz w:val="20"/>
        </w:rPr>
        <w:t>vol. 889, p. 163983, 2023.</w:t>
      </w:r>
    </w:p>
    <w:p w:rsidR="00CC2566" w:rsidRPr="003120F8" w:rsidRDefault="00CC2566" w:rsidP="00CC2566">
      <w:pPr>
        <w:pStyle w:val="EndNoteBibliography"/>
        <w:ind w:left="720" w:hanging="720"/>
        <w:rPr>
          <w:sz w:val="20"/>
        </w:rPr>
      </w:pPr>
      <w:r w:rsidRPr="003120F8">
        <w:rPr>
          <w:sz w:val="20"/>
        </w:rPr>
        <w:t>[23]</w:t>
      </w:r>
      <w:r w:rsidRPr="003120F8">
        <w:rPr>
          <w:sz w:val="20"/>
        </w:rPr>
        <w:tab/>
        <w:t>J. R. Jambeck</w:t>
      </w:r>
      <w:r w:rsidRPr="003120F8">
        <w:rPr>
          <w:i/>
          <w:sz w:val="20"/>
        </w:rPr>
        <w:t xml:space="preserve"> et al.</w:t>
      </w:r>
      <w:r w:rsidRPr="003120F8">
        <w:rPr>
          <w:sz w:val="20"/>
        </w:rPr>
        <w:t xml:space="preserve">, "Plastic waste inputs from land into the ocean," </w:t>
      </w:r>
      <w:r w:rsidRPr="003120F8">
        <w:rPr>
          <w:i/>
          <w:sz w:val="20"/>
        </w:rPr>
        <w:t xml:space="preserve">Science, </w:t>
      </w:r>
      <w:r w:rsidRPr="003120F8">
        <w:rPr>
          <w:sz w:val="20"/>
        </w:rPr>
        <w:t>vol. 347, no. 6223, pp. 768-771, 2015. doi: 10.1126/science.1260352</w:t>
      </w:r>
    </w:p>
    <w:p w:rsidR="00CC2566" w:rsidRPr="003120F8" w:rsidRDefault="00CC2566" w:rsidP="00CC2566">
      <w:pPr>
        <w:pStyle w:val="EndNoteBibliography"/>
        <w:ind w:left="720" w:hanging="720"/>
        <w:rPr>
          <w:sz w:val="20"/>
        </w:rPr>
      </w:pPr>
      <w:r w:rsidRPr="003120F8">
        <w:rPr>
          <w:sz w:val="20"/>
        </w:rPr>
        <w:t>[24]</w:t>
      </w:r>
      <w:r w:rsidRPr="003120F8">
        <w:rPr>
          <w:sz w:val="20"/>
        </w:rPr>
        <w:tab/>
        <w:t xml:space="preserve">S. Millette, E. Williams, and C. E. Hull, "Materials flow analysis in support of circular economy development: Plastics in Trinidad and Tobago," </w:t>
      </w:r>
      <w:r w:rsidRPr="003120F8">
        <w:rPr>
          <w:i/>
          <w:sz w:val="20"/>
        </w:rPr>
        <w:t xml:space="preserve">Resources, Conservation and Recycling, </w:t>
      </w:r>
      <w:r w:rsidRPr="003120F8">
        <w:rPr>
          <w:sz w:val="20"/>
        </w:rPr>
        <w:t xml:space="preserve">vol. 150, p. 104436, 2019. doi: </w:t>
      </w:r>
      <w:hyperlink r:id="rId17" w:history="1">
        <w:r w:rsidRPr="003120F8">
          <w:rPr>
            <w:rStyle w:val="Hyperlink"/>
            <w:color w:val="auto"/>
            <w:sz w:val="20"/>
            <w:u w:val="none"/>
          </w:rPr>
          <w:t>https://doi.org/10.1016/j.resconrec.2019.104436</w:t>
        </w:r>
      </w:hyperlink>
    </w:p>
    <w:p w:rsidR="00CC2566" w:rsidRPr="003120F8" w:rsidRDefault="00CC2566" w:rsidP="00CC2566">
      <w:pPr>
        <w:pStyle w:val="EndNoteBibliography"/>
        <w:ind w:left="720" w:hanging="720"/>
        <w:rPr>
          <w:sz w:val="20"/>
        </w:rPr>
      </w:pPr>
      <w:r w:rsidRPr="003120F8">
        <w:rPr>
          <w:sz w:val="20"/>
        </w:rPr>
        <w:t>[25]</w:t>
      </w:r>
      <w:r w:rsidRPr="003120F8">
        <w:rPr>
          <w:sz w:val="20"/>
        </w:rPr>
        <w:tab/>
        <w:t xml:space="preserve">Y.-X. Wang, C.-H. Kuo, R. Song, A. H. Hu, and S.-S. Zhang, "Potentials for Improvement of Resource Efficiency in Printed Circuit Board Manufacturing: A Case Study Based on Material Flow Cost Accounting," </w:t>
      </w:r>
      <w:r w:rsidRPr="003120F8">
        <w:rPr>
          <w:i/>
          <w:sz w:val="20"/>
        </w:rPr>
        <w:t>Sustainability</w:t>
      </w:r>
      <w:r w:rsidRPr="003120F8">
        <w:rPr>
          <w:sz w:val="20"/>
        </w:rPr>
        <w:t>, vol. 9, no. 6. doi: 10.3390/su9060907</w:t>
      </w:r>
    </w:p>
    <w:p w:rsidR="00CC2566" w:rsidRPr="003120F8" w:rsidRDefault="00CC2566" w:rsidP="00CC2566">
      <w:pPr>
        <w:pStyle w:val="EndNoteBibliography"/>
        <w:ind w:left="720" w:hanging="720"/>
        <w:rPr>
          <w:sz w:val="20"/>
        </w:rPr>
      </w:pPr>
      <w:r w:rsidRPr="003120F8">
        <w:rPr>
          <w:sz w:val="20"/>
        </w:rPr>
        <w:t>[26]</w:t>
      </w:r>
      <w:r w:rsidRPr="003120F8">
        <w:rPr>
          <w:sz w:val="20"/>
        </w:rPr>
        <w:tab/>
        <w:t xml:space="preserve">P. H. Brunner and H. Rechberger, </w:t>
      </w:r>
      <w:r w:rsidRPr="003120F8">
        <w:rPr>
          <w:i/>
          <w:sz w:val="20"/>
        </w:rPr>
        <w:t>Handbook of material flow analysis: For environmental, resource, and waste engineers</w:t>
      </w:r>
      <w:r w:rsidRPr="003120F8">
        <w:rPr>
          <w:sz w:val="20"/>
        </w:rPr>
        <w:t>. CRC press, 2016.</w:t>
      </w:r>
    </w:p>
    <w:p w:rsidR="00CC2566" w:rsidRPr="003120F8" w:rsidRDefault="00CC2566" w:rsidP="00CC2566">
      <w:pPr>
        <w:pStyle w:val="EndNoteBibliography"/>
        <w:ind w:left="720" w:hanging="720"/>
        <w:rPr>
          <w:sz w:val="20"/>
        </w:rPr>
      </w:pPr>
      <w:r w:rsidRPr="003120F8">
        <w:rPr>
          <w:sz w:val="20"/>
        </w:rPr>
        <w:t>[27]</w:t>
      </w:r>
      <w:r w:rsidRPr="003120F8">
        <w:rPr>
          <w:sz w:val="20"/>
        </w:rPr>
        <w:tab/>
        <w:t xml:space="preserve">S. Dierkes and D. Siepelmeyer, "Material Flow Cost Accounting with Multiple Inefficiency Factors and Recycling," </w:t>
      </w:r>
      <w:r w:rsidRPr="003120F8">
        <w:rPr>
          <w:i/>
          <w:sz w:val="20"/>
        </w:rPr>
        <w:t xml:space="preserve">Schmalenbach Journal of Business Research, </w:t>
      </w:r>
      <w:r w:rsidRPr="003120F8">
        <w:rPr>
          <w:sz w:val="20"/>
        </w:rPr>
        <w:t>vol. 77, no. 1, pp. 57-93, 2025. doi: 10.1007/s41471-024-00197-z</w:t>
      </w:r>
    </w:p>
    <w:p w:rsidR="00CC2566" w:rsidRPr="003120F8" w:rsidRDefault="00CC2566" w:rsidP="00CC2566">
      <w:pPr>
        <w:pStyle w:val="EndNoteBibliography"/>
        <w:ind w:left="720" w:hanging="720"/>
        <w:rPr>
          <w:sz w:val="20"/>
        </w:rPr>
      </w:pPr>
      <w:r w:rsidRPr="003120F8">
        <w:rPr>
          <w:sz w:val="20"/>
        </w:rPr>
        <w:t>[28]</w:t>
      </w:r>
      <w:r w:rsidRPr="003120F8">
        <w:rPr>
          <w:sz w:val="20"/>
        </w:rPr>
        <w:tab/>
        <w:t xml:space="preserve">N. Xiang, S. Li, C. Shu, and F. Xu, "Dynamic material flow analysis of Chinese ethylene production processes and optimal pathway exploration with potential environmental-economic impacts," </w:t>
      </w:r>
      <w:r w:rsidRPr="003120F8">
        <w:rPr>
          <w:i/>
          <w:sz w:val="20"/>
        </w:rPr>
        <w:t xml:space="preserve">Journal of Cleaner Production, </w:t>
      </w:r>
      <w:r w:rsidRPr="003120F8">
        <w:rPr>
          <w:sz w:val="20"/>
        </w:rPr>
        <w:t xml:space="preserve">vol. 392, p. 136282, 2023. doi: </w:t>
      </w:r>
      <w:hyperlink r:id="rId18" w:history="1">
        <w:r w:rsidRPr="003120F8">
          <w:rPr>
            <w:rStyle w:val="Hyperlink"/>
            <w:color w:val="auto"/>
            <w:sz w:val="20"/>
            <w:u w:val="none"/>
          </w:rPr>
          <w:t>https://doi.org/10.1016/j.jclepro.2023.136282</w:t>
        </w:r>
      </w:hyperlink>
    </w:p>
    <w:p w:rsidR="00CC2566" w:rsidRPr="003120F8" w:rsidRDefault="00CC2566" w:rsidP="00CC2566">
      <w:pPr>
        <w:pStyle w:val="EndNoteBibliography"/>
        <w:ind w:left="720" w:hanging="720"/>
        <w:rPr>
          <w:sz w:val="20"/>
        </w:rPr>
      </w:pPr>
      <w:r w:rsidRPr="003120F8">
        <w:rPr>
          <w:sz w:val="20"/>
        </w:rPr>
        <w:t>[29]</w:t>
      </w:r>
      <w:r w:rsidRPr="003120F8">
        <w:rPr>
          <w:sz w:val="20"/>
        </w:rPr>
        <w:tab/>
        <w:t xml:space="preserve">M. Seyedan and F. Mafakheri, "Predictive big data analytics for supply chain demand forecasting: methods, applications, and research opportunities," </w:t>
      </w:r>
      <w:r w:rsidRPr="003120F8">
        <w:rPr>
          <w:i/>
          <w:sz w:val="20"/>
        </w:rPr>
        <w:t xml:space="preserve">Journal of Big Data, </w:t>
      </w:r>
      <w:r w:rsidRPr="003120F8">
        <w:rPr>
          <w:sz w:val="20"/>
        </w:rPr>
        <w:t>vol. 7, no. 1, p. 53, 2020. doi: 10.1186/s40537-020-00329-2</w:t>
      </w:r>
    </w:p>
    <w:p w:rsidR="00CC2566" w:rsidRPr="003120F8" w:rsidRDefault="00CC2566" w:rsidP="00CC2566">
      <w:pPr>
        <w:pStyle w:val="EndNoteBibliography"/>
        <w:ind w:left="720" w:hanging="720"/>
        <w:rPr>
          <w:sz w:val="20"/>
        </w:rPr>
      </w:pPr>
      <w:r w:rsidRPr="003120F8">
        <w:rPr>
          <w:sz w:val="20"/>
        </w:rPr>
        <w:t>[30]</w:t>
      </w:r>
      <w:r w:rsidRPr="003120F8">
        <w:rPr>
          <w:sz w:val="20"/>
        </w:rPr>
        <w:tab/>
        <w:t xml:space="preserve">J. A. Torres Mosquera, C. J. Vidal Holguín, A. Kressner, and E. Loaiza Acuña, "Forecasting System for Inbound Logistics Material Flows at an International Automotive Company," </w:t>
      </w:r>
      <w:r w:rsidRPr="003120F8">
        <w:rPr>
          <w:i/>
          <w:sz w:val="20"/>
        </w:rPr>
        <w:t>Engineering Proceedings</w:t>
      </w:r>
      <w:r w:rsidRPr="003120F8">
        <w:rPr>
          <w:sz w:val="20"/>
        </w:rPr>
        <w:t>, vol. 39, no. 1. doi: 10.3390/engproc2023039075</w:t>
      </w:r>
    </w:p>
    <w:p w:rsidR="00CC2566" w:rsidRPr="003120F8" w:rsidRDefault="00CC2566" w:rsidP="00CC2566">
      <w:pPr>
        <w:pStyle w:val="EndNoteBibliography"/>
        <w:ind w:left="720" w:hanging="720"/>
        <w:rPr>
          <w:sz w:val="20"/>
        </w:rPr>
      </w:pPr>
      <w:r w:rsidRPr="003120F8">
        <w:rPr>
          <w:sz w:val="20"/>
        </w:rPr>
        <w:t>[31]</w:t>
      </w:r>
      <w:r w:rsidRPr="003120F8">
        <w:rPr>
          <w:sz w:val="20"/>
        </w:rPr>
        <w:tab/>
        <w:t>S. Pauliuk</w:t>
      </w:r>
      <w:r w:rsidRPr="003120F8">
        <w:rPr>
          <w:i/>
          <w:sz w:val="20"/>
        </w:rPr>
        <w:t xml:space="preserve"> et al.</w:t>
      </w:r>
      <w:r w:rsidRPr="003120F8">
        <w:rPr>
          <w:sz w:val="20"/>
        </w:rPr>
        <w:t xml:space="preserve">, "Linking service provision to material cycles: A new framework for studying the resource efficiency–climate change (RECC) nexus," </w:t>
      </w:r>
      <w:r w:rsidRPr="003120F8">
        <w:rPr>
          <w:i/>
          <w:sz w:val="20"/>
        </w:rPr>
        <w:t xml:space="preserve">Journal of Industrial Ecology, </w:t>
      </w:r>
      <w:r w:rsidRPr="003120F8">
        <w:rPr>
          <w:sz w:val="20"/>
        </w:rPr>
        <w:t xml:space="preserve">vol. 25, no. 2, pp. 260-273, 2021. doi: </w:t>
      </w:r>
      <w:hyperlink r:id="rId19" w:history="1">
        <w:r w:rsidRPr="003120F8">
          <w:rPr>
            <w:rStyle w:val="Hyperlink"/>
            <w:color w:val="auto"/>
            <w:sz w:val="20"/>
            <w:u w:val="none"/>
          </w:rPr>
          <w:t>https://doi.org/10.1111/jiec.13023</w:t>
        </w:r>
      </w:hyperlink>
    </w:p>
    <w:p w:rsidR="00CC2566" w:rsidRPr="003120F8" w:rsidRDefault="00CC2566" w:rsidP="00CC2566">
      <w:pPr>
        <w:pStyle w:val="EndNoteBibliography"/>
        <w:ind w:left="720" w:hanging="720"/>
        <w:rPr>
          <w:sz w:val="20"/>
        </w:rPr>
      </w:pPr>
      <w:r w:rsidRPr="003120F8">
        <w:rPr>
          <w:sz w:val="20"/>
        </w:rPr>
        <w:t>[32]</w:t>
      </w:r>
      <w:r w:rsidRPr="003120F8">
        <w:rPr>
          <w:sz w:val="20"/>
        </w:rPr>
        <w:tab/>
        <w:t xml:space="preserve">S. Göttlich and S. Knapp, "Uncertainty quantification with risk measures in production planning," </w:t>
      </w:r>
      <w:r w:rsidRPr="003120F8">
        <w:rPr>
          <w:i/>
          <w:sz w:val="20"/>
        </w:rPr>
        <w:t xml:space="preserve">Journal of Mathematics in Industry, </w:t>
      </w:r>
      <w:r w:rsidRPr="003120F8">
        <w:rPr>
          <w:sz w:val="20"/>
        </w:rPr>
        <w:t>vol. 10, no. 1, p. 5, 2020. doi: 10.1186/s13362-020-00074-4</w:t>
      </w:r>
    </w:p>
    <w:p w:rsidR="00CC2566" w:rsidRPr="003120F8" w:rsidRDefault="00CC2566" w:rsidP="00CC2566">
      <w:pPr>
        <w:pStyle w:val="EndNoteBibliography"/>
        <w:ind w:left="720" w:hanging="720"/>
        <w:rPr>
          <w:sz w:val="20"/>
        </w:rPr>
      </w:pPr>
      <w:r w:rsidRPr="003120F8">
        <w:rPr>
          <w:sz w:val="20"/>
        </w:rPr>
        <w:t>[33]</w:t>
      </w:r>
      <w:r w:rsidRPr="003120F8">
        <w:rPr>
          <w:sz w:val="20"/>
        </w:rPr>
        <w:tab/>
        <w:t xml:space="preserve">C. Ackermann, "A mixed methodology to view internal audits internal control functioning," </w:t>
      </w:r>
      <w:r w:rsidRPr="003120F8">
        <w:rPr>
          <w:i/>
          <w:sz w:val="20"/>
        </w:rPr>
        <w:t xml:space="preserve">Corporate Ownership and Control, </w:t>
      </w:r>
      <w:r w:rsidRPr="003120F8">
        <w:rPr>
          <w:sz w:val="20"/>
        </w:rPr>
        <w:t xml:space="preserve">vol. 14, no. 2, pp. 302-311, 2017. doi: </w:t>
      </w:r>
      <w:hyperlink r:id="rId20" w:history="1">
        <w:r w:rsidRPr="003120F8">
          <w:rPr>
            <w:rStyle w:val="Hyperlink"/>
            <w:color w:val="auto"/>
            <w:sz w:val="20"/>
            <w:u w:val="none"/>
          </w:rPr>
          <w:t>https://www.virtusinterpress.org/IMG/pdf/10-22495_cocv14i2c2p4.pdf</w:t>
        </w:r>
      </w:hyperlink>
    </w:p>
    <w:p w:rsidR="00CC2566" w:rsidRPr="003120F8" w:rsidRDefault="00CC2566" w:rsidP="00CC2566">
      <w:pPr>
        <w:pStyle w:val="EndNoteBibliography"/>
        <w:ind w:left="720" w:hanging="720"/>
        <w:rPr>
          <w:sz w:val="20"/>
        </w:rPr>
      </w:pPr>
      <w:r w:rsidRPr="003120F8">
        <w:rPr>
          <w:sz w:val="20"/>
        </w:rPr>
        <w:t>[34]</w:t>
      </w:r>
      <w:r w:rsidRPr="003120F8">
        <w:rPr>
          <w:sz w:val="20"/>
        </w:rPr>
        <w:tab/>
        <w:t xml:space="preserve">A. Alqatawna, B. Abu-Salih, N. Obeid, and M. Almiani, "Incorporating Time-Series Forecasting Techniques to Predict Logistics Companies’ Staffing Needs and Order Volume," </w:t>
      </w:r>
      <w:r w:rsidRPr="003120F8">
        <w:rPr>
          <w:i/>
          <w:sz w:val="20"/>
        </w:rPr>
        <w:t>Computation</w:t>
      </w:r>
      <w:r w:rsidRPr="003120F8">
        <w:rPr>
          <w:sz w:val="20"/>
        </w:rPr>
        <w:t>, vol. 11, no. 7. doi: 10.3390/computation11070141</w:t>
      </w:r>
    </w:p>
    <w:p w:rsidR="00CC2566" w:rsidRPr="003120F8" w:rsidRDefault="00CC2566" w:rsidP="00CC2566">
      <w:pPr>
        <w:pStyle w:val="EndNoteBibliography"/>
        <w:ind w:left="720" w:hanging="720"/>
        <w:rPr>
          <w:sz w:val="20"/>
        </w:rPr>
      </w:pPr>
      <w:r w:rsidRPr="003120F8">
        <w:rPr>
          <w:sz w:val="20"/>
        </w:rPr>
        <w:t>[35]</w:t>
      </w:r>
      <w:r w:rsidRPr="003120F8">
        <w:rPr>
          <w:sz w:val="20"/>
        </w:rPr>
        <w:tab/>
        <w:t xml:space="preserve">L. B. Sina, C. A. Secco, M. Blazevic, and K. Nazemi, "Hybrid Forecasting Methods—A Systematic Review," </w:t>
      </w:r>
      <w:r w:rsidRPr="003120F8">
        <w:rPr>
          <w:i/>
          <w:sz w:val="20"/>
        </w:rPr>
        <w:t>Electronics</w:t>
      </w:r>
      <w:r w:rsidRPr="003120F8">
        <w:rPr>
          <w:sz w:val="20"/>
        </w:rPr>
        <w:t>, vol. 12, no. 9. doi: 10.3390/electronics12092019</w:t>
      </w:r>
    </w:p>
    <w:p w:rsidR="00CC2566" w:rsidRPr="003120F8" w:rsidRDefault="00CC2566" w:rsidP="00CC2566">
      <w:pPr>
        <w:pStyle w:val="EndNoteBibliography"/>
        <w:ind w:left="720" w:hanging="720"/>
        <w:rPr>
          <w:sz w:val="20"/>
        </w:rPr>
      </w:pPr>
      <w:r w:rsidRPr="003120F8">
        <w:rPr>
          <w:sz w:val="20"/>
        </w:rPr>
        <w:t>[36]</w:t>
      </w:r>
      <w:r w:rsidRPr="003120F8">
        <w:rPr>
          <w:sz w:val="20"/>
        </w:rPr>
        <w:tab/>
        <w:t>S. Pauliuk</w:t>
      </w:r>
      <w:r w:rsidRPr="003120F8">
        <w:rPr>
          <w:i/>
          <w:sz w:val="20"/>
        </w:rPr>
        <w:t xml:space="preserve"> et al.</w:t>
      </w:r>
      <w:r w:rsidRPr="003120F8">
        <w:rPr>
          <w:sz w:val="20"/>
        </w:rPr>
        <w:t xml:space="preserve">, "Global scenarios of resource and emission savings from material efficiency in residential buildings and cars," </w:t>
      </w:r>
      <w:r w:rsidRPr="003120F8">
        <w:rPr>
          <w:i/>
          <w:sz w:val="20"/>
        </w:rPr>
        <w:t xml:space="preserve">Nature Communications, </w:t>
      </w:r>
      <w:r w:rsidRPr="003120F8">
        <w:rPr>
          <w:sz w:val="20"/>
        </w:rPr>
        <w:t>vol. 12, no. 1, p. 5097, 2021. doi: 10.1038/s41467-021-25300-4</w:t>
      </w:r>
    </w:p>
    <w:p w:rsidR="00CC2566" w:rsidRPr="003120F8" w:rsidRDefault="00CC2566" w:rsidP="00CC2566">
      <w:pPr>
        <w:pStyle w:val="EndNoteBibliography"/>
        <w:ind w:left="720" w:hanging="720"/>
        <w:rPr>
          <w:sz w:val="20"/>
        </w:rPr>
      </w:pPr>
      <w:r w:rsidRPr="003120F8">
        <w:rPr>
          <w:sz w:val="20"/>
        </w:rPr>
        <w:t>[37]</w:t>
      </w:r>
      <w:r w:rsidRPr="003120F8">
        <w:rPr>
          <w:sz w:val="20"/>
        </w:rPr>
        <w:tab/>
        <w:t>B. Silva</w:t>
      </w:r>
      <w:r w:rsidRPr="003120F8">
        <w:rPr>
          <w:i/>
          <w:sz w:val="20"/>
        </w:rPr>
        <w:t xml:space="preserve"> et al.</w:t>
      </w:r>
      <w:r w:rsidRPr="003120F8">
        <w:rPr>
          <w:sz w:val="20"/>
        </w:rPr>
        <w:t xml:space="preserve">, "Enhance the Injection Molding Quality Prediction with Artificial Intelligence to Reach Zero-Defect Manufacturing," </w:t>
      </w:r>
      <w:r w:rsidRPr="003120F8">
        <w:rPr>
          <w:i/>
          <w:sz w:val="20"/>
        </w:rPr>
        <w:t>Processes</w:t>
      </w:r>
      <w:r w:rsidRPr="003120F8">
        <w:rPr>
          <w:sz w:val="20"/>
        </w:rPr>
        <w:t>, vol. 11, no. 1. doi: 10.3390/pr11010062</w:t>
      </w:r>
    </w:p>
    <w:p w:rsidR="00CC2566" w:rsidRPr="003120F8" w:rsidRDefault="00CC2566" w:rsidP="00CC2566">
      <w:pPr>
        <w:pStyle w:val="EndNoteBibliography"/>
        <w:ind w:left="720" w:hanging="720"/>
        <w:rPr>
          <w:sz w:val="20"/>
        </w:rPr>
      </w:pPr>
      <w:r w:rsidRPr="003120F8">
        <w:rPr>
          <w:sz w:val="20"/>
        </w:rPr>
        <w:t>[38]</w:t>
      </w:r>
      <w:r w:rsidRPr="003120F8">
        <w:rPr>
          <w:sz w:val="20"/>
        </w:rPr>
        <w:tab/>
        <w:t>X. Hu, S. J. C. Lin, and I. Systems, "DFFNet: a lightweight approach for efficient feature-optimized fusion in steel strip surface defect detection," vol. 10, no. 5, pp. 6705-6723, 2024.</w:t>
      </w:r>
    </w:p>
    <w:p w:rsidR="003120F8" w:rsidRPr="003A53FC" w:rsidRDefault="00CC2566" w:rsidP="003A53FC">
      <w:pPr>
        <w:pStyle w:val="EndNoteBibliography"/>
        <w:ind w:left="720" w:hanging="720"/>
        <w:rPr>
          <w:sz w:val="20"/>
        </w:rPr>
      </w:pPr>
      <w:r w:rsidRPr="003120F8">
        <w:rPr>
          <w:sz w:val="20"/>
        </w:rPr>
        <w:t>[39]</w:t>
      </w:r>
      <w:r w:rsidRPr="003120F8">
        <w:rPr>
          <w:sz w:val="20"/>
        </w:rPr>
        <w:tab/>
        <w:t xml:space="preserve">A. Widiyanti, G. T. Rancak, B. S. Ramadan, and E. Hanaseta, "Comprehensive literature review of material flow analysis (MFA) of plastics waste: recent trends, policy, management, and methodology," </w:t>
      </w:r>
      <w:r w:rsidRPr="003120F8">
        <w:rPr>
          <w:i/>
          <w:sz w:val="20"/>
        </w:rPr>
        <w:t xml:space="preserve">Journal of Material Cycles and Waste Management, </w:t>
      </w:r>
      <w:r w:rsidRPr="003120F8">
        <w:rPr>
          <w:sz w:val="20"/>
        </w:rPr>
        <w:t>vol. 27, no. 1, pp. 1-18, 2025.</w:t>
      </w:r>
      <w:r w:rsidR="00D15579" w:rsidRPr="003120F8">
        <w:rPr>
          <w:i/>
          <w:iCs/>
          <w:sz w:val="20"/>
        </w:rPr>
        <w:fldChar w:fldCharType="end"/>
      </w:r>
    </w:p>
    <w:sectPr w:rsidR="003120F8" w:rsidRPr="003A53FC" w:rsidSect="00647C94">
      <w:pgSz w:w="12240" w:h="15840" w:code="1"/>
      <w:pgMar w:top="1440" w:right="1440" w:bottom="164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55A4" w:rsidRDefault="008B55A4" w:rsidP="00422BE9">
      <w:r>
        <w:separator/>
      </w:r>
    </w:p>
  </w:endnote>
  <w:endnote w:type="continuationSeparator" w:id="0">
    <w:p w:rsidR="008B55A4" w:rsidRDefault="008B55A4" w:rsidP="0042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55A4" w:rsidRDefault="008B55A4" w:rsidP="00422BE9">
      <w:r>
        <w:separator/>
      </w:r>
    </w:p>
  </w:footnote>
  <w:footnote w:type="continuationSeparator" w:id="0">
    <w:p w:rsidR="008B55A4" w:rsidRDefault="008B55A4" w:rsidP="00422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20279"/>
    <w:multiLevelType w:val="hybridMultilevel"/>
    <w:tmpl w:val="A2307E0C"/>
    <w:lvl w:ilvl="0" w:tplc="94DC5E6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77D3AD8"/>
    <w:multiLevelType w:val="multilevel"/>
    <w:tmpl w:val="052474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SUB3BAB4"/>
      <w:isLgl/>
      <w:lvlText w:val="%1.%2.%3"/>
      <w:lvlJc w:val="left"/>
      <w:pPr>
        <w:ind w:left="1080" w:hanging="720"/>
      </w:pPr>
      <w:rPr>
        <w:rFonts w:hint="default"/>
      </w:rPr>
    </w:lvl>
    <w:lvl w:ilvl="3">
      <w:start w:val="1"/>
      <w:numFmt w:val="decimal"/>
      <w:pStyle w:val="SUB4BAB4"/>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AC691D"/>
    <w:multiLevelType w:val="hybridMultilevel"/>
    <w:tmpl w:val="8DA0B94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88F51F7"/>
    <w:multiLevelType w:val="hybridMultilevel"/>
    <w:tmpl w:val="92484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00531"/>
    <w:multiLevelType w:val="hybridMultilevel"/>
    <w:tmpl w:val="C5141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6" w15:restartNumberingAfterBreak="0">
    <w:nsid w:val="275237DA"/>
    <w:multiLevelType w:val="hybridMultilevel"/>
    <w:tmpl w:val="F4D4FCCE"/>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7" w15:restartNumberingAfterBreak="0">
    <w:nsid w:val="2C446E0F"/>
    <w:multiLevelType w:val="hybridMultilevel"/>
    <w:tmpl w:val="93301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0F6F2D"/>
    <w:multiLevelType w:val="hybridMultilevel"/>
    <w:tmpl w:val="C0A611C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F40EE"/>
    <w:multiLevelType w:val="hybridMultilevel"/>
    <w:tmpl w:val="7436C166"/>
    <w:lvl w:ilvl="0" w:tplc="F048918C">
      <w:start w:val="1"/>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2" w15:restartNumberingAfterBreak="0">
    <w:nsid w:val="3DB15F6C"/>
    <w:multiLevelType w:val="hybridMultilevel"/>
    <w:tmpl w:val="2D18431E"/>
    <w:lvl w:ilvl="0" w:tplc="FFFFFFFF">
      <w:start w:val="1"/>
      <w:numFmt w:val="decimal"/>
      <w:lvlText w:val="%1."/>
      <w:lvlJc w:val="left"/>
      <w:pPr>
        <w:ind w:left="630" w:hanging="360"/>
      </w:pPr>
      <w:rPr>
        <w:rFonts w:hint="default"/>
        <w:b/>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4" w15:restartNumberingAfterBreak="0">
    <w:nsid w:val="5E203A82"/>
    <w:multiLevelType w:val="hybridMultilevel"/>
    <w:tmpl w:val="89F26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F4105"/>
    <w:multiLevelType w:val="hybridMultilevel"/>
    <w:tmpl w:val="1832B18E"/>
    <w:lvl w:ilvl="0" w:tplc="0421000F">
      <w:start w:val="1"/>
      <w:numFmt w:val="decimal"/>
      <w:lvlText w:val="%1."/>
      <w:lvlJc w:val="left"/>
      <w:pPr>
        <w:ind w:left="630" w:hanging="360"/>
      </w:p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16" w15:restartNumberingAfterBreak="0">
    <w:nsid w:val="72253C93"/>
    <w:multiLevelType w:val="hybridMultilevel"/>
    <w:tmpl w:val="3DB82C2C"/>
    <w:lvl w:ilvl="0" w:tplc="49D26100">
      <w:start w:val="1"/>
      <w:numFmt w:val="decimal"/>
      <w:lvlText w:val="%1."/>
      <w:lvlJc w:val="left"/>
      <w:pPr>
        <w:ind w:left="630" w:hanging="360"/>
      </w:pPr>
      <w:rPr>
        <w:rFonts w:hint="default"/>
        <w:b/>
        <w:bCs/>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6B42C29"/>
    <w:multiLevelType w:val="hybridMultilevel"/>
    <w:tmpl w:val="06286C32"/>
    <w:lvl w:ilvl="0" w:tplc="F048918C">
      <w:start w:val="1"/>
      <w:numFmt w:val="decimal"/>
      <w:lvlText w:val="%1."/>
      <w:lvlJc w:val="left"/>
      <w:pPr>
        <w:ind w:left="6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0"/>
  </w:num>
  <w:num w:numId="2">
    <w:abstractNumId w:val="9"/>
  </w:num>
  <w:num w:numId="3">
    <w:abstractNumId w:val="17"/>
  </w:num>
  <w:num w:numId="4">
    <w:abstractNumId w:val="13"/>
  </w:num>
  <w:num w:numId="5">
    <w:abstractNumId w:val="11"/>
  </w:num>
  <w:num w:numId="6">
    <w:abstractNumId w:val="18"/>
  </w:num>
  <w:num w:numId="7">
    <w:abstractNumId w:val="1"/>
  </w:num>
  <w:num w:numId="8">
    <w:abstractNumId w:val="15"/>
  </w:num>
  <w:num w:numId="9">
    <w:abstractNumId w:val="2"/>
  </w:num>
  <w:num w:numId="10">
    <w:abstractNumId w:val="0"/>
  </w:num>
  <w:num w:numId="11">
    <w:abstractNumId w:val="3"/>
  </w:num>
  <w:num w:numId="12">
    <w:abstractNumId w:val="14"/>
  </w:num>
  <w:num w:numId="13">
    <w:abstractNumId w:val="4"/>
  </w:num>
  <w:num w:numId="14">
    <w:abstractNumId w:val="6"/>
  </w:num>
  <w:num w:numId="15">
    <w:abstractNumId w:val="8"/>
  </w:num>
  <w:num w:numId="16">
    <w:abstractNumId w:val="7"/>
  </w:num>
  <w:num w:numId="17">
    <w:abstractNumId w:val="16"/>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AwNrc0MDc3tTA1MbdQ0lEKTi0uzszPAykwqgUADxn/cCwAAAA="/>
    <w:docVar w:name="EN.InstantFormat" w:val="&lt;ENInstantFormat&gt;&lt;Enabled&gt;1&lt;/Enabled&gt;&lt;ScanUnformatted&gt;1&lt;/ScanUnformatted&gt;&lt;ScanChanges&gt;1&lt;/ScanChanges&gt;&lt;Suspended&gt;0&lt;/Suspended&gt;&lt;/ENInstantFormat&gt;"/>
    <w:docVar w:name="EN.Layout" w:val="&lt;ENLayout&gt;&lt;Style&gt;IEEE edi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sfssarvprsv8epwdxp9srdp5apsazevpvd&quot;&gt;Dandelion Algorithm&lt;record-ids&gt;&lt;item&gt;516&lt;/item&gt;&lt;item&gt;517&lt;/item&gt;&lt;item&gt;518&lt;/item&gt;&lt;item&gt;519&lt;/item&gt;&lt;item&gt;520&lt;/item&gt;&lt;item&gt;521&lt;/item&gt;&lt;item&gt;522&lt;/item&gt;&lt;item&gt;523&lt;/item&gt;&lt;item&gt;524&lt;/item&gt;&lt;item&gt;525&lt;/item&gt;&lt;item&gt;526&lt;/item&gt;&lt;item&gt;527&lt;/item&gt;&lt;item&gt;528&lt;/item&gt;&lt;item&gt;529&lt;/item&gt;&lt;item&gt;530&lt;/item&gt;&lt;item&gt;531&lt;/item&gt;&lt;item&gt;532&lt;/item&gt;&lt;item&gt;533&lt;/item&gt;&lt;item&gt;534&lt;/item&gt;&lt;item&gt;535&lt;/item&gt;&lt;item&gt;536&lt;/item&gt;&lt;item&gt;537&lt;/item&gt;&lt;item&gt;538&lt;/item&gt;&lt;item&gt;539&lt;/item&gt;&lt;item&gt;540&lt;/item&gt;&lt;/record-ids&gt;&lt;/item&gt;&lt;/Libraries&gt;"/>
  </w:docVars>
  <w:rsids>
    <w:rsidRoot w:val="00C14B14"/>
    <w:rsid w:val="0000349F"/>
    <w:rsid w:val="00003D7C"/>
    <w:rsid w:val="00004D4E"/>
    <w:rsid w:val="00014140"/>
    <w:rsid w:val="0002143C"/>
    <w:rsid w:val="00024599"/>
    <w:rsid w:val="00027428"/>
    <w:rsid w:val="00030A9C"/>
    <w:rsid w:val="000314F9"/>
    <w:rsid w:val="00031EC9"/>
    <w:rsid w:val="00042B04"/>
    <w:rsid w:val="00046223"/>
    <w:rsid w:val="000629E1"/>
    <w:rsid w:val="0006584E"/>
    <w:rsid w:val="00066FED"/>
    <w:rsid w:val="00075EA6"/>
    <w:rsid w:val="0007709F"/>
    <w:rsid w:val="00085FD4"/>
    <w:rsid w:val="00086F62"/>
    <w:rsid w:val="00090674"/>
    <w:rsid w:val="0009320B"/>
    <w:rsid w:val="00096AE0"/>
    <w:rsid w:val="000B1B74"/>
    <w:rsid w:val="000B3A2D"/>
    <w:rsid w:val="000B49C0"/>
    <w:rsid w:val="000C4ADF"/>
    <w:rsid w:val="000D67DA"/>
    <w:rsid w:val="000E382F"/>
    <w:rsid w:val="000E5F89"/>
    <w:rsid w:val="000E6084"/>
    <w:rsid w:val="000E75CD"/>
    <w:rsid w:val="000F09BC"/>
    <w:rsid w:val="000F2767"/>
    <w:rsid w:val="000F5156"/>
    <w:rsid w:val="001036BA"/>
    <w:rsid w:val="00104698"/>
    <w:rsid w:val="001146DC"/>
    <w:rsid w:val="00114AB1"/>
    <w:rsid w:val="00117B7B"/>
    <w:rsid w:val="001230FF"/>
    <w:rsid w:val="00130BD7"/>
    <w:rsid w:val="00143D27"/>
    <w:rsid w:val="00146497"/>
    <w:rsid w:val="00155B67"/>
    <w:rsid w:val="001562AF"/>
    <w:rsid w:val="00161A5B"/>
    <w:rsid w:val="0016385D"/>
    <w:rsid w:val="001656B5"/>
    <w:rsid w:val="00166C15"/>
    <w:rsid w:val="0016782F"/>
    <w:rsid w:val="00184877"/>
    <w:rsid w:val="001937E9"/>
    <w:rsid w:val="001964E5"/>
    <w:rsid w:val="001A01C1"/>
    <w:rsid w:val="001A3FEE"/>
    <w:rsid w:val="001B0B09"/>
    <w:rsid w:val="001B263B"/>
    <w:rsid w:val="001B4251"/>
    <w:rsid w:val="001B476A"/>
    <w:rsid w:val="001C764F"/>
    <w:rsid w:val="001C7BB3"/>
    <w:rsid w:val="001D469C"/>
    <w:rsid w:val="0020339E"/>
    <w:rsid w:val="0021619E"/>
    <w:rsid w:val="00222D23"/>
    <w:rsid w:val="00224F3E"/>
    <w:rsid w:val="00226DAB"/>
    <w:rsid w:val="0023171B"/>
    <w:rsid w:val="00232332"/>
    <w:rsid w:val="00236BFC"/>
    <w:rsid w:val="00237437"/>
    <w:rsid w:val="002502FD"/>
    <w:rsid w:val="00256C78"/>
    <w:rsid w:val="00270B5C"/>
    <w:rsid w:val="002725C4"/>
    <w:rsid w:val="00274622"/>
    <w:rsid w:val="00285D24"/>
    <w:rsid w:val="00285D2A"/>
    <w:rsid w:val="00290390"/>
    <w:rsid w:val="00291335"/>
    <w:rsid w:val="002915D3"/>
    <w:rsid w:val="002924DB"/>
    <w:rsid w:val="002941DA"/>
    <w:rsid w:val="0029594F"/>
    <w:rsid w:val="002A7150"/>
    <w:rsid w:val="002B5648"/>
    <w:rsid w:val="002D2289"/>
    <w:rsid w:val="002E2753"/>
    <w:rsid w:val="002E3C35"/>
    <w:rsid w:val="002E3D12"/>
    <w:rsid w:val="002E644E"/>
    <w:rsid w:val="002E7125"/>
    <w:rsid w:val="002F362D"/>
    <w:rsid w:val="002F5298"/>
    <w:rsid w:val="002F61BE"/>
    <w:rsid w:val="002F705E"/>
    <w:rsid w:val="0030645A"/>
    <w:rsid w:val="003120F8"/>
    <w:rsid w:val="00326AE0"/>
    <w:rsid w:val="00327EA7"/>
    <w:rsid w:val="00332250"/>
    <w:rsid w:val="00335821"/>
    <w:rsid w:val="00337E4F"/>
    <w:rsid w:val="00340C36"/>
    <w:rsid w:val="00344196"/>
    <w:rsid w:val="0034676E"/>
    <w:rsid w:val="00346A9D"/>
    <w:rsid w:val="003560C4"/>
    <w:rsid w:val="00372D89"/>
    <w:rsid w:val="0039376F"/>
    <w:rsid w:val="003A287B"/>
    <w:rsid w:val="003A3C6F"/>
    <w:rsid w:val="003A3FA6"/>
    <w:rsid w:val="003A53FC"/>
    <w:rsid w:val="003A5C85"/>
    <w:rsid w:val="003A61B1"/>
    <w:rsid w:val="003B0050"/>
    <w:rsid w:val="003B2579"/>
    <w:rsid w:val="003B2D5C"/>
    <w:rsid w:val="003B3730"/>
    <w:rsid w:val="003B3E9C"/>
    <w:rsid w:val="003C17CE"/>
    <w:rsid w:val="003D307C"/>
    <w:rsid w:val="003D6312"/>
    <w:rsid w:val="003E7C74"/>
    <w:rsid w:val="003F31C6"/>
    <w:rsid w:val="0040225B"/>
    <w:rsid w:val="00402DA2"/>
    <w:rsid w:val="004076B0"/>
    <w:rsid w:val="00411776"/>
    <w:rsid w:val="00422BE9"/>
    <w:rsid w:val="00425AC2"/>
    <w:rsid w:val="00425DEE"/>
    <w:rsid w:val="0044771F"/>
    <w:rsid w:val="004543DE"/>
    <w:rsid w:val="004612AE"/>
    <w:rsid w:val="004630B0"/>
    <w:rsid w:val="00463571"/>
    <w:rsid w:val="00473E03"/>
    <w:rsid w:val="004933E9"/>
    <w:rsid w:val="00496386"/>
    <w:rsid w:val="00496891"/>
    <w:rsid w:val="004A6214"/>
    <w:rsid w:val="004B151D"/>
    <w:rsid w:val="004B25A0"/>
    <w:rsid w:val="004B4039"/>
    <w:rsid w:val="004C6A74"/>
    <w:rsid w:val="004C7243"/>
    <w:rsid w:val="004D4550"/>
    <w:rsid w:val="004D5CFA"/>
    <w:rsid w:val="004E21DE"/>
    <w:rsid w:val="004E3C57"/>
    <w:rsid w:val="004E3CB2"/>
    <w:rsid w:val="00505B1F"/>
    <w:rsid w:val="005107CD"/>
    <w:rsid w:val="005132AB"/>
    <w:rsid w:val="00516846"/>
    <w:rsid w:val="00523580"/>
    <w:rsid w:val="00525813"/>
    <w:rsid w:val="00526412"/>
    <w:rsid w:val="00531CA3"/>
    <w:rsid w:val="00532E41"/>
    <w:rsid w:val="00534440"/>
    <w:rsid w:val="0053513F"/>
    <w:rsid w:val="00551725"/>
    <w:rsid w:val="00553657"/>
    <w:rsid w:val="00560445"/>
    <w:rsid w:val="00572402"/>
    <w:rsid w:val="00574405"/>
    <w:rsid w:val="005854B0"/>
    <w:rsid w:val="005907C2"/>
    <w:rsid w:val="005A0E21"/>
    <w:rsid w:val="005B3A34"/>
    <w:rsid w:val="005D2948"/>
    <w:rsid w:val="005D49AF"/>
    <w:rsid w:val="005D60A0"/>
    <w:rsid w:val="005E17A6"/>
    <w:rsid w:val="005E415C"/>
    <w:rsid w:val="005E71ED"/>
    <w:rsid w:val="005E7946"/>
    <w:rsid w:val="005F7475"/>
    <w:rsid w:val="0060509F"/>
    <w:rsid w:val="00605F1E"/>
    <w:rsid w:val="00610815"/>
    <w:rsid w:val="00611299"/>
    <w:rsid w:val="00613B4D"/>
    <w:rsid w:val="00616365"/>
    <w:rsid w:val="00616F3B"/>
    <w:rsid w:val="006227C2"/>
    <w:rsid w:val="00624448"/>
    <w:rsid w:val="006249A7"/>
    <w:rsid w:val="00634C1F"/>
    <w:rsid w:val="006359E5"/>
    <w:rsid w:val="0064225B"/>
    <w:rsid w:val="00647C94"/>
    <w:rsid w:val="006724EE"/>
    <w:rsid w:val="006763F9"/>
    <w:rsid w:val="006805D5"/>
    <w:rsid w:val="0068562C"/>
    <w:rsid w:val="006949BC"/>
    <w:rsid w:val="006A7178"/>
    <w:rsid w:val="006B769D"/>
    <w:rsid w:val="006D1229"/>
    <w:rsid w:val="006D372F"/>
    <w:rsid w:val="006D7A18"/>
    <w:rsid w:val="006E4474"/>
    <w:rsid w:val="00701388"/>
    <w:rsid w:val="00706F01"/>
    <w:rsid w:val="00714065"/>
    <w:rsid w:val="00723B7F"/>
    <w:rsid w:val="00723C0A"/>
    <w:rsid w:val="00725861"/>
    <w:rsid w:val="00731CA8"/>
    <w:rsid w:val="0073393A"/>
    <w:rsid w:val="0073539D"/>
    <w:rsid w:val="00742F68"/>
    <w:rsid w:val="0074685A"/>
    <w:rsid w:val="00751305"/>
    <w:rsid w:val="00767B8A"/>
    <w:rsid w:val="0077150A"/>
    <w:rsid w:val="00775481"/>
    <w:rsid w:val="00783822"/>
    <w:rsid w:val="007A233B"/>
    <w:rsid w:val="007A7BC0"/>
    <w:rsid w:val="007A7CA7"/>
    <w:rsid w:val="007B0544"/>
    <w:rsid w:val="007B4863"/>
    <w:rsid w:val="007C1FAF"/>
    <w:rsid w:val="007C65E6"/>
    <w:rsid w:val="007C7BA5"/>
    <w:rsid w:val="007D406B"/>
    <w:rsid w:val="007D4407"/>
    <w:rsid w:val="007D5D50"/>
    <w:rsid w:val="007E1CA3"/>
    <w:rsid w:val="00801A66"/>
    <w:rsid w:val="0080206B"/>
    <w:rsid w:val="00807187"/>
    <w:rsid w:val="00812D62"/>
    <w:rsid w:val="00812F29"/>
    <w:rsid w:val="0081581B"/>
    <w:rsid w:val="00821713"/>
    <w:rsid w:val="00827050"/>
    <w:rsid w:val="00831BD2"/>
    <w:rsid w:val="0083278B"/>
    <w:rsid w:val="00832FFF"/>
    <w:rsid w:val="00834538"/>
    <w:rsid w:val="00834EA8"/>
    <w:rsid w:val="0083578E"/>
    <w:rsid w:val="00845B0F"/>
    <w:rsid w:val="00846181"/>
    <w:rsid w:val="00846489"/>
    <w:rsid w:val="00850E89"/>
    <w:rsid w:val="00854D8E"/>
    <w:rsid w:val="00860203"/>
    <w:rsid w:val="008824E0"/>
    <w:rsid w:val="00882D28"/>
    <w:rsid w:val="00884832"/>
    <w:rsid w:val="008930E4"/>
    <w:rsid w:val="00893821"/>
    <w:rsid w:val="008A7B9C"/>
    <w:rsid w:val="008B1890"/>
    <w:rsid w:val="008B39FA"/>
    <w:rsid w:val="008B4754"/>
    <w:rsid w:val="008B55A4"/>
    <w:rsid w:val="008B7E34"/>
    <w:rsid w:val="008C41B8"/>
    <w:rsid w:val="008D54B2"/>
    <w:rsid w:val="008E47B1"/>
    <w:rsid w:val="008E6A7A"/>
    <w:rsid w:val="008F1038"/>
    <w:rsid w:val="008F7046"/>
    <w:rsid w:val="009005FC"/>
    <w:rsid w:val="00905318"/>
    <w:rsid w:val="00922E5A"/>
    <w:rsid w:val="00923918"/>
    <w:rsid w:val="0092669A"/>
    <w:rsid w:val="00931BBA"/>
    <w:rsid w:val="00943315"/>
    <w:rsid w:val="00946AAC"/>
    <w:rsid w:val="00946C27"/>
    <w:rsid w:val="00984909"/>
    <w:rsid w:val="00984972"/>
    <w:rsid w:val="009A4F3D"/>
    <w:rsid w:val="009B696B"/>
    <w:rsid w:val="009B7671"/>
    <w:rsid w:val="009C0949"/>
    <w:rsid w:val="009C2055"/>
    <w:rsid w:val="009C617E"/>
    <w:rsid w:val="009D748C"/>
    <w:rsid w:val="009E4109"/>
    <w:rsid w:val="009E5BA1"/>
    <w:rsid w:val="009F056E"/>
    <w:rsid w:val="00A014EB"/>
    <w:rsid w:val="00A03B62"/>
    <w:rsid w:val="00A04633"/>
    <w:rsid w:val="00A23E06"/>
    <w:rsid w:val="00A24F3D"/>
    <w:rsid w:val="00A26DCD"/>
    <w:rsid w:val="00A314BB"/>
    <w:rsid w:val="00A32B7D"/>
    <w:rsid w:val="00A370A2"/>
    <w:rsid w:val="00A51EAB"/>
    <w:rsid w:val="00A5596B"/>
    <w:rsid w:val="00A55CBC"/>
    <w:rsid w:val="00A61C5C"/>
    <w:rsid w:val="00A646B3"/>
    <w:rsid w:val="00A6739B"/>
    <w:rsid w:val="00A7251D"/>
    <w:rsid w:val="00A74599"/>
    <w:rsid w:val="00A83FCA"/>
    <w:rsid w:val="00A85D11"/>
    <w:rsid w:val="00A90413"/>
    <w:rsid w:val="00A91231"/>
    <w:rsid w:val="00A96CE2"/>
    <w:rsid w:val="00AA2C36"/>
    <w:rsid w:val="00AA2EF6"/>
    <w:rsid w:val="00AA726B"/>
    <w:rsid w:val="00AA728C"/>
    <w:rsid w:val="00AA764C"/>
    <w:rsid w:val="00AB0A9C"/>
    <w:rsid w:val="00AB207B"/>
    <w:rsid w:val="00AB7119"/>
    <w:rsid w:val="00AC5A2C"/>
    <w:rsid w:val="00AD0337"/>
    <w:rsid w:val="00AD1613"/>
    <w:rsid w:val="00AD42F6"/>
    <w:rsid w:val="00AD5855"/>
    <w:rsid w:val="00AE385D"/>
    <w:rsid w:val="00AE7500"/>
    <w:rsid w:val="00AE7F87"/>
    <w:rsid w:val="00AF3542"/>
    <w:rsid w:val="00AF5ABE"/>
    <w:rsid w:val="00B00415"/>
    <w:rsid w:val="00B03C2A"/>
    <w:rsid w:val="00B1000D"/>
    <w:rsid w:val="00B10134"/>
    <w:rsid w:val="00B16BFE"/>
    <w:rsid w:val="00B27BAE"/>
    <w:rsid w:val="00B30023"/>
    <w:rsid w:val="00B41337"/>
    <w:rsid w:val="00B500E5"/>
    <w:rsid w:val="00B50A83"/>
    <w:rsid w:val="00B578FA"/>
    <w:rsid w:val="00B623DC"/>
    <w:rsid w:val="00B71ACC"/>
    <w:rsid w:val="00B848E7"/>
    <w:rsid w:val="00BA1510"/>
    <w:rsid w:val="00BA39BB"/>
    <w:rsid w:val="00BA3B3D"/>
    <w:rsid w:val="00BA3E7A"/>
    <w:rsid w:val="00BB6CFD"/>
    <w:rsid w:val="00BB7EEA"/>
    <w:rsid w:val="00BC76E8"/>
    <w:rsid w:val="00BD1909"/>
    <w:rsid w:val="00BD4830"/>
    <w:rsid w:val="00BD4F24"/>
    <w:rsid w:val="00BD67B3"/>
    <w:rsid w:val="00BE13D4"/>
    <w:rsid w:val="00BE5E16"/>
    <w:rsid w:val="00BE5FD1"/>
    <w:rsid w:val="00BF703E"/>
    <w:rsid w:val="00C02500"/>
    <w:rsid w:val="00C02DFD"/>
    <w:rsid w:val="00C06E05"/>
    <w:rsid w:val="00C14B14"/>
    <w:rsid w:val="00C17370"/>
    <w:rsid w:val="00C2054D"/>
    <w:rsid w:val="00C252EB"/>
    <w:rsid w:val="00C26E25"/>
    <w:rsid w:val="00C26EC0"/>
    <w:rsid w:val="00C31656"/>
    <w:rsid w:val="00C333C5"/>
    <w:rsid w:val="00C34236"/>
    <w:rsid w:val="00C56C77"/>
    <w:rsid w:val="00C6128E"/>
    <w:rsid w:val="00C62810"/>
    <w:rsid w:val="00C84923"/>
    <w:rsid w:val="00C931C3"/>
    <w:rsid w:val="00C97913"/>
    <w:rsid w:val="00CA2AEC"/>
    <w:rsid w:val="00CB7B3E"/>
    <w:rsid w:val="00CC2566"/>
    <w:rsid w:val="00CC4FFB"/>
    <w:rsid w:val="00CC7251"/>
    <w:rsid w:val="00CC739D"/>
    <w:rsid w:val="00CD4BF2"/>
    <w:rsid w:val="00CE377B"/>
    <w:rsid w:val="00D04468"/>
    <w:rsid w:val="00D10B92"/>
    <w:rsid w:val="00D15579"/>
    <w:rsid w:val="00D2290B"/>
    <w:rsid w:val="00D30640"/>
    <w:rsid w:val="00D36257"/>
    <w:rsid w:val="00D3715B"/>
    <w:rsid w:val="00D4687E"/>
    <w:rsid w:val="00D53A12"/>
    <w:rsid w:val="00D55A52"/>
    <w:rsid w:val="00D65FC6"/>
    <w:rsid w:val="00D73B94"/>
    <w:rsid w:val="00D7426A"/>
    <w:rsid w:val="00D75967"/>
    <w:rsid w:val="00D856D6"/>
    <w:rsid w:val="00D87E2A"/>
    <w:rsid w:val="00DB0C43"/>
    <w:rsid w:val="00DC3A03"/>
    <w:rsid w:val="00DD3186"/>
    <w:rsid w:val="00DE2A55"/>
    <w:rsid w:val="00DE3354"/>
    <w:rsid w:val="00DF7DCD"/>
    <w:rsid w:val="00E04E1B"/>
    <w:rsid w:val="00E334DD"/>
    <w:rsid w:val="00E40388"/>
    <w:rsid w:val="00E50B7D"/>
    <w:rsid w:val="00E54B74"/>
    <w:rsid w:val="00E65378"/>
    <w:rsid w:val="00E70998"/>
    <w:rsid w:val="00E904A1"/>
    <w:rsid w:val="00E9056B"/>
    <w:rsid w:val="00E9098E"/>
    <w:rsid w:val="00E95D47"/>
    <w:rsid w:val="00E97326"/>
    <w:rsid w:val="00EA61F7"/>
    <w:rsid w:val="00EB00C6"/>
    <w:rsid w:val="00EB4F9B"/>
    <w:rsid w:val="00EB7D28"/>
    <w:rsid w:val="00EC0D0C"/>
    <w:rsid w:val="00ED4A2C"/>
    <w:rsid w:val="00EF0397"/>
    <w:rsid w:val="00EF2007"/>
    <w:rsid w:val="00EF6940"/>
    <w:rsid w:val="00F018F3"/>
    <w:rsid w:val="00F15DB9"/>
    <w:rsid w:val="00F168A4"/>
    <w:rsid w:val="00F2044A"/>
    <w:rsid w:val="00F20BFC"/>
    <w:rsid w:val="00F23A0B"/>
    <w:rsid w:val="00F24D5F"/>
    <w:rsid w:val="00F31AC8"/>
    <w:rsid w:val="00F509DC"/>
    <w:rsid w:val="00F52348"/>
    <w:rsid w:val="00F726C3"/>
    <w:rsid w:val="00F74C06"/>
    <w:rsid w:val="00F76704"/>
    <w:rsid w:val="00F77E83"/>
    <w:rsid w:val="00F820CA"/>
    <w:rsid w:val="00F8554C"/>
    <w:rsid w:val="00F90476"/>
    <w:rsid w:val="00F91152"/>
    <w:rsid w:val="00F95F82"/>
    <w:rsid w:val="00F96F57"/>
    <w:rsid w:val="00F97A90"/>
    <w:rsid w:val="00FB2AC7"/>
    <w:rsid w:val="00FB6CD7"/>
    <w:rsid w:val="00FC2F35"/>
    <w:rsid w:val="00FC3FD7"/>
    <w:rsid w:val="00FC580E"/>
    <w:rsid w:val="00FD1FC6"/>
    <w:rsid w:val="00FE5869"/>
    <w:rsid w:val="00FF1D83"/>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45C06F-91EA-4AE7-8282-78EF2150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4D5CFA"/>
    <w:pPr>
      <w:keepNext/>
      <w:keepLines/>
      <w:spacing w:before="40"/>
      <w:outlineLvl w:val="3"/>
    </w:pPr>
    <w:rPr>
      <w:rFonts w:ascii="Cambria" w:hAnsi="Cambria"/>
      <w:i/>
      <w:iCs/>
      <w:color w:val="365F91"/>
    </w:rPr>
  </w:style>
  <w:style w:type="paragraph" w:styleId="Heading5">
    <w:name w:val="heading 5"/>
    <w:basedOn w:val="Normal"/>
    <w:next w:val="Normal"/>
    <w:link w:val="Heading5Char"/>
    <w:semiHidden/>
    <w:unhideWhenUsed/>
    <w:qFormat/>
    <w:rsid w:val="004D5CFA"/>
    <w:pPr>
      <w:keepNext/>
      <w:keepLines/>
      <w:spacing w:before="40"/>
      <w:outlineLvl w:val="4"/>
    </w:pPr>
    <w:rPr>
      <w:rFonts w:ascii="Cambria" w:hAnsi="Cambria"/>
      <w:color w:val="365F91"/>
    </w:rPr>
  </w:style>
  <w:style w:type="paragraph" w:styleId="Heading6">
    <w:name w:val="heading 6"/>
    <w:basedOn w:val="Normal"/>
    <w:next w:val="Normal"/>
    <w:link w:val="Heading6Char"/>
    <w:semiHidden/>
    <w:unhideWhenUsed/>
    <w:qFormat/>
    <w:rsid w:val="008D54B2"/>
    <w:pPr>
      <w:keepNext/>
      <w:keepLines/>
      <w:spacing w:before="40"/>
      <w:outlineLvl w:val="5"/>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link w:val="ListParagraphChar"/>
    <w:uiPriority w:val="34"/>
    <w:qFormat/>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character" w:customStyle="1" w:styleId="ListParagraphChar">
    <w:name w:val="List Paragraph Char"/>
    <w:link w:val="ListParagraph"/>
    <w:uiPriority w:val="34"/>
    <w:rsid w:val="00F168A4"/>
    <w:rPr>
      <w:sz w:val="24"/>
      <w:lang w:val="en-US" w:eastAsia="en-US"/>
    </w:rPr>
  </w:style>
  <w:style w:type="character" w:customStyle="1" w:styleId="Heading6Char">
    <w:name w:val="Heading 6 Char"/>
    <w:link w:val="Heading6"/>
    <w:uiPriority w:val="9"/>
    <w:semiHidden/>
    <w:rsid w:val="008D54B2"/>
    <w:rPr>
      <w:rFonts w:ascii="Cambria" w:eastAsia="Times New Roman" w:hAnsi="Cambria" w:cs="Times New Roman"/>
      <w:color w:val="243F60"/>
      <w:sz w:val="24"/>
      <w:lang w:val="en-US" w:eastAsia="en-US"/>
    </w:rPr>
  </w:style>
  <w:style w:type="paragraph" w:customStyle="1" w:styleId="Els-body-text">
    <w:name w:val="Els-body-text"/>
    <w:rsid w:val="008D54B2"/>
    <w:pPr>
      <w:spacing w:line="240" w:lineRule="exact"/>
      <w:ind w:firstLine="238"/>
      <w:jc w:val="both"/>
    </w:pPr>
    <w:rPr>
      <w:rFonts w:eastAsia="SimSun"/>
      <w:lang w:val="en-US" w:eastAsia="en-US"/>
    </w:rPr>
  </w:style>
  <w:style w:type="paragraph" w:customStyle="1" w:styleId="Els-1storder-head">
    <w:name w:val="Els-1storder-head"/>
    <w:next w:val="Els-body-text"/>
    <w:rsid w:val="008D54B2"/>
    <w:pPr>
      <w:keepNext/>
      <w:numPr>
        <w:numId w:val="4"/>
      </w:numPr>
      <w:suppressAutoHyphens/>
      <w:spacing w:before="240" w:after="240" w:line="240" w:lineRule="exact"/>
    </w:pPr>
    <w:rPr>
      <w:rFonts w:eastAsia="SimSun"/>
      <w:b/>
      <w:lang w:val="en-US" w:eastAsia="en-US"/>
    </w:rPr>
  </w:style>
  <w:style w:type="paragraph" w:customStyle="1" w:styleId="Els-2ndorder-head">
    <w:name w:val="Els-2ndorder-head"/>
    <w:next w:val="Els-body-text"/>
    <w:rsid w:val="008D54B2"/>
    <w:pPr>
      <w:keepNext/>
      <w:numPr>
        <w:ilvl w:val="1"/>
        <w:numId w:val="4"/>
      </w:numPr>
      <w:suppressAutoHyphens/>
      <w:spacing w:before="240" w:after="240" w:line="240" w:lineRule="exact"/>
    </w:pPr>
    <w:rPr>
      <w:rFonts w:eastAsia="SimSun"/>
      <w:i/>
      <w:lang w:val="en-US" w:eastAsia="en-US"/>
    </w:rPr>
  </w:style>
  <w:style w:type="paragraph" w:customStyle="1" w:styleId="Els-3rdorder-head">
    <w:name w:val="Els-3rdorder-head"/>
    <w:next w:val="Els-body-text"/>
    <w:rsid w:val="008D54B2"/>
    <w:pPr>
      <w:keepNext/>
      <w:numPr>
        <w:ilvl w:val="2"/>
        <w:numId w:val="4"/>
      </w:numPr>
      <w:suppressAutoHyphens/>
      <w:spacing w:before="240" w:line="240" w:lineRule="exact"/>
    </w:pPr>
    <w:rPr>
      <w:rFonts w:eastAsia="SimSun"/>
      <w:i/>
      <w:lang w:val="en-US" w:eastAsia="en-US"/>
    </w:rPr>
  </w:style>
  <w:style w:type="paragraph" w:customStyle="1" w:styleId="Els-4thorder-head">
    <w:name w:val="Els-4thorder-head"/>
    <w:next w:val="Els-body-text"/>
    <w:rsid w:val="008D54B2"/>
    <w:pPr>
      <w:keepNext/>
      <w:numPr>
        <w:ilvl w:val="3"/>
        <w:numId w:val="4"/>
      </w:numPr>
      <w:suppressAutoHyphens/>
      <w:spacing w:before="240" w:line="240" w:lineRule="exact"/>
    </w:pPr>
    <w:rPr>
      <w:rFonts w:eastAsia="SimSun"/>
      <w:i/>
      <w:lang w:val="en-US" w:eastAsia="en-US"/>
    </w:rPr>
  </w:style>
  <w:style w:type="paragraph" w:customStyle="1" w:styleId="Els-reference-head">
    <w:name w:val="Els-reference-head"/>
    <w:next w:val="Normal"/>
    <w:rsid w:val="00D10B92"/>
    <w:pPr>
      <w:keepNext/>
      <w:spacing w:before="480" w:after="200" w:line="220" w:lineRule="exact"/>
    </w:pPr>
    <w:rPr>
      <w:rFonts w:eastAsia="SimSun"/>
      <w:b/>
      <w:lang w:val="en-US" w:eastAsia="en-US"/>
    </w:rPr>
  </w:style>
  <w:style w:type="character" w:customStyle="1" w:styleId="ts-alignment-element">
    <w:name w:val="ts-alignment-element"/>
    <w:basedOn w:val="DefaultParagraphFont"/>
    <w:rsid w:val="00D10B92"/>
  </w:style>
  <w:style w:type="paragraph" w:styleId="NoSpacing">
    <w:name w:val="No Spacing"/>
    <w:uiPriority w:val="1"/>
    <w:qFormat/>
    <w:rsid w:val="00D10B92"/>
    <w:pPr>
      <w:widowControl w:val="0"/>
    </w:pPr>
    <w:rPr>
      <w:rFonts w:eastAsia="SimSun"/>
      <w:lang w:val="en-GB" w:eastAsia="en-US"/>
    </w:rPr>
  </w:style>
  <w:style w:type="paragraph" w:customStyle="1" w:styleId="ColorfulList-Accent11">
    <w:name w:val="Colorful List - Accent 11"/>
    <w:basedOn w:val="Normal"/>
    <w:qFormat/>
    <w:rsid w:val="00551725"/>
    <w:pPr>
      <w:ind w:left="720"/>
    </w:pPr>
    <w:rPr>
      <w:rFonts w:ascii="Arial" w:eastAsia="Batang" w:hAnsi="Arial"/>
      <w:sz w:val="22"/>
      <w:szCs w:val="24"/>
      <w:lang w:eastAsia="ko-KR"/>
    </w:rPr>
  </w:style>
  <w:style w:type="paragraph" w:styleId="Caption">
    <w:name w:val="caption"/>
    <w:basedOn w:val="Normal"/>
    <w:next w:val="Normal"/>
    <w:unhideWhenUsed/>
    <w:qFormat/>
    <w:rsid w:val="00A83FCA"/>
    <w:pPr>
      <w:spacing w:after="200"/>
    </w:pPr>
    <w:rPr>
      <w:i/>
      <w:iCs/>
      <w:color w:val="1F497D"/>
      <w:sz w:val="18"/>
      <w:szCs w:val="18"/>
    </w:rPr>
  </w:style>
  <w:style w:type="paragraph" w:customStyle="1" w:styleId="UbahTimesNR">
    <w:name w:val="Ubah Times NR"/>
    <w:basedOn w:val="ListParagraph"/>
    <w:link w:val="UbahTimesNRChar"/>
    <w:qFormat/>
    <w:rsid w:val="004D5CFA"/>
    <w:pPr>
      <w:spacing w:after="160" w:line="360" w:lineRule="auto"/>
      <w:ind w:left="0"/>
      <w:jc w:val="both"/>
    </w:pPr>
    <w:rPr>
      <w:rFonts w:eastAsia="Calibri" w:cs="Arial"/>
      <w:color w:val="000000"/>
      <w:kern w:val="2"/>
      <w:szCs w:val="22"/>
    </w:rPr>
  </w:style>
  <w:style w:type="character" w:customStyle="1" w:styleId="UbahTimesNRChar">
    <w:name w:val="Ubah Times NR Char"/>
    <w:link w:val="UbahTimesNR"/>
    <w:rsid w:val="004D5CFA"/>
    <w:rPr>
      <w:rFonts w:eastAsia="Calibri" w:cs="Arial"/>
      <w:color w:val="000000"/>
      <w:kern w:val="2"/>
      <w:sz w:val="24"/>
      <w:szCs w:val="22"/>
      <w:lang w:val="en-US" w:eastAsia="en-US"/>
    </w:rPr>
  </w:style>
  <w:style w:type="paragraph" w:customStyle="1" w:styleId="SubSubBAB1">
    <w:name w:val="SubSub&quot; BAB 1"/>
    <w:basedOn w:val="Heading4"/>
    <w:next w:val="Heading4"/>
    <w:link w:val="SubSubBAB1Char"/>
    <w:qFormat/>
    <w:rsid w:val="004D5CFA"/>
    <w:pPr>
      <w:spacing w:before="80" w:after="40" w:line="259" w:lineRule="auto"/>
    </w:pPr>
    <w:rPr>
      <w:b/>
      <w:i w:val="0"/>
      <w:color w:val="000000"/>
      <w:kern w:val="2"/>
      <w:szCs w:val="22"/>
    </w:rPr>
  </w:style>
  <w:style w:type="character" w:customStyle="1" w:styleId="SubSubBAB1Char">
    <w:name w:val="SubSub&quot; BAB 1 Char"/>
    <w:link w:val="SubSubBAB1"/>
    <w:rsid w:val="004D5CFA"/>
    <w:rPr>
      <w:rFonts w:ascii="Cambria" w:eastAsia="Times New Roman" w:hAnsi="Cambria" w:cs="Times New Roman"/>
      <w:b/>
      <w:i w:val="0"/>
      <w:iCs/>
      <w:color w:val="000000"/>
      <w:kern w:val="2"/>
      <w:sz w:val="24"/>
      <w:szCs w:val="22"/>
      <w:lang w:val="en-US" w:eastAsia="en-US"/>
    </w:rPr>
  </w:style>
  <w:style w:type="paragraph" w:customStyle="1" w:styleId="SUB3BAB4">
    <w:name w:val="SUB3 BAB 4"/>
    <w:basedOn w:val="Heading4"/>
    <w:next w:val="Heading4"/>
    <w:qFormat/>
    <w:rsid w:val="004D5CFA"/>
    <w:pPr>
      <w:numPr>
        <w:ilvl w:val="2"/>
        <w:numId w:val="7"/>
      </w:numPr>
      <w:spacing w:before="80" w:after="40" w:line="259" w:lineRule="auto"/>
      <w:ind w:left="0" w:firstLine="0"/>
    </w:pPr>
    <w:rPr>
      <w:rFonts w:ascii="Times New Roman" w:hAnsi="Times New Roman"/>
      <w:b/>
      <w:i w:val="0"/>
      <w:color w:val="000000"/>
      <w:kern w:val="2"/>
      <w:szCs w:val="22"/>
      <w:lang w:val="id-ID" w:eastAsia="id-ID"/>
    </w:rPr>
  </w:style>
  <w:style w:type="paragraph" w:customStyle="1" w:styleId="SUB4BAB4">
    <w:name w:val="SUB4 BAB 4"/>
    <w:basedOn w:val="Heading5"/>
    <w:next w:val="Heading5"/>
    <w:qFormat/>
    <w:rsid w:val="004D5CFA"/>
    <w:pPr>
      <w:numPr>
        <w:ilvl w:val="3"/>
        <w:numId w:val="7"/>
      </w:numPr>
      <w:spacing w:before="80" w:after="40" w:line="259" w:lineRule="auto"/>
      <w:ind w:left="720" w:hanging="720"/>
      <w:jc w:val="both"/>
    </w:pPr>
    <w:rPr>
      <w:rFonts w:ascii="Times New Roman" w:hAnsi="Times New Roman"/>
      <w:b/>
      <w:color w:val="000000"/>
      <w:kern w:val="2"/>
      <w:szCs w:val="22"/>
    </w:rPr>
  </w:style>
  <w:style w:type="character" w:customStyle="1" w:styleId="Heading4Char">
    <w:name w:val="Heading 4 Char"/>
    <w:link w:val="Heading4"/>
    <w:semiHidden/>
    <w:rsid w:val="004D5CFA"/>
    <w:rPr>
      <w:rFonts w:ascii="Cambria" w:eastAsia="Times New Roman" w:hAnsi="Cambria" w:cs="Times New Roman"/>
      <w:i/>
      <w:iCs/>
      <w:color w:val="365F91"/>
      <w:sz w:val="24"/>
      <w:lang w:val="en-US" w:eastAsia="en-US"/>
    </w:rPr>
  </w:style>
  <w:style w:type="character" w:customStyle="1" w:styleId="Heading5Char">
    <w:name w:val="Heading 5 Char"/>
    <w:link w:val="Heading5"/>
    <w:semiHidden/>
    <w:rsid w:val="004D5CFA"/>
    <w:rPr>
      <w:rFonts w:ascii="Cambria" w:eastAsia="Times New Roman" w:hAnsi="Cambria" w:cs="Times New Roman"/>
      <w:color w:val="365F91"/>
      <w:sz w:val="24"/>
      <w:lang w:val="en-US" w:eastAsia="en-US"/>
    </w:rPr>
  </w:style>
  <w:style w:type="paragraph" w:styleId="Header">
    <w:name w:val="header"/>
    <w:basedOn w:val="Normal"/>
    <w:link w:val="HeaderChar"/>
    <w:unhideWhenUsed/>
    <w:rsid w:val="00422BE9"/>
    <w:pPr>
      <w:tabs>
        <w:tab w:val="center" w:pos="4680"/>
        <w:tab w:val="right" w:pos="9360"/>
      </w:tabs>
    </w:pPr>
  </w:style>
  <w:style w:type="character" w:customStyle="1" w:styleId="HeaderChar">
    <w:name w:val="Header Char"/>
    <w:link w:val="Header"/>
    <w:rsid w:val="00422BE9"/>
    <w:rPr>
      <w:sz w:val="24"/>
      <w:lang w:val="en-US" w:eastAsia="en-US"/>
    </w:rPr>
  </w:style>
  <w:style w:type="paragraph" w:styleId="Footer">
    <w:name w:val="footer"/>
    <w:basedOn w:val="Normal"/>
    <w:link w:val="FooterChar"/>
    <w:unhideWhenUsed/>
    <w:rsid w:val="00422BE9"/>
    <w:pPr>
      <w:tabs>
        <w:tab w:val="center" w:pos="4680"/>
        <w:tab w:val="right" w:pos="9360"/>
      </w:tabs>
    </w:pPr>
  </w:style>
  <w:style w:type="character" w:customStyle="1" w:styleId="FooterChar">
    <w:name w:val="Footer Char"/>
    <w:link w:val="Footer"/>
    <w:rsid w:val="00422BE9"/>
    <w:rPr>
      <w:sz w:val="24"/>
      <w:lang w:val="en-US" w:eastAsia="en-US"/>
    </w:rPr>
  </w:style>
  <w:style w:type="character" w:styleId="PlaceholderText">
    <w:name w:val="Placeholder Text"/>
    <w:uiPriority w:val="99"/>
    <w:semiHidden/>
    <w:rsid w:val="00A7251D"/>
    <w:rPr>
      <w:color w:val="666666"/>
    </w:rPr>
  </w:style>
  <w:style w:type="paragraph" w:styleId="EndnoteText">
    <w:name w:val="endnote text"/>
    <w:basedOn w:val="Normal"/>
    <w:link w:val="EndnoteTextChar"/>
    <w:semiHidden/>
    <w:unhideWhenUsed/>
    <w:rsid w:val="00D75967"/>
    <w:rPr>
      <w:sz w:val="20"/>
    </w:rPr>
  </w:style>
  <w:style w:type="character" w:customStyle="1" w:styleId="EndnoteTextChar">
    <w:name w:val="Endnote Text Char"/>
    <w:link w:val="EndnoteText"/>
    <w:semiHidden/>
    <w:rsid w:val="00D75967"/>
    <w:rPr>
      <w:lang w:val="en-US" w:eastAsia="en-US"/>
    </w:rPr>
  </w:style>
  <w:style w:type="character" w:styleId="EndnoteReference">
    <w:name w:val="endnote reference"/>
    <w:semiHidden/>
    <w:unhideWhenUsed/>
    <w:rsid w:val="00D75967"/>
    <w:rPr>
      <w:vertAlign w:val="superscript"/>
    </w:rPr>
  </w:style>
  <w:style w:type="character" w:styleId="FollowedHyperlink">
    <w:name w:val="FollowedHyperlink"/>
    <w:semiHidden/>
    <w:unhideWhenUsed/>
    <w:rsid w:val="00AD1613"/>
    <w:rPr>
      <w:color w:val="800080"/>
      <w:u w:val="single"/>
    </w:rPr>
  </w:style>
  <w:style w:type="paragraph" w:customStyle="1" w:styleId="EndNoteBibliographyTitle">
    <w:name w:val="EndNote Bibliography Title"/>
    <w:basedOn w:val="Normal"/>
    <w:link w:val="EndNoteBibliographyTitleChar"/>
    <w:rsid w:val="00D15579"/>
    <w:pPr>
      <w:jc w:val="center"/>
    </w:pPr>
    <w:rPr>
      <w:noProof/>
    </w:rPr>
  </w:style>
  <w:style w:type="character" w:customStyle="1" w:styleId="EndNoteBibliographyTitleChar">
    <w:name w:val="EndNote Bibliography Title Char"/>
    <w:link w:val="EndNoteBibliographyTitle"/>
    <w:rsid w:val="00D15579"/>
    <w:rPr>
      <w:noProof/>
      <w:sz w:val="24"/>
      <w:lang w:val="en-US" w:eastAsia="en-US"/>
    </w:rPr>
  </w:style>
  <w:style w:type="paragraph" w:customStyle="1" w:styleId="EndNoteBibliography">
    <w:name w:val="EndNote Bibliography"/>
    <w:basedOn w:val="Normal"/>
    <w:link w:val="EndNoteBibliographyChar"/>
    <w:rsid w:val="00D15579"/>
    <w:pPr>
      <w:jc w:val="both"/>
    </w:pPr>
    <w:rPr>
      <w:noProof/>
    </w:rPr>
  </w:style>
  <w:style w:type="character" w:customStyle="1" w:styleId="EndNoteBibliographyChar">
    <w:name w:val="EndNote Bibliography Char"/>
    <w:link w:val="EndNoteBibliography"/>
    <w:rsid w:val="00D15579"/>
    <w:rPr>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2610">
      <w:bodyDiv w:val="1"/>
      <w:marLeft w:val="0"/>
      <w:marRight w:val="0"/>
      <w:marTop w:val="0"/>
      <w:marBottom w:val="0"/>
      <w:divBdr>
        <w:top w:val="none" w:sz="0" w:space="0" w:color="auto"/>
        <w:left w:val="none" w:sz="0" w:space="0" w:color="auto"/>
        <w:bottom w:val="none" w:sz="0" w:space="0" w:color="auto"/>
        <w:right w:val="none" w:sz="0" w:space="0" w:color="auto"/>
      </w:divBdr>
    </w:div>
    <w:div w:id="226187943">
      <w:bodyDiv w:val="1"/>
      <w:marLeft w:val="0"/>
      <w:marRight w:val="0"/>
      <w:marTop w:val="0"/>
      <w:marBottom w:val="0"/>
      <w:divBdr>
        <w:top w:val="none" w:sz="0" w:space="0" w:color="auto"/>
        <w:left w:val="none" w:sz="0" w:space="0" w:color="auto"/>
        <w:bottom w:val="none" w:sz="0" w:space="0" w:color="auto"/>
        <w:right w:val="none" w:sz="0" w:space="0" w:color="auto"/>
      </w:divBdr>
    </w:div>
    <w:div w:id="754859528">
      <w:bodyDiv w:val="1"/>
      <w:marLeft w:val="0"/>
      <w:marRight w:val="0"/>
      <w:marTop w:val="0"/>
      <w:marBottom w:val="0"/>
      <w:divBdr>
        <w:top w:val="none" w:sz="0" w:space="0" w:color="auto"/>
        <w:left w:val="none" w:sz="0" w:space="0" w:color="auto"/>
        <w:bottom w:val="none" w:sz="0" w:space="0" w:color="auto"/>
        <w:right w:val="none" w:sz="0" w:space="0" w:color="auto"/>
      </w:divBdr>
    </w:div>
    <w:div w:id="1226528061">
      <w:bodyDiv w:val="1"/>
      <w:marLeft w:val="0"/>
      <w:marRight w:val="0"/>
      <w:marTop w:val="0"/>
      <w:marBottom w:val="0"/>
      <w:divBdr>
        <w:top w:val="none" w:sz="0" w:space="0" w:color="auto"/>
        <w:left w:val="none" w:sz="0" w:space="0" w:color="auto"/>
        <w:bottom w:val="none" w:sz="0" w:space="0" w:color="auto"/>
        <w:right w:val="none" w:sz="0" w:space="0" w:color="auto"/>
      </w:divBdr>
      <w:divsChild>
        <w:div w:id="632563715">
          <w:marLeft w:val="0"/>
          <w:marRight w:val="0"/>
          <w:marTop w:val="0"/>
          <w:marBottom w:val="0"/>
          <w:divBdr>
            <w:top w:val="none" w:sz="0" w:space="0" w:color="auto"/>
            <w:left w:val="none" w:sz="0" w:space="0" w:color="auto"/>
            <w:bottom w:val="none" w:sz="0" w:space="0" w:color="auto"/>
            <w:right w:val="none" w:sz="0" w:space="0" w:color="auto"/>
          </w:divBdr>
          <w:divsChild>
            <w:div w:id="1581014387">
              <w:marLeft w:val="0"/>
              <w:marRight w:val="0"/>
              <w:marTop w:val="0"/>
              <w:marBottom w:val="0"/>
              <w:divBdr>
                <w:top w:val="none" w:sz="0" w:space="0" w:color="auto"/>
                <w:left w:val="none" w:sz="0" w:space="0" w:color="auto"/>
                <w:bottom w:val="none" w:sz="0" w:space="0" w:color="auto"/>
                <w:right w:val="none" w:sz="0" w:space="0" w:color="auto"/>
              </w:divBdr>
              <w:divsChild>
                <w:div w:id="900363905">
                  <w:marLeft w:val="0"/>
                  <w:marRight w:val="0"/>
                  <w:marTop w:val="0"/>
                  <w:marBottom w:val="0"/>
                  <w:divBdr>
                    <w:top w:val="none" w:sz="0" w:space="0" w:color="auto"/>
                    <w:left w:val="none" w:sz="0" w:space="0" w:color="auto"/>
                    <w:bottom w:val="none" w:sz="0" w:space="0" w:color="auto"/>
                    <w:right w:val="none" w:sz="0" w:space="0" w:color="auto"/>
                  </w:divBdr>
                  <w:divsChild>
                    <w:div w:id="1095327178">
                      <w:marLeft w:val="0"/>
                      <w:marRight w:val="0"/>
                      <w:marTop w:val="0"/>
                      <w:marBottom w:val="0"/>
                      <w:divBdr>
                        <w:top w:val="none" w:sz="0" w:space="0" w:color="auto"/>
                        <w:left w:val="none" w:sz="0" w:space="0" w:color="auto"/>
                        <w:bottom w:val="none" w:sz="0" w:space="0" w:color="auto"/>
                        <w:right w:val="none" w:sz="0" w:space="0" w:color="auto"/>
                      </w:divBdr>
                      <w:divsChild>
                        <w:div w:id="25645249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56312">
          <w:marLeft w:val="0"/>
          <w:marRight w:val="0"/>
          <w:marTop w:val="0"/>
          <w:marBottom w:val="0"/>
          <w:divBdr>
            <w:top w:val="none" w:sz="0" w:space="0" w:color="auto"/>
            <w:left w:val="none" w:sz="0" w:space="0" w:color="auto"/>
            <w:bottom w:val="none" w:sz="0" w:space="0" w:color="auto"/>
            <w:right w:val="none" w:sz="0" w:space="0" w:color="auto"/>
          </w:divBdr>
          <w:divsChild>
            <w:div w:id="2045906286">
              <w:marLeft w:val="0"/>
              <w:marRight w:val="0"/>
              <w:marTop w:val="0"/>
              <w:marBottom w:val="0"/>
              <w:divBdr>
                <w:top w:val="none" w:sz="0" w:space="0" w:color="auto"/>
                <w:left w:val="none" w:sz="0" w:space="0" w:color="auto"/>
                <w:bottom w:val="none" w:sz="0" w:space="0" w:color="auto"/>
                <w:right w:val="none" w:sz="0" w:space="0" w:color="auto"/>
              </w:divBdr>
              <w:divsChild>
                <w:div w:id="45180073">
                  <w:marLeft w:val="0"/>
                  <w:marRight w:val="0"/>
                  <w:marTop w:val="0"/>
                  <w:marBottom w:val="150"/>
                  <w:divBdr>
                    <w:top w:val="none" w:sz="0" w:space="0" w:color="auto"/>
                    <w:left w:val="none" w:sz="0" w:space="0" w:color="auto"/>
                    <w:bottom w:val="none" w:sz="0" w:space="0" w:color="auto"/>
                    <w:right w:val="none" w:sz="0" w:space="0" w:color="auto"/>
                  </w:divBdr>
                  <w:divsChild>
                    <w:div w:id="233471725">
                      <w:marLeft w:val="0"/>
                      <w:marRight w:val="0"/>
                      <w:marTop w:val="0"/>
                      <w:marBottom w:val="0"/>
                      <w:divBdr>
                        <w:top w:val="none" w:sz="0" w:space="0" w:color="auto"/>
                        <w:left w:val="none" w:sz="0" w:space="0" w:color="auto"/>
                        <w:bottom w:val="none" w:sz="0" w:space="0" w:color="auto"/>
                        <w:right w:val="none" w:sz="0" w:space="0" w:color="auto"/>
                      </w:divBdr>
                    </w:div>
                  </w:divsChild>
                </w:div>
                <w:div w:id="458182858">
                  <w:marLeft w:val="0"/>
                  <w:marRight w:val="0"/>
                  <w:marTop w:val="75"/>
                  <w:marBottom w:val="0"/>
                  <w:divBdr>
                    <w:top w:val="none" w:sz="0" w:space="0" w:color="auto"/>
                    <w:left w:val="none" w:sz="0" w:space="0" w:color="auto"/>
                    <w:bottom w:val="none" w:sz="0" w:space="0" w:color="auto"/>
                    <w:right w:val="none" w:sz="0" w:space="0" w:color="auto"/>
                  </w:divBdr>
                  <w:divsChild>
                    <w:div w:id="184172579">
                      <w:marLeft w:val="0"/>
                      <w:marRight w:val="0"/>
                      <w:marTop w:val="0"/>
                      <w:marBottom w:val="0"/>
                      <w:divBdr>
                        <w:top w:val="none" w:sz="0" w:space="0" w:color="auto"/>
                        <w:left w:val="none" w:sz="0" w:space="0" w:color="auto"/>
                        <w:bottom w:val="none" w:sz="0" w:space="0" w:color="auto"/>
                        <w:right w:val="none" w:sz="0" w:space="0" w:color="auto"/>
                      </w:divBdr>
                      <w:divsChild>
                        <w:div w:id="1780026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72835424">
          <w:marLeft w:val="0"/>
          <w:marRight w:val="0"/>
          <w:marTop w:val="0"/>
          <w:marBottom w:val="0"/>
          <w:divBdr>
            <w:top w:val="none" w:sz="0" w:space="0" w:color="auto"/>
            <w:left w:val="none" w:sz="0" w:space="0" w:color="auto"/>
            <w:bottom w:val="none" w:sz="0" w:space="0" w:color="auto"/>
            <w:right w:val="none" w:sz="0" w:space="0" w:color="auto"/>
          </w:divBdr>
          <w:divsChild>
            <w:div w:id="1060055809">
              <w:marLeft w:val="0"/>
              <w:marRight w:val="0"/>
              <w:marTop w:val="0"/>
              <w:marBottom w:val="0"/>
              <w:divBdr>
                <w:top w:val="none" w:sz="0" w:space="0" w:color="auto"/>
                <w:left w:val="none" w:sz="0" w:space="0" w:color="auto"/>
                <w:bottom w:val="none" w:sz="0" w:space="0" w:color="auto"/>
                <w:right w:val="none" w:sz="0" w:space="0" w:color="auto"/>
              </w:divBdr>
              <w:divsChild>
                <w:div w:id="998003573">
                  <w:marLeft w:val="0"/>
                  <w:marRight w:val="0"/>
                  <w:marTop w:val="0"/>
                  <w:marBottom w:val="0"/>
                  <w:divBdr>
                    <w:top w:val="none" w:sz="0" w:space="0" w:color="auto"/>
                    <w:left w:val="none" w:sz="0" w:space="0" w:color="auto"/>
                    <w:bottom w:val="none" w:sz="0" w:space="0" w:color="auto"/>
                    <w:right w:val="none" w:sz="0" w:space="0" w:color="auto"/>
                  </w:divBdr>
                  <w:divsChild>
                    <w:div w:id="1737781734">
                      <w:marLeft w:val="0"/>
                      <w:marRight w:val="0"/>
                      <w:marTop w:val="0"/>
                      <w:marBottom w:val="0"/>
                      <w:divBdr>
                        <w:top w:val="none" w:sz="0" w:space="0" w:color="auto"/>
                        <w:left w:val="none" w:sz="0" w:space="0" w:color="auto"/>
                        <w:bottom w:val="none" w:sz="0" w:space="0" w:color="auto"/>
                        <w:right w:val="none" w:sz="0" w:space="0" w:color="auto"/>
                      </w:divBdr>
                      <w:divsChild>
                        <w:div w:id="5872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79402117">
      <w:bodyDiv w:val="1"/>
      <w:marLeft w:val="0"/>
      <w:marRight w:val="0"/>
      <w:marTop w:val="0"/>
      <w:marBottom w:val="0"/>
      <w:divBdr>
        <w:top w:val="none" w:sz="0" w:space="0" w:color="auto"/>
        <w:left w:val="none" w:sz="0" w:space="0" w:color="auto"/>
        <w:bottom w:val="none" w:sz="0" w:space="0" w:color="auto"/>
        <w:right w:val="none" w:sz="0" w:space="0" w:color="auto"/>
      </w:divBdr>
      <w:divsChild>
        <w:div w:id="50036410">
          <w:marLeft w:val="0"/>
          <w:marRight w:val="0"/>
          <w:marTop w:val="0"/>
          <w:marBottom w:val="0"/>
          <w:divBdr>
            <w:top w:val="none" w:sz="0" w:space="0" w:color="auto"/>
            <w:left w:val="none" w:sz="0" w:space="0" w:color="auto"/>
            <w:bottom w:val="none" w:sz="0" w:space="0" w:color="auto"/>
            <w:right w:val="none" w:sz="0" w:space="0" w:color="auto"/>
          </w:divBdr>
          <w:divsChild>
            <w:div w:id="1956059455">
              <w:marLeft w:val="0"/>
              <w:marRight w:val="0"/>
              <w:marTop w:val="0"/>
              <w:marBottom w:val="0"/>
              <w:divBdr>
                <w:top w:val="none" w:sz="0" w:space="0" w:color="auto"/>
                <w:left w:val="none" w:sz="0" w:space="0" w:color="auto"/>
                <w:bottom w:val="none" w:sz="0" w:space="0" w:color="auto"/>
                <w:right w:val="none" w:sz="0" w:space="0" w:color="auto"/>
              </w:divBdr>
              <w:divsChild>
                <w:div w:id="562981546">
                  <w:marLeft w:val="0"/>
                  <w:marRight w:val="0"/>
                  <w:marTop w:val="0"/>
                  <w:marBottom w:val="150"/>
                  <w:divBdr>
                    <w:top w:val="none" w:sz="0" w:space="0" w:color="auto"/>
                    <w:left w:val="none" w:sz="0" w:space="0" w:color="auto"/>
                    <w:bottom w:val="none" w:sz="0" w:space="0" w:color="auto"/>
                    <w:right w:val="none" w:sz="0" w:space="0" w:color="auto"/>
                  </w:divBdr>
                  <w:divsChild>
                    <w:div w:id="217405213">
                      <w:marLeft w:val="0"/>
                      <w:marRight w:val="0"/>
                      <w:marTop w:val="0"/>
                      <w:marBottom w:val="0"/>
                      <w:divBdr>
                        <w:top w:val="none" w:sz="0" w:space="0" w:color="auto"/>
                        <w:left w:val="none" w:sz="0" w:space="0" w:color="auto"/>
                        <w:bottom w:val="none" w:sz="0" w:space="0" w:color="auto"/>
                        <w:right w:val="none" w:sz="0" w:space="0" w:color="auto"/>
                      </w:divBdr>
                    </w:div>
                  </w:divsChild>
                </w:div>
                <w:div w:id="1398822004">
                  <w:marLeft w:val="0"/>
                  <w:marRight w:val="0"/>
                  <w:marTop w:val="75"/>
                  <w:marBottom w:val="0"/>
                  <w:divBdr>
                    <w:top w:val="none" w:sz="0" w:space="0" w:color="auto"/>
                    <w:left w:val="none" w:sz="0" w:space="0" w:color="auto"/>
                    <w:bottom w:val="none" w:sz="0" w:space="0" w:color="auto"/>
                    <w:right w:val="none" w:sz="0" w:space="0" w:color="auto"/>
                  </w:divBdr>
                  <w:divsChild>
                    <w:div w:id="306590152">
                      <w:marLeft w:val="0"/>
                      <w:marRight w:val="0"/>
                      <w:marTop w:val="0"/>
                      <w:marBottom w:val="0"/>
                      <w:divBdr>
                        <w:top w:val="none" w:sz="0" w:space="0" w:color="auto"/>
                        <w:left w:val="none" w:sz="0" w:space="0" w:color="auto"/>
                        <w:bottom w:val="none" w:sz="0" w:space="0" w:color="auto"/>
                        <w:right w:val="none" w:sz="0" w:space="0" w:color="auto"/>
                      </w:divBdr>
                      <w:divsChild>
                        <w:div w:id="1508324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69115408">
          <w:marLeft w:val="0"/>
          <w:marRight w:val="0"/>
          <w:marTop w:val="0"/>
          <w:marBottom w:val="0"/>
          <w:divBdr>
            <w:top w:val="none" w:sz="0" w:space="0" w:color="auto"/>
            <w:left w:val="none" w:sz="0" w:space="0" w:color="auto"/>
            <w:bottom w:val="none" w:sz="0" w:space="0" w:color="auto"/>
            <w:right w:val="none" w:sz="0" w:space="0" w:color="auto"/>
          </w:divBdr>
          <w:divsChild>
            <w:div w:id="1220170452">
              <w:marLeft w:val="0"/>
              <w:marRight w:val="0"/>
              <w:marTop w:val="0"/>
              <w:marBottom w:val="0"/>
              <w:divBdr>
                <w:top w:val="none" w:sz="0" w:space="0" w:color="auto"/>
                <w:left w:val="none" w:sz="0" w:space="0" w:color="auto"/>
                <w:bottom w:val="none" w:sz="0" w:space="0" w:color="auto"/>
                <w:right w:val="none" w:sz="0" w:space="0" w:color="auto"/>
              </w:divBdr>
              <w:divsChild>
                <w:div w:id="588470136">
                  <w:marLeft w:val="0"/>
                  <w:marRight w:val="0"/>
                  <w:marTop w:val="0"/>
                  <w:marBottom w:val="0"/>
                  <w:divBdr>
                    <w:top w:val="none" w:sz="0" w:space="0" w:color="auto"/>
                    <w:left w:val="none" w:sz="0" w:space="0" w:color="auto"/>
                    <w:bottom w:val="none" w:sz="0" w:space="0" w:color="auto"/>
                    <w:right w:val="none" w:sz="0" w:space="0" w:color="auto"/>
                  </w:divBdr>
                  <w:divsChild>
                    <w:div w:id="1636913425">
                      <w:marLeft w:val="0"/>
                      <w:marRight w:val="0"/>
                      <w:marTop w:val="0"/>
                      <w:marBottom w:val="0"/>
                      <w:divBdr>
                        <w:top w:val="none" w:sz="0" w:space="0" w:color="auto"/>
                        <w:left w:val="none" w:sz="0" w:space="0" w:color="auto"/>
                        <w:bottom w:val="none" w:sz="0" w:space="0" w:color="auto"/>
                        <w:right w:val="none" w:sz="0" w:space="0" w:color="auto"/>
                      </w:divBdr>
                      <w:divsChild>
                        <w:div w:id="91215594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93537">
          <w:marLeft w:val="0"/>
          <w:marRight w:val="0"/>
          <w:marTop w:val="0"/>
          <w:marBottom w:val="0"/>
          <w:divBdr>
            <w:top w:val="none" w:sz="0" w:space="0" w:color="auto"/>
            <w:left w:val="none" w:sz="0" w:space="0" w:color="auto"/>
            <w:bottom w:val="none" w:sz="0" w:space="0" w:color="auto"/>
            <w:right w:val="none" w:sz="0" w:space="0" w:color="auto"/>
          </w:divBdr>
          <w:divsChild>
            <w:div w:id="856695586">
              <w:marLeft w:val="0"/>
              <w:marRight w:val="0"/>
              <w:marTop w:val="0"/>
              <w:marBottom w:val="0"/>
              <w:divBdr>
                <w:top w:val="none" w:sz="0" w:space="0" w:color="auto"/>
                <w:left w:val="none" w:sz="0" w:space="0" w:color="auto"/>
                <w:bottom w:val="none" w:sz="0" w:space="0" w:color="auto"/>
                <w:right w:val="none" w:sz="0" w:space="0" w:color="auto"/>
              </w:divBdr>
              <w:divsChild>
                <w:div w:id="2104255803">
                  <w:marLeft w:val="0"/>
                  <w:marRight w:val="0"/>
                  <w:marTop w:val="0"/>
                  <w:marBottom w:val="0"/>
                  <w:divBdr>
                    <w:top w:val="none" w:sz="0" w:space="0" w:color="auto"/>
                    <w:left w:val="none" w:sz="0" w:space="0" w:color="auto"/>
                    <w:bottom w:val="none" w:sz="0" w:space="0" w:color="auto"/>
                    <w:right w:val="none" w:sz="0" w:space="0" w:color="auto"/>
                  </w:divBdr>
                  <w:divsChild>
                    <w:div w:id="1087313655">
                      <w:marLeft w:val="0"/>
                      <w:marRight w:val="0"/>
                      <w:marTop w:val="0"/>
                      <w:marBottom w:val="0"/>
                      <w:divBdr>
                        <w:top w:val="none" w:sz="0" w:space="0" w:color="auto"/>
                        <w:left w:val="none" w:sz="0" w:space="0" w:color="auto"/>
                        <w:bottom w:val="none" w:sz="0" w:space="0" w:color="auto"/>
                        <w:right w:val="none" w:sz="0" w:space="0" w:color="auto"/>
                      </w:divBdr>
                      <w:divsChild>
                        <w:div w:id="4778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doi.org/10.1016/j.jclepro.2023.13628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16/j.resconrec.2019.104436" TargetMode="External"/><Relationship Id="rId2" Type="http://schemas.openxmlformats.org/officeDocument/2006/relationships/customXml" Target="../customXml/item2.xml"/><Relationship Id="rId16" Type="http://schemas.openxmlformats.org/officeDocument/2006/relationships/hyperlink" Target="https://doi.org/10.1016/j.sca.2023.100026" TargetMode="External"/><Relationship Id="rId20" Type="http://schemas.openxmlformats.org/officeDocument/2006/relationships/hyperlink" Target="https://www.virtusinterpress.org/IMG/pdf/10-22495_cocv14i2c2p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nessa.siswanto@binus.ac.id" TargetMode="External"/><Relationship Id="rId5" Type="http://schemas.openxmlformats.org/officeDocument/2006/relationships/numbering" Target="numbering.xml"/><Relationship Id="rId15" Type="http://schemas.openxmlformats.org/officeDocument/2006/relationships/hyperlink" Target="https://doi.org/10.1016/j.clrc.2025.100254" TargetMode="External"/><Relationship Id="rId10" Type="http://schemas.openxmlformats.org/officeDocument/2006/relationships/endnotes" Target="endnotes.xml"/><Relationship Id="rId19" Type="http://schemas.openxmlformats.org/officeDocument/2006/relationships/hyperlink" Target="https://doi.org/10.1111/jiec.13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16/j.jenvman.2024.122338"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2F6AC-F953-4706-B4F9-64A21A33FB6B}">
  <ds:schemaRefs>
    <ds:schemaRef ds:uri="http://schemas.openxmlformats.org/officeDocument/2006/bibliography"/>
  </ds:schemaRefs>
</ds:datastoreItem>
</file>

<file path=customXml/itemProps4.xml><?xml version="1.0" encoding="utf-8"?>
<ds:datastoreItem xmlns:ds="http://schemas.openxmlformats.org/officeDocument/2006/customXml" ds:itemID="{6EE6B8FF-0D7E-42C4-9DD0-47C910EBCB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10</Pages>
  <Words>14398</Words>
  <Characters>82073</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96279</CharactersWithSpaces>
  <SharedDoc>false</SharedDoc>
  <HLinks>
    <vt:vector size="48" baseType="variant">
      <vt:variant>
        <vt:i4>1835047</vt:i4>
      </vt:variant>
      <vt:variant>
        <vt:i4>155</vt:i4>
      </vt:variant>
      <vt:variant>
        <vt:i4>0</vt:i4>
      </vt:variant>
      <vt:variant>
        <vt:i4>5</vt:i4>
      </vt:variant>
      <vt:variant>
        <vt:lpwstr>https://www.virtusinterpress.org/IMG/pdf/10-22495_cocv14i2c2p4.pdf</vt:lpwstr>
      </vt:variant>
      <vt:variant>
        <vt:lpwstr/>
      </vt:variant>
      <vt:variant>
        <vt:i4>2752634</vt:i4>
      </vt:variant>
      <vt:variant>
        <vt:i4>152</vt:i4>
      </vt:variant>
      <vt:variant>
        <vt:i4>0</vt:i4>
      </vt:variant>
      <vt:variant>
        <vt:i4>5</vt:i4>
      </vt:variant>
      <vt:variant>
        <vt:lpwstr>https://doi.org/10.1111/jiec.13023</vt:lpwstr>
      </vt:variant>
      <vt:variant>
        <vt:lpwstr/>
      </vt:variant>
      <vt:variant>
        <vt:i4>5898240</vt:i4>
      </vt:variant>
      <vt:variant>
        <vt:i4>149</vt:i4>
      </vt:variant>
      <vt:variant>
        <vt:i4>0</vt:i4>
      </vt:variant>
      <vt:variant>
        <vt:i4>5</vt:i4>
      </vt:variant>
      <vt:variant>
        <vt:lpwstr>https://doi.org/10.1016/j.jclepro.2023.136282</vt:lpwstr>
      </vt:variant>
      <vt:variant>
        <vt:lpwstr/>
      </vt:variant>
      <vt:variant>
        <vt:i4>2097248</vt:i4>
      </vt:variant>
      <vt:variant>
        <vt:i4>146</vt:i4>
      </vt:variant>
      <vt:variant>
        <vt:i4>0</vt:i4>
      </vt:variant>
      <vt:variant>
        <vt:i4>5</vt:i4>
      </vt:variant>
      <vt:variant>
        <vt:lpwstr>https://doi.org/10.1016/j.resconrec.2019.104436</vt:lpwstr>
      </vt:variant>
      <vt:variant>
        <vt:lpwstr/>
      </vt:variant>
      <vt:variant>
        <vt:i4>4259850</vt:i4>
      </vt:variant>
      <vt:variant>
        <vt:i4>143</vt:i4>
      </vt:variant>
      <vt:variant>
        <vt:i4>0</vt:i4>
      </vt:variant>
      <vt:variant>
        <vt:i4>5</vt:i4>
      </vt:variant>
      <vt:variant>
        <vt:lpwstr>https://doi.org/10.1016/j.sca.2023.100026</vt:lpwstr>
      </vt:variant>
      <vt:variant>
        <vt:lpwstr/>
      </vt:variant>
      <vt:variant>
        <vt:i4>2818104</vt:i4>
      </vt:variant>
      <vt:variant>
        <vt:i4>140</vt:i4>
      </vt:variant>
      <vt:variant>
        <vt:i4>0</vt:i4>
      </vt:variant>
      <vt:variant>
        <vt:i4>5</vt:i4>
      </vt:variant>
      <vt:variant>
        <vt:lpwstr>https://doi.org/10.1016/j.clrc.2025.100254</vt:lpwstr>
      </vt:variant>
      <vt:variant>
        <vt:lpwstr/>
      </vt:variant>
      <vt:variant>
        <vt:i4>5505054</vt:i4>
      </vt:variant>
      <vt:variant>
        <vt:i4>137</vt:i4>
      </vt:variant>
      <vt:variant>
        <vt:i4>0</vt:i4>
      </vt:variant>
      <vt:variant>
        <vt:i4>5</vt:i4>
      </vt:variant>
      <vt:variant>
        <vt:lpwstr>https://doi.org/10.1016/j.jenvman.2024.122338</vt:lpwstr>
      </vt:variant>
      <vt:variant>
        <vt:lpwstr/>
      </vt:variant>
      <vt:variant>
        <vt:i4>327740</vt:i4>
      </vt:variant>
      <vt:variant>
        <vt:i4>0</vt:i4>
      </vt:variant>
      <vt:variant>
        <vt:i4>0</vt:i4>
      </vt:variant>
      <vt:variant>
        <vt:i4>5</vt:i4>
      </vt:variant>
      <vt:variant>
        <vt:lpwstr>mailto:vanessa.siswanto@binus.ac.id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HP</cp:lastModifiedBy>
  <cp:revision>2</cp:revision>
  <cp:lastPrinted>2025-06-18T02:53:00Z</cp:lastPrinted>
  <dcterms:created xsi:type="dcterms:W3CDTF">2026-01-27T06:52:00Z</dcterms:created>
  <dcterms:modified xsi:type="dcterms:W3CDTF">2026-01-27T06:52:00Z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Document_1">
    <vt:lpwstr>True</vt:lpwstr>
  </property>
  <property fmtid="{D5CDD505-2E9C-101B-9397-08002B2CF9AE}" pid="4" name="Mendeley Unique User Id_1">
    <vt:lpwstr>d16394c9-bbc6-3b18-9596-a658984fbe47</vt:lpwstr>
  </property>
  <property fmtid="{D5CDD505-2E9C-101B-9397-08002B2CF9AE}" pid="5" name="Mendeley Citation Style_1">
    <vt:lpwstr>http://www.zotero.org/styles/elsevier-vancouver</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http://www.zotero.org/styles/elsevier-vancouver</vt:lpwstr>
  </property>
  <property fmtid="{D5CDD505-2E9C-101B-9397-08002B2CF9AE}" pid="19" name="Mendeley Recent Style Name 6_1">
    <vt:lpwstr>Elsevier - Vancouver</vt:lpwstr>
  </property>
  <property fmtid="{D5CDD505-2E9C-101B-9397-08002B2CF9AE}" pid="20" name="Mendeley Recent Style Id 7_1">
    <vt:lpwstr>http://www.zotero.org/styles/elsevier-vancouver-author-date</vt:lpwstr>
  </property>
  <property fmtid="{D5CDD505-2E9C-101B-9397-08002B2CF9AE}" pid="21" name="Mendeley Recent Style Name 7_1">
    <vt:lpwstr>Elsevier - Vancouver (author-date)</vt:lpwstr>
  </property>
  <property fmtid="{D5CDD505-2E9C-101B-9397-08002B2CF9AE}" pid="22" name="Mendeley Recent Style Id 8_1">
    <vt:lpwstr>http://www.zotero.org/styles/harvard1</vt:lpwstr>
  </property>
  <property fmtid="{D5CDD505-2E9C-101B-9397-08002B2CF9AE}" pid="23" name="Mendeley Recent Style Name 8_1">
    <vt:lpwstr>Harvard reference format 1 (deprecated)</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