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7FA65" w14:textId="77777777" w:rsidR="00AB3999" w:rsidRPr="00AB3999" w:rsidRDefault="00AB3999" w:rsidP="00B363FC">
      <w:pPr>
        <w:spacing w:line="240" w:lineRule="auto"/>
        <w:rPr>
          <w:rFonts w:ascii="Times New Roman" w:hAnsi="Times New Roman" w:cs="Times New Roman"/>
          <w:b/>
          <w:bCs/>
          <w:sz w:val="36"/>
          <w:szCs w:val="36"/>
        </w:rPr>
      </w:pPr>
    </w:p>
    <w:p w14:paraId="508C5AED" w14:textId="77777777" w:rsidR="00AB3999" w:rsidRPr="00AB3999" w:rsidRDefault="00AB3999" w:rsidP="00FD4327">
      <w:pPr>
        <w:spacing w:line="240" w:lineRule="auto"/>
        <w:jc w:val="center"/>
        <w:rPr>
          <w:rFonts w:ascii="Times New Roman" w:hAnsi="Times New Roman" w:cs="Times New Roman"/>
          <w:b/>
          <w:bCs/>
          <w:sz w:val="36"/>
          <w:szCs w:val="36"/>
        </w:rPr>
      </w:pPr>
    </w:p>
    <w:p w14:paraId="502B252F" w14:textId="24EDC431" w:rsidR="005D32DF" w:rsidRPr="00AB3999" w:rsidRDefault="005A231B" w:rsidP="00FD4327">
      <w:pPr>
        <w:spacing w:line="240" w:lineRule="auto"/>
        <w:jc w:val="center"/>
        <w:rPr>
          <w:rFonts w:ascii="Times New Roman" w:hAnsi="Times New Roman" w:cs="Times New Roman"/>
          <w:b/>
          <w:bCs/>
          <w:sz w:val="36"/>
          <w:szCs w:val="36"/>
        </w:rPr>
      </w:pPr>
      <w:r w:rsidRPr="00AB3999">
        <w:rPr>
          <w:rFonts w:ascii="Times New Roman" w:hAnsi="Times New Roman" w:cs="Times New Roman"/>
          <w:b/>
          <w:bCs/>
          <w:sz w:val="36"/>
          <w:szCs w:val="36"/>
        </w:rPr>
        <w:t>A Comprehensive Risk Evaluation Model for Occupational Safety in the Food Industry: Integration of HIRARC, FMEA, Fuzzy AHP, and FTA</w:t>
      </w:r>
    </w:p>
    <w:p w14:paraId="2BD69046" w14:textId="334C2E9F" w:rsidR="007F127C" w:rsidRPr="00AB3999" w:rsidRDefault="003F3A95" w:rsidP="007F127C">
      <w:pPr>
        <w:pStyle w:val="AuthorName"/>
      </w:pPr>
      <w:r w:rsidRPr="00AB3999">
        <w:t>Tyas Yuli Rosiani</w:t>
      </w:r>
      <w:r>
        <w:rPr>
          <w:vertAlign w:val="superscript"/>
          <w:lang w:val="en-US"/>
        </w:rPr>
        <w:t xml:space="preserve"> a</w:t>
      </w:r>
      <w:r w:rsidRPr="00AB3999">
        <w:rPr>
          <w:vertAlign w:val="superscript"/>
        </w:rPr>
        <w:t>)</w:t>
      </w:r>
      <w:r w:rsidRPr="00AB3999">
        <w:t xml:space="preserve">, </w:t>
      </w:r>
      <w:r w:rsidR="00BD4C8C" w:rsidRPr="00AB3999">
        <w:rPr>
          <w:lang w:val="en-US"/>
        </w:rPr>
        <w:t>Aisyah</w:t>
      </w:r>
      <w:r w:rsidR="00250565" w:rsidRPr="00AB3999">
        <w:rPr>
          <w:lang w:val="en-US"/>
        </w:rPr>
        <w:t xml:space="preserve"> Leilani Salsabilah</w:t>
      </w:r>
      <w:r>
        <w:rPr>
          <w:lang w:val="en-US"/>
        </w:rPr>
        <w:t xml:space="preserve"> </w:t>
      </w:r>
      <w:r>
        <w:rPr>
          <w:vertAlign w:val="superscript"/>
          <w:lang w:val="en-US"/>
        </w:rPr>
        <w:t>b</w:t>
      </w:r>
      <w:r w:rsidR="007F127C" w:rsidRPr="00AB3999">
        <w:rPr>
          <w:vertAlign w:val="superscript"/>
        </w:rPr>
        <w:t>)</w:t>
      </w:r>
      <w:r w:rsidR="007F127C" w:rsidRPr="00AB3999">
        <w:t xml:space="preserve">, </w:t>
      </w:r>
      <w:r>
        <w:rPr>
          <w:lang w:val="en-US"/>
        </w:rPr>
        <w:t xml:space="preserve">and </w:t>
      </w:r>
      <w:r w:rsidR="007F127C" w:rsidRPr="00AB3999">
        <w:t>Annisa Kesy Garside</w:t>
      </w:r>
      <w:r>
        <w:rPr>
          <w:vertAlign w:val="superscript"/>
          <w:lang w:val="en-US"/>
        </w:rPr>
        <w:t xml:space="preserve"> </w:t>
      </w:r>
      <w:r w:rsidR="007F127C" w:rsidRPr="00AB3999">
        <w:rPr>
          <w:vertAlign w:val="superscript"/>
        </w:rPr>
        <w:t>c)</w:t>
      </w:r>
    </w:p>
    <w:p w14:paraId="61699BA7" w14:textId="0E397DB3" w:rsidR="007F127C" w:rsidRPr="00AB3999" w:rsidRDefault="003F3A95" w:rsidP="007F127C">
      <w:pPr>
        <w:pStyle w:val="AuthorAffiliation"/>
      </w:pPr>
      <w:r>
        <w:rPr>
          <w:lang w:val="en-US"/>
        </w:rPr>
        <w:t>D</w:t>
      </w:r>
      <w:r w:rsidR="007F127C" w:rsidRPr="00AB3999">
        <w:t>epartment of Industrial Engineering, University of Muhammadiyah Malang, Malang, Indonesia</w:t>
      </w:r>
    </w:p>
    <w:p w14:paraId="2B8547C9" w14:textId="77777777" w:rsidR="007F127C" w:rsidRPr="00AB3999" w:rsidRDefault="007F127C" w:rsidP="007F127C">
      <w:pPr>
        <w:pStyle w:val="AuthorEmail"/>
      </w:pPr>
    </w:p>
    <w:p w14:paraId="1DDC0774" w14:textId="77777777" w:rsidR="003F3A95" w:rsidRPr="00AB3999" w:rsidRDefault="003F3A95" w:rsidP="003F3A95">
      <w:pPr>
        <w:pStyle w:val="AuthorEmail"/>
        <w:rPr>
          <w:rStyle w:val="Hyperlink"/>
          <w:rFonts w:eastAsiaTheme="majorEastAsia"/>
          <w:color w:val="auto"/>
          <w:u w:val="none"/>
          <w:shd w:val="clear" w:color="auto" w:fill="FFFFFF"/>
        </w:rPr>
      </w:pPr>
      <w:r>
        <w:rPr>
          <w:vertAlign w:val="superscript"/>
          <w:lang w:val="en-US"/>
        </w:rPr>
        <w:t>a</w:t>
      </w:r>
      <w:r w:rsidRPr="00AB3999">
        <w:rPr>
          <w:vertAlign w:val="superscript"/>
        </w:rPr>
        <w:t>)</w:t>
      </w:r>
      <w:r>
        <w:rPr>
          <w:vertAlign w:val="superscript"/>
          <w:lang w:val="en-US"/>
        </w:rPr>
        <w:t xml:space="preserve"> </w:t>
      </w:r>
      <w:r w:rsidRPr="00AB3999">
        <w:t>Corresponding</w:t>
      </w:r>
      <w:r w:rsidRPr="00AB3999">
        <w:rPr>
          <w:shd w:val="clear" w:color="auto" w:fill="FFFFFF"/>
          <w:lang w:val="id-ID"/>
        </w:rPr>
        <w:t xml:space="preserve"> author</w:t>
      </w:r>
      <w:r w:rsidRPr="00AB3999">
        <w:rPr>
          <w:shd w:val="clear" w:color="auto" w:fill="FFFFFF"/>
        </w:rPr>
        <w:t xml:space="preserve">: </w:t>
      </w:r>
      <w:hyperlink r:id="rId8" w:history="1">
        <w:r w:rsidRPr="00AB3999">
          <w:rPr>
            <w:rStyle w:val="Hyperlink"/>
            <w:rFonts w:eastAsiaTheme="majorEastAsia"/>
            <w:color w:val="auto"/>
            <w:u w:val="none"/>
            <w:shd w:val="clear" w:color="auto" w:fill="FFFFFF"/>
          </w:rPr>
          <w:t>tyasyulirosiani</w:t>
        </w:r>
        <w:r w:rsidRPr="00AB3999">
          <w:rPr>
            <w:rStyle w:val="Hyperlink"/>
            <w:rFonts w:eastAsiaTheme="majorEastAsia"/>
            <w:color w:val="auto"/>
            <w:u w:val="none"/>
            <w:shd w:val="clear" w:color="auto" w:fill="FFFFFF"/>
            <w:lang w:val="id-ID"/>
          </w:rPr>
          <w:t>@umm.ac.id</w:t>
        </w:r>
      </w:hyperlink>
    </w:p>
    <w:p w14:paraId="331FB5FF" w14:textId="68899392" w:rsidR="007F127C" w:rsidRPr="00AB3999" w:rsidRDefault="003F3A95" w:rsidP="007F127C">
      <w:pPr>
        <w:pStyle w:val="AuthorEmail"/>
      </w:pPr>
      <w:r>
        <w:rPr>
          <w:vertAlign w:val="superscript"/>
          <w:lang w:val="en-US"/>
        </w:rPr>
        <w:t>b)</w:t>
      </w:r>
      <w:r w:rsidR="00250565" w:rsidRPr="00AB3999">
        <w:rPr>
          <w:rStyle w:val="Hyperlink"/>
          <w:rFonts w:eastAsiaTheme="majorEastAsia"/>
          <w:color w:val="auto"/>
          <w:u w:val="none"/>
        </w:rPr>
        <w:t xml:space="preserve"> aisyahleilani</w:t>
      </w:r>
      <w:r w:rsidR="007F127C" w:rsidRPr="00AB3999">
        <w:rPr>
          <w:rStyle w:val="Hyperlink"/>
          <w:rFonts w:eastAsiaTheme="majorEastAsia"/>
          <w:color w:val="auto"/>
          <w:u w:val="none"/>
        </w:rPr>
        <w:t>@webmail.umm.ac.id</w:t>
      </w:r>
    </w:p>
    <w:p w14:paraId="29A03AD6" w14:textId="67FE204B" w:rsidR="007F127C" w:rsidRPr="00AB3999" w:rsidRDefault="007F127C" w:rsidP="007F127C">
      <w:pPr>
        <w:pStyle w:val="AuthorEmail"/>
      </w:pPr>
      <w:r w:rsidRPr="00AB3999">
        <w:rPr>
          <w:vertAlign w:val="superscript"/>
        </w:rPr>
        <w:t>c)</w:t>
      </w:r>
      <w:r w:rsidRPr="00AB3999">
        <w:t xml:space="preserve"> </w:t>
      </w:r>
      <w:hyperlink r:id="rId9" w:history="1">
        <w:r w:rsidR="00877AD2" w:rsidRPr="00AB3999">
          <w:t xml:space="preserve"> </w:t>
        </w:r>
        <w:r w:rsidR="00877AD2" w:rsidRPr="00AB3999">
          <w:rPr>
            <w:rStyle w:val="Hyperlink"/>
            <w:color w:val="auto"/>
            <w:u w:val="none"/>
          </w:rPr>
          <w:t>annisa</w:t>
        </w:r>
        <w:r w:rsidRPr="00AB3999">
          <w:rPr>
            <w:rStyle w:val="Hyperlink"/>
            <w:color w:val="auto"/>
            <w:u w:val="none"/>
          </w:rPr>
          <w:t>@umm.ac.id</w:t>
        </w:r>
      </w:hyperlink>
    </w:p>
    <w:p w14:paraId="59C7F722" w14:textId="1CEA6C10" w:rsidR="00250565" w:rsidRPr="00AB3999" w:rsidRDefault="005D32DF" w:rsidP="00250565">
      <w:pPr>
        <w:pStyle w:val="Abstract"/>
        <w:rPr>
          <w:szCs w:val="18"/>
          <w:lang w:val="en-ID"/>
        </w:rPr>
      </w:pPr>
      <w:r w:rsidRPr="00AB3999">
        <w:rPr>
          <w:b/>
          <w:bCs/>
        </w:rPr>
        <w:t>Abstra</w:t>
      </w:r>
      <w:r w:rsidR="000931CE" w:rsidRPr="00AB3999">
        <w:rPr>
          <w:b/>
          <w:bCs/>
        </w:rPr>
        <w:t>ct</w:t>
      </w:r>
      <w:r w:rsidRPr="00AB3999">
        <w:rPr>
          <w:b/>
          <w:bCs/>
        </w:rPr>
        <w:t xml:space="preserve">. </w:t>
      </w:r>
      <w:r w:rsidR="00250565" w:rsidRPr="00AB3999">
        <w:rPr>
          <w:szCs w:val="18"/>
          <w:lang w:val="en-ID"/>
        </w:rPr>
        <w:t xml:space="preserve">Occupational safety in the food industry is a critical aspect that requires a comprehensive risk analysis approach. This study examines </w:t>
      </w:r>
      <w:r w:rsidR="0030560A" w:rsidRPr="00AB3999">
        <w:rPr>
          <w:szCs w:val="18"/>
          <w:lang w:val="en-ID"/>
        </w:rPr>
        <w:t>occupational</w:t>
      </w:r>
      <w:r w:rsidR="00250565" w:rsidRPr="00AB3999">
        <w:rPr>
          <w:szCs w:val="18"/>
          <w:lang w:val="en-ID"/>
        </w:rPr>
        <w:t xml:space="preserve"> safety risks in the production process using an integrated approach combining HIRARC, FMEA, Fuzzy AHP, and FTA. The HIRARC method is used to identify and assess risks based on severity and likelihood parameters, while FMEA is used to determine priorities based on the combination of Severity, Occurrence, and Detection values. To reduce subjectivity in weighting, Fuzzy AHP is applied to produce a more accurate assessment of these three parameters. The results show that the three highest-priority risks, namely FM6, FM31, and FM1, were further </w:t>
      </w:r>
      <w:r w:rsidR="002E389F" w:rsidRPr="00AB3999">
        <w:rPr>
          <w:szCs w:val="18"/>
          <w:lang w:val="en-ID"/>
        </w:rPr>
        <w:t>analysed</w:t>
      </w:r>
      <w:r w:rsidR="00250565" w:rsidRPr="00AB3999">
        <w:rPr>
          <w:szCs w:val="18"/>
          <w:lang w:val="en-ID"/>
        </w:rPr>
        <w:t xml:space="preserve"> using Fault Tree Analysis (FTA) to identify the root causes of workplace accidents in a logical and systematic manner. The integration of these four methods provides a comprehensive risk mapping and supports effective mitigative decision-making. The limitations of this study lie in the scope of data being restricted to internal observations. These findings are expected to serve as a foundation for developing a more effective and sustainable OSH management system in large-scale food industries.</w:t>
      </w:r>
    </w:p>
    <w:p w14:paraId="527E0C46" w14:textId="174696AF" w:rsidR="00774965" w:rsidRPr="00AB3999" w:rsidRDefault="00774965" w:rsidP="00774965">
      <w:pPr>
        <w:pStyle w:val="Abstract"/>
      </w:pPr>
      <w:r w:rsidRPr="00AB3999">
        <w:rPr>
          <w:b/>
          <w:bCs/>
        </w:rPr>
        <w:t xml:space="preserve">Keywords: </w:t>
      </w:r>
      <w:r w:rsidRPr="00AB3999">
        <w:t>Occupational Safety; HIRARC; FMEA; Fuzzy AHP; FTA</w:t>
      </w:r>
    </w:p>
    <w:p w14:paraId="13CAEBF3" w14:textId="77777777" w:rsidR="00CF2E5C" w:rsidRPr="00AB3999" w:rsidRDefault="00CF2E5C" w:rsidP="00CF2E5C">
      <w:pPr>
        <w:pStyle w:val="Heading1"/>
        <w:spacing w:before="240" w:after="240"/>
        <w:jc w:val="center"/>
        <w:rPr>
          <w:rFonts w:ascii="Times New Roman" w:hAnsi="Times New Roman" w:cs="Times New Roman"/>
          <w:b/>
          <w:bCs/>
          <w:color w:val="auto"/>
          <w:sz w:val="24"/>
          <w:szCs w:val="24"/>
        </w:rPr>
      </w:pPr>
      <w:r w:rsidRPr="00AB3999">
        <w:rPr>
          <w:rFonts w:ascii="Times New Roman" w:hAnsi="Times New Roman" w:cs="Times New Roman"/>
          <w:b/>
          <w:bCs/>
          <w:color w:val="auto"/>
          <w:sz w:val="24"/>
          <w:szCs w:val="24"/>
        </w:rPr>
        <w:t>INTRODUCTION</w:t>
      </w:r>
    </w:p>
    <w:p w14:paraId="78370B93" w14:textId="6D704C9B" w:rsidR="00786231" w:rsidRPr="00AB3999" w:rsidRDefault="00250565" w:rsidP="00FD4327">
      <w:pPr>
        <w:spacing w:line="240" w:lineRule="auto"/>
        <w:ind w:firstLine="284"/>
        <w:jc w:val="both"/>
        <w:rPr>
          <w:rFonts w:ascii="Times New Roman" w:hAnsi="Times New Roman" w:cs="Times New Roman"/>
          <w:sz w:val="20"/>
          <w:szCs w:val="20"/>
        </w:rPr>
      </w:pPr>
      <w:r w:rsidRPr="00AB3999">
        <w:rPr>
          <w:rFonts w:ascii="Times New Roman" w:hAnsi="Times New Roman" w:cs="Times New Roman"/>
          <w:sz w:val="20"/>
          <w:szCs w:val="20"/>
        </w:rPr>
        <w:t xml:space="preserve">In the increasingly competitive food manufacturing industry, companies continue to strive to improve productivity, product consistency, and operational efficiency </w:t>
      </w:r>
      <w:r w:rsidR="003B63F1" w:rsidRPr="00AB3999">
        <w:rPr>
          <w:rFonts w:ascii="Times New Roman" w:hAnsi="Times New Roman" w:cs="Times New Roman"/>
          <w:sz w:val="20"/>
          <w:szCs w:val="20"/>
        </w:rPr>
        <w:fldChar w:fldCharType="begin"/>
      </w:r>
      <w:r w:rsidR="003B63F1" w:rsidRPr="00AB3999">
        <w:rPr>
          <w:rFonts w:ascii="Times New Roman" w:hAnsi="Times New Roman" w:cs="Times New Roman"/>
          <w:sz w:val="20"/>
          <w:szCs w:val="20"/>
        </w:rPr>
        <w:instrText xml:space="preserve"> ADDIN EN.CITE &lt;EndNote&gt;&lt;Cite&gt;&lt;Author&gt;Szczyrba&lt;/Author&gt;&lt;Year&gt;2024&lt;/Year&gt;&lt;RecNum&gt;785&lt;/RecNum&gt;&lt;DisplayText&gt;[1]&lt;/DisplayText&gt;&lt;record&gt;&lt;rec-number&gt;785&lt;/rec-number&gt;&lt;foreign-keys&gt;&lt;key app="EN" db-id="9apts5fdufvfrxe0pzs5tz2o5e5awwv0apes" timestamp="1754181629"&gt;785&lt;/key&gt;&lt;/foreign-keys&gt;&lt;ref-type name="Journal Article"&gt;17&lt;/ref-type&gt;&lt;contributors&gt;&lt;authors&gt;&lt;author&gt;Szczyrba, Anna&lt;/author&gt;&lt;author&gt;Szataniak, Ewa&lt;/author&gt;&lt;/authors&gt;&lt;/contributors&gt;&lt;titles&gt;&lt;title&gt;Integrated Approach to Occupational Safety in the Production of Ready-to-Eat Meals and Canned Meat: Challenges and Solutions&lt;/title&gt;&lt;secondary-title&gt;System Safety: Human - Technical Facility - Environment&lt;/secondary-title&gt;&lt;/titles&gt;&lt;periodical&gt;&lt;full-title&gt;System Safety: Human - Technical Facility - Environment&lt;/full-title&gt;&lt;/periodical&gt;&lt;pages&gt;175-183&lt;/pages&gt;&lt;volume&gt;6&lt;/volume&gt;&lt;dates&gt;&lt;year&gt;2024&lt;/year&gt;&lt;pub-dates&gt;&lt;date&gt;2024-12-01&lt;/date&gt;&lt;/pub-dates&gt;&lt;/dates&gt;&lt;urls&gt;&lt;related-urls&gt;&lt;url&gt;https://consensus.app/papers/integrated-approach-to-occupational-safety-in-the-szczyrba-szataniak/1c5e96c94b8f50de97608b837030df6e/&lt;/url&gt;&lt;/related-urls&gt;&lt;/urls&gt;&lt;electronic-resource-num&gt;10.2478/czoto-2024-0019&lt;/electronic-resource-num&gt;&lt;/record&gt;&lt;/Cite&gt;&lt;/EndNote&gt;</w:instrText>
      </w:r>
      <w:r w:rsidR="003B63F1" w:rsidRPr="00AB3999">
        <w:rPr>
          <w:rFonts w:ascii="Times New Roman" w:hAnsi="Times New Roman" w:cs="Times New Roman"/>
          <w:sz w:val="20"/>
          <w:szCs w:val="20"/>
        </w:rPr>
        <w:fldChar w:fldCharType="separate"/>
      </w:r>
      <w:r w:rsidR="003B63F1" w:rsidRPr="00AB3999">
        <w:rPr>
          <w:rFonts w:ascii="Times New Roman" w:hAnsi="Times New Roman" w:cs="Times New Roman"/>
          <w:noProof/>
          <w:sz w:val="20"/>
          <w:szCs w:val="20"/>
        </w:rPr>
        <w:t>[1]</w:t>
      </w:r>
      <w:r w:rsidR="003B63F1" w:rsidRPr="00AB3999">
        <w:rPr>
          <w:rFonts w:ascii="Times New Roman" w:hAnsi="Times New Roman" w:cs="Times New Roman"/>
          <w:sz w:val="20"/>
          <w:szCs w:val="20"/>
        </w:rPr>
        <w:fldChar w:fldCharType="end"/>
      </w:r>
      <w:r w:rsidR="004D63F6" w:rsidRPr="00AB3999">
        <w:rPr>
          <w:rFonts w:ascii="Times New Roman" w:hAnsi="Times New Roman" w:cs="Times New Roman"/>
          <w:sz w:val="20"/>
          <w:szCs w:val="20"/>
        </w:rPr>
        <w:t xml:space="preserve">. </w:t>
      </w:r>
      <w:r w:rsidRPr="00AB3999">
        <w:rPr>
          <w:rFonts w:ascii="Times New Roman" w:hAnsi="Times New Roman" w:cs="Times New Roman"/>
          <w:sz w:val="20"/>
          <w:szCs w:val="20"/>
        </w:rPr>
        <w:t xml:space="preserve">However, achieving these goals will not be sustainable without ensuring a safe and healthy work environment for workers. Occupational Safety and Health (OSH) is a critical aspect of the industrial environment, particularly in the food manufacturing sector, which involves intensive interaction between humans, machinery, and chemicals </w:t>
      </w:r>
      <w:r w:rsidR="000250E3" w:rsidRPr="00AB3999">
        <w:rPr>
          <w:rFonts w:ascii="Times New Roman" w:hAnsi="Times New Roman" w:cs="Times New Roman"/>
          <w:sz w:val="20"/>
          <w:szCs w:val="20"/>
        </w:rPr>
        <w:fldChar w:fldCharType="begin">
          <w:fldData xml:space="preserve">PEVuZE5vdGU+PENpdGU+PEF1dGhvcj5NYXJoYXZpbGFzPC9BdXRob3I+PFllYXI+MjAyMTwvWWVh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</w:fldData>
        </w:fldChar>
      </w:r>
      <w:r w:rsidRPr="00AB3999">
        <w:rPr>
          <w:rFonts w:ascii="Times New Roman" w:hAnsi="Times New Roman" w:cs="Times New Roman"/>
          <w:sz w:val="20"/>
          <w:szCs w:val="20"/>
        </w:rPr>
        <w:instrText xml:space="preserve"> ADDIN EN.CITE </w:instrText>
      </w:r>
      <w:r w:rsidRPr="00AB3999">
        <w:rPr>
          <w:rFonts w:ascii="Times New Roman" w:hAnsi="Times New Roman" w:cs="Times New Roman"/>
          <w:sz w:val="20"/>
          <w:szCs w:val="20"/>
        </w:rPr>
        <w:fldChar w:fldCharType="begin">
          <w:fldData xml:space="preserve">PEVuZE5vdGU+PENpdGU+PEF1dGhvcj5NYXJoYXZpbGFzPC9BdXRob3I+PFllYXI+MjAyMTwvWWVh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</w:fldData>
        </w:fldChar>
      </w:r>
      <w:r w:rsidRPr="00AB3999">
        <w:rPr>
          <w:rFonts w:ascii="Times New Roman" w:hAnsi="Times New Roman" w:cs="Times New Roman"/>
          <w:sz w:val="20"/>
          <w:szCs w:val="20"/>
        </w:rPr>
        <w:instrText xml:space="preserve"> ADDIN EN.CITE.DATA </w:instrText>
      </w:r>
      <w:r w:rsidRPr="00AB3999">
        <w:rPr>
          <w:rFonts w:ascii="Times New Roman" w:hAnsi="Times New Roman" w:cs="Times New Roman"/>
          <w:sz w:val="20"/>
          <w:szCs w:val="20"/>
        </w:rPr>
      </w:r>
      <w:r w:rsidRPr="00AB3999">
        <w:rPr>
          <w:rFonts w:ascii="Times New Roman" w:hAnsi="Times New Roman" w:cs="Times New Roman"/>
          <w:sz w:val="20"/>
          <w:szCs w:val="20"/>
        </w:rPr>
        <w:fldChar w:fldCharType="end"/>
      </w:r>
      <w:r w:rsidR="000250E3" w:rsidRPr="00AB3999">
        <w:rPr>
          <w:rFonts w:ascii="Times New Roman" w:hAnsi="Times New Roman" w:cs="Times New Roman"/>
          <w:sz w:val="20"/>
          <w:szCs w:val="20"/>
        </w:rPr>
      </w:r>
      <w:r w:rsidR="000250E3" w:rsidRPr="00AB3999">
        <w:rPr>
          <w:rFonts w:ascii="Times New Roman" w:hAnsi="Times New Roman" w:cs="Times New Roman"/>
          <w:sz w:val="20"/>
          <w:szCs w:val="20"/>
        </w:rPr>
        <w:fldChar w:fldCharType="separate"/>
      </w:r>
      <w:r w:rsidR="005937BB" w:rsidRPr="00AB3999">
        <w:rPr>
          <w:rFonts w:ascii="Times New Roman" w:hAnsi="Times New Roman" w:cs="Times New Roman"/>
          <w:noProof/>
          <w:sz w:val="20"/>
          <w:szCs w:val="20"/>
        </w:rPr>
        <w:t>[2, 3]</w:t>
      </w:r>
      <w:r w:rsidR="000250E3" w:rsidRPr="00AB3999">
        <w:rPr>
          <w:rFonts w:ascii="Times New Roman" w:hAnsi="Times New Roman" w:cs="Times New Roman"/>
          <w:sz w:val="20"/>
          <w:szCs w:val="20"/>
        </w:rPr>
        <w:fldChar w:fldCharType="end"/>
      </w:r>
      <w:r w:rsidR="005D32DF" w:rsidRPr="00AB3999">
        <w:rPr>
          <w:rFonts w:ascii="Times New Roman" w:hAnsi="Times New Roman" w:cs="Times New Roman"/>
          <w:sz w:val="20"/>
          <w:szCs w:val="20"/>
        </w:rPr>
        <w:t xml:space="preserve">. </w:t>
      </w:r>
      <w:r w:rsidRPr="00AB3999">
        <w:rPr>
          <w:rFonts w:ascii="Times New Roman" w:hAnsi="Times New Roman" w:cs="Times New Roman"/>
          <w:sz w:val="20"/>
          <w:szCs w:val="20"/>
        </w:rPr>
        <w:t xml:space="preserve">Failure to manage workplace risks not only impacts worker safety but also disrupts operational continuity and tarnishes the company’s reputation. In large-scale ready-to-eat food industries, the massive and continuous production processes result in more complex and significant workplace risks </w:t>
      </w:r>
      <w:r w:rsidR="00F60C21" w:rsidRPr="00AB3999">
        <w:rPr>
          <w:rFonts w:ascii="Times New Roman" w:hAnsi="Times New Roman" w:cs="Times New Roman"/>
          <w:sz w:val="20"/>
          <w:szCs w:val="20"/>
        </w:rPr>
        <w:fldChar w:fldCharType="begin"/>
      </w:r>
      <w:r w:rsidR="005937BB" w:rsidRPr="00AB3999">
        <w:rPr>
          <w:rFonts w:ascii="Times New Roman" w:hAnsi="Times New Roman" w:cs="Times New Roman"/>
          <w:sz w:val="20"/>
          <w:szCs w:val="20"/>
        </w:rPr>
        <w:instrText xml:space="preserve"> ADDIN EN.CITE &lt;EndNote&gt;&lt;Cite&gt;&lt;Author&gt;Widi Astuti&lt;/Author&gt;&lt;Year&gt;2022&lt;/Year&gt;&lt;RecNum&gt;792&lt;/RecNum&gt;&lt;DisplayText&gt;[4]&lt;/DisplayText&gt;&lt;record&gt;&lt;rec-number&gt;792&lt;/rec-number&gt;&lt;foreign-keys&gt;&lt;key app="EN" db-id="9apts5fdufvfrxe0pzs5tz2o5e5awwv0apes" timestamp="1754183809"&gt;792&lt;/key&gt;&lt;/foreign-keys&gt;&lt;ref-type name="Journal Article"&gt;17&lt;/ref-type&gt;&lt;contributors&gt;&lt;authors&gt;&lt;author&gt;Widi Astuti, Septiana&lt;/author&gt;&lt;author&gt;Dhisa Alfariji, Muhammad&lt;/author&gt;&lt;author&gt;Armyta, Armyta&lt;/author&gt;&lt;author&gt;Prativi, Ayu&lt;/author&gt;&lt;/authors&gt;&lt;/contributors&gt;&lt;titles&gt;&lt;title&gt;Efforts To Prevent Work Accidents with Failure Mode and Effect Analysis (FMEA) Method&lt;/title&gt;&lt;secondary-title&gt;Journal of World Science&lt;/secondary-title&gt;&lt;/titles&gt;&lt;periodical&gt;&lt;full-title&gt;Journal of World Science&lt;/full-title&gt;&lt;/periodical&gt;&lt;pages&gt;1077-1093&lt;/pages&gt;&lt;volume&gt;1&lt;/volume&gt;&lt;number&gt;11&lt;/number&gt;&lt;section&gt;Articles&lt;/section&gt;&lt;dates&gt;&lt;year&gt;2022&lt;/year&gt;&lt;pub-dates&gt;&lt;date&gt;11/24&lt;/date&gt;&lt;/pub-dates&gt;&lt;/dates&gt;&lt;urls&gt;&lt;related-urls&gt;&lt;url&gt;https://jws.rivierapublishing.id/index.php/jws/article/view/145&lt;/url&gt;&lt;/related-urls&gt;&lt;/urls&gt;&lt;electronic-resource-num&gt;10.58344/jws.v1i11.145&lt;/electronic-resource-num&gt;&lt;access-date&gt;2025/08/03&lt;/access-date&gt;&lt;/record&gt;&lt;/Cite&gt;&lt;/EndNote&gt;</w:instrText>
      </w:r>
      <w:r w:rsidR="00F60C21" w:rsidRPr="00AB3999">
        <w:rPr>
          <w:rFonts w:ascii="Times New Roman" w:hAnsi="Times New Roman" w:cs="Times New Roman"/>
          <w:sz w:val="20"/>
          <w:szCs w:val="20"/>
        </w:rPr>
        <w:fldChar w:fldCharType="separate"/>
      </w:r>
      <w:r w:rsidR="005937BB" w:rsidRPr="00AB3999">
        <w:rPr>
          <w:rFonts w:ascii="Times New Roman" w:hAnsi="Times New Roman" w:cs="Times New Roman"/>
          <w:noProof/>
          <w:sz w:val="20"/>
          <w:szCs w:val="20"/>
        </w:rPr>
        <w:t>[4]</w:t>
      </w:r>
      <w:r w:rsidR="00F60C21" w:rsidRPr="00AB3999">
        <w:rPr>
          <w:rFonts w:ascii="Times New Roman" w:hAnsi="Times New Roman" w:cs="Times New Roman"/>
          <w:sz w:val="20"/>
          <w:szCs w:val="20"/>
        </w:rPr>
        <w:fldChar w:fldCharType="end"/>
      </w:r>
      <w:r w:rsidR="005D32DF" w:rsidRPr="00AB3999">
        <w:rPr>
          <w:rFonts w:ascii="Times New Roman" w:hAnsi="Times New Roman" w:cs="Times New Roman"/>
          <w:sz w:val="20"/>
          <w:szCs w:val="20"/>
        </w:rPr>
        <w:t xml:space="preserve">. </w:t>
      </w:r>
      <w:r w:rsidRPr="00AB3999">
        <w:rPr>
          <w:rFonts w:ascii="Times New Roman" w:hAnsi="Times New Roman" w:cs="Times New Roman"/>
          <w:sz w:val="20"/>
          <w:szCs w:val="20"/>
        </w:rPr>
        <w:t xml:space="preserve">Therefore, systematic risk identification and control are necessary to minimize potential hazards and support the continuity of the production system </w:t>
      </w:r>
      <w:r w:rsidR="004E5E43" w:rsidRPr="00AB3999">
        <w:rPr>
          <w:rFonts w:ascii="Times New Roman" w:hAnsi="Times New Roman" w:cs="Times New Roman"/>
          <w:sz w:val="20"/>
          <w:szCs w:val="20"/>
        </w:rPr>
        <w:fldChar w:fldCharType="begin"/>
      </w:r>
      <w:r w:rsidRPr="00AB3999">
        <w:rPr>
          <w:rFonts w:ascii="Times New Roman" w:hAnsi="Times New Roman" w:cs="Times New Roman"/>
          <w:sz w:val="20"/>
          <w:szCs w:val="20"/>
        </w:rPr>
        <w:instrText xml:space="preserve"> ADDIN EN.CITE &lt;EndNote&gt;&lt;Cite&gt;&lt;Author&gt;Mohandes&lt;/Author&gt;&lt;Year&gt;2021&lt;/Year&gt;&lt;RecNum&gt;17&lt;/RecNum&gt;&lt;DisplayText&gt;[5]&lt;/DisplayText&gt;&lt;record&gt;&lt;rec-number&gt;17&lt;/rec-number&gt;&lt;foreign-keys&gt;&lt;key app="EN" db-id="2psvdtzw4pwww2ettwmp2zwtvefdftxw92ps" timestamp="1753961117"&gt;17&lt;/key&gt;&lt;/foreign-keys&gt;&lt;ref-type name="Journal Article"&gt;17&lt;/ref-type&gt;&lt;contributors&gt;&lt;authors&gt;&lt;author&gt;Mohandes, Saeed Reza&lt;/author&gt;&lt;author&gt;Zhang, Xueqing&lt;/author&gt;&lt;/authors&gt;&lt;/contributors&gt;&lt;titles&gt;&lt;title&gt;Developing a Holistic Occupational Health and Safety risk assessment model: An application to a case of sustainable construction project&lt;/title&gt;&lt;secondary-title&gt;Journal of Cleaner Production&lt;/secondary-title&gt;&lt;/titles&gt;&lt;periodical&gt;&lt;full-title&gt;Journal of Cleaner Production&lt;/full-title&gt;&lt;/periodical&gt;&lt;pages&gt;125934&lt;/pages&gt;&lt;volume&gt;291&lt;/volume&gt;&lt;keywords&gt;&lt;keyword&gt;Occupational health and safety&lt;/keyword&gt;&lt;keyword&gt;Sustainability&lt;/keyword&gt;&lt;keyword&gt;Sustainable construction&lt;/keyword&gt;&lt;keyword&gt;Safety risks assessment&lt;/keyword&gt;&lt;keyword&gt;Interval-valued pythagorean fuzzy numbers&lt;/keyword&gt;&lt;keyword&gt;Multi-criteria decision-making methods&lt;/keyword&gt;&lt;/keywords&gt;&lt;dates&gt;&lt;year&gt;2021&lt;/year&gt;&lt;pub-dates&gt;&lt;date&gt;2021/04/01/&lt;/date&gt;&lt;/pub-dates&gt;&lt;/dates&gt;&lt;isbn&gt;0959-6526&lt;/isbn&gt;&lt;urls&gt;&lt;related-urls&gt;&lt;url&gt;https://www.sciencedirect.com/science/article/pii/S0959652621001542&lt;/url&gt;&lt;/related-urls&gt;&lt;/urls&gt;&lt;electronic-resource-num&gt;https://doi.org/10.1016/j.jclepro.2021.125934&lt;/electronic-resource-num&gt;&lt;/record&gt;&lt;/Cite&gt;&lt;/EndNote&gt;</w:instrText>
      </w:r>
      <w:r w:rsidR="004E5E43" w:rsidRPr="00AB3999">
        <w:rPr>
          <w:rFonts w:ascii="Times New Roman" w:hAnsi="Times New Roman" w:cs="Times New Roman"/>
          <w:sz w:val="20"/>
          <w:szCs w:val="20"/>
        </w:rPr>
        <w:fldChar w:fldCharType="separate"/>
      </w:r>
      <w:r w:rsidR="004E5E43" w:rsidRPr="00AB3999">
        <w:rPr>
          <w:rFonts w:ascii="Times New Roman" w:hAnsi="Times New Roman" w:cs="Times New Roman"/>
          <w:noProof/>
          <w:sz w:val="20"/>
          <w:szCs w:val="20"/>
        </w:rPr>
        <w:t>[5]</w:t>
      </w:r>
      <w:r w:rsidR="004E5E43" w:rsidRPr="00AB3999">
        <w:rPr>
          <w:rFonts w:ascii="Times New Roman" w:hAnsi="Times New Roman" w:cs="Times New Roman"/>
          <w:sz w:val="20"/>
          <w:szCs w:val="20"/>
        </w:rPr>
        <w:fldChar w:fldCharType="end"/>
      </w:r>
      <w:r w:rsidR="005D32DF" w:rsidRPr="00AB3999">
        <w:rPr>
          <w:rFonts w:ascii="Times New Roman" w:hAnsi="Times New Roman" w:cs="Times New Roman"/>
          <w:sz w:val="20"/>
          <w:szCs w:val="20"/>
        </w:rPr>
        <w:t xml:space="preserve">. </w:t>
      </w:r>
      <w:r w:rsidRPr="00AB3999">
        <w:rPr>
          <w:rFonts w:ascii="Times New Roman" w:hAnsi="Times New Roman" w:cs="Times New Roman"/>
          <w:sz w:val="20"/>
          <w:szCs w:val="20"/>
        </w:rPr>
        <w:t xml:space="preserve">In this context, accurate and data-driven occupational safety risk analysis is a critical foundation for making informed and prioritized decisions </w:t>
      </w:r>
      <w:r w:rsidR="00442A91" w:rsidRPr="00AB3999">
        <w:rPr>
          <w:rFonts w:ascii="Times New Roman" w:hAnsi="Times New Roman" w:cs="Times New Roman"/>
          <w:sz w:val="20"/>
          <w:szCs w:val="20"/>
        </w:rPr>
        <w:fldChar w:fldCharType="begin"/>
      </w:r>
      <w:r w:rsidRPr="00AB3999">
        <w:rPr>
          <w:rFonts w:ascii="Times New Roman" w:hAnsi="Times New Roman" w:cs="Times New Roman"/>
          <w:sz w:val="20"/>
          <w:szCs w:val="20"/>
        </w:rPr>
        <w:instrText xml:space="preserve"> ADDIN EN.CITE &lt;EndNote&gt;&lt;Cite&gt;&lt;Author&gt;Aleksić&lt;/Author&gt;&lt;Year&gt;2025&lt;/Year&gt;&lt;RecNum&gt;8&lt;/RecNum&gt;&lt;DisplayText&gt;[6]&lt;/DisplayText&gt;&lt;record&gt;&lt;rec-number&gt;8&lt;/rec-number&gt;&lt;foreign-keys&gt;&lt;key app="EN" db-id="2psvdtzw4pwww2ettwmp2zwtvefdftxw92ps" timestamp="1753839790"&gt;8&lt;/key&gt;&lt;/foreign-keys&gt;&lt;ref-type name="Electronic Article"&gt;43&lt;/ref-type&gt;&lt;contributors&gt;&lt;authors&gt;&lt;author&gt;Aleksić, Aleksandar&lt;/author&gt;&lt;author&gt;Tadić, Danijela&lt;/author&gt;&lt;author&gt;Komatina, Nikola&lt;/author&gt;&lt;author&gt;Nestić, Snežana&lt;/author&gt;&lt;/authors&gt;&lt;/contributors&gt;&lt;titles&gt;&lt;title&gt;Failure Mode and Effects Analysis Integrated with Multi-Attribute Decision-Making Methods Under Uncertainty: A Systematic Literature Review&lt;/title&gt;&lt;secondary-title&gt;Mathematics&lt;/secondary-title&gt;&lt;/titles&gt;&lt;periodical&gt;&lt;full-title&gt;Mathematics&lt;/full-title&gt;&lt;/periodical&gt;&lt;volume&gt;13&lt;/volume&gt;&lt;number&gt;13&lt;/number&gt;&lt;keywords&gt;&lt;keyword&gt;Failure Mode and Effect Analysis&lt;/keyword&gt;&lt;keyword&gt;uncertain environments&lt;/keyword&gt;&lt;keyword&gt;Multi-Attribute Decision-Making&lt;/keyword&gt;&lt;keyword&gt;literature review&lt;/keyword&gt;&lt;/keywords&gt;&lt;dates&gt;&lt;year&gt;2025&lt;/year&gt;&lt;/dates&gt;&lt;isbn&gt;2227-7390&lt;/isbn&gt;&lt;urls&gt;&lt;/urls&gt;&lt;electronic-resource-num&gt;10.3390/math13132216&lt;/electronic-resource-num&gt;&lt;/record&gt;&lt;/Cite&gt;&lt;/EndNote&gt;</w:instrText>
      </w:r>
      <w:r w:rsidR="00442A91" w:rsidRPr="00AB3999">
        <w:rPr>
          <w:rFonts w:ascii="Times New Roman" w:hAnsi="Times New Roman" w:cs="Times New Roman"/>
          <w:sz w:val="20"/>
          <w:szCs w:val="20"/>
        </w:rPr>
        <w:fldChar w:fldCharType="separate"/>
      </w:r>
      <w:r w:rsidR="00442A91" w:rsidRPr="00AB3999">
        <w:rPr>
          <w:rFonts w:ascii="Times New Roman" w:hAnsi="Times New Roman" w:cs="Times New Roman"/>
          <w:noProof/>
          <w:sz w:val="20"/>
          <w:szCs w:val="20"/>
        </w:rPr>
        <w:t>[6]</w:t>
      </w:r>
      <w:r w:rsidR="00442A91" w:rsidRPr="00AB3999">
        <w:rPr>
          <w:rFonts w:ascii="Times New Roman" w:hAnsi="Times New Roman" w:cs="Times New Roman"/>
          <w:sz w:val="20"/>
          <w:szCs w:val="20"/>
        </w:rPr>
        <w:fldChar w:fldCharType="end"/>
      </w:r>
      <w:r w:rsidR="005D32DF" w:rsidRPr="00AB3999">
        <w:rPr>
          <w:rFonts w:ascii="Times New Roman" w:hAnsi="Times New Roman" w:cs="Times New Roman"/>
          <w:sz w:val="20"/>
          <w:szCs w:val="20"/>
        </w:rPr>
        <w:t>.</w:t>
      </w:r>
    </w:p>
    <w:p w14:paraId="4E82C750" w14:textId="10236227" w:rsidR="00786231" w:rsidRPr="00AB3999" w:rsidRDefault="00250565" w:rsidP="00A236EC">
      <w:pPr>
        <w:spacing w:line="240" w:lineRule="auto"/>
        <w:ind w:firstLine="284"/>
        <w:jc w:val="both"/>
        <w:rPr>
          <w:rFonts w:ascii="Times New Roman" w:hAnsi="Times New Roman" w:cs="Times New Roman"/>
          <w:sz w:val="20"/>
          <w:szCs w:val="20"/>
        </w:rPr>
      </w:pPr>
      <w:r w:rsidRPr="00AB3999">
        <w:rPr>
          <w:rFonts w:ascii="Times New Roman" w:hAnsi="Times New Roman" w:cs="Times New Roman"/>
          <w:sz w:val="20"/>
          <w:szCs w:val="20"/>
        </w:rPr>
        <w:t xml:space="preserve">Previous studies have examined the application of occupational safety risk analysis methods in manufacturing environments </w:t>
      </w:r>
      <w:r w:rsidR="00995516" w:rsidRPr="00AB3999">
        <w:rPr>
          <w:rFonts w:ascii="Times New Roman" w:hAnsi="Times New Roman" w:cs="Times New Roman"/>
          <w:sz w:val="20"/>
          <w:szCs w:val="20"/>
        </w:rPr>
        <w:fldChar w:fldCharType="begin">
          <w:fldData xml:space="preserve">PEVuZE5vdGU+PENpdGU+PEF1dGhvcj5GYXV6aXlhaDwvQXV0aG9yPjxZZWFyPjIwMjE8L1llYXI+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</w:fldData>
        </w:fldChar>
      </w:r>
      <w:r w:rsidR="00442A91" w:rsidRPr="00AB3999">
        <w:rPr>
          <w:rFonts w:ascii="Times New Roman" w:hAnsi="Times New Roman" w:cs="Times New Roman"/>
          <w:sz w:val="20"/>
          <w:szCs w:val="20"/>
        </w:rPr>
        <w:instrText xml:space="preserve"> ADDIN EN.CITE </w:instrText>
      </w:r>
      <w:r w:rsidR="00442A91" w:rsidRPr="00AB3999">
        <w:rPr>
          <w:rFonts w:ascii="Times New Roman" w:hAnsi="Times New Roman" w:cs="Times New Roman"/>
          <w:sz w:val="20"/>
          <w:szCs w:val="20"/>
        </w:rPr>
        <w:fldChar w:fldCharType="begin">
          <w:fldData xml:space="preserve">PEVuZE5vdGU+PENpdGU+PEF1dGhvcj5GYXV6aXlhaDwvQXV0aG9yPjxZZWFyPjIwMjE8L1llYXI+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</w:fldData>
        </w:fldChar>
      </w:r>
      <w:r w:rsidR="00442A91" w:rsidRPr="00AB3999">
        <w:rPr>
          <w:rFonts w:ascii="Times New Roman" w:hAnsi="Times New Roman" w:cs="Times New Roman"/>
          <w:sz w:val="20"/>
          <w:szCs w:val="20"/>
        </w:rPr>
        <w:instrText xml:space="preserve"> ADDIN EN.CITE.DATA </w:instrText>
      </w:r>
      <w:r w:rsidR="00442A91" w:rsidRPr="00AB3999">
        <w:rPr>
          <w:rFonts w:ascii="Times New Roman" w:hAnsi="Times New Roman" w:cs="Times New Roman"/>
          <w:sz w:val="20"/>
          <w:szCs w:val="20"/>
        </w:rPr>
      </w:r>
      <w:r w:rsidR="00442A91" w:rsidRPr="00AB3999">
        <w:rPr>
          <w:rFonts w:ascii="Times New Roman" w:hAnsi="Times New Roman" w:cs="Times New Roman"/>
          <w:sz w:val="20"/>
          <w:szCs w:val="20"/>
        </w:rPr>
        <w:fldChar w:fldCharType="end"/>
      </w:r>
      <w:r w:rsidR="00995516" w:rsidRPr="00AB3999">
        <w:rPr>
          <w:rFonts w:ascii="Times New Roman" w:hAnsi="Times New Roman" w:cs="Times New Roman"/>
          <w:sz w:val="20"/>
          <w:szCs w:val="20"/>
        </w:rPr>
      </w:r>
      <w:r w:rsidR="00995516" w:rsidRPr="00AB3999">
        <w:rPr>
          <w:rFonts w:ascii="Times New Roman" w:hAnsi="Times New Roman" w:cs="Times New Roman"/>
          <w:sz w:val="20"/>
          <w:szCs w:val="20"/>
        </w:rPr>
        <w:fldChar w:fldCharType="separate"/>
      </w:r>
      <w:r w:rsidR="00442A91" w:rsidRPr="00AB3999">
        <w:rPr>
          <w:rFonts w:ascii="Times New Roman" w:hAnsi="Times New Roman" w:cs="Times New Roman"/>
          <w:noProof/>
          <w:sz w:val="20"/>
          <w:szCs w:val="20"/>
        </w:rPr>
        <w:t>[7, 8]</w:t>
      </w:r>
      <w:r w:rsidR="00995516" w:rsidRPr="00AB3999">
        <w:rPr>
          <w:rFonts w:ascii="Times New Roman" w:hAnsi="Times New Roman" w:cs="Times New Roman"/>
          <w:sz w:val="20"/>
          <w:szCs w:val="20"/>
        </w:rPr>
        <w:fldChar w:fldCharType="end"/>
      </w:r>
      <w:r w:rsidR="003B63F1" w:rsidRPr="00AB3999">
        <w:rPr>
          <w:rFonts w:ascii="Times New Roman" w:hAnsi="Times New Roman" w:cs="Times New Roman"/>
          <w:sz w:val="20"/>
          <w:szCs w:val="20"/>
        </w:rPr>
        <w:t xml:space="preserve">. </w:t>
      </w:r>
      <w:r w:rsidRPr="00AB3999">
        <w:rPr>
          <w:rFonts w:ascii="Times New Roman" w:hAnsi="Times New Roman" w:cs="Times New Roman"/>
          <w:sz w:val="20"/>
          <w:szCs w:val="20"/>
        </w:rPr>
        <w:t>However, most of these approaches tend to be limited to certain stages of the production process or use only a single risk evaluation method. The main challenge that remains is how to conduct a comprehensive and systematic risk assessment across the entire production process chain One widely used method is HIRARC, which provides a systematic framework for risk identification and mitigation</w:t>
      </w:r>
      <w:r w:rsidR="002B3C3E" w:rsidRPr="00AB3999">
        <w:rPr>
          <w:rFonts w:ascii="Times New Roman" w:hAnsi="Times New Roman" w:cs="Times New Roman"/>
          <w:sz w:val="20"/>
          <w:szCs w:val="20"/>
        </w:rPr>
        <w:t xml:space="preserve"> </w:t>
      </w:r>
      <w:r w:rsidR="00A170E1" w:rsidRPr="00AB3999">
        <w:rPr>
          <w:rFonts w:ascii="Times New Roman" w:hAnsi="Times New Roman" w:cs="Times New Roman"/>
          <w:sz w:val="20"/>
          <w:szCs w:val="20"/>
        </w:rPr>
        <w:fldChar w:fldCharType="begin"/>
      </w:r>
      <w:r w:rsidRPr="00AB3999">
        <w:rPr>
          <w:rFonts w:ascii="Times New Roman" w:hAnsi="Times New Roman" w:cs="Times New Roman"/>
          <w:sz w:val="20"/>
          <w:szCs w:val="20"/>
        </w:rPr>
        <w:instrText xml:space="preserve"> ADDIN EN.CITE &lt;EndNote&gt;&lt;Cite&gt;&lt;Author&gt;Prabaswari&lt;/Author&gt;&lt;Year&gt;2020&lt;/Year&gt;&lt;RecNum&gt;795&lt;/RecNum&gt;&lt;DisplayText&gt;[9]&lt;/DisplayText&gt;&lt;record&gt;&lt;rec-number&gt;795&lt;/rec-number&gt;&lt;foreign-keys&gt;&lt;key app="EN" db-id="9apts5fdufvfrxe0pzs5tz2o5e5awwv0apes" timestamp="1754463122"&gt;795&lt;/key&gt;&lt;/foreign-keys&gt;&lt;ref-type name="Journal Article"&gt;17&lt;/ref-type&gt;&lt;contributors&gt;&lt;authors&gt;&lt;author&gt;Prabaswari, Atyanti Dyah&lt;/author&gt;&lt;author&gt;Susanti, Dyah Ari&lt;/author&gt;&lt;author&gt;Utomo, Bagus Wahyu&lt;/author&gt;&lt;author&gt;Shintira, Bebie Rizka&lt;/author&gt;&lt;/authors&gt;&lt;/contributors&gt;&lt;titles&gt;&lt;title&gt;Work Hazard Risk Analysis and Control in Grey Finishing Department Using HIRARC (Hazard Identification, Risk Assessment and Risk Control)&lt;/title&gt;&lt;secondary-title&gt;IOP Conference Series: Materials Science and Engineering&lt;/secondary-title&gt;&lt;/titles&gt;&lt;periodical&gt;&lt;full-title&gt;IOP Conference Series: Materials Science and Engineering&lt;/full-title&gt;&lt;/periodical&gt;&lt;pages&gt;012053&lt;/pages&gt;&lt;volume&gt;982&lt;/volume&gt;&lt;number&gt;1&lt;/number&gt;&lt;dates&gt;&lt;year&gt;2020&lt;/year&gt;&lt;pub-dates&gt;&lt;date&gt;2020/12/01&lt;/date&gt;&lt;/pub-dates&gt;&lt;/dates&gt;&lt;publisher&gt;IOP Publishing&lt;/publisher&gt;&lt;isbn&gt;1757-899X&amp;#xD;1757-8981&lt;/isbn&gt;&lt;urls&gt;&lt;related-urls&gt;&lt;url&gt;https://dx.doi.org/10.1088/1757-899X/982/1/012053&lt;/url&gt;&lt;/related-urls&gt;&lt;/urls&gt;&lt;electronic-resource-num&gt;10.1088/1757-899X/982/1/012053&lt;/electronic-resource-num&gt;&lt;/record&gt;&lt;/Cite&gt;&lt;/EndNote&gt;</w:instrText>
      </w:r>
      <w:r w:rsidR="00A170E1" w:rsidRPr="00AB3999">
        <w:rPr>
          <w:rFonts w:ascii="Times New Roman" w:hAnsi="Times New Roman" w:cs="Times New Roman"/>
          <w:sz w:val="20"/>
          <w:szCs w:val="20"/>
        </w:rPr>
        <w:fldChar w:fldCharType="separate"/>
      </w:r>
      <w:r w:rsidRPr="00AB3999">
        <w:rPr>
          <w:rFonts w:ascii="Times New Roman" w:hAnsi="Times New Roman" w:cs="Times New Roman"/>
          <w:noProof/>
          <w:sz w:val="20"/>
          <w:szCs w:val="20"/>
        </w:rPr>
        <w:t>[9]</w:t>
      </w:r>
      <w:r w:rsidR="00A170E1" w:rsidRPr="00AB3999">
        <w:rPr>
          <w:rFonts w:ascii="Times New Roman" w:hAnsi="Times New Roman" w:cs="Times New Roman"/>
          <w:sz w:val="20"/>
          <w:szCs w:val="20"/>
        </w:rPr>
        <w:fldChar w:fldCharType="end"/>
      </w:r>
      <w:r w:rsidR="005D32DF" w:rsidRPr="00AB3999">
        <w:rPr>
          <w:rFonts w:ascii="Times New Roman" w:hAnsi="Times New Roman" w:cs="Times New Roman"/>
          <w:sz w:val="20"/>
          <w:szCs w:val="20"/>
        </w:rPr>
        <w:t xml:space="preserve">. </w:t>
      </w:r>
      <w:r w:rsidRPr="00AB3999">
        <w:rPr>
          <w:rFonts w:ascii="Times New Roman" w:hAnsi="Times New Roman" w:cs="Times New Roman"/>
          <w:sz w:val="20"/>
          <w:szCs w:val="20"/>
        </w:rPr>
        <w:t>In recent studies, HIRARC is often combined with other methods to produce more accurate and multidimensional analyses</w:t>
      </w:r>
      <w:r w:rsidR="00D1173A" w:rsidRPr="00AB3999">
        <w:rPr>
          <w:rFonts w:ascii="Times New Roman" w:hAnsi="Times New Roman" w:cs="Times New Roman"/>
          <w:sz w:val="20"/>
          <w:szCs w:val="20"/>
        </w:rPr>
        <w:t xml:space="preserve"> </w:t>
      </w:r>
      <w:r w:rsidR="00D1173A" w:rsidRPr="00AB3999">
        <w:rPr>
          <w:rFonts w:ascii="Times New Roman" w:hAnsi="Times New Roman" w:cs="Times New Roman"/>
          <w:sz w:val="20"/>
          <w:szCs w:val="20"/>
        </w:rPr>
        <w:fldChar w:fldCharType="begin"/>
      </w:r>
      <w:r w:rsidRPr="00AB3999">
        <w:rPr>
          <w:rFonts w:ascii="Times New Roman" w:hAnsi="Times New Roman" w:cs="Times New Roman"/>
          <w:sz w:val="20"/>
          <w:szCs w:val="20"/>
        </w:rPr>
        <w:instrText xml:space="preserve"> ADDIN EN.CITE &lt;EndNote&gt;&lt;Cite&gt;&lt;Author&gt;Wong&lt;/Author&gt;&lt;Year&gt;2022&lt;/Year&gt;&lt;RecNum&gt;800&lt;/RecNum&gt;&lt;DisplayText&gt;[10]&lt;/DisplayText&gt;&lt;record&gt;&lt;rec-number&gt;800&lt;/rec-number&gt;&lt;foreign-keys&gt;&lt;key app="EN" db-id="9apts5fdufvfrxe0pzs5tz2o5e5awwv0apes" timestamp="1754486838"&gt;800&lt;/key&gt;&lt;/foreign-keys&gt;&lt;ref-type name="Journal Article"&gt;17&lt;/ref-type&gt;&lt;contributors&gt;&lt;authors&gt;&lt;author&gt;Wong, Chee Fui&lt;/author&gt;&lt;author&gt;Teo, Fang Yenn&lt;/author&gt;&lt;author&gt;Selvarajoo, Anurita&lt;/author&gt;&lt;author&gt;Tan, Ooi&lt;/author&gt;&lt;author&gt;Lau, See Hung&lt;/author&gt;&lt;/authors&gt;&lt;/contributors&gt;&lt;titles&gt;&lt;title&gt;Hazard Identification Risk Assessment and Risk Control (HIRARC) for Mengkuang Dam Construction&lt;/title&gt;&lt;secondary-title&gt;Civil Engineering and Architecture&lt;/secondary-title&gt;&lt;/titles&gt;&lt;periodical&gt;&lt;full-title&gt;Civil Engineering and Architecture&lt;/full-title&gt;&lt;/periodical&gt;&lt;pages&gt;762-770&lt;/pages&gt;&lt;volume&gt;10&lt;/volume&gt;&lt;dates&gt;&lt;year&gt;2022&lt;/year&gt;&lt;pub-dates&gt;&lt;date&gt;05/01&lt;/date&gt;&lt;/pub-dates&gt;&lt;/dates&gt;&lt;urls&gt;&lt;/urls&gt;&lt;electronic-resource-num&gt;10.13189/cea.2022.100302&lt;/electronic-resource-num&gt;&lt;/record&gt;&lt;/Cite&gt;&lt;/EndNote&gt;</w:instrText>
      </w:r>
      <w:r w:rsidR="00D1173A" w:rsidRPr="00AB3999">
        <w:rPr>
          <w:rFonts w:ascii="Times New Roman" w:hAnsi="Times New Roman" w:cs="Times New Roman"/>
          <w:sz w:val="20"/>
          <w:szCs w:val="20"/>
        </w:rPr>
        <w:fldChar w:fldCharType="separate"/>
      </w:r>
      <w:r w:rsidRPr="00AB3999">
        <w:rPr>
          <w:rFonts w:ascii="Times New Roman" w:hAnsi="Times New Roman" w:cs="Times New Roman"/>
          <w:noProof/>
          <w:sz w:val="20"/>
          <w:szCs w:val="20"/>
        </w:rPr>
        <w:t>[10]</w:t>
      </w:r>
      <w:r w:rsidR="00D1173A" w:rsidRPr="00AB3999">
        <w:rPr>
          <w:rFonts w:ascii="Times New Roman" w:hAnsi="Times New Roman" w:cs="Times New Roman"/>
          <w:sz w:val="20"/>
          <w:szCs w:val="20"/>
        </w:rPr>
        <w:fldChar w:fldCharType="end"/>
      </w:r>
      <w:r w:rsidR="004C635E" w:rsidRPr="00AB3999">
        <w:rPr>
          <w:rFonts w:ascii="Times New Roman" w:hAnsi="Times New Roman" w:cs="Times New Roman"/>
          <w:sz w:val="20"/>
          <w:szCs w:val="20"/>
        </w:rPr>
        <w:t>,</w:t>
      </w:r>
      <w:r w:rsidR="005D32DF" w:rsidRPr="00AB3999">
        <w:rPr>
          <w:rFonts w:ascii="Times New Roman" w:hAnsi="Times New Roman" w:cs="Times New Roman"/>
          <w:sz w:val="20"/>
          <w:szCs w:val="20"/>
        </w:rPr>
        <w:t xml:space="preserve"> </w:t>
      </w:r>
      <w:r w:rsidRPr="00AB3999">
        <w:rPr>
          <w:rFonts w:ascii="Times New Roman" w:hAnsi="Times New Roman" w:cs="Times New Roman"/>
          <w:sz w:val="20"/>
          <w:szCs w:val="20"/>
        </w:rPr>
        <w:t xml:space="preserve">such as in the research conducted by </w:t>
      </w:r>
      <w:r w:rsidR="00FB4B61" w:rsidRPr="00AB3999">
        <w:rPr>
          <w:rFonts w:ascii="Times New Roman" w:hAnsi="Times New Roman" w:cs="Times New Roman"/>
          <w:sz w:val="20"/>
          <w:szCs w:val="20"/>
        </w:rPr>
        <w:fldChar w:fldCharType="begin"/>
      </w:r>
      <w:r w:rsidRPr="00AB3999">
        <w:rPr>
          <w:rFonts w:ascii="Times New Roman" w:hAnsi="Times New Roman" w:cs="Times New Roman"/>
          <w:sz w:val="20"/>
          <w:szCs w:val="20"/>
        </w:rPr>
        <w:instrText xml:space="preserve"> ADDIN EN.CITE &lt;EndNote&gt;&lt;Cite AuthorYear="1"&gt;&lt;Author&gt;Maia&lt;/Author&gt;&lt;Year&gt;2021&lt;/Year&gt;&lt;RecNum&gt;801&lt;/RecNum&gt;&lt;DisplayText&gt;Maia, et al. [11]&lt;/DisplayText&gt;&lt;record&gt;&lt;rec-number&gt;801&lt;/rec-number&gt;&lt;foreign-keys&gt;&lt;key app="EN" db-id="9apts5fdufvfrxe0pzs5tz2o5e5awwv0apes" timestamp="1754486936"&gt;801&lt;/key&gt;&lt;/foreign-keys&gt;&lt;ref-type name="Journal Article"&gt;17&lt;/ref-type&gt;&lt;contributors&gt;&lt;authors&gt;&lt;author&gt;W. Maia&lt;/author&gt;&lt;author&gt;P. Ekel&lt;/author&gt;&lt;author&gt;D. A. Gomes Vieira&lt;/author&gt;&lt;author&gt;E. Antônio de Castro&lt;/author&gt;&lt;author&gt;M. A. Dorna de Oliveira&lt;/author&gt;&lt;author&gt;I. M. Reis&lt;/author&gt;&lt;author&gt;K. M. G. Dos Santos&lt;/author&gt;&lt;/authors&gt;&lt;/contributors&gt;&lt;titles&gt;&lt;title&gt;Evaluation of Operational Risk in Power Substations and Its Rational Reduction on the Basis of Multicriteria Allocating Resources&lt;/title&gt;&lt;secondary-title&gt;IEEE Access&lt;/secondary-title&gt;&lt;/titles&gt;&lt;periodical&gt;&lt;full-title&gt;IEEE Access&lt;/full-title&gt;&lt;/periodical&gt;&lt;pages&gt;149383-149397&lt;/pages&gt;&lt;volume&gt;9&lt;/volume&gt;&lt;dates&gt;&lt;year&gt;2021&lt;/year&gt;&lt;/dates&gt;&lt;isbn&gt;2169-3536&lt;/isbn&gt;&lt;urls&gt;&lt;/urls&gt;&lt;electronic-resource-num&gt;10.1109/ACCESS.2021.3124529&lt;/electronic-resource-num&gt;&lt;/record&gt;&lt;/Cite&gt;&lt;/EndNote&gt;</w:instrText>
      </w:r>
      <w:r w:rsidR="00FB4B61" w:rsidRPr="00AB3999">
        <w:rPr>
          <w:rFonts w:ascii="Times New Roman" w:hAnsi="Times New Roman" w:cs="Times New Roman"/>
          <w:sz w:val="20"/>
          <w:szCs w:val="20"/>
        </w:rPr>
        <w:fldChar w:fldCharType="separate"/>
      </w:r>
      <w:r w:rsidRPr="00AB3999">
        <w:rPr>
          <w:rFonts w:ascii="Times New Roman" w:hAnsi="Times New Roman" w:cs="Times New Roman"/>
          <w:noProof/>
          <w:sz w:val="20"/>
          <w:szCs w:val="20"/>
        </w:rPr>
        <w:t>Maia, et al. [11]</w:t>
      </w:r>
      <w:r w:rsidR="00FB4B61" w:rsidRPr="00AB3999">
        <w:rPr>
          <w:rFonts w:ascii="Times New Roman" w:hAnsi="Times New Roman" w:cs="Times New Roman"/>
          <w:sz w:val="20"/>
          <w:szCs w:val="20"/>
        </w:rPr>
        <w:fldChar w:fldCharType="end"/>
      </w:r>
      <w:r w:rsidR="00FB4B61" w:rsidRPr="00AB3999">
        <w:rPr>
          <w:rFonts w:ascii="Times New Roman" w:hAnsi="Times New Roman" w:cs="Times New Roman"/>
          <w:sz w:val="20"/>
          <w:szCs w:val="20"/>
        </w:rPr>
        <w:t xml:space="preserve"> </w:t>
      </w:r>
      <w:r w:rsidRPr="00AB3999">
        <w:rPr>
          <w:rFonts w:ascii="Times New Roman" w:hAnsi="Times New Roman" w:cs="Times New Roman"/>
          <w:sz w:val="20"/>
          <w:szCs w:val="20"/>
        </w:rPr>
        <w:t>which combines HIRARC with Fuzzy AHP to assess risk priorities, and the study by</w:t>
      </w:r>
      <w:r w:rsidR="000D264D" w:rsidRPr="00AB3999">
        <w:rPr>
          <w:rFonts w:ascii="Times New Roman" w:hAnsi="Times New Roman" w:cs="Times New Roman"/>
          <w:sz w:val="20"/>
          <w:szCs w:val="20"/>
        </w:rPr>
        <w:t xml:space="preserve"> </w:t>
      </w:r>
      <w:r w:rsidR="000D264D" w:rsidRPr="00AB3999">
        <w:rPr>
          <w:rFonts w:ascii="Times New Roman" w:hAnsi="Times New Roman" w:cs="Times New Roman"/>
          <w:sz w:val="20"/>
          <w:szCs w:val="20"/>
        </w:rPr>
        <w:fldChar w:fldCharType="begin"/>
      </w:r>
      <w:r w:rsidRPr="00AB3999">
        <w:rPr>
          <w:rFonts w:ascii="Times New Roman" w:hAnsi="Times New Roman" w:cs="Times New Roman"/>
          <w:sz w:val="20"/>
          <w:szCs w:val="20"/>
        </w:rPr>
        <w:instrText xml:space="preserve"> ADDIN EN.CITE &lt;EndNote&gt;&lt;Cite AuthorYear="1"&gt;&lt;Author&gt;Choi&lt;/Author&gt;&lt;Year&gt;2020&lt;/Year&gt;&lt;RecNum&gt;790&lt;/RecNum&gt;&lt;DisplayText&gt;Choi [12]&lt;/DisplayText&gt;&lt;record&gt;&lt;rec-number&gt;790&lt;/rec-number&gt;&lt;foreign-keys&gt;&lt;key app="EN" db-id="9apts5fdufvfrxe0pzs5tz2o5e5awwv0apes" timestamp="1754183676"&gt;790&lt;/key&gt;&lt;/foreign-keys&gt;&lt;ref-type name="Journal Article"&gt;17&lt;/ref-type&gt;&lt;contributors&gt;&lt;authors&gt;&lt;author&gt;Choi, S.&lt;/author&gt;&lt;/authors&gt;&lt;/contributors&gt;&lt;titles&gt;&lt;title&gt;Fault Diagnosis of Combined FTA and FMEA Using Fuzzy Bayesian Network and Evidence Theory&lt;/title&gt;&lt;secondary-title&gt;Journal of the Korea Management Engineers Society&lt;/secondary-title&gt;&lt;/titles&gt;&lt;periodical&gt;&lt;full-title&gt;Journal of the Korea Management Engineers Society&lt;/full-title&gt;&lt;/periodical&gt;&lt;dates&gt;&lt;year&gt;2020&lt;/year&gt;&lt;pub-dates&gt;&lt;date&gt;2020-12-31&lt;/date&gt;&lt;/pub-dates&gt;&lt;/dates&gt;&lt;urls&gt;&lt;related-urls&gt;&lt;url&gt;https://consensus.app/papers/fault-diagnosis-of-combined-fta-and-fmea-using-fuzzy-choi/0bd7917787365472a3924412923b4ad5/&lt;/url&gt;&lt;/related-urls&gt;&lt;/urls&gt;&lt;electronic-resource-num&gt;10.35373/KMES.25.4.7&lt;/electronic-resource-num&gt;&lt;/record&gt;&lt;/Cite&gt;&lt;/EndNote&gt;</w:instrText>
      </w:r>
      <w:r w:rsidR="000D264D" w:rsidRPr="00AB3999">
        <w:rPr>
          <w:rFonts w:ascii="Times New Roman" w:hAnsi="Times New Roman" w:cs="Times New Roman"/>
          <w:sz w:val="20"/>
          <w:szCs w:val="20"/>
        </w:rPr>
        <w:fldChar w:fldCharType="separate"/>
      </w:r>
      <w:r w:rsidRPr="00AB3999">
        <w:rPr>
          <w:rFonts w:ascii="Times New Roman" w:hAnsi="Times New Roman" w:cs="Times New Roman"/>
          <w:noProof/>
          <w:sz w:val="20"/>
          <w:szCs w:val="20"/>
        </w:rPr>
        <w:t>Choi [12]</w:t>
      </w:r>
      <w:r w:rsidR="000D264D" w:rsidRPr="00AB3999">
        <w:rPr>
          <w:rFonts w:ascii="Times New Roman" w:hAnsi="Times New Roman" w:cs="Times New Roman"/>
          <w:sz w:val="20"/>
          <w:szCs w:val="20"/>
        </w:rPr>
        <w:fldChar w:fldCharType="end"/>
      </w:r>
      <w:r w:rsidR="000D264D" w:rsidRPr="00AB3999">
        <w:rPr>
          <w:rFonts w:ascii="Times New Roman" w:hAnsi="Times New Roman" w:cs="Times New Roman"/>
          <w:sz w:val="20"/>
          <w:szCs w:val="20"/>
        </w:rPr>
        <w:t xml:space="preserve"> </w:t>
      </w:r>
      <w:r w:rsidRPr="00AB3999">
        <w:rPr>
          <w:rFonts w:ascii="Times New Roman" w:hAnsi="Times New Roman" w:cs="Times New Roman"/>
          <w:sz w:val="20"/>
          <w:szCs w:val="20"/>
        </w:rPr>
        <w:t>which combines it with FTA to identify the root causes of workplace accidents hierarchically. On the other hand, FMEA is also used for uncertainty-based risk assessment</w:t>
      </w:r>
      <w:r w:rsidR="00E05A02" w:rsidRPr="00AB3999">
        <w:rPr>
          <w:rFonts w:ascii="Times New Roman" w:hAnsi="Times New Roman" w:cs="Times New Roman"/>
          <w:sz w:val="20"/>
          <w:szCs w:val="20"/>
        </w:rPr>
        <w:t xml:space="preserve"> </w:t>
      </w:r>
      <w:r w:rsidR="00E05A02" w:rsidRPr="00AB3999">
        <w:rPr>
          <w:rFonts w:ascii="Times New Roman" w:hAnsi="Times New Roman" w:cs="Times New Roman"/>
          <w:sz w:val="20"/>
          <w:szCs w:val="20"/>
        </w:rPr>
        <w:fldChar w:fldCharType="begin"/>
      </w:r>
      <w:r w:rsidRPr="00AB3999">
        <w:rPr>
          <w:rFonts w:ascii="Times New Roman" w:hAnsi="Times New Roman" w:cs="Times New Roman"/>
          <w:sz w:val="20"/>
          <w:szCs w:val="20"/>
        </w:rPr>
        <w:instrText xml:space="preserve"> ADDIN EN.CITE &lt;EndNote&gt;&lt;Cite&gt;&lt;Author&gt;Efe&lt;/Author&gt;&lt;Year&gt;2022&lt;/Year&gt;&lt;RecNum&gt;791&lt;/RecNum&gt;&lt;DisplayText&gt;[13]&lt;/DisplayText&gt;&lt;record&gt;&lt;rec-number&gt;791&lt;/rec-number&gt;&lt;foreign-keys&gt;&lt;key app="EN" db-id="9apts5fdufvfrxe0pzs5tz2o5e5awwv0apes" timestamp="1754183741"&gt;791&lt;/key&gt;&lt;/foreign-keys&gt;&lt;ref-type name="Journal Article"&gt;17&lt;/ref-type&gt;&lt;contributors&gt;&lt;authors&gt;&lt;author&gt;Efe, Burak&lt;/author&gt;&lt;/authors&gt;&lt;/contributors&gt;&lt;titles&gt;&lt;title&gt;An integrated fuzzy approach based failure mode and effects analysis for a risk assessment&lt;/title&gt;&lt;secondary-title&gt;Bitlis Eren Üniversitesi Fen Bilimleri Dergisi&lt;/secondary-title&gt;&lt;/titles&gt;&lt;periodical&gt;&lt;full-title&gt;Bitlis Eren Üniversitesi Fen Bilimleri Dergisi&lt;/full-title&gt;&lt;/periodical&gt;&lt;dates&gt;&lt;year&gt;2022&lt;/year&gt;&lt;pub-dates&gt;&lt;date&gt;2022-06-30&lt;/date&gt;&lt;/pub-dates&gt;&lt;/dates&gt;&lt;urls&gt;&lt;related-urls&gt;&lt;url&gt;https://consensus.app/papers/an-integrated-fuzzy-approach-based-failure-mode-and-efe/eac25dad69d359999c98d555001f35dd/&lt;/url&gt;&lt;/related-urls&gt;&lt;/urls&gt;&lt;electronic-resource-num&gt;10.17798/bitlisfen.1088988&lt;/electronic-resource-num&gt;&lt;/record&gt;&lt;/Cite&gt;&lt;/EndNote&gt;</w:instrText>
      </w:r>
      <w:r w:rsidR="00E05A02" w:rsidRPr="00AB3999">
        <w:rPr>
          <w:rFonts w:ascii="Times New Roman" w:hAnsi="Times New Roman" w:cs="Times New Roman"/>
          <w:sz w:val="20"/>
          <w:szCs w:val="20"/>
        </w:rPr>
        <w:fldChar w:fldCharType="separate"/>
      </w:r>
      <w:r w:rsidRPr="00AB3999">
        <w:rPr>
          <w:rFonts w:ascii="Times New Roman" w:hAnsi="Times New Roman" w:cs="Times New Roman"/>
          <w:noProof/>
          <w:sz w:val="20"/>
          <w:szCs w:val="20"/>
        </w:rPr>
        <w:t>[13]</w:t>
      </w:r>
      <w:r w:rsidR="00E05A02" w:rsidRPr="00AB3999">
        <w:rPr>
          <w:rFonts w:ascii="Times New Roman" w:hAnsi="Times New Roman" w:cs="Times New Roman"/>
          <w:sz w:val="20"/>
          <w:szCs w:val="20"/>
        </w:rPr>
        <w:fldChar w:fldCharType="end"/>
      </w:r>
      <w:r w:rsidR="00DB2756" w:rsidRPr="00AB3999">
        <w:rPr>
          <w:rFonts w:ascii="Times New Roman" w:hAnsi="Times New Roman" w:cs="Times New Roman"/>
          <w:sz w:val="20"/>
          <w:szCs w:val="20"/>
        </w:rPr>
        <w:t xml:space="preserve">. </w:t>
      </w:r>
      <w:r w:rsidRPr="00AB3999">
        <w:rPr>
          <w:rFonts w:ascii="Times New Roman" w:hAnsi="Times New Roman" w:cs="Times New Roman"/>
          <w:sz w:val="20"/>
          <w:szCs w:val="20"/>
        </w:rPr>
        <w:t xml:space="preserve">The combination of these methods has proven to enhance effectiveness in identifying, measuring, and controlling risks in a structured and data-driven manner. However, challenges remain regarding the subjectivity of assessments and </w:t>
      </w:r>
      <w:r w:rsidRPr="00AB3999">
        <w:rPr>
          <w:rFonts w:ascii="Times New Roman" w:hAnsi="Times New Roman" w:cs="Times New Roman"/>
          <w:sz w:val="20"/>
          <w:szCs w:val="20"/>
        </w:rPr>
        <w:lastRenderedPageBreak/>
        <w:t>the complexity of cause-and-effect relationships, necessitating an approach that can integrate the strengths of each method to produce more objective and accurate decision-making.</w:t>
      </w:r>
    </w:p>
    <w:p w14:paraId="62C78F2F" w14:textId="4934F268" w:rsidR="005D32DF" w:rsidRPr="00AB3999" w:rsidRDefault="009E5F36" w:rsidP="00FD4327">
      <w:pPr>
        <w:spacing w:line="240" w:lineRule="auto"/>
        <w:ind w:firstLine="284"/>
        <w:jc w:val="both"/>
        <w:rPr>
          <w:rFonts w:ascii="Times New Roman" w:hAnsi="Times New Roman" w:cs="Times New Roman"/>
          <w:sz w:val="20"/>
          <w:szCs w:val="20"/>
        </w:rPr>
      </w:pPr>
      <w:r w:rsidRPr="00AB3999">
        <w:rPr>
          <w:rFonts w:ascii="Times New Roman" w:hAnsi="Times New Roman" w:cs="Times New Roman"/>
          <w:sz w:val="20"/>
          <w:szCs w:val="20"/>
        </w:rPr>
        <w:t>Although several methods have been integrated in previous studies, these approaches are still limited in terms of objectivity of weighting and visualization of cause-and-effect relationships. To address this, this study developed an integrated framework that combines risk identification using HIRARC, failure prioritization using FMEA, parameter weighting using Fuzzy AHP, and root cause analysis using Fault Tree Analysis (FTA). This framework encompasses hazard identification, structured evaluation of severity, likelihood, and risk detection, as well as logical analysis of the primary causes of workplace accidents. The objective of this study is to provide a more comprehensive risk evaluation approach to support effective and sustainable mitigation decision-making in the food manufacturing industry</w:t>
      </w:r>
      <w:r w:rsidR="00F866A4" w:rsidRPr="00AB3999">
        <w:rPr>
          <w:rFonts w:ascii="Times New Roman" w:hAnsi="Times New Roman" w:cs="Times New Roman"/>
          <w:sz w:val="20"/>
          <w:szCs w:val="20"/>
        </w:rPr>
        <w:t>.</w:t>
      </w:r>
      <w:r w:rsidR="00250565" w:rsidRPr="00AB3999">
        <w:rPr>
          <w:rFonts w:ascii="Times New Roman" w:hAnsi="Times New Roman" w:cs="Times New Roman"/>
          <w:sz w:val="20"/>
          <w:szCs w:val="20"/>
        </w:rPr>
        <w:t xml:space="preserve"> </w:t>
      </w:r>
    </w:p>
    <w:p w14:paraId="1BF671FE" w14:textId="77777777" w:rsidR="006371B8" w:rsidRPr="00AB3999" w:rsidRDefault="006371B8" w:rsidP="006371B8">
      <w:pPr>
        <w:pStyle w:val="Heading1"/>
        <w:jc w:val="center"/>
        <w:rPr>
          <w:rFonts w:ascii="Times New Roman" w:hAnsi="Times New Roman" w:cs="Times New Roman"/>
          <w:b/>
          <w:bCs/>
          <w:color w:val="auto"/>
          <w:sz w:val="24"/>
          <w:szCs w:val="24"/>
        </w:rPr>
      </w:pPr>
      <w:r w:rsidRPr="00AB3999">
        <w:rPr>
          <w:rFonts w:ascii="Times New Roman" w:hAnsi="Times New Roman" w:cs="Times New Roman"/>
          <w:b/>
          <w:bCs/>
          <w:color w:val="auto"/>
          <w:sz w:val="24"/>
          <w:szCs w:val="24"/>
        </w:rPr>
        <w:t>METHODS</w:t>
      </w:r>
    </w:p>
    <w:p w14:paraId="587FE1FB" w14:textId="40356592" w:rsidR="006371B8" w:rsidRPr="00AB3999" w:rsidRDefault="00AB3999" w:rsidP="006371B8">
      <w:pPr>
        <w:pStyle w:val="Heading1"/>
        <w:spacing w:before="240" w:after="240"/>
        <w:jc w:val="center"/>
        <w:rPr>
          <w:rFonts w:ascii="Times New Roman" w:hAnsi="Times New Roman" w:cs="Times New Roman"/>
          <w:b/>
          <w:bCs/>
          <w:color w:val="auto"/>
          <w:sz w:val="24"/>
          <w:szCs w:val="24"/>
        </w:rPr>
      </w:pPr>
      <w:r w:rsidRPr="00AB3999">
        <w:rPr>
          <w:rFonts w:ascii="Times New Roman" w:hAnsi="Times New Roman" w:cs="Times New Roman"/>
          <w:b/>
          <w:bCs/>
          <w:color w:val="auto"/>
          <w:sz w:val="24"/>
          <w:szCs w:val="24"/>
        </w:rPr>
        <w:t>Proposed Framework</w:t>
      </w:r>
    </w:p>
    <w:p w14:paraId="36FF29FB" w14:textId="54634A82" w:rsidR="00726F4F" w:rsidRPr="00AB3999" w:rsidRDefault="009E5F36" w:rsidP="002E389F">
      <w:pPr>
        <w:spacing w:line="240" w:lineRule="auto"/>
        <w:ind w:firstLine="284"/>
        <w:jc w:val="both"/>
        <w:rPr>
          <w:rFonts w:ascii="Times New Roman" w:hAnsi="Times New Roman" w:cs="Times New Roman"/>
          <w:sz w:val="20"/>
          <w:szCs w:val="20"/>
        </w:rPr>
      </w:pPr>
      <w:r w:rsidRPr="00AB3999">
        <w:rPr>
          <w:rFonts w:ascii="Times New Roman" w:hAnsi="Times New Roman" w:cs="Times New Roman"/>
          <w:sz w:val="20"/>
          <w:szCs w:val="20"/>
        </w:rPr>
        <w:t>This study proposes an integrated risk evaluation framework that includes four main stages: initial risk identification and assessment using HIRARC, failure mode analysis using FMEA, risk weighting using Fuzzy AHP, and root cause analysis using FTA. Figure 1 presents a systematic flow of the risk evaluation stages applied in this study.</w:t>
      </w:r>
    </w:p>
    <w:p w14:paraId="1B56DEBB" w14:textId="1D62270F" w:rsidR="003044DB" w:rsidRPr="00AB3999" w:rsidRDefault="003044DB" w:rsidP="003044DB">
      <w:pPr>
        <w:spacing w:line="240" w:lineRule="auto"/>
        <w:jc w:val="both"/>
        <w:rPr>
          <w:rFonts w:ascii="Times New Roman" w:hAnsi="Times New Roman" w:cs="Times New Roman"/>
          <w:sz w:val="20"/>
          <w:szCs w:val="20"/>
        </w:rPr>
      </w:pPr>
      <w:r w:rsidRPr="00AB3999">
        <w:rPr>
          <w:rFonts w:ascii="Times New Roman" w:hAnsi="Times New Roman" w:cs="Times New Roman"/>
          <w:noProof/>
          <w:sz w:val="20"/>
          <w:szCs w:val="20"/>
        </w:rPr>
        <w:drawing>
          <wp:anchor distT="0" distB="0" distL="114300" distR="114300" simplePos="0" relativeHeight="251658240" behindDoc="0" locked="0" layoutInCell="1" allowOverlap="1" wp14:anchorId="49CB67B8" wp14:editId="0B5D80DC">
            <wp:simplePos x="0" y="0"/>
            <wp:positionH relativeFrom="column">
              <wp:posOffset>0</wp:posOffset>
            </wp:positionH>
            <wp:positionV relativeFrom="paragraph">
              <wp:posOffset>-1801</wp:posOffset>
            </wp:positionV>
            <wp:extent cx="5718175" cy="2135505"/>
            <wp:effectExtent l="0" t="0" r="15875" b="0"/>
            <wp:wrapSquare wrapText="bothSides"/>
            <wp:docPr id="1818599014" name="Diagram 18185990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14:paraId="6EAB5A16" w14:textId="1EF2D55E" w:rsidR="003044DB" w:rsidRPr="00AB3999" w:rsidRDefault="003044DB" w:rsidP="003044DB">
      <w:pPr>
        <w:spacing w:line="240" w:lineRule="auto"/>
        <w:jc w:val="center"/>
        <w:rPr>
          <w:rFonts w:ascii="Times New Roman" w:hAnsi="Times New Roman" w:cs="Times New Roman"/>
          <w:sz w:val="18"/>
          <w:szCs w:val="18"/>
        </w:rPr>
      </w:pPr>
      <w:r w:rsidRPr="00AB3999">
        <w:rPr>
          <w:rFonts w:ascii="Times New Roman" w:hAnsi="Times New Roman" w:cs="Times New Roman"/>
          <w:b/>
          <w:bCs/>
          <w:sz w:val="18"/>
          <w:szCs w:val="18"/>
        </w:rPr>
        <w:t xml:space="preserve">FIGURE 1. </w:t>
      </w:r>
      <w:r w:rsidR="00BC2888" w:rsidRPr="00AB3999">
        <w:rPr>
          <w:rFonts w:ascii="Times New Roman" w:hAnsi="Times New Roman" w:cs="Times New Roman"/>
          <w:sz w:val="18"/>
          <w:szCs w:val="18"/>
        </w:rPr>
        <w:t>Integrated Framework of Occupational Safety Risk Evaluation</w:t>
      </w:r>
    </w:p>
    <w:p w14:paraId="22944271" w14:textId="35D94F47" w:rsidR="008C4900" w:rsidRPr="00AB3999" w:rsidRDefault="0042388B" w:rsidP="00AB3999">
      <w:pPr>
        <w:spacing w:line="240" w:lineRule="auto"/>
        <w:jc w:val="center"/>
        <w:rPr>
          <w:rFonts w:ascii="Times New Roman" w:hAnsi="Times New Roman" w:cs="Times New Roman"/>
          <w:b/>
          <w:bCs/>
        </w:rPr>
      </w:pPr>
      <w:r w:rsidRPr="00AB3999">
        <w:rPr>
          <w:rFonts w:ascii="Times New Roman" w:hAnsi="Times New Roman" w:cs="Times New Roman"/>
          <w:b/>
          <w:bCs/>
        </w:rPr>
        <w:t xml:space="preserve">Hazard </w:t>
      </w:r>
      <w:r w:rsidR="00AB3999" w:rsidRPr="00AB3999">
        <w:rPr>
          <w:rFonts w:ascii="Times New Roman" w:hAnsi="Times New Roman" w:cs="Times New Roman"/>
          <w:b/>
          <w:bCs/>
        </w:rPr>
        <w:t xml:space="preserve">Identification and Initial Risk Assessment Using </w:t>
      </w:r>
      <w:r w:rsidRPr="00AB3999">
        <w:rPr>
          <w:rFonts w:ascii="Times New Roman" w:hAnsi="Times New Roman" w:cs="Times New Roman"/>
          <w:b/>
          <w:bCs/>
        </w:rPr>
        <w:t>HIRARC</w:t>
      </w:r>
    </w:p>
    <w:p w14:paraId="1A822BB3" w14:textId="03A7296B" w:rsidR="005D32DF" w:rsidRPr="00AB3999" w:rsidRDefault="009E5F36" w:rsidP="0030560A">
      <w:pPr>
        <w:spacing w:line="240" w:lineRule="auto"/>
        <w:ind w:firstLine="284"/>
        <w:jc w:val="both"/>
        <w:rPr>
          <w:rFonts w:ascii="Times New Roman" w:hAnsi="Times New Roman" w:cs="Times New Roman"/>
          <w:sz w:val="20"/>
          <w:szCs w:val="20"/>
        </w:rPr>
      </w:pPr>
      <w:r w:rsidRPr="00AB3999">
        <w:rPr>
          <w:rFonts w:ascii="Times New Roman" w:hAnsi="Times New Roman" w:cs="Times New Roman"/>
          <w:sz w:val="20"/>
          <w:szCs w:val="20"/>
        </w:rPr>
        <w:t>The initial stage begins with the implementation of Hazard Identification, Risk Assessment, and Risk Control (HIRARC), which consists of three steps: hazard identification, risk assessment, and risk control</w:t>
      </w:r>
      <w:r w:rsidR="0078046B" w:rsidRPr="00AB3999">
        <w:rPr>
          <w:rFonts w:ascii="Times New Roman" w:hAnsi="Times New Roman" w:cs="Times New Roman"/>
          <w:sz w:val="20"/>
          <w:szCs w:val="20"/>
        </w:rPr>
        <w:t xml:space="preserve"> </w:t>
      </w:r>
      <w:r w:rsidR="0078046B" w:rsidRPr="00AB3999">
        <w:rPr>
          <w:rFonts w:ascii="Times New Roman" w:hAnsi="Times New Roman" w:cs="Times New Roman"/>
          <w:sz w:val="20"/>
          <w:szCs w:val="20"/>
        </w:rPr>
        <w:fldChar w:fldCharType="begin"/>
      </w:r>
      <w:r w:rsidR="00250565" w:rsidRPr="00AB3999">
        <w:rPr>
          <w:rFonts w:ascii="Times New Roman" w:hAnsi="Times New Roman" w:cs="Times New Roman"/>
          <w:sz w:val="20"/>
          <w:szCs w:val="20"/>
        </w:rPr>
        <w:instrText xml:space="preserve"> ADDIN EN.CITE &lt;EndNote&gt;&lt;Cite&gt;&lt;Author&gt;Zaman&lt;/Author&gt;&lt;Year&gt;2023&lt;/Year&gt;&lt;RecNum&gt;794&lt;/RecNum&gt;&lt;DisplayText&gt;[14]&lt;/DisplayText&gt;&lt;record&gt;&lt;rec-number&gt;794&lt;/rec-number&gt;&lt;foreign-keys&gt;&lt;key app="EN" db-id="9apts5fdufvfrxe0pzs5tz2o5e5awwv0apes" timestamp="1754462566"&gt;794&lt;/key&gt;&lt;/foreign-keys&gt;&lt;ref-type name="Journal Article"&gt;17&lt;/ref-type&gt;&lt;contributors&gt;&lt;authors&gt;&lt;author&gt;Zaman, Muhammad Badrus&lt;/author&gt;&lt;author&gt;Pitana, Trika&lt;/author&gt;&lt;author&gt;Prastowo, Hari&lt;/author&gt;&lt;author&gt;Priyanta, Dwi&lt;/author&gt;&lt;author&gt;Siswantoro, Nurhadi&lt;/author&gt;&lt;author&gt;Maulana, Fajar Siddiq&lt;/author&gt;&lt;author&gt;Busse, Wolfgang&lt;/author&gt;&lt;/authors&gt;&lt;/contributors&gt;&lt;titles&gt;&lt;title&gt;Occupational health and safety risk assessment of shipyard using HIRARC method&lt;/title&gt;&lt;secondary-title&gt;AIP Conference Proceedings&lt;/secondary-title&gt;&lt;/titles&gt;&lt;periodical&gt;&lt;full-title&gt;AIP Conference Proceedings&lt;/full-title&gt;&lt;/periodical&gt;&lt;pages&gt;130005&lt;/pages&gt;&lt;volume&gt;2482&lt;/volume&gt;&lt;number&gt;1&lt;/number&gt;&lt;dates&gt;&lt;year&gt;2023&lt;/year&gt;&lt;/dates&gt;&lt;isbn&gt;0094-243X&lt;/isbn&gt;&lt;urls&gt;&lt;related-urls&gt;&lt;url&gt;https://doi.org/10.1063/5.0117107&lt;/url&gt;&lt;/related-urls&gt;&lt;/urls&gt;&lt;electronic-resource-num&gt;10.1063/5.0117107&lt;/electronic-resource-num&gt;&lt;access-date&gt;8/6/2025&lt;/access-date&gt;&lt;/record&gt;&lt;/Cite&gt;&lt;/EndNote&gt;</w:instrText>
      </w:r>
      <w:r w:rsidR="0078046B" w:rsidRPr="00AB3999">
        <w:rPr>
          <w:rFonts w:ascii="Times New Roman" w:hAnsi="Times New Roman" w:cs="Times New Roman"/>
          <w:sz w:val="20"/>
          <w:szCs w:val="20"/>
        </w:rPr>
        <w:fldChar w:fldCharType="separate"/>
      </w:r>
      <w:r w:rsidR="00250565" w:rsidRPr="00AB3999">
        <w:rPr>
          <w:rFonts w:ascii="Times New Roman" w:hAnsi="Times New Roman" w:cs="Times New Roman"/>
          <w:noProof/>
          <w:sz w:val="20"/>
          <w:szCs w:val="20"/>
        </w:rPr>
        <w:t>[14]</w:t>
      </w:r>
      <w:r w:rsidR="0078046B" w:rsidRPr="00AB3999">
        <w:rPr>
          <w:rFonts w:ascii="Times New Roman" w:hAnsi="Times New Roman" w:cs="Times New Roman"/>
          <w:sz w:val="20"/>
          <w:szCs w:val="20"/>
        </w:rPr>
        <w:fldChar w:fldCharType="end"/>
      </w:r>
      <w:r w:rsidR="008C4900" w:rsidRPr="00AB3999">
        <w:rPr>
          <w:rFonts w:ascii="Times New Roman" w:hAnsi="Times New Roman" w:cs="Times New Roman"/>
          <w:sz w:val="20"/>
          <w:szCs w:val="20"/>
        </w:rPr>
        <w:t xml:space="preserve">. </w:t>
      </w:r>
      <w:r w:rsidRPr="00AB3999">
        <w:rPr>
          <w:rFonts w:ascii="Times New Roman" w:hAnsi="Times New Roman" w:cs="Times New Roman"/>
          <w:sz w:val="20"/>
          <w:szCs w:val="20"/>
        </w:rPr>
        <w:t>Risk levels are classified into four categories: low, medium, high, and extreme</w:t>
      </w:r>
      <w:r w:rsidR="00EC4E40" w:rsidRPr="00AB3999">
        <w:rPr>
          <w:rFonts w:ascii="Times New Roman" w:hAnsi="Times New Roman" w:cs="Times New Roman"/>
          <w:sz w:val="20"/>
          <w:szCs w:val="20"/>
        </w:rPr>
        <w:t xml:space="preserve"> </w:t>
      </w:r>
      <w:r w:rsidR="00976DEE" w:rsidRPr="00AB3999">
        <w:rPr>
          <w:rFonts w:ascii="Times New Roman" w:hAnsi="Times New Roman" w:cs="Times New Roman"/>
          <w:sz w:val="20"/>
          <w:szCs w:val="20"/>
        </w:rPr>
        <w:fldChar w:fldCharType="begin"/>
      </w:r>
      <w:r w:rsidR="00250565" w:rsidRPr="00AB3999">
        <w:rPr>
          <w:rFonts w:ascii="Times New Roman" w:hAnsi="Times New Roman" w:cs="Times New Roman"/>
          <w:sz w:val="20"/>
          <w:szCs w:val="20"/>
        </w:rPr>
        <w:instrText xml:space="preserve"> ADDIN EN.CITE &lt;EndNote&gt;&lt;Cite&gt;&lt;Author&gt;Prabaswari&lt;/Author&gt;&lt;Year&gt;2020&lt;/Year&gt;&lt;RecNum&gt;795&lt;/RecNum&gt;&lt;DisplayText&gt;[9]&lt;/DisplayText&gt;&lt;record&gt;&lt;rec-number&gt;795&lt;/rec-number&gt;&lt;foreign-keys&gt;&lt;key app="EN" db-id="9apts5fdufvfrxe0pzs5tz2o5e5awwv0apes" timestamp="1754463122"&gt;795&lt;/key&gt;&lt;/foreign-keys&gt;&lt;ref-type name="Journal Article"&gt;17&lt;/ref-type&gt;&lt;contributors&gt;&lt;authors&gt;&lt;author&gt;Prabaswari, Atyanti Dyah&lt;/author&gt;&lt;author&gt;Susanti, Dyah Ari&lt;/author&gt;&lt;author&gt;Utomo, Bagus Wahyu&lt;/author&gt;&lt;author&gt;Shintira, Bebie Rizka&lt;/author&gt;&lt;/authors&gt;&lt;/contributors&gt;&lt;titles&gt;&lt;title&gt;Work Hazard Risk Analysis and Control in Grey Finishing Department Using HIRARC (Hazard Identification, Risk Assessment and Risk Control)&lt;/title&gt;&lt;secondary-title&gt;IOP Conference Series: Materials Science and Engineering&lt;/secondary-title&gt;&lt;/titles&gt;&lt;periodical&gt;&lt;full-title&gt;IOP Conference Series: Materials Science and Engineering&lt;/full-title&gt;&lt;/periodical&gt;&lt;pages&gt;012053&lt;/pages&gt;&lt;volume&gt;982&lt;/volume&gt;&lt;number&gt;1&lt;/number&gt;&lt;dates&gt;&lt;year&gt;2020&lt;/year&gt;&lt;pub-dates&gt;&lt;date&gt;2020/12/01&lt;/date&gt;&lt;/pub-dates&gt;&lt;/dates&gt;&lt;publisher&gt;IOP Publishing&lt;/publisher&gt;&lt;isbn&gt;1757-899X&amp;#xD;1757-8981&lt;/isbn&gt;&lt;urls&gt;&lt;related-urls&gt;&lt;url&gt;https://dx.doi.org/10.1088/1757-899X/982/1/012053&lt;/url&gt;&lt;/related-urls&gt;&lt;/urls&gt;&lt;electronic-resource-num&gt;10.1088/1757-899X/982/1/012053&lt;/electronic-resource-num&gt;&lt;/record&gt;&lt;/Cite&gt;&lt;/EndNote&gt;</w:instrText>
      </w:r>
      <w:r w:rsidR="00976DEE" w:rsidRPr="00AB3999">
        <w:rPr>
          <w:rFonts w:ascii="Times New Roman" w:hAnsi="Times New Roman" w:cs="Times New Roman"/>
          <w:sz w:val="20"/>
          <w:szCs w:val="20"/>
        </w:rPr>
        <w:fldChar w:fldCharType="separate"/>
      </w:r>
      <w:r w:rsidR="00250565" w:rsidRPr="00AB3999">
        <w:rPr>
          <w:rFonts w:ascii="Times New Roman" w:hAnsi="Times New Roman" w:cs="Times New Roman"/>
          <w:noProof/>
          <w:sz w:val="20"/>
          <w:szCs w:val="20"/>
        </w:rPr>
        <w:t>[9]</w:t>
      </w:r>
      <w:r w:rsidR="00976DEE" w:rsidRPr="00AB3999">
        <w:rPr>
          <w:rFonts w:ascii="Times New Roman" w:hAnsi="Times New Roman" w:cs="Times New Roman"/>
          <w:sz w:val="20"/>
          <w:szCs w:val="20"/>
        </w:rPr>
        <w:fldChar w:fldCharType="end"/>
      </w:r>
      <w:r w:rsidR="007935C2" w:rsidRPr="00AB3999">
        <w:rPr>
          <w:rFonts w:ascii="Times New Roman" w:hAnsi="Times New Roman" w:cs="Times New Roman"/>
          <w:sz w:val="20"/>
          <w:szCs w:val="20"/>
        </w:rPr>
        <w:t>,</w:t>
      </w:r>
      <w:r w:rsidR="008C4900" w:rsidRPr="00AB3999">
        <w:rPr>
          <w:rFonts w:ascii="Times New Roman" w:hAnsi="Times New Roman" w:cs="Times New Roman"/>
          <w:sz w:val="20"/>
          <w:szCs w:val="20"/>
        </w:rPr>
        <w:t xml:space="preserve"> </w:t>
      </w:r>
      <w:r w:rsidRPr="00AB3999">
        <w:rPr>
          <w:rFonts w:ascii="Times New Roman" w:hAnsi="Times New Roman" w:cs="Times New Roman"/>
          <w:sz w:val="20"/>
          <w:szCs w:val="20"/>
        </w:rPr>
        <w:t>based on the combination of Severity (S) and Likelihood (L) calculated using Equation</w:t>
      </w:r>
      <w:r w:rsidR="007935C2" w:rsidRPr="00AB3999">
        <w:rPr>
          <w:rFonts w:ascii="Times New Roman" w:hAnsi="Times New Roman" w:cs="Times New Roman"/>
          <w:sz w:val="20"/>
          <w:szCs w:val="20"/>
        </w:rPr>
        <w:t xml:space="preserve"> (1):</w:t>
      </w:r>
    </w:p>
    <w:p w14:paraId="7E8E418B" w14:textId="77777777" w:rsidR="007F1FB8" w:rsidRPr="00AB3999" w:rsidRDefault="007F1FB8" w:rsidP="008E1EF9">
      <w:pPr>
        <w:spacing w:line="240" w:lineRule="auto"/>
        <w:ind w:firstLine="720"/>
        <w:jc w:val="both"/>
        <w:rPr>
          <w:rFonts w:ascii="Times New Roman" w:eastAsiaTheme="minorEastAsia" w:hAnsi="Times New Roman" w:cs="Times New Roman"/>
          <w:sz w:val="20"/>
          <w:szCs w:val="20"/>
        </w:rPr>
      </w:pPr>
      <m:oMath>
        <m:r>
          <w:rPr>
            <w:rFonts w:ascii="Cambria Math" w:hAnsi="Cambria Math" w:cs="Times New Roman"/>
            <w:sz w:val="20"/>
            <w:szCs w:val="20"/>
          </w:rPr>
          <m:t>R=S x L</m:t>
        </m:r>
      </m:oMath>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t>(1)</w:t>
      </w:r>
    </w:p>
    <w:p w14:paraId="47CFB746" w14:textId="2E5B5649" w:rsidR="00EA5560" w:rsidRPr="00AB3999" w:rsidRDefault="009E5F36" w:rsidP="0030560A">
      <w:pPr>
        <w:spacing w:line="240" w:lineRule="auto"/>
        <w:ind w:firstLine="284"/>
        <w:jc w:val="both"/>
        <w:rPr>
          <w:rFonts w:ascii="Times New Roman" w:eastAsiaTheme="minorEastAsia" w:hAnsi="Times New Roman" w:cs="Times New Roman"/>
          <w:sz w:val="20"/>
          <w:szCs w:val="20"/>
        </w:rPr>
      </w:pPr>
      <w:r w:rsidRPr="00AB3999">
        <w:rPr>
          <w:rFonts w:ascii="Times New Roman" w:eastAsiaTheme="minorEastAsia" w:hAnsi="Times New Roman" w:cs="Times New Roman"/>
          <w:sz w:val="20"/>
          <w:szCs w:val="20"/>
        </w:rPr>
        <w:t>Where R = risk matrix score, S = severity, and L = likelihood of occurrence. R values are mapped into four categories: low (1–4), medium (5–9), high (10–19), and extreme (&gt;20). These categories form the basis for targeted control priorities and mitigation strategies</w:t>
      </w:r>
      <w:r w:rsidR="00CF16FD" w:rsidRPr="00AB3999">
        <w:rPr>
          <w:rFonts w:ascii="Times New Roman" w:eastAsiaTheme="minorEastAsia" w:hAnsi="Times New Roman" w:cs="Times New Roman"/>
          <w:sz w:val="20"/>
          <w:szCs w:val="20"/>
        </w:rPr>
        <w:t>.</w:t>
      </w:r>
    </w:p>
    <w:p w14:paraId="35733B2B" w14:textId="4E766B0E" w:rsidR="005D32DF" w:rsidRPr="00AB3999" w:rsidRDefault="00EB743B" w:rsidP="00AB3999">
      <w:pPr>
        <w:spacing w:before="240" w:line="240" w:lineRule="auto"/>
        <w:jc w:val="center"/>
        <w:rPr>
          <w:rFonts w:ascii="Times New Roman" w:hAnsi="Times New Roman" w:cs="Times New Roman"/>
          <w:b/>
          <w:bCs/>
        </w:rPr>
      </w:pPr>
      <w:r w:rsidRPr="00AB3999">
        <w:rPr>
          <w:rFonts w:ascii="Times New Roman" w:hAnsi="Times New Roman" w:cs="Times New Roman"/>
          <w:b/>
          <w:bCs/>
        </w:rPr>
        <w:t xml:space="preserve">Failure </w:t>
      </w:r>
      <w:r w:rsidR="00AB3999" w:rsidRPr="00AB3999">
        <w:rPr>
          <w:rFonts w:ascii="Times New Roman" w:hAnsi="Times New Roman" w:cs="Times New Roman"/>
          <w:b/>
          <w:bCs/>
        </w:rPr>
        <w:t xml:space="preserve">Mode and Effect Analysis Using </w:t>
      </w:r>
      <w:r w:rsidRPr="00AB3999">
        <w:rPr>
          <w:rFonts w:ascii="Times New Roman" w:hAnsi="Times New Roman" w:cs="Times New Roman"/>
          <w:b/>
          <w:bCs/>
        </w:rPr>
        <w:t>FMEA</w:t>
      </w:r>
    </w:p>
    <w:p w14:paraId="7F68FDAE" w14:textId="4AA9F0DF" w:rsidR="007D7A6B" w:rsidRPr="00AB3999" w:rsidRDefault="009E5F36" w:rsidP="0030560A">
      <w:pPr>
        <w:spacing w:line="240" w:lineRule="auto"/>
        <w:ind w:firstLine="284"/>
        <w:jc w:val="both"/>
        <w:rPr>
          <w:rFonts w:ascii="Times New Roman" w:hAnsi="Times New Roman" w:cs="Times New Roman"/>
          <w:sz w:val="20"/>
          <w:szCs w:val="20"/>
        </w:rPr>
      </w:pPr>
      <w:r w:rsidRPr="00AB3999">
        <w:rPr>
          <w:rFonts w:ascii="Times New Roman" w:hAnsi="Times New Roman" w:cs="Times New Roman"/>
          <w:sz w:val="20"/>
          <w:szCs w:val="20"/>
        </w:rPr>
        <w:t xml:space="preserve">The next step in this framework is risk assessment using the Failure Mode and Effects Analysis (FMEA) method. Each failure mode is </w:t>
      </w:r>
      <w:proofErr w:type="spellStart"/>
      <w:r w:rsidRPr="00AB3999">
        <w:rPr>
          <w:rFonts w:ascii="Times New Roman" w:hAnsi="Times New Roman" w:cs="Times New Roman"/>
          <w:sz w:val="20"/>
          <w:szCs w:val="20"/>
        </w:rPr>
        <w:t>analyzed</w:t>
      </w:r>
      <w:proofErr w:type="spellEnd"/>
      <w:r w:rsidRPr="00AB3999">
        <w:rPr>
          <w:rFonts w:ascii="Times New Roman" w:hAnsi="Times New Roman" w:cs="Times New Roman"/>
          <w:sz w:val="20"/>
          <w:szCs w:val="20"/>
        </w:rPr>
        <w:t xml:space="preserve"> based on three main parameters: Severity (S), which is the severity of the impact; Occurrence (O), which is the likelihood of failure; and Detection (D), which is the ability to detect failure before it has an impact </w:t>
      </w:r>
      <w:r w:rsidR="007D7A6B" w:rsidRPr="00AB3999">
        <w:rPr>
          <w:rFonts w:ascii="Times New Roman" w:hAnsi="Times New Roman" w:cs="Times New Roman"/>
          <w:sz w:val="20"/>
          <w:szCs w:val="20"/>
        </w:rPr>
        <w:fldChar w:fldCharType="begin"/>
      </w:r>
      <w:r w:rsidR="00250565" w:rsidRPr="00AB3999">
        <w:rPr>
          <w:rFonts w:ascii="Times New Roman" w:hAnsi="Times New Roman" w:cs="Times New Roman"/>
          <w:sz w:val="20"/>
          <w:szCs w:val="20"/>
        </w:rPr>
        <w:instrText xml:space="preserve"> ADDIN EN.CITE &lt;EndNote&gt;&lt;Cite&gt;&lt;Author&gt;Altuntas&lt;/Author&gt;&lt;Year&gt;2019&lt;/Year&gt;&lt;RecNum&gt;781&lt;/RecNum&gt;&lt;DisplayText&gt;[15]&lt;/DisplayText&gt;&lt;record&gt;&lt;rec-number&gt;781&lt;/rec-number&gt;&lt;foreign-keys&gt;&lt;key app="EN" db-id="9apts5fdufvfrxe0pzs5tz2o5e5awwv0apes" timestamp="1754140111"&gt;781&lt;/key&gt;&lt;/foreign-keys&gt;&lt;ref-type name="Journal Article"&gt;17&lt;/ref-type&gt;&lt;contributors&gt;&lt;authors&gt;&lt;author&gt;Altuntas, Serkan&lt;/author&gt;&lt;author&gt;Kansu, Semih&lt;/author&gt;&lt;/authors&gt;&lt;/contributors&gt;&lt;titles&gt;&lt;title&gt;An innovative and integrated approach based on SERVQUAL, QFD and FMEA for service quality improvement: A case study&lt;/title&gt;&lt;secondary-title&gt;Kybernetes&lt;/secondary-title&gt;&lt;/titles&gt;&lt;periodical&gt;&lt;full-title&gt;Kybernetes&lt;/full-title&gt;&lt;/periodical&gt;&lt;pages&gt;2419-2453&lt;/pages&gt;&lt;volume&gt;49&lt;/volume&gt;&lt;number&gt;10&lt;/number&gt;&lt;dates&gt;&lt;year&gt;2019&lt;/year&gt;&lt;/dates&gt;&lt;isbn&gt;0368-492X&lt;/isbn&gt;&lt;urls&gt;&lt;related-urls&gt;&lt;url&gt;https://doi.org/10.1108/K-04-2019-0269&lt;/url&gt;&lt;/related-urls&gt;&lt;/urls&gt;&lt;electronic-resource-num&gt;10.1108/K-04-2019-0269&lt;/electronic-resource-num&gt;&lt;access-date&gt;8/2/2025&lt;/access-date&gt;&lt;/record&gt;&lt;/Cite&gt;&lt;/EndNote&gt;</w:instrText>
      </w:r>
      <w:r w:rsidR="007D7A6B" w:rsidRPr="00AB3999">
        <w:rPr>
          <w:rFonts w:ascii="Times New Roman" w:hAnsi="Times New Roman" w:cs="Times New Roman"/>
          <w:sz w:val="20"/>
          <w:szCs w:val="20"/>
        </w:rPr>
        <w:fldChar w:fldCharType="separate"/>
      </w:r>
      <w:r w:rsidR="00250565" w:rsidRPr="00AB3999">
        <w:rPr>
          <w:rFonts w:ascii="Times New Roman" w:hAnsi="Times New Roman" w:cs="Times New Roman"/>
          <w:noProof/>
          <w:sz w:val="20"/>
          <w:szCs w:val="20"/>
        </w:rPr>
        <w:t>[15]</w:t>
      </w:r>
      <w:r w:rsidR="007D7A6B" w:rsidRPr="00AB3999">
        <w:rPr>
          <w:rFonts w:ascii="Times New Roman" w:hAnsi="Times New Roman" w:cs="Times New Roman"/>
          <w:sz w:val="20"/>
          <w:szCs w:val="20"/>
        </w:rPr>
        <w:fldChar w:fldCharType="end"/>
      </w:r>
      <w:r w:rsidR="007D7A6B" w:rsidRPr="00AB3999">
        <w:rPr>
          <w:rFonts w:ascii="Times New Roman" w:hAnsi="Times New Roman" w:cs="Times New Roman"/>
          <w:sz w:val="20"/>
          <w:szCs w:val="20"/>
        </w:rPr>
        <w:t xml:space="preserve">. </w:t>
      </w:r>
      <w:r w:rsidRPr="00AB3999">
        <w:rPr>
          <w:rFonts w:ascii="Times New Roman" w:hAnsi="Times New Roman" w:cs="Times New Roman"/>
          <w:sz w:val="20"/>
          <w:szCs w:val="20"/>
        </w:rPr>
        <w:t xml:space="preserve">The values of these three parameters are multiplied to produce the Risk Priority Number (RPN) as shown in Equation </w:t>
      </w:r>
      <w:r w:rsidR="008E1EF9" w:rsidRPr="00AB3999">
        <w:rPr>
          <w:rFonts w:ascii="Times New Roman" w:hAnsi="Times New Roman" w:cs="Times New Roman"/>
          <w:sz w:val="20"/>
          <w:szCs w:val="20"/>
        </w:rPr>
        <w:t>(2):</w:t>
      </w:r>
    </w:p>
    <w:p w14:paraId="79D908B3" w14:textId="27E2C7D4" w:rsidR="007D7A6B" w:rsidRPr="00AB3999" w:rsidRDefault="007D7A6B" w:rsidP="008E1EF9">
      <w:pPr>
        <w:spacing w:line="240" w:lineRule="auto"/>
        <w:ind w:firstLine="720"/>
        <w:jc w:val="both"/>
        <w:rPr>
          <w:rFonts w:ascii="Times New Roman" w:hAnsi="Times New Roman" w:cs="Times New Roman"/>
          <w:sz w:val="20"/>
          <w:szCs w:val="20"/>
        </w:rPr>
      </w:pPr>
      <m:oMath>
        <m:r>
          <w:rPr>
            <w:rFonts w:ascii="Cambria Math" w:hAnsi="Cambria Math" w:cs="Times New Roman"/>
            <w:sz w:val="20"/>
            <w:szCs w:val="20"/>
          </w:rPr>
          <m:t xml:space="preserve">RPN=S×0 ×D </m:t>
        </m:r>
      </m:oMath>
      <w:r w:rsidRPr="00AB3999">
        <w:rPr>
          <w:rFonts w:ascii="Times New Roman" w:eastAsiaTheme="minorEastAsia" w:hAnsi="Times New Roman" w:cs="Times New Roman"/>
          <w:sz w:val="20"/>
          <w:szCs w:val="20"/>
        </w:rPr>
        <w:t xml:space="preserve"> </w:t>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t>(</w:t>
      </w:r>
      <w:r w:rsidR="008E1EF9" w:rsidRPr="00AB3999">
        <w:rPr>
          <w:rFonts w:ascii="Times New Roman" w:eastAsiaTheme="minorEastAsia" w:hAnsi="Times New Roman" w:cs="Times New Roman"/>
          <w:sz w:val="20"/>
          <w:szCs w:val="20"/>
        </w:rPr>
        <w:t>2</w:t>
      </w:r>
      <w:r w:rsidRPr="00AB3999">
        <w:rPr>
          <w:rFonts w:ascii="Times New Roman" w:eastAsiaTheme="minorEastAsia" w:hAnsi="Times New Roman" w:cs="Times New Roman"/>
          <w:sz w:val="20"/>
          <w:szCs w:val="20"/>
        </w:rPr>
        <w:t>)</w:t>
      </w:r>
    </w:p>
    <w:p w14:paraId="20B1A5A2" w14:textId="3BA7D249" w:rsidR="005D32DF" w:rsidRPr="00AB3999" w:rsidRDefault="009E5F36" w:rsidP="0030560A">
      <w:pPr>
        <w:spacing w:after="0" w:line="240" w:lineRule="auto"/>
        <w:ind w:firstLine="284"/>
        <w:jc w:val="both"/>
        <w:rPr>
          <w:rFonts w:ascii="Times New Roman" w:hAnsi="Times New Roman" w:cs="Times New Roman"/>
          <w:sz w:val="20"/>
          <w:szCs w:val="20"/>
        </w:rPr>
      </w:pPr>
      <w:r w:rsidRPr="00AB3999">
        <w:rPr>
          <w:rFonts w:ascii="Times New Roman" w:hAnsi="Times New Roman" w:cs="Times New Roman"/>
          <w:sz w:val="20"/>
          <w:szCs w:val="20"/>
        </w:rPr>
        <w:lastRenderedPageBreak/>
        <w:t>The RPN results are used to prioritize corrective actions, with higher values indicating greater urgency in implementing mitigation measures. This approach ensures that each failure mode is systematically identified, quantitatively assessed, and ranked based on its critical impact on safety and process performance.</w:t>
      </w:r>
    </w:p>
    <w:p w14:paraId="65252306" w14:textId="440BFE8F" w:rsidR="005D32DF" w:rsidRPr="00AB3999" w:rsidRDefault="00AB3999" w:rsidP="00AB3999">
      <w:pPr>
        <w:spacing w:before="240" w:line="240" w:lineRule="auto"/>
        <w:jc w:val="center"/>
        <w:rPr>
          <w:rFonts w:ascii="Times New Roman" w:hAnsi="Times New Roman" w:cs="Times New Roman"/>
          <w:b/>
          <w:bCs/>
        </w:rPr>
      </w:pPr>
      <w:r w:rsidRPr="00AB3999">
        <w:rPr>
          <w:rFonts w:ascii="Times New Roman" w:hAnsi="Times New Roman" w:cs="Times New Roman"/>
          <w:b/>
          <w:bCs/>
        </w:rPr>
        <w:t>Risk Weight Determination Using Fuzzy AHP</w:t>
      </w:r>
    </w:p>
    <w:p w14:paraId="5CBD8FBE" w14:textId="48182712" w:rsidR="005D32DF" w:rsidRPr="00AB3999" w:rsidRDefault="009E5F36" w:rsidP="0030560A">
      <w:pPr>
        <w:spacing w:line="240" w:lineRule="auto"/>
        <w:ind w:firstLine="284"/>
        <w:jc w:val="both"/>
        <w:rPr>
          <w:rFonts w:ascii="Times New Roman" w:hAnsi="Times New Roman" w:cs="Times New Roman"/>
          <w:sz w:val="20"/>
          <w:szCs w:val="20"/>
        </w:rPr>
      </w:pPr>
      <w:r w:rsidRPr="00AB3999">
        <w:rPr>
          <w:rFonts w:ascii="Times New Roman" w:hAnsi="Times New Roman" w:cs="Times New Roman"/>
          <w:sz w:val="20"/>
          <w:szCs w:val="20"/>
        </w:rPr>
        <w:t xml:space="preserve">The next step is to apply Fuzzy AHP to determine the relative weights of the three main risk parameters, namely Severity (S), Occurrence (O), and Detection (D), with the aim of reducing uncertainty and subjectivity in expert assessment </w:t>
      </w:r>
      <w:r w:rsidR="002A5EF9" w:rsidRPr="00AB3999">
        <w:rPr>
          <w:rFonts w:ascii="Times New Roman" w:hAnsi="Times New Roman" w:cs="Times New Roman"/>
          <w:sz w:val="20"/>
          <w:szCs w:val="20"/>
        </w:rPr>
        <w:fldChar w:fldCharType="begin"/>
      </w:r>
      <w:r w:rsidR="00250565" w:rsidRPr="00AB3999">
        <w:rPr>
          <w:rFonts w:ascii="Times New Roman" w:hAnsi="Times New Roman" w:cs="Times New Roman"/>
          <w:sz w:val="20"/>
          <w:szCs w:val="20"/>
        </w:rPr>
        <w:instrText xml:space="preserve"> ADDIN EN.CITE &lt;EndNote&gt;&lt;Cite&gt;&lt;Author&gt;Bayhun&lt;/Author&gt;&lt;Year&gt;2024&lt;/Year&gt;&lt;RecNum&gt;802&lt;/RecNum&gt;&lt;DisplayText&gt;[16]&lt;/DisplayText&gt;&lt;record&gt;&lt;rec-number&gt;802&lt;/rec-number&gt;&lt;foreign-keys&gt;&lt;key app="EN" db-id="9apts5fdufvfrxe0pzs5tz2o5e5awwv0apes" timestamp="1754487111"&gt;802&lt;/key&gt;&lt;/foreign-keys&gt;&lt;ref-type name="Electronic Article"&gt;43&lt;/ref-type&gt;&lt;contributors&gt;&lt;authors&gt;&lt;author&gt;Bayhun, Semra&lt;/author&gt;&lt;author&gt;Demirel, Nihan Ç&lt;/author&gt;&lt;/authors&gt;&lt;/contributors&gt;&lt;titles&gt;&lt;title&gt;Hazard Identification and Risk Assessment for Sustainable Shipyard Floating Dock Operations: An Integrated Spherical Fuzzy Analytical Hierarchy Process and Fuzzy CoCoSo Approach&lt;/title&gt;&lt;secondary-title&gt;Sustainability&lt;/secondary-title&gt;&lt;/titles&gt;&lt;periodical&gt;&lt;full-title&gt;Sustainability&lt;/full-title&gt;&lt;/periodical&gt;&lt;volume&gt;16&lt;/volume&gt;&lt;number&gt;13&lt;/number&gt;&lt;keywords&gt;&lt;keyword&gt;risk management&lt;/keyword&gt;&lt;keyword&gt;multi-criteria decision-making (MCDM) model&lt;/keyword&gt;&lt;keyword&gt;SF-AHP&lt;/keyword&gt;&lt;keyword&gt;F-CoCoSo&lt;/keyword&gt;&lt;keyword&gt;health&lt;/keyword&gt;&lt;keyword&gt;safety&lt;/keyword&gt;&lt;keyword&gt;sustainability&lt;/keyword&gt;&lt;/keywords&gt;&lt;dates&gt;&lt;year&gt;2024&lt;/year&gt;&lt;/dates&gt;&lt;isbn&gt;2071-1050&lt;/isbn&gt;&lt;urls&gt;&lt;/urls&gt;&lt;electronic-resource-num&gt;10.3390/su16135790&lt;/electronic-resource-num&gt;&lt;/record&gt;&lt;/Cite&gt;&lt;/EndNote&gt;</w:instrText>
      </w:r>
      <w:r w:rsidR="002A5EF9" w:rsidRPr="00AB3999">
        <w:rPr>
          <w:rFonts w:ascii="Times New Roman" w:hAnsi="Times New Roman" w:cs="Times New Roman"/>
          <w:sz w:val="20"/>
          <w:szCs w:val="20"/>
        </w:rPr>
        <w:fldChar w:fldCharType="separate"/>
      </w:r>
      <w:r w:rsidR="00250565" w:rsidRPr="00AB3999">
        <w:rPr>
          <w:rFonts w:ascii="Times New Roman" w:hAnsi="Times New Roman" w:cs="Times New Roman"/>
          <w:noProof/>
          <w:sz w:val="20"/>
          <w:szCs w:val="20"/>
        </w:rPr>
        <w:t>[16]</w:t>
      </w:r>
      <w:r w:rsidR="002A5EF9" w:rsidRPr="00AB3999">
        <w:rPr>
          <w:rFonts w:ascii="Times New Roman" w:hAnsi="Times New Roman" w:cs="Times New Roman"/>
          <w:sz w:val="20"/>
          <w:szCs w:val="20"/>
        </w:rPr>
        <w:fldChar w:fldCharType="end"/>
      </w:r>
      <w:r w:rsidR="005D32DF" w:rsidRPr="00AB3999">
        <w:rPr>
          <w:rFonts w:ascii="Times New Roman" w:hAnsi="Times New Roman" w:cs="Times New Roman"/>
          <w:sz w:val="20"/>
          <w:szCs w:val="20"/>
        </w:rPr>
        <w:t xml:space="preserve">. </w:t>
      </w:r>
      <w:r w:rsidRPr="00AB3999">
        <w:rPr>
          <w:rFonts w:ascii="Times New Roman" w:hAnsi="Times New Roman" w:cs="Times New Roman"/>
          <w:sz w:val="20"/>
          <w:szCs w:val="20"/>
        </w:rPr>
        <w:t xml:space="preserve">The evaluation is carried out using triangular fuzzy numbers to accommodate variations in assessment. The final risk value is calculated using Equation </w:t>
      </w:r>
      <w:r w:rsidR="006E1B05" w:rsidRPr="00AB3999">
        <w:rPr>
          <w:rFonts w:ascii="Times New Roman" w:hAnsi="Times New Roman" w:cs="Times New Roman"/>
          <w:sz w:val="20"/>
          <w:szCs w:val="20"/>
        </w:rPr>
        <w:t>(</w:t>
      </w:r>
      <w:r w:rsidR="00A40DA8" w:rsidRPr="00AB3999">
        <w:rPr>
          <w:rFonts w:ascii="Times New Roman" w:hAnsi="Times New Roman" w:cs="Times New Roman"/>
          <w:sz w:val="20"/>
          <w:szCs w:val="20"/>
        </w:rPr>
        <w:t>3</w:t>
      </w:r>
      <w:r w:rsidR="006E1B05" w:rsidRPr="00AB3999">
        <w:rPr>
          <w:rFonts w:ascii="Times New Roman" w:hAnsi="Times New Roman" w:cs="Times New Roman"/>
          <w:sz w:val="20"/>
          <w:szCs w:val="20"/>
        </w:rPr>
        <w:t>):</w:t>
      </w:r>
    </w:p>
    <w:p w14:paraId="7599AC43" w14:textId="5A960F12" w:rsidR="00212322" w:rsidRPr="00AB3999" w:rsidRDefault="002B4869" w:rsidP="00212322">
      <w:pPr>
        <w:spacing w:line="240" w:lineRule="auto"/>
        <w:ind w:firstLine="720"/>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RPN</m:t>
            </m:r>
          </m:e>
          <m:sub>
            <m:r>
              <w:rPr>
                <w:rFonts w:ascii="Cambria Math" w:hAnsi="Cambria Math" w:cs="Times New Roman"/>
                <w:sz w:val="20"/>
                <w:szCs w:val="20"/>
              </w:rPr>
              <m:t>Fuzzy AHP</m:t>
            </m:r>
          </m:sub>
        </m:sSub>
        <m:r>
          <w:rPr>
            <w:rFonts w:ascii="Cambria Math" w:hAnsi="Cambria Math" w:cs="Times New Roman"/>
            <w:sz w:val="20"/>
            <w:szCs w:val="20"/>
          </w:rPr>
          <m:t>=</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S</m:t>
                </m:r>
              </m:sub>
            </m:sSub>
            <m:r>
              <w:rPr>
                <w:rFonts w:ascii="Cambria Math" w:hAnsi="Cambria Math" w:cs="Times New Roman"/>
                <w:sz w:val="20"/>
                <w:szCs w:val="20"/>
              </w:rPr>
              <m:t>x S</m:t>
            </m:r>
          </m:e>
        </m:d>
        <m:r>
          <w:rPr>
            <w:rFonts w:ascii="Cambria Math" w:hAnsi="Cambria Math" w:cs="Times New Roman"/>
            <w:sz w:val="20"/>
            <w:szCs w:val="20"/>
          </w:rPr>
          <m:t>+</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O</m:t>
                </m:r>
              </m:sub>
            </m:sSub>
            <m:r>
              <w:rPr>
                <w:rFonts w:ascii="Cambria Math" w:hAnsi="Cambria Math" w:cs="Times New Roman"/>
                <w:sz w:val="20"/>
                <w:szCs w:val="20"/>
              </w:rPr>
              <m:t>x O</m:t>
            </m:r>
          </m:e>
        </m:d>
        <m:r>
          <w:rPr>
            <w:rFonts w:ascii="Cambria Math" w:hAnsi="Cambria Math" w:cs="Times New Roman"/>
            <w:sz w:val="20"/>
            <w:szCs w:val="20"/>
          </w:rPr>
          <m:t>+</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D</m:t>
                </m:r>
              </m:sub>
            </m:sSub>
            <m:r>
              <w:rPr>
                <w:rFonts w:ascii="Cambria Math" w:hAnsi="Cambria Math" w:cs="Times New Roman"/>
                <w:sz w:val="20"/>
                <w:szCs w:val="20"/>
              </w:rPr>
              <m:t>x D</m:t>
            </m:r>
          </m:e>
        </m:d>
      </m:oMath>
      <w:r w:rsidR="00212322" w:rsidRPr="00AB3999">
        <w:rPr>
          <w:rFonts w:ascii="Times New Roman" w:eastAsiaTheme="minorEastAsia" w:hAnsi="Times New Roman" w:cs="Times New Roman"/>
          <w:sz w:val="20"/>
          <w:szCs w:val="20"/>
        </w:rPr>
        <w:tab/>
      </w:r>
      <w:r w:rsidR="00212322" w:rsidRPr="00AB3999">
        <w:rPr>
          <w:rFonts w:ascii="Times New Roman" w:eastAsiaTheme="minorEastAsia" w:hAnsi="Times New Roman" w:cs="Times New Roman"/>
          <w:sz w:val="20"/>
          <w:szCs w:val="20"/>
        </w:rPr>
        <w:tab/>
      </w:r>
      <w:r w:rsidR="00212322" w:rsidRPr="00AB3999">
        <w:rPr>
          <w:rFonts w:ascii="Times New Roman" w:eastAsiaTheme="minorEastAsia" w:hAnsi="Times New Roman" w:cs="Times New Roman"/>
          <w:sz w:val="20"/>
          <w:szCs w:val="20"/>
        </w:rPr>
        <w:tab/>
      </w:r>
      <w:r w:rsidR="00212322" w:rsidRPr="00AB3999">
        <w:rPr>
          <w:rFonts w:ascii="Times New Roman" w:eastAsiaTheme="minorEastAsia" w:hAnsi="Times New Roman" w:cs="Times New Roman"/>
          <w:sz w:val="20"/>
          <w:szCs w:val="20"/>
        </w:rPr>
        <w:tab/>
      </w:r>
      <w:r w:rsidR="00212322" w:rsidRPr="00AB3999">
        <w:rPr>
          <w:rFonts w:ascii="Times New Roman" w:eastAsiaTheme="minorEastAsia" w:hAnsi="Times New Roman" w:cs="Times New Roman"/>
          <w:sz w:val="20"/>
          <w:szCs w:val="20"/>
        </w:rPr>
        <w:tab/>
        <w:t>(3)</w:t>
      </w:r>
    </w:p>
    <w:p w14:paraId="49CD10D6" w14:textId="1714597D" w:rsidR="00C74300" w:rsidRPr="00AB3999" w:rsidRDefault="009E5F36" w:rsidP="0030560A">
      <w:pPr>
        <w:spacing w:line="240" w:lineRule="auto"/>
        <w:ind w:firstLine="284"/>
        <w:jc w:val="both"/>
        <w:rPr>
          <w:rFonts w:ascii="Times New Roman" w:hAnsi="Times New Roman" w:cs="Times New Roman"/>
          <w:sz w:val="20"/>
          <w:szCs w:val="20"/>
        </w:rPr>
      </w:pPr>
      <w:r w:rsidRPr="00AB3999">
        <w:rPr>
          <w:rFonts w:ascii="Times New Roman" w:hAnsi="Times New Roman" w:cs="Times New Roman"/>
          <w:sz w:val="20"/>
          <w:szCs w:val="20"/>
        </w:rPr>
        <w:t>Where</w:t>
      </w:r>
      <w:r w:rsidR="00C74300" w:rsidRPr="00AB3999">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S</m:t>
            </m:r>
          </m:sub>
        </m:sSub>
      </m:oMath>
      <w:r w:rsidR="00C74300" w:rsidRPr="00AB3999">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O</m:t>
            </m:r>
          </m:sub>
        </m:sSub>
      </m:oMath>
      <w:r w:rsidR="00C74300" w:rsidRPr="00AB3999">
        <w:rPr>
          <w:rFonts w:ascii="Times New Roman" w:eastAsiaTheme="minorEastAsia" w:hAnsi="Times New Roman" w:cs="Times New Roman"/>
          <w:sz w:val="20"/>
          <w:szCs w:val="20"/>
        </w:rPr>
        <w:t xml:space="preserve">, dan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D</m:t>
            </m:r>
          </m:sub>
        </m:sSub>
      </m:oMath>
      <w:r w:rsidR="00C74300" w:rsidRPr="00AB3999">
        <w:rPr>
          <w:rFonts w:ascii="Times New Roman" w:hAnsi="Times New Roman" w:cs="Times New Roman"/>
          <w:sz w:val="20"/>
          <w:szCs w:val="20"/>
        </w:rPr>
        <w:t xml:space="preserve">  </w:t>
      </w:r>
      <w:r w:rsidRPr="00AB3999">
        <w:rPr>
          <w:rFonts w:ascii="Times New Roman" w:hAnsi="Times New Roman" w:cs="Times New Roman"/>
          <w:sz w:val="20"/>
          <w:szCs w:val="20"/>
        </w:rPr>
        <w:t xml:space="preserve">are the normalized weights of parameters S, O, and D, respectively. The weight calculation begins by determining the geometric mean of the fuzzy value </w:t>
      </w:r>
      <w:r w:rsidR="00C74300" w:rsidRPr="00AB3999">
        <w:rPr>
          <w:rFonts w:ascii="Times New Roman" w:hAnsi="Times New Roman" w:cs="Times New Roman"/>
          <w:sz w:val="20"/>
          <w:szCs w:val="20"/>
        </w:rPr>
        <w:t xml:space="preserve">fuzzy </w:t>
      </w:r>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ij</m:t>
            </m:r>
          </m:sub>
        </m:sSub>
      </m:oMath>
      <w:r w:rsidR="00C74300" w:rsidRPr="00AB3999">
        <w:rPr>
          <w:rFonts w:ascii="Times New Roman" w:eastAsiaTheme="minorEastAsia" w:hAnsi="Times New Roman" w:cs="Times New Roman"/>
          <w:sz w:val="20"/>
          <w:szCs w:val="20"/>
        </w:rPr>
        <w:t>,</w:t>
      </w:r>
      <w:r w:rsidR="00C74300" w:rsidRPr="00AB3999">
        <w:rPr>
          <w:rFonts w:ascii="Times New Roman" w:hAnsi="Times New Roman" w:cs="Times New Roman"/>
          <w:sz w:val="20"/>
          <w:szCs w:val="20"/>
        </w:rPr>
        <w:t xml:space="preserve"> </w:t>
      </w:r>
      <w:r w:rsidRPr="00AB3999">
        <w:rPr>
          <w:rFonts w:ascii="Times New Roman" w:hAnsi="Times New Roman" w:cs="Times New Roman"/>
          <w:sz w:val="20"/>
          <w:szCs w:val="20"/>
        </w:rPr>
        <w:t xml:space="preserve">which represents the comparison of criterion </w:t>
      </w:r>
      <w:proofErr w:type="spellStart"/>
      <w:r w:rsidRPr="00AB3999">
        <w:rPr>
          <w:rFonts w:ascii="Times New Roman" w:hAnsi="Times New Roman" w:cs="Times New Roman"/>
          <w:sz w:val="20"/>
          <w:szCs w:val="20"/>
        </w:rPr>
        <w:t>i</w:t>
      </w:r>
      <w:proofErr w:type="spellEnd"/>
      <w:r w:rsidRPr="00AB3999">
        <w:rPr>
          <w:rFonts w:ascii="Times New Roman" w:hAnsi="Times New Roman" w:cs="Times New Roman"/>
          <w:sz w:val="20"/>
          <w:szCs w:val="20"/>
        </w:rPr>
        <w:t xml:space="preserve"> to criterion j, as in Equation </w:t>
      </w:r>
      <w:r w:rsidR="00C74300" w:rsidRPr="00AB3999">
        <w:rPr>
          <w:rFonts w:ascii="Times New Roman" w:hAnsi="Times New Roman" w:cs="Times New Roman"/>
          <w:sz w:val="20"/>
          <w:szCs w:val="20"/>
        </w:rPr>
        <w:t>(</w:t>
      </w:r>
      <w:r w:rsidR="00A40DA8" w:rsidRPr="00AB3999">
        <w:rPr>
          <w:rFonts w:ascii="Times New Roman" w:hAnsi="Times New Roman" w:cs="Times New Roman"/>
          <w:sz w:val="20"/>
          <w:szCs w:val="20"/>
        </w:rPr>
        <w:t>4</w:t>
      </w:r>
      <w:r w:rsidR="00C74300" w:rsidRPr="00AB3999">
        <w:rPr>
          <w:rFonts w:ascii="Times New Roman" w:hAnsi="Times New Roman" w:cs="Times New Roman"/>
          <w:sz w:val="20"/>
          <w:szCs w:val="20"/>
        </w:rPr>
        <w:t>):</w:t>
      </w:r>
    </w:p>
    <w:p w14:paraId="1969EAB8" w14:textId="42A59B91" w:rsidR="00A40DA8" w:rsidRPr="00AB3999" w:rsidRDefault="00A40DA8" w:rsidP="00BC698C">
      <w:pPr>
        <w:spacing w:line="240" w:lineRule="auto"/>
        <w:ind w:firstLine="720"/>
        <w:jc w:val="both"/>
        <w:rPr>
          <w:rFonts w:ascii="Times New Roman" w:eastAsiaTheme="minorEastAsia" w:hAnsi="Times New Roman" w:cs="Times New Roman"/>
          <w:sz w:val="20"/>
          <w:szCs w:val="20"/>
        </w:rPr>
      </w:pPr>
      <m:oMath>
        <m:r>
          <w:rPr>
            <w:rFonts w:ascii="Cambria Math" w:eastAsia="Calibri" w:hAnsi="Cambria Math" w:cs="Times New Roman"/>
            <w:sz w:val="20"/>
            <w:szCs w:val="20"/>
          </w:rPr>
          <m:t>ri=</m:t>
        </m:r>
        <m:sSup>
          <m:sSupPr>
            <m:ctrlPr>
              <w:rPr>
                <w:rFonts w:ascii="Cambria Math" w:eastAsia="Calibri" w:hAnsi="Cambria Math" w:cs="Times New Roman"/>
                <w:i/>
                <w:sz w:val="20"/>
                <w:szCs w:val="20"/>
              </w:rPr>
            </m:ctrlPr>
          </m:sSupPr>
          <m:e>
            <m:d>
              <m:dPr>
                <m:ctrlPr>
                  <w:rPr>
                    <w:rFonts w:ascii="Cambria Math" w:eastAsia="Calibri" w:hAnsi="Cambria Math" w:cs="Times New Roman"/>
                    <w:i/>
                    <w:sz w:val="20"/>
                    <w:szCs w:val="20"/>
                  </w:rPr>
                </m:ctrlPr>
              </m:dPr>
              <m:e>
                <m:nary>
                  <m:naryPr>
                    <m:chr m:val="∑"/>
                    <m:limLoc m:val="undOvr"/>
                    <m:ctrlPr>
                      <w:rPr>
                        <w:rFonts w:ascii="Cambria Math" w:eastAsia="Calibri" w:hAnsi="Cambria Math" w:cs="Times New Roman"/>
                        <w:i/>
                        <w:sz w:val="20"/>
                        <w:szCs w:val="20"/>
                      </w:rPr>
                    </m:ctrlPr>
                  </m:naryPr>
                  <m:sub>
                    <m:r>
                      <w:rPr>
                        <w:rFonts w:ascii="Cambria Math" w:eastAsia="Calibri" w:hAnsi="Cambria Math" w:cs="Times New Roman"/>
                        <w:sz w:val="20"/>
                        <w:szCs w:val="20"/>
                      </w:rPr>
                      <m:t>j=1</m:t>
                    </m:r>
                  </m:sub>
                  <m:sup>
                    <m:r>
                      <w:rPr>
                        <w:rFonts w:ascii="Cambria Math" w:eastAsia="Calibri" w:hAnsi="Cambria Math" w:cs="Times New Roman"/>
                        <w:sz w:val="20"/>
                        <w:szCs w:val="20"/>
                      </w:rPr>
                      <m:t>n</m:t>
                    </m:r>
                  </m:sup>
                  <m:e>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d</m:t>
                        </m:r>
                      </m:e>
                      <m:sub>
                        <m:r>
                          <w:rPr>
                            <w:rFonts w:ascii="Cambria Math" w:eastAsia="Calibri" w:hAnsi="Cambria Math" w:cs="Times New Roman"/>
                            <w:sz w:val="20"/>
                            <w:szCs w:val="20"/>
                          </w:rPr>
                          <m:t>ij</m:t>
                        </m:r>
                      </m:sub>
                    </m:sSub>
                  </m:e>
                </m:nary>
              </m:e>
            </m:d>
          </m:e>
          <m:sup>
            <m:f>
              <m:fPr>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r>
                  <w:rPr>
                    <w:rFonts w:ascii="Cambria Math" w:eastAsia="Calibri" w:hAnsi="Cambria Math" w:cs="Times New Roman"/>
                    <w:sz w:val="20"/>
                    <w:szCs w:val="20"/>
                  </w:rPr>
                  <m:t>n</m:t>
                </m:r>
              </m:den>
            </m:f>
          </m:sup>
        </m:sSup>
      </m:oMath>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00BC698C"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(4)</w:t>
      </w:r>
    </w:p>
    <w:p w14:paraId="48A04FC3" w14:textId="70004056" w:rsidR="004A0BF7" w:rsidRPr="00AB3999" w:rsidRDefault="009E5F36" w:rsidP="00BC698C">
      <w:pPr>
        <w:spacing w:line="240" w:lineRule="auto"/>
        <w:jc w:val="both"/>
        <w:rPr>
          <w:rFonts w:ascii="Times New Roman" w:hAnsi="Times New Roman" w:cs="Times New Roman"/>
          <w:sz w:val="20"/>
          <w:szCs w:val="20"/>
        </w:rPr>
      </w:pPr>
      <w:r w:rsidRPr="00AB3999">
        <w:rPr>
          <w:rFonts w:ascii="Times New Roman" w:hAnsi="Times New Roman" w:cs="Times New Roman"/>
          <w:sz w:val="20"/>
          <w:szCs w:val="20"/>
        </w:rPr>
        <w:t>The value</w:t>
      </w:r>
      <w:r w:rsidR="00BC698C" w:rsidRPr="00AB3999">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i</m:t>
            </m:r>
          </m:sub>
        </m:sSub>
      </m:oMath>
      <w:r w:rsidR="00BC698C" w:rsidRPr="00AB3999">
        <w:rPr>
          <w:rFonts w:ascii="Times New Roman" w:hAnsi="Times New Roman" w:cs="Times New Roman"/>
          <w:sz w:val="20"/>
          <w:szCs w:val="20"/>
        </w:rPr>
        <w:t xml:space="preserve"> </w:t>
      </w:r>
      <w:r w:rsidRPr="00AB3999">
        <w:rPr>
          <w:rFonts w:ascii="Times New Roman" w:hAnsi="Times New Roman" w:cs="Times New Roman"/>
          <w:sz w:val="20"/>
          <w:szCs w:val="20"/>
        </w:rPr>
        <w:t>is multiplied by adjustment factor</w:t>
      </w:r>
      <w:r w:rsidR="00BC698C" w:rsidRPr="00AB3999">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o</m:t>
            </m:r>
          </m:sub>
        </m:sSub>
      </m:oMath>
      <w:r w:rsidR="00BC698C" w:rsidRPr="00AB3999">
        <w:rPr>
          <w:rFonts w:ascii="Times New Roman" w:hAnsi="Times New Roman" w:cs="Times New Roman"/>
          <w:sz w:val="20"/>
          <w:szCs w:val="20"/>
        </w:rPr>
        <w:t xml:space="preserve"> </w:t>
      </w:r>
      <w:r w:rsidRPr="00AB3999">
        <w:rPr>
          <w:rFonts w:ascii="Times New Roman" w:hAnsi="Times New Roman" w:cs="Times New Roman"/>
          <w:sz w:val="20"/>
          <w:szCs w:val="20"/>
        </w:rPr>
        <w:t>to produce the initial weight</w:t>
      </w:r>
      <w:r w:rsidR="00BC698C" w:rsidRPr="00AB3999">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oMath>
      <w:r w:rsidR="00BC698C" w:rsidRPr="00AB3999">
        <w:rPr>
          <w:rFonts w:ascii="Times New Roman" w:hAnsi="Times New Roman" w:cs="Times New Roman"/>
          <w:sz w:val="20"/>
          <w:szCs w:val="20"/>
        </w:rPr>
        <w:t xml:space="preserve"> (</w:t>
      </w:r>
      <w:r w:rsidRPr="00AB3999">
        <w:rPr>
          <w:rFonts w:ascii="Times New Roman" w:hAnsi="Times New Roman" w:cs="Times New Roman"/>
          <w:sz w:val="20"/>
          <w:szCs w:val="20"/>
        </w:rPr>
        <w:t>Equation</w:t>
      </w:r>
      <w:r w:rsidR="00BC698C" w:rsidRPr="00AB3999">
        <w:rPr>
          <w:rFonts w:ascii="Times New Roman" w:hAnsi="Times New Roman" w:cs="Times New Roman"/>
          <w:sz w:val="20"/>
          <w:szCs w:val="20"/>
        </w:rPr>
        <w:t xml:space="preserve"> (5)):</w:t>
      </w:r>
    </w:p>
    <w:p w14:paraId="5A411B7F" w14:textId="643CA84B" w:rsidR="00BC698C" w:rsidRPr="00AB3999" w:rsidRDefault="002B4869" w:rsidP="00BC698C">
      <w:pPr>
        <w:spacing w:line="240" w:lineRule="auto"/>
        <w:ind w:firstLine="720"/>
        <w:jc w:val="both"/>
        <w:rPr>
          <w:rFonts w:ascii="Times New Roman" w:eastAsiaTheme="minorEastAsia"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w</m:t>
            </m:r>
          </m:e>
          <m:sub>
            <m:r>
              <w:rPr>
                <w:rFonts w:ascii="Cambria Math" w:eastAsia="Calibri" w:hAnsi="Cambria Math" w:cs="Times New Roman"/>
                <w:sz w:val="20"/>
                <w:szCs w:val="20"/>
              </w:rPr>
              <m:t>i</m:t>
            </m:r>
          </m:sub>
        </m:sSub>
        <m:r>
          <w:rPr>
            <w:rFonts w:ascii="Cambria Math" w:eastAsia="Calibri" w:hAnsi="Cambria Math" w:cs="Times New Roman"/>
            <w:sz w:val="20"/>
            <w:szCs w:val="20"/>
          </w:rPr>
          <m:t>=</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r</m:t>
            </m:r>
          </m:e>
          <m:sub>
            <m:r>
              <w:rPr>
                <w:rFonts w:ascii="Cambria Math" w:eastAsia="Calibri" w:hAnsi="Cambria Math" w:cs="Times New Roman"/>
                <w:sz w:val="20"/>
                <w:szCs w:val="20"/>
              </w:rPr>
              <m:t>i</m:t>
            </m:r>
          </m:sub>
        </m:sSub>
        <m:r>
          <w:rPr>
            <w:rFonts w:ascii="Cambria Math" w:eastAsia="Calibri" w:hAnsi="Cambria Math" w:cs="Times New Roman"/>
            <w:sz w:val="20"/>
            <w:szCs w:val="20"/>
          </w:rPr>
          <m:t xml:space="preserve"> x </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i</m:t>
            </m:r>
          </m:e>
          <m:sub>
            <m:r>
              <w:rPr>
                <w:rFonts w:ascii="Cambria Math" w:eastAsia="Calibri" w:hAnsi="Cambria Math" w:cs="Times New Roman"/>
                <w:sz w:val="20"/>
                <w:szCs w:val="20"/>
              </w:rPr>
              <m:t>o</m:t>
            </m:r>
          </m:sub>
        </m:sSub>
      </m:oMath>
      <w:r w:rsidR="00BC698C" w:rsidRPr="00AB3999">
        <w:rPr>
          <w:rFonts w:ascii="Times New Roman" w:eastAsiaTheme="minorEastAsia" w:hAnsi="Times New Roman" w:cs="Times New Roman"/>
          <w:sz w:val="20"/>
          <w:szCs w:val="20"/>
        </w:rPr>
        <w:tab/>
      </w:r>
      <w:r w:rsidR="00BC698C" w:rsidRPr="00AB3999">
        <w:rPr>
          <w:rFonts w:ascii="Times New Roman" w:eastAsiaTheme="minorEastAsia" w:hAnsi="Times New Roman" w:cs="Times New Roman"/>
          <w:sz w:val="20"/>
          <w:szCs w:val="20"/>
        </w:rPr>
        <w:tab/>
      </w:r>
      <w:r w:rsidR="00BC698C" w:rsidRPr="00AB3999">
        <w:rPr>
          <w:rFonts w:ascii="Times New Roman" w:eastAsiaTheme="minorEastAsia" w:hAnsi="Times New Roman" w:cs="Times New Roman"/>
          <w:sz w:val="20"/>
          <w:szCs w:val="20"/>
        </w:rPr>
        <w:tab/>
      </w:r>
      <w:r w:rsidR="00BC698C" w:rsidRPr="00AB3999">
        <w:rPr>
          <w:rFonts w:ascii="Times New Roman" w:eastAsiaTheme="minorEastAsia" w:hAnsi="Times New Roman" w:cs="Times New Roman"/>
          <w:sz w:val="20"/>
          <w:szCs w:val="20"/>
        </w:rPr>
        <w:tab/>
      </w:r>
      <w:r w:rsidR="00BC698C" w:rsidRPr="00AB3999">
        <w:rPr>
          <w:rFonts w:ascii="Times New Roman" w:eastAsiaTheme="minorEastAsia" w:hAnsi="Times New Roman" w:cs="Times New Roman"/>
          <w:sz w:val="20"/>
          <w:szCs w:val="20"/>
        </w:rPr>
        <w:tab/>
      </w:r>
      <w:r w:rsidR="00BC698C" w:rsidRPr="00AB3999">
        <w:rPr>
          <w:rFonts w:ascii="Times New Roman" w:eastAsiaTheme="minorEastAsia" w:hAnsi="Times New Roman" w:cs="Times New Roman"/>
          <w:sz w:val="20"/>
          <w:szCs w:val="20"/>
        </w:rPr>
        <w:tab/>
      </w:r>
      <w:r w:rsidR="00BC698C" w:rsidRPr="00AB3999">
        <w:rPr>
          <w:rFonts w:ascii="Times New Roman" w:eastAsiaTheme="minorEastAsia" w:hAnsi="Times New Roman" w:cs="Times New Roman"/>
          <w:sz w:val="20"/>
          <w:szCs w:val="20"/>
        </w:rPr>
        <w:tab/>
      </w:r>
      <w:r w:rsidR="00BC698C" w:rsidRPr="00AB3999">
        <w:rPr>
          <w:rFonts w:ascii="Times New Roman" w:eastAsiaTheme="minorEastAsia" w:hAnsi="Times New Roman" w:cs="Times New Roman"/>
          <w:sz w:val="20"/>
          <w:szCs w:val="20"/>
        </w:rPr>
        <w:tab/>
      </w:r>
      <w:r w:rsidR="00BC698C" w:rsidRPr="00AB3999">
        <w:rPr>
          <w:rFonts w:ascii="Times New Roman" w:eastAsiaTheme="minorEastAsia" w:hAnsi="Times New Roman" w:cs="Times New Roman"/>
          <w:sz w:val="20"/>
          <w:szCs w:val="20"/>
        </w:rPr>
        <w:tab/>
        <w:t>(5)</w:t>
      </w:r>
    </w:p>
    <w:p w14:paraId="06114201" w14:textId="3DA56DB4" w:rsidR="00D967D6" w:rsidRPr="00AB3999" w:rsidRDefault="00D967D6" w:rsidP="00D967D6">
      <w:pPr>
        <w:spacing w:line="240" w:lineRule="auto"/>
        <w:jc w:val="both"/>
        <w:rPr>
          <w:rFonts w:ascii="Times New Roman" w:hAnsi="Times New Roman" w:cs="Times New Roman"/>
          <w:sz w:val="20"/>
          <w:szCs w:val="20"/>
        </w:rPr>
      </w:pPr>
      <w:r w:rsidRPr="00AB3999">
        <w:rPr>
          <w:rFonts w:ascii="Times New Roman" w:hAnsi="Times New Roman" w:cs="Times New Roman"/>
          <w:sz w:val="20"/>
          <w:szCs w:val="20"/>
        </w:rPr>
        <w:t xml:space="preserve">Rata-rata </w:t>
      </w:r>
      <w:proofErr w:type="spellStart"/>
      <w:r w:rsidRPr="00AB3999">
        <w:rPr>
          <w:rFonts w:ascii="Times New Roman" w:hAnsi="Times New Roman" w:cs="Times New Roman"/>
          <w:sz w:val="20"/>
          <w:szCs w:val="20"/>
        </w:rPr>
        <w:t>bobot</w:t>
      </w:r>
      <w:proofErr w:type="spellEnd"/>
      <w:r w:rsidRPr="00AB3999">
        <w:rPr>
          <w:rFonts w:ascii="Times New Roman" w:hAnsi="Times New Roman" w:cs="Times New Roman"/>
          <w:sz w:val="20"/>
          <w:szCs w:val="20"/>
        </w:rPr>
        <w:t xml:space="preserve"> </w:t>
      </w:r>
      <w:proofErr w:type="spellStart"/>
      <w:r w:rsidRPr="00AB3999">
        <w:rPr>
          <w:rFonts w:ascii="Times New Roman" w:hAnsi="Times New Roman" w:cs="Times New Roman"/>
          <w:sz w:val="20"/>
          <w:szCs w:val="20"/>
        </w:rPr>
        <w:t>setiap</w:t>
      </w:r>
      <w:proofErr w:type="spellEnd"/>
      <w:r w:rsidRPr="00AB3999">
        <w:rPr>
          <w:rFonts w:ascii="Times New Roman" w:hAnsi="Times New Roman" w:cs="Times New Roman"/>
          <w:sz w:val="20"/>
          <w:szCs w:val="20"/>
        </w:rPr>
        <w:t xml:space="preserve"> </w:t>
      </w:r>
      <w:proofErr w:type="spellStart"/>
      <w:r w:rsidRPr="00AB3999">
        <w:rPr>
          <w:rFonts w:ascii="Times New Roman" w:hAnsi="Times New Roman" w:cs="Times New Roman"/>
          <w:sz w:val="20"/>
          <w:szCs w:val="20"/>
        </w:rPr>
        <w:t>elemen</w:t>
      </w:r>
      <w:proofErr w:type="spellEnd"/>
      <w:r w:rsidRPr="00AB3999">
        <w:rPr>
          <w:rFonts w:ascii="Times New Roman" w:hAnsi="Times New Roman" w:cs="Times New Roman"/>
          <w:sz w:val="20"/>
          <w:szCs w:val="20"/>
        </w:rPr>
        <w:t xml:space="preserve"> </w:t>
      </w:r>
      <w:proofErr w:type="spellStart"/>
      <w:r w:rsidRPr="00AB3999">
        <w:rPr>
          <w:rFonts w:ascii="Times New Roman" w:hAnsi="Times New Roman" w:cs="Times New Roman"/>
          <w:sz w:val="20"/>
          <w:szCs w:val="20"/>
        </w:rPr>
        <w:t>dihitung</w:t>
      </w:r>
      <w:proofErr w:type="spellEnd"/>
      <w:r w:rsidRPr="00AB3999">
        <w:rPr>
          <w:rFonts w:ascii="Times New Roman" w:hAnsi="Times New Roman" w:cs="Times New Roman"/>
          <w:sz w:val="20"/>
          <w:szCs w:val="20"/>
        </w:rPr>
        <w:t xml:space="preserve"> </w:t>
      </w:r>
      <w:proofErr w:type="spellStart"/>
      <w:r w:rsidRPr="00AB3999">
        <w:rPr>
          <w:rFonts w:ascii="Times New Roman" w:hAnsi="Times New Roman" w:cs="Times New Roman"/>
          <w:sz w:val="20"/>
          <w:szCs w:val="20"/>
        </w:rPr>
        <w:t>menggunakan</w:t>
      </w:r>
      <w:proofErr w:type="spellEnd"/>
      <w:r w:rsidRPr="00AB3999">
        <w:rPr>
          <w:rFonts w:ascii="Times New Roman" w:hAnsi="Times New Roman" w:cs="Times New Roman"/>
          <w:sz w:val="20"/>
          <w:szCs w:val="20"/>
        </w:rPr>
        <w:t xml:space="preserve"> </w:t>
      </w:r>
      <w:proofErr w:type="spellStart"/>
      <w:r w:rsidRPr="00AB3999">
        <w:rPr>
          <w:rFonts w:ascii="Times New Roman" w:hAnsi="Times New Roman" w:cs="Times New Roman"/>
          <w:sz w:val="20"/>
          <w:szCs w:val="20"/>
        </w:rPr>
        <w:t>Persamaan</w:t>
      </w:r>
      <w:proofErr w:type="spellEnd"/>
      <w:r w:rsidRPr="00AB3999">
        <w:rPr>
          <w:rFonts w:ascii="Times New Roman" w:hAnsi="Times New Roman" w:cs="Times New Roman"/>
          <w:sz w:val="20"/>
          <w:szCs w:val="20"/>
        </w:rPr>
        <w:t xml:space="preserve"> (6):</w:t>
      </w:r>
    </w:p>
    <w:p w14:paraId="3941CF36" w14:textId="3B84398C" w:rsidR="00D967D6" w:rsidRPr="00AB3999" w:rsidRDefault="00D967D6" w:rsidP="00D967D6">
      <w:pPr>
        <w:spacing w:line="240" w:lineRule="auto"/>
        <w:ind w:firstLine="720"/>
        <w:jc w:val="both"/>
        <w:rPr>
          <w:rFonts w:ascii="Times New Roman" w:eastAsiaTheme="minorEastAsia" w:hAnsi="Times New Roman" w:cs="Times New Roman"/>
          <w:sz w:val="20"/>
          <w:szCs w:val="20"/>
        </w:rPr>
      </w:pPr>
      <m:oMath>
        <m:r>
          <w:rPr>
            <w:rFonts w:ascii="Cambria Math" w:eastAsia="Calibri" w:hAnsi="Cambria Math" w:cs="Times New Roman"/>
            <w:sz w:val="20"/>
            <w:szCs w:val="20"/>
          </w:rPr>
          <m:t>Mi=</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r>
              <w:rPr>
                <w:rFonts w:ascii="Cambria Math" w:eastAsia="Calibri" w:hAnsi="Cambria Math" w:cs="Times New Roman"/>
                <w:sz w:val="20"/>
                <w:szCs w:val="20"/>
              </w:rPr>
              <m:t>n</m:t>
            </m:r>
          </m:den>
        </m:f>
        <m:nary>
          <m:naryPr>
            <m:chr m:val="∑"/>
            <m:limLoc m:val="undOvr"/>
            <m:ctrlPr>
              <w:rPr>
                <w:rFonts w:ascii="Cambria Math" w:eastAsia="Calibri" w:hAnsi="Cambria Math" w:cs="Times New Roman"/>
                <w:i/>
                <w:sz w:val="20"/>
                <w:szCs w:val="20"/>
              </w:rPr>
            </m:ctrlPr>
          </m:naryPr>
          <m:sub>
            <m:r>
              <w:rPr>
                <w:rFonts w:ascii="Cambria Math" w:eastAsia="Calibri" w:hAnsi="Cambria Math" w:cs="Times New Roman"/>
                <w:sz w:val="20"/>
                <w:szCs w:val="20"/>
              </w:rPr>
              <m:t>j=1</m:t>
            </m:r>
          </m:sub>
          <m:sup>
            <m:r>
              <w:rPr>
                <w:rFonts w:ascii="Cambria Math" w:eastAsia="Calibri" w:hAnsi="Cambria Math" w:cs="Times New Roman"/>
                <w:sz w:val="20"/>
                <w:szCs w:val="20"/>
              </w:rPr>
              <m:t>n</m:t>
            </m:r>
          </m:sup>
          <m:e>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w</m:t>
                </m:r>
              </m:e>
              <m:sub>
                <m:r>
                  <w:rPr>
                    <w:rFonts w:ascii="Cambria Math" w:eastAsia="Calibri" w:hAnsi="Cambria Math" w:cs="Times New Roman"/>
                    <w:sz w:val="20"/>
                    <w:szCs w:val="20"/>
                  </w:rPr>
                  <m:t>ij</m:t>
                </m:r>
              </m:sub>
            </m:sSub>
          </m:e>
        </m:nary>
      </m:oMath>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r>
      <w:r w:rsidRPr="00AB3999">
        <w:rPr>
          <w:rFonts w:ascii="Times New Roman" w:eastAsiaTheme="minorEastAsia" w:hAnsi="Times New Roman" w:cs="Times New Roman"/>
          <w:sz w:val="20"/>
          <w:szCs w:val="20"/>
        </w:rPr>
        <w:tab/>
        <w:t>(6)</w:t>
      </w:r>
    </w:p>
    <w:p w14:paraId="5AA072D8" w14:textId="16EAE7A9" w:rsidR="00D967D6" w:rsidRPr="00AB3999" w:rsidRDefault="009E5F36" w:rsidP="00D967D6">
      <w:pPr>
        <w:spacing w:line="240" w:lineRule="auto"/>
        <w:jc w:val="both"/>
        <w:rPr>
          <w:rFonts w:ascii="Times New Roman" w:hAnsi="Times New Roman" w:cs="Times New Roman"/>
          <w:sz w:val="20"/>
          <w:szCs w:val="20"/>
        </w:rPr>
      </w:pPr>
      <w:r w:rsidRPr="00AB3999">
        <w:rPr>
          <w:rFonts w:ascii="Times New Roman" w:hAnsi="Times New Roman" w:cs="Times New Roman"/>
          <w:sz w:val="20"/>
          <w:szCs w:val="20"/>
        </w:rPr>
        <w:t xml:space="preserve">The average weight of each element is calculated using Equation </w:t>
      </w:r>
      <w:r w:rsidR="00D967D6" w:rsidRPr="00AB3999">
        <w:rPr>
          <w:rFonts w:ascii="Times New Roman" w:hAnsi="Times New Roman" w:cs="Times New Roman"/>
          <w:sz w:val="20"/>
          <w:szCs w:val="20"/>
        </w:rPr>
        <w:t>(7):</w:t>
      </w:r>
    </w:p>
    <w:p w14:paraId="1911B23B" w14:textId="7E3BD0D2" w:rsidR="00D967D6" w:rsidRPr="00AB3999" w:rsidRDefault="002B4869" w:rsidP="00D967D6">
      <w:pPr>
        <w:spacing w:line="240" w:lineRule="auto"/>
        <w:ind w:firstLine="720"/>
        <w:jc w:val="both"/>
        <w:rPr>
          <w:rFonts w:ascii="Times New Roman"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N</m:t>
            </m:r>
          </m:e>
          <m:sub>
            <m:r>
              <w:rPr>
                <w:rFonts w:ascii="Cambria Math" w:eastAsia="Calibri" w:hAnsi="Cambria Math" w:cs="Times New Roman"/>
                <w:sz w:val="20"/>
                <w:szCs w:val="20"/>
              </w:rPr>
              <m:t>i</m:t>
            </m:r>
          </m:sub>
        </m:sSub>
        <m:r>
          <w:rPr>
            <w:rFonts w:ascii="Cambria Math" w:eastAsia="Calibri" w:hAnsi="Cambria Math" w:cs="Times New Roman"/>
            <w:sz w:val="20"/>
            <w:szCs w:val="20"/>
          </w:rPr>
          <m:t>=</m:t>
        </m:r>
        <m:f>
          <m:fP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M</m:t>
                </m:r>
              </m:e>
              <m:sub>
                <m:r>
                  <w:rPr>
                    <w:rFonts w:ascii="Cambria Math" w:eastAsia="Calibri" w:hAnsi="Cambria Math" w:cs="Times New Roman"/>
                    <w:sz w:val="20"/>
                    <w:szCs w:val="20"/>
                  </w:rPr>
                  <m:t>i</m:t>
                </m:r>
              </m:sub>
            </m:sSub>
          </m:num>
          <m:den>
            <m:nary>
              <m:naryPr>
                <m:chr m:val="∑"/>
                <m:limLoc m:val="undOvr"/>
                <m:ctrlPr>
                  <w:rPr>
                    <w:rFonts w:ascii="Cambria Math" w:eastAsia="Calibri" w:hAnsi="Cambria Math" w:cs="Times New Roman"/>
                    <w:i/>
                    <w:sz w:val="20"/>
                    <w:szCs w:val="20"/>
                  </w:rPr>
                </m:ctrlPr>
              </m:naryPr>
              <m:sub>
                <m:r>
                  <w:rPr>
                    <w:rFonts w:ascii="Cambria Math" w:eastAsia="Calibri" w:hAnsi="Cambria Math" w:cs="Times New Roman"/>
                    <w:sz w:val="20"/>
                    <w:szCs w:val="20"/>
                  </w:rPr>
                  <m:t>i=1</m:t>
                </m:r>
              </m:sub>
              <m:sup>
                <m:r>
                  <w:rPr>
                    <w:rFonts w:ascii="Cambria Math" w:eastAsia="Calibri" w:hAnsi="Cambria Math" w:cs="Times New Roman"/>
                    <w:sz w:val="20"/>
                    <w:szCs w:val="20"/>
                  </w:rPr>
                  <m:t>n</m:t>
                </m:r>
              </m:sup>
              <m:e>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M</m:t>
                    </m:r>
                  </m:e>
                  <m:sub>
                    <m:r>
                      <w:rPr>
                        <w:rFonts w:ascii="Cambria Math" w:eastAsia="Calibri" w:hAnsi="Cambria Math" w:cs="Times New Roman"/>
                        <w:sz w:val="20"/>
                        <w:szCs w:val="20"/>
                      </w:rPr>
                      <m:t>i</m:t>
                    </m:r>
                  </m:sub>
                </m:sSub>
              </m:e>
            </m:nary>
          </m:den>
        </m:f>
      </m:oMath>
      <w:r w:rsidR="00D967D6" w:rsidRPr="00AB3999">
        <w:rPr>
          <w:rFonts w:ascii="Times New Roman" w:eastAsiaTheme="minorEastAsia" w:hAnsi="Times New Roman" w:cs="Times New Roman"/>
          <w:sz w:val="20"/>
          <w:szCs w:val="20"/>
        </w:rPr>
        <w:tab/>
      </w:r>
      <w:r w:rsidR="00D967D6" w:rsidRPr="00AB3999">
        <w:rPr>
          <w:rFonts w:ascii="Times New Roman" w:eastAsiaTheme="minorEastAsia" w:hAnsi="Times New Roman" w:cs="Times New Roman"/>
          <w:sz w:val="20"/>
          <w:szCs w:val="20"/>
        </w:rPr>
        <w:tab/>
      </w:r>
      <w:r w:rsidR="00D967D6" w:rsidRPr="00AB3999">
        <w:rPr>
          <w:rFonts w:ascii="Times New Roman" w:eastAsiaTheme="minorEastAsia" w:hAnsi="Times New Roman" w:cs="Times New Roman"/>
          <w:sz w:val="20"/>
          <w:szCs w:val="20"/>
        </w:rPr>
        <w:tab/>
      </w:r>
      <w:r w:rsidR="00D967D6" w:rsidRPr="00AB3999">
        <w:rPr>
          <w:rFonts w:ascii="Times New Roman" w:eastAsiaTheme="minorEastAsia" w:hAnsi="Times New Roman" w:cs="Times New Roman"/>
          <w:sz w:val="20"/>
          <w:szCs w:val="20"/>
        </w:rPr>
        <w:tab/>
      </w:r>
      <w:r w:rsidR="00D967D6" w:rsidRPr="00AB3999">
        <w:rPr>
          <w:rFonts w:ascii="Times New Roman" w:eastAsiaTheme="minorEastAsia" w:hAnsi="Times New Roman" w:cs="Times New Roman"/>
          <w:sz w:val="20"/>
          <w:szCs w:val="20"/>
        </w:rPr>
        <w:tab/>
      </w:r>
      <w:r w:rsidR="00D967D6" w:rsidRPr="00AB3999">
        <w:rPr>
          <w:rFonts w:ascii="Times New Roman" w:eastAsiaTheme="minorEastAsia" w:hAnsi="Times New Roman" w:cs="Times New Roman"/>
          <w:sz w:val="20"/>
          <w:szCs w:val="20"/>
        </w:rPr>
        <w:tab/>
      </w:r>
      <w:r w:rsidR="00D967D6" w:rsidRPr="00AB3999">
        <w:rPr>
          <w:rFonts w:ascii="Times New Roman" w:eastAsiaTheme="minorEastAsia" w:hAnsi="Times New Roman" w:cs="Times New Roman"/>
          <w:sz w:val="20"/>
          <w:szCs w:val="20"/>
        </w:rPr>
        <w:tab/>
      </w:r>
      <w:r w:rsidR="00D967D6" w:rsidRPr="00AB3999">
        <w:rPr>
          <w:rFonts w:ascii="Times New Roman" w:eastAsiaTheme="minorEastAsia" w:hAnsi="Times New Roman" w:cs="Times New Roman"/>
          <w:sz w:val="20"/>
          <w:szCs w:val="20"/>
        </w:rPr>
        <w:tab/>
      </w:r>
      <w:r w:rsidR="00D967D6" w:rsidRPr="00AB3999">
        <w:rPr>
          <w:rFonts w:ascii="Times New Roman" w:eastAsiaTheme="minorEastAsia" w:hAnsi="Times New Roman" w:cs="Times New Roman"/>
          <w:sz w:val="20"/>
          <w:szCs w:val="20"/>
        </w:rPr>
        <w:tab/>
        <w:t>(7)</w:t>
      </w:r>
    </w:p>
    <w:p w14:paraId="1BAC7F30" w14:textId="4907B848" w:rsidR="005D32DF" w:rsidRPr="00AB3999" w:rsidRDefault="009E5F36" w:rsidP="0030560A">
      <w:pPr>
        <w:spacing w:before="240" w:line="240" w:lineRule="auto"/>
        <w:ind w:firstLine="284"/>
        <w:jc w:val="both"/>
        <w:rPr>
          <w:rFonts w:ascii="Times New Roman" w:hAnsi="Times New Roman" w:cs="Times New Roman"/>
          <w:sz w:val="20"/>
          <w:szCs w:val="20"/>
        </w:rPr>
      </w:pPr>
      <w:r w:rsidRPr="00AB3999">
        <w:rPr>
          <w:rFonts w:ascii="Times New Roman" w:hAnsi="Times New Roman" w:cs="Times New Roman"/>
          <w:sz w:val="20"/>
          <w:szCs w:val="20"/>
        </w:rPr>
        <w:t xml:space="preserve">These normalized weights are used in Equation (1) to calculate the </w:t>
      </w:r>
      <w:r w:rsidR="00F52B0A" w:rsidRPr="00AB3999">
        <w:rPr>
          <w:rFonts w:ascii="Times New Roman" w:hAnsi="Times New Roman" w:cs="Times New Roman"/>
          <w:sz w:val="20"/>
          <w:szCs w:val="20"/>
        </w:rPr>
        <w:t>​</w:t>
      </w:r>
      <m:oMath>
        <m:sSub>
          <m:sSubPr>
            <m:ctrlPr>
              <w:rPr>
                <w:rFonts w:ascii="Cambria Math" w:hAnsi="Cambria Math" w:cs="Times New Roman"/>
                <w:i/>
                <w:sz w:val="20"/>
                <w:szCs w:val="20"/>
              </w:rPr>
            </m:ctrlPr>
          </m:sSubPr>
          <m:e>
            <m:r>
              <w:rPr>
                <w:rFonts w:ascii="Cambria Math" w:hAnsi="Cambria Math" w:cs="Times New Roman"/>
                <w:sz w:val="20"/>
                <w:szCs w:val="20"/>
              </w:rPr>
              <m:t>RPN</m:t>
            </m:r>
          </m:e>
          <m:sub>
            <m:r>
              <w:rPr>
                <w:rFonts w:ascii="Cambria Math" w:hAnsi="Cambria Math" w:cs="Times New Roman"/>
                <w:sz w:val="20"/>
                <w:szCs w:val="20"/>
              </w:rPr>
              <m:t>Fuzzy AHP</m:t>
            </m:r>
          </m:sub>
        </m:sSub>
      </m:oMath>
      <w:r w:rsidR="00F52B0A" w:rsidRPr="00AB3999">
        <w:rPr>
          <w:rFonts w:ascii="Times New Roman" w:hAnsi="Times New Roman" w:cs="Times New Roman"/>
          <w:sz w:val="20"/>
          <w:szCs w:val="20"/>
        </w:rPr>
        <w:t xml:space="preserve">, </w:t>
      </w:r>
      <w:r w:rsidRPr="00AB3999">
        <w:rPr>
          <w:rFonts w:ascii="Times New Roman" w:hAnsi="Times New Roman" w:cs="Times New Roman"/>
          <w:sz w:val="20"/>
          <w:szCs w:val="20"/>
        </w:rPr>
        <w:t>which then serves as the basis for determining risk priorities more accurately by considering the uncertainty in expert assessments</w:t>
      </w:r>
      <w:r w:rsidR="00F52B0A" w:rsidRPr="00AB3999">
        <w:rPr>
          <w:rFonts w:ascii="Times New Roman" w:hAnsi="Times New Roman" w:cs="Times New Roman"/>
          <w:sz w:val="20"/>
          <w:szCs w:val="20"/>
        </w:rPr>
        <w:t>.</w:t>
      </w:r>
      <w:r w:rsidR="005D32DF" w:rsidRPr="00AB3999">
        <w:rPr>
          <w:rFonts w:ascii="Times New Roman" w:hAnsi="Times New Roman" w:cs="Times New Roman"/>
          <w:sz w:val="20"/>
          <w:szCs w:val="20"/>
        </w:rPr>
        <w:t xml:space="preserve"> </w:t>
      </w:r>
    </w:p>
    <w:p w14:paraId="43981A32" w14:textId="4F55D0A4" w:rsidR="005D32DF" w:rsidRPr="00AB3999" w:rsidRDefault="00EB743B" w:rsidP="00AB3999">
      <w:pPr>
        <w:spacing w:before="240" w:line="240" w:lineRule="auto"/>
        <w:jc w:val="center"/>
        <w:rPr>
          <w:rFonts w:ascii="Times New Roman" w:hAnsi="Times New Roman" w:cs="Times New Roman"/>
          <w:b/>
          <w:bCs/>
        </w:rPr>
      </w:pPr>
      <w:r w:rsidRPr="00AB3999">
        <w:rPr>
          <w:rFonts w:ascii="Times New Roman" w:hAnsi="Times New Roman" w:cs="Times New Roman"/>
          <w:b/>
          <w:bCs/>
        </w:rPr>
        <w:t xml:space="preserve">Deductive </w:t>
      </w:r>
      <w:r w:rsidR="00AB3999" w:rsidRPr="00AB3999">
        <w:rPr>
          <w:rFonts w:ascii="Times New Roman" w:hAnsi="Times New Roman" w:cs="Times New Roman"/>
          <w:b/>
          <w:bCs/>
        </w:rPr>
        <w:t xml:space="preserve">Accident Causation Analysis Using </w:t>
      </w:r>
      <w:r w:rsidRPr="00AB3999">
        <w:rPr>
          <w:rFonts w:ascii="Times New Roman" w:hAnsi="Times New Roman" w:cs="Times New Roman"/>
          <w:b/>
          <w:bCs/>
        </w:rPr>
        <w:t>FTA</w:t>
      </w:r>
    </w:p>
    <w:p w14:paraId="3D31CE20" w14:textId="4BD1D6B3" w:rsidR="005D32DF" w:rsidRPr="00AB3999" w:rsidRDefault="009E5F36" w:rsidP="0030560A">
      <w:pPr>
        <w:spacing w:line="240" w:lineRule="auto"/>
        <w:ind w:firstLine="284"/>
        <w:jc w:val="both"/>
        <w:rPr>
          <w:rFonts w:ascii="Times New Roman" w:hAnsi="Times New Roman" w:cs="Times New Roman"/>
          <w:sz w:val="20"/>
          <w:szCs w:val="20"/>
        </w:rPr>
      </w:pPr>
      <w:r w:rsidRPr="00AB3999">
        <w:rPr>
          <w:rFonts w:ascii="Times New Roman" w:hAnsi="Times New Roman" w:cs="Times New Roman"/>
          <w:sz w:val="20"/>
          <w:szCs w:val="20"/>
        </w:rPr>
        <w:t xml:space="preserve">The final stage in this framework is the application of Fault Tree Analysis (FTA) to identify and </w:t>
      </w:r>
      <w:proofErr w:type="spellStart"/>
      <w:r w:rsidRPr="00AB3999">
        <w:rPr>
          <w:rFonts w:ascii="Times New Roman" w:hAnsi="Times New Roman" w:cs="Times New Roman"/>
          <w:sz w:val="20"/>
          <w:szCs w:val="20"/>
        </w:rPr>
        <w:t>analyze</w:t>
      </w:r>
      <w:proofErr w:type="spellEnd"/>
      <w:r w:rsidRPr="00AB3999">
        <w:rPr>
          <w:rFonts w:ascii="Times New Roman" w:hAnsi="Times New Roman" w:cs="Times New Roman"/>
          <w:sz w:val="20"/>
          <w:szCs w:val="20"/>
        </w:rPr>
        <w:t xml:space="preserve"> the potential causes of a system failure (top event) </w:t>
      </w:r>
      <w:r w:rsidR="0000325E" w:rsidRPr="00AB3999">
        <w:rPr>
          <w:rFonts w:ascii="Times New Roman" w:hAnsi="Times New Roman" w:cs="Times New Roman"/>
          <w:sz w:val="20"/>
          <w:szCs w:val="20"/>
        </w:rPr>
        <w:fldChar w:fldCharType="begin"/>
      </w:r>
      <w:r w:rsidR="00250565" w:rsidRPr="00AB3999">
        <w:rPr>
          <w:rFonts w:ascii="Times New Roman" w:hAnsi="Times New Roman" w:cs="Times New Roman"/>
          <w:sz w:val="20"/>
          <w:szCs w:val="20"/>
        </w:rPr>
        <w:instrText xml:space="preserve"> ADDIN EN.CITE &lt;EndNote&gt;&lt;Cite&gt;&lt;Author&gt;Yazdi&lt;/Author&gt;&lt;Year&gt;2023&lt;/Year&gt;&lt;RecNum&gt;803&lt;/RecNum&gt;&lt;DisplayText&gt;[17]&lt;/DisplayText&gt;&lt;record&gt;&lt;rec-number&gt;803&lt;/rec-number&gt;&lt;foreign-keys&gt;&lt;key app="EN" db-id="9apts5fdufvfrxe0pzs5tz2o5e5awwv0apes" timestamp="1754487300"&gt;803&lt;/key&gt;&lt;/foreign-keys&gt;&lt;ref-type name="Journal Article"&gt;17&lt;/ref-type&gt;&lt;contributors&gt;&lt;authors&gt;&lt;author&gt;Yazdi, Mohammad&lt;/author&gt;&lt;author&gt;Mohammadpour, Javad&lt;/author&gt;&lt;author&gt;Li, He&lt;/author&gt;&lt;author&gt;Huang, Hong-Zhong&lt;/author&gt;&lt;author&gt;Zarei, Esmaeil&lt;/author&gt;&lt;author&gt;Pirbalouti, Reza Ghasemi&lt;/author&gt;&lt;author&gt;Adumene, Sidum&lt;/author&gt;&lt;/authors&gt;&lt;/contributors&gt;&lt;titles&gt;&lt;title&gt;Fault tree analysis improvements: A bibliometric analysis and literature review&lt;/title&gt;&lt;secondary-title&gt;Quality and Reliability Engineering International&lt;/secondary-title&gt;&lt;/titles&gt;&lt;periodical&gt;&lt;full-title&gt;Quality and Reliability Engineering International&lt;/full-title&gt;&lt;/periodical&gt;&lt;pages&gt;1639-1659&lt;/pages&gt;&lt;volume&gt;39&lt;/volume&gt;&lt;number&gt;5&lt;/number&gt;&lt;keywords&gt;&lt;keyword&gt;decision-making&lt;/keyword&gt;&lt;keyword&gt;meta-data analysis&lt;/keyword&gt;&lt;keyword&gt;reliability&lt;/keyword&gt;&lt;keyword&gt;risk assessment&lt;/keyword&gt;&lt;keyword&gt;system safety&lt;/keyword&gt;&lt;/keywords&gt;&lt;dates&gt;&lt;year&gt;2023&lt;/year&gt;&lt;pub-dates&gt;&lt;date&gt;2023/07/01&lt;/date&gt;&lt;/pub-dates&gt;&lt;/dates&gt;&lt;publisher&gt;John Wiley &amp;amp; Sons, Ltd&lt;/publisher&gt;&lt;isbn&gt;0748-8017&lt;/isbn&gt;&lt;urls&gt;&lt;related-urls&gt;&lt;url&gt;https://doi.org/10.1002/qre.3271&lt;/url&gt;&lt;/related-urls&gt;&lt;/urls&gt;&lt;electronic-resource-num&gt;https://doi.org/10.1002/qre.3271&lt;/electronic-resource-num&gt;&lt;access-date&gt;2025/08/06&lt;/access-date&gt;&lt;/record&gt;&lt;/Cite&gt;&lt;/EndNote&gt;</w:instrText>
      </w:r>
      <w:r w:rsidR="0000325E" w:rsidRPr="00AB3999">
        <w:rPr>
          <w:rFonts w:ascii="Times New Roman" w:hAnsi="Times New Roman" w:cs="Times New Roman"/>
          <w:sz w:val="20"/>
          <w:szCs w:val="20"/>
        </w:rPr>
        <w:fldChar w:fldCharType="separate"/>
      </w:r>
      <w:r w:rsidR="00250565" w:rsidRPr="00AB3999">
        <w:rPr>
          <w:rFonts w:ascii="Times New Roman" w:hAnsi="Times New Roman" w:cs="Times New Roman"/>
          <w:noProof/>
          <w:sz w:val="20"/>
          <w:szCs w:val="20"/>
        </w:rPr>
        <w:t>[17]</w:t>
      </w:r>
      <w:r w:rsidR="0000325E" w:rsidRPr="00AB3999">
        <w:rPr>
          <w:rFonts w:ascii="Times New Roman" w:hAnsi="Times New Roman" w:cs="Times New Roman"/>
          <w:sz w:val="20"/>
          <w:szCs w:val="20"/>
        </w:rPr>
        <w:fldChar w:fldCharType="end"/>
      </w:r>
      <w:r w:rsidR="005D32DF" w:rsidRPr="00AB3999">
        <w:rPr>
          <w:rFonts w:ascii="Times New Roman" w:hAnsi="Times New Roman" w:cs="Times New Roman"/>
          <w:sz w:val="20"/>
          <w:szCs w:val="20"/>
        </w:rPr>
        <w:t xml:space="preserve">. </w:t>
      </w:r>
      <w:r w:rsidRPr="00AB3999">
        <w:rPr>
          <w:rFonts w:ascii="Times New Roman" w:hAnsi="Times New Roman" w:cs="Times New Roman"/>
          <w:sz w:val="20"/>
          <w:szCs w:val="20"/>
        </w:rPr>
        <w:t xml:space="preserve">FTA is structured in the form of an inverted tree diagram that starts from the top event at the top, then breaks down into various basic causes (basic events) using AND gate and OR gate logic symbols. AND gate indicates that all causes must occur simultaneously for the top event to occur, while OR gate indicates that the occurrence of one cause is sufficient to trigger the top event </w:t>
      </w:r>
      <w:r w:rsidR="008723A4" w:rsidRPr="00AB3999">
        <w:rPr>
          <w:rFonts w:ascii="Times New Roman" w:hAnsi="Times New Roman" w:cs="Times New Roman"/>
          <w:sz w:val="20"/>
          <w:szCs w:val="20"/>
        </w:rPr>
        <w:fldChar w:fldCharType="begin"/>
      </w:r>
      <w:r w:rsidR="00250565" w:rsidRPr="00AB3999">
        <w:rPr>
          <w:rFonts w:ascii="Times New Roman" w:hAnsi="Times New Roman" w:cs="Times New Roman"/>
          <w:sz w:val="20"/>
          <w:szCs w:val="20"/>
        </w:rPr>
        <w:instrText xml:space="preserve"> ADDIN EN.CITE &lt;EndNote&gt;&lt;Cite&gt;&lt;Author&gt;Ashraf&lt;/Author&gt;&lt;Year&gt;2022&lt;/Year&gt;&lt;RecNum&gt;805&lt;/RecNum&gt;&lt;DisplayText&gt;[18]&lt;/DisplayText&gt;&lt;record&gt;&lt;rec-number&gt;805&lt;/rec-number&gt;&lt;foreign-keys&gt;&lt;key app="EN" db-id="9apts5fdufvfrxe0pzs5tz2o5e5awwv0apes" timestamp="1754487471"&gt;805&lt;/key&gt;&lt;/foreign-keys&gt;&lt;ref-type name="Journal Article"&gt;17&lt;/ref-type&gt;&lt;contributors&gt;&lt;authors&gt;&lt;author&gt;Ashraf, Atif Mohammed&lt;/author&gt;&lt;author&gt;Imran, Wafa&lt;/author&gt;&lt;author&gt;Véchot, Luc&lt;/author&gt;&lt;/authors&gt;&lt;/contributors&gt;&lt;titles&gt;&lt;title&gt;Analysis of the impact of a pandemic on the control of the process safety risk in major hazards industries using a Fault Tree Analysis approach&lt;/title&gt;&lt;secondary-title&gt;Journal of Loss Prevention in the Process Industries&lt;/secondary-title&gt;&lt;/titles&gt;&lt;periodical&gt;&lt;full-title&gt;Journal of Loss Prevention in the Process Industries&lt;/full-title&gt;&lt;/periodical&gt;&lt;pages&gt;104649&lt;/pages&gt;&lt;volume&gt;74&lt;/volume&gt;&lt;keywords&gt;&lt;keyword&gt;Process safety management (PSM) systems&lt;/keyword&gt;&lt;keyword&gt;COVID-19 pandemic&lt;/keyword&gt;&lt;keyword&gt;Fault tree analysis&lt;/keyword&gt;&lt;/keywords&gt;&lt;dates&gt;&lt;year&gt;2022&lt;/year&gt;&lt;pub-dates&gt;&lt;date&gt;2022/01/01/&lt;/date&gt;&lt;/pub-dates&gt;&lt;/dates&gt;&lt;isbn&gt;0950-4230&lt;/isbn&gt;&lt;urls&gt;&lt;related-urls&gt;&lt;url&gt;https://www.sciencedirect.com/science/article/pii/S0950423021002564&lt;/url&gt;&lt;/related-urls&gt;&lt;/urls&gt;&lt;electronic-resource-num&gt;https://doi.org/10.1016/j.jlp.2021.104649&lt;/electronic-resource-num&gt;&lt;/record&gt;&lt;/Cite&gt;&lt;/EndNote&gt;</w:instrText>
      </w:r>
      <w:r w:rsidR="008723A4" w:rsidRPr="00AB3999">
        <w:rPr>
          <w:rFonts w:ascii="Times New Roman" w:hAnsi="Times New Roman" w:cs="Times New Roman"/>
          <w:sz w:val="20"/>
          <w:szCs w:val="20"/>
        </w:rPr>
        <w:fldChar w:fldCharType="separate"/>
      </w:r>
      <w:r w:rsidR="00250565" w:rsidRPr="00AB3999">
        <w:rPr>
          <w:rFonts w:ascii="Times New Roman" w:hAnsi="Times New Roman" w:cs="Times New Roman"/>
          <w:noProof/>
          <w:sz w:val="20"/>
          <w:szCs w:val="20"/>
        </w:rPr>
        <w:t>[18]</w:t>
      </w:r>
      <w:r w:rsidR="008723A4" w:rsidRPr="00AB3999">
        <w:rPr>
          <w:rFonts w:ascii="Times New Roman" w:hAnsi="Times New Roman" w:cs="Times New Roman"/>
          <w:sz w:val="20"/>
          <w:szCs w:val="20"/>
        </w:rPr>
        <w:fldChar w:fldCharType="end"/>
      </w:r>
      <w:r w:rsidR="005D32DF" w:rsidRPr="00AB3999">
        <w:rPr>
          <w:rFonts w:ascii="Times New Roman" w:hAnsi="Times New Roman" w:cs="Times New Roman"/>
          <w:sz w:val="20"/>
          <w:szCs w:val="20"/>
        </w:rPr>
        <w:t xml:space="preserve">. </w:t>
      </w:r>
      <w:r w:rsidRPr="00AB3999">
        <w:rPr>
          <w:rFonts w:ascii="Times New Roman" w:hAnsi="Times New Roman" w:cs="Times New Roman"/>
          <w:sz w:val="20"/>
          <w:szCs w:val="20"/>
        </w:rPr>
        <w:t>The analysis process is conducted deductively by breaking down the top event into sub-causes until reaching the basic events that cannot be further decomposed. This approach facilitates the visualization of logical relationships between causes, identifies critical points in the system, and prioritizes areas requiring corrective or preventive control measures.</w:t>
      </w:r>
    </w:p>
    <w:p w14:paraId="41D0567A" w14:textId="77777777" w:rsidR="006371B8" w:rsidRPr="00AB3999" w:rsidRDefault="006371B8" w:rsidP="006371B8">
      <w:pPr>
        <w:pStyle w:val="Heading1"/>
        <w:spacing w:before="240" w:after="240"/>
        <w:jc w:val="center"/>
        <w:rPr>
          <w:rFonts w:ascii="Times New Roman" w:hAnsi="Times New Roman" w:cs="Times New Roman"/>
          <w:b/>
          <w:bCs/>
          <w:color w:val="auto"/>
          <w:sz w:val="24"/>
          <w:szCs w:val="24"/>
        </w:rPr>
      </w:pPr>
      <w:r w:rsidRPr="00AB3999">
        <w:rPr>
          <w:rFonts w:ascii="Times New Roman" w:hAnsi="Times New Roman" w:cs="Times New Roman"/>
          <w:b/>
          <w:bCs/>
          <w:color w:val="auto"/>
          <w:sz w:val="24"/>
          <w:szCs w:val="24"/>
        </w:rPr>
        <w:t>RESULT AND DISCUSSION</w:t>
      </w:r>
    </w:p>
    <w:p w14:paraId="2E2F30C6" w14:textId="1F284D6F" w:rsidR="005D32DF" w:rsidRDefault="009E5F36" w:rsidP="0030560A">
      <w:pPr>
        <w:spacing w:line="240" w:lineRule="auto"/>
        <w:ind w:firstLine="284"/>
        <w:jc w:val="both"/>
        <w:rPr>
          <w:rFonts w:ascii="Times New Roman" w:hAnsi="Times New Roman" w:cs="Times New Roman"/>
          <w:sz w:val="20"/>
          <w:szCs w:val="20"/>
        </w:rPr>
      </w:pPr>
      <w:r w:rsidRPr="00AB3999">
        <w:rPr>
          <w:rFonts w:ascii="Times New Roman" w:hAnsi="Times New Roman" w:cs="Times New Roman"/>
          <w:sz w:val="20"/>
          <w:szCs w:val="20"/>
        </w:rPr>
        <w:t>The evaluation using HIRARC successfully identified 35 occupational risks across all stages of production. The classification results showed 3 high risks, 17 medium risks, and 15 low risks, with the largest distribution in the medium category. High risks include poor lighting (H1), machine injuries (H6), and cuts from cutting tools (H31), which require immediate control measures. Medium risks are dominated by heat exposure, static work postures, and noise, while low risks are generally related to contamination and short-term exposure. The distribution of risks across the entire process underscores the need for a comprehensive mitigation approach, rather than a partial one. All risk identification, assessment, and control data are presented in Table 1, which demonstrates that a priority-based approach supports efficient resource allocation and strengthens the OSH management system sustainably</w:t>
      </w:r>
      <w:r w:rsidR="00D007AD" w:rsidRPr="00AB3999">
        <w:rPr>
          <w:rFonts w:ascii="Times New Roman" w:hAnsi="Times New Roman" w:cs="Times New Roman"/>
          <w:sz w:val="20"/>
          <w:szCs w:val="20"/>
        </w:rPr>
        <w:t>.</w:t>
      </w:r>
    </w:p>
    <w:p w14:paraId="682F5EAF" w14:textId="77777777" w:rsidR="00B363FC" w:rsidRPr="00AB3999" w:rsidRDefault="00B363FC" w:rsidP="0030560A">
      <w:pPr>
        <w:spacing w:line="240" w:lineRule="auto"/>
        <w:ind w:firstLine="284"/>
        <w:jc w:val="both"/>
        <w:rPr>
          <w:rFonts w:ascii="Times New Roman" w:hAnsi="Times New Roman" w:cs="Times New Roman"/>
          <w:sz w:val="20"/>
          <w:szCs w:val="20"/>
        </w:rPr>
      </w:pPr>
    </w:p>
    <w:p w14:paraId="636EE5CF" w14:textId="73171233" w:rsidR="005D32DF" w:rsidRPr="00B363FC" w:rsidRDefault="00FD4327" w:rsidP="00FD4327">
      <w:pPr>
        <w:spacing w:line="240" w:lineRule="auto"/>
        <w:jc w:val="center"/>
        <w:rPr>
          <w:rFonts w:ascii="Times New Roman" w:hAnsi="Times New Roman" w:cs="Times New Roman"/>
          <w:sz w:val="18"/>
          <w:szCs w:val="18"/>
        </w:rPr>
      </w:pPr>
      <w:r w:rsidRPr="00B363FC">
        <w:rPr>
          <w:rFonts w:ascii="Times New Roman" w:hAnsi="Times New Roman" w:cs="Times New Roman"/>
          <w:b/>
          <w:bCs/>
          <w:sz w:val="18"/>
          <w:szCs w:val="18"/>
        </w:rPr>
        <w:t>TABLE</w:t>
      </w:r>
      <w:r w:rsidR="005D32DF" w:rsidRPr="00B363FC">
        <w:rPr>
          <w:rFonts w:ascii="Times New Roman" w:hAnsi="Times New Roman" w:cs="Times New Roman"/>
          <w:b/>
          <w:bCs/>
          <w:sz w:val="18"/>
          <w:szCs w:val="18"/>
        </w:rPr>
        <w:t xml:space="preserve"> </w:t>
      </w:r>
      <w:r w:rsidR="008E1A83" w:rsidRPr="00B363FC">
        <w:rPr>
          <w:rFonts w:ascii="Times New Roman" w:hAnsi="Times New Roman" w:cs="Times New Roman"/>
          <w:b/>
          <w:bCs/>
          <w:sz w:val="18"/>
          <w:szCs w:val="18"/>
        </w:rPr>
        <w:t>1</w:t>
      </w:r>
      <w:r w:rsidR="005D32DF" w:rsidRPr="00B363FC">
        <w:rPr>
          <w:rFonts w:ascii="Times New Roman" w:hAnsi="Times New Roman" w:cs="Times New Roman"/>
          <w:b/>
          <w:bCs/>
          <w:sz w:val="18"/>
          <w:szCs w:val="18"/>
        </w:rPr>
        <w:t>.</w:t>
      </w:r>
      <w:r w:rsidR="005D32DF" w:rsidRPr="00B363FC">
        <w:rPr>
          <w:rFonts w:ascii="Times New Roman" w:hAnsi="Times New Roman" w:cs="Times New Roman"/>
          <w:sz w:val="18"/>
          <w:szCs w:val="18"/>
        </w:rPr>
        <w:t xml:space="preserve"> </w:t>
      </w:r>
      <w:r w:rsidR="00B3490D" w:rsidRPr="00B363FC">
        <w:rPr>
          <w:rFonts w:ascii="Times New Roman" w:hAnsi="Times New Roman" w:cs="Times New Roman"/>
          <w:sz w:val="18"/>
          <w:szCs w:val="18"/>
        </w:rPr>
        <w:t>Integrated Occupational Hazard Identification, Risk Assessment, and Control Measures Based on HIRARC</w:t>
      </w:r>
    </w:p>
    <w:tbl>
      <w:tblPr>
        <w:tblW w:w="9360" w:type="dxa"/>
        <w:tblLayout w:type="fixed"/>
        <w:tblLook w:val="04A0" w:firstRow="1" w:lastRow="0" w:firstColumn="1" w:lastColumn="0" w:noHBand="0" w:noVBand="1"/>
      </w:tblPr>
      <w:tblGrid>
        <w:gridCol w:w="461"/>
        <w:gridCol w:w="1350"/>
        <w:gridCol w:w="661"/>
        <w:gridCol w:w="1527"/>
        <w:gridCol w:w="1401"/>
        <w:gridCol w:w="900"/>
        <w:gridCol w:w="894"/>
        <w:gridCol w:w="2166"/>
      </w:tblGrid>
      <w:tr w:rsidR="00AB3999" w:rsidRPr="00AB3999" w14:paraId="5AB347C4" w14:textId="77777777" w:rsidTr="00D5778B">
        <w:trPr>
          <w:trHeight w:val="530"/>
        </w:trPr>
        <w:tc>
          <w:tcPr>
            <w:tcW w:w="461" w:type="dxa"/>
            <w:tcBorders>
              <w:top w:val="single" w:sz="4" w:space="0" w:color="auto"/>
              <w:left w:val="nil"/>
              <w:bottom w:val="single" w:sz="8" w:space="0" w:color="auto"/>
              <w:right w:val="nil"/>
            </w:tcBorders>
            <w:shd w:val="clear" w:color="auto" w:fill="auto"/>
            <w:vAlign w:val="center"/>
            <w:hideMark/>
          </w:tcPr>
          <w:p w14:paraId="65C9B7E2" w14:textId="77777777" w:rsidR="00D5778B" w:rsidRPr="00AB3999" w:rsidRDefault="00D5778B" w:rsidP="00D5778B">
            <w:pPr>
              <w:spacing w:after="0" w:line="240" w:lineRule="auto"/>
              <w:jc w:val="center"/>
              <w:rPr>
                <w:rFonts w:ascii="Times New Roman" w:eastAsia="Times New Roman" w:hAnsi="Times New Roman" w:cs="Times New Roman"/>
                <w:b/>
                <w:bCs/>
                <w:kern w:val="0"/>
                <w:sz w:val="20"/>
                <w:szCs w:val="20"/>
                <w:lang w:val="en-US"/>
                <w14:ligatures w14:val="none"/>
              </w:rPr>
            </w:pPr>
            <w:r w:rsidRPr="00AB3999">
              <w:rPr>
                <w:rFonts w:ascii="Times New Roman" w:eastAsia="Times New Roman" w:hAnsi="Times New Roman" w:cs="Times New Roman"/>
                <w:b/>
                <w:bCs/>
                <w:kern w:val="0"/>
                <w:sz w:val="20"/>
                <w:szCs w:val="20"/>
                <w:lang w:val="en-US"/>
                <w14:ligatures w14:val="none"/>
              </w:rPr>
              <w:lastRenderedPageBreak/>
              <w:t>No</w:t>
            </w:r>
          </w:p>
        </w:tc>
        <w:tc>
          <w:tcPr>
            <w:tcW w:w="1350" w:type="dxa"/>
            <w:tcBorders>
              <w:top w:val="single" w:sz="4" w:space="0" w:color="auto"/>
              <w:left w:val="nil"/>
              <w:bottom w:val="single" w:sz="8" w:space="0" w:color="auto"/>
              <w:right w:val="nil"/>
            </w:tcBorders>
            <w:shd w:val="clear" w:color="auto" w:fill="auto"/>
            <w:vAlign w:val="center"/>
            <w:hideMark/>
          </w:tcPr>
          <w:p w14:paraId="06A05077" w14:textId="77777777" w:rsidR="00D5778B" w:rsidRPr="00AB3999" w:rsidRDefault="00D5778B" w:rsidP="00D5778B">
            <w:pPr>
              <w:spacing w:after="0" w:line="240" w:lineRule="auto"/>
              <w:jc w:val="center"/>
              <w:rPr>
                <w:rFonts w:ascii="Times New Roman" w:eastAsia="Times New Roman" w:hAnsi="Times New Roman" w:cs="Times New Roman"/>
                <w:b/>
                <w:bCs/>
                <w:kern w:val="0"/>
                <w:sz w:val="20"/>
                <w:szCs w:val="20"/>
                <w:lang w:val="en-US"/>
                <w14:ligatures w14:val="none"/>
              </w:rPr>
            </w:pPr>
            <w:r w:rsidRPr="00AB3999">
              <w:rPr>
                <w:rFonts w:ascii="Times New Roman" w:eastAsia="Times New Roman" w:hAnsi="Times New Roman" w:cs="Times New Roman"/>
                <w:b/>
                <w:bCs/>
                <w:kern w:val="0"/>
                <w:sz w:val="20"/>
                <w:szCs w:val="20"/>
                <w:lang w:val="en-US"/>
                <w14:ligatures w14:val="none"/>
              </w:rPr>
              <w:t>Activity</w:t>
            </w:r>
          </w:p>
        </w:tc>
        <w:tc>
          <w:tcPr>
            <w:tcW w:w="661" w:type="dxa"/>
            <w:tcBorders>
              <w:top w:val="single" w:sz="4" w:space="0" w:color="auto"/>
              <w:left w:val="nil"/>
              <w:bottom w:val="single" w:sz="8" w:space="0" w:color="auto"/>
              <w:right w:val="nil"/>
            </w:tcBorders>
            <w:shd w:val="clear" w:color="auto" w:fill="auto"/>
            <w:vAlign w:val="center"/>
            <w:hideMark/>
          </w:tcPr>
          <w:p w14:paraId="4F3BA645" w14:textId="77777777" w:rsidR="00D5778B" w:rsidRPr="00AB3999" w:rsidRDefault="00D5778B" w:rsidP="00D5778B">
            <w:pPr>
              <w:spacing w:after="0" w:line="240" w:lineRule="auto"/>
              <w:jc w:val="center"/>
              <w:rPr>
                <w:rFonts w:ascii="Times New Roman" w:eastAsia="Times New Roman" w:hAnsi="Times New Roman" w:cs="Times New Roman"/>
                <w:b/>
                <w:bCs/>
                <w:kern w:val="0"/>
                <w:sz w:val="20"/>
                <w:szCs w:val="20"/>
                <w:lang w:val="en-US"/>
                <w14:ligatures w14:val="none"/>
              </w:rPr>
            </w:pPr>
            <w:r w:rsidRPr="00AB3999">
              <w:rPr>
                <w:rFonts w:ascii="Times New Roman" w:eastAsia="Times New Roman" w:hAnsi="Times New Roman" w:cs="Times New Roman"/>
                <w:b/>
                <w:bCs/>
                <w:kern w:val="0"/>
                <w:sz w:val="20"/>
                <w:szCs w:val="20"/>
                <w:lang w:val="en-US"/>
                <w14:ligatures w14:val="none"/>
              </w:rPr>
              <w:t>Code</w:t>
            </w:r>
          </w:p>
        </w:tc>
        <w:tc>
          <w:tcPr>
            <w:tcW w:w="1527" w:type="dxa"/>
            <w:tcBorders>
              <w:top w:val="single" w:sz="4" w:space="0" w:color="auto"/>
              <w:left w:val="nil"/>
              <w:bottom w:val="single" w:sz="8" w:space="0" w:color="auto"/>
              <w:right w:val="nil"/>
            </w:tcBorders>
            <w:shd w:val="clear" w:color="auto" w:fill="auto"/>
            <w:vAlign w:val="center"/>
            <w:hideMark/>
          </w:tcPr>
          <w:p w14:paraId="3E667205" w14:textId="77777777" w:rsidR="00D5778B" w:rsidRPr="00AB3999" w:rsidRDefault="00D5778B" w:rsidP="00D5778B">
            <w:pPr>
              <w:spacing w:after="0" w:line="240" w:lineRule="auto"/>
              <w:jc w:val="center"/>
              <w:rPr>
                <w:rFonts w:ascii="Times New Roman" w:eastAsia="Times New Roman" w:hAnsi="Times New Roman" w:cs="Times New Roman"/>
                <w:b/>
                <w:bCs/>
                <w:kern w:val="0"/>
                <w:sz w:val="20"/>
                <w:szCs w:val="20"/>
                <w:lang w:val="en-US"/>
                <w14:ligatures w14:val="none"/>
              </w:rPr>
            </w:pPr>
            <w:r w:rsidRPr="00AB3999">
              <w:rPr>
                <w:rFonts w:ascii="Times New Roman" w:eastAsia="Times New Roman" w:hAnsi="Times New Roman" w:cs="Times New Roman"/>
                <w:b/>
                <w:bCs/>
                <w:kern w:val="0"/>
                <w:sz w:val="20"/>
                <w:szCs w:val="20"/>
                <w:lang w:val="en-US"/>
                <w14:ligatures w14:val="none"/>
              </w:rPr>
              <w:t>Potential Hazards</w:t>
            </w:r>
          </w:p>
        </w:tc>
        <w:tc>
          <w:tcPr>
            <w:tcW w:w="1401" w:type="dxa"/>
            <w:tcBorders>
              <w:top w:val="single" w:sz="4" w:space="0" w:color="auto"/>
              <w:left w:val="nil"/>
              <w:bottom w:val="single" w:sz="8" w:space="0" w:color="auto"/>
              <w:right w:val="nil"/>
            </w:tcBorders>
            <w:shd w:val="clear" w:color="auto" w:fill="auto"/>
            <w:vAlign w:val="center"/>
            <w:hideMark/>
          </w:tcPr>
          <w:p w14:paraId="7B30F232" w14:textId="77777777" w:rsidR="00D5778B" w:rsidRPr="00AB3999" w:rsidRDefault="00D5778B" w:rsidP="00D5778B">
            <w:pPr>
              <w:spacing w:after="0" w:line="240" w:lineRule="auto"/>
              <w:jc w:val="center"/>
              <w:rPr>
                <w:rFonts w:ascii="Times New Roman" w:eastAsia="Times New Roman" w:hAnsi="Times New Roman" w:cs="Times New Roman"/>
                <w:b/>
                <w:bCs/>
                <w:kern w:val="0"/>
                <w:sz w:val="20"/>
                <w:szCs w:val="20"/>
                <w:lang w:val="en-US"/>
                <w14:ligatures w14:val="none"/>
              </w:rPr>
            </w:pPr>
            <w:r w:rsidRPr="00AB3999">
              <w:rPr>
                <w:rFonts w:ascii="Times New Roman" w:eastAsia="Times New Roman" w:hAnsi="Times New Roman" w:cs="Times New Roman"/>
                <w:b/>
                <w:bCs/>
                <w:kern w:val="0"/>
                <w:sz w:val="20"/>
                <w:szCs w:val="20"/>
                <w:lang w:val="en-US"/>
                <w14:ligatures w14:val="none"/>
              </w:rPr>
              <w:t>Hazard Risks</w:t>
            </w:r>
          </w:p>
        </w:tc>
        <w:tc>
          <w:tcPr>
            <w:tcW w:w="900" w:type="dxa"/>
            <w:tcBorders>
              <w:top w:val="single" w:sz="4" w:space="0" w:color="auto"/>
              <w:left w:val="nil"/>
              <w:bottom w:val="single" w:sz="8" w:space="0" w:color="auto"/>
              <w:right w:val="nil"/>
            </w:tcBorders>
            <w:shd w:val="clear" w:color="auto" w:fill="auto"/>
            <w:vAlign w:val="center"/>
            <w:hideMark/>
          </w:tcPr>
          <w:p w14:paraId="1FC853D7" w14:textId="77777777" w:rsidR="00D5778B" w:rsidRPr="00AB3999" w:rsidRDefault="00D5778B" w:rsidP="00D5778B">
            <w:pPr>
              <w:spacing w:after="0" w:line="240" w:lineRule="auto"/>
              <w:jc w:val="center"/>
              <w:rPr>
                <w:rFonts w:ascii="Times New Roman" w:eastAsia="Times New Roman" w:hAnsi="Times New Roman" w:cs="Times New Roman"/>
                <w:b/>
                <w:bCs/>
                <w:kern w:val="0"/>
                <w:sz w:val="20"/>
                <w:szCs w:val="20"/>
                <w:lang w:val="en-US"/>
                <w14:ligatures w14:val="none"/>
              </w:rPr>
            </w:pPr>
            <w:r w:rsidRPr="00AB3999">
              <w:rPr>
                <w:rFonts w:ascii="Times New Roman" w:eastAsia="Times New Roman" w:hAnsi="Times New Roman" w:cs="Times New Roman"/>
                <w:b/>
                <w:bCs/>
                <w:kern w:val="0"/>
                <w:sz w:val="20"/>
                <w:szCs w:val="20"/>
                <w:lang w:val="en-US"/>
                <w14:ligatures w14:val="none"/>
              </w:rPr>
              <w:t>Matrix Score</w:t>
            </w:r>
          </w:p>
        </w:tc>
        <w:tc>
          <w:tcPr>
            <w:tcW w:w="894" w:type="dxa"/>
            <w:tcBorders>
              <w:top w:val="single" w:sz="4" w:space="0" w:color="auto"/>
              <w:left w:val="nil"/>
              <w:bottom w:val="single" w:sz="8" w:space="0" w:color="auto"/>
              <w:right w:val="nil"/>
            </w:tcBorders>
            <w:shd w:val="clear" w:color="auto" w:fill="auto"/>
            <w:vAlign w:val="center"/>
            <w:hideMark/>
          </w:tcPr>
          <w:p w14:paraId="63451354" w14:textId="77777777" w:rsidR="00D5778B" w:rsidRPr="00AB3999" w:rsidRDefault="00D5778B" w:rsidP="00D5778B">
            <w:pPr>
              <w:spacing w:after="0" w:line="240" w:lineRule="auto"/>
              <w:jc w:val="center"/>
              <w:rPr>
                <w:rFonts w:ascii="Times New Roman" w:eastAsia="Times New Roman" w:hAnsi="Times New Roman" w:cs="Times New Roman"/>
                <w:b/>
                <w:bCs/>
                <w:kern w:val="0"/>
                <w:sz w:val="20"/>
                <w:szCs w:val="20"/>
                <w:lang w:val="en-US"/>
                <w14:ligatures w14:val="none"/>
              </w:rPr>
            </w:pPr>
            <w:r w:rsidRPr="00AB3999">
              <w:rPr>
                <w:rFonts w:ascii="Times New Roman" w:eastAsia="Times New Roman" w:hAnsi="Times New Roman" w:cs="Times New Roman"/>
                <w:b/>
                <w:bCs/>
                <w:kern w:val="0"/>
                <w:sz w:val="20"/>
                <w:szCs w:val="20"/>
                <w:lang w:val="en-US"/>
                <w14:ligatures w14:val="none"/>
              </w:rPr>
              <w:t>Risk Rating</w:t>
            </w:r>
          </w:p>
        </w:tc>
        <w:tc>
          <w:tcPr>
            <w:tcW w:w="2166" w:type="dxa"/>
            <w:tcBorders>
              <w:top w:val="single" w:sz="4" w:space="0" w:color="auto"/>
              <w:left w:val="nil"/>
              <w:bottom w:val="single" w:sz="8" w:space="0" w:color="auto"/>
              <w:right w:val="nil"/>
            </w:tcBorders>
            <w:shd w:val="clear" w:color="auto" w:fill="auto"/>
            <w:vAlign w:val="center"/>
            <w:hideMark/>
          </w:tcPr>
          <w:p w14:paraId="6C036E81" w14:textId="77777777" w:rsidR="00D5778B" w:rsidRPr="00AB3999" w:rsidRDefault="00D5778B" w:rsidP="00D5778B">
            <w:pPr>
              <w:spacing w:after="0" w:line="240" w:lineRule="auto"/>
              <w:jc w:val="center"/>
              <w:rPr>
                <w:rFonts w:ascii="Times New Roman" w:eastAsia="Times New Roman" w:hAnsi="Times New Roman" w:cs="Times New Roman"/>
                <w:b/>
                <w:bCs/>
                <w:kern w:val="0"/>
                <w:sz w:val="20"/>
                <w:szCs w:val="20"/>
                <w:lang w:val="en-US"/>
                <w14:ligatures w14:val="none"/>
              </w:rPr>
            </w:pPr>
            <w:r w:rsidRPr="00AB3999">
              <w:rPr>
                <w:rFonts w:ascii="Times New Roman" w:eastAsia="Times New Roman" w:hAnsi="Times New Roman" w:cs="Times New Roman"/>
                <w:b/>
                <w:bCs/>
                <w:kern w:val="0"/>
                <w:sz w:val="20"/>
                <w:szCs w:val="20"/>
                <w:lang w:val="en-US"/>
                <w14:ligatures w14:val="none"/>
              </w:rPr>
              <w:t>Risk Control</w:t>
            </w:r>
          </w:p>
        </w:tc>
      </w:tr>
      <w:tr w:rsidR="00AB3999" w:rsidRPr="00AB3999" w14:paraId="06D9A8CB" w14:textId="77777777" w:rsidTr="00D5778B">
        <w:trPr>
          <w:trHeight w:val="520"/>
        </w:trPr>
        <w:tc>
          <w:tcPr>
            <w:tcW w:w="461" w:type="dxa"/>
            <w:vMerge w:val="restart"/>
            <w:tcBorders>
              <w:top w:val="nil"/>
              <w:left w:val="nil"/>
              <w:bottom w:val="single" w:sz="8" w:space="0" w:color="000000"/>
              <w:right w:val="nil"/>
            </w:tcBorders>
            <w:shd w:val="clear" w:color="auto" w:fill="auto"/>
            <w:hideMark/>
          </w:tcPr>
          <w:p w14:paraId="2AD5229D"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1</w:t>
            </w:r>
          </w:p>
        </w:tc>
        <w:tc>
          <w:tcPr>
            <w:tcW w:w="1350" w:type="dxa"/>
            <w:vMerge w:val="restart"/>
            <w:tcBorders>
              <w:top w:val="nil"/>
              <w:left w:val="nil"/>
              <w:bottom w:val="single" w:sz="8" w:space="0" w:color="000000"/>
              <w:right w:val="nil"/>
            </w:tcBorders>
            <w:shd w:val="clear" w:color="auto" w:fill="auto"/>
            <w:hideMark/>
          </w:tcPr>
          <w:p w14:paraId="4D9DB6E7"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Mixing process</w:t>
            </w:r>
          </w:p>
        </w:tc>
        <w:tc>
          <w:tcPr>
            <w:tcW w:w="661" w:type="dxa"/>
            <w:tcBorders>
              <w:top w:val="nil"/>
              <w:left w:val="nil"/>
              <w:bottom w:val="nil"/>
              <w:right w:val="nil"/>
            </w:tcBorders>
            <w:shd w:val="clear" w:color="auto" w:fill="auto"/>
            <w:vAlign w:val="center"/>
            <w:hideMark/>
          </w:tcPr>
          <w:p w14:paraId="367E9BE7"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H1</w:t>
            </w:r>
          </w:p>
        </w:tc>
        <w:tc>
          <w:tcPr>
            <w:tcW w:w="1527" w:type="dxa"/>
            <w:tcBorders>
              <w:top w:val="nil"/>
              <w:left w:val="nil"/>
              <w:bottom w:val="nil"/>
              <w:right w:val="nil"/>
            </w:tcBorders>
            <w:shd w:val="clear" w:color="auto" w:fill="auto"/>
            <w:vAlign w:val="center"/>
            <w:hideMark/>
          </w:tcPr>
          <w:p w14:paraId="322FBA8B"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Poor lighting</w:t>
            </w:r>
          </w:p>
        </w:tc>
        <w:tc>
          <w:tcPr>
            <w:tcW w:w="1401" w:type="dxa"/>
            <w:tcBorders>
              <w:top w:val="nil"/>
              <w:left w:val="nil"/>
              <w:bottom w:val="nil"/>
              <w:right w:val="nil"/>
            </w:tcBorders>
            <w:shd w:val="clear" w:color="auto" w:fill="auto"/>
            <w:vAlign w:val="center"/>
            <w:hideMark/>
          </w:tcPr>
          <w:p w14:paraId="6C14473A"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Fall</w:t>
            </w:r>
          </w:p>
        </w:tc>
        <w:tc>
          <w:tcPr>
            <w:tcW w:w="900" w:type="dxa"/>
            <w:tcBorders>
              <w:top w:val="nil"/>
              <w:left w:val="nil"/>
              <w:bottom w:val="nil"/>
              <w:right w:val="nil"/>
            </w:tcBorders>
            <w:shd w:val="clear" w:color="auto" w:fill="auto"/>
            <w:vAlign w:val="center"/>
            <w:hideMark/>
          </w:tcPr>
          <w:p w14:paraId="60FD6904"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12</w:t>
            </w:r>
          </w:p>
        </w:tc>
        <w:tc>
          <w:tcPr>
            <w:tcW w:w="894" w:type="dxa"/>
            <w:tcBorders>
              <w:top w:val="nil"/>
              <w:left w:val="nil"/>
              <w:bottom w:val="nil"/>
              <w:right w:val="nil"/>
            </w:tcBorders>
            <w:shd w:val="clear" w:color="auto" w:fill="auto"/>
            <w:vAlign w:val="center"/>
            <w:hideMark/>
          </w:tcPr>
          <w:p w14:paraId="74B29C7C"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High</w:t>
            </w:r>
          </w:p>
        </w:tc>
        <w:tc>
          <w:tcPr>
            <w:tcW w:w="2166" w:type="dxa"/>
            <w:tcBorders>
              <w:top w:val="nil"/>
              <w:left w:val="nil"/>
              <w:bottom w:val="nil"/>
              <w:right w:val="nil"/>
            </w:tcBorders>
            <w:shd w:val="clear" w:color="auto" w:fill="auto"/>
            <w:vAlign w:val="center"/>
            <w:hideMark/>
          </w:tcPr>
          <w:p w14:paraId="032A3FAE"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Add lighting to the mixing area.</w:t>
            </w:r>
          </w:p>
        </w:tc>
      </w:tr>
      <w:tr w:rsidR="00AB3999" w:rsidRPr="00AB3999" w14:paraId="7CF04A4F" w14:textId="77777777" w:rsidTr="00D5778B">
        <w:trPr>
          <w:trHeight w:val="780"/>
        </w:trPr>
        <w:tc>
          <w:tcPr>
            <w:tcW w:w="461" w:type="dxa"/>
            <w:vMerge/>
            <w:tcBorders>
              <w:top w:val="nil"/>
              <w:left w:val="nil"/>
              <w:bottom w:val="single" w:sz="8" w:space="0" w:color="000000"/>
              <w:right w:val="nil"/>
            </w:tcBorders>
            <w:vAlign w:val="center"/>
            <w:hideMark/>
          </w:tcPr>
          <w:p w14:paraId="672D1829"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4804D85E"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nil"/>
              <w:right w:val="nil"/>
            </w:tcBorders>
            <w:shd w:val="clear" w:color="auto" w:fill="auto"/>
            <w:vAlign w:val="center"/>
            <w:hideMark/>
          </w:tcPr>
          <w:p w14:paraId="7CED65E3"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H2</w:t>
            </w:r>
          </w:p>
        </w:tc>
        <w:tc>
          <w:tcPr>
            <w:tcW w:w="1527" w:type="dxa"/>
            <w:tcBorders>
              <w:top w:val="nil"/>
              <w:left w:val="nil"/>
              <w:bottom w:val="nil"/>
              <w:right w:val="nil"/>
            </w:tcBorders>
            <w:shd w:val="clear" w:color="auto" w:fill="auto"/>
            <w:vAlign w:val="center"/>
            <w:hideMark/>
          </w:tcPr>
          <w:p w14:paraId="3A6AAA34"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Excessive noise from the mixer</w:t>
            </w:r>
          </w:p>
        </w:tc>
        <w:tc>
          <w:tcPr>
            <w:tcW w:w="1401" w:type="dxa"/>
            <w:tcBorders>
              <w:top w:val="nil"/>
              <w:left w:val="nil"/>
              <w:bottom w:val="nil"/>
              <w:right w:val="nil"/>
            </w:tcBorders>
            <w:shd w:val="clear" w:color="auto" w:fill="auto"/>
            <w:vAlign w:val="center"/>
            <w:hideMark/>
          </w:tcPr>
          <w:p w14:paraId="291066BB"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Hearing impairment</w:t>
            </w:r>
          </w:p>
        </w:tc>
        <w:tc>
          <w:tcPr>
            <w:tcW w:w="900" w:type="dxa"/>
            <w:tcBorders>
              <w:top w:val="nil"/>
              <w:left w:val="nil"/>
              <w:bottom w:val="nil"/>
              <w:right w:val="nil"/>
            </w:tcBorders>
            <w:shd w:val="clear" w:color="auto" w:fill="auto"/>
            <w:vAlign w:val="center"/>
            <w:hideMark/>
          </w:tcPr>
          <w:p w14:paraId="7541E59A"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3</w:t>
            </w:r>
          </w:p>
        </w:tc>
        <w:tc>
          <w:tcPr>
            <w:tcW w:w="894" w:type="dxa"/>
            <w:tcBorders>
              <w:top w:val="nil"/>
              <w:left w:val="nil"/>
              <w:bottom w:val="nil"/>
              <w:right w:val="nil"/>
            </w:tcBorders>
            <w:shd w:val="clear" w:color="auto" w:fill="auto"/>
            <w:vAlign w:val="center"/>
            <w:hideMark/>
          </w:tcPr>
          <w:p w14:paraId="7C1244B2"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Low</w:t>
            </w:r>
          </w:p>
        </w:tc>
        <w:tc>
          <w:tcPr>
            <w:tcW w:w="2166" w:type="dxa"/>
            <w:tcBorders>
              <w:top w:val="nil"/>
              <w:left w:val="nil"/>
              <w:bottom w:val="nil"/>
              <w:right w:val="nil"/>
            </w:tcBorders>
            <w:shd w:val="clear" w:color="auto" w:fill="auto"/>
            <w:vAlign w:val="center"/>
            <w:hideMark/>
          </w:tcPr>
          <w:p w14:paraId="63E25553"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Use earplugs during the mixing process.</w:t>
            </w:r>
          </w:p>
        </w:tc>
      </w:tr>
      <w:tr w:rsidR="00AB3999" w:rsidRPr="00AB3999" w14:paraId="7B38017E" w14:textId="77777777" w:rsidTr="00D5778B">
        <w:trPr>
          <w:trHeight w:val="780"/>
        </w:trPr>
        <w:tc>
          <w:tcPr>
            <w:tcW w:w="461" w:type="dxa"/>
            <w:vMerge/>
            <w:tcBorders>
              <w:top w:val="nil"/>
              <w:left w:val="nil"/>
              <w:bottom w:val="single" w:sz="8" w:space="0" w:color="000000"/>
              <w:right w:val="nil"/>
            </w:tcBorders>
            <w:vAlign w:val="center"/>
            <w:hideMark/>
          </w:tcPr>
          <w:p w14:paraId="295FADE4"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569EBA9A"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nil"/>
              <w:right w:val="nil"/>
            </w:tcBorders>
            <w:shd w:val="clear" w:color="auto" w:fill="auto"/>
            <w:vAlign w:val="center"/>
            <w:hideMark/>
          </w:tcPr>
          <w:p w14:paraId="22697752"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H3</w:t>
            </w:r>
          </w:p>
        </w:tc>
        <w:tc>
          <w:tcPr>
            <w:tcW w:w="1527" w:type="dxa"/>
            <w:tcBorders>
              <w:top w:val="nil"/>
              <w:left w:val="nil"/>
              <w:bottom w:val="nil"/>
              <w:right w:val="nil"/>
            </w:tcBorders>
            <w:shd w:val="clear" w:color="auto" w:fill="auto"/>
            <w:vAlign w:val="center"/>
            <w:hideMark/>
          </w:tcPr>
          <w:p w14:paraId="4313424E"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Exposure to splashes of hot jelly liquid</w:t>
            </w:r>
          </w:p>
        </w:tc>
        <w:tc>
          <w:tcPr>
            <w:tcW w:w="1401" w:type="dxa"/>
            <w:tcBorders>
              <w:top w:val="nil"/>
              <w:left w:val="nil"/>
              <w:bottom w:val="nil"/>
              <w:right w:val="nil"/>
            </w:tcBorders>
            <w:shd w:val="clear" w:color="auto" w:fill="auto"/>
            <w:vAlign w:val="center"/>
            <w:hideMark/>
          </w:tcPr>
          <w:p w14:paraId="54E3890B"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Burn</w:t>
            </w:r>
          </w:p>
        </w:tc>
        <w:tc>
          <w:tcPr>
            <w:tcW w:w="900" w:type="dxa"/>
            <w:tcBorders>
              <w:top w:val="nil"/>
              <w:left w:val="nil"/>
              <w:bottom w:val="nil"/>
              <w:right w:val="nil"/>
            </w:tcBorders>
            <w:shd w:val="clear" w:color="auto" w:fill="auto"/>
            <w:vAlign w:val="center"/>
            <w:hideMark/>
          </w:tcPr>
          <w:p w14:paraId="380D5B9D"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9</w:t>
            </w:r>
          </w:p>
        </w:tc>
        <w:tc>
          <w:tcPr>
            <w:tcW w:w="894" w:type="dxa"/>
            <w:tcBorders>
              <w:top w:val="nil"/>
              <w:left w:val="nil"/>
              <w:bottom w:val="nil"/>
              <w:right w:val="nil"/>
            </w:tcBorders>
            <w:shd w:val="clear" w:color="auto" w:fill="auto"/>
            <w:vAlign w:val="center"/>
            <w:hideMark/>
          </w:tcPr>
          <w:p w14:paraId="73807019"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Medium</w:t>
            </w:r>
          </w:p>
        </w:tc>
        <w:tc>
          <w:tcPr>
            <w:tcW w:w="2166" w:type="dxa"/>
            <w:tcBorders>
              <w:top w:val="nil"/>
              <w:left w:val="nil"/>
              <w:bottom w:val="nil"/>
              <w:right w:val="nil"/>
            </w:tcBorders>
            <w:shd w:val="clear" w:color="auto" w:fill="auto"/>
            <w:vAlign w:val="center"/>
            <w:hideMark/>
          </w:tcPr>
          <w:p w14:paraId="215955A9"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Use heat-resistant gloves.</w:t>
            </w:r>
          </w:p>
        </w:tc>
      </w:tr>
      <w:tr w:rsidR="00AB3999" w:rsidRPr="00AB3999" w14:paraId="64D5890B" w14:textId="77777777" w:rsidTr="00D5778B">
        <w:trPr>
          <w:trHeight w:val="1040"/>
        </w:trPr>
        <w:tc>
          <w:tcPr>
            <w:tcW w:w="461" w:type="dxa"/>
            <w:vMerge/>
            <w:tcBorders>
              <w:top w:val="nil"/>
              <w:left w:val="nil"/>
              <w:bottom w:val="single" w:sz="8" w:space="0" w:color="000000"/>
              <w:right w:val="nil"/>
            </w:tcBorders>
            <w:vAlign w:val="center"/>
            <w:hideMark/>
          </w:tcPr>
          <w:p w14:paraId="2E9E3B75"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075BB493"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nil"/>
              <w:right w:val="nil"/>
            </w:tcBorders>
            <w:shd w:val="clear" w:color="auto" w:fill="auto"/>
            <w:vAlign w:val="center"/>
            <w:hideMark/>
          </w:tcPr>
          <w:p w14:paraId="642B204D"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H4</w:t>
            </w:r>
          </w:p>
        </w:tc>
        <w:tc>
          <w:tcPr>
            <w:tcW w:w="1527" w:type="dxa"/>
            <w:tcBorders>
              <w:top w:val="nil"/>
              <w:left w:val="nil"/>
              <w:bottom w:val="nil"/>
              <w:right w:val="nil"/>
            </w:tcBorders>
            <w:shd w:val="clear" w:color="auto" w:fill="auto"/>
            <w:vAlign w:val="center"/>
            <w:hideMark/>
          </w:tcPr>
          <w:p w14:paraId="65830CF3"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Foreign objects entering the product</w:t>
            </w:r>
          </w:p>
        </w:tc>
        <w:tc>
          <w:tcPr>
            <w:tcW w:w="1401" w:type="dxa"/>
            <w:tcBorders>
              <w:top w:val="nil"/>
              <w:left w:val="nil"/>
              <w:bottom w:val="nil"/>
              <w:right w:val="nil"/>
            </w:tcBorders>
            <w:shd w:val="clear" w:color="auto" w:fill="auto"/>
            <w:vAlign w:val="center"/>
            <w:hideMark/>
          </w:tcPr>
          <w:p w14:paraId="6F94C474"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Product contamination</w:t>
            </w:r>
          </w:p>
        </w:tc>
        <w:tc>
          <w:tcPr>
            <w:tcW w:w="900" w:type="dxa"/>
            <w:tcBorders>
              <w:top w:val="nil"/>
              <w:left w:val="nil"/>
              <w:bottom w:val="nil"/>
              <w:right w:val="nil"/>
            </w:tcBorders>
            <w:shd w:val="clear" w:color="auto" w:fill="auto"/>
            <w:vAlign w:val="center"/>
            <w:hideMark/>
          </w:tcPr>
          <w:p w14:paraId="394191D9"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1</w:t>
            </w:r>
          </w:p>
        </w:tc>
        <w:tc>
          <w:tcPr>
            <w:tcW w:w="894" w:type="dxa"/>
            <w:tcBorders>
              <w:top w:val="nil"/>
              <w:left w:val="nil"/>
              <w:bottom w:val="nil"/>
              <w:right w:val="nil"/>
            </w:tcBorders>
            <w:shd w:val="clear" w:color="auto" w:fill="auto"/>
            <w:vAlign w:val="center"/>
            <w:hideMark/>
          </w:tcPr>
          <w:p w14:paraId="2385077A"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Low</w:t>
            </w:r>
          </w:p>
        </w:tc>
        <w:tc>
          <w:tcPr>
            <w:tcW w:w="2166" w:type="dxa"/>
            <w:tcBorders>
              <w:top w:val="nil"/>
              <w:left w:val="nil"/>
              <w:bottom w:val="nil"/>
              <w:right w:val="nil"/>
            </w:tcBorders>
            <w:shd w:val="clear" w:color="auto" w:fill="auto"/>
            <w:vAlign w:val="center"/>
            <w:hideMark/>
          </w:tcPr>
          <w:p w14:paraId="417C9E66"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Conduct routine inspections.</w:t>
            </w:r>
          </w:p>
        </w:tc>
      </w:tr>
      <w:tr w:rsidR="00AB3999" w:rsidRPr="00AB3999" w14:paraId="0459CDCE" w14:textId="77777777" w:rsidTr="00D5778B">
        <w:trPr>
          <w:trHeight w:val="530"/>
        </w:trPr>
        <w:tc>
          <w:tcPr>
            <w:tcW w:w="461" w:type="dxa"/>
            <w:vMerge/>
            <w:tcBorders>
              <w:top w:val="nil"/>
              <w:left w:val="nil"/>
              <w:bottom w:val="single" w:sz="8" w:space="0" w:color="000000"/>
              <w:right w:val="nil"/>
            </w:tcBorders>
            <w:vAlign w:val="center"/>
            <w:hideMark/>
          </w:tcPr>
          <w:p w14:paraId="6EF74A9A"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1FF5ED75"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single" w:sz="8" w:space="0" w:color="auto"/>
              <w:right w:val="nil"/>
            </w:tcBorders>
            <w:shd w:val="clear" w:color="auto" w:fill="auto"/>
            <w:vAlign w:val="center"/>
            <w:hideMark/>
          </w:tcPr>
          <w:p w14:paraId="38A3708E"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H5</w:t>
            </w:r>
          </w:p>
        </w:tc>
        <w:tc>
          <w:tcPr>
            <w:tcW w:w="1527" w:type="dxa"/>
            <w:tcBorders>
              <w:top w:val="nil"/>
              <w:left w:val="nil"/>
              <w:bottom w:val="single" w:sz="8" w:space="0" w:color="auto"/>
              <w:right w:val="nil"/>
            </w:tcBorders>
            <w:shd w:val="clear" w:color="auto" w:fill="auto"/>
            <w:vAlign w:val="center"/>
            <w:hideMark/>
          </w:tcPr>
          <w:p w14:paraId="7121C343"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Lifting heavy raw materials</w:t>
            </w:r>
          </w:p>
        </w:tc>
        <w:tc>
          <w:tcPr>
            <w:tcW w:w="1401" w:type="dxa"/>
            <w:tcBorders>
              <w:top w:val="nil"/>
              <w:left w:val="nil"/>
              <w:bottom w:val="single" w:sz="8" w:space="0" w:color="auto"/>
              <w:right w:val="nil"/>
            </w:tcBorders>
            <w:shd w:val="clear" w:color="auto" w:fill="auto"/>
            <w:vAlign w:val="center"/>
            <w:hideMark/>
          </w:tcPr>
          <w:p w14:paraId="374CCCB7"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Muscle injury</w:t>
            </w:r>
          </w:p>
        </w:tc>
        <w:tc>
          <w:tcPr>
            <w:tcW w:w="900" w:type="dxa"/>
            <w:tcBorders>
              <w:top w:val="nil"/>
              <w:left w:val="nil"/>
              <w:bottom w:val="single" w:sz="8" w:space="0" w:color="auto"/>
              <w:right w:val="nil"/>
            </w:tcBorders>
            <w:shd w:val="clear" w:color="auto" w:fill="auto"/>
            <w:vAlign w:val="center"/>
            <w:hideMark/>
          </w:tcPr>
          <w:p w14:paraId="18564733"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6</w:t>
            </w:r>
          </w:p>
        </w:tc>
        <w:tc>
          <w:tcPr>
            <w:tcW w:w="894" w:type="dxa"/>
            <w:tcBorders>
              <w:top w:val="nil"/>
              <w:left w:val="nil"/>
              <w:bottom w:val="single" w:sz="8" w:space="0" w:color="auto"/>
              <w:right w:val="nil"/>
            </w:tcBorders>
            <w:shd w:val="clear" w:color="auto" w:fill="auto"/>
            <w:vAlign w:val="center"/>
            <w:hideMark/>
          </w:tcPr>
          <w:p w14:paraId="40F62447"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Medium</w:t>
            </w:r>
          </w:p>
        </w:tc>
        <w:tc>
          <w:tcPr>
            <w:tcW w:w="2166" w:type="dxa"/>
            <w:tcBorders>
              <w:top w:val="nil"/>
              <w:left w:val="nil"/>
              <w:bottom w:val="single" w:sz="8" w:space="0" w:color="auto"/>
              <w:right w:val="nil"/>
            </w:tcBorders>
            <w:shd w:val="clear" w:color="auto" w:fill="auto"/>
            <w:vAlign w:val="center"/>
            <w:hideMark/>
          </w:tcPr>
          <w:p w14:paraId="3DDA8CD6"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Use lifting aids and proper posture.</w:t>
            </w:r>
          </w:p>
        </w:tc>
      </w:tr>
      <w:tr w:rsidR="00AB3999" w:rsidRPr="00AB3999" w14:paraId="2CDF8BE4" w14:textId="77777777" w:rsidTr="00D5778B">
        <w:trPr>
          <w:trHeight w:val="780"/>
        </w:trPr>
        <w:tc>
          <w:tcPr>
            <w:tcW w:w="461" w:type="dxa"/>
            <w:vMerge w:val="restart"/>
            <w:tcBorders>
              <w:top w:val="nil"/>
              <w:left w:val="nil"/>
              <w:bottom w:val="single" w:sz="8" w:space="0" w:color="000000"/>
              <w:right w:val="nil"/>
            </w:tcBorders>
            <w:shd w:val="clear" w:color="auto" w:fill="auto"/>
            <w:hideMark/>
          </w:tcPr>
          <w:p w14:paraId="04390612"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2</w:t>
            </w:r>
          </w:p>
        </w:tc>
        <w:tc>
          <w:tcPr>
            <w:tcW w:w="1350" w:type="dxa"/>
            <w:vMerge w:val="restart"/>
            <w:tcBorders>
              <w:top w:val="nil"/>
              <w:left w:val="nil"/>
              <w:bottom w:val="single" w:sz="8" w:space="0" w:color="000000"/>
              <w:right w:val="nil"/>
            </w:tcBorders>
            <w:shd w:val="clear" w:color="auto" w:fill="auto"/>
            <w:hideMark/>
          </w:tcPr>
          <w:p w14:paraId="1AAA96CA"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Filling process</w:t>
            </w:r>
          </w:p>
        </w:tc>
        <w:tc>
          <w:tcPr>
            <w:tcW w:w="661" w:type="dxa"/>
            <w:tcBorders>
              <w:top w:val="nil"/>
              <w:left w:val="nil"/>
              <w:bottom w:val="nil"/>
              <w:right w:val="nil"/>
            </w:tcBorders>
            <w:shd w:val="clear" w:color="auto" w:fill="auto"/>
            <w:vAlign w:val="center"/>
            <w:hideMark/>
          </w:tcPr>
          <w:p w14:paraId="1D678A58"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H6</w:t>
            </w:r>
          </w:p>
        </w:tc>
        <w:tc>
          <w:tcPr>
            <w:tcW w:w="1527" w:type="dxa"/>
            <w:tcBorders>
              <w:top w:val="nil"/>
              <w:left w:val="nil"/>
              <w:bottom w:val="nil"/>
              <w:right w:val="nil"/>
            </w:tcBorders>
            <w:shd w:val="clear" w:color="auto" w:fill="auto"/>
            <w:vAlign w:val="center"/>
            <w:hideMark/>
          </w:tcPr>
          <w:p w14:paraId="283305F9"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Finger caught in machine parts</w:t>
            </w:r>
          </w:p>
        </w:tc>
        <w:tc>
          <w:tcPr>
            <w:tcW w:w="1401" w:type="dxa"/>
            <w:tcBorders>
              <w:top w:val="nil"/>
              <w:left w:val="nil"/>
              <w:bottom w:val="nil"/>
              <w:right w:val="nil"/>
            </w:tcBorders>
            <w:shd w:val="clear" w:color="auto" w:fill="auto"/>
            <w:vAlign w:val="center"/>
            <w:hideMark/>
          </w:tcPr>
          <w:p w14:paraId="4878D72E"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Scratches</w:t>
            </w:r>
          </w:p>
        </w:tc>
        <w:tc>
          <w:tcPr>
            <w:tcW w:w="900" w:type="dxa"/>
            <w:tcBorders>
              <w:top w:val="nil"/>
              <w:left w:val="nil"/>
              <w:bottom w:val="nil"/>
              <w:right w:val="nil"/>
            </w:tcBorders>
            <w:shd w:val="clear" w:color="auto" w:fill="auto"/>
            <w:vAlign w:val="center"/>
            <w:hideMark/>
          </w:tcPr>
          <w:p w14:paraId="5EE3E29D"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12</w:t>
            </w:r>
          </w:p>
        </w:tc>
        <w:tc>
          <w:tcPr>
            <w:tcW w:w="894" w:type="dxa"/>
            <w:tcBorders>
              <w:top w:val="nil"/>
              <w:left w:val="nil"/>
              <w:bottom w:val="nil"/>
              <w:right w:val="nil"/>
            </w:tcBorders>
            <w:shd w:val="clear" w:color="auto" w:fill="auto"/>
            <w:vAlign w:val="center"/>
            <w:hideMark/>
          </w:tcPr>
          <w:p w14:paraId="6779983E"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High</w:t>
            </w:r>
          </w:p>
        </w:tc>
        <w:tc>
          <w:tcPr>
            <w:tcW w:w="2166" w:type="dxa"/>
            <w:tcBorders>
              <w:top w:val="nil"/>
              <w:left w:val="nil"/>
              <w:bottom w:val="nil"/>
              <w:right w:val="nil"/>
            </w:tcBorders>
            <w:shd w:val="clear" w:color="auto" w:fill="auto"/>
            <w:vAlign w:val="center"/>
            <w:hideMark/>
          </w:tcPr>
          <w:p w14:paraId="3ED2825A"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Ensure SOP compliance.</w:t>
            </w:r>
          </w:p>
        </w:tc>
      </w:tr>
      <w:tr w:rsidR="00AB3999" w:rsidRPr="00AB3999" w14:paraId="544D3FE8" w14:textId="77777777" w:rsidTr="00D5778B">
        <w:trPr>
          <w:trHeight w:val="780"/>
        </w:trPr>
        <w:tc>
          <w:tcPr>
            <w:tcW w:w="461" w:type="dxa"/>
            <w:vMerge/>
            <w:tcBorders>
              <w:top w:val="nil"/>
              <w:left w:val="nil"/>
              <w:bottom w:val="single" w:sz="8" w:space="0" w:color="000000"/>
              <w:right w:val="nil"/>
            </w:tcBorders>
            <w:vAlign w:val="center"/>
            <w:hideMark/>
          </w:tcPr>
          <w:p w14:paraId="17067176"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6D3B8837"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nil"/>
              <w:right w:val="nil"/>
            </w:tcBorders>
            <w:shd w:val="clear" w:color="auto" w:fill="auto"/>
            <w:vAlign w:val="center"/>
            <w:hideMark/>
          </w:tcPr>
          <w:p w14:paraId="1FE5A9B5"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H7</w:t>
            </w:r>
          </w:p>
        </w:tc>
        <w:tc>
          <w:tcPr>
            <w:tcW w:w="1527" w:type="dxa"/>
            <w:tcBorders>
              <w:top w:val="nil"/>
              <w:left w:val="nil"/>
              <w:bottom w:val="nil"/>
              <w:right w:val="nil"/>
            </w:tcBorders>
            <w:shd w:val="clear" w:color="auto" w:fill="auto"/>
            <w:vAlign w:val="center"/>
            <w:hideMark/>
          </w:tcPr>
          <w:p w14:paraId="48AC44D1"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Exposure to hot jelly liquid</w:t>
            </w:r>
          </w:p>
        </w:tc>
        <w:tc>
          <w:tcPr>
            <w:tcW w:w="1401" w:type="dxa"/>
            <w:tcBorders>
              <w:top w:val="nil"/>
              <w:left w:val="nil"/>
              <w:bottom w:val="nil"/>
              <w:right w:val="nil"/>
            </w:tcBorders>
            <w:shd w:val="clear" w:color="auto" w:fill="auto"/>
            <w:vAlign w:val="center"/>
            <w:hideMark/>
          </w:tcPr>
          <w:p w14:paraId="13D8EB62"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Burn</w:t>
            </w:r>
          </w:p>
        </w:tc>
        <w:tc>
          <w:tcPr>
            <w:tcW w:w="900" w:type="dxa"/>
            <w:tcBorders>
              <w:top w:val="nil"/>
              <w:left w:val="nil"/>
              <w:bottom w:val="nil"/>
              <w:right w:val="nil"/>
            </w:tcBorders>
            <w:shd w:val="clear" w:color="auto" w:fill="auto"/>
            <w:vAlign w:val="center"/>
            <w:hideMark/>
          </w:tcPr>
          <w:p w14:paraId="03CABFD5"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9</w:t>
            </w:r>
          </w:p>
        </w:tc>
        <w:tc>
          <w:tcPr>
            <w:tcW w:w="894" w:type="dxa"/>
            <w:tcBorders>
              <w:top w:val="nil"/>
              <w:left w:val="nil"/>
              <w:bottom w:val="nil"/>
              <w:right w:val="nil"/>
            </w:tcBorders>
            <w:shd w:val="clear" w:color="auto" w:fill="auto"/>
            <w:vAlign w:val="center"/>
            <w:hideMark/>
          </w:tcPr>
          <w:p w14:paraId="142E0ED2"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Medium</w:t>
            </w:r>
          </w:p>
        </w:tc>
        <w:tc>
          <w:tcPr>
            <w:tcW w:w="2166" w:type="dxa"/>
            <w:tcBorders>
              <w:top w:val="nil"/>
              <w:left w:val="nil"/>
              <w:bottom w:val="nil"/>
              <w:right w:val="nil"/>
            </w:tcBorders>
            <w:shd w:val="clear" w:color="auto" w:fill="auto"/>
            <w:vAlign w:val="center"/>
            <w:hideMark/>
          </w:tcPr>
          <w:p w14:paraId="45FB49DB"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Use heat-resistant gloves and ensure volume control.</w:t>
            </w:r>
          </w:p>
        </w:tc>
      </w:tr>
      <w:tr w:rsidR="00AB3999" w:rsidRPr="00AB3999" w14:paraId="4227DCE4" w14:textId="77777777" w:rsidTr="00D5778B">
        <w:trPr>
          <w:trHeight w:val="520"/>
        </w:trPr>
        <w:tc>
          <w:tcPr>
            <w:tcW w:w="461" w:type="dxa"/>
            <w:vMerge/>
            <w:tcBorders>
              <w:top w:val="nil"/>
              <w:left w:val="nil"/>
              <w:bottom w:val="single" w:sz="8" w:space="0" w:color="000000"/>
              <w:right w:val="nil"/>
            </w:tcBorders>
            <w:vAlign w:val="center"/>
            <w:hideMark/>
          </w:tcPr>
          <w:p w14:paraId="32998FF5"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48347A54"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nil"/>
              <w:right w:val="nil"/>
            </w:tcBorders>
            <w:shd w:val="clear" w:color="auto" w:fill="auto"/>
            <w:vAlign w:val="center"/>
            <w:hideMark/>
          </w:tcPr>
          <w:p w14:paraId="2045B791"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H8</w:t>
            </w:r>
          </w:p>
        </w:tc>
        <w:tc>
          <w:tcPr>
            <w:tcW w:w="1527" w:type="dxa"/>
            <w:tcBorders>
              <w:top w:val="nil"/>
              <w:left w:val="nil"/>
              <w:bottom w:val="nil"/>
              <w:right w:val="nil"/>
            </w:tcBorders>
            <w:shd w:val="clear" w:color="auto" w:fill="auto"/>
            <w:vAlign w:val="center"/>
            <w:hideMark/>
          </w:tcPr>
          <w:p w14:paraId="2DA0015B"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Standing too long</w:t>
            </w:r>
          </w:p>
        </w:tc>
        <w:tc>
          <w:tcPr>
            <w:tcW w:w="1401" w:type="dxa"/>
            <w:tcBorders>
              <w:top w:val="nil"/>
              <w:left w:val="nil"/>
              <w:bottom w:val="nil"/>
              <w:right w:val="nil"/>
            </w:tcBorders>
            <w:shd w:val="clear" w:color="auto" w:fill="auto"/>
            <w:vAlign w:val="center"/>
            <w:hideMark/>
          </w:tcPr>
          <w:p w14:paraId="6E60C511"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Muscle injury or fatigue</w:t>
            </w:r>
          </w:p>
        </w:tc>
        <w:tc>
          <w:tcPr>
            <w:tcW w:w="900" w:type="dxa"/>
            <w:tcBorders>
              <w:top w:val="nil"/>
              <w:left w:val="nil"/>
              <w:bottom w:val="nil"/>
              <w:right w:val="nil"/>
            </w:tcBorders>
            <w:shd w:val="clear" w:color="auto" w:fill="auto"/>
            <w:vAlign w:val="center"/>
            <w:hideMark/>
          </w:tcPr>
          <w:p w14:paraId="1175022F"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6</w:t>
            </w:r>
          </w:p>
        </w:tc>
        <w:tc>
          <w:tcPr>
            <w:tcW w:w="894" w:type="dxa"/>
            <w:tcBorders>
              <w:top w:val="nil"/>
              <w:left w:val="nil"/>
              <w:bottom w:val="nil"/>
              <w:right w:val="nil"/>
            </w:tcBorders>
            <w:shd w:val="clear" w:color="auto" w:fill="auto"/>
            <w:vAlign w:val="center"/>
            <w:hideMark/>
          </w:tcPr>
          <w:p w14:paraId="50E172DB"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Medium</w:t>
            </w:r>
          </w:p>
        </w:tc>
        <w:tc>
          <w:tcPr>
            <w:tcW w:w="2166" w:type="dxa"/>
            <w:tcBorders>
              <w:top w:val="nil"/>
              <w:left w:val="nil"/>
              <w:bottom w:val="nil"/>
              <w:right w:val="nil"/>
            </w:tcBorders>
            <w:shd w:val="clear" w:color="auto" w:fill="auto"/>
            <w:vAlign w:val="center"/>
            <w:hideMark/>
          </w:tcPr>
          <w:p w14:paraId="740014B8"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Provide ergonomics training.</w:t>
            </w:r>
          </w:p>
        </w:tc>
      </w:tr>
      <w:tr w:rsidR="00AB3999" w:rsidRPr="00AB3999" w14:paraId="2A21CE28" w14:textId="77777777" w:rsidTr="00D5778B">
        <w:trPr>
          <w:trHeight w:val="780"/>
        </w:trPr>
        <w:tc>
          <w:tcPr>
            <w:tcW w:w="461" w:type="dxa"/>
            <w:vMerge/>
            <w:tcBorders>
              <w:top w:val="nil"/>
              <w:left w:val="nil"/>
              <w:bottom w:val="single" w:sz="8" w:space="0" w:color="000000"/>
              <w:right w:val="nil"/>
            </w:tcBorders>
            <w:vAlign w:val="center"/>
            <w:hideMark/>
          </w:tcPr>
          <w:p w14:paraId="0E51EF06"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784B64A3"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nil"/>
              <w:right w:val="nil"/>
            </w:tcBorders>
            <w:shd w:val="clear" w:color="auto" w:fill="auto"/>
            <w:vAlign w:val="center"/>
            <w:hideMark/>
          </w:tcPr>
          <w:p w14:paraId="7F60A88A"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H9</w:t>
            </w:r>
          </w:p>
        </w:tc>
        <w:tc>
          <w:tcPr>
            <w:tcW w:w="1527" w:type="dxa"/>
            <w:tcBorders>
              <w:top w:val="nil"/>
              <w:left w:val="nil"/>
              <w:bottom w:val="nil"/>
              <w:right w:val="nil"/>
            </w:tcBorders>
            <w:shd w:val="clear" w:color="auto" w:fill="auto"/>
            <w:vAlign w:val="center"/>
            <w:hideMark/>
          </w:tcPr>
          <w:p w14:paraId="3A2EA28E"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Foreign objects in jelly</w:t>
            </w:r>
          </w:p>
        </w:tc>
        <w:tc>
          <w:tcPr>
            <w:tcW w:w="1401" w:type="dxa"/>
            <w:tcBorders>
              <w:top w:val="nil"/>
              <w:left w:val="nil"/>
              <w:bottom w:val="nil"/>
              <w:right w:val="nil"/>
            </w:tcBorders>
            <w:shd w:val="clear" w:color="auto" w:fill="auto"/>
            <w:vAlign w:val="center"/>
            <w:hideMark/>
          </w:tcPr>
          <w:p w14:paraId="2A1EF522"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Product contamination</w:t>
            </w:r>
          </w:p>
        </w:tc>
        <w:tc>
          <w:tcPr>
            <w:tcW w:w="900" w:type="dxa"/>
            <w:tcBorders>
              <w:top w:val="nil"/>
              <w:left w:val="nil"/>
              <w:bottom w:val="nil"/>
              <w:right w:val="nil"/>
            </w:tcBorders>
            <w:shd w:val="clear" w:color="auto" w:fill="auto"/>
            <w:vAlign w:val="center"/>
            <w:hideMark/>
          </w:tcPr>
          <w:p w14:paraId="00AEE123"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1</w:t>
            </w:r>
          </w:p>
        </w:tc>
        <w:tc>
          <w:tcPr>
            <w:tcW w:w="894" w:type="dxa"/>
            <w:tcBorders>
              <w:top w:val="nil"/>
              <w:left w:val="nil"/>
              <w:bottom w:val="nil"/>
              <w:right w:val="nil"/>
            </w:tcBorders>
            <w:shd w:val="clear" w:color="auto" w:fill="auto"/>
            <w:vAlign w:val="center"/>
            <w:hideMark/>
          </w:tcPr>
          <w:p w14:paraId="4FFFAFA4"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Low</w:t>
            </w:r>
          </w:p>
        </w:tc>
        <w:tc>
          <w:tcPr>
            <w:tcW w:w="2166" w:type="dxa"/>
            <w:tcBorders>
              <w:top w:val="nil"/>
              <w:left w:val="nil"/>
              <w:bottom w:val="nil"/>
              <w:right w:val="nil"/>
            </w:tcBorders>
            <w:shd w:val="clear" w:color="auto" w:fill="auto"/>
            <w:vAlign w:val="center"/>
            <w:hideMark/>
          </w:tcPr>
          <w:p w14:paraId="1F01FBB3"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Use complete PPE and maintain cleanliness.</w:t>
            </w:r>
          </w:p>
        </w:tc>
      </w:tr>
      <w:tr w:rsidR="00AB3999" w:rsidRPr="00AB3999" w14:paraId="3EAD184A" w14:textId="77777777" w:rsidTr="00D5778B">
        <w:trPr>
          <w:trHeight w:val="1050"/>
        </w:trPr>
        <w:tc>
          <w:tcPr>
            <w:tcW w:w="461" w:type="dxa"/>
            <w:vMerge/>
            <w:tcBorders>
              <w:top w:val="nil"/>
              <w:left w:val="nil"/>
              <w:bottom w:val="single" w:sz="8" w:space="0" w:color="000000"/>
              <w:right w:val="nil"/>
            </w:tcBorders>
            <w:vAlign w:val="center"/>
            <w:hideMark/>
          </w:tcPr>
          <w:p w14:paraId="6DEE9CFC"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7609622F"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single" w:sz="8" w:space="0" w:color="auto"/>
              <w:right w:val="nil"/>
            </w:tcBorders>
            <w:shd w:val="clear" w:color="auto" w:fill="auto"/>
            <w:vAlign w:val="center"/>
            <w:hideMark/>
          </w:tcPr>
          <w:p w14:paraId="6108A1FA"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H10</w:t>
            </w:r>
          </w:p>
        </w:tc>
        <w:tc>
          <w:tcPr>
            <w:tcW w:w="1527" w:type="dxa"/>
            <w:tcBorders>
              <w:top w:val="nil"/>
              <w:left w:val="nil"/>
              <w:bottom w:val="single" w:sz="8" w:space="0" w:color="auto"/>
              <w:right w:val="nil"/>
            </w:tcBorders>
            <w:shd w:val="clear" w:color="auto" w:fill="auto"/>
            <w:vAlign w:val="center"/>
            <w:hideMark/>
          </w:tcPr>
          <w:p w14:paraId="233AEC3B"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Prolonged noise exposure from filling machine</w:t>
            </w:r>
          </w:p>
        </w:tc>
        <w:tc>
          <w:tcPr>
            <w:tcW w:w="1401" w:type="dxa"/>
            <w:tcBorders>
              <w:top w:val="nil"/>
              <w:left w:val="nil"/>
              <w:bottom w:val="single" w:sz="8" w:space="0" w:color="auto"/>
              <w:right w:val="nil"/>
            </w:tcBorders>
            <w:shd w:val="clear" w:color="auto" w:fill="auto"/>
            <w:vAlign w:val="center"/>
            <w:hideMark/>
          </w:tcPr>
          <w:p w14:paraId="2685694E"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Hearing impairment</w:t>
            </w:r>
          </w:p>
        </w:tc>
        <w:tc>
          <w:tcPr>
            <w:tcW w:w="900" w:type="dxa"/>
            <w:tcBorders>
              <w:top w:val="nil"/>
              <w:left w:val="nil"/>
              <w:bottom w:val="single" w:sz="8" w:space="0" w:color="auto"/>
              <w:right w:val="nil"/>
            </w:tcBorders>
            <w:shd w:val="clear" w:color="auto" w:fill="auto"/>
            <w:vAlign w:val="center"/>
            <w:hideMark/>
          </w:tcPr>
          <w:p w14:paraId="67258EF4"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3</w:t>
            </w:r>
          </w:p>
        </w:tc>
        <w:tc>
          <w:tcPr>
            <w:tcW w:w="894" w:type="dxa"/>
            <w:tcBorders>
              <w:top w:val="nil"/>
              <w:left w:val="nil"/>
              <w:bottom w:val="single" w:sz="8" w:space="0" w:color="auto"/>
              <w:right w:val="nil"/>
            </w:tcBorders>
            <w:shd w:val="clear" w:color="auto" w:fill="auto"/>
            <w:vAlign w:val="center"/>
            <w:hideMark/>
          </w:tcPr>
          <w:p w14:paraId="26EA1AA2"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Low</w:t>
            </w:r>
          </w:p>
        </w:tc>
        <w:tc>
          <w:tcPr>
            <w:tcW w:w="2166" w:type="dxa"/>
            <w:tcBorders>
              <w:top w:val="nil"/>
              <w:left w:val="nil"/>
              <w:bottom w:val="single" w:sz="8" w:space="0" w:color="auto"/>
              <w:right w:val="nil"/>
            </w:tcBorders>
            <w:shd w:val="clear" w:color="auto" w:fill="auto"/>
            <w:vAlign w:val="center"/>
            <w:hideMark/>
          </w:tcPr>
          <w:p w14:paraId="7E0C7338"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Use earplugs.</w:t>
            </w:r>
          </w:p>
        </w:tc>
      </w:tr>
      <w:tr w:rsidR="00AB3999" w:rsidRPr="00AB3999" w14:paraId="7F9D3D72" w14:textId="77777777" w:rsidTr="00D5778B">
        <w:trPr>
          <w:trHeight w:val="520"/>
        </w:trPr>
        <w:tc>
          <w:tcPr>
            <w:tcW w:w="461" w:type="dxa"/>
            <w:vMerge w:val="restart"/>
            <w:tcBorders>
              <w:top w:val="nil"/>
              <w:left w:val="nil"/>
              <w:bottom w:val="single" w:sz="8" w:space="0" w:color="000000"/>
              <w:right w:val="nil"/>
            </w:tcBorders>
            <w:shd w:val="clear" w:color="auto" w:fill="auto"/>
            <w:hideMark/>
          </w:tcPr>
          <w:p w14:paraId="1189ACEC"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3</w:t>
            </w:r>
          </w:p>
        </w:tc>
        <w:tc>
          <w:tcPr>
            <w:tcW w:w="1350" w:type="dxa"/>
            <w:vMerge w:val="restart"/>
            <w:tcBorders>
              <w:top w:val="nil"/>
              <w:left w:val="nil"/>
              <w:bottom w:val="single" w:sz="8" w:space="0" w:color="000000"/>
              <w:right w:val="nil"/>
            </w:tcBorders>
            <w:shd w:val="clear" w:color="auto" w:fill="auto"/>
            <w:hideMark/>
          </w:tcPr>
          <w:p w14:paraId="69BB8BA2"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Pasteurization</w:t>
            </w:r>
          </w:p>
        </w:tc>
        <w:tc>
          <w:tcPr>
            <w:tcW w:w="661" w:type="dxa"/>
            <w:tcBorders>
              <w:top w:val="nil"/>
              <w:left w:val="nil"/>
              <w:bottom w:val="nil"/>
              <w:right w:val="nil"/>
            </w:tcBorders>
            <w:shd w:val="clear" w:color="auto" w:fill="auto"/>
            <w:vAlign w:val="center"/>
            <w:hideMark/>
          </w:tcPr>
          <w:p w14:paraId="5AE8C501"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H11</w:t>
            </w:r>
          </w:p>
        </w:tc>
        <w:tc>
          <w:tcPr>
            <w:tcW w:w="1527" w:type="dxa"/>
            <w:tcBorders>
              <w:top w:val="nil"/>
              <w:left w:val="nil"/>
              <w:bottom w:val="nil"/>
              <w:right w:val="nil"/>
            </w:tcBorders>
            <w:shd w:val="clear" w:color="auto" w:fill="auto"/>
            <w:vAlign w:val="center"/>
            <w:hideMark/>
          </w:tcPr>
          <w:p w14:paraId="2EDA9A92"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High temperatures</w:t>
            </w:r>
          </w:p>
        </w:tc>
        <w:tc>
          <w:tcPr>
            <w:tcW w:w="1401" w:type="dxa"/>
            <w:tcBorders>
              <w:top w:val="nil"/>
              <w:left w:val="nil"/>
              <w:bottom w:val="nil"/>
              <w:right w:val="nil"/>
            </w:tcBorders>
            <w:shd w:val="clear" w:color="auto" w:fill="auto"/>
            <w:vAlign w:val="center"/>
            <w:hideMark/>
          </w:tcPr>
          <w:p w14:paraId="13689966"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Burn</w:t>
            </w:r>
          </w:p>
        </w:tc>
        <w:tc>
          <w:tcPr>
            <w:tcW w:w="900" w:type="dxa"/>
            <w:tcBorders>
              <w:top w:val="nil"/>
              <w:left w:val="nil"/>
              <w:bottom w:val="nil"/>
              <w:right w:val="nil"/>
            </w:tcBorders>
            <w:shd w:val="clear" w:color="auto" w:fill="auto"/>
            <w:vAlign w:val="center"/>
            <w:hideMark/>
          </w:tcPr>
          <w:p w14:paraId="2ED1A709"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6</w:t>
            </w:r>
          </w:p>
        </w:tc>
        <w:tc>
          <w:tcPr>
            <w:tcW w:w="894" w:type="dxa"/>
            <w:tcBorders>
              <w:top w:val="nil"/>
              <w:left w:val="nil"/>
              <w:bottom w:val="nil"/>
              <w:right w:val="nil"/>
            </w:tcBorders>
            <w:shd w:val="clear" w:color="auto" w:fill="auto"/>
            <w:vAlign w:val="center"/>
            <w:hideMark/>
          </w:tcPr>
          <w:p w14:paraId="3C01DAF6"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Medium</w:t>
            </w:r>
          </w:p>
        </w:tc>
        <w:tc>
          <w:tcPr>
            <w:tcW w:w="2166" w:type="dxa"/>
            <w:tcBorders>
              <w:top w:val="nil"/>
              <w:left w:val="nil"/>
              <w:bottom w:val="nil"/>
              <w:right w:val="nil"/>
            </w:tcBorders>
            <w:shd w:val="clear" w:color="auto" w:fill="auto"/>
            <w:vAlign w:val="center"/>
            <w:hideMark/>
          </w:tcPr>
          <w:p w14:paraId="2E39EF47"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Use PPE and ensure proper ventilation.</w:t>
            </w:r>
          </w:p>
        </w:tc>
      </w:tr>
      <w:tr w:rsidR="00AB3999" w:rsidRPr="00AB3999" w14:paraId="2C84EB7E" w14:textId="77777777" w:rsidTr="00D5778B">
        <w:trPr>
          <w:trHeight w:val="520"/>
        </w:trPr>
        <w:tc>
          <w:tcPr>
            <w:tcW w:w="461" w:type="dxa"/>
            <w:vMerge/>
            <w:tcBorders>
              <w:top w:val="nil"/>
              <w:left w:val="nil"/>
              <w:bottom w:val="single" w:sz="8" w:space="0" w:color="000000"/>
              <w:right w:val="nil"/>
            </w:tcBorders>
            <w:vAlign w:val="center"/>
            <w:hideMark/>
          </w:tcPr>
          <w:p w14:paraId="4E4B49A1"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39549236"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nil"/>
              <w:right w:val="nil"/>
            </w:tcBorders>
            <w:shd w:val="clear" w:color="auto" w:fill="auto"/>
            <w:vAlign w:val="center"/>
            <w:hideMark/>
          </w:tcPr>
          <w:p w14:paraId="7C79EA98"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H12</w:t>
            </w:r>
          </w:p>
        </w:tc>
        <w:tc>
          <w:tcPr>
            <w:tcW w:w="1527" w:type="dxa"/>
            <w:tcBorders>
              <w:top w:val="nil"/>
              <w:left w:val="nil"/>
              <w:bottom w:val="nil"/>
              <w:right w:val="nil"/>
            </w:tcBorders>
            <w:shd w:val="clear" w:color="auto" w:fill="auto"/>
            <w:vAlign w:val="center"/>
            <w:hideMark/>
          </w:tcPr>
          <w:p w14:paraId="6C29C646"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Hot liquid splashes</w:t>
            </w:r>
          </w:p>
        </w:tc>
        <w:tc>
          <w:tcPr>
            <w:tcW w:w="1401" w:type="dxa"/>
            <w:tcBorders>
              <w:top w:val="nil"/>
              <w:left w:val="nil"/>
              <w:bottom w:val="nil"/>
              <w:right w:val="nil"/>
            </w:tcBorders>
            <w:shd w:val="clear" w:color="auto" w:fill="auto"/>
            <w:vAlign w:val="center"/>
            <w:hideMark/>
          </w:tcPr>
          <w:p w14:paraId="19A84B6A"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Burn</w:t>
            </w:r>
          </w:p>
        </w:tc>
        <w:tc>
          <w:tcPr>
            <w:tcW w:w="900" w:type="dxa"/>
            <w:tcBorders>
              <w:top w:val="nil"/>
              <w:left w:val="nil"/>
              <w:bottom w:val="nil"/>
              <w:right w:val="nil"/>
            </w:tcBorders>
            <w:shd w:val="clear" w:color="auto" w:fill="auto"/>
            <w:vAlign w:val="center"/>
            <w:hideMark/>
          </w:tcPr>
          <w:p w14:paraId="6861EF35"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9</w:t>
            </w:r>
          </w:p>
        </w:tc>
        <w:tc>
          <w:tcPr>
            <w:tcW w:w="894" w:type="dxa"/>
            <w:tcBorders>
              <w:top w:val="nil"/>
              <w:left w:val="nil"/>
              <w:bottom w:val="nil"/>
              <w:right w:val="nil"/>
            </w:tcBorders>
            <w:shd w:val="clear" w:color="auto" w:fill="auto"/>
            <w:vAlign w:val="center"/>
            <w:hideMark/>
          </w:tcPr>
          <w:p w14:paraId="1022ABF5"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Medium</w:t>
            </w:r>
          </w:p>
        </w:tc>
        <w:tc>
          <w:tcPr>
            <w:tcW w:w="2166" w:type="dxa"/>
            <w:tcBorders>
              <w:top w:val="nil"/>
              <w:left w:val="nil"/>
              <w:bottom w:val="nil"/>
              <w:right w:val="nil"/>
            </w:tcBorders>
            <w:shd w:val="clear" w:color="auto" w:fill="auto"/>
            <w:vAlign w:val="center"/>
            <w:hideMark/>
          </w:tcPr>
          <w:p w14:paraId="1D2B9878"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Use PPE and closed systems.</w:t>
            </w:r>
          </w:p>
        </w:tc>
      </w:tr>
      <w:tr w:rsidR="00AB3999" w:rsidRPr="00AB3999" w14:paraId="297F59F0" w14:textId="77777777" w:rsidTr="00D5778B">
        <w:trPr>
          <w:trHeight w:val="520"/>
        </w:trPr>
        <w:tc>
          <w:tcPr>
            <w:tcW w:w="461" w:type="dxa"/>
            <w:vMerge/>
            <w:tcBorders>
              <w:top w:val="nil"/>
              <w:left w:val="nil"/>
              <w:bottom w:val="single" w:sz="8" w:space="0" w:color="000000"/>
              <w:right w:val="nil"/>
            </w:tcBorders>
            <w:vAlign w:val="center"/>
            <w:hideMark/>
          </w:tcPr>
          <w:p w14:paraId="024B0796"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136EAB8F"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nil"/>
              <w:right w:val="nil"/>
            </w:tcBorders>
            <w:shd w:val="clear" w:color="auto" w:fill="auto"/>
            <w:vAlign w:val="center"/>
            <w:hideMark/>
          </w:tcPr>
          <w:p w14:paraId="17B84AEC"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H13</w:t>
            </w:r>
          </w:p>
        </w:tc>
        <w:tc>
          <w:tcPr>
            <w:tcW w:w="1527" w:type="dxa"/>
            <w:tcBorders>
              <w:top w:val="nil"/>
              <w:left w:val="nil"/>
              <w:bottom w:val="nil"/>
              <w:right w:val="nil"/>
            </w:tcBorders>
            <w:shd w:val="clear" w:color="auto" w:fill="auto"/>
            <w:vAlign w:val="center"/>
            <w:hideMark/>
          </w:tcPr>
          <w:p w14:paraId="141EEC2B"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Residue in machine</w:t>
            </w:r>
          </w:p>
        </w:tc>
        <w:tc>
          <w:tcPr>
            <w:tcW w:w="1401" w:type="dxa"/>
            <w:tcBorders>
              <w:top w:val="nil"/>
              <w:left w:val="nil"/>
              <w:bottom w:val="nil"/>
              <w:right w:val="nil"/>
            </w:tcBorders>
            <w:shd w:val="clear" w:color="auto" w:fill="auto"/>
            <w:vAlign w:val="center"/>
            <w:hideMark/>
          </w:tcPr>
          <w:p w14:paraId="0156FC73"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Product contamination</w:t>
            </w:r>
          </w:p>
        </w:tc>
        <w:tc>
          <w:tcPr>
            <w:tcW w:w="900" w:type="dxa"/>
            <w:tcBorders>
              <w:top w:val="nil"/>
              <w:left w:val="nil"/>
              <w:bottom w:val="nil"/>
              <w:right w:val="nil"/>
            </w:tcBorders>
            <w:shd w:val="clear" w:color="auto" w:fill="auto"/>
            <w:vAlign w:val="center"/>
            <w:hideMark/>
          </w:tcPr>
          <w:p w14:paraId="011F7E8E"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1</w:t>
            </w:r>
          </w:p>
        </w:tc>
        <w:tc>
          <w:tcPr>
            <w:tcW w:w="894" w:type="dxa"/>
            <w:tcBorders>
              <w:top w:val="nil"/>
              <w:left w:val="nil"/>
              <w:bottom w:val="nil"/>
              <w:right w:val="nil"/>
            </w:tcBorders>
            <w:shd w:val="clear" w:color="auto" w:fill="auto"/>
            <w:vAlign w:val="center"/>
            <w:hideMark/>
          </w:tcPr>
          <w:p w14:paraId="3046B899"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Low</w:t>
            </w:r>
          </w:p>
        </w:tc>
        <w:tc>
          <w:tcPr>
            <w:tcW w:w="2166" w:type="dxa"/>
            <w:tcBorders>
              <w:top w:val="nil"/>
              <w:left w:val="nil"/>
              <w:bottom w:val="nil"/>
              <w:right w:val="nil"/>
            </w:tcBorders>
            <w:shd w:val="clear" w:color="auto" w:fill="auto"/>
            <w:vAlign w:val="center"/>
            <w:hideMark/>
          </w:tcPr>
          <w:p w14:paraId="24248E99"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Inspect pipes and ensure ventilation.</w:t>
            </w:r>
          </w:p>
        </w:tc>
      </w:tr>
      <w:tr w:rsidR="00AB3999" w:rsidRPr="00AB3999" w14:paraId="49CB4CDA" w14:textId="77777777" w:rsidTr="00D5778B">
        <w:trPr>
          <w:trHeight w:val="520"/>
        </w:trPr>
        <w:tc>
          <w:tcPr>
            <w:tcW w:w="461" w:type="dxa"/>
            <w:vMerge/>
            <w:tcBorders>
              <w:top w:val="nil"/>
              <w:left w:val="nil"/>
              <w:bottom w:val="single" w:sz="8" w:space="0" w:color="000000"/>
              <w:right w:val="nil"/>
            </w:tcBorders>
            <w:vAlign w:val="center"/>
            <w:hideMark/>
          </w:tcPr>
          <w:p w14:paraId="15AA1FEC"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3A9766C1"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nil"/>
              <w:right w:val="nil"/>
            </w:tcBorders>
            <w:shd w:val="clear" w:color="auto" w:fill="auto"/>
            <w:vAlign w:val="center"/>
            <w:hideMark/>
          </w:tcPr>
          <w:p w14:paraId="5D4DDD48"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H14</w:t>
            </w:r>
          </w:p>
        </w:tc>
        <w:tc>
          <w:tcPr>
            <w:tcW w:w="1527" w:type="dxa"/>
            <w:tcBorders>
              <w:top w:val="nil"/>
              <w:left w:val="nil"/>
              <w:bottom w:val="nil"/>
              <w:right w:val="nil"/>
            </w:tcBorders>
            <w:shd w:val="clear" w:color="auto" w:fill="auto"/>
            <w:vAlign w:val="center"/>
            <w:hideMark/>
          </w:tcPr>
          <w:p w14:paraId="0F2EE92D"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Equipment damage</w:t>
            </w:r>
          </w:p>
        </w:tc>
        <w:tc>
          <w:tcPr>
            <w:tcW w:w="1401" w:type="dxa"/>
            <w:tcBorders>
              <w:top w:val="nil"/>
              <w:left w:val="nil"/>
              <w:bottom w:val="nil"/>
              <w:right w:val="nil"/>
            </w:tcBorders>
            <w:shd w:val="clear" w:color="auto" w:fill="auto"/>
            <w:vAlign w:val="center"/>
            <w:hideMark/>
          </w:tcPr>
          <w:p w14:paraId="15B42AE8"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Fire</w:t>
            </w:r>
          </w:p>
        </w:tc>
        <w:tc>
          <w:tcPr>
            <w:tcW w:w="900" w:type="dxa"/>
            <w:tcBorders>
              <w:top w:val="nil"/>
              <w:left w:val="nil"/>
              <w:bottom w:val="nil"/>
              <w:right w:val="nil"/>
            </w:tcBorders>
            <w:shd w:val="clear" w:color="auto" w:fill="auto"/>
            <w:vAlign w:val="center"/>
            <w:hideMark/>
          </w:tcPr>
          <w:p w14:paraId="3BDECBAA"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5</w:t>
            </w:r>
          </w:p>
        </w:tc>
        <w:tc>
          <w:tcPr>
            <w:tcW w:w="894" w:type="dxa"/>
            <w:tcBorders>
              <w:top w:val="nil"/>
              <w:left w:val="nil"/>
              <w:bottom w:val="nil"/>
              <w:right w:val="nil"/>
            </w:tcBorders>
            <w:shd w:val="clear" w:color="auto" w:fill="auto"/>
            <w:vAlign w:val="center"/>
            <w:hideMark/>
          </w:tcPr>
          <w:p w14:paraId="6D381A3D"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Medium</w:t>
            </w:r>
          </w:p>
        </w:tc>
        <w:tc>
          <w:tcPr>
            <w:tcW w:w="2166" w:type="dxa"/>
            <w:tcBorders>
              <w:top w:val="nil"/>
              <w:left w:val="nil"/>
              <w:bottom w:val="nil"/>
              <w:right w:val="nil"/>
            </w:tcBorders>
            <w:shd w:val="clear" w:color="auto" w:fill="auto"/>
            <w:vAlign w:val="center"/>
            <w:hideMark/>
          </w:tcPr>
          <w:p w14:paraId="1C537C11"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Conduct regular maintenance.</w:t>
            </w:r>
          </w:p>
        </w:tc>
      </w:tr>
      <w:tr w:rsidR="00AB3999" w:rsidRPr="00AB3999" w14:paraId="5C180C31" w14:textId="77777777" w:rsidTr="00D5778B">
        <w:trPr>
          <w:trHeight w:val="530"/>
        </w:trPr>
        <w:tc>
          <w:tcPr>
            <w:tcW w:w="461" w:type="dxa"/>
            <w:vMerge/>
            <w:tcBorders>
              <w:top w:val="nil"/>
              <w:left w:val="nil"/>
              <w:bottom w:val="single" w:sz="8" w:space="0" w:color="000000"/>
              <w:right w:val="nil"/>
            </w:tcBorders>
            <w:vAlign w:val="center"/>
            <w:hideMark/>
          </w:tcPr>
          <w:p w14:paraId="17501546"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764CDC3E"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single" w:sz="8" w:space="0" w:color="auto"/>
              <w:right w:val="nil"/>
            </w:tcBorders>
            <w:shd w:val="clear" w:color="auto" w:fill="auto"/>
            <w:vAlign w:val="center"/>
            <w:hideMark/>
          </w:tcPr>
          <w:p w14:paraId="7DAA311A"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H15</w:t>
            </w:r>
          </w:p>
        </w:tc>
        <w:tc>
          <w:tcPr>
            <w:tcW w:w="1527" w:type="dxa"/>
            <w:tcBorders>
              <w:top w:val="nil"/>
              <w:left w:val="nil"/>
              <w:bottom w:val="single" w:sz="8" w:space="0" w:color="auto"/>
              <w:right w:val="nil"/>
            </w:tcBorders>
            <w:shd w:val="clear" w:color="auto" w:fill="auto"/>
            <w:vAlign w:val="center"/>
            <w:hideMark/>
          </w:tcPr>
          <w:p w14:paraId="052AB8F2"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Temperature setting errors</w:t>
            </w:r>
          </w:p>
        </w:tc>
        <w:tc>
          <w:tcPr>
            <w:tcW w:w="1401" w:type="dxa"/>
            <w:tcBorders>
              <w:top w:val="nil"/>
              <w:left w:val="nil"/>
              <w:bottom w:val="single" w:sz="8" w:space="0" w:color="auto"/>
              <w:right w:val="nil"/>
            </w:tcBorders>
            <w:shd w:val="clear" w:color="auto" w:fill="auto"/>
            <w:vAlign w:val="center"/>
            <w:hideMark/>
          </w:tcPr>
          <w:p w14:paraId="5305D130"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Over/under pasteurization</w:t>
            </w:r>
          </w:p>
        </w:tc>
        <w:tc>
          <w:tcPr>
            <w:tcW w:w="900" w:type="dxa"/>
            <w:tcBorders>
              <w:top w:val="nil"/>
              <w:left w:val="nil"/>
              <w:bottom w:val="single" w:sz="8" w:space="0" w:color="auto"/>
              <w:right w:val="nil"/>
            </w:tcBorders>
            <w:shd w:val="clear" w:color="auto" w:fill="auto"/>
            <w:vAlign w:val="center"/>
            <w:hideMark/>
          </w:tcPr>
          <w:p w14:paraId="2136FDE6"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1</w:t>
            </w:r>
          </w:p>
        </w:tc>
        <w:tc>
          <w:tcPr>
            <w:tcW w:w="894" w:type="dxa"/>
            <w:tcBorders>
              <w:top w:val="nil"/>
              <w:left w:val="nil"/>
              <w:bottom w:val="single" w:sz="8" w:space="0" w:color="auto"/>
              <w:right w:val="nil"/>
            </w:tcBorders>
            <w:shd w:val="clear" w:color="auto" w:fill="auto"/>
            <w:vAlign w:val="center"/>
            <w:hideMark/>
          </w:tcPr>
          <w:p w14:paraId="55B723C4"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Low</w:t>
            </w:r>
          </w:p>
        </w:tc>
        <w:tc>
          <w:tcPr>
            <w:tcW w:w="2166" w:type="dxa"/>
            <w:tcBorders>
              <w:top w:val="nil"/>
              <w:left w:val="nil"/>
              <w:bottom w:val="single" w:sz="8" w:space="0" w:color="auto"/>
              <w:right w:val="nil"/>
            </w:tcBorders>
            <w:shd w:val="clear" w:color="auto" w:fill="auto"/>
            <w:vAlign w:val="center"/>
            <w:hideMark/>
          </w:tcPr>
          <w:p w14:paraId="6DE3ED6B"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Check parameters regularly.</w:t>
            </w:r>
          </w:p>
        </w:tc>
      </w:tr>
      <w:tr w:rsidR="00AB3999" w:rsidRPr="00AB3999" w14:paraId="3446ED94" w14:textId="77777777" w:rsidTr="00D5778B">
        <w:trPr>
          <w:trHeight w:val="520"/>
        </w:trPr>
        <w:tc>
          <w:tcPr>
            <w:tcW w:w="461" w:type="dxa"/>
            <w:vMerge w:val="restart"/>
            <w:tcBorders>
              <w:top w:val="nil"/>
              <w:left w:val="nil"/>
              <w:bottom w:val="single" w:sz="8" w:space="0" w:color="000000"/>
              <w:right w:val="nil"/>
            </w:tcBorders>
            <w:shd w:val="clear" w:color="auto" w:fill="auto"/>
            <w:hideMark/>
          </w:tcPr>
          <w:p w14:paraId="2198AA6A"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4</w:t>
            </w:r>
          </w:p>
        </w:tc>
        <w:tc>
          <w:tcPr>
            <w:tcW w:w="1350" w:type="dxa"/>
            <w:vMerge w:val="restart"/>
            <w:tcBorders>
              <w:top w:val="nil"/>
              <w:left w:val="nil"/>
              <w:bottom w:val="single" w:sz="8" w:space="0" w:color="000000"/>
              <w:right w:val="nil"/>
            </w:tcBorders>
            <w:shd w:val="clear" w:color="auto" w:fill="auto"/>
            <w:hideMark/>
          </w:tcPr>
          <w:p w14:paraId="78CE6C96"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Cooling process</w:t>
            </w:r>
          </w:p>
        </w:tc>
        <w:tc>
          <w:tcPr>
            <w:tcW w:w="661" w:type="dxa"/>
            <w:tcBorders>
              <w:top w:val="nil"/>
              <w:left w:val="nil"/>
              <w:bottom w:val="nil"/>
              <w:right w:val="nil"/>
            </w:tcBorders>
            <w:shd w:val="clear" w:color="auto" w:fill="auto"/>
            <w:vAlign w:val="center"/>
            <w:hideMark/>
          </w:tcPr>
          <w:p w14:paraId="2228ACA8"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H16</w:t>
            </w:r>
          </w:p>
        </w:tc>
        <w:tc>
          <w:tcPr>
            <w:tcW w:w="1527" w:type="dxa"/>
            <w:tcBorders>
              <w:top w:val="nil"/>
              <w:left w:val="nil"/>
              <w:bottom w:val="nil"/>
              <w:right w:val="nil"/>
            </w:tcBorders>
            <w:shd w:val="clear" w:color="auto" w:fill="auto"/>
            <w:vAlign w:val="center"/>
            <w:hideMark/>
          </w:tcPr>
          <w:p w14:paraId="0D746DBE"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Water spillage</w:t>
            </w:r>
          </w:p>
        </w:tc>
        <w:tc>
          <w:tcPr>
            <w:tcW w:w="1401" w:type="dxa"/>
            <w:tcBorders>
              <w:top w:val="nil"/>
              <w:left w:val="nil"/>
              <w:bottom w:val="nil"/>
              <w:right w:val="nil"/>
            </w:tcBorders>
            <w:shd w:val="clear" w:color="auto" w:fill="auto"/>
            <w:vAlign w:val="center"/>
            <w:hideMark/>
          </w:tcPr>
          <w:p w14:paraId="46A2DB27"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Slip and fall</w:t>
            </w:r>
          </w:p>
        </w:tc>
        <w:tc>
          <w:tcPr>
            <w:tcW w:w="900" w:type="dxa"/>
            <w:tcBorders>
              <w:top w:val="nil"/>
              <w:left w:val="nil"/>
              <w:bottom w:val="nil"/>
              <w:right w:val="nil"/>
            </w:tcBorders>
            <w:shd w:val="clear" w:color="auto" w:fill="auto"/>
            <w:vAlign w:val="center"/>
            <w:hideMark/>
          </w:tcPr>
          <w:p w14:paraId="70BE4BCB"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9</w:t>
            </w:r>
          </w:p>
        </w:tc>
        <w:tc>
          <w:tcPr>
            <w:tcW w:w="894" w:type="dxa"/>
            <w:tcBorders>
              <w:top w:val="nil"/>
              <w:left w:val="nil"/>
              <w:bottom w:val="nil"/>
              <w:right w:val="nil"/>
            </w:tcBorders>
            <w:shd w:val="clear" w:color="auto" w:fill="auto"/>
            <w:vAlign w:val="center"/>
            <w:hideMark/>
          </w:tcPr>
          <w:p w14:paraId="4F6EA8C6"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Medium</w:t>
            </w:r>
          </w:p>
        </w:tc>
        <w:tc>
          <w:tcPr>
            <w:tcW w:w="2166" w:type="dxa"/>
            <w:tcBorders>
              <w:top w:val="nil"/>
              <w:left w:val="nil"/>
              <w:bottom w:val="nil"/>
              <w:right w:val="nil"/>
            </w:tcBorders>
            <w:shd w:val="clear" w:color="auto" w:fill="auto"/>
            <w:vAlign w:val="center"/>
            <w:hideMark/>
          </w:tcPr>
          <w:p w14:paraId="634DA1D9"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Use anti-slip mats and clean spills promptly.</w:t>
            </w:r>
          </w:p>
        </w:tc>
      </w:tr>
      <w:tr w:rsidR="00AB3999" w:rsidRPr="00AB3999" w14:paraId="4209ED90" w14:textId="77777777" w:rsidTr="00D5778B">
        <w:trPr>
          <w:trHeight w:val="520"/>
        </w:trPr>
        <w:tc>
          <w:tcPr>
            <w:tcW w:w="461" w:type="dxa"/>
            <w:vMerge/>
            <w:tcBorders>
              <w:top w:val="nil"/>
              <w:left w:val="nil"/>
              <w:bottom w:val="single" w:sz="8" w:space="0" w:color="000000"/>
              <w:right w:val="nil"/>
            </w:tcBorders>
            <w:vAlign w:val="center"/>
            <w:hideMark/>
          </w:tcPr>
          <w:p w14:paraId="20152840"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66B5DECA"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nil"/>
              <w:right w:val="nil"/>
            </w:tcBorders>
            <w:shd w:val="clear" w:color="auto" w:fill="auto"/>
            <w:vAlign w:val="center"/>
            <w:hideMark/>
          </w:tcPr>
          <w:p w14:paraId="6A30C66B"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H17</w:t>
            </w:r>
          </w:p>
        </w:tc>
        <w:tc>
          <w:tcPr>
            <w:tcW w:w="1527" w:type="dxa"/>
            <w:tcBorders>
              <w:top w:val="nil"/>
              <w:left w:val="nil"/>
              <w:bottom w:val="nil"/>
              <w:right w:val="nil"/>
            </w:tcBorders>
            <w:shd w:val="clear" w:color="auto" w:fill="auto"/>
            <w:vAlign w:val="center"/>
            <w:hideMark/>
          </w:tcPr>
          <w:p w14:paraId="6C38EB4F"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Unclean cooling water</w:t>
            </w:r>
          </w:p>
        </w:tc>
        <w:tc>
          <w:tcPr>
            <w:tcW w:w="1401" w:type="dxa"/>
            <w:tcBorders>
              <w:top w:val="nil"/>
              <w:left w:val="nil"/>
              <w:bottom w:val="nil"/>
              <w:right w:val="nil"/>
            </w:tcBorders>
            <w:shd w:val="clear" w:color="auto" w:fill="auto"/>
            <w:vAlign w:val="center"/>
            <w:hideMark/>
          </w:tcPr>
          <w:p w14:paraId="5EA819E0"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Product contamination</w:t>
            </w:r>
          </w:p>
        </w:tc>
        <w:tc>
          <w:tcPr>
            <w:tcW w:w="900" w:type="dxa"/>
            <w:tcBorders>
              <w:top w:val="nil"/>
              <w:left w:val="nil"/>
              <w:bottom w:val="nil"/>
              <w:right w:val="nil"/>
            </w:tcBorders>
            <w:shd w:val="clear" w:color="auto" w:fill="auto"/>
            <w:vAlign w:val="center"/>
            <w:hideMark/>
          </w:tcPr>
          <w:p w14:paraId="71F5A108"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1</w:t>
            </w:r>
          </w:p>
        </w:tc>
        <w:tc>
          <w:tcPr>
            <w:tcW w:w="894" w:type="dxa"/>
            <w:tcBorders>
              <w:top w:val="nil"/>
              <w:left w:val="nil"/>
              <w:bottom w:val="nil"/>
              <w:right w:val="nil"/>
            </w:tcBorders>
            <w:shd w:val="clear" w:color="auto" w:fill="auto"/>
            <w:vAlign w:val="center"/>
            <w:hideMark/>
          </w:tcPr>
          <w:p w14:paraId="772F9701"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Low</w:t>
            </w:r>
          </w:p>
        </w:tc>
        <w:tc>
          <w:tcPr>
            <w:tcW w:w="2166" w:type="dxa"/>
            <w:tcBorders>
              <w:top w:val="nil"/>
              <w:left w:val="nil"/>
              <w:bottom w:val="nil"/>
              <w:right w:val="nil"/>
            </w:tcBorders>
            <w:shd w:val="clear" w:color="auto" w:fill="auto"/>
            <w:vAlign w:val="center"/>
            <w:hideMark/>
          </w:tcPr>
          <w:p w14:paraId="77C0FF2A"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Use filtered and sterilized water.</w:t>
            </w:r>
          </w:p>
        </w:tc>
      </w:tr>
      <w:tr w:rsidR="00AB3999" w:rsidRPr="00AB3999" w14:paraId="76BBF850" w14:textId="77777777" w:rsidTr="00D5778B">
        <w:trPr>
          <w:trHeight w:val="520"/>
        </w:trPr>
        <w:tc>
          <w:tcPr>
            <w:tcW w:w="461" w:type="dxa"/>
            <w:vMerge/>
            <w:tcBorders>
              <w:top w:val="nil"/>
              <w:left w:val="nil"/>
              <w:bottom w:val="single" w:sz="8" w:space="0" w:color="000000"/>
              <w:right w:val="nil"/>
            </w:tcBorders>
            <w:vAlign w:val="center"/>
            <w:hideMark/>
          </w:tcPr>
          <w:p w14:paraId="11EB782B"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116DCEB5"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nil"/>
              <w:right w:val="nil"/>
            </w:tcBorders>
            <w:shd w:val="clear" w:color="auto" w:fill="auto"/>
            <w:vAlign w:val="center"/>
            <w:hideMark/>
          </w:tcPr>
          <w:p w14:paraId="3C9FBB5D"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H18</w:t>
            </w:r>
          </w:p>
        </w:tc>
        <w:tc>
          <w:tcPr>
            <w:tcW w:w="1527" w:type="dxa"/>
            <w:tcBorders>
              <w:top w:val="nil"/>
              <w:left w:val="nil"/>
              <w:bottom w:val="nil"/>
              <w:right w:val="nil"/>
            </w:tcBorders>
            <w:shd w:val="clear" w:color="auto" w:fill="auto"/>
            <w:vAlign w:val="center"/>
            <w:hideMark/>
          </w:tcPr>
          <w:p w14:paraId="56E3AECF"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Hot water exposure</w:t>
            </w:r>
          </w:p>
        </w:tc>
        <w:tc>
          <w:tcPr>
            <w:tcW w:w="1401" w:type="dxa"/>
            <w:tcBorders>
              <w:top w:val="nil"/>
              <w:left w:val="nil"/>
              <w:bottom w:val="nil"/>
              <w:right w:val="nil"/>
            </w:tcBorders>
            <w:shd w:val="clear" w:color="auto" w:fill="auto"/>
            <w:vAlign w:val="center"/>
            <w:hideMark/>
          </w:tcPr>
          <w:p w14:paraId="77B614BC"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Burn</w:t>
            </w:r>
          </w:p>
        </w:tc>
        <w:tc>
          <w:tcPr>
            <w:tcW w:w="900" w:type="dxa"/>
            <w:tcBorders>
              <w:top w:val="nil"/>
              <w:left w:val="nil"/>
              <w:bottom w:val="nil"/>
              <w:right w:val="nil"/>
            </w:tcBorders>
            <w:shd w:val="clear" w:color="auto" w:fill="auto"/>
            <w:vAlign w:val="center"/>
            <w:hideMark/>
          </w:tcPr>
          <w:p w14:paraId="1F4672D3"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9</w:t>
            </w:r>
          </w:p>
        </w:tc>
        <w:tc>
          <w:tcPr>
            <w:tcW w:w="894" w:type="dxa"/>
            <w:tcBorders>
              <w:top w:val="nil"/>
              <w:left w:val="nil"/>
              <w:bottom w:val="nil"/>
              <w:right w:val="nil"/>
            </w:tcBorders>
            <w:shd w:val="clear" w:color="auto" w:fill="auto"/>
            <w:vAlign w:val="center"/>
            <w:hideMark/>
          </w:tcPr>
          <w:p w14:paraId="6CAFCC4F"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Medium</w:t>
            </w:r>
          </w:p>
        </w:tc>
        <w:tc>
          <w:tcPr>
            <w:tcW w:w="2166" w:type="dxa"/>
            <w:tcBorders>
              <w:top w:val="nil"/>
              <w:left w:val="nil"/>
              <w:bottom w:val="nil"/>
              <w:right w:val="nil"/>
            </w:tcBorders>
            <w:shd w:val="clear" w:color="auto" w:fill="auto"/>
            <w:vAlign w:val="center"/>
            <w:hideMark/>
          </w:tcPr>
          <w:p w14:paraId="2F3DF3BA"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Monitor and regulate temperature.</w:t>
            </w:r>
          </w:p>
        </w:tc>
      </w:tr>
      <w:tr w:rsidR="00AB3999" w:rsidRPr="00AB3999" w14:paraId="71D0F672" w14:textId="77777777" w:rsidTr="00D5778B">
        <w:trPr>
          <w:trHeight w:val="520"/>
        </w:trPr>
        <w:tc>
          <w:tcPr>
            <w:tcW w:w="461" w:type="dxa"/>
            <w:vMerge/>
            <w:tcBorders>
              <w:top w:val="nil"/>
              <w:left w:val="nil"/>
              <w:bottom w:val="single" w:sz="8" w:space="0" w:color="000000"/>
              <w:right w:val="nil"/>
            </w:tcBorders>
            <w:vAlign w:val="center"/>
            <w:hideMark/>
          </w:tcPr>
          <w:p w14:paraId="24321BC9"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3160B846"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nil"/>
              <w:right w:val="nil"/>
            </w:tcBorders>
            <w:shd w:val="clear" w:color="auto" w:fill="auto"/>
            <w:vAlign w:val="center"/>
            <w:hideMark/>
          </w:tcPr>
          <w:p w14:paraId="668A2F7E"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H19</w:t>
            </w:r>
          </w:p>
        </w:tc>
        <w:tc>
          <w:tcPr>
            <w:tcW w:w="1527" w:type="dxa"/>
            <w:tcBorders>
              <w:top w:val="nil"/>
              <w:left w:val="nil"/>
              <w:bottom w:val="nil"/>
              <w:right w:val="nil"/>
            </w:tcBorders>
            <w:shd w:val="clear" w:color="auto" w:fill="auto"/>
            <w:vAlign w:val="center"/>
            <w:hideMark/>
          </w:tcPr>
          <w:p w14:paraId="5E4CDB59"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Overcooling</w:t>
            </w:r>
          </w:p>
        </w:tc>
        <w:tc>
          <w:tcPr>
            <w:tcW w:w="1401" w:type="dxa"/>
            <w:tcBorders>
              <w:top w:val="nil"/>
              <w:left w:val="nil"/>
              <w:bottom w:val="nil"/>
              <w:right w:val="nil"/>
            </w:tcBorders>
            <w:shd w:val="clear" w:color="auto" w:fill="auto"/>
            <w:vAlign w:val="center"/>
            <w:hideMark/>
          </w:tcPr>
          <w:p w14:paraId="4587D8B9"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Texture changes</w:t>
            </w:r>
          </w:p>
        </w:tc>
        <w:tc>
          <w:tcPr>
            <w:tcW w:w="900" w:type="dxa"/>
            <w:tcBorders>
              <w:top w:val="nil"/>
              <w:left w:val="nil"/>
              <w:bottom w:val="nil"/>
              <w:right w:val="nil"/>
            </w:tcBorders>
            <w:shd w:val="clear" w:color="auto" w:fill="auto"/>
            <w:vAlign w:val="center"/>
            <w:hideMark/>
          </w:tcPr>
          <w:p w14:paraId="0792008F"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1</w:t>
            </w:r>
          </w:p>
        </w:tc>
        <w:tc>
          <w:tcPr>
            <w:tcW w:w="894" w:type="dxa"/>
            <w:tcBorders>
              <w:top w:val="nil"/>
              <w:left w:val="nil"/>
              <w:bottom w:val="nil"/>
              <w:right w:val="nil"/>
            </w:tcBorders>
            <w:shd w:val="clear" w:color="auto" w:fill="auto"/>
            <w:vAlign w:val="center"/>
            <w:hideMark/>
          </w:tcPr>
          <w:p w14:paraId="072C2F24"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Low</w:t>
            </w:r>
          </w:p>
        </w:tc>
        <w:tc>
          <w:tcPr>
            <w:tcW w:w="2166" w:type="dxa"/>
            <w:tcBorders>
              <w:top w:val="nil"/>
              <w:left w:val="nil"/>
              <w:bottom w:val="nil"/>
              <w:right w:val="nil"/>
            </w:tcBorders>
            <w:shd w:val="clear" w:color="auto" w:fill="auto"/>
            <w:vAlign w:val="center"/>
            <w:hideMark/>
          </w:tcPr>
          <w:p w14:paraId="45192C9A"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Set time/temp per standard and monitor.</w:t>
            </w:r>
          </w:p>
        </w:tc>
      </w:tr>
      <w:tr w:rsidR="00AB3999" w:rsidRPr="00AB3999" w14:paraId="61941D1C" w14:textId="77777777" w:rsidTr="00D5778B">
        <w:trPr>
          <w:trHeight w:val="530"/>
        </w:trPr>
        <w:tc>
          <w:tcPr>
            <w:tcW w:w="461" w:type="dxa"/>
            <w:vMerge/>
            <w:tcBorders>
              <w:top w:val="nil"/>
              <w:left w:val="nil"/>
              <w:bottom w:val="single" w:sz="8" w:space="0" w:color="000000"/>
              <w:right w:val="nil"/>
            </w:tcBorders>
            <w:vAlign w:val="center"/>
            <w:hideMark/>
          </w:tcPr>
          <w:p w14:paraId="788B5FD5"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15E8684A"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single" w:sz="8" w:space="0" w:color="auto"/>
              <w:right w:val="nil"/>
            </w:tcBorders>
            <w:shd w:val="clear" w:color="auto" w:fill="auto"/>
            <w:vAlign w:val="center"/>
            <w:hideMark/>
          </w:tcPr>
          <w:p w14:paraId="0FF5A6BE"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H20</w:t>
            </w:r>
          </w:p>
        </w:tc>
        <w:tc>
          <w:tcPr>
            <w:tcW w:w="1527" w:type="dxa"/>
            <w:tcBorders>
              <w:top w:val="nil"/>
              <w:left w:val="nil"/>
              <w:bottom w:val="single" w:sz="8" w:space="0" w:color="auto"/>
              <w:right w:val="nil"/>
            </w:tcBorders>
            <w:shd w:val="clear" w:color="auto" w:fill="auto"/>
            <w:vAlign w:val="center"/>
            <w:hideMark/>
          </w:tcPr>
          <w:p w14:paraId="5E0A81EA"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Pipe blockages</w:t>
            </w:r>
          </w:p>
        </w:tc>
        <w:tc>
          <w:tcPr>
            <w:tcW w:w="1401" w:type="dxa"/>
            <w:tcBorders>
              <w:top w:val="nil"/>
              <w:left w:val="nil"/>
              <w:bottom w:val="single" w:sz="8" w:space="0" w:color="auto"/>
              <w:right w:val="nil"/>
            </w:tcBorders>
            <w:shd w:val="clear" w:color="auto" w:fill="auto"/>
            <w:vAlign w:val="center"/>
            <w:hideMark/>
          </w:tcPr>
          <w:p w14:paraId="5426E55E"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Temperature imbalance</w:t>
            </w:r>
          </w:p>
        </w:tc>
        <w:tc>
          <w:tcPr>
            <w:tcW w:w="900" w:type="dxa"/>
            <w:tcBorders>
              <w:top w:val="nil"/>
              <w:left w:val="nil"/>
              <w:bottom w:val="single" w:sz="8" w:space="0" w:color="auto"/>
              <w:right w:val="nil"/>
            </w:tcBorders>
            <w:shd w:val="clear" w:color="auto" w:fill="auto"/>
            <w:vAlign w:val="center"/>
            <w:hideMark/>
          </w:tcPr>
          <w:p w14:paraId="733A2E8C"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1</w:t>
            </w:r>
          </w:p>
        </w:tc>
        <w:tc>
          <w:tcPr>
            <w:tcW w:w="894" w:type="dxa"/>
            <w:tcBorders>
              <w:top w:val="nil"/>
              <w:left w:val="nil"/>
              <w:bottom w:val="single" w:sz="8" w:space="0" w:color="auto"/>
              <w:right w:val="nil"/>
            </w:tcBorders>
            <w:shd w:val="clear" w:color="auto" w:fill="auto"/>
            <w:vAlign w:val="center"/>
            <w:hideMark/>
          </w:tcPr>
          <w:p w14:paraId="1A18A42D"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Low</w:t>
            </w:r>
          </w:p>
        </w:tc>
        <w:tc>
          <w:tcPr>
            <w:tcW w:w="2166" w:type="dxa"/>
            <w:tcBorders>
              <w:top w:val="nil"/>
              <w:left w:val="nil"/>
              <w:bottom w:val="single" w:sz="8" w:space="0" w:color="auto"/>
              <w:right w:val="nil"/>
            </w:tcBorders>
            <w:shd w:val="clear" w:color="auto" w:fill="auto"/>
            <w:vAlign w:val="center"/>
            <w:hideMark/>
          </w:tcPr>
          <w:p w14:paraId="3E5F1ACE"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Clean filters and perform maintenance.</w:t>
            </w:r>
          </w:p>
        </w:tc>
      </w:tr>
      <w:tr w:rsidR="00AB3999" w:rsidRPr="00AB3999" w14:paraId="5BD6FFD6" w14:textId="77777777" w:rsidTr="00D5778B">
        <w:trPr>
          <w:trHeight w:val="520"/>
        </w:trPr>
        <w:tc>
          <w:tcPr>
            <w:tcW w:w="461" w:type="dxa"/>
            <w:vMerge w:val="restart"/>
            <w:tcBorders>
              <w:top w:val="nil"/>
              <w:left w:val="nil"/>
              <w:bottom w:val="single" w:sz="8" w:space="0" w:color="000000"/>
              <w:right w:val="nil"/>
            </w:tcBorders>
            <w:shd w:val="clear" w:color="auto" w:fill="auto"/>
            <w:hideMark/>
          </w:tcPr>
          <w:p w14:paraId="0A2DB7EE"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lastRenderedPageBreak/>
              <w:t>5</w:t>
            </w:r>
          </w:p>
        </w:tc>
        <w:tc>
          <w:tcPr>
            <w:tcW w:w="1350" w:type="dxa"/>
            <w:vMerge w:val="restart"/>
            <w:tcBorders>
              <w:top w:val="nil"/>
              <w:left w:val="nil"/>
              <w:bottom w:val="single" w:sz="8" w:space="0" w:color="000000"/>
              <w:right w:val="nil"/>
            </w:tcBorders>
            <w:shd w:val="clear" w:color="auto" w:fill="auto"/>
            <w:hideMark/>
          </w:tcPr>
          <w:p w14:paraId="16F5E980"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Drying process</w:t>
            </w:r>
          </w:p>
        </w:tc>
        <w:tc>
          <w:tcPr>
            <w:tcW w:w="661" w:type="dxa"/>
            <w:tcBorders>
              <w:top w:val="nil"/>
              <w:left w:val="nil"/>
              <w:bottom w:val="nil"/>
              <w:right w:val="nil"/>
            </w:tcBorders>
            <w:shd w:val="clear" w:color="auto" w:fill="auto"/>
            <w:vAlign w:val="center"/>
            <w:hideMark/>
          </w:tcPr>
          <w:p w14:paraId="730B8447"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H21</w:t>
            </w:r>
          </w:p>
        </w:tc>
        <w:tc>
          <w:tcPr>
            <w:tcW w:w="1527" w:type="dxa"/>
            <w:tcBorders>
              <w:top w:val="nil"/>
              <w:left w:val="nil"/>
              <w:bottom w:val="nil"/>
              <w:right w:val="nil"/>
            </w:tcBorders>
            <w:shd w:val="clear" w:color="auto" w:fill="auto"/>
            <w:vAlign w:val="center"/>
            <w:hideMark/>
          </w:tcPr>
          <w:p w14:paraId="1BDE7B27"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Heat or dry air exposure</w:t>
            </w:r>
          </w:p>
        </w:tc>
        <w:tc>
          <w:tcPr>
            <w:tcW w:w="1401" w:type="dxa"/>
            <w:tcBorders>
              <w:top w:val="nil"/>
              <w:left w:val="nil"/>
              <w:bottom w:val="nil"/>
              <w:right w:val="nil"/>
            </w:tcBorders>
            <w:shd w:val="clear" w:color="auto" w:fill="auto"/>
            <w:vAlign w:val="center"/>
            <w:hideMark/>
          </w:tcPr>
          <w:p w14:paraId="41273540"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Dehydration/irritation</w:t>
            </w:r>
          </w:p>
        </w:tc>
        <w:tc>
          <w:tcPr>
            <w:tcW w:w="900" w:type="dxa"/>
            <w:tcBorders>
              <w:top w:val="nil"/>
              <w:left w:val="nil"/>
              <w:bottom w:val="nil"/>
              <w:right w:val="nil"/>
            </w:tcBorders>
            <w:shd w:val="clear" w:color="auto" w:fill="auto"/>
            <w:vAlign w:val="center"/>
            <w:hideMark/>
          </w:tcPr>
          <w:p w14:paraId="1832A6ED"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2</w:t>
            </w:r>
          </w:p>
        </w:tc>
        <w:tc>
          <w:tcPr>
            <w:tcW w:w="894" w:type="dxa"/>
            <w:tcBorders>
              <w:top w:val="nil"/>
              <w:left w:val="nil"/>
              <w:bottom w:val="nil"/>
              <w:right w:val="nil"/>
            </w:tcBorders>
            <w:shd w:val="clear" w:color="auto" w:fill="auto"/>
            <w:vAlign w:val="center"/>
            <w:hideMark/>
          </w:tcPr>
          <w:p w14:paraId="6A3AA14B"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Low</w:t>
            </w:r>
          </w:p>
        </w:tc>
        <w:tc>
          <w:tcPr>
            <w:tcW w:w="2166" w:type="dxa"/>
            <w:tcBorders>
              <w:top w:val="nil"/>
              <w:left w:val="nil"/>
              <w:bottom w:val="nil"/>
              <w:right w:val="nil"/>
            </w:tcBorders>
            <w:shd w:val="clear" w:color="auto" w:fill="auto"/>
            <w:vAlign w:val="center"/>
            <w:hideMark/>
          </w:tcPr>
          <w:p w14:paraId="664ABA39"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Use PPE, hydrate, and ensure airflow.</w:t>
            </w:r>
          </w:p>
        </w:tc>
      </w:tr>
      <w:tr w:rsidR="00AB3999" w:rsidRPr="00AB3999" w14:paraId="17208D24" w14:textId="77777777" w:rsidTr="00D5778B">
        <w:trPr>
          <w:trHeight w:val="520"/>
        </w:trPr>
        <w:tc>
          <w:tcPr>
            <w:tcW w:w="461" w:type="dxa"/>
            <w:vMerge/>
            <w:tcBorders>
              <w:top w:val="nil"/>
              <w:left w:val="nil"/>
              <w:bottom w:val="single" w:sz="8" w:space="0" w:color="000000"/>
              <w:right w:val="nil"/>
            </w:tcBorders>
            <w:vAlign w:val="center"/>
            <w:hideMark/>
          </w:tcPr>
          <w:p w14:paraId="62219A7E"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3E30C73D"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nil"/>
              <w:right w:val="nil"/>
            </w:tcBorders>
            <w:shd w:val="clear" w:color="auto" w:fill="auto"/>
            <w:vAlign w:val="center"/>
            <w:hideMark/>
          </w:tcPr>
          <w:p w14:paraId="7058457A"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H22</w:t>
            </w:r>
          </w:p>
        </w:tc>
        <w:tc>
          <w:tcPr>
            <w:tcW w:w="1527" w:type="dxa"/>
            <w:tcBorders>
              <w:top w:val="nil"/>
              <w:left w:val="nil"/>
              <w:bottom w:val="nil"/>
              <w:right w:val="nil"/>
            </w:tcBorders>
            <w:shd w:val="clear" w:color="auto" w:fill="auto"/>
            <w:vAlign w:val="center"/>
            <w:hideMark/>
          </w:tcPr>
          <w:p w14:paraId="056E3CC1"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Machine overheating</w:t>
            </w:r>
          </w:p>
        </w:tc>
        <w:tc>
          <w:tcPr>
            <w:tcW w:w="1401" w:type="dxa"/>
            <w:tcBorders>
              <w:top w:val="nil"/>
              <w:left w:val="nil"/>
              <w:bottom w:val="nil"/>
              <w:right w:val="nil"/>
            </w:tcBorders>
            <w:shd w:val="clear" w:color="auto" w:fill="auto"/>
            <w:vAlign w:val="center"/>
            <w:hideMark/>
          </w:tcPr>
          <w:p w14:paraId="711D6D16"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Fire</w:t>
            </w:r>
          </w:p>
        </w:tc>
        <w:tc>
          <w:tcPr>
            <w:tcW w:w="900" w:type="dxa"/>
            <w:tcBorders>
              <w:top w:val="nil"/>
              <w:left w:val="nil"/>
              <w:bottom w:val="nil"/>
              <w:right w:val="nil"/>
            </w:tcBorders>
            <w:shd w:val="clear" w:color="auto" w:fill="auto"/>
            <w:vAlign w:val="center"/>
            <w:hideMark/>
          </w:tcPr>
          <w:p w14:paraId="10EECEF2"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5</w:t>
            </w:r>
          </w:p>
        </w:tc>
        <w:tc>
          <w:tcPr>
            <w:tcW w:w="894" w:type="dxa"/>
            <w:tcBorders>
              <w:top w:val="nil"/>
              <w:left w:val="nil"/>
              <w:bottom w:val="nil"/>
              <w:right w:val="nil"/>
            </w:tcBorders>
            <w:shd w:val="clear" w:color="auto" w:fill="auto"/>
            <w:vAlign w:val="center"/>
            <w:hideMark/>
          </w:tcPr>
          <w:p w14:paraId="3485C766"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Medium</w:t>
            </w:r>
          </w:p>
        </w:tc>
        <w:tc>
          <w:tcPr>
            <w:tcW w:w="2166" w:type="dxa"/>
            <w:tcBorders>
              <w:top w:val="nil"/>
              <w:left w:val="nil"/>
              <w:bottom w:val="nil"/>
              <w:right w:val="nil"/>
            </w:tcBorders>
            <w:shd w:val="clear" w:color="auto" w:fill="auto"/>
            <w:vAlign w:val="center"/>
            <w:hideMark/>
          </w:tcPr>
          <w:p w14:paraId="0B3F5159"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Monitor machine temperature.</w:t>
            </w:r>
          </w:p>
        </w:tc>
      </w:tr>
      <w:tr w:rsidR="00AB3999" w:rsidRPr="00AB3999" w14:paraId="4A84456C" w14:textId="77777777" w:rsidTr="00D5778B">
        <w:trPr>
          <w:trHeight w:val="780"/>
        </w:trPr>
        <w:tc>
          <w:tcPr>
            <w:tcW w:w="461" w:type="dxa"/>
            <w:vMerge/>
            <w:tcBorders>
              <w:top w:val="nil"/>
              <w:left w:val="nil"/>
              <w:bottom w:val="single" w:sz="8" w:space="0" w:color="000000"/>
              <w:right w:val="nil"/>
            </w:tcBorders>
            <w:vAlign w:val="center"/>
            <w:hideMark/>
          </w:tcPr>
          <w:p w14:paraId="56D34E55"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0370EBD3"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nil"/>
              <w:right w:val="nil"/>
            </w:tcBorders>
            <w:shd w:val="clear" w:color="auto" w:fill="auto"/>
            <w:vAlign w:val="center"/>
            <w:hideMark/>
          </w:tcPr>
          <w:p w14:paraId="1E13A212"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H23</w:t>
            </w:r>
          </w:p>
        </w:tc>
        <w:tc>
          <w:tcPr>
            <w:tcW w:w="1527" w:type="dxa"/>
            <w:tcBorders>
              <w:top w:val="nil"/>
              <w:left w:val="nil"/>
              <w:bottom w:val="nil"/>
              <w:right w:val="nil"/>
            </w:tcBorders>
            <w:shd w:val="clear" w:color="auto" w:fill="auto"/>
            <w:vAlign w:val="center"/>
            <w:hideMark/>
          </w:tcPr>
          <w:p w14:paraId="723D4AA7"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High noise level from machine</w:t>
            </w:r>
          </w:p>
        </w:tc>
        <w:tc>
          <w:tcPr>
            <w:tcW w:w="1401" w:type="dxa"/>
            <w:tcBorders>
              <w:top w:val="nil"/>
              <w:left w:val="nil"/>
              <w:bottom w:val="nil"/>
              <w:right w:val="nil"/>
            </w:tcBorders>
            <w:shd w:val="clear" w:color="auto" w:fill="auto"/>
            <w:vAlign w:val="center"/>
            <w:hideMark/>
          </w:tcPr>
          <w:p w14:paraId="3465D8C3"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Hearing impairment</w:t>
            </w:r>
          </w:p>
        </w:tc>
        <w:tc>
          <w:tcPr>
            <w:tcW w:w="900" w:type="dxa"/>
            <w:tcBorders>
              <w:top w:val="nil"/>
              <w:left w:val="nil"/>
              <w:bottom w:val="nil"/>
              <w:right w:val="nil"/>
            </w:tcBorders>
            <w:shd w:val="clear" w:color="auto" w:fill="auto"/>
            <w:vAlign w:val="center"/>
            <w:hideMark/>
          </w:tcPr>
          <w:p w14:paraId="4239807D"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3</w:t>
            </w:r>
          </w:p>
        </w:tc>
        <w:tc>
          <w:tcPr>
            <w:tcW w:w="894" w:type="dxa"/>
            <w:tcBorders>
              <w:top w:val="nil"/>
              <w:left w:val="nil"/>
              <w:bottom w:val="nil"/>
              <w:right w:val="nil"/>
            </w:tcBorders>
            <w:shd w:val="clear" w:color="auto" w:fill="auto"/>
            <w:vAlign w:val="center"/>
            <w:hideMark/>
          </w:tcPr>
          <w:p w14:paraId="33031879"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Low</w:t>
            </w:r>
          </w:p>
        </w:tc>
        <w:tc>
          <w:tcPr>
            <w:tcW w:w="2166" w:type="dxa"/>
            <w:tcBorders>
              <w:top w:val="nil"/>
              <w:left w:val="nil"/>
              <w:bottom w:val="nil"/>
              <w:right w:val="nil"/>
            </w:tcBorders>
            <w:shd w:val="clear" w:color="auto" w:fill="auto"/>
            <w:vAlign w:val="center"/>
            <w:hideMark/>
          </w:tcPr>
          <w:p w14:paraId="18CEA45D"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Use earplugs.</w:t>
            </w:r>
          </w:p>
        </w:tc>
      </w:tr>
      <w:tr w:rsidR="00AB3999" w:rsidRPr="00AB3999" w14:paraId="2470E207" w14:textId="77777777" w:rsidTr="00D5778B">
        <w:trPr>
          <w:trHeight w:val="780"/>
        </w:trPr>
        <w:tc>
          <w:tcPr>
            <w:tcW w:w="461" w:type="dxa"/>
            <w:vMerge/>
            <w:tcBorders>
              <w:top w:val="nil"/>
              <w:left w:val="nil"/>
              <w:bottom w:val="single" w:sz="8" w:space="0" w:color="000000"/>
              <w:right w:val="nil"/>
            </w:tcBorders>
            <w:vAlign w:val="center"/>
            <w:hideMark/>
          </w:tcPr>
          <w:p w14:paraId="4F681E92"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686994D0"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nil"/>
              <w:right w:val="nil"/>
            </w:tcBorders>
            <w:shd w:val="clear" w:color="auto" w:fill="auto"/>
            <w:vAlign w:val="center"/>
            <w:hideMark/>
          </w:tcPr>
          <w:p w14:paraId="357EDE3C"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H24</w:t>
            </w:r>
          </w:p>
        </w:tc>
        <w:tc>
          <w:tcPr>
            <w:tcW w:w="1527" w:type="dxa"/>
            <w:tcBorders>
              <w:top w:val="nil"/>
              <w:left w:val="nil"/>
              <w:bottom w:val="nil"/>
              <w:right w:val="nil"/>
            </w:tcBorders>
            <w:shd w:val="clear" w:color="auto" w:fill="auto"/>
            <w:vAlign w:val="center"/>
            <w:hideMark/>
          </w:tcPr>
          <w:p w14:paraId="5F206223"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Damaged electrical cables</w:t>
            </w:r>
          </w:p>
        </w:tc>
        <w:tc>
          <w:tcPr>
            <w:tcW w:w="1401" w:type="dxa"/>
            <w:tcBorders>
              <w:top w:val="nil"/>
              <w:left w:val="nil"/>
              <w:bottom w:val="nil"/>
              <w:right w:val="nil"/>
            </w:tcBorders>
            <w:shd w:val="clear" w:color="auto" w:fill="auto"/>
            <w:vAlign w:val="center"/>
            <w:hideMark/>
          </w:tcPr>
          <w:p w14:paraId="7861B759"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Electric shock</w:t>
            </w:r>
          </w:p>
        </w:tc>
        <w:tc>
          <w:tcPr>
            <w:tcW w:w="900" w:type="dxa"/>
            <w:tcBorders>
              <w:top w:val="nil"/>
              <w:left w:val="nil"/>
              <w:bottom w:val="nil"/>
              <w:right w:val="nil"/>
            </w:tcBorders>
            <w:shd w:val="clear" w:color="auto" w:fill="auto"/>
            <w:vAlign w:val="center"/>
            <w:hideMark/>
          </w:tcPr>
          <w:p w14:paraId="57C3BAFB"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5</w:t>
            </w:r>
          </w:p>
        </w:tc>
        <w:tc>
          <w:tcPr>
            <w:tcW w:w="894" w:type="dxa"/>
            <w:tcBorders>
              <w:top w:val="nil"/>
              <w:left w:val="nil"/>
              <w:bottom w:val="nil"/>
              <w:right w:val="nil"/>
            </w:tcBorders>
            <w:shd w:val="clear" w:color="auto" w:fill="auto"/>
            <w:vAlign w:val="center"/>
            <w:hideMark/>
          </w:tcPr>
          <w:p w14:paraId="0AE90D86"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Medium</w:t>
            </w:r>
          </w:p>
        </w:tc>
        <w:tc>
          <w:tcPr>
            <w:tcW w:w="2166" w:type="dxa"/>
            <w:tcBorders>
              <w:top w:val="nil"/>
              <w:left w:val="nil"/>
              <w:bottom w:val="nil"/>
              <w:right w:val="nil"/>
            </w:tcBorders>
            <w:shd w:val="clear" w:color="auto" w:fill="auto"/>
            <w:vAlign w:val="center"/>
            <w:hideMark/>
          </w:tcPr>
          <w:p w14:paraId="29B87518"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Inspect electrical systems regularly.</w:t>
            </w:r>
          </w:p>
        </w:tc>
      </w:tr>
      <w:tr w:rsidR="00AB3999" w:rsidRPr="00AB3999" w14:paraId="3C6401FF" w14:textId="77777777" w:rsidTr="00D5778B">
        <w:trPr>
          <w:trHeight w:val="790"/>
        </w:trPr>
        <w:tc>
          <w:tcPr>
            <w:tcW w:w="461" w:type="dxa"/>
            <w:vMerge/>
            <w:tcBorders>
              <w:top w:val="nil"/>
              <w:left w:val="nil"/>
              <w:bottom w:val="single" w:sz="8" w:space="0" w:color="000000"/>
              <w:right w:val="nil"/>
            </w:tcBorders>
            <w:vAlign w:val="center"/>
            <w:hideMark/>
          </w:tcPr>
          <w:p w14:paraId="199BE4E3"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0CA890BD"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single" w:sz="8" w:space="0" w:color="auto"/>
              <w:right w:val="nil"/>
            </w:tcBorders>
            <w:shd w:val="clear" w:color="auto" w:fill="auto"/>
            <w:vAlign w:val="center"/>
            <w:hideMark/>
          </w:tcPr>
          <w:p w14:paraId="39C565F2"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H25</w:t>
            </w:r>
          </w:p>
        </w:tc>
        <w:tc>
          <w:tcPr>
            <w:tcW w:w="1527" w:type="dxa"/>
            <w:tcBorders>
              <w:top w:val="nil"/>
              <w:left w:val="nil"/>
              <w:bottom w:val="single" w:sz="8" w:space="0" w:color="auto"/>
              <w:right w:val="nil"/>
            </w:tcBorders>
            <w:shd w:val="clear" w:color="auto" w:fill="auto"/>
            <w:vAlign w:val="center"/>
            <w:hideMark/>
          </w:tcPr>
          <w:p w14:paraId="64E4D319"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High humidity</w:t>
            </w:r>
          </w:p>
        </w:tc>
        <w:tc>
          <w:tcPr>
            <w:tcW w:w="1401" w:type="dxa"/>
            <w:tcBorders>
              <w:top w:val="nil"/>
              <w:left w:val="nil"/>
              <w:bottom w:val="single" w:sz="8" w:space="0" w:color="auto"/>
              <w:right w:val="nil"/>
            </w:tcBorders>
            <w:shd w:val="clear" w:color="auto" w:fill="auto"/>
            <w:vAlign w:val="center"/>
            <w:hideMark/>
          </w:tcPr>
          <w:p w14:paraId="39834C49"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Fungal growth/corrosion</w:t>
            </w:r>
          </w:p>
        </w:tc>
        <w:tc>
          <w:tcPr>
            <w:tcW w:w="900" w:type="dxa"/>
            <w:tcBorders>
              <w:top w:val="nil"/>
              <w:left w:val="nil"/>
              <w:bottom w:val="single" w:sz="8" w:space="0" w:color="auto"/>
              <w:right w:val="nil"/>
            </w:tcBorders>
            <w:shd w:val="clear" w:color="auto" w:fill="auto"/>
            <w:vAlign w:val="center"/>
            <w:hideMark/>
          </w:tcPr>
          <w:p w14:paraId="7D125D10"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1</w:t>
            </w:r>
          </w:p>
        </w:tc>
        <w:tc>
          <w:tcPr>
            <w:tcW w:w="894" w:type="dxa"/>
            <w:tcBorders>
              <w:top w:val="nil"/>
              <w:left w:val="nil"/>
              <w:bottom w:val="single" w:sz="8" w:space="0" w:color="auto"/>
              <w:right w:val="nil"/>
            </w:tcBorders>
            <w:shd w:val="clear" w:color="auto" w:fill="auto"/>
            <w:vAlign w:val="center"/>
            <w:hideMark/>
          </w:tcPr>
          <w:p w14:paraId="44893921"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Low</w:t>
            </w:r>
          </w:p>
        </w:tc>
        <w:tc>
          <w:tcPr>
            <w:tcW w:w="2166" w:type="dxa"/>
            <w:tcBorders>
              <w:top w:val="nil"/>
              <w:left w:val="nil"/>
              <w:bottom w:val="single" w:sz="8" w:space="0" w:color="auto"/>
              <w:right w:val="nil"/>
            </w:tcBorders>
            <w:shd w:val="clear" w:color="auto" w:fill="auto"/>
            <w:vAlign w:val="center"/>
            <w:hideMark/>
          </w:tcPr>
          <w:p w14:paraId="5F618CD0"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Control humidity and optimize drying.</w:t>
            </w:r>
          </w:p>
        </w:tc>
      </w:tr>
      <w:tr w:rsidR="00AB3999" w:rsidRPr="00AB3999" w14:paraId="150989EF" w14:textId="77777777" w:rsidTr="00D5778B">
        <w:trPr>
          <w:trHeight w:val="520"/>
        </w:trPr>
        <w:tc>
          <w:tcPr>
            <w:tcW w:w="461" w:type="dxa"/>
            <w:vMerge w:val="restart"/>
            <w:tcBorders>
              <w:top w:val="nil"/>
              <w:left w:val="nil"/>
              <w:bottom w:val="single" w:sz="8" w:space="0" w:color="000000"/>
              <w:right w:val="nil"/>
            </w:tcBorders>
            <w:shd w:val="clear" w:color="auto" w:fill="auto"/>
            <w:hideMark/>
          </w:tcPr>
          <w:p w14:paraId="63AD65D5"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6</w:t>
            </w:r>
          </w:p>
        </w:tc>
        <w:tc>
          <w:tcPr>
            <w:tcW w:w="1350" w:type="dxa"/>
            <w:vMerge w:val="restart"/>
            <w:tcBorders>
              <w:top w:val="nil"/>
              <w:left w:val="nil"/>
              <w:bottom w:val="single" w:sz="8" w:space="0" w:color="000000"/>
              <w:right w:val="nil"/>
            </w:tcBorders>
            <w:shd w:val="clear" w:color="auto" w:fill="auto"/>
            <w:hideMark/>
          </w:tcPr>
          <w:p w14:paraId="0E288030"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Metal detection</w:t>
            </w:r>
          </w:p>
        </w:tc>
        <w:tc>
          <w:tcPr>
            <w:tcW w:w="661" w:type="dxa"/>
            <w:tcBorders>
              <w:top w:val="nil"/>
              <w:left w:val="nil"/>
              <w:bottom w:val="nil"/>
              <w:right w:val="nil"/>
            </w:tcBorders>
            <w:shd w:val="clear" w:color="auto" w:fill="auto"/>
            <w:vAlign w:val="center"/>
            <w:hideMark/>
          </w:tcPr>
          <w:p w14:paraId="42CA62D1"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H26</w:t>
            </w:r>
          </w:p>
        </w:tc>
        <w:tc>
          <w:tcPr>
            <w:tcW w:w="1527" w:type="dxa"/>
            <w:tcBorders>
              <w:top w:val="nil"/>
              <w:left w:val="nil"/>
              <w:bottom w:val="nil"/>
              <w:right w:val="nil"/>
            </w:tcBorders>
            <w:shd w:val="clear" w:color="auto" w:fill="auto"/>
            <w:vAlign w:val="center"/>
            <w:hideMark/>
          </w:tcPr>
          <w:p w14:paraId="693DBA4C"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Electromagnetic interference</w:t>
            </w:r>
          </w:p>
        </w:tc>
        <w:tc>
          <w:tcPr>
            <w:tcW w:w="1401" w:type="dxa"/>
            <w:tcBorders>
              <w:top w:val="nil"/>
              <w:left w:val="nil"/>
              <w:bottom w:val="nil"/>
              <w:right w:val="nil"/>
            </w:tcBorders>
            <w:shd w:val="clear" w:color="auto" w:fill="auto"/>
            <w:vAlign w:val="center"/>
            <w:hideMark/>
          </w:tcPr>
          <w:p w14:paraId="0020F5AB"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Machine malfunction</w:t>
            </w:r>
          </w:p>
        </w:tc>
        <w:tc>
          <w:tcPr>
            <w:tcW w:w="900" w:type="dxa"/>
            <w:tcBorders>
              <w:top w:val="nil"/>
              <w:left w:val="nil"/>
              <w:bottom w:val="nil"/>
              <w:right w:val="nil"/>
            </w:tcBorders>
            <w:shd w:val="clear" w:color="auto" w:fill="auto"/>
            <w:vAlign w:val="center"/>
            <w:hideMark/>
          </w:tcPr>
          <w:p w14:paraId="0B7D3E7F"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1</w:t>
            </w:r>
          </w:p>
        </w:tc>
        <w:tc>
          <w:tcPr>
            <w:tcW w:w="894" w:type="dxa"/>
            <w:tcBorders>
              <w:top w:val="nil"/>
              <w:left w:val="nil"/>
              <w:bottom w:val="nil"/>
              <w:right w:val="nil"/>
            </w:tcBorders>
            <w:shd w:val="clear" w:color="auto" w:fill="auto"/>
            <w:vAlign w:val="center"/>
            <w:hideMark/>
          </w:tcPr>
          <w:p w14:paraId="5ED34968"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Low</w:t>
            </w:r>
          </w:p>
        </w:tc>
        <w:tc>
          <w:tcPr>
            <w:tcW w:w="2166" w:type="dxa"/>
            <w:tcBorders>
              <w:top w:val="nil"/>
              <w:left w:val="nil"/>
              <w:bottom w:val="nil"/>
              <w:right w:val="nil"/>
            </w:tcBorders>
            <w:shd w:val="clear" w:color="auto" w:fill="auto"/>
            <w:vAlign w:val="center"/>
            <w:hideMark/>
          </w:tcPr>
          <w:p w14:paraId="6AB3F6A2"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Minimize interference and maintain devices.</w:t>
            </w:r>
          </w:p>
        </w:tc>
      </w:tr>
      <w:tr w:rsidR="00AB3999" w:rsidRPr="00AB3999" w14:paraId="09EB9E3B" w14:textId="77777777" w:rsidTr="00D5778B">
        <w:trPr>
          <w:trHeight w:val="520"/>
        </w:trPr>
        <w:tc>
          <w:tcPr>
            <w:tcW w:w="461" w:type="dxa"/>
            <w:vMerge/>
            <w:tcBorders>
              <w:top w:val="nil"/>
              <w:left w:val="nil"/>
              <w:bottom w:val="single" w:sz="8" w:space="0" w:color="000000"/>
              <w:right w:val="nil"/>
            </w:tcBorders>
            <w:vAlign w:val="center"/>
            <w:hideMark/>
          </w:tcPr>
          <w:p w14:paraId="29FD4A93"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7522BE71"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nil"/>
              <w:right w:val="nil"/>
            </w:tcBorders>
            <w:shd w:val="clear" w:color="auto" w:fill="auto"/>
            <w:vAlign w:val="center"/>
            <w:hideMark/>
          </w:tcPr>
          <w:p w14:paraId="50F0FB79"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H27</w:t>
            </w:r>
          </w:p>
        </w:tc>
        <w:tc>
          <w:tcPr>
            <w:tcW w:w="1527" w:type="dxa"/>
            <w:tcBorders>
              <w:top w:val="nil"/>
              <w:left w:val="nil"/>
              <w:bottom w:val="nil"/>
              <w:right w:val="nil"/>
            </w:tcBorders>
            <w:shd w:val="clear" w:color="auto" w:fill="auto"/>
            <w:vAlign w:val="center"/>
            <w:hideMark/>
          </w:tcPr>
          <w:p w14:paraId="47EC25B3"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Calibration errors</w:t>
            </w:r>
          </w:p>
        </w:tc>
        <w:tc>
          <w:tcPr>
            <w:tcW w:w="1401" w:type="dxa"/>
            <w:tcBorders>
              <w:top w:val="nil"/>
              <w:left w:val="nil"/>
              <w:bottom w:val="nil"/>
              <w:right w:val="nil"/>
            </w:tcBorders>
            <w:shd w:val="clear" w:color="auto" w:fill="auto"/>
            <w:vAlign w:val="center"/>
            <w:hideMark/>
          </w:tcPr>
          <w:p w14:paraId="496F2E93"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Contamination</w:t>
            </w:r>
          </w:p>
        </w:tc>
        <w:tc>
          <w:tcPr>
            <w:tcW w:w="900" w:type="dxa"/>
            <w:tcBorders>
              <w:top w:val="nil"/>
              <w:left w:val="nil"/>
              <w:bottom w:val="nil"/>
              <w:right w:val="nil"/>
            </w:tcBorders>
            <w:shd w:val="clear" w:color="auto" w:fill="auto"/>
            <w:vAlign w:val="center"/>
            <w:hideMark/>
          </w:tcPr>
          <w:p w14:paraId="495AA27B"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1</w:t>
            </w:r>
          </w:p>
        </w:tc>
        <w:tc>
          <w:tcPr>
            <w:tcW w:w="894" w:type="dxa"/>
            <w:tcBorders>
              <w:top w:val="nil"/>
              <w:left w:val="nil"/>
              <w:bottom w:val="nil"/>
              <w:right w:val="nil"/>
            </w:tcBorders>
            <w:shd w:val="clear" w:color="auto" w:fill="auto"/>
            <w:vAlign w:val="center"/>
            <w:hideMark/>
          </w:tcPr>
          <w:p w14:paraId="351823CC"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Low</w:t>
            </w:r>
          </w:p>
        </w:tc>
        <w:tc>
          <w:tcPr>
            <w:tcW w:w="2166" w:type="dxa"/>
            <w:tcBorders>
              <w:top w:val="nil"/>
              <w:left w:val="nil"/>
              <w:bottom w:val="nil"/>
              <w:right w:val="nil"/>
            </w:tcBorders>
            <w:shd w:val="clear" w:color="auto" w:fill="auto"/>
            <w:vAlign w:val="center"/>
            <w:hideMark/>
          </w:tcPr>
          <w:p w14:paraId="7A221E26"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Calibrate regularly.</w:t>
            </w:r>
          </w:p>
        </w:tc>
      </w:tr>
      <w:tr w:rsidR="00AB3999" w:rsidRPr="00AB3999" w14:paraId="34FBD4B5" w14:textId="77777777" w:rsidTr="00D5778B">
        <w:trPr>
          <w:trHeight w:val="780"/>
        </w:trPr>
        <w:tc>
          <w:tcPr>
            <w:tcW w:w="461" w:type="dxa"/>
            <w:vMerge/>
            <w:tcBorders>
              <w:top w:val="nil"/>
              <w:left w:val="nil"/>
              <w:bottom w:val="single" w:sz="8" w:space="0" w:color="000000"/>
              <w:right w:val="nil"/>
            </w:tcBorders>
            <w:vAlign w:val="center"/>
            <w:hideMark/>
          </w:tcPr>
          <w:p w14:paraId="2F21EBD1"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4360751C"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nil"/>
              <w:right w:val="nil"/>
            </w:tcBorders>
            <w:shd w:val="clear" w:color="auto" w:fill="auto"/>
            <w:vAlign w:val="center"/>
            <w:hideMark/>
          </w:tcPr>
          <w:p w14:paraId="66799840"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H28</w:t>
            </w:r>
          </w:p>
        </w:tc>
        <w:tc>
          <w:tcPr>
            <w:tcW w:w="1527" w:type="dxa"/>
            <w:tcBorders>
              <w:top w:val="nil"/>
              <w:left w:val="nil"/>
              <w:bottom w:val="nil"/>
              <w:right w:val="nil"/>
            </w:tcBorders>
            <w:shd w:val="clear" w:color="auto" w:fill="auto"/>
            <w:vAlign w:val="center"/>
            <w:hideMark/>
          </w:tcPr>
          <w:p w14:paraId="61D2AA5C"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Conveyor pinch points</w:t>
            </w:r>
          </w:p>
        </w:tc>
        <w:tc>
          <w:tcPr>
            <w:tcW w:w="1401" w:type="dxa"/>
            <w:tcBorders>
              <w:top w:val="nil"/>
              <w:left w:val="nil"/>
              <w:bottom w:val="nil"/>
              <w:right w:val="nil"/>
            </w:tcBorders>
            <w:shd w:val="clear" w:color="auto" w:fill="auto"/>
            <w:vAlign w:val="center"/>
            <w:hideMark/>
          </w:tcPr>
          <w:p w14:paraId="69DE86D4"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Injuries</w:t>
            </w:r>
          </w:p>
        </w:tc>
        <w:tc>
          <w:tcPr>
            <w:tcW w:w="900" w:type="dxa"/>
            <w:tcBorders>
              <w:top w:val="nil"/>
              <w:left w:val="nil"/>
              <w:bottom w:val="nil"/>
              <w:right w:val="nil"/>
            </w:tcBorders>
            <w:shd w:val="clear" w:color="auto" w:fill="auto"/>
            <w:vAlign w:val="center"/>
            <w:hideMark/>
          </w:tcPr>
          <w:p w14:paraId="18E75314"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9</w:t>
            </w:r>
          </w:p>
        </w:tc>
        <w:tc>
          <w:tcPr>
            <w:tcW w:w="894" w:type="dxa"/>
            <w:tcBorders>
              <w:top w:val="nil"/>
              <w:left w:val="nil"/>
              <w:bottom w:val="nil"/>
              <w:right w:val="nil"/>
            </w:tcBorders>
            <w:shd w:val="clear" w:color="auto" w:fill="auto"/>
            <w:vAlign w:val="center"/>
            <w:hideMark/>
          </w:tcPr>
          <w:p w14:paraId="7D6AD47E"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Medium</w:t>
            </w:r>
          </w:p>
        </w:tc>
        <w:tc>
          <w:tcPr>
            <w:tcW w:w="2166" w:type="dxa"/>
            <w:tcBorders>
              <w:top w:val="nil"/>
              <w:left w:val="nil"/>
              <w:bottom w:val="nil"/>
              <w:right w:val="nil"/>
            </w:tcBorders>
            <w:shd w:val="clear" w:color="auto" w:fill="auto"/>
            <w:vAlign w:val="center"/>
            <w:hideMark/>
          </w:tcPr>
          <w:p w14:paraId="0666E8C0"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Install protective covers and enforce SOP.</w:t>
            </w:r>
          </w:p>
        </w:tc>
      </w:tr>
      <w:tr w:rsidR="00AB3999" w:rsidRPr="00AB3999" w14:paraId="15FFD51A" w14:textId="77777777" w:rsidTr="00D5778B">
        <w:trPr>
          <w:trHeight w:val="780"/>
        </w:trPr>
        <w:tc>
          <w:tcPr>
            <w:tcW w:w="461" w:type="dxa"/>
            <w:vMerge/>
            <w:tcBorders>
              <w:top w:val="nil"/>
              <w:left w:val="nil"/>
              <w:bottom w:val="single" w:sz="8" w:space="0" w:color="000000"/>
              <w:right w:val="nil"/>
            </w:tcBorders>
            <w:vAlign w:val="center"/>
            <w:hideMark/>
          </w:tcPr>
          <w:p w14:paraId="3C1BFE1E"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18F0A0FD"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nil"/>
              <w:right w:val="nil"/>
            </w:tcBorders>
            <w:shd w:val="clear" w:color="auto" w:fill="auto"/>
            <w:vAlign w:val="center"/>
            <w:hideMark/>
          </w:tcPr>
          <w:p w14:paraId="625CC673"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H29</w:t>
            </w:r>
          </w:p>
        </w:tc>
        <w:tc>
          <w:tcPr>
            <w:tcW w:w="1527" w:type="dxa"/>
            <w:tcBorders>
              <w:top w:val="nil"/>
              <w:left w:val="nil"/>
              <w:bottom w:val="nil"/>
              <w:right w:val="nil"/>
            </w:tcBorders>
            <w:shd w:val="clear" w:color="auto" w:fill="auto"/>
            <w:vAlign w:val="center"/>
            <w:hideMark/>
          </w:tcPr>
          <w:p w14:paraId="1C3620FE"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Electromagnetic wave exposure</w:t>
            </w:r>
          </w:p>
        </w:tc>
        <w:tc>
          <w:tcPr>
            <w:tcW w:w="1401" w:type="dxa"/>
            <w:tcBorders>
              <w:top w:val="nil"/>
              <w:left w:val="nil"/>
              <w:bottom w:val="nil"/>
              <w:right w:val="nil"/>
            </w:tcBorders>
            <w:shd w:val="clear" w:color="auto" w:fill="auto"/>
            <w:vAlign w:val="center"/>
            <w:hideMark/>
          </w:tcPr>
          <w:p w14:paraId="639C635F"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Radiation exposure</w:t>
            </w:r>
          </w:p>
        </w:tc>
        <w:tc>
          <w:tcPr>
            <w:tcW w:w="900" w:type="dxa"/>
            <w:tcBorders>
              <w:top w:val="nil"/>
              <w:left w:val="nil"/>
              <w:bottom w:val="nil"/>
              <w:right w:val="nil"/>
            </w:tcBorders>
            <w:shd w:val="clear" w:color="auto" w:fill="auto"/>
            <w:vAlign w:val="center"/>
            <w:hideMark/>
          </w:tcPr>
          <w:p w14:paraId="019D2F13"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4</w:t>
            </w:r>
          </w:p>
        </w:tc>
        <w:tc>
          <w:tcPr>
            <w:tcW w:w="894" w:type="dxa"/>
            <w:tcBorders>
              <w:top w:val="nil"/>
              <w:left w:val="nil"/>
              <w:bottom w:val="nil"/>
              <w:right w:val="nil"/>
            </w:tcBorders>
            <w:shd w:val="clear" w:color="auto" w:fill="auto"/>
            <w:vAlign w:val="center"/>
            <w:hideMark/>
          </w:tcPr>
          <w:p w14:paraId="06238D2D"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Medium</w:t>
            </w:r>
          </w:p>
        </w:tc>
        <w:tc>
          <w:tcPr>
            <w:tcW w:w="2166" w:type="dxa"/>
            <w:tcBorders>
              <w:top w:val="nil"/>
              <w:left w:val="nil"/>
              <w:bottom w:val="nil"/>
              <w:right w:val="nil"/>
            </w:tcBorders>
            <w:shd w:val="clear" w:color="auto" w:fill="auto"/>
            <w:vAlign w:val="center"/>
            <w:hideMark/>
          </w:tcPr>
          <w:p w14:paraId="1CEB9D57"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Maintain safe distance.</w:t>
            </w:r>
          </w:p>
        </w:tc>
      </w:tr>
      <w:tr w:rsidR="00AB3999" w:rsidRPr="00AB3999" w14:paraId="5CB566BE" w14:textId="77777777" w:rsidTr="00D5778B">
        <w:trPr>
          <w:trHeight w:val="790"/>
        </w:trPr>
        <w:tc>
          <w:tcPr>
            <w:tcW w:w="461" w:type="dxa"/>
            <w:vMerge/>
            <w:tcBorders>
              <w:top w:val="nil"/>
              <w:left w:val="nil"/>
              <w:bottom w:val="single" w:sz="8" w:space="0" w:color="000000"/>
              <w:right w:val="nil"/>
            </w:tcBorders>
            <w:vAlign w:val="center"/>
            <w:hideMark/>
          </w:tcPr>
          <w:p w14:paraId="129F0D5E"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7AD092D8"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single" w:sz="8" w:space="0" w:color="auto"/>
              <w:right w:val="nil"/>
            </w:tcBorders>
            <w:shd w:val="clear" w:color="auto" w:fill="auto"/>
            <w:vAlign w:val="center"/>
            <w:hideMark/>
          </w:tcPr>
          <w:p w14:paraId="2E9E59CD"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H30</w:t>
            </w:r>
          </w:p>
        </w:tc>
        <w:tc>
          <w:tcPr>
            <w:tcW w:w="1527" w:type="dxa"/>
            <w:tcBorders>
              <w:top w:val="nil"/>
              <w:left w:val="nil"/>
              <w:bottom w:val="single" w:sz="8" w:space="0" w:color="auto"/>
              <w:right w:val="nil"/>
            </w:tcBorders>
            <w:shd w:val="clear" w:color="auto" w:fill="auto"/>
            <w:vAlign w:val="center"/>
            <w:hideMark/>
          </w:tcPr>
          <w:p w14:paraId="0BE7C9F1"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High temperature</w:t>
            </w:r>
          </w:p>
        </w:tc>
        <w:tc>
          <w:tcPr>
            <w:tcW w:w="1401" w:type="dxa"/>
            <w:tcBorders>
              <w:top w:val="nil"/>
              <w:left w:val="nil"/>
              <w:bottom w:val="single" w:sz="8" w:space="0" w:color="auto"/>
              <w:right w:val="nil"/>
            </w:tcBorders>
            <w:shd w:val="clear" w:color="auto" w:fill="auto"/>
            <w:vAlign w:val="center"/>
            <w:hideMark/>
          </w:tcPr>
          <w:p w14:paraId="563AEC6E"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Metal detection inaccuracy</w:t>
            </w:r>
          </w:p>
        </w:tc>
        <w:tc>
          <w:tcPr>
            <w:tcW w:w="900" w:type="dxa"/>
            <w:tcBorders>
              <w:top w:val="nil"/>
              <w:left w:val="nil"/>
              <w:bottom w:val="single" w:sz="8" w:space="0" w:color="auto"/>
              <w:right w:val="nil"/>
            </w:tcBorders>
            <w:shd w:val="clear" w:color="auto" w:fill="auto"/>
            <w:vAlign w:val="center"/>
            <w:hideMark/>
          </w:tcPr>
          <w:p w14:paraId="2D8D158C"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1</w:t>
            </w:r>
          </w:p>
        </w:tc>
        <w:tc>
          <w:tcPr>
            <w:tcW w:w="894" w:type="dxa"/>
            <w:tcBorders>
              <w:top w:val="nil"/>
              <w:left w:val="nil"/>
              <w:bottom w:val="single" w:sz="8" w:space="0" w:color="auto"/>
              <w:right w:val="nil"/>
            </w:tcBorders>
            <w:shd w:val="clear" w:color="auto" w:fill="auto"/>
            <w:vAlign w:val="center"/>
            <w:hideMark/>
          </w:tcPr>
          <w:p w14:paraId="188070AE"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Low</w:t>
            </w:r>
          </w:p>
        </w:tc>
        <w:tc>
          <w:tcPr>
            <w:tcW w:w="2166" w:type="dxa"/>
            <w:tcBorders>
              <w:top w:val="nil"/>
              <w:left w:val="nil"/>
              <w:bottom w:val="single" w:sz="8" w:space="0" w:color="auto"/>
              <w:right w:val="nil"/>
            </w:tcBorders>
            <w:shd w:val="clear" w:color="auto" w:fill="auto"/>
            <w:vAlign w:val="center"/>
            <w:hideMark/>
          </w:tcPr>
          <w:p w14:paraId="126F8E5E"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Monitor production area temperature.</w:t>
            </w:r>
          </w:p>
        </w:tc>
      </w:tr>
      <w:tr w:rsidR="00AB3999" w:rsidRPr="00AB3999" w14:paraId="2E4C29DF" w14:textId="77777777" w:rsidTr="00D5778B">
        <w:trPr>
          <w:trHeight w:val="780"/>
        </w:trPr>
        <w:tc>
          <w:tcPr>
            <w:tcW w:w="461" w:type="dxa"/>
            <w:vMerge w:val="restart"/>
            <w:tcBorders>
              <w:top w:val="nil"/>
              <w:left w:val="nil"/>
              <w:bottom w:val="single" w:sz="8" w:space="0" w:color="000000"/>
              <w:right w:val="nil"/>
            </w:tcBorders>
            <w:shd w:val="clear" w:color="auto" w:fill="auto"/>
            <w:hideMark/>
          </w:tcPr>
          <w:p w14:paraId="36336283"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7</w:t>
            </w:r>
          </w:p>
        </w:tc>
        <w:tc>
          <w:tcPr>
            <w:tcW w:w="1350" w:type="dxa"/>
            <w:vMerge w:val="restart"/>
            <w:tcBorders>
              <w:top w:val="nil"/>
              <w:left w:val="nil"/>
              <w:bottom w:val="single" w:sz="8" w:space="0" w:color="000000"/>
              <w:right w:val="nil"/>
            </w:tcBorders>
            <w:shd w:val="clear" w:color="auto" w:fill="auto"/>
            <w:hideMark/>
          </w:tcPr>
          <w:p w14:paraId="6C570D1C"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Packing process</w:t>
            </w:r>
          </w:p>
        </w:tc>
        <w:tc>
          <w:tcPr>
            <w:tcW w:w="661" w:type="dxa"/>
            <w:tcBorders>
              <w:top w:val="nil"/>
              <w:left w:val="nil"/>
              <w:bottom w:val="nil"/>
              <w:right w:val="nil"/>
            </w:tcBorders>
            <w:shd w:val="clear" w:color="auto" w:fill="auto"/>
            <w:vAlign w:val="center"/>
            <w:hideMark/>
          </w:tcPr>
          <w:p w14:paraId="629EDCFC"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H31</w:t>
            </w:r>
          </w:p>
        </w:tc>
        <w:tc>
          <w:tcPr>
            <w:tcW w:w="1527" w:type="dxa"/>
            <w:tcBorders>
              <w:top w:val="nil"/>
              <w:left w:val="nil"/>
              <w:bottom w:val="nil"/>
              <w:right w:val="nil"/>
            </w:tcBorders>
            <w:shd w:val="clear" w:color="auto" w:fill="auto"/>
            <w:vAlign w:val="center"/>
            <w:hideMark/>
          </w:tcPr>
          <w:p w14:paraId="0390AC75"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Injuries from cutters</w:t>
            </w:r>
          </w:p>
        </w:tc>
        <w:tc>
          <w:tcPr>
            <w:tcW w:w="1401" w:type="dxa"/>
            <w:tcBorders>
              <w:top w:val="nil"/>
              <w:left w:val="nil"/>
              <w:bottom w:val="nil"/>
              <w:right w:val="nil"/>
            </w:tcBorders>
            <w:shd w:val="clear" w:color="auto" w:fill="auto"/>
            <w:vAlign w:val="center"/>
            <w:hideMark/>
          </w:tcPr>
          <w:p w14:paraId="6034B01C"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Scratches</w:t>
            </w:r>
          </w:p>
        </w:tc>
        <w:tc>
          <w:tcPr>
            <w:tcW w:w="900" w:type="dxa"/>
            <w:tcBorders>
              <w:top w:val="nil"/>
              <w:left w:val="nil"/>
              <w:bottom w:val="nil"/>
              <w:right w:val="nil"/>
            </w:tcBorders>
            <w:shd w:val="clear" w:color="auto" w:fill="auto"/>
            <w:vAlign w:val="center"/>
            <w:hideMark/>
          </w:tcPr>
          <w:p w14:paraId="6055176F"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10</w:t>
            </w:r>
          </w:p>
        </w:tc>
        <w:tc>
          <w:tcPr>
            <w:tcW w:w="894" w:type="dxa"/>
            <w:tcBorders>
              <w:top w:val="nil"/>
              <w:left w:val="nil"/>
              <w:bottom w:val="nil"/>
              <w:right w:val="nil"/>
            </w:tcBorders>
            <w:shd w:val="clear" w:color="auto" w:fill="auto"/>
            <w:vAlign w:val="center"/>
            <w:hideMark/>
          </w:tcPr>
          <w:p w14:paraId="3B70E16E"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High</w:t>
            </w:r>
          </w:p>
        </w:tc>
        <w:tc>
          <w:tcPr>
            <w:tcW w:w="2166" w:type="dxa"/>
            <w:tcBorders>
              <w:top w:val="nil"/>
              <w:left w:val="nil"/>
              <w:bottom w:val="nil"/>
              <w:right w:val="nil"/>
            </w:tcBorders>
            <w:shd w:val="clear" w:color="auto" w:fill="auto"/>
            <w:vAlign w:val="center"/>
            <w:hideMark/>
          </w:tcPr>
          <w:p w14:paraId="74850636"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Use hand protection and provide safety training.</w:t>
            </w:r>
          </w:p>
        </w:tc>
      </w:tr>
      <w:tr w:rsidR="00AB3999" w:rsidRPr="00AB3999" w14:paraId="23CFFA7C" w14:textId="77777777" w:rsidTr="00D5778B">
        <w:trPr>
          <w:trHeight w:val="780"/>
        </w:trPr>
        <w:tc>
          <w:tcPr>
            <w:tcW w:w="461" w:type="dxa"/>
            <w:vMerge/>
            <w:tcBorders>
              <w:top w:val="nil"/>
              <w:left w:val="nil"/>
              <w:bottom w:val="single" w:sz="8" w:space="0" w:color="000000"/>
              <w:right w:val="nil"/>
            </w:tcBorders>
            <w:vAlign w:val="center"/>
            <w:hideMark/>
          </w:tcPr>
          <w:p w14:paraId="3AEF2B5A"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045EDF49"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nil"/>
              <w:right w:val="nil"/>
            </w:tcBorders>
            <w:shd w:val="clear" w:color="auto" w:fill="auto"/>
            <w:vAlign w:val="center"/>
            <w:hideMark/>
          </w:tcPr>
          <w:p w14:paraId="46A8A0DA"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H32</w:t>
            </w:r>
          </w:p>
        </w:tc>
        <w:tc>
          <w:tcPr>
            <w:tcW w:w="1527" w:type="dxa"/>
            <w:tcBorders>
              <w:top w:val="nil"/>
              <w:left w:val="nil"/>
              <w:bottom w:val="nil"/>
              <w:right w:val="nil"/>
            </w:tcBorders>
            <w:shd w:val="clear" w:color="auto" w:fill="auto"/>
            <w:vAlign w:val="center"/>
            <w:hideMark/>
          </w:tcPr>
          <w:p w14:paraId="4E2FA0EA"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Lifting/bending for too long</w:t>
            </w:r>
          </w:p>
        </w:tc>
        <w:tc>
          <w:tcPr>
            <w:tcW w:w="1401" w:type="dxa"/>
            <w:tcBorders>
              <w:top w:val="nil"/>
              <w:left w:val="nil"/>
              <w:bottom w:val="nil"/>
              <w:right w:val="nil"/>
            </w:tcBorders>
            <w:shd w:val="clear" w:color="auto" w:fill="auto"/>
            <w:vAlign w:val="center"/>
            <w:hideMark/>
          </w:tcPr>
          <w:p w14:paraId="143D030F"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Back pain and fatigue</w:t>
            </w:r>
          </w:p>
        </w:tc>
        <w:tc>
          <w:tcPr>
            <w:tcW w:w="900" w:type="dxa"/>
            <w:tcBorders>
              <w:top w:val="nil"/>
              <w:left w:val="nil"/>
              <w:bottom w:val="nil"/>
              <w:right w:val="nil"/>
            </w:tcBorders>
            <w:shd w:val="clear" w:color="auto" w:fill="auto"/>
            <w:vAlign w:val="center"/>
            <w:hideMark/>
          </w:tcPr>
          <w:p w14:paraId="03AB05F5"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8</w:t>
            </w:r>
          </w:p>
        </w:tc>
        <w:tc>
          <w:tcPr>
            <w:tcW w:w="894" w:type="dxa"/>
            <w:tcBorders>
              <w:top w:val="nil"/>
              <w:left w:val="nil"/>
              <w:bottom w:val="nil"/>
              <w:right w:val="nil"/>
            </w:tcBorders>
            <w:shd w:val="clear" w:color="auto" w:fill="auto"/>
            <w:vAlign w:val="center"/>
            <w:hideMark/>
          </w:tcPr>
          <w:p w14:paraId="5310419F"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Medium</w:t>
            </w:r>
          </w:p>
        </w:tc>
        <w:tc>
          <w:tcPr>
            <w:tcW w:w="2166" w:type="dxa"/>
            <w:tcBorders>
              <w:top w:val="nil"/>
              <w:left w:val="nil"/>
              <w:bottom w:val="nil"/>
              <w:right w:val="nil"/>
            </w:tcBorders>
            <w:shd w:val="clear" w:color="auto" w:fill="auto"/>
            <w:vAlign w:val="center"/>
            <w:hideMark/>
          </w:tcPr>
          <w:p w14:paraId="31B264C0"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Adjust workbench height and train ergonomics.</w:t>
            </w:r>
          </w:p>
        </w:tc>
      </w:tr>
      <w:tr w:rsidR="00AB3999" w:rsidRPr="00AB3999" w14:paraId="4919294C" w14:textId="77777777" w:rsidTr="00D5778B">
        <w:trPr>
          <w:trHeight w:val="780"/>
        </w:trPr>
        <w:tc>
          <w:tcPr>
            <w:tcW w:w="461" w:type="dxa"/>
            <w:vMerge/>
            <w:tcBorders>
              <w:top w:val="nil"/>
              <w:left w:val="nil"/>
              <w:bottom w:val="single" w:sz="8" w:space="0" w:color="000000"/>
              <w:right w:val="nil"/>
            </w:tcBorders>
            <w:vAlign w:val="center"/>
            <w:hideMark/>
          </w:tcPr>
          <w:p w14:paraId="7CC92DA0"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4CE8575F"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nil"/>
              <w:right w:val="nil"/>
            </w:tcBorders>
            <w:shd w:val="clear" w:color="auto" w:fill="auto"/>
            <w:vAlign w:val="center"/>
            <w:hideMark/>
          </w:tcPr>
          <w:p w14:paraId="086CC848"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H33</w:t>
            </w:r>
          </w:p>
        </w:tc>
        <w:tc>
          <w:tcPr>
            <w:tcW w:w="1527" w:type="dxa"/>
            <w:tcBorders>
              <w:top w:val="nil"/>
              <w:left w:val="nil"/>
              <w:bottom w:val="nil"/>
              <w:right w:val="nil"/>
            </w:tcBorders>
            <w:shd w:val="clear" w:color="auto" w:fill="auto"/>
            <w:vAlign w:val="center"/>
            <w:hideMark/>
          </w:tcPr>
          <w:p w14:paraId="504C33CB"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Foreign objects in packaging</w:t>
            </w:r>
          </w:p>
        </w:tc>
        <w:tc>
          <w:tcPr>
            <w:tcW w:w="1401" w:type="dxa"/>
            <w:tcBorders>
              <w:top w:val="nil"/>
              <w:left w:val="nil"/>
              <w:bottom w:val="nil"/>
              <w:right w:val="nil"/>
            </w:tcBorders>
            <w:shd w:val="clear" w:color="auto" w:fill="auto"/>
            <w:vAlign w:val="center"/>
            <w:hideMark/>
          </w:tcPr>
          <w:p w14:paraId="166BD115"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Product contamination</w:t>
            </w:r>
          </w:p>
        </w:tc>
        <w:tc>
          <w:tcPr>
            <w:tcW w:w="900" w:type="dxa"/>
            <w:tcBorders>
              <w:top w:val="nil"/>
              <w:left w:val="nil"/>
              <w:bottom w:val="nil"/>
              <w:right w:val="nil"/>
            </w:tcBorders>
            <w:shd w:val="clear" w:color="auto" w:fill="auto"/>
            <w:vAlign w:val="center"/>
            <w:hideMark/>
          </w:tcPr>
          <w:p w14:paraId="4140E068"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1</w:t>
            </w:r>
          </w:p>
        </w:tc>
        <w:tc>
          <w:tcPr>
            <w:tcW w:w="894" w:type="dxa"/>
            <w:tcBorders>
              <w:top w:val="nil"/>
              <w:left w:val="nil"/>
              <w:bottom w:val="nil"/>
              <w:right w:val="nil"/>
            </w:tcBorders>
            <w:shd w:val="clear" w:color="auto" w:fill="auto"/>
            <w:vAlign w:val="center"/>
            <w:hideMark/>
          </w:tcPr>
          <w:p w14:paraId="70EDBE16"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Low</w:t>
            </w:r>
          </w:p>
        </w:tc>
        <w:tc>
          <w:tcPr>
            <w:tcW w:w="2166" w:type="dxa"/>
            <w:tcBorders>
              <w:top w:val="nil"/>
              <w:left w:val="nil"/>
              <w:bottom w:val="nil"/>
              <w:right w:val="nil"/>
            </w:tcBorders>
            <w:shd w:val="clear" w:color="auto" w:fill="auto"/>
            <w:vAlign w:val="center"/>
            <w:hideMark/>
          </w:tcPr>
          <w:p w14:paraId="6BA236B2"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Use PPE and maintain hygiene.</w:t>
            </w:r>
          </w:p>
        </w:tc>
      </w:tr>
      <w:tr w:rsidR="00AB3999" w:rsidRPr="00AB3999" w14:paraId="0AF91418" w14:textId="77777777" w:rsidTr="00D5778B">
        <w:trPr>
          <w:trHeight w:val="780"/>
        </w:trPr>
        <w:tc>
          <w:tcPr>
            <w:tcW w:w="461" w:type="dxa"/>
            <w:vMerge/>
            <w:tcBorders>
              <w:top w:val="nil"/>
              <w:left w:val="nil"/>
              <w:bottom w:val="single" w:sz="8" w:space="0" w:color="000000"/>
              <w:right w:val="nil"/>
            </w:tcBorders>
            <w:vAlign w:val="center"/>
            <w:hideMark/>
          </w:tcPr>
          <w:p w14:paraId="65523255"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1D61CC09"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nil"/>
              <w:right w:val="nil"/>
            </w:tcBorders>
            <w:shd w:val="clear" w:color="auto" w:fill="auto"/>
            <w:vAlign w:val="center"/>
            <w:hideMark/>
          </w:tcPr>
          <w:p w14:paraId="4BDD30FD"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H34</w:t>
            </w:r>
          </w:p>
        </w:tc>
        <w:tc>
          <w:tcPr>
            <w:tcW w:w="1527" w:type="dxa"/>
            <w:tcBorders>
              <w:top w:val="nil"/>
              <w:left w:val="nil"/>
              <w:bottom w:val="nil"/>
              <w:right w:val="nil"/>
            </w:tcBorders>
            <w:shd w:val="clear" w:color="auto" w:fill="auto"/>
            <w:vAlign w:val="center"/>
            <w:hideMark/>
          </w:tcPr>
          <w:p w14:paraId="7FAD2AD4"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Unstable packaging stacks</w:t>
            </w:r>
          </w:p>
        </w:tc>
        <w:tc>
          <w:tcPr>
            <w:tcW w:w="1401" w:type="dxa"/>
            <w:tcBorders>
              <w:top w:val="nil"/>
              <w:left w:val="nil"/>
              <w:bottom w:val="nil"/>
              <w:right w:val="nil"/>
            </w:tcBorders>
            <w:shd w:val="clear" w:color="auto" w:fill="auto"/>
            <w:vAlign w:val="center"/>
            <w:hideMark/>
          </w:tcPr>
          <w:p w14:paraId="31510DD0"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Being struck/fall</w:t>
            </w:r>
          </w:p>
        </w:tc>
        <w:tc>
          <w:tcPr>
            <w:tcW w:w="900" w:type="dxa"/>
            <w:tcBorders>
              <w:top w:val="nil"/>
              <w:left w:val="nil"/>
              <w:bottom w:val="nil"/>
              <w:right w:val="nil"/>
            </w:tcBorders>
            <w:shd w:val="clear" w:color="auto" w:fill="auto"/>
            <w:vAlign w:val="center"/>
            <w:hideMark/>
          </w:tcPr>
          <w:p w14:paraId="0D8BB5B7"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8</w:t>
            </w:r>
          </w:p>
        </w:tc>
        <w:tc>
          <w:tcPr>
            <w:tcW w:w="894" w:type="dxa"/>
            <w:tcBorders>
              <w:top w:val="nil"/>
              <w:left w:val="nil"/>
              <w:bottom w:val="nil"/>
              <w:right w:val="nil"/>
            </w:tcBorders>
            <w:shd w:val="clear" w:color="auto" w:fill="auto"/>
            <w:vAlign w:val="center"/>
            <w:hideMark/>
          </w:tcPr>
          <w:p w14:paraId="43C6D617"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Medium</w:t>
            </w:r>
          </w:p>
        </w:tc>
        <w:tc>
          <w:tcPr>
            <w:tcW w:w="2166" w:type="dxa"/>
            <w:tcBorders>
              <w:top w:val="nil"/>
              <w:left w:val="nil"/>
              <w:bottom w:val="nil"/>
              <w:right w:val="nil"/>
            </w:tcBorders>
            <w:shd w:val="clear" w:color="auto" w:fill="auto"/>
            <w:vAlign w:val="center"/>
            <w:hideMark/>
          </w:tcPr>
          <w:p w14:paraId="3E101B6E"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Limit stack height and use assistive tools.</w:t>
            </w:r>
          </w:p>
        </w:tc>
      </w:tr>
      <w:tr w:rsidR="00AB3999" w:rsidRPr="00AB3999" w14:paraId="6B469A7B" w14:textId="77777777" w:rsidTr="00D5778B">
        <w:trPr>
          <w:trHeight w:val="790"/>
        </w:trPr>
        <w:tc>
          <w:tcPr>
            <w:tcW w:w="461" w:type="dxa"/>
            <w:vMerge/>
            <w:tcBorders>
              <w:top w:val="nil"/>
              <w:left w:val="nil"/>
              <w:bottom w:val="single" w:sz="8" w:space="0" w:color="000000"/>
              <w:right w:val="nil"/>
            </w:tcBorders>
            <w:vAlign w:val="center"/>
            <w:hideMark/>
          </w:tcPr>
          <w:p w14:paraId="10849AFD"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1350" w:type="dxa"/>
            <w:vMerge/>
            <w:tcBorders>
              <w:top w:val="nil"/>
              <w:left w:val="nil"/>
              <w:bottom w:val="single" w:sz="8" w:space="0" w:color="000000"/>
              <w:right w:val="nil"/>
            </w:tcBorders>
            <w:vAlign w:val="center"/>
            <w:hideMark/>
          </w:tcPr>
          <w:p w14:paraId="4A3A8D36"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p>
        </w:tc>
        <w:tc>
          <w:tcPr>
            <w:tcW w:w="661" w:type="dxa"/>
            <w:tcBorders>
              <w:top w:val="nil"/>
              <w:left w:val="nil"/>
              <w:bottom w:val="single" w:sz="8" w:space="0" w:color="auto"/>
              <w:right w:val="nil"/>
            </w:tcBorders>
            <w:shd w:val="clear" w:color="auto" w:fill="auto"/>
            <w:vAlign w:val="center"/>
            <w:hideMark/>
          </w:tcPr>
          <w:p w14:paraId="43483E63"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H35</w:t>
            </w:r>
          </w:p>
        </w:tc>
        <w:tc>
          <w:tcPr>
            <w:tcW w:w="1527" w:type="dxa"/>
            <w:tcBorders>
              <w:top w:val="nil"/>
              <w:left w:val="nil"/>
              <w:bottom w:val="single" w:sz="8" w:space="0" w:color="auto"/>
              <w:right w:val="nil"/>
            </w:tcBorders>
            <w:shd w:val="clear" w:color="auto" w:fill="auto"/>
            <w:vAlign w:val="center"/>
            <w:hideMark/>
          </w:tcPr>
          <w:p w14:paraId="458E39C6"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Counting system errors</w:t>
            </w:r>
          </w:p>
        </w:tc>
        <w:tc>
          <w:tcPr>
            <w:tcW w:w="1401" w:type="dxa"/>
            <w:tcBorders>
              <w:top w:val="nil"/>
              <w:left w:val="nil"/>
              <w:bottom w:val="single" w:sz="8" w:space="0" w:color="auto"/>
              <w:right w:val="nil"/>
            </w:tcBorders>
            <w:shd w:val="clear" w:color="auto" w:fill="auto"/>
            <w:vAlign w:val="center"/>
            <w:hideMark/>
          </w:tcPr>
          <w:p w14:paraId="7C4B4AA6"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Incorrect quantity</w:t>
            </w:r>
          </w:p>
        </w:tc>
        <w:tc>
          <w:tcPr>
            <w:tcW w:w="900" w:type="dxa"/>
            <w:tcBorders>
              <w:top w:val="nil"/>
              <w:left w:val="nil"/>
              <w:bottom w:val="single" w:sz="8" w:space="0" w:color="auto"/>
              <w:right w:val="nil"/>
            </w:tcBorders>
            <w:shd w:val="clear" w:color="auto" w:fill="auto"/>
            <w:vAlign w:val="center"/>
            <w:hideMark/>
          </w:tcPr>
          <w:p w14:paraId="6F7BCDD2"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1</w:t>
            </w:r>
          </w:p>
        </w:tc>
        <w:tc>
          <w:tcPr>
            <w:tcW w:w="894" w:type="dxa"/>
            <w:tcBorders>
              <w:top w:val="nil"/>
              <w:left w:val="nil"/>
              <w:bottom w:val="single" w:sz="8" w:space="0" w:color="auto"/>
              <w:right w:val="nil"/>
            </w:tcBorders>
            <w:shd w:val="clear" w:color="auto" w:fill="auto"/>
            <w:vAlign w:val="center"/>
            <w:hideMark/>
          </w:tcPr>
          <w:p w14:paraId="7B93D384" w14:textId="77777777" w:rsidR="00D5778B" w:rsidRPr="00AB3999" w:rsidRDefault="00D5778B" w:rsidP="00D5778B">
            <w:pPr>
              <w:spacing w:after="0" w:line="240" w:lineRule="auto"/>
              <w:jc w:val="center"/>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Low</w:t>
            </w:r>
          </w:p>
        </w:tc>
        <w:tc>
          <w:tcPr>
            <w:tcW w:w="2166" w:type="dxa"/>
            <w:tcBorders>
              <w:top w:val="nil"/>
              <w:left w:val="nil"/>
              <w:bottom w:val="single" w:sz="8" w:space="0" w:color="auto"/>
              <w:right w:val="nil"/>
            </w:tcBorders>
            <w:shd w:val="clear" w:color="auto" w:fill="auto"/>
            <w:vAlign w:val="center"/>
            <w:hideMark/>
          </w:tcPr>
          <w:p w14:paraId="7126743F" w14:textId="77777777" w:rsidR="00D5778B" w:rsidRPr="00AB3999" w:rsidRDefault="00D5778B" w:rsidP="00D5778B">
            <w:pPr>
              <w:spacing w:after="0" w:line="240" w:lineRule="auto"/>
              <w:rPr>
                <w:rFonts w:ascii="Times New Roman" w:eastAsia="Times New Roman" w:hAnsi="Times New Roman" w:cs="Times New Roman"/>
                <w:kern w:val="0"/>
                <w:sz w:val="20"/>
                <w:szCs w:val="20"/>
                <w:lang w:val="en-US"/>
                <w14:ligatures w14:val="none"/>
              </w:rPr>
            </w:pPr>
            <w:r w:rsidRPr="00AB3999">
              <w:rPr>
                <w:rFonts w:ascii="Times New Roman" w:eastAsia="Times New Roman" w:hAnsi="Times New Roman" w:cs="Times New Roman"/>
                <w:kern w:val="0"/>
                <w:sz w:val="20"/>
                <w:szCs w:val="20"/>
                <w:lang w:val="en-US"/>
                <w14:ligatures w14:val="none"/>
              </w:rPr>
              <w:t>Use calibrated weighing/counting systems.</w:t>
            </w:r>
          </w:p>
        </w:tc>
      </w:tr>
    </w:tbl>
    <w:p w14:paraId="5F3BD8BA" w14:textId="7C5044B9" w:rsidR="00D80342" w:rsidRDefault="0030560A" w:rsidP="00BC2888">
      <w:pPr>
        <w:spacing w:before="120" w:after="120" w:line="240" w:lineRule="auto"/>
        <w:ind w:firstLine="284"/>
        <w:jc w:val="both"/>
        <w:rPr>
          <w:rFonts w:ascii="Times New Roman" w:hAnsi="Times New Roman" w:cs="Times New Roman"/>
          <w:sz w:val="20"/>
          <w:szCs w:val="20"/>
        </w:rPr>
      </w:pPr>
      <w:r w:rsidRPr="00AB3999">
        <w:rPr>
          <w:rFonts w:ascii="Times New Roman" w:hAnsi="Times New Roman" w:cs="Times New Roman"/>
          <w:sz w:val="20"/>
          <w:szCs w:val="20"/>
        </w:rPr>
        <w:t xml:space="preserve">Further risk evaluation was conducted using FMEA and Fuzzy AHP. FMEA showed that FM1, FM6, and FM31 had the highest RPN values, at 30 and 25, respectively. However, after weighting using Fuzzy AHP, the order of priority shifted. FM6 and FM31 ranked at the top with Fuzzy AHP RPN values of 3.316, followed by FM1 with a value of 3.223, as presented in Table 2. This comparison shows that the integration of Fuzzy AHP improves the accuracy of the assessment by considering uncertainty in the parameters </w:t>
      </w:r>
      <w:r w:rsidR="00752DE3" w:rsidRPr="00AB3999">
        <w:rPr>
          <w:rFonts w:ascii="Times New Roman" w:hAnsi="Times New Roman" w:cs="Times New Roman"/>
          <w:sz w:val="20"/>
          <w:szCs w:val="20"/>
        </w:rPr>
        <w:fldChar w:fldCharType="begin"/>
      </w:r>
      <w:r w:rsidR="00250565" w:rsidRPr="00AB3999">
        <w:rPr>
          <w:rFonts w:ascii="Times New Roman" w:hAnsi="Times New Roman" w:cs="Times New Roman"/>
          <w:sz w:val="20"/>
          <w:szCs w:val="20"/>
        </w:rPr>
        <w:instrText xml:space="preserve"> ADDIN EN.CITE &lt;EndNote&gt;&lt;Cite&gt;&lt;Author&gt;Bayhun&lt;/Author&gt;&lt;Year&gt;2024&lt;/Year&gt;&lt;RecNum&gt;802&lt;/RecNum&gt;&lt;DisplayText&gt;[16]&lt;/DisplayText&gt;&lt;record&gt;&lt;rec-number&gt;802&lt;/rec-number&gt;&lt;foreign-keys&gt;&lt;key app="EN" db-id="9apts5fdufvfrxe0pzs5tz2o5e5awwv0apes" timestamp="1754487111"&gt;802&lt;/key&gt;&lt;/foreign-keys&gt;&lt;ref-type name="Electronic Article"&gt;43&lt;/ref-type&gt;&lt;contributors&gt;&lt;authors&gt;&lt;author&gt;Bayhun, Semra&lt;/author&gt;&lt;author&gt;Demirel, Nihan Ç&lt;/author&gt;&lt;/authors&gt;&lt;/contributors&gt;&lt;titles&gt;&lt;title&gt;Hazard Identification and Risk Assessment for Sustainable Shipyard Floating Dock Operations: An Integrated Spherical Fuzzy Analytical Hierarchy Process and Fuzzy CoCoSo Approach&lt;/title&gt;&lt;secondary-title&gt;Sustainability&lt;/secondary-title&gt;&lt;/titles&gt;&lt;periodical&gt;&lt;full-title&gt;Sustainability&lt;/full-title&gt;&lt;/periodical&gt;&lt;volume&gt;16&lt;/volume&gt;&lt;number&gt;13&lt;/number&gt;&lt;keywords&gt;&lt;keyword&gt;risk management&lt;/keyword&gt;&lt;keyword&gt;multi-criteria decision-making (MCDM) model&lt;/keyword&gt;&lt;keyword&gt;SF-AHP&lt;/keyword&gt;&lt;keyword&gt;F-CoCoSo&lt;/keyword&gt;&lt;keyword&gt;health&lt;/keyword&gt;&lt;keyword&gt;safety&lt;/keyword&gt;&lt;keyword&gt;sustainability&lt;/keyword&gt;&lt;/keywords&gt;&lt;dates&gt;&lt;year&gt;2024&lt;/year&gt;&lt;/dates&gt;&lt;isbn&gt;2071-1050&lt;/isbn&gt;&lt;urls&gt;&lt;/urls&gt;&lt;electronic-resource-num&gt;10.3390/su16135790&lt;/electronic-resource-num&gt;&lt;/record&gt;&lt;/Cite&gt;&lt;/EndNote&gt;</w:instrText>
      </w:r>
      <w:r w:rsidR="00752DE3" w:rsidRPr="00AB3999">
        <w:rPr>
          <w:rFonts w:ascii="Times New Roman" w:hAnsi="Times New Roman" w:cs="Times New Roman"/>
          <w:sz w:val="20"/>
          <w:szCs w:val="20"/>
        </w:rPr>
        <w:fldChar w:fldCharType="separate"/>
      </w:r>
      <w:r w:rsidR="00250565" w:rsidRPr="00AB3999">
        <w:rPr>
          <w:rFonts w:ascii="Times New Roman" w:hAnsi="Times New Roman" w:cs="Times New Roman"/>
          <w:noProof/>
          <w:sz w:val="20"/>
          <w:szCs w:val="20"/>
        </w:rPr>
        <w:t>[16]</w:t>
      </w:r>
      <w:r w:rsidR="00752DE3" w:rsidRPr="00AB3999">
        <w:rPr>
          <w:rFonts w:ascii="Times New Roman" w:hAnsi="Times New Roman" w:cs="Times New Roman"/>
          <w:sz w:val="20"/>
          <w:szCs w:val="20"/>
        </w:rPr>
        <w:fldChar w:fldCharType="end"/>
      </w:r>
      <w:r w:rsidR="00B61386" w:rsidRPr="00AB3999">
        <w:rPr>
          <w:rFonts w:ascii="Times New Roman" w:hAnsi="Times New Roman" w:cs="Times New Roman"/>
          <w:sz w:val="20"/>
          <w:szCs w:val="20"/>
        </w:rPr>
        <w:t xml:space="preserve">. </w:t>
      </w:r>
      <w:r w:rsidRPr="00AB3999">
        <w:rPr>
          <w:rFonts w:ascii="Times New Roman" w:hAnsi="Times New Roman" w:cs="Times New Roman"/>
          <w:sz w:val="20"/>
          <w:szCs w:val="20"/>
        </w:rPr>
        <w:t>The findings confirm that mechanical injuries and poor lighting are the most critical risks that need to be addressed immediately in the OSH system</w:t>
      </w:r>
      <w:r w:rsidR="00B61386" w:rsidRPr="00AB3999">
        <w:rPr>
          <w:rFonts w:ascii="Times New Roman" w:hAnsi="Times New Roman" w:cs="Times New Roman"/>
          <w:sz w:val="20"/>
          <w:szCs w:val="20"/>
        </w:rPr>
        <w:t>.</w:t>
      </w:r>
    </w:p>
    <w:p w14:paraId="2E6975A7" w14:textId="1ED358AB" w:rsidR="00B363FC" w:rsidRDefault="00B363FC" w:rsidP="00BC2888">
      <w:pPr>
        <w:spacing w:before="120" w:after="120" w:line="240" w:lineRule="auto"/>
        <w:ind w:firstLine="284"/>
        <w:jc w:val="both"/>
        <w:rPr>
          <w:rFonts w:ascii="Times New Roman" w:hAnsi="Times New Roman" w:cs="Times New Roman"/>
          <w:sz w:val="20"/>
          <w:szCs w:val="20"/>
        </w:rPr>
      </w:pPr>
    </w:p>
    <w:p w14:paraId="2CFD5929" w14:textId="0E5246D9" w:rsidR="00B363FC" w:rsidRDefault="00B363FC" w:rsidP="00BC2888">
      <w:pPr>
        <w:spacing w:before="120" w:after="120" w:line="240" w:lineRule="auto"/>
        <w:ind w:firstLine="284"/>
        <w:jc w:val="both"/>
        <w:rPr>
          <w:rFonts w:ascii="Times New Roman" w:hAnsi="Times New Roman" w:cs="Times New Roman"/>
          <w:sz w:val="20"/>
          <w:szCs w:val="20"/>
        </w:rPr>
      </w:pPr>
    </w:p>
    <w:p w14:paraId="0574BB37" w14:textId="77777777" w:rsidR="00B363FC" w:rsidRPr="00AB3999" w:rsidRDefault="00B363FC" w:rsidP="00BC2888">
      <w:pPr>
        <w:spacing w:before="120" w:after="120" w:line="240" w:lineRule="auto"/>
        <w:ind w:firstLine="284"/>
        <w:jc w:val="both"/>
        <w:rPr>
          <w:rFonts w:ascii="Times New Roman" w:hAnsi="Times New Roman" w:cs="Times New Roman"/>
          <w:sz w:val="20"/>
          <w:szCs w:val="20"/>
        </w:rPr>
      </w:pPr>
    </w:p>
    <w:p w14:paraId="58452F2B" w14:textId="22DDAD71" w:rsidR="00734D16" w:rsidRPr="00B363FC" w:rsidRDefault="00734D16" w:rsidP="00734D16">
      <w:pPr>
        <w:spacing w:line="240" w:lineRule="auto"/>
        <w:jc w:val="center"/>
        <w:rPr>
          <w:rFonts w:ascii="Times New Roman" w:hAnsi="Times New Roman" w:cs="Times New Roman"/>
          <w:sz w:val="18"/>
          <w:szCs w:val="18"/>
        </w:rPr>
      </w:pPr>
      <w:r w:rsidRPr="00B363FC">
        <w:rPr>
          <w:rFonts w:ascii="Times New Roman" w:hAnsi="Times New Roman" w:cs="Times New Roman"/>
          <w:b/>
          <w:bCs/>
          <w:sz w:val="18"/>
          <w:szCs w:val="18"/>
        </w:rPr>
        <w:lastRenderedPageBreak/>
        <w:t>TABLE 2.</w:t>
      </w:r>
      <w:r w:rsidRPr="00B363FC">
        <w:rPr>
          <w:rFonts w:ascii="Times New Roman" w:hAnsi="Times New Roman" w:cs="Times New Roman"/>
          <w:sz w:val="18"/>
          <w:szCs w:val="18"/>
        </w:rPr>
        <w:t xml:space="preserve"> Risk Priority Ranking Based on FMEA and Fuzzy AHP</w:t>
      </w:r>
    </w:p>
    <w:tbl>
      <w:tblPr>
        <w:tblW w:w="5000" w:type="pct"/>
        <w:tblBorders>
          <w:top w:val="single" w:sz="4" w:space="0" w:color="auto"/>
          <w:bottom w:val="single" w:sz="4" w:space="0" w:color="auto"/>
        </w:tblBorders>
        <w:tblLook w:val="04A0" w:firstRow="1" w:lastRow="0" w:firstColumn="1" w:lastColumn="0" w:noHBand="0" w:noVBand="1"/>
      </w:tblPr>
      <w:tblGrid>
        <w:gridCol w:w="743"/>
        <w:gridCol w:w="773"/>
        <w:gridCol w:w="751"/>
        <w:gridCol w:w="751"/>
        <w:gridCol w:w="751"/>
        <w:gridCol w:w="765"/>
        <w:gridCol w:w="995"/>
        <w:gridCol w:w="1760"/>
        <w:gridCol w:w="1737"/>
      </w:tblGrid>
      <w:tr w:rsidR="00AB3999" w:rsidRPr="00AB3999" w14:paraId="4A381E8B" w14:textId="77777777" w:rsidTr="001B7F61">
        <w:trPr>
          <w:trHeight w:val="310"/>
        </w:trPr>
        <w:tc>
          <w:tcPr>
            <w:tcW w:w="412" w:type="pct"/>
            <w:tcBorders>
              <w:top w:val="single" w:sz="4" w:space="0" w:color="auto"/>
              <w:bottom w:val="single" w:sz="4" w:space="0" w:color="auto"/>
            </w:tcBorders>
            <w:shd w:val="clear" w:color="auto" w:fill="auto"/>
            <w:noWrap/>
            <w:vAlign w:val="center"/>
            <w:hideMark/>
          </w:tcPr>
          <w:p w14:paraId="712F7A68" w14:textId="77777777" w:rsidR="00734D16" w:rsidRPr="00AB3999" w:rsidRDefault="00734D16" w:rsidP="001B7F61">
            <w:pPr>
              <w:spacing w:after="0" w:line="240" w:lineRule="auto"/>
              <w:jc w:val="center"/>
              <w:rPr>
                <w:rFonts w:ascii="Times New Roman" w:eastAsia="Times New Roman" w:hAnsi="Times New Roman" w:cs="Times New Roman"/>
                <w:b/>
                <w:bCs/>
                <w:kern w:val="0"/>
                <w:sz w:val="20"/>
                <w:szCs w:val="20"/>
                <w:lang w:eastAsia="en-ID"/>
                <w14:ligatures w14:val="none"/>
              </w:rPr>
            </w:pPr>
            <w:r w:rsidRPr="00AB3999">
              <w:rPr>
                <w:rFonts w:ascii="Times New Roman" w:eastAsia="Times New Roman" w:hAnsi="Times New Roman" w:cs="Times New Roman"/>
                <w:b/>
                <w:bCs/>
                <w:kern w:val="0"/>
                <w:sz w:val="20"/>
                <w:szCs w:val="20"/>
                <w:lang w:eastAsia="en-ID"/>
                <w14:ligatures w14:val="none"/>
              </w:rPr>
              <w:t>Code</w:t>
            </w:r>
          </w:p>
        </w:tc>
        <w:tc>
          <w:tcPr>
            <w:tcW w:w="428" w:type="pct"/>
            <w:tcBorders>
              <w:top w:val="single" w:sz="4" w:space="0" w:color="auto"/>
              <w:bottom w:val="single" w:sz="4" w:space="0" w:color="auto"/>
            </w:tcBorders>
            <w:shd w:val="clear" w:color="auto" w:fill="auto"/>
            <w:noWrap/>
            <w:vAlign w:val="center"/>
            <w:hideMark/>
          </w:tcPr>
          <w:p w14:paraId="4577D64D" w14:textId="77777777" w:rsidR="00734D16" w:rsidRPr="00AB3999" w:rsidRDefault="00734D16" w:rsidP="001B7F61">
            <w:pPr>
              <w:spacing w:after="0" w:line="240" w:lineRule="auto"/>
              <w:jc w:val="center"/>
              <w:rPr>
                <w:rFonts w:ascii="Times New Roman" w:eastAsia="Times New Roman" w:hAnsi="Times New Roman" w:cs="Times New Roman"/>
                <w:b/>
                <w:bCs/>
                <w:kern w:val="0"/>
                <w:sz w:val="20"/>
                <w:szCs w:val="20"/>
                <w:lang w:eastAsia="en-ID"/>
                <w14:ligatures w14:val="none"/>
              </w:rPr>
            </w:pPr>
            <w:r w:rsidRPr="00AB3999">
              <w:rPr>
                <w:rFonts w:ascii="Times New Roman" w:eastAsia="Times New Roman" w:hAnsi="Times New Roman" w:cs="Times New Roman"/>
                <w:b/>
                <w:bCs/>
                <w:kern w:val="0"/>
                <w:sz w:val="20"/>
                <w:szCs w:val="20"/>
                <w:lang w:eastAsia="en-ID"/>
                <w14:ligatures w14:val="none"/>
              </w:rPr>
              <w:t>FM</w:t>
            </w:r>
          </w:p>
        </w:tc>
        <w:tc>
          <w:tcPr>
            <w:tcW w:w="416" w:type="pct"/>
            <w:tcBorders>
              <w:top w:val="single" w:sz="4" w:space="0" w:color="auto"/>
              <w:bottom w:val="single" w:sz="4" w:space="0" w:color="auto"/>
            </w:tcBorders>
            <w:shd w:val="clear" w:color="auto" w:fill="auto"/>
            <w:noWrap/>
            <w:vAlign w:val="center"/>
            <w:hideMark/>
          </w:tcPr>
          <w:p w14:paraId="21651ED1" w14:textId="77777777" w:rsidR="00734D16" w:rsidRPr="00AB3999" w:rsidRDefault="00734D16" w:rsidP="001B7F61">
            <w:pPr>
              <w:spacing w:after="0" w:line="240" w:lineRule="auto"/>
              <w:jc w:val="center"/>
              <w:rPr>
                <w:rFonts w:ascii="Times New Roman" w:eastAsia="Times New Roman" w:hAnsi="Times New Roman" w:cs="Times New Roman"/>
                <w:b/>
                <w:bCs/>
                <w:kern w:val="0"/>
                <w:sz w:val="20"/>
                <w:szCs w:val="20"/>
                <w:lang w:eastAsia="en-ID"/>
                <w14:ligatures w14:val="none"/>
              </w:rPr>
            </w:pPr>
            <w:r w:rsidRPr="00AB3999">
              <w:rPr>
                <w:rFonts w:ascii="Times New Roman" w:eastAsia="Times New Roman" w:hAnsi="Times New Roman" w:cs="Times New Roman"/>
                <w:b/>
                <w:bCs/>
                <w:kern w:val="0"/>
                <w:sz w:val="20"/>
                <w:szCs w:val="20"/>
                <w:lang w:eastAsia="en-ID"/>
                <w14:ligatures w14:val="none"/>
              </w:rPr>
              <w:t>S</w:t>
            </w:r>
          </w:p>
        </w:tc>
        <w:tc>
          <w:tcPr>
            <w:tcW w:w="416" w:type="pct"/>
            <w:tcBorders>
              <w:top w:val="single" w:sz="4" w:space="0" w:color="auto"/>
              <w:bottom w:val="single" w:sz="4" w:space="0" w:color="auto"/>
            </w:tcBorders>
            <w:shd w:val="clear" w:color="auto" w:fill="auto"/>
            <w:noWrap/>
            <w:vAlign w:val="center"/>
            <w:hideMark/>
          </w:tcPr>
          <w:p w14:paraId="3F5BFF68" w14:textId="77777777" w:rsidR="00734D16" w:rsidRPr="00AB3999" w:rsidRDefault="00734D16" w:rsidP="001B7F61">
            <w:pPr>
              <w:spacing w:after="0" w:line="240" w:lineRule="auto"/>
              <w:jc w:val="center"/>
              <w:rPr>
                <w:rFonts w:ascii="Times New Roman" w:eastAsia="Times New Roman" w:hAnsi="Times New Roman" w:cs="Times New Roman"/>
                <w:b/>
                <w:bCs/>
                <w:kern w:val="0"/>
                <w:sz w:val="20"/>
                <w:szCs w:val="20"/>
                <w:lang w:eastAsia="en-ID"/>
                <w14:ligatures w14:val="none"/>
              </w:rPr>
            </w:pPr>
            <w:r w:rsidRPr="00AB3999">
              <w:rPr>
                <w:rFonts w:ascii="Times New Roman" w:eastAsia="Times New Roman" w:hAnsi="Times New Roman" w:cs="Times New Roman"/>
                <w:b/>
                <w:bCs/>
                <w:kern w:val="0"/>
                <w:sz w:val="20"/>
                <w:szCs w:val="20"/>
                <w:lang w:eastAsia="en-ID"/>
                <w14:ligatures w14:val="none"/>
              </w:rPr>
              <w:t>O</w:t>
            </w:r>
          </w:p>
        </w:tc>
        <w:tc>
          <w:tcPr>
            <w:tcW w:w="416" w:type="pct"/>
            <w:tcBorders>
              <w:top w:val="single" w:sz="4" w:space="0" w:color="auto"/>
              <w:bottom w:val="single" w:sz="4" w:space="0" w:color="auto"/>
            </w:tcBorders>
            <w:shd w:val="clear" w:color="auto" w:fill="auto"/>
            <w:noWrap/>
            <w:vAlign w:val="center"/>
            <w:hideMark/>
          </w:tcPr>
          <w:p w14:paraId="47621D8F" w14:textId="77777777" w:rsidR="00734D16" w:rsidRPr="00AB3999" w:rsidRDefault="00734D16" w:rsidP="001B7F61">
            <w:pPr>
              <w:spacing w:after="0" w:line="240" w:lineRule="auto"/>
              <w:jc w:val="center"/>
              <w:rPr>
                <w:rFonts w:ascii="Times New Roman" w:eastAsia="Times New Roman" w:hAnsi="Times New Roman" w:cs="Times New Roman"/>
                <w:b/>
                <w:bCs/>
                <w:kern w:val="0"/>
                <w:sz w:val="20"/>
                <w:szCs w:val="20"/>
                <w:lang w:eastAsia="en-ID"/>
                <w14:ligatures w14:val="none"/>
              </w:rPr>
            </w:pPr>
            <w:r w:rsidRPr="00AB3999">
              <w:rPr>
                <w:rFonts w:ascii="Times New Roman" w:eastAsia="Times New Roman" w:hAnsi="Times New Roman" w:cs="Times New Roman"/>
                <w:b/>
                <w:bCs/>
                <w:kern w:val="0"/>
                <w:sz w:val="20"/>
                <w:szCs w:val="20"/>
                <w:lang w:eastAsia="en-ID"/>
                <w14:ligatures w14:val="none"/>
              </w:rPr>
              <w:t>D</w:t>
            </w:r>
          </w:p>
        </w:tc>
        <w:tc>
          <w:tcPr>
            <w:tcW w:w="424" w:type="pct"/>
            <w:tcBorders>
              <w:top w:val="single" w:sz="4" w:space="0" w:color="auto"/>
              <w:bottom w:val="single" w:sz="4" w:space="0" w:color="auto"/>
            </w:tcBorders>
            <w:shd w:val="clear" w:color="auto" w:fill="auto"/>
            <w:noWrap/>
            <w:vAlign w:val="center"/>
            <w:hideMark/>
          </w:tcPr>
          <w:p w14:paraId="1A14DC8E" w14:textId="77777777" w:rsidR="00734D16" w:rsidRPr="00AB3999" w:rsidRDefault="00734D16" w:rsidP="001B7F61">
            <w:pPr>
              <w:spacing w:after="0" w:line="240" w:lineRule="auto"/>
              <w:jc w:val="center"/>
              <w:rPr>
                <w:rFonts w:ascii="Times New Roman" w:eastAsia="Times New Roman" w:hAnsi="Times New Roman" w:cs="Times New Roman"/>
                <w:b/>
                <w:bCs/>
                <w:kern w:val="0"/>
                <w:sz w:val="20"/>
                <w:szCs w:val="20"/>
                <w:lang w:eastAsia="en-ID"/>
                <w14:ligatures w14:val="none"/>
              </w:rPr>
            </w:pPr>
            <w:r w:rsidRPr="00AB3999">
              <w:rPr>
                <w:rFonts w:ascii="Times New Roman" w:eastAsia="Times New Roman" w:hAnsi="Times New Roman" w:cs="Times New Roman"/>
                <w:b/>
                <w:bCs/>
                <w:kern w:val="0"/>
                <w:sz w:val="20"/>
                <w:szCs w:val="20"/>
                <w:lang w:eastAsia="en-ID"/>
                <w14:ligatures w14:val="none"/>
              </w:rPr>
              <w:t>RPN</w:t>
            </w:r>
          </w:p>
        </w:tc>
        <w:tc>
          <w:tcPr>
            <w:tcW w:w="551" w:type="pct"/>
            <w:tcBorders>
              <w:top w:val="single" w:sz="4" w:space="0" w:color="auto"/>
              <w:bottom w:val="single" w:sz="4" w:space="0" w:color="auto"/>
            </w:tcBorders>
            <w:shd w:val="clear" w:color="auto" w:fill="auto"/>
            <w:noWrap/>
            <w:vAlign w:val="center"/>
            <w:hideMark/>
          </w:tcPr>
          <w:p w14:paraId="2D5DF2C1" w14:textId="77777777" w:rsidR="00734D16" w:rsidRPr="00AB3999" w:rsidRDefault="00734D16" w:rsidP="001B7F61">
            <w:pPr>
              <w:spacing w:after="0" w:line="240" w:lineRule="auto"/>
              <w:jc w:val="center"/>
              <w:rPr>
                <w:rFonts w:ascii="Times New Roman" w:eastAsia="Times New Roman" w:hAnsi="Times New Roman" w:cs="Times New Roman"/>
                <w:b/>
                <w:bCs/>
                <w:kern w:val="0"/>
                <w:sz w:val="20"/>
                <w:szCs w:val="20"/>
                <w:lang w:eastAsia="en-ID"/>
                <w14:ligatures w14:val="none"/>
              </w:rPr>
            </w:pPr>
            <w:r w:rsidRPr="00AB3999">
              <w:rPr>
                <w:rFonts w:ascii="Times New Roman" w:eastAsia="Times New Roman" w:hAnsi="Times New Roman" w:cs="Times New Roman"/>
                <w:b/>
                <w:bCs/>
                <w:kern w:val="0"/>
                <w:sz w:val="20"/>
                <w:szCs w:val="20"/>
                <w:lang w:eastAsia="en-ID"/>
                <w14:ligatures w14:val="none"/>
              </w:rPr>
              <w:t>Rank</w:t>
            </w:r>
          </w:p>
        </w:tc>
        <w:tc>
          <w:tcPr>
            <w:tcW w:w="975" w:type="pct"/>
            <w:tcBorders>
              <w:top w:val="single" w:sz="4" w:space="0" w:color="auto"/>
              <w:bottom w:val="single" w:sz="4" w:space="0" w:color="auto"/>
            </w:tcBorders>
            <w:vAlign w:val="center"/>
          </w:tcPr>
          <w:p w14:paraId="08368E50" w14:textId="77777777" w:rsidR="00734D16" w:rsidRPr="00AB3999" w:rsidRDefault="00734D16" w:rsidP="001B7F61">
            <w:pPr>
              <w:spacing w:after="0" w:line="240" w:lineRule="auto"/>
              <w:jc w:val="center"/>
              <w:rPr>
                <w:rFonts w:ascii="Times New Roman" w:eastAsia="Times New Roman" w:hAnsi="Times New Roman" w:cs="Times New Roman"/>
                <w:b/>
                <w:bCs/>
                <w:kern w:val="0"/>
                <w:sz w:val="20"/>
                <w:szCs w:val="20"/>
                <w:lang w:eastAsia="en-ID"/>
                <w14:ligatures w14:val="none"/>
              </w:rPr>
            </w:pPr>
            <w:r w:rsidRPr="00AB3999">
              <w:rPr>
                <w:rFonts w:ascii="Times New Roman" w:eastAsia="Times New Roman" w:hAnsi="Times New Roman" w:cs="Times New Roman"/>
                <w:b/>
                <w:bCs/>
                <w:kern w:val="0"/>
                <w:sz w:val="20"/>
                <w:szCs w:val="20"/>
                <w:lang w:eastAsia="en-ID"/>
                <w14:ligatures w14:val="none"/>
              </w:rPr>
              <w:t>RPN Fuzzy AHP</w:t>
            </w:r>
          </w:p>
        </w:tc>
        <w:tc>
          <w:tcPr>
            <w:tcW w:w="962" w:type="pct"/>
            <w:tcBorders>
              <w:top w:val="single" w:sz="4" w:space="0" w:color="auto"/>
              <w:bottom w:val="single" w:sz="4" w:space="0" w:color="auto"/>
            </w:tcBorders>
            <w:vAlign w:val="center"/>
          </w:tcPr>
          <w:p w14:paraId="2FFE4F62" w14:textId="77777777" w:rsidR="00734D16" w:rsidRPr="00AB3999" w:rsidRDefault="00734D16" w:rsidP="001B7F61">
            <w:pPr>
              <w:spacing w:after="0" w:line="240" w:lineRule="auto"/>
              <w:jc w:val="center"/>
              <w:rPr>
                <w:rFonts w:ascii="Times New Roman" w:eastAsia="Times New Roman" w:hAnsi="Times New Roman" w:cs="Times New Roman"/>
                <w:b/>
                <w:bCs/>
                <w:kern w:val="0"/>
                <w:sz w:val="20"/>
                <w:szCs w:val="20"/>
                <w:lang w:eastAsia="en-ID"/>
                <w14:ligatures w14:val="none"/>
              </w:rPr>
            </w:pPr>
            <w:r w:rsidRPr="00AB3999">
              <w:rPr>
                <w:rFonts w:ascii="Times New Roman" w:eastAsia="Times New Roman" w:hAnsi="Times New Roman" w:cs="Times New Roman"/>
                <w:b/>
                <w:bCs/>
                <w:kern w:val="0"/>
                <w:sz w:val="20"/>
                <w:szCs w:val="20"/>
                <w:lang w:eastAsia="en-ID"/>
                <w14:ligatures w14:val="none"/>
              </w:rPr>
              <w:t>Rank Fuzzy AHP</w:t>
            </w:r>
          </w:p>
        </w:tc>
      </w:tr>
      <w:tr w:rsidR="00AB3999" w:rsidRPr="00AB3999" w14:paraId="40239EBC" w14:textId="77777777" w:rsidTr="001B7F61">
        <w:trPr>
          <w:trHeight w:val="310"/>
        </w:trPr>
        <w:tc>
          <w:tcPr>
            <w:tcW w:w="412" w:type="pct"/>
            <w:tcBorders>
              <w:top w:val="single" w:sz="4" w:space="0" w:color="auto"/>
              <w:bottom w:val="nil"/>
            </w:tcBorders>
            <w:shd w:val="clear" w:color="auto" w:fill="auto"/>
            <w:noWrap/>
            <w:vAlign w:val="center"/>
            <w:hideMark/>
          </w:tcPr>
          <w:p w14:paraId="65F8A052"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H1</w:t>
            </w:r>
          </w:p>
        </w:tc>
        <w:tc>
          <w:tcPr>
            <w:tcW w:w="428" w:type="pct"/>
            <w:tcBorders>
              <w:top w:val="single" w:sz="4" w:space="0" w:color="auto"/>
              <w:bottom w:val="nil"/>
            </w:tcBorders>
            <w:shd w:val="clear" w:color="auto" w:fill="auto"/>
            <w:noWrap/>
            <w:vAlign w:val="center"/>
            <w:hideMark/>
          </w:tcPr>
          <w:p w14:paraId="0E2B643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FM1</w:t>
            </w:r>
          </w:p>
        </w:tc>
        <w:tc>
          <w:tcPr>
            <w:tcW w:w="416" w:type="pct"/>
            <w:tcBorders>
              <w:top w:val="single" w:sz="4" w:space="0" w:color="auto"/>
              <w:bottom w:val="nil"/>
            </w:tcBorders>
            <w:shd w:val="clear" w:color="auto" w:fill="auto"/>
            <w:noWrap/>
            <w:vAlign w:val="center"/>
            <w:hideMark/>
          </w:tcPr>
          <w:p w14:paraId="31B0B0E8"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16" w:type="pct"/>
            <w:tcBorders>
              <w:top w:val="single" w:sz="4" w:space="0" w:color="auto"/>
              <w:bottom w:val="nil"/>
            </w:tcBorders>
            <w:shd w:val="clear" w:color="auto" w:fill="auto"/>
            <w:noWrap/>
            <w:vAlign w:val="center"/>
            <w:hideMark/>
          </w:tcPr>
          <w:p w14:paraId="627F71B8"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5</w:t>
            </w:r>
          </w:p>
        </w:tc>
        <w:tc>
          <w:tcPr>
            <w:tcW w:w="416" w:type="pct"/>
            <w:tcBorders>
              <w:top w:val="single" w:sz="4" w:space="0" w:color="auto"/>
              <w:bottom w:val="nil"/>
            </w:tcBorders>
            <w:shd w:val="clear" w:color="auto" w:fill="auto"/>
            <w:noWrap/>
            <w:vAlign w:val="center"/>
            <w:hideMark/>
          </w:tcPr>
          <w:p w14:paraId="4E3A9DF3"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w:t>
            </w:r>
          </w:p>
        </w:tc>
        <w:tc>
          <w:tcPr>
            <w:tcW w:w="424" w:type="pct"/>
            <w:tcBorders>
              <w:top w:val="single" w:sz="4" w:space="0" w:color="auto"/>
              <w:bottom w:val="nil"/>
            </w:tcBorders>
            <w:shd w:val="clear" w:color="auto" w:fill="auto"/>
            <w:noWrap/>
            <w:vAlign w:val="center"/>
            <w:hideMark/>
          </w:tcPr>
          <w:p w14:paraId="39CA41A7"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30</w:t>
            </w:r>
          </w:p>
        </w:tc>
        <w:tc>
          <w:tcPr>
            <w:tcW w:w="551" w:type="pct"/>
            <w:tcBorders>
              <w:top w:val="single" w:sz="4" w:space="0" w:color="auto"/>
              <w:bottom w:val="nil"/>
            </w:tcBorders>
            <w:shd w:val="clear" w:color="auto" w:fill="auto"/>
            <w:noWrap/>
            <w:vAlign w:val="center"/>
            <w:hideMark/>
          </w:tcPr>
          <w:p w14:paraId="1F457D5C"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975" w:type="pct"/>
            <w:tcBorders>
              <w:top w:val="single" w:sz="4" w:space="0" w:color="auto"/>
              <w:bottom w:val="nil"/>
            </w:tcBorders>
            <w:vAlign w:val="center"/>
          </w:tcPr>
          <w:p w14:paraId="47E6F628"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3.223</w:t>
            </w:r>
          </w:p>
        </w:tc>
        <w:tc>
          <w:tcPr>
            <w:tcW w:w="962" w:type="pct"/>
            <w:tcBorders>
              <w:top w:val="single" w:sz="4" w:space="0" w:color="auto"/>
              <w:bottom w:val="nil"/>
            </w:tcBorders>
            <w:vAlign w:val="center"/>
          </w:tcPr>
          <w:p w14:paraId="027E3E2B"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w:t>
            </w:r>
          </w:p>
        </w:tc>
      </w:tr>
      <w:tr w:rsidR="00AB3999" w:rsidRPr="00AB3999" w14:paraId="6FD46902" w14:textId="77777777" w:rsidTr="001B7F61">
        <w:trPr>
          <w:trHeight w:val="310"/>
        </w:trPr>
        <w:tc>
          <w:tcPr>
            <w:tcW w:w="412" w:type="pct"/>
            <w:tcBorders>
              <w:top w:val="nil"/>
              <w:left w:val="nil"/>
              <w:bottom w:val="nil"/>
              <w:right w:val="nil"/>
            </w:tcBorders>
            <w:shd w:val="clear" w:color="auto" w:fill="auto"/>
            <w:noWrap/>
            <w:vAlign w:val="center"/>
            <w:hideMark/>
          </w:tcPr>
          <w:p w14:paraId="318D6519"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H2</w:t>
            </w:r>
          </w:p>
        </w:tc>
        <w:tc>
          <w:tcPr>
            <w:tcW w:w="428" w:type="pct"/>
            <w:tcBorders>
              <w:top w:val="nil"/>
              <w:left w:val="nil"/>
              <w:bottom w:val="nil"/>
              <w:right w:val="nil"/>
            </w:tcBorders>
            <w:shd w:val="clear" w:color="auto" w:fill="auto"/>
            <w:noWrap/>
            <w:vAlign w:val="center"/>
            <w:hideMark/>
          </w:tcPr>
          <w:p w14:paraId="186C2F8D"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FM2</w:t>
            </w:r>
          </w:p>
        </w:tc>
        <w:tc>
          <w:tcPr>
            <w:tcW w:w="416" w:type="pct"/>
            <w:tcBorders>
              <w:top w:val="nil"/>
              <w:left w:val="nil"/>
              <w:bottom w:val="nil"/>
              <w:right w:val="nil"/>
            </w:tcBorders>
            <w:shd w:val="clear" w:color="auto" w:fill="auto"/>
            <w:noWrap/>
            <w:vAlign w:val="center"/>
            <w:hideMark/>
          </w:tcPr>
          <w:p w14:paraId="0968E1EF"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w:t>
            </w:r>
          </w:p>
        </w:tc>
        <w:tc>
          <w:tcPr>
            <w:tcW w:w="416" w:type="pct"/>
            <w:tcBorders>
              <w:top w:val="nil"/>
              <w:left w:val="nil"/>
              <w:bottom w:val="nil"/>
              <w:right w:val="nil"/>
            </w:tcBorders>
            <w:shd w:val="clear" w:color="auto" w:fill="auto"/>
            <w:noWrap/>
            <w:vAlign w:val="center"/>
            <w:hideMark/>
          </w:tcPr>
          <w:p w14:paraId="17B039A9"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tcBorders>
              <w:top w:val="nil"/>
              <w:left w:val="nil"/>
              <w:bottom w:val="nil"/>
              <w:right w:val="nil"/>
            </w:tcBorders>
            <w:shd w:val="clear" w:color="auto" w:fill="auto"/>
            <w:noWrap/>
            <w:vAlign w:val="center"/>
            <w:hideMark/>
          </w:tcPr>
          <w:p w14:paraId="5EA0C5D6"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24" w:type="pct"/>
            <w:tcBorders>
              <w:top w:val="nil"/>
              <w:left w:val="nil"/>
              <w:bottom w:val="nil"/>
              <w:right w:val="nil"/>
            </w:tcBorders>
            <w:shd w:val="clear" w:color="auto" w:fill="auto"/>
            <w:noWrap/>
            <w:vAlign w:val="center"/>
            <w:hideMark/>
          </w:tcPr>
          <w:p w14:paraId="58D27A7B"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w:t>
            </w:r>
          </w:p>
        </w:tc>
        <w:tc>
          <w:tcPr>
            <w:tcW w:w="551" w:type="pct"/>
            <w:tcBorders>
              <w:top w:val="nil"/>
              <w:left w:val="nil"/>
              <w:bottom w:val="nil"/>
              <w:right w:val="nil"/>
            </w:tcBorders>
            <w:shd w:val="clear" w:color="auto" w:fill="auto"/>
            <w:noWrap/>
            <w:vAlign w:val="center"/>
            <w:hideMark/>
          </w:tcPr>
          <w:p w14:paraId="1DB1B56D"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21</w:t>
            </w:r>
          </w:p>
        </w:tc>
        <w:tc>
          <w:tcPr>
            <w:tcW w:w="975" w:type="pct"/>
            <w:tcBorders>
              <w:top w:val="nil"/>
              <w:left w:val="nil"/>
              <w:bottom w:val="nil"/>
              <w:right w:val="nil"/>
            </w:tcBorders>
            <w:vAlign w:val="center"/>
          </w:tcPr>
          <w:p w14:paraId="4589C9EC"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1.842</w:t>
            </w:r>
          </w:p>
        </w:tc>
        <w:tc>
          <w:tcPr>
            <w:tcW w:w="962" w:type="pct"/>
            <w:tcBorders>
              <w:top w:val="nil"/>
              <w:left w:val="nil"/>
              <w:bottom w:val="nil"/>
              <w:right w:val="nil"/>
            </w:tcBorders>
            <w:vAlign w:val="center"/>
          </w:tcPr>
          <w:p w14:paraId="52144CD5"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21</w:t>
            </w:r>
          </w:p>
        </w:tc>
      </w:tr>
      <w:tr w:rsidR="00AB3999" w:rsidRPr="00AB3999" w14:paraId="31DD470A" w14:textId="77777777" w:rsidTr="001B7F61">
        <w:trPr>
          <w:trHeight w:val="310"/>
        </w:trPr>
        <w:tc>
          <w:tcPr>
            <w:tcW w:w="412" w:type="pct"/>
            <w:tcBorders>
              <w:top w:val="nil"/>
            </w:tcBorders>
            <w:shd w:val="clear" w:color="auto" w:fill="auto"/>
            <w:noWrap/>
            <w:vAlign w:val="center"/>
            <w:hideMark/>
          </w:tcPr>
          <w:p w14:paraId="42CD6591"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H3</w:t>
            </w:r>
          </w:p>
        </w:tc>
        <w:tc>
          <w:tcPr>
            <w:tcW w:w="428" w:type="pct"/>
            <w:tcBorders>
              <w:top w:val="nil"/>
            </w:tcBorders>
            <w:shd w:val="clear" w:color="auto" w:fill="auto"/>
            <w:noWrap/>
            <w:vAlign w:val="center"/>
            <w:hideMark/>
          </w:tcPr>
          <w:p w14:paraId="5CBE3E9F"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FM3</w:t>
            </w:r>
          </w:p>
        </w:tc>
        <w:tc>
          <w:tcPr>
            <w:tcW w:w="416" w:type="pct"/>
            <w:tcBorders>
              <w:top w:val="nil"/>
            </w:tcBorders>
            <w:shd w:val="clear" w:color="auto" w:fill="auto"/>
            <w:noWrap/>
            <w:vAlign w:val="center"/>
            <w:hideMark/>
          </w:tcPr>
          <w:p w14:paraId="09753687"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16" w:type="pct"/>
            <w:tcBorders>
              <w:top w:val="nil"/>
            </w:tcBorders>
            <w:shd w:val="clear" w:color="auto" w:fill="auto"/>
            <w:noWrap/>
            <w:vAlign w:val="center"/>
            <w:hideMark/>
          </w:tcPr>
          <w:p w14:paraId="70B98792"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4</w:t>
            </w:r>
          </w:p>
        </w:tc>
        <w:tc>
          <w:tcPr>
            <w:tcW w:w="416" w:type="pct"/>
            <w:tcBorders>
              <w:top w:val="nil"/>
            </w:tcBorders>
            <w:shd w:val="clear" w:color="auto" w:fill="auto"/>
            <w:noWrap/>
            <w:vAlign w:val="center"/>
            <w:hideMark/>
          </w:tcPr>
          <w:p w14:paraId="1892E487"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24" w:type="pct"/>
            <w:tcBorders>
              <w:top w:val="nil"/>
            </w:tcBorders>
            <w:shd w:val="clear" w:color="auto" w:fill="auto"/>
            <w:noWrap/>
            <w:vAlign w:val="center"/>
            <w:hideMark/>
          </w:tcPr>
          <w:p w14:paraId="5655C584"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16</w:t>
            </w:r>
          </w:p>
        </w:tc>
        <w:tc>
          <w:tcPr>
            <w:tcW w:w="551" w:type="pct"/>
            <w:tcBorders>
              <w:top w:val="nil"/>
            </w:tcBorders>
            <w:shd w:val="clear" w:color="auto" w:fill="auto"/>
            <w:noWrap/>
            <w:vAlign w:val="center"/>
            <w:hideMark/>
          </w:tcPr>
          <w:p w14:paraId="338734D1"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6</w:t>
            </w:r>
          </w:p>
        </w:tc>
        <w:tc>
          <w:tcPr>
            <w:tcW w:w="975" w:type="pct"/>
            <w:tcBorders>
              <w:top w:val="nil"/>
            </w:tcBorders>
            <w:vAlign w:val="center"/>
          </w:tcPr>
          <w:p w14:paraId="650203ED"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2.644</w:t>
            </w:r>
          </w:p>
        </w:tc>
        <w:tc>
          <w:tcPr>
            <w:tcW w:w="962" w:type="pct"/>
            <w:tcBorders>
              <w:top w:val="nil"/>
            </w:tcBorders>
            <w:vAlign w:val="center"/>
          </w:tcPr>
          <w:p w14:paraId="195D7850"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9</w:t>
            </w:r>
          </w:p>
        </w:tc>
      </w:tr>
      <w:tr w:rsidR="00AB3999" w:rsidRPr="00AB3999" w14:paraId="042E1552" w14:textId="77777777" w:rsidTr="001B7F61">
        <w:trPr>
          <w:trHeight w:val="310"/>
        </w:trPr>
        <w:tc>
          <w:tcPr>
            <w:tcW w:w="412" w:type="pct"/>
            <w:shd w:val="clear" w:color="auto" w:fill="auto"/>
            <w:noWrap/>
            <w:vAlign w:val="center"/>
            <w:hideMark/>
          </w:tcPr>
          <w:p w14:paraId="10FB2A65"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H4</w:t>
            </w:r>
          </w:p>
        </w:tc>
        <w:tc>
          <w:tcPr>
            <w:tcW w:w="428" w:type="pct"/>
            <w:shd w:val="clear" w:color="auto" w:fill="auto"/>
            <w:noWrap/>
            <w:vAlign w:val="center"/>
            <w:hideMark/>
          </w:tcPr>
          <w:p w14:paraId="0E961D6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FM4</w:t>
            </w:r>
          </w:p>
        </w:tc>
        <w:tc>
          <w:tcPr>
            <w:tcW w:w="416" w:type="pct"/>
            <w:shd w:val="clear" w:color="auto" w:fill="auto"/>
            <w:noWrap/>
            <w:vAlign w:val="center"/>
            <w:hideMark/>
          </w:tcPr>
          <w:p w14:paraId="2FF3323E"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16" w:type="pct"/>
            <w:shd w:val="clear" w:color="auto" w:fill="auto"/>
            <w:noWrap/>
            <w:vAlign w:val="center"/>
            <w:hideMark/>
          </w:tcPr>
          <w:p w14:paraId="1FDB39FC"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384C3AA2"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24" w:type="pct"/>
            <w:shd w:val="clear" w:color="auto" w:fill="auto"/>
            <w:noWrap/>
            <w:vAlign w:val="center"/>
            <w:hideMark/>
          </w:tcPr>
          <w:p w14:paraId="5F723AA2"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551" w:type="pct"/>
            <w:shd w:val="clear" w:color="auto" w:fill="auto"/>
            <w:noWrap/>
            <w:vAlign w:val="center"/>
            <w:hideMark/>
          </w:tcPr>
          <w:p w14:paraId="3C403444"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25</w:t>
            </w:r>
          </w:p>
        </w:tc>
        <w:tc>
          <w:tcPr>
            <w:tcW w:w="975" w:type="pct"/>
            <w:vAlign w:val="center"/>
          </w:tcPr>
          <w:p w14:paraId="0621DF43"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1.421</w:t>
            </w:r>
          </w:p>
        </w:tc>
        <w:tc>
          <w:tcPr>
            <w:tcW w:w="962" w:type="pct"/>
            <w:vAlign w:val="center"/>
          </w:tcPr>
          <w:p w14:paraId="5C7EB68D"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25</w:t>
            </w:r>
          </w:p>
        </w:tc>
      </w:tr>
      <w:tr w:rsidR="00AB3999" w:rsidRPr="00AB3999" w14:paraId="53CB3496" w14:textId="77777777" w:rsidTr="001B7F61">
        <w:trPr>
          <w:trHeight w:val="310"/>
        </w:trPr>
        <w:tc>
          <w:tcPr>
            <w:tcW w:w="412" w:type="pct"/>
            <w:shd w:val="clear" w:color="auto" w:fill="auto"/>
            <w:noWrap/>
            <w:vAlign w:val="center"/>
            <w:hideMark/>
          </w:tcPr>
          <w:p w14:paraId="76F492F3"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H5</w:t>
            </w:r>
          </w:p>
        </w:tc>
        <w:tc>
          <w:tcPr>
            <w:tcW w:w="428" w:type="pct"/>
            <w:shd w:val="clear" w:color="auto" w:fill="auto"/>
            <w:noWrap/>
            <w:vAlign w:val="center"/>
            <w:hideMark/>
          </w:tcPr>
          <w:p w14:paraId="1FB65BE8"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FM5</w:t>
            </w:r>
          </w:p>
        </w:tc>
        <w:tc>
          <w:tcPr>
            <w:tcW w:w="416" w:type="pct"/>
            <w:shd w:val="clear" w:color="auto" w:fill="auto"/>
            <w:noWrap/>
            <w:vAlign w:val="center"/>
            <w:hideMark/>
          </w:tcPr>
          <w:p w14:paraId="31F08ED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16" w:type="pct"/>
            <w:shd w:val="clear" w:color="auto" w:fill="auto"/>
            <w:noWrap/>
            <w:vAlign w:val="center"/>
            <w:hideMark/>
          </w:tcPr>
          <w:p w14:paraId="74A5042E"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w:t>
            </w:r>
          </w:p>
        </w:tc>
        <w:tc>
          <w:tcPr>
            <w:tcW w:w="416" w:type="pct"/>
            <w:shd w:val="clear" w:color="auto" w:fill="auto"/>
            <w:noWrap/>
            <w:vAlign w:val="center"/>
            <w:hideMark/>
          </w:tcPr>
          <w:p w14:paraId="799E4162"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4</w:t>
            </w:r>
          </w:p>
        </w:tc>
        <w:tc>
          <w:tcPr>
            <w:tcW w:w="424" w:type="pct"/>
            <w:shd w:val="clear" w:color="auto" w:fill="auto"/>
            <w:noWrap/>
            <w:vAlign w:val="center"/>
            <w:hideMark/>
          </w:tcPr>
          <w:p w14:paraId="473F435D"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24</w:t>
            </w:r>
          </w:p>
        </w:tc>
        <w:tc>
          <w:tcPr>
            <w:tcW w:w="551" w:type="pct"/>
            <w:shd w:val="clear" w:color="auto" w:fill="auto"/>
            <w:noWrap/>
            <w:vAlign w:val="center"/>
            <w:hideMark/>
          </w:tcPr>
          <w:p w14:paraId="61081CE0"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4</w:t>
            </w:r>
          </w:p>
        </w:tc>
        <w:tc>
          <w:tcPr>
            <w:tcW w:w="975" w:type="pct"/>
            <w:vAlign w:val="center"/>
          </w:tcPr>
          <w:p w14:paraId="0F48B244"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2.836</w:t>
            </w:r>
          </w:p>
        </w:tc>
        <w:tc>
          <w:tcPr>
            <w:tcW w:w="962" w:type="pct"/>
            <w:vAlign w:val="center"/>
          </w:tcPr>
          <w:p w14:paraId="72EB9BF6"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4</w:t>
            </w:r>
          </w:p>
        </w:tc>
      </w:tr>
      <w:tr w:rsidR="00AB3999" w:rsidRPr="00AB3999" w14:paraId="036E3F18" w14:textId="77777777" w:rsidTr="001B7F61">
        <w:trPr>
          <w:trHeight w:val="310"/>
        </w:trPr>
        <w:tc>
          <w:tcPr>
            <w:tcW w:w="412" w:type="pct"/>
            <w:shd w:val="clear" w:color="auto" w:fill="auto"/>
            <w:noWrap/>
            <w:vAlign w:val="center"/>
            <w:hideMark/>
          </w:tcPr>
          <w:p w14:paraId="35AD4106"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H6</w:t>
            </w:r>
          </w:p>
        </w:tc>
        <w:tc>
          <w:tcPr>
            <w:tcW w:w="428" w:type="pct"/>
            <w:shd w:val="clear" w:color="auto" w:fill="auto"/>
            <w:noWrap/>
            <w:vAlign w:val="center"/>
            <w:hideMark/>
          </w:tcPr>
          <w:p w14:paraId="52A4578C"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FM6</w:t>
            </w:r>
          </w:p>
        </w:tc>
        <w:tc>
          <w:tcPr>
            <w:tcW w:w="416" w:type="pct"/>
            <w:shd w:val="clear" w:color="auto" w:fill="auto"/>
            <w:noWrap/>
            <w:vAlign w:val="center"/>
            <w:hideMark/>
          </w:tcPr>
          <w:p w14:paraId="05BF83EF"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1F3514C9"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5</w:t>
            </w:r>
          </w:p>
        </w:tc>
        <w:tc>
          <w:tcPr>
            <w:tcW w:w="416" w:type="pct"/>
            <w:shd w:val="clear" w:color="auto" w:fill="auto"/>
            <w:noWrap/>
            <w:vAlign w:val="center"/>
            <w:hideMark/>
          </w:tcPr>
          <w:p w14:paraId="526B15E5"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5</w:t>
            </w:r>
          </w:p>
        </w:tc>
        <w:tc>
          <w:tcPr>
            <w:tcW w:w="424" w:type="pct"/>
            <w:shd w:val="clear" w:color="auto" w:fill="auto"/>
            <w:noWrap/>
            <w:vAlign w:val="center"/>
            <w:hideMark/>
          </w:tcPr>
          <w:p w14:paraId="7133D8D7"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25</w:t>
            </w:r>
          </w:p>
        </w:tc>
        <w:tc>
          <w:tcPr>
            <w:tcW w:w="551" w:type="pct"/>
            <w:shd w:val="clear" w:color="auto" w:fill="auto"/>
            <w:noWrap/>
            <w:vAlign w:val="center"/>
            <w:hideMark/>
          </w:tcPr>
          <w:p w14:paraId="6D12AA76"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975" w:type="pct"/>
            <w:vAlign w:val="center"/>
          </w:tcPr>
          <w:p w14:paraId="0022628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3.316</w:t>
            </w:r>
          </w:p>
        </w:tc>
        <w:tc>
          <w:tcPr>
            <w:tcW w:w="962" w:type="pct"/>
            <w:vAlign w:val="center"/>
          </w:tcPr>
          <w:p w14:paraId="422AEA60"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r>
      <w:tr w:rsidR="00AB3999" w:rsidRPr="00AB3999" w14:paraId="1F45E190" w14:textId="77777777" w:rsidTr="001B7F61">
        <w:trPr>
          <w:trHeight w:val="310"/>
        </w:trPr>
        <w:tc>
          <w:tcPr>
            <w:tcW w:w="412" w:type="pct"/>
            <w:shd w:val="clear" w:color="auto" w:fill="auto"/>
            <w:noWrap/>
            <w:vAlign w:val="center"/>
            <w:hideMark/>
          </w:tcPr>
          <w:p w14:paraId="377731E5"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H7</w:t>
            </w:r>
          </w:p>
        </w:tc>
        <w:tc>
          <w:tcPr>
            <w:tcW w:w="428" w:type="pct"/>
            <w:shd w:val="clear" w:color="auto" w:fill="auto"/>
            <w:noWrap/>
            <w:vAlign w:val="center"/>
            <w:hideMark/>
          </w:tcPr>
          <w:p w14:paraId="72C1DE2D"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FM7</w:t>
            </w:r>
          </w:p>
        </w:tc>
        <w:tc>
          <w:tcPr>
            <w:tcW w:w="416" w:type="pct"/>
            <w:shd w:val="clear" w:color="auto" w:fill="auto"/>
            <w:noWrap/>
            <w:vAlign w:val="center"/>
            <w:hideMark/>
          </w:tcPr>
          <w:p w14:paraId="12756933"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16" w:type="pct"/>
            <w:shd w:val="clear" w:color="auto" w:fill="auto"/>
            <w:noWrap/>
            <w:vAlign w:val="center"/>
            <w:hideMark/>
          </w:tcPr>
          <w:p w14:paraId="3D517EF4"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4</w:t>
            </w:r>
          </w:p>
        </w:tc>
        <w:tc>
          <w:tcPr>
            <w:tcW w:w="416" w:type="pct"/>
            <w:shd w:val="clear" w:color="auto" w:fill="auto"/>
            <w:noWrap/>
            <w:vAlign w:val="center"/>
            <w:hideMark/>
          </w:tcPr>
          <w:p w14:paraId="7A801DAB"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24" w:type="pct"/>
            <w:shd w:val="clear" w:color="auto" w:fill="auto"/>
            <w:noWrap/>
            <w:vAlign w:val="center"/>
            <w:hideMark/>
          </w:tcPr>
          <w:p w14:paraId="1FFF30D2"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16</w:t>
            </w:r>
          </w:p>
        </w:tc>
        <w:tc>
          <w:tcPr>
            <w:tcW w:w="551" w:type="pct"/>
            <w:shd w:val="clear" w:color="auto" w:fill="auto"/>
            <w:noWrap/>
            <w:vAlign w:val="center"/>
            <w:hideMark/>
          </w:tcPr>
          <w:p w14:paraId="1C0099F8"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6</w:t>
            </w:r>
          </w:p>
        </w:tc>
        <w:tc>
          <w:tcPr>
            <w:tcW w:w="975" w:type="pct"/>
            <w:vAlign w:val="center"/>
          </w:tcPr>
          <w:p w14:paraId="5E1F82F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2.644</w:t>
            </w:r>
          </w:p>
        </w:tc>
        <w:tc>
          <w:tcPr>
            <w:tcW w:w="962" w:type="pct"/>
            <w:vAlign w:val="center"/>
          </w:tcPr>
          <w:p w14:paraId="79F0A063"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9</w:t>
            </w:r>
          </w:p>
        </w:tc>
      </w:tr>
      <w:tr w:rsidR="00AB3999" w:rsidRPr="00AB3999" w14:paraId="66D1EF14" w14:textId="77777777" w:rsidTr="001B7F61">
        <w:trPr>
          <w:trHeight w:val="310"/>
        </w:trPr>
        <w:tc>
          <w:tcPr>
            <w:tcW w:w="412" w:type="pct"/>
            <w:shd w:val="clear" w:color="auto" w:fill="auto"/>
            <w:noWrap/>
            <w:vAlign w:val="center"/>
            <w:hideMark/>
          </w:tcPr>
          <w:p w14:paraId="56EB24DB"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H8</w:t>
            </w:r>
          </w:p>
        </w:tc>
        <w:tc>
          <w:tcPr>
            <w:tcW w:w="428" w:type="pct"/>
            <w:shd w:val="clear" w:color="auto" w:fill="auto"/>
            <w:noWrap/>
            <w:vAlign w:val="center"/>
            <w:hideMark/>
          </w:tcPr>
          <w:p w14:paraId="15F1D3B5"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FM8</w:t>
            </w:r>
          </w:p>
        </w:tc>
        <w:tc>
          <w:tcPr>
            <w:tcW w:w="416" w:type="pct"/>
            <w:shd w:val="clear" w:color="auto" w:fill="auto"/>
            <w:noWrap/>
            <w:vAlign w:val="center"/>
            <w:hideMark/>
          </w:tcPr>
          <w:p w14:paraId="79537AAD"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16" w:type="pct"/>
            <w:shd w:val="clear" w:color="auto" w:fill="auto"/>
            <w:noWrap/>
            <w:vAlign w:val="center"/>
            <w:hideMark/>
          </w:tcPr>
          <w:p w14:paraId="12963A55"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w:t>
            </w:r>
          </w:p>
        </w:tc>
        <w:tc>
          <w:tcPr>
            <w:tcW w:w="416" w:type="pct"/>
            <w:shd w:val="clear" w:color="auto" w:fill="auto"/>
            <w:noWrap/>
            <w:vAlign w:val="center"/>
            <w:hideMark/>
          </w:tcPr>
          <w:p w14:paraId="28488F8B"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4</w:t>
            </w:r>
          </w:p>
        </w:tc>
        <w:tc>
          <w:tcPr>
            <w:tcW w:w="424" w:type="pct"/>
            <w:shd w:val="clear" w:color="auto" w:fill="auto"/>
            <w:noWrap/>
            <w:vAlign w:val="center"/>
            <w:hideMark/>
          </w:tcPr>
          <w:p w14:paraId="02B797F9"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24</w:t>
            </w:r>
          </w:p>
        </w:tc>
        <w:tc>
          <w:tcPr>
            <w:tcW w:w="551" w:type="pct"/>
            <w:shd w:val="clear" w:color="auto" w:fill="auto"/>
            <w:noWrap/>
            <w:vAlign w:val="center"/>
            <w:hideMark/>
          </w:tcPr>
          <w:p w14:paraId="584DE214"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4</w:t>
            </w:r>
          </w:p>
        </w:tc>
        <w:tc>
          <w:tcPr>
            <w:tcW w:w="975" w:type="pct"/>
            <w:vAlign w:val="center"/>
          </w:tcPr>
          <w:p w14:paraId="3EE70311"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2.836</w:t>
            </w:r>
          </w:p>
        </w:tc>
        <w:tc>
          <w:tcPr>
            <w:tcW w:w="962" w:type="pct"/>
            <w:vAlign w:val="center"/>
          </w:tcPr>
          <w:p w14:paraId="3F6D7FF0"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4</w:t>
            </w:r>
          </w:p>
        </w:tc>
      </w:tr>
      <w:tr w:rsidR="00AB3999" w:rsidRPr="00AB3999" w14:paraId="36C5593D" w14:textId="77777777" w:rsidTr="001B7F61">
        <w:trPr>
          <w:trHeight w:val="310"/>
        </w:trPr>
        <w:tc>
          <w:tcPr>
            <w:tcW w:w="412" w:type="pct"/>
            <w:shd w:val="clear" w:color="auto" w:fill="auto"/>
            <w:noWrap/>
            <w:vAlign w:val="center"/>
            <w:hideMark/>
          </w:tcPr>
          <w:p w14:paraId="1ECDCAC1"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H9</w:t>
            </w:r>
          </w:p>
        </w:tc>
        <w:tc>
          <w:tcPr>
            <w:tcW w:w="428" w:type="pct"/>
            <w:shd w:val="clear" w:color="auto" w:fill="auto"/>
            <w:noWrap/>
            <w:vAlign w:val="center"/>
            <w:hideMark/>
          </w:tcPr>
          <w:p w14:paraId="57E80496"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FM9</w:t>
            </w:r>
          </w:p>
        </w:tc>
        <w:tc>
          <w:tcPr>
            <w:tcW w:w="416" w:type="pct"/>
            <w:shd w:val="clear" w:color="auto" w:fill="auto"/>
            <w:noWrap/>
            <w:vAlign w:val="center"/>
            <w:hideMark/>
          </w:tcPr>
          <w:p w14:paraId="7B04CA5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16" w:type="pct"/>
            <w:shd w:val="clear" w:color="auto" w:fill="auto"/>
            <w:noWrap/>
            <w:vAlign w:val="center"/>
            <w:hideMark/>
          </w:tcPr>
          <w:p w14:paraId="01D3D310"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3654C3BC"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24" w:type="pct"/>
            <w:shd w:val="clear" w:color="auto" w:fill="auto"/>
            <w:noWrap/>
            <w:vAlign w:val="center"/>
            <w:hideMark/>
          </w:tcPr>
          <w:p w14:paraId="6CE5E29B"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551" w:type="pct"/>
            <w:shd w:val="clear" w:color="auto" w:fill="auto"/>
            <w:noWrap/>
            <w:vAlign w:val="center"/>
            <w:hideMark/>
          </w:tcPr>
          <w:p w14:paraId="4A3346F3"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25</w:t>
            </w:r>
          </w:p>
        </w:tc>
        <w:tc>
          <w:tcPr>
            <w:tcW w:w="975" w:type="pct"/>
            <w:vAlign w:val="center"/>
          </w:tcPr>
          <w:p w14:paraId="2C35AED2"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1.421</w:t>
            </w:r>
          </w:p>
        </w:tc>
        <w:tc>
          <w:tcPr>
            <w:tcW w:w="962" w:type="pct"/>
            <w:vAlign w:val="center"/>
          </w:tcPr>
          <w:p w14:paraId="22808043"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25</w:t>
            </w:r>
          </w:p>
        </w:tc>
      </w:tr>
      <w:tr w:rsidR="00AB3999" w:rsidRPr="00AB3999" w14:paraId="3A8F8826" w14:textId="77777777" w:rsidTr="001B7F61">
        <w:trPr>
          <w:trHeight w:val="310"/>
        </w:trPr>
        <w:tc>
          <w:tcPr>
            <w:tcW w:w="412" w:type="pct"/>
            <w:shd w:val="clear" w:color="auto" w:fill="auto"/>
            <w:noWrap/>
            <w:vAlign w:val="center"/>
            <w:hideMark/>
          </w:tcPr>
          <w:p w14:paraId="4BFD5D44"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H10</w:t>
            </w:r>
          </w:p>
        </w:tc>
        <w:tc>
          <w:tcPr>
            <w:tcW w:w="428" w:type="pct"/>
            <w:shd w:val="clear" w:color="auto" w:fill="auto"/>
            <w:noWrap/>
            <w:vAlign w:val="center"/>
            <w:hideMark/>
          </w:tcPr>
          <w:p w14:paraId="51EFC6F4"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FM10</w:t>
            </w:r>
          </w:p>
        </w:tc>
        <w:tc>
          <w:tcPr>
            <w:tcW w:w="416" w:type="pct"/>
            <w:shd w:val="clear" w:color="auto" w:fill="auto"/>
            <w:noWrap/>
            <w:vAlign w:val="center"/>
            <w:hideMark/>
          </w:tcPr>
          <w:p w14:paraId="76B062E4"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w:t>
            </w:r>
          </w:p>
        </w:tc>
        <w:tc>
          <w:tcPr>
            <w:tcW w:w="416" w:type="pct"/>
            <w:shd w:val="clear" w:color="auto" w:fill="auto"/>
            <w:noWrap/>
            <w:vAlign w:val="center"/>
            <w:hideMark/>
          </w:tcPr>
          <w:p w14:paraId="67CEC661"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029D5354"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24" w:type="pct"/>
            <w:shd w:val="clear" w:color="auto" w:fill="auto"/>
            <w:noWrap/>
            <w:vAlign w:val="center"/>
            <w:hideMark/>
          </w:tcPr>
          <w:p w14:paraId="68927A0E"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w:t>
            </w:r>
          </w:p>
        </w:tc>
        <w:tc>
          <w:tcPr>
            <w:tcW w:w="551" w:type="pct"/>
            <w:shd w:val="clear" w:color="auto" w:fill="auto"/>
            <w:noWrap/>
            <w:vAlign w:val="center"/>
            <w:hideMark/>
          </w:tcPr>
          <w:p w14:paraId="5661624C"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21</w:t>
            </w:r>
          </w:p>
        </w:tc>
        <w:tc>
          <w:tcPr>
            <w:tcW w:w="975" w:type="pct"/>
            <w:vAlign w:val="center"/>
          </w:tcPr>
          <w:p w14:paraId="7104EE13"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1.842</w:t>
            </w:r>
          </w:p>
        </w:tc>
        <w:tc>
          <w:tcPr>
            <w:tcW w:w="962" w:type="pct"/>
            <w:vAlign w:val="center"/>
          </w:tcPr>
          <w:p w14:paraId="652E4164"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21</w:t>
            </w:r>
          </w:p>
        </w:tc>
      </w:tr>
      <w:tr w:rsidR="00AB3999" w:rsidRPr="00AB3999" w14:paraId="0A7F9211" w14:textId="77777777" w:rsidTr="001B7F61">
        <w:trPr>
          <w:trHeight w:val="310"/>
        </w:trPr>
        <w:tc>
          <w:tcPr>
            <w:tcW w:w="412" w:type="pct"/>
            <w:shd w:val="clear" w:color="auto" w:fill="auto"/>
            <w:noWrap/>
            <w:vAlign w:val="center"/>
            <w:hideMark/>
          </w:tcPr>
          <w:p w14:paraId="2F66E615"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H11</w:t>
            </w:r>
          </w:p>
        </w:tc>
        <w:tc>
          <w:tcPr>
            <w:tcW w:w="428" w:type="pct"/>
            <w:shd w:val="clear" w:color="auto" w:fill="auto"/>
            <w:noWrap/>
            <w:vAlign w:val="center"/>
            <w:hideMark/>
          </w:tcPr>
          <w:p w14:paraId="19958A06"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FM11</w:t>
            </w:r>
          </w:p>
        </w:tc>
        <w:tc>
          <w:tcPr>
            <w:tcW w:w="416" w:type="pct"/>
            <w:shd w:val="clear" w:color="auto" w:fill="auto"/>
            <w:noWrap/>
            <w:vAlign w:val="center"/>
            <w:hideMark/>
          </w:tcPr>
          <w:p w14:paraId="18DCCC38"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16" w:type="pct"/>
            <w:shd w:val="clear" w:color="auto" w:fill="auto"/>
            <w:noWrap/>
            <w:vAlign w:val="center"/>
            <w:hideMark/>
          </w:tcPr>
          <w:p w14:paraId="6993311F"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4</w:t>
            </w:r>
          </w:p>
        </w:tc>
        <w:tc>
          <w:tcPr>
            <w:tcW w:w="416" w:type="pct"/>
            <w:shd w:val="clear" w:color="auto" w:fill="auto"/>
            <w:noWrap/>
            <w:vAlign w:val="center"/>
            <w:hideMark/>
          </w:tcPr>
          <w:p w14:paraId="4ED0559E"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24" w:type="pct"/>
            <w:shd w:val="clear" w:color="auto" w:fill="auto"/>
            <w:noWrap/>
            <w:vAlign w:val="center"/>
            <w:hideMark/>
          </w:tcPr>
          <w:p w14:paraId="297162B2"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16</w:t>
            </w:r>
          </w:p>
        </w:tc>
        <w:tc>
          <w:tcPr>
            <w:tcW w:w="551" w:type="pct"/>
            <w:shd w:val="clear" w:color="auto" w:fill="auto"/>
            <w:noWrap/>
            <w:vAlign w:val="center"/>
            <w:hideMark/>
          </w:tcPr>
          <w:p w14:paraId="7DE40766"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6</w:t>
            </w:r>
          </w:p>
        </w:tc>
        <w:tc>
          <w:tcPr>
            <w:tcW w:w="975" w:type="pct"/>
            <w:vAlign w:val="center"/>
          </w:tcPr>
          <w:p w14:paraId="2FFCD1DC"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2.644</w:t>
            </w:r>
          </w:p>
        </w:tc>
        <w:tc>
          <w:tcPr>
            <w:tcW w:w="962" w:type="pct"/>
            <w:vAlign w:val="center"/>
          </w:tcPr>
          <w:p w14:paraId="110BBDDD"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9</w:t>
            </w:r>
          </w:p>
        </w:tc>
      </w:tr>
      <w:tr w:rsidR="00AB3999" w:rsidRPr="00AB3999" w14:paraId="13AFCE70" w14:textId="77777777" w:rsidTr="001B7F61">
        <w:trPr>
          <w:trHeight w:val="310"/>
        </w:trPr>
        <w:tc>
          <w:tcPr>
            <w:tcW w:w="412" w:type="pct"/>
            <w:shd w:val="clear" w:color="auto" w:fill="auto"/>
            <w:noWrap/>
            <w:vAlign w:val="center"/>
            <w:hideMark/>
          </w:tcPr>
          <w:p w14:paraId="5B13544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H12</w:t>
            </w:r>
          </w:p>
        </w:tc>
        <w:tc>
          <w:tcPr>
            <w:tcW w:w="428" w:type="pct"/>
            <w:shd w:val="clear" w:color="auto" w:fill="auto"/>
            <w:noWrap/>
            <w:vAlign w:val="center"/>
            <w:hideMark/>
          </w:tcPr>
          <w:p w14:paraId="0F958AFB"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FM12</w:t>
            </w:r>
          </w:p>
        </w:tc>
        <w:tc>
          <w:tcPr>
            <w:tcW w:w="416" w:type="pct"/>
            <w:shd w:val="clear" w:color="auto" w:fill="auto"/>
            <w:noWrap/>
            <w:vAlign w:val="center"/>
            <w:hideMark/>
          </w:tcPr>
          <w:p w14:paraId="77016877"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16" w:type="pct"/>
            <w:shd w:val="clear" w:color="auto" w:fill="auto"/>
            <w:noWrap/>
            <w:vAlign w:val="center"/>
            <w:hideMark/>
          </w:tcPr>
          <w:p w14:paraId="0C11A0A8"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4</w:t>
            </w:r>
          </w:p>
        </w:tc>
        <w:tc>
          <w:tcPr>
            <w:tcW w:w="416" w:type="pct"/>
            <w:shd w:val="clear" w:color="auto" w:fill="auto"/>
            <w:noWrap/>
            <w:vAlign w:val="center"/>
            <w:hideMark/>
          </w:tcPr>
          <w:p w14:paraId="1B4D1796"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24" w:type="pct"/>
            <w:shd w:val="clear" w:color="auto" w:fill="auto"/>
            <w:noWrap/>
            <w:vAlign w:val="center"/>
            <w:hideMark/>
          </w:tcPr>
          <w:p w14:paraId="778EA510"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16</w:t>
            </w:r>
          </w:p>
        </w:tc>
        <w:tc>
          <w:tcPr>
            <w:tcW w:w="551" w:type="pct"/>
            <w:shd w:val="clear" w:color="auto" w:fill="auto"/>
            <w:noWrap/>
            <w:vAlign w:val="center"/>
            <w:hideMark/>
          </w:tcPr>
          <w:p w14:paraId="365F5345"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6</w:t>
            </w:r>
          </w:p>
        </w:tc>
        <w:tc>
          <w:tcPr>
            <w:tcW w:w="975" w:type="pct"/>
            <w:vAlign w:val="center"/>
          </w:tcPr>
          <w:p w14:paraId="020A4CAC"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2.644</w:t>
            </w:r>
          </w:p>
        </w:tc>
        <w:tc>
          <w:tcPr>
            <w:tcW w:w="962" w:type="pct"/>
            <w:vAlign w:val="center"/>
          </w:tcPr>
          <w:p w14:paraId="602C045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9</w:t>
            </w:r>
          </w:p>
        </w:tc>
      </w:tr>
      <w:tr w:rsidR="00AB3999" w:rsidRPr="00AB3999" w14:paraId="7459B24C" w14:textId="77777777" w:rsidTr="001B7F61">
        <w:trPr>
          <w:trHeight w:val="310"/>
        </w:trPr>
        <w:tc>
          <w:tcPr>
            <w:tcW w:w="412" w:type="pct"/>
            <w:shd w:val="clear" w:color="auto" w:fill="auto"/>
            <w:noWrap/>
            <w:vAlign w:val="center"/>
            <w:hideMark/>
          </w:tcPr>
          <w:p w14:paraId="5A8F4BB8"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H13</w:t>
            </w:r>
          </w:p>
        </w:tc>
        <w:tc>
          <w:tcPr>
            <w:tcW w:w="428" w:type="pct"/>
            <w:shd w:val="clear" w:color="auto" w:fill="auto"/>
            <w:noWrap/>
            <w:vAlign w:val="center"/>
            <w:hideMark/>
          </w:tcPr>
          <w:p w14:paraId="4658B20D"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FM13</w:t>
            </w:r>
          </w:p>
        </w:tc>
        <w:tc>
          <w:tcPr>
            <w:tcW w:w="416" w:type="pct"/>
            <w:shd w:val="clear" w:color="auto" w:fill="auto"/>
            <w:noWrap/>
            <w:vAlign w:val="center"/>
            <w:hideMark/>
          </w:tcPr>
          <w:p w14:paraId="53B37F41"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16" w:type="pct"/>
            <w:shd w:val="clear" w:color="auto" w:fill="auto"/>
            <w:noWrap/>
            <w:vAlign w:val="center"/>
            <w:hideMark/>
          </w:tcPr>
          <w:p w14:paraId="2825B4FC"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499CEF41"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24" w:type="pct"/>
            <w:shd w:val="clear" w:color="auto" w:fill="auto"/>
            <w:noWrap/>
            <w:vAlign w:val="center"/>
            <w:hideMark/>
          </w:tcPr>
          <w:p w14:paraId="249363EF"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551" w:type="pct"/>
            <w:shd w:val="clear" w:color="auto" w:fill="auto"/>
            <w:noWrap/>
            <w:vAlign w:val="center"/>
            <w:hideMark/>
          </w:tcPr>
          <w:p w14:paraId="456DA110"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25</w:t>
            </w:r>
          </w:p>
        </w:tc>
        <w:tc>
          <w:tcPr>
            <w:tcW w:w="975" w:type="pct"/>
            <w:vAlign w:val="center"/>
          </w:tcPr>
          <w:p w14:paraId="19C8C978"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1.421</w:t>
            </w:r>
          </w:p>
        </w:tc>
        <w:tc>
          <w:tcPr>
            <w:tcW w:w="962" w:type="pct"/>
            <w:vAlign w:val="center"/>
          </w:tcPr>
          <w:p w14:paraId="46E5AE3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25</w:t>
            </w:r>
          </w:p>
        </w:tc>
      </w:tr>
      <w:tr w:rsidR="00AB3999" w:rsidRPr="00AB3999" w14:paraId="13550F30" w14:textId="77777777" w:rsidTr="001B7F61">
        <w:trPr>
          <w:trHeight w:val="310"/>
        </w:trPr>
        <w:tc>
          <w:tcPr>
            <w:tcW w:w="412" w:type="pct"/>
            <w:shd w:val="clear" w:color="auto" w:fill="auto"/>
            <w:noWrap/>
            <w:vAlign w:val="center"/>
            <w:hideMark/>
          </w:tcPr>
          <w:p w14:paraId="3019F589"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H14</w:t>
            </w:r>
          </w:p>
        </w:tc>
        <w:tc>
          <w:tcPr>
            <w:tcW w:w="428" w:type="pct"/>
            <w:shd w:val="clear" w:color="auto" w:fill="auto"/>
            <w:noWrap/>
            <w:vAlign w:val="center"/>
            <w:hideMark/>
          </w:tcPr>
          <w:p w14:paraId="6EED6035"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FM14</w:t>
            </w:r>
          </w:p>
        </w:tc>
        <w:tc>
          <w:tcPr>
            <w:tcW w:w="416" w:type="pct"/>
            <w:shd w:val="clear" w:color="auto" w:fill="auto"/>
            <w:noWrap/>
            <w:vAlign w:val="center"/>
            <w:hideMark/>
          </w:tcPr>
          <w:p w14:paraId="2390D07C"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5</w:t>
            </w:r>
          </w:p>
        </w:tc>
        <w:tc>
          <w:tcPr>
            <w:tcW w:w="416" w:type="pct"/>
            <w:shd w:val="clear" w:color="auto" w:fill="auto"/>
            <w:noWrap/>
            <w:vAlign w:val="center"/>
            <w:hideMark/>
          </w:tcPr>
          <w:p w14:paraId="059AE903"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22E9C1E7"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24" w:type="pct"/>
            <w:shd w:val="clear" w:color="auto" w:fill="auto"/>
            <w:noWrap/>
            <w:vAlign w:val="center"/>
            <w:hideMark/>
          </w:tcPr>
          <w:p w14:paraId="7CC07C07"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5</w:t>
            </w:r>
          </w:p>
        </w:tc>
        <w:tc>
          <w:tcPr>
            <w:tcW w:w="551" w:type="pct"/>
            <w:shd w:val="clear" w:color="auto" w:fill="auto"/>
            <w:noWrap/>
            <w:vAlign w:val="center"/>
            <w:hideMark/>
          </w:tcPr>
          <w:p w14:paraId="7F6312D3"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17</w:t>
            </w:r>
          </w:p>
        </w:tc>
        <w:tc>
          <w:tcPr>
            <w:tcW w:w="975" w:type="pct"/>
            <w:vAlign w:val="center"/>
          </w:tcPr>
          <w:p w14:paraId="16D61347"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2.684</w:t>
            </w:r>
          </w:p>
        </w:tc>
        <w:tc>
          <w:tcPr>
            <w:tcW w:w="962" w:type="pct"/>
            <w:vAlign w:val="center"/>
          </w:tcPr>
          <w:p w14:paraId="2DAE508D"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6</w:t>
            </w:r>
          </w:p>
        </w:tc>
      </w:tr>
      <w:tr w:rsidR="00AB3999" w:rsidRPr="00AB3999" w14:paraId="782DFB1A" w14:textId="77777777" w:rsidTr="001B7F61">
        <w:trPr>
          <w:trHeight w:val="310"/>
        </w:trPr>
        <w:tc>
          <w:tcPr>
            <w:tcW w:w="412" w:type="pct"/>
            <w:shd w:val="clear" w:color="auto" w:fill="auto"/>
            <w:noWrap/>
            <w:vAlign w:val="center"/>
            <w:hideMark/>
          </w:tcPr>
          <w:p w14:paraId="41344F5F"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H15</w:t>
            </w:r>
          </w:p>
        </w:tc>
        <w:tc>
          <w:tcPr>
            <w:tcW w:w="428" w:type="pct"/>
            <w:shd w:val="clear" w:color="auto" w:fill="auto"/>
            <w:noWrap/>
            <w:vAlign w:val="center"/>
            <w:hideMark/>
          </w:tcPr>
          <w:p w14:paraId="0ED5CC6D"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FM15</w:t>
            </w:r>
          </w:p>
        </w:tc>
        <w:tc>
          <w:tcPr>
            <w:tcW w:w="416" w:type="pct"/>
            <w:shd w:val="clear" w:color="auto" w:fill="auto"/>
            <w:noWrap/>
            <w:vAlign w:val="center"/>
            <w:hideMark/>
          </w:tcPr>
          <w:p w14:paraId="3B102E11"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76C40C0D"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5</w:t>
            </w:r>
          </w:p>
        </w:tc>
        <w:tc>
          <w:tcPr>
            <w:tcW w:w="416" w:type="pct"/>
            <w:shd w:val="clear" w:color="auto" w:fill="auto"/>
            <w:noWrap/>
            <w:vAlign w:val="center"/>
            <w:hideMark/>
          </w:tcPr>
          <w:p w14:paraId="5A0F52AC"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24" w:type="pct"/>
            <w:shd w:val="clear" w:color="auto" w:fill="auto"/>
            <w:noWrap/>
            <w:vAlign w:val="center"/>
            <w:hideMark/>
          </w:tcPr>
          <w:p w14:paraId="18E36561"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5</w:t>
            </w:r>
          </w:p>
        </w:tc>
        <w:tc>
          <w:tcPr>
            <w:tcW w:w="551" w:type="pct"/>
            <w:shd w:val="clear" w:color="auto" w:fill="auto"/>
            <w:noWrap/>
            <w:vAlign w:val="center"/>
            <w:hideMark/>
          </w:tcPr>
          <w:p w14:paraId="66B50C5C"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17</w:t>
            </w:r>
          </w:p>
        </w:tc>
        <w:tc>
          <w:tcPr>
            <w:tcW w:w="975" w:type="pct"/>
            <w:vAlign w:val="center"/>
          </w:tcPr>
          <w:p w14:paraId="4AA80242"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2.288</w:t>
            </w:r>
          </w:p>
        </w:tc>
        <w:tc>
          <w:tcPr>
            <w:tcW w:w="962" w:type="pct"/>
            <w:vAlign w:val="center"/>
          </w:tcPr>
          <w:p w14:paraId="2A6B79D7"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16</w:t>
            </w:r>
          </w:p>
        </w:tc>
      </w:tr>
      <w:tr w:rsidR="00AB3999" w:rsidRPr="00AB3999" w14:paraId="441AEB20" w14:textId="77777777" w:rsidTr="001B7F61">
        <w:trPr>
          <w:trHeight w:val="310"/>
        </w:trPr>
        <w:tc>
          <w:tcPr>
            <w:tcW w:w="412" w:type="pct"/>
            <w:shd w:val="clear" w:color="auto" w:fill="auto"/>
            <w:noWrap/>
            <w:vAlign w:val="center"/>
            <w:hideMark/>
          </w:tcPr>
          <w:p w14:paraId="17071806"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H16</w:t>
            </w:r>
          </w:p>
        </w:tc>
        <w:tc>
          <w:tcPr>
            <w:tcW w:w="428" w:type="pct"/>
            <w:shd w:val="clear" w:color="auto" w:fill="auto"/>
            <w:noWrap/>
            <w:vAlign w:val="center"/>
            <w:hideMark/>
          </w:tcPr>
          <w:p w14:paraId="06315029"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FM16</w:t>
            </w:r>
          </w:p>
        </w:tc>
        <w:tc>
          <w:tcPr>
            <w:tcW w:w="416" w:type="pct"/>
            <w:shd w:val="clear" w:color="auto" w:fill="auto"/>
            <w:noWrap/>
            <w:vAlign w:val="center"/>
            <w:hideMark/>
          </w:tcPr>
          <w:p w14:paraId="2CDCEE4B"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16" w:type="pct"/>
            <w:shd w:val="clear" w:color="auto" w:fill="auto"/>
            <w:noWrap/>
            <w:vAlign w:val="center"/>
            <w:hideMark/>
          </w:tcPr>
          <w:p w14:paraId="32AE6BF8"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6870CFD3"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w:t>
            </w:r>
          </w:p>
        </w:tc>
        <w:tc>
          <w:tcPr>
            <w:tcW w:w="424" w:type="pct"/>
            <w:shd w:val="clear" w:color="auto" w:fill="auto"/>
            <w:noWrap/>
            <w:vAlign w:val="center"/>
            <w:hideMark/>
          </w:tcPr>
          <w:p w14:paraId="4AE1BD79"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6</w:t>
            </w:r>
          </w:p>
        </w:tc>
        <w:tc>
          <w:tcPr>
            <w:tcW w:w="551" w:type="pct"/>
            <w:shd w:val="clear" w:color="auto" w:fill="auto"/>
            <w:noWrap/>
            <w:vAlign w:val="center"/>
            <w:hideMark/>
          </w:tcPr>
          <w:p w14:paraId="512EB368"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16</w:t>
            </w:r>
          </w:p>
        </w:tc>
        <w:tc>
          <w:tcPr>
            <w:tcW w:w="975" w:type="pct"/>
            <w:vAlign w:val="center"/>
          </w:tcPr>
          <w:p w14:paraId="07A57E91"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1.935</w:t>
            </w:r>
          </w:p>
        </w:tc>
        <w:tc>
          <w:tcPr>
            <w:tcW w:w="962" w:type="pct"/>
            <w:vAlign w:val="center"/>
          </w:tcPr>
          <w:p w14:paraId="72F535B9"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20</w:t>
            </w:r>
          </w:p>
        </w:tc>
      </w:tr>
      <w:tr w:rsidR="00AB3999" w:rsidRPr="00AB3999" w14:paraId="124CEA47" w14:textId="77777777" w:rsidTr="001B7F61">
        <w:trPr>
          <w:trHeight w:val="310"/>
        </w:trPr>
        <w:tc>
          <w:tcPr>
            <w:tcW w:w="412" w:type="pct"/>
            <w:shd w:val="clear" w:color="auto" w:fill="auto"/>
            <w:noWrap/>
            <w:vAlign w:val="center"/>
            <w:hideMark/>
          </w:tcPr>
          <w:p w14:paraId="57BAFA46"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H17</w:t>
            </w:r>
          </w:p>
        </w:tc>
        <w:tc>
          <w:tcPr>
            <w:tcW w:w="428" w:type="pct"/>
            <w:shd w:val="clear" w:color="auto" w:fill="auto"/>
            <w:noWrap/>
            <w:vAlign w:val="center"/>
            <w:hideMark/>
          </w:tcPr>
          <w:p w14:paraId="3B202C7E"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FM17</w:t>
            </w:r>
          </w:p>
        </w:tc>
        <w:tc>
          <w:tcPr>
            <w:tcW w:w="416" w:type="pct"/>
            <w:shd w:val="clear" w:color="auto" w:fill="auto"/>
            <w:noWrap/>
            <w:vAlign w:val="center"/>
            <w:hideMark/>
          </w:tcPr>
          <w:p w14:paraId="5C57A82D"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16" w:type="pct"/>
            <w:shd w:val="clear" w:color="auto" w:fill="auto"/>
            <w:noWrap/>
            <w:vAlign w:val="center"/>
            <w:hideMark/>
          </w:tcPr>
          <w:p w14:paraId="29DBAE5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6BBC6AA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24" w:type="pct"/>
            <w:shd w:val="clear" w:color="auto" w:fill="auto"/>
            <w:noWrap/>
            <w:vAlign w:val="center"/>
            <w:hideMark/>
          </w:tcPr>
          <w:p w14:paraId="3654EFE6"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551" w:type="pct"/>
            <w:shd w:val="clear" w:color="auto" w:fill="auto"/>
            <w:noWrap/>
            <w:vAlign w:val="center"/>
            <w:hideMark/>
          </w:tcPr>
          <w:p w14:paraId="73841302"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25</w:t>
            </w:r>
          </w:p>
        </w:tc>
        <w:tc>
          <w:tcPr>
            <w:tcW w:w="975" w:type="pct"/>
            <w:vAlign w:val="center"/>
          </w:tcPr>
          <w:p w14:paraId="2CDA265E"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1.421</w:t>
            </w:r>
          </w:p>
        </w:tc>
        <w:tc>
          <w:tcPr>
            <w:tcW w:w="962" w:type="pct"/>
            <w:vAlign w:val="center"/>
          </w:tcPr>
          <w:p w14:paraId="47FEBAB1"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25</w:t>
            </w:r>
          </w:p>
        </w:tc>
      </w:tr>
      <w:tr w:rsidR="00AB3999" w:rsidRPr="00AB3999" w14:paraId="43A1AFD9" w14:textId="77777777" w:rsidTr="001B7F61">
        <w:trPr>
          <w:trHeight w:val="310"/>
        </w:trPr>
        <w:tc>
          <w:tcPr>
            <w:tcW w:w="412" w:type="pct"/>
            <w:shd w:val="clear" w:color="auto" w:fill="auto"/>
            <w:noWrap/>
            <w:vAlign w:val="center"/>
            <w:hideMark/>
          </w:tcPr>
          <w:p w14:paraId="2BC44E55"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H18</w:t>
            </w:r>
          </w:p>
        </w:tc>
        <w:tc>
          <w:tcPr>
            <w:tcW w:w="428" w:type="pct"/>
            <w:shd w:val="clear" w:color="auto" w:fill="auto"/>
            <w:noWrap/>
            <w:vAlign w:val="center"/>
            <w:hideMark/>
          </w:tcPr>
          <w:p w14:paraId="24FDD09F"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FM18</w:t>
            </w:r>
          </w:p>
        </w:tc>
        <w:tc>
          <w:tcPr>
            <w:tcW w:w="416" w:type="pct"/>
            <w:shd w:val="clear" w:color="auto" w:fill="auto"/>
            <w:noWrap/>
            <w:vAlign w:val="center"/>
            <w:hideMark/>
          </w:tcPr>
          <w:p w14:paraId="38393103"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16" w:type="pct"/>
            <w:shd w:val="clear" w:color="auto" w:fill="auto"/>
            <w:noWrap/>
            <w:vAlign w:val="center"/>
            <w:hideMark/>
          </w:tcPr>
          <w:p w14:paraId="051A2459"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w:t>
            </w:r>
          </w:p>
        </w:tc>
        <w:tc>
          <w:tcPr>
            <w:tcW w:w="416" w:type="pct"/>
            <w:shd w:val="clear" w:color="auto" w:fill="auto"/>
            <w:noWrap/>
            <w:vAlign w:val="center"/>
            <w:hideMark/>
          </w:tcPr>
          <w:p w14:paraId="56F11F28"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24" w:type="pct"/>
            <w:shd w:val="clear" w:color="auto" w:fill="auto"/>
            <w:noWrap/>
            <w:vAlign w:val="center"/>
            <w:hideMark/>
          </w:tcPr>
          <w:p w14:paraId="7B451D8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12</w:t>
            </w:r>
          </w:p>
        </w:tc>
        <w:tc>
          <w:tcPr>
            <w:tcW w:w="551" w:type="pct"/>
            <w:shd w:val="clear" w:color="auto" w:fill="auto"/>
            <w:noWrap/>
            <w:vAlign w:val="center"/>
            <w:hideMark/>
          </w:tcPr>
          <w:p w14:paraId="258B396F"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10</w:t>
            </w:r>
          </w:p>
        </w:tc>
        <w:tc>
          <w:tcPr>
            <w:tcW w:w="975" w:type="pct"/>
            <w:vAlign w:val="center"/>
          </w:tcPr>
          <w:p w14:paraId="69272C5E"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2.322</w:t>
            </w:r>
          </w:p>
        </w:tc>
        <w:tc>
          <w:tcPr>
            <w:tcW w:w="962" w:type="pct"/>
            <w:vAlign w:val="center"/>
          </w:tcPr>
          <w:p w14:paraId="1EDDF235"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15</w:t>
            </w:r>
          </w:p>
        </w:tc>
      </w:tr>
      <w:tr w:rsidR="00AB3999" w:rsidRPr="00AB3999" w14:paraId="57784628" w14:textId="77777777" w:rsidTr="001B7F61">
        <w:trPr>
          <w:trHeight w:val="310"/>
        </w:trPr>
        <w:tc>
          <w:tcPr>
            <w:tcW w:w="412" w:type="pct"/>
            <w:shd w:val="clear" w:color="auto" w:fill="auto"/>
            <w:noWrap/>
            <w:vAlign w:val="center"/>
            <w:hideMark/>
          </w:tcPr>
          <w:p w14:paraId="2CE3F472"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H19</w:t>
            </w:r>
          </w:p>
        </w:tc>
        <w:tc>
          <w:tcPr>
            <w:tcW w:w="428" w:type="pct"/>
            <w:shd w:val="clear" w:color="auto" w:fill="auto"/>
            <w:noWrap/>
            <w:vAlign w:val="center"/>
            <w:hideMark/>
          </w:tcPr>
          <w:p w14:paraId="4025805F"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FM19</w:t>
            </w:r>
          </w:p>
        </w:tc>
        <w:tc>
          <w:tcPr>
            <w:tcW w:w="416" w:type="pct"/>
            <w:shd w:val="clear" w:color="auto" w:fill="auto"/>
            <w:noWrap/>
            <w:vAlign w:val="center"/>
            <w:hideMark/>
          </w:tcPr>
          <w:p w14:paraId="79BA96DF"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063AEB77"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1D67F0D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24" w:type="pct"/>
            <w:shd w:val="clear" w:color="auto" w:fill="auto"/>
            <w:noWrap/>
            <w:vAlign w:val="center"/>
            <w:hideMark/>
          </w:tcPr>
          <w:p w14:paraId="378F8CA6"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551" w:type="pct"/>
            <w:shd w:val="clear" w:color="auto" w:fill="auto"/>
            <w:noWrap/>
            <w:vAlign w:val="center"/>
            <w:hideMark/>
          </w:tcPr>
          <w:p w14:paraId="191391A7"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32</w:t>
            </w:r>
          </w:p>
        </w:tc>
        <w:tc>
          <w:tcPr>
            <w:tcW w:w="975" w:type="pct"/>
            <w:vAlign w:val="center"/>
          </w:tcPr>
          <w:p w14:paraId="1EC762E0"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1.000</w:t>
            </w:r>
          </w:p>
        </w:tc>
        <w:tc>
          <w:tcPr>
            <w:tcW w:w="962" w:type="pct"/>
            <w:vAlign w:val="center"/>
          </w:tcPr>
          <w:p w14:paraId="6228EF7C"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32</w:t>
            </w:r>
          </w:p>
        </w:tc>
      </w:tr>
      <w:tr w:rsidR="00AB3999" w:rsidRPr="00AB3999" w14:paraId="7CCC5B71" w14:textId="77777777" w:rsidTr="001B7F61">
        <w:trPr>
          <w:trHeight w:val="310"/>
        </w:trPr>
        <w:tc>
          <w:tcPr>
            <w:tcW w:w="412" w:type="pct"/>
            <w:shd w:val="clear" w:color="auto" w:fill="auto"/>
            <w:noWrap/>
            <w:vAlign w:val="center"/>
            <w:hideMark/>
          </w:tcPr>
          <w:p w14:paraId="3C284BC4"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H20</w:t>
            </w:r>
          </w:p>
        </w:tc>
        <w:tc>
          <w:tcPr>
            <w:tcW w:w="428" w:type="pct"/>
            <w:shd w:val="clear" w:color="auto" w:fill="auto"/>
            <w:noWrap/>
            <w:vAlign w:val="center"/>
            <w:hideMark/>
          </w:tcPr>
          <w:p w14:paraId="70EF72DF"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FM20</w:t>
            </w:r>
          </w:p>
        </w:tc>
        <w:tc>
          <w:tcPr>
            <w:tcW w:w="416" w:type="pct"/>
            <w:shd w:val="clear" w:color="auto" w:fill="auto"/>
            <w:noWrap/>
            <w:vAlign w:val="center"/>
            <w:hideMark/>
          </w:tcPr>
          <w:p w14:paraId="2D16B898"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5BB46221"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32256DB2"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24" w:type="pct"/>
            <w:shd w:val="clear" w:color="auto" w:fill="auto"/>
            <w:noWrap/>
            <w:vAlign w:val="center"/>
            <w:hideMark/>
          </w:tcPr>
          <w:p w14:paraId="60EE1A1B"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551" w:type="pct"/>
            <w:shd w:val="clear" w:color="auto" w:fill="auto"/>
            <w:noWrap/>
            <w:vAlign w:val="center"/>
            <w:hideMark/>
          </w:tcPr>
          <w:p w14:paraId="296C72D9"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32</w:t>
            </w:r>
          </w:p>
        </w:tc>
        <w:tc>
          <w:tcPr>
            <w:tcW w:w="975" w:type="pct"/>
            <w:vAlign w:val="center"/>
          </w:tcPr>
          <w:p w14:paraId="407EBE08"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1.000</w:t>
            </w:r>
          </w:p>
        </w:tc>
        <w:tc>
          <w:tcPr>
            <w:tcW w:w="962" w:type="pct"/>
            <w:vAlign w:val="center"/>
          </w:tcPr>
          <w:p w14:paraId="594D1285"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32</w:t>
            </w:r>
          </w:p>
        </w:tc>
      </w:tr>
      <w:tr w:rsidR="00AB3999" w:rsidRPr="00AB3999" w14:paraId="0BC5DD9B" w14:textId="77777777" w:rsidTr="001B7F61">
        <w:trPr>
          <w:trHeight w:val="310"/>
        </w:trPr>
        <w:tc>
          <w:tcPr>
            <w:tcW w:w="412" w:type="pct"/>
            <w:shd w:val="clear" w:color="auto" w:fill="auto"/>
            <w:noWrap/>
            <w:vAlign w:val="center"/>
            <w:hideMark/>
          </w:tcPr>
          <w:p w14:paraId="46DD0A2B"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H21</w:t>
            </w:r>
          </w:p>
        </w:tc>
        <w:tc>
          <w:tcPr>
            <w:tcW w:w="428" w:type="pct"/>
            <w:shd w:val="clear" w:color="auto" w:fill="auto"/>
            <w:noWrap/>
            <w:vAlign w:val="center"/>
            <w:hideMark/>
          </w:tcPr>
          <w:p w14:paraId="28DBE0E0"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FM21</w:t>
            </w:r>
          </w:p>
        </w:tc>
        <w:tc>
          <w:tcPr>
            <w:tcW w:w="416" w:type="pct"/>
            <w:shd w:val="clear" w:color="auto" w:fill="auto"/>
            <w:noWrap/>
            <w:vAlign w:val="center"/>
            <w:hideMark/>
          </w:tcPr>
          <w:p w14:paraId="164EAF45"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16" w:type="pct"/>
            <w:shd w:val="clear" w:color="auto" w:fill="auto"/>
            <w:noWrap/>
            <w:vAlign w:val="center"/>
            <w:hideMark/>
          </w:tcPr>
          <w:p w14:paraId="63A69EE4"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16" w:type="pct"/>
            <w:shd w:val="clear" w:color="auto" w:fill="auto"/>
            <w:noWrap/>
            <w:vAlign w:val="center"/>
            <w:hideMark/>
          </w:tcPr>
          <w:p w14:paraId="0A2A6CD8"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24" w:type="pct"/>
            <w:shd w:val="clear" w:color="auto" w:fill="auto"/>
            <w:noWrap/>
            <w:vAlign w:val="center"/>
            <w:hideMark/>
          </w:tcPr>
          <w:p w14:paraId="189E500C"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8</w:t>
            </w:r>
          </w:p>
        </w:tc>
        <w:tc>
          <w:tcPr>
            <w:tcW w:w="551" w:type="pct"/>
            <w:shd w:val="clear" w:color="auto" w:fill="auto"/>
            <w:noWrap/>
            <w:vAlign w:val="center"/>
            <w:hideMark/>
          </w:tcPr>
          <w:p w14:paraId="0C718AF8"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13</w:t>
            </w:r>
          </w:p>
        </w:tc>
        <w:tc>
          <w:tcPr>
            <w:tcW w:w="975" w:type="pct"/>
            <w:vAlign w:val="center"/>
          </w:tcPr>
          <w:p w14:paraId="7AECFED1"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2.000</w:t>
            </w:r>
          </w:p>
        </w:tc>
        <w:tc>
          <w:tcPr>
            <w:tcW w:w="962" w:type="pct"/>
            <w:vAlign w:val="center"/>
          </w:tcPr>
          <w:p w14:paraId="70F89700"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18</w:t>
            </w:r>
          </w:p>
        </w:tc>
      </w:tr>
      <w:tr w:rsidR="00AB3999" w:rsidRPr="00AB3999" w14:paraId="34A50FC6" w14:textId="77777777" w:rsidTr="001B7F61">
        <w:trPr>
          <w:trHeight w:val="310"/>
        </w:trPr>
        <w:tc>
          <w:tcPr>
            <w:tcW w:w="412" w:type="pct"/>
            <w:shd w:val="clear" w:color="auto" w:fill="auto"/>
            <w:noWrap/>
            <w:vAlign w:val="center"/>
            <w:hideMark/>
          </w:tcPr>
          <w:p w14:paraId="40D32780"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H22</w:t>
            </w:r>
          </w:p>
        </w:tc>
        <w:tc>
          <w:tcPr>
            <w:tcW w:w="428" w:type="pct"/>
            <w:shd w:val="clear" w:color="auto" w:fill="auto"/>
            <w:noWrap/>
            <w:vAlign w:val="center"/>
            <w:hideMark/>
          </w:tcPr>
          <w:p w14:paraId="7F9F2912"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FM22</w:t>
            </w:r>
          </w:p>
        </w:tc>
        <w:tc>
          <w:tcPr>
            <w:tcW w:w="416" w:type="pct"/>
            <w:shd w:val="clear" w:color="auto" w:fill="auto"/>
            <w:noWrap/>
            <w:vAlign w:val="center"/>
            <w:hideMark/>
          </w:tcPr>
          <w:p w14:paraId="17F793FF"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5</w:t>
            </w:r>
          </w:p>
        </w:tc>
        <w:tc>
          <w:tcPr>
            <w:tcW w:w="416" w:type="pct"/>
            <w:shd w:val="clear" w:color="auto" w:fill="auto"/>
            <w:noWrap/>
            <w:vAlign w:val="center"/>
            <w:hideMark/>
          </w:tcPr>
          <w:p w14:paraId="0FF56C3D"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55462864"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24" w:type="pct"/>
            <w:shd w:val="clear" w:color="auto" w:fill="auto"/>
            <w:noWrap/>
            <w:vAlign w:val="center"/>
            <w:hideMark/>
          </w:tcPr>
          <w:p w14:paraId="7F88620F"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5</w:t>
            </w:r>
          </w:p>
        </w:tc>
        <w:tc>
          <w:tcPr>
            <w:tcW w:w="551" w:type="pct"/>
            <w:shd w:val="clear" w:color="auto" w:fill="auto"/>
            <w:noWrap/>
            <w:vAlign w:val="center"/>
            <w:hideMark/>
          </w:tcPr>
          <w:p w14:paraId="2E26E292"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17</w:t>
            </w:r>
          </w:p>
        </w:tc>
        <w:tc>
          <w:tcPr>
            <w:tcW w:w="975" w:type="pct"/>
            <w:vAlign w:val="center"/>
          </w:tcPr>
          <w:p w14:paraId="24CEBE1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2.684</w:t>
            </w:r>
          </w:p>
        </w:tc>
        <w:tc>
          <w:tcPr>
            <w:tcW w:w="962" w:type="pct"/>
            <w:vAlign w:val="center"/>
          </w:tcPr>
          <w:p w14:paraId="2A5FB4B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6</w:t>
            </w:r>
          </w:p>
        </w:tc>
      </w:tr>
      <w:tr w:rsidR="00AB3999" w:rsidRPr="00AB3999" w14:paraId="561DBEC9" w14:textId="77777777" w:rsidTr="001B7F61">
        <w:trPr>
          <w:trHeight w:val="310"/>
        </w:trPr>
        <w:tc>
          <w:tcPr>
            <w:tcW w:w="412" w:type="pct"/>
            <w:shd w:val="clear" w:color="auto" w:fill="auto"/>
            <w:noWrap/>
            <w:vAlign w:val="center"/>
            <w:hideMark/>
          </w:tcPr>
          <w:p w14:paraId="3B5AEE5B"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H23</w:t>
            </w:r>
          </w:p>
        </w:tc>
        <w:tc>
          <w:tcPr>
            <w:tcW w:w="428" w:type="pct"/>
            <w:shd w:val="clear" w:color="auto" w:fill="auto"/>
            <w:noWrap/>
            <w:vAlign w:val="center"/>
            <w:hideMark/>
          </w:tcPr>
          <w:p w14:paraId="2A76E137"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FM23</w:t>
            </w:r>
          </w:p>
        </w:tc>
        <w:tc>
          <w:tcPr>
            <w:tcW w:w="416" w:type="pct"/>
            <w:shd w:val="clear" w:color="auto" w:fill="auto"/>
            <w:noWrap/>
            <w:vAlign w:val="center"/>
            <w:hideMark/>
          </w:tcPr>
          <w:p w14:paraId="2DAAD1C0"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w:t>
            </w:r>
          </w:p>
        </w:tc>
        <w:tc>
          <w:tcPr>
            <w:tcW w:w="416" w:type="pct"/>
            <w:shd w:val="clear" w:color="auto" w:fill="auto"/>
            <w:noWrap/>
            <w:vAlign w:val="center"/>
            <w:hideMark/>
          </w:tcPr>
          <w:p w14:paraId="0D3D7344"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097BBA3E"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24" w:type="pct"/>
            <w:shd w:val="clear" w:color="auto" w:fill="auto"/>
            <w:noWrap/>
            <w:vAlign w:val="center"/>
            <w:hideMark/>
          </w:tcPr>
          <w:p w14:paraId="6AA49B63"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w:t>
            </w:r>
          </w:p>
        </w:tc>
        <w:tc>
          <w:tcPr>
            <w:tcW w:w="551" w:type="pct"/>
            <w:shd w:val="clear" w:color="auto" w:fill="auto"/>
            <w:noWrap/>
            <w:vAlign w:val="center"/>
            <w:hideMark/>
          </w:tcPr>
          <w:p w14:paraId="47EA0E04"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21</w:t>
            </w:r>
          </w:p>
        </w:tc>
        <w:tc>
          <w:tcPr>
            <w:tcW w:w="975" w:type="pct"/>
            <w:vAlign w:val="center"/>
          </w:tcPr>
          <w:p w14:paraId="79287C40"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1.842</w:t>
            </w:r>
          </w:p>
        </w:tc>
        <w:tc>
          <w:tcPr>
            <w:tcW w:w="962" w:type="pct"/>
            <w:vAlign w:val="center"/>
          </w:tcPr>
          <w:p w14:paraId="2133AA6C"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21</w:t>
            </w:r>
          </w:p>
        </w:tc>
      </w:tr>
      <w:tr w:rsidR="00AB3999" w:rsidRPr="00AB3999" w14:paraId="51007CEF" w14:textId="77777777" w:rsidTr="001B7F61">
        <w:trPr>
          <w:trHeight w:val="310"/>
        </w:trPr>
        <w:tc>
          <w:tcPr>
            <w:tcW w:w="412" w:type="pct"/>
            <w:shd w:val="clear" w:color="auto" w:fill="auto"/>
            <w:noWrap/>
            <w:vAlign w:val="center"/>
            <w:hideMark/>
          </w:tcPr>
          <w:p w14:paraId="4E2CFEC8"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H24</w:t>
            </w:r>
          </w:p>
        </w:tc>
        <w:tc>
          <w:tcPr>
            <w:tcW w:w="428" w:type="pct"/>
            <w:shd w:val="clear" w:color="auto" w:fill="auto"/>
            <w:noWrap/>
            <w:vAlign w:val="center"/>
            <w:hideMark/>
          </w:tcPr>
          <w:p w14:paraId="2F372FB9"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FM24</w:t>
            </w:r>
          </w:p>
        </w:tc>
        <w:tc>
          <w:tcPr>
            <w:tcW w:w="416" w:type="pct"/>
            <w:shd w:val="clear" w:color="auto" w:fill="auto"/>
            <w:noWrap/>
            <w:vAlign w:val="center"/>
            <w:hideMark/>
          </w:tcPr>
          <w:p w14:paraId="732EA9B7"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5</w:t>
            </w:r>
          </w:p>
        </w:tc>
        <w:tc>
          <w:tcPr>
            <w:tcW w:w="416" w:type="pct"/>
            <w:shd w:val="clear" w:color="auto" w:fill="auto"/>
            <w:noWrap/>
            <w:vAlign w:val="center"/>
            <w:hideMark/>
          </w:tcPr>
          <w:p w14:paraId="6031C5B1"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707A0D03"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24" w:type="pct"/>
            <w:shd w:val="clear" w:color="auto" w:fill="auto"/>
            <w:noWrap/>
            <w:vAlign w:val="center"/>
            <w:hideMark/>
          </w:tcPr>
          <w:p w14:paraId="155213A5"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5</w:t>
            </w:r>
          </w:p>
        </w:tc>
        <w:tc>
          <w:tcPr>
            <w:tcW w:w="551" w:type="pct"/>
            <w:shd w:val="clear" w:color="auto" w:fill="auto"/>
            <w:noWrap/>
            <w:vAlign w:val="center"/>
            <w:hideMark/>
          </w:tcPr>
          <w:p w14:paraId="08C8559F"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17</w:t>
            </w:r>
          </w:p>
        </w:tc>
        <w:tc>
          <w:tcPr>
            <w:tcW w:w="975" w:type="pct"/>
            <w:vAlign w:val="center"/>
          </w:tcPr>
          <w:p w14:paraId="08895C7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2.684</w:t>
            </w:r>
          </w:p>
        </w:tc>
        <w:tc>
          <w:tcPr>
            <w:tcW w:w="962" w:type="pct"/>
            <w:vAlign w:val="center"/>
          </w:tcPr>
          <w:p w14:paraId="18AD7224"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6</w:t>
            </w:r>
          </w:p>
        </w:tc>
      </w:tr>
      <w:tr w:rsidR="00AB3999" w:rsidRPr="00AB3999" w14:paraId="7F3838C4" w14:textId="77777777" w:rsidTr="001B7F61">
        <w:trPr>
          <w:trHeight w:val="310"/>
        </w:trPr>
        <w:tc>
          <w:tcPr>
            <w:tcW w:w="412" w:type="pct"/>
            <w:shd w:val="clear" w:color="auto" w:fill="auto"/>
            <w:noWrap/>
            <w:vAlign w:val="center"/>
            <w:hideMark/>
          </w:tcPr>
          <w:p w14:paraId="1AC5BCF6"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H25</w:t>
            </w:r>
          </w:p>
        </w:tc>
        <w:tc>
          <w:tcPr>
            <w:tcW w:w="428" w:type="pct"/>
            <w:shd w:val="clear" w:color="auto" w:fill="auto"/>
            <w:noWrap/>
            <w:vAlign w:val="center"/>
            <w:hideMark/>
          </w:tcPr>
          <w:p w14:paraId="2EEEDE91"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FM25</w:t>
            </w:r>
          </w:p>
        </w:tc>
        <w:tc>
          <w:tcPr>
            <w:tcW w:w="416" w:type="pct"/>
            <w:shd w:val="clear" w:color="auto" w:fill="auto"/>
            <w:noWrap/>
            <w:vAlign w:val="center"/>
            <w:hideMark/>
          </w:tcPr>
          <w:p w14:paraId="1CDD392B"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6DE6EDF3"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16" w:type="pct"/>
            <w:shd w:val="clear" w:color="auto" w:fill="auto"/>
            <w:noWrap/>
            <w:vAlign w:val="center"/>
            <w:hideMark/>
          </w:tcPr>
          <w:p w14:paraId="4F43807B"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24" w:type="pct"/>
            <w:shd w:val="clear" w:color="auto" w:fill="auto"/>
            <w:noWrap/>
            <w:vAlign w:val="center"/>
            <w:hideMark/>
          </w:tcPr>
          <w:p w14:paraId="6BA4DC9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551" w:type="pct"/>
            <w:shd w:val="clear" w:color="auto" w:fill="auto"/>
            <w:noWrap/>
            <w:vAlign w:val="center"/>
            <w:hideMark/>
          </w:tcPr>
          <w:p w14:paraId="2EAFEBB2"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25</w:t>
            </w:r>
          </w:p>
        </w:tc>
        <w:tc>
          <w:tcPr>
            <w:tcW w:w="975" w:type="pct"/>
            <w:vAlign w:val="center"/>
          </w:tcPr>
          <w:p w14:paraId="2DF1C6EF"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1.322</w:t>
            </w:r>
          </w:p>
        </w:tc>
        <w:tc>
          <w:tcPr>
            <w:tcW w:w="962" w:type="pct"/>
            <w:vAlign w:val="center"/>
          </w:tcPr>
          <w:p w14:paraId="2F698C4D"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31</w:t>
            </w:r>
          </w:p>
        </w:tc>
      </w:tr>
      <w:tr w:rsidR="00AB3999" w:rsidRPr="00AB3999" w14:paraId="1416B8E2" w14:textId="77777777" w:rsidTr="001B7F61">
        <w:trPr>
          <w:trHeight w:val="310"/>
        </w:trPr>
        <w:tc>
          <w:tcPr>
            <w:tcW w:w="412" w:type="pct"/>
            <w:shd w:val="clear" w:color="auto" w:fill="auto"/>
            <w:noWrap/>
            <w:vAlign w:val="center"/>
            <w:hideMark/>
          </w:tcPr>
          <w:p w14:paraId="2AE6AC65"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H26</w:t>
            </w:r>
          </w:p>
        </w:tc>
        <w:tc>
          <w:tcPr>
            <w:tcW w:w="428" w:type="pct"/>
            <w:shd w:val="clear" w:color="auto" w:fill="auto"/>
            <w:noWrap/>
            <w:vAlign w:val="center"/>
            <w:hideMark/>
          </w:tcPr>
          <w:p w14:paraId="6E705576"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FM26</w:t>
            </w:r>
          </w:p>
        </w:tc>
        <w:tc>
          <w:tcPr>
            <w:tcW w:w="416" w:type="pct"/>
            <w:shd w:val="clear" w:color="auto" w:fill="auto"/>
            <w:noWrap/>
            <w:vAlign w:val="center"/>
            <w:hideMark/>
          </w:tcPr>
          <w:p w14:paraId="668B879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16" w:type="pct"/>
            <w:shd w:val="clear" w:color="auto" w:fill="auto"/>
            <w:noWrap/>
            <w:vAlign w:val="center"/>
            <w:hideMark/>
          </w:tcPr>
          <w:p w14:paraId="11DE02F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16" w:type="pct"/>
            <w:shd w:val="clear" w:color="auto" w:fill="auto"/>
            <w:noWrap/>
            <w:vAlign w:val="center"/>
            <w:hideMark/>
          </w:tcPr>
          <w:p w14:paraId="0D24F71B"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24" w:type="pct"/>
            <w:shd w:val="clear" w:color="auto" w:fill="auto"/>
            <w:noWrap/>
            <w:vAlign w:val="center"/>
            <w:hideMark/>
          </w:tcPr>
          <w:p w14:paraId="5E2888D2"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8</w:t>
            </w:r>
          </w:p>
        </w:tc>
        <w:tc>
          <w:tcPr>
            <w:tcW w:w="551" w:type="pct"/>
            <w:shd w:val="clear" w:color="auto" w:fill="auto"/>
            <w:noWrap/>
            <w:vAlign w:val="center"/>
            <w:hideMark/>
          </w:tcPr>
          <w:p w14:paraId="5415BB1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13</w:t>
            </w:r>
          </w:p>
        </w:tc>
        <w:tc>
          <w:tcPr>
            <w:tcW w:w="975" w:type="pct"/>
            <w:vAlign w:val="center"/>
          </w:tcPr>
          <w:p w14:paraId="60B7B3F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2.000</w:t>
            </w:r>
          </w:p>
        </w:tc>
        <w:tc>
          <w:tcPr>
            <w:tcW w:w="962" w:type="pct"/>
            <w:vAlign w:val="center"/>
          </w:tcPr>
          <w:p w14:paraId="02806E5E"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18</w:t>
            </w:r>
          </w:p>
        </w:tc>
      </w:tr>
      <w:tr w:rsidR="00AB3999" w:rsidRPr="00AB3999" w14:paraId="48370CD8" w14:textId="77777777" w:rsidTr="001B7F61">
        <w:trPr>
          <w:trHeight w:val="310"/>
        </w:trPr>
        <w:tc>
          <w:tcPr>
            <w:tcW w:w="412" w:type="pct"/>
            <w:shd w:val="clear" w:color="auto" w:fill="auto"/>
            <w:noWrap/>
            <w:vAlign w:val="center"/>
            <w:hideMark/>
          </w:tcPr>
          <w:p w14:paraId="46BF7A70"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H27</w:t>
            </w:r>
          </w:p>
        </w:tc>
        <w:tc>
          <w:tcPr>
            <w:tcW w:w="428" w:type="pct"/>
            <w:shd w:val="clear" w:color="auto" w:fill="auto"/>
            <w:noWrap/>
            <w:vAlign w:val="center"/>
            <w:hideMark/>
          </w:tcPr>
          <w:p w14:paraId="3AC8FE58"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FM27</w:t>
            </w:r>
          </w:p>
        </w:tc>
        <w:tc>
          <w:tcPr>
            <w:tcW w:w="416" w:type="pct"/>
            <w:shd w:val="clear" w:color="auto" w:fill="auto"/>
            <w:noWrap/>
            <w:vAlign w:val="center"/>
            <w:hideMark/>
          </w:tcPr>
          <w:p w14:paraId="4BD23FC6"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16" w:type="pct"/>
            <w:shd w:val="clear" w:color="auto" w:fill="auto"/>
            <w:noWrap/>
            <w:vAlign w:val="center"/>
            <w:hideMark/>
          </w:tcPr>
          <w:p w14:paraId="5BE5658C"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0A7584CE"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24" w:type="pct"/>
            <w:shd w:val="clear" w:color="auto" w:fill="auto"/>
            <w:noWrap/>
            <w:vAlign w:val="center"/>
            <w:hideMark/>
          </w:tcPr>
          <w:p w14:paraId="59747740"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551" w:type="pct"/>
            <w:shd w:val="clear" w:color="auto" w:fill="auto"/>
            <w:noWrap/>
            <w:vAlign w:val="center"/>
            <w:hideMark/>
          </w:tcPr>
          <w:p w14:paraId="640FB6B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25</w:t>
            </w:r>
          </w:p>
        </w:tc>
        <w:tc>
          <w:tcPr>
            <w:tcW w:w="975" w:type="pct"/>
            <w:vAlign w:val="center"/>
          </w:tcPr>
          <w:p w14:paraId="49E1EDA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1.421</w:t>
            </w:r>
          </w:p>
        </w:tc>
        <w:tc>
          <w:tcPr>
            <w:tcW w:w="962" w:type="pct"/>
            <w:vAlign w:val="center"/>
          </w:tcPr>
          <w:p w14:paraId="7B676267"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25</w:t>
            </w:r>
          </w:p>
        </w:tc>
      </w:tr>
      <w:tr w:rsidR="00AB3999" w:rsidRPr="00AB3999" w14:paraId="0FFA25B1" w14:textId="77777777" w:rsidTr="001B7F61">
        <w:trPr>
          <w:trHeight w:val="310"/>
        </w:trPr>
        <w:tc>
          <w:tcPr>
            <w:tcW w:w="412" w:type="pct"/>
            <w:shd w:val="clear" w:color="auto" w:fill="auto"/>
            <w:noWrap/>
            <w:vAlign w:val="center"/>
            <w:hideMark/>
          </w:tcPr>
          <w:p w14:paraId="02F48507"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H28</w:t>
            </w:r>
          </w:p>
        </w:tc>
        <w:tc>
          <w:tcPr>
            <w:tcW w:w="428" w:type="pct"/>
            <w:shd w:val="clear" w:color="auto" w:fill="auto"/>
            <w:noWrap/>
            <w:vAlign w:val="center"/>
            <w:hideMark/>
          </w:tcPr>
          <w:p w14:paraId="79A006C0"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FM28</w:t>
            </w:r>
          </w:p>
        </w:tc>
        <w:tc>
          <w:tcPr>
            <w:tcW w:w="416" w:type="pct"/>
            <w:shd w:val="clear" w:color="auto" w:fill="auto"/>
            <w:noWrap/>
            <w:vAlign w:val="center"/>
            <w:hideMark/>
          </w:tcPr>
          <w:p w14:paraId="0B2FF036"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16" w:type="pct"/>
            <w:shd w:val="clear" w:color="auto" w:fill="auto"/>
            <w:noWrap/>
            <w:vAlign w:val="center"/>
            <w:hideMark/>
          </w:tcPr>
          <w:p w14:paraId="491F06C8"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46540537"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4</w:t>
            </w:r>
          </w:p>
        </w:tc>
        <w:tc>
          <w:tcPr>
            <w:tcW w:w="424" w:type="pct"/>
            <w:shd w:val="clear" w:color="auto" w:fill="auto"/>
            <w:noWrap/>
            <w:vAlign w:val="center"/>
            <w:hideMark/>
          </w:tcPr>
          <w:p w14:paraId="2058F1A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8</w:t>
            </w:r>
          </w:p>
        </w:tc>
        <w:tc>
          <w:tcPr>
            <w:tcW w:w="551" w:type="pct"/>
            <w:shd w:val="clear" w:color="auto" w:fill="auto"/>
            <w:noWrap/>
            <w:vAlign w:val="center"/>
            <w:hideMark/>
          </w:tcPr>
          <w:p w14:paraId="0F3BC2B4"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13</w:t>
            </w:r>
          </w:p>
        </w:tc>
        <w:tc>
          <w:tcPr>
            <w:tcW w:w="975" w:type="pct"/>
            <w:vAlign w:val="center"/>
          </w:tcPr>
          <w:p w14:paraId="02A932DC"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2.192</w:t>
            </w:r>
          </w:p>
        </w:tc>
        <w:tc>
          <w:tcPr>
            <w:tcW w:w="962" w:type="pct"/>
            <w:vAlign w:val="center"/>
          </w:tcPr>
          <w:p w14:paraId="3010CFA1"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17</w:t>
            </w:r>
          </w:p>
        </w:tc>
      </w:tr>
      <w:tr w:rsidR="00AB3999" w:rsidRPr="00AB3999" w14:paraId="3B475D9D" w14:textId="77777777" w:rsidTr="001B7F61">
        <w:trPr>
          <w:trHeight w:val="310"/>
        </w:trPr>
        <w:tc>
          <w:tcPr>
            <w:tcW w:w="412" w:type="pct"/>
            <w:shd w:val="clear" w:color="auto" w:fill="auto"/>
            <w:noWrap/>
            <w:vAlign w:val="center"/>
            <w:hideMark/>
          </w:tcPr>
          <w:p w14:paraId="0A84A563"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H29</w:t>
            </w:r>
          </w:p>
        </w:tc>
        <w:tc>
          <w:tcPr>
            <w:tcW w:w="428" w:type="pct"/>
            <w:shd w:val="clear" w:color="auto" w:fill="auto"/>
            <w:noWrap/>
            <w:vAlign w:val="center"/>
            <w:hideMark/>
          </w:tcPr>
          <w:p w14:paraId="1DC96F47"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FM29</w:t>
            </w:r>
          </w:p>
        </w:tc>
        <w:tc>
          <w:tcPr>
            <w:tcW w:w="416" w:type="pct"/>
            <w:shd w:val="clear" w:color="auto" w:fill="auto"/>
            <w:noWrap/>
            <w:vAlign w:val="center"/>
            <w:hideMark/>
          </w:tcPr>
          <w:p w14:paraId="53BEC5FE"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w:t>
            </w:r>
          </w:p>
        </w:tc>
        <w:tc>
          <w:tcPr>
            <w:tcW w:w="416" w:type="pct"/>
            <w:shd w:val="clear" w:color="auto" w:fill="auto"/>
            <w:noWrap/>
            <w:vAlign w:val="center"/>
            <w:hideMark/>
          </w:tcPr>
          <w:p w14:paraId="58BE7AE3"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1E7D3999"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24" w:type="pct"/>
            <w:shd w:val="clear" w:color="auto" w:fill="auto"/>
            <w:noWrap/>
            <w:vAlign w:val="center"/>
            <w:hideMark/>
          </w:tcPr>
          <w:p w14:paraId="451761F9"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w:t>
            </w:r>
          </w:p>
        </w:tc>
        <w:tc>
          <w:tcPr>
            <w:tcW w:w="551" w:type="pct"/>
            <w:shd w:val="clear" w:color="auto" w:fill="auto"/>
            <w:noWrap/>
            <w:vAlign w:val="center"/>
            <w:hideMark/>
          </w:tcPr>
          <w:p w14:paraId="2D165A8F"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21</w:t>
            </w:r>
          </w:p>
        </w:tc>
        <w:tc>
          <w:tcPr>
            <w:tcW w:w="975" w:type="pct"/>
            <w:vAlign w:val="center"/>
          </w:tcPr>
          <w:p w14:paraId="4D9CF644"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1.842</w:t>
            </w:r>
          </w:p>
        </w:tc>
        <w:tc>
          <w:tcPr>
            <w:tcW w:w="962" w:type="pct"/>
            <w:vAlign w:val="center"/>
          </w:tcPr>
          <w:p w14:paraId="19A07223"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21</w:t>
            </w:r>
          </w:p>
        </w:tc>
      </w:tr>
      <w:tr w:rsidR="00AB3999" w:rsidRPr="00AB3999" w14:paraId="7B357BB9" w14:textId="77777777" w:rsidTr="001B7F61">
        <w:trPr>
          <w:trHeight w:val="310"/>
        </w:trPr>
        <w:tc>
          <w:tcPr>
            <w:tcW w:w="412" w:type="pct"/>
            <w:shd w:val="clear" w:color="auto" w:fill="auto"/>
            <w:noWrap/>
            <w:vAlign w:val="center"/>
            <w:hideMark/>
          </w:tcPr>
          <w:p w14:paraId="3BDF3304"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H30</w:t>
            </w:r>
          </w:p>
        </w:tc>
        <w:tc>
          <w:tcPr>
            <w:tcW w:w="428" w:type="pct"/>
            <w:shd w:val="clear" w:color="auto" w:fill="auto"/>
            <w:noWrap/>
            <w:vAlign w:val="center"/>
            <w:hideMark/>
          </w:tcPr>
          <w:p w14:paraId="7CB4F844"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FM30</w:t>
            </w:r>
          </w:p>
        </w:tc>
        <w:tc>
          <w:tcPr>
            <w:tcW w:w="416" w:type="pct"/>
            <w:shd w:val="clear" w:color="auto" w:fill="auto"/>
            <w:noWrap/>
            <w:vAlign w:val="center"/>
            <w:hideMark/>
          </w:tcPr>
          <w:p w14:paraId="45A54469"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703E45C9"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20082177"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24" w:type="pct"/>
            <w:shd w:val="clear" w:color="auto" w:fill="auto"/>
            <w:noWrap/>
            <w:vAlign w:val="center"/>
            <w:hideMark/>
          </w:tcPr>
          <w:p w14:paraId="72F88601"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551" w:type="pct"/>
            <w:shd w:val="clear" w:color="auto" w:fill="auto"/>
            <w:noWrap/>
            <w:vAlign w:val="center"/>
            <w:hideMark/>
          </w:tcPr>
          <w:p w14:paraId="4339C1E9"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32</w:t>
            </w:r>
          </w:p>
        </w:tc>
        <w:tc>
          <w:tcPr>
            <w:tcW w:w="975" w:type="pct"/>
            <w:vAlign w:val="center"/>
          </w:tcPr>
          <w:p w14:paraId="19D0D0B4"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1.000</w:t>
            </w:r>
          </w:p>
        </w:tc>
        <w:tc>
          <w:tcPr>
            <w:tcW w:w="962" w:type="pct"/>
            <w:vAlign w:val="center"/>
          </w:tcPr>
          <w:p w14:paraId="7AE340AF"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32</w:t>
            </w:r>
          </w:p>
        </w:tc>
      </w:tr>
      <w:tr w:rsidR="00AB3999" w:rsidRPr="00AB3999" w14:paraId="372821CC" w14:textId="77777777" w:rsidTr="001B7F61">
        <w:trPr>
          <w:trHeight w:val="310"/>
        </w:trPr>
        <w:tc>
          <w:tcPr>
            <w:tcW w:w="412" w:type="pct"/>
            <w:shd w:val="clear" w:color="auto" w:fill="auto"/>
            <w:noWrap/>
            <w:vAlign w:val="center"/>
            <w:hideMark/>
          </w:tcPr>
          <w:p w14:paraId="4DD855AD"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H31</w:t>
            </w:r>
          </w:p>
        </w:tc>
        <w:tc>
          <w:tcPr>
            <w:tcW w:w="428" w:type="pct"/>
            <w:shd w:val="clear" w:color="auto" w:fill="auto"/>
            <w:noWrap/>
            <w:vAlign w:val="center"/>
            <w:hideMark/>
          </w:tcPr>
          <w:p w14:paraId="7F5BB638"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FM31</w:t>
            </w:r>
          </w:p>
        </w:tc>
        <w:tc>
          <w:tcPr>
            <w:tcW w:w="416" w:type="pct"/>
            <w:shd w:val="clear" w:color="auto" w:fill="auto"/>
            <w:noWrap/>
            <w:vAlign w:val="center"/>
            <w:hideMark/>
          </w:tcPr>
          <w:p w14:paraId="7C6A8384"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1D4464D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5</w:t>
            </w:r>
          </w:p>
        </w:tc>
        <w:tc>
          <w:tcPr>
            <w:tcW w:w="416" w:type="pct"/>
            <w:shd w:val="clear" w:color="auto" w:fill="auto"/>
            <w:noWrap/>
            <w:vAlign w:val="center"/>
            <w:hideMark/>
          </w:tcPr>
          <w:p w14:paraId="63DDC973"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5</w:t>
            </w:r>
          </w:p>
        </w:tc>
        <w:tc>
          <w:tcPr>
            <w:tcW w:w="424" w:type="pct"/>
            <w:shd w:val="clear" w:color="auto" w:fill="auto"/>
            <w:noWrap/>
            <w:vAlign w:val="center"/>
            <w:hideMark/>
          </w:tcPr>
          <w:p w14:paraId="4E861AD7"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25</w:t>
            </w:r>
          </w:p>
        </w:tc>
        <w:tc>
          <w:tcPr>
            <w:tcW w:w="551" w:type="pct"/>
            <w:shd w:val="clear" w:color="auto" w:fill="auto"/>
            <w:noWrap/>
            <w:vAlign w:val="center"/>
            <w:hideMark/>
          </w:tcPr>
          <w:p w14:paraId="09C090B0"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975" w:type="pct"/>
            <w:vAlign w:val="center"/>
          </w:tcPr>
          <w:p w14:paraId="3B7B569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3.316</w:t>
            </w:r>
          </w:p>
        </w:tc>
        <w:tc>
          <w:tcPr>
            <w:tcW w:w="962" w:type="pct"/>
            <w:vAlign w:val="center"/>
          </w:tcPr>
          <w:p w14:paraId="05B6214C"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r>
      <w:tr w:rsidR="00AB3999" w:rsidRPr="00AB3999" w14:paraId="30BB5618" w14:textId="77777777" w:rsidTr="001B7F61">
        <w:trPr>
          <w:trHeight w:val="310"/>
        </w:trPr>
        <w:tc>
          <w:tcPr>
            <w:tcW w:w="412" w:type="pct"/>
            <w:shd w:val="clear" w:color="auto" w:fill="auto"/>
            <w:noWrap/>
            <w:vAlign w:val="center"/>
            <w:hideMark/>
          </w:tcPr>
          <w:p w14:paraId="19A56A00"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H32</w:t>
            </w:r>
          </w:p>
        </w:tc>
        <w:tc>
          <w:tcPr>
            <w:tcW w:w="428" w:type="pct"/>
            <w:shd w:val="clear" w:color="auto" w:fill="auto"/>
            <w:noWrap/>
            <w:vAlign w:val="center"/>
            <w:hideMark/>
          </w:tcPr>
          <w:p w14:paraId="79E04223"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FM32</w:t>
            </w:r>
          </w:p>
        </w:tc>
        <w:tc>
          <w:tcPr>
            <w:tcW w:w="416" w:type="pct"/>
            <w:shd w:val="clear" w:color="auto" w:fill="auto"/>
            <w:noWrap/>
            <w:vAlign w:val="center"/>
            <w:hideMark/>
          </w:tcPr>
          <w:p w14:paraId="2B562523"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22DB8343"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w:t>
            </w:r>
          </w:p>
        </w:tc>
        <w:tc>
          <w:tcPr>
            <w:tcW w:w="416" w:type="pct"/>
            <w:shd w:val="clear" w:color="auto" w:fill="auto"/>
            <w:noWrap/>
            <w:vAlign w:val="center"/>
            <w:hideMark/>
          </w:tcPr>
          <w:p w14:paraId="5A47691F"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4</w:t>
            </w:r>
          </w:p>
        </w:tc>
        <w:tc>
          <w:tcPr>
            <w:tcW w:w="424" w:type="pct"/>
            <w:shd w:val="clear" w:color="auto" w:fill="auto"/>
            <w:noWrap/>
            <w:vAlign w:val="center"/>
            <w:hideMark/>
          </w:tcPr>
          <w:p w14:paraId="0098A48E"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12</w:t>
            </w:r>
          </w:p>
        </w:tc>
        <w:tc>
          <w:tcPr>
            <w:tcW w:w="551" w:type="pct"/>
            <w:shd w:val="clear" w:color="auto" w:fill="auto"/>
            <w:noWrap/>
            <w:vAlign w:val="center"/>
            <w:hideMark/>
          </w:tcPr>
          <w:p w14:paraId="7AED8A57"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10</w:t>
            </w:r>
          </w:p>
        </w:tc>
        <w:tc>
          <w:tcPr>
            <w:tcW w:w="975" w:type="pct"/>
            <w:vAlign w:val="center"/>
          </w:tcPr>
          <w:p w14:paraId="05E112A3"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2.415</w:t>
            </w:r>
          </w:p>
        </w:tc>
        <w:tc>
          <w:tcPr>
            <w:tcW w:w="962" w:type="pct"/>
            <w:vAlign w:val="center"/>
          </w:tcPr>
          <w:p w14:paraId="2694ACF1"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14</w:t>
            </w:r>
          </w:p>
        </w:tc>
      </w:tr>
      <w:tr w:rsidR="00AB3999" w:rsidRPr="00AB3999" w14:paraId="68009973" w14:textId="77777777" w:rsidTr="001B7F61">
        <w:trPr>
          <w:trHeight w:val="310"/>
        </w:trPr>
        <w:tc>
          <w:tcPr>
            <w:tcW w:w="412" w:type="pct"/>
            <w:shd w:val="clear" w:color="auto" w:fill="auto"/>
            <w:noWrap/>
            <w:vAlign w:val="center"/>
            <w:hideMark/>
          </w:tcPr>
          <w:p w14:paraId="1DE2A792"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H33</w:t>
            </w:r>
          </w:p>
        </w:tc>
        <w:tc>
          <w:tcPr>
            <w:tcW w:w="428" w:type="pct"/>
            <w:shd w:val="clear" w:color="auto" w:fill="auto"/>
            <w:noWrap/>
            <w:vAlign w:val="center"/>
            <w:hideMark/>
          </w:tcPr>
          <w:p w14:paraId="1B433F25"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FM33</w:t>
            </w:r>
          </w:p>
        </w:tc>
        <w:tc>
          <w:tcPr>
            <w:tcW w:w="416" w:type="pct"/>
            <w:shd w:val="clear" w:color="auto" w:fill="auto"/>
            <w:noWrap/>
            <w:vAlign w:val="center"/>
            <w:hideMark/>
          </w:tcPr>
          <w:p w14:paraId="7DDA1D45"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416" w:type="pct"/>
            <w:shd w:val="clear" w:color="auto" w:fill="auto"/>
            <w:noWrap/>
            <w:vAlign w:val="center"/>
            <w:hideMark/>
          </w:tcPr>
          <w:p w14:paraId="33A1CE10"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616B082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24" w:type="pct"/>
            <w:shd w:val="clear" w:color="auto" w:fill="auto"/>
            <w:noWrap/>
            <w:vAlign w:val="center"/>
            <w:hideMark/>
          </w:tcPr>
          <w:p w14:paraId="6225109E"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w:t>
            </w:r>
          </w:p>
        </w:tc>
        <w:tc>
          <w:tcPr>
            <w:tcW w:w="551" w:type="pct"/>
            <w:shd w:val="clear" w:color="auto" w:fill="auto"/>
            <w:noWrap/>
            <w:vAlign w:val="center"/>
            <w:hideMark/>
          </w:tcPr>
          <w:p w14:paraId="42FB63AD"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25</w:t>
            </w:r>
          </w:p>
        </w:tc>
        <w:tc>
          <w:tcPr>
            <w:tcW w:w="975" w:type="pct"/>
            <w:vAlign w:val="center"/>
          </w:tcPr>
          <w:p w14:paraId="412BBB5D"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1.421</w:t>
            </w:r>
          </w:p>
        </w:tc>
        <w:tc>
          <w:tcPr>
            <w:tcW w:w="962" w:type="pct"/>
            <w:vAlign w:val="center"/>
          </w:tcPr>
          <w:p w14:paraId="45BFBE9E"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25</w:t>
            </w:r>
          </w:p>
        </w:tc>
      </w:tr>
      <w:tr w:rsidR="00AB3999" w:rsidRPr="00AB3999" w14:paraId="7E78A339" w14:textId="77777777" w:rsidTr="001B7F61">
        <w:trPr>
          <w:trHeight w:val="310"/>
        </w:trPr>
        <w:tc>
          <w:tcPr>
            <w:tcW w:w="412" w:type="pct"/>
            <w:shd w:val="clear" w:color="auto" w:fill="auto"/>
            <w:noWrap/>
            <w:vAlign w:val="center"/>
            <w:hideMark/>
          </w:tcPr>
          <w:p w14:paraId="7A0BB9C0"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H34</w:t>
            </w:r>
          </w:p>
        </w:tc>
        <w:tc>
          <w:tcPr>
            <w:tcW w:w="428" w:type="pct"/>
            <w:shd w:val="clear" w:color="auto" w:fill="auto"/>
            <w:noWrap/>
            <w:vAlign w:val="center"/>
            <w:hideMark/>
          </w:tcPr>
          <w:p w14:paraId="2EE1E6F3"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FM34</w:t>
            </w:r>
          </w:p>
        </w:tc>
        <w:tc>
          <w:tcPr>
            <w:tcW w:w="416" w:type="pct"/>
            <w:shd w:val="clear" w:color="auto" w:fill="auto"/>
            <w:noWrap/>
            <w:vAlign w:val="center"/>
            <w:hideMark/>
          </w:tcPr>
          <w:p w14:paraId="2B65B6D8"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w:t>
            </w:r>
          </w:p>
        </w:tc>
        <w:tc>
          <w:tcPr>
            <w:tcW w:w="416" w:type="pct"/>
            <w:shd w:val="clear" w:color="auto" w:fill="auto"/>
            <w:noWrap/>
            <w:vAlign w:val="center"/>
            <w:hideMark/>
          </w:tcPr>
          <w:p w14:paraId="782449A4"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232A1C3B"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4</w:t>
            </w:r>
          </w:p>
        </w:tc>
        <w:tc>
          <w:tcPr>
            <w:tcW w:w="424" w:type="pct"/>
            <w:shd w:val="clear" w:color="auto" w:fill="auto"/>
            <w:noWrap/>
            <w:vAlign w:val="center"/>
            <w:hideMark/>
          </w:tcPr>
          <w:p w14:paraId="2189BC75"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12</w:t>
            </w:r>
          </w:p>
        </w:tc>
        <w:tc>
          <w:tcPr>
            <w:tcW w:w="551" w:type="pct"/>
            <w:shd w:val="clear" w:color="auto" w:fill="auto"/>
            <w:noWrap/>
            <w:vAlign w:val="center"/>
            <w:hideMark/>
          </w:tcPr>
          <w:p w14:paraId="3C0F90BF"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10</w:t>
            </w:r>
          </w:p>
        </w:tc>
        <w:tc>
          <w:tcPr>
            <w:tcW w:w="975" w:type="pct"/>
            <w:vAlign w:val="center"/>
          </w:tcPr>
          <w:p w14:paraId="3C30CABA"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2.613</w:t>
            </w:r>
          </w:p>
        </w:tc>
        <w:tc>
          <w:tcPr>
            <w:tcW w:w="962" w:type="pct"/>
            <w:vAlign w:val="center"/>
          </w:tcPr>
          <w:p w14:paraId="36DE0528"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13</w:t>
            </w:r>
          </w:p>
        </w:tc>
      </w:tr>
      <w:tr w:rsidR="00AB3999" w:rsidRPr="00AB3999" w14:paraId="7AEB1A38" w14:textId="77777777" w:rsidTr="001B7F61">
        <w:trPr>
          <w:trHeight w:val="310"/>
        </w:trPr>
        <w:tc>
          <w:tcPr>
            <w:tcW w:w="412" w:type="pct"/>
            <w:shd w:val="clear" w:color="auto" w:fill="auto"/>
            <w:noWrap/>
            <w:vAlign w:val="center"/>
            <w:hideMark/>
          </w:tcPr>
          <w:p w14:paraId="751ABDC9"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H35</w:t>
            </w:r>
          </w:p>
        </w:tc>
        <w:tc>
          <w:tcPr>
            <w:tcW w:w="428" w:type="pct"/>
            <w:shd w:val="clear" w:color="auto" w:fill="auto"/>
            <w:noWrap/>
            <w:vAlign w:val="center"/>
            <w:hideMark/>
          </w:tcPr>
          <w:p w14:paraId="1DEFC06F"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FM35</w:t>
            </w:r>
          </w:p>
        </w:tc>
        <w:tc>
          <w:tcPr>
            <w:tcW w:w="416" w:type="pct"/>
            <w:shd w:val="clear" w:color="auto" w:fill="auto"/>
            <w:noWrap/>
            <w:vAlign w:val="center"/>
            <w:hideMark/>
          </w:tcPr>
          <w:p w14:paraId="11B611E8"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10D9B1DF"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16" w:type="pct"/>
            <w:shd w:val="clear" w:color="auto" w:fill="auto"/>
            <w:noWrap/>
            <w:vAlign w:val="center"/>
            <w:hideMark/>
          </w:tcPr>
          <w:p w14:paraId="0A898185"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424" w:type="pct"/>
            <w:shd w:val="clear" w:color="auto" w:fill="auto"/>
            <w:noWrap/>
            <w:vAlign w:val="center"/>
            <w:hideMark/>
          </w:tcPr>
          <w:p w14:paraId="583A860F"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w:t>
            </w:r>
          </w:p>
        </w:tc>
        <w:tc>
          <w:tcPr>
            <w:tcW w:w="551" w:type="pct"/>
            <w:shd w:val="clear" w:color="auto" w:fill="auto"/>
            <w:noWrap/>
            <w:vAlign w:val="center"/>
            <w:hideMark/>
          </w:tcPr>
          <w:p w14:paraId="5835D6DF"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32</w:t>
            </w:r>
          </w:p>
        </w:tc>
        <w:tc>
          <w:tcPr>
            <w:tcW w:w="975" w:type="pct"/>
            <w:vAlign w:val="center"/>
          </w:tcPr>
          <w:p w14:paraId="248118A8"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1.000</w:t>
            </w:r>
          </w:p>
        </w:tc>
        <w:tc>
          <w:tcPr>
            <w:tcW w:w="962" w:type="pct"/>
            <w:vAlign w:val="center"/>
          </w:tcPr>
          <w:p w14:paraId="079BB13D" w14:textId="77777777" w:rsidR="00734D16" w:rsidRPr="00AB3999" w:rsidRDefault="00734D16" w:rsidP="001B7F61">
            <w:pPr>
              <w:spacing w:after="0" w:line="240" w:lineRule="auto"/>
              <w:jc w:val="center"/>
              <w:rPr>
                <w:rFonts w:ascii="Times New Roman" w:eastAsia="Times New Roman" w:hAnsi="Times New Roman" w:cs="Times New Roman"/>
                <w:kern w:val="0"/>
                <w:sz w:val="20"/>
                <w:szCs w:val="20"/>
                <w:lang w:eastAsia="en-ID"/>
                <w14:ligatures w14:val="none"/>
              </w:rPr>
            </w:pPr>
            <w:r w:rsidRPr="00AB3999">
              <w:rPr>
                <w:rFonts w:ascii="Times New Roman" w:eastAsia="Times New Roman" w:hAnsi="Times New Roman" w:cs="Times New Roman"/>
                <w:kern w:val="0"/>
                <w:sz w:val="20"/>
                <w:szCs w:val="20"/>
                <w:lang w:eastAsia="en-ID"/>
                <w14:ligatures w14:val="none"/>
              </w:rPr>
              <w:t>32</w:t>
            </w:r>
          </w:p>
        </w:tc>
      </w:tr>
    </w:tbl>
    <w:p w14:paraId="028B5838" w14:textId="2096608D" w:rsidR="00A107E8" w:rsidRPr="00AB3999" w:rsidRDefault="0030560A" w:rsidP="00BA26EA">
      <w:pPr>
        <w:spacing w:before="120" w:line="240" w:lineRule="auto"/>
        <w:ind w:firstLine="284"/>
        <w:jc w:val="both"/>
        <w:rPr>
          <w:rFonts w:ascii="Times New Roman" w:hAnsi="Times New Roman" w:cs="Times New Roman"/>
          <w:sz w:val="20"/>
          <w:szCs w:val="20"/>
        </w:rPr>
      </w:pPr>
      <w:r w:rsidRPr="00AB3999">
        <w:rPr>
          <w:rFonts w:ascii="Times New Roman" w:hAnsi="Times New Roman" w:cs="Times New Roman"/>
          <w:sz w:val="20"/>
          <w:szCs w:val="20"/>
        </w:rPr>
        <w:t xml:space="preserve">After obtaining the three highest priority risks from the Fuzzy AHP results, the analysis was continued using Fault Tree Analysis (FTA) to logically trace the root causes of failure. Figure 1a shows that the top event was fingers or hands getting caught between machine parts, triggered by a combination of operator negligence, lack of machine guards, and inconsistent implementation of SOPs. Furthermore, Figure 1b illustrates injuries caused by the use of cutting tools such as knives or cutters as the top event. The main causes include insufficient safety training, failure to use hand protection, and high production pressure. This confirms that the risk from sharp tools is influenced by both technical and managerial aspects. Figure 1c shows the risk caused by inadequate lighting. The cause pathway indicates that poor lighting systems, lack of routine inspections, and failures in work area </w:t>
      </w:r>
      <w:r w:rsidRPr="00AB3999">
        <w:rPr>
          <w:rFonts w:ascii="Times New Roman" w:hAnsi="Times New Roman" w:cs="Times New Roman"/>
          <w:sz w:val="20"/>
          <w:szCs w:val="20"/>
        </w:rPr>
        <w:lastRenderedPageBreak/>
        <w:t>design are the primary triggers. These findings are consistent with previous research stating that low lighting increases the potential for workplace accidents</w:t>
      </w:r>
      <w:r w:rsidR="001C2BE4" w:rsidRPr="00AB3999">
        <w:rPr>
          <w:rFonts w:ascii="Times New Roman" w:hAnsi="Times New Roman" w:cs="Times New Roman"/>
          <w:sz w:val="20"/>
          <w:szCs w:val="20"/>
        </w:rPr>
        <w:t>.</w:t>
      </w:r>
    </w:p>
    <w:p w14:paraId="706E1A17" w14:textId="6D3D7897" w:rsidR="005D32DF" w:rsidRPr="00AB3999" w:rsidRDefault="0030560A" w:rsidP="00011DE4">
      <w:pPr>
        <w:spacing w:before="120" w:after="240" w:line="240" w:lineRule="auto"/>
        <w:ind w:firstLine="284"/>
        <w:jc w:val="both"/>
        <w:rPr>
          <w:rFonts w:ascii="Times New Roman" w:hAnsi="Times New Roman" w:cs="Times New Roman"/>
          <w:sz w:val="20"/>
          <w:szCs w:val="20"/>
        </w:rPr>
      </w:pPr>
      <w:r w:rsidRPr="00AB3999">
        <w:rPr>
          <w:rFonts w:ascii="Times New Roman" w:hAnsi="Times New Roman" w:cs="Times New Roman"/>
          <w:sz w:val="20"/>
          <w:szCs w:val="20"/>
        </w:rPr>
        <w:t>Overall, the FTA results clarify the cause-and-effect relationship of priority risks and serve as the basis for developing systematic and preventive corrective actions, thereby supporting the strengthening of the OSH management system in the production area</w:t>
      </w:r>
      <w:r w:rsidR="00011DE4" w:rsidRPr="00AB3999">
        <w:rPr>
          <w:rFonts w:ascii="Times New Roman" w:hAnsi="Times New Roman" w:cs="Times New Roman"/>
          <w:sz w:val="20"/>
          <w:szCs w:val="20"/>
        </w:rPr>
        <w:t>.</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762"/>
      </w:tblGrid>
      <w:tr w:rsidR="00AB3999" w:rsidRPr="00AB3999" w14:paraId="4C2707CC" w14:textId="77777777" w:rsidTr="00B2279A">
        <w:tc>
          <w:tcPr>
            <w:tcW w:w="9270" w:type="dxa"/>
            <w:gridSpan w:val="2"/>
          </w:tcPr>
          <w:p w14:paraId="79299ADD" w14:textId="003237F4" w:rsidR="00F43F22" w:rsidRPr="00AB3999" w:rsidRDefault="00F43F22" w:rsidP="00F43F22">
            <w:pPr>
              <w:jc w:val="center"/>
              <w:rPr>
                <w:rFonts w:ascii="Times New Roman" w:hAnsi="Times New Roman" w:cs="Times New Roman"/>
                <w:sz w:val="20"/>
                <w:szCs w:val="20"/>
              </w:rPr>
            </w:pPr>
            <w:r w:rsidRPr="00AB3999">
              <w:rPr>
                <w:rFonts w:ascii="Times New Roman" w:hAnsi="Times New Roman" w:cs="Times New Roman"/>
                <w:noProof/>
                <w:sz w:val="20"/>
                <w:szCs w:val="20"/>
              </w:rPr>
              <w:drawing>
                <wp:inline distT="0" distB="0" distL="0" distR="0" wp14:anchorId="21992EEF" wp14:editId="0CAA4F82">
                  <wp:extent cx="3208868" cy="2130950"/>
                  <wp:effectExtent l="0" t="0" r="0" b="3175"/>
                  <wp:docPr id="8527518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385415" name="Picture 1945385415"/>
                          <pic:cNvPicPr/>
                        </pic:nvPicPr>
                        <pic:blipFill>
                          <a:blip r:embed="rId15">
                            <a:extLst>
                              <a:ext uri="{28A0092B-C50C-407E-A947-70E740481C1C}">
                                <a14:useLocalDpi xmlns:a14="http://schemas.microsoft.com/office/drawing/2010/main" val="0"/>
                              </a:ext>
                            </a:extLst>
                          </a:blip>
                          <a:stretch>
                            <a:fillRect/>
                          </a:stretch>
                        </pic:blipFill>
                        <pic:spPr>
                          <a:xfrm>
                            <a:off x="0" y="0"/>
                            <a:ext cx="3224930" cy="2141617"/>
                          </a:xfrm>
                          <a:prstGeom prst="rect">
                            <a:avLst/>
                          </a:prstGeom>
                        </pic:spPr>
                      </pic:pic>
                    </a:graphicData>
                  </a:graphic>
                </wp:inline>
              </w:drawing>
            </w:r>
          </w:p>
        </w:tc>
      </w:tr>
      <w:tr w:rsidR="00AB3999" w:rsidRPr="00AB3999" w14:paraId="3A8B4869" w14:textId="77777777" w:rsidTr="00B2279A">
        <w:tc>
          <w:tcPr>
            <w:tcW w:w="9270" w:type="dxa"/>
            <w:gridSpan w:val="2"/>
          </w:tcPr>
          <w:p w14:paraId="3E0AAC93" w14:textId="2F91A8A1" w:rsidR="00F43F22" w:rsidRPr="00AB3999" w:rsidRDefault="00F43F22" w:rsidP="00D90D08">
            <w:pPr>
              <w:spacing w:before="120" w:after="120"/>
              <w:jc w:val="center"/>
              <w:rPr>
                <w:rFonts w:ascii="Times New Roman" w:hAnsi="Times New Roman" w:cs="Times New Roman"/>
                <w:sz w:val="20"/>
                <w:szCs w:val="20"/>
              </w:rPr>
            </w:pPr>
            <w:r w:rsidRPr="00AB3999">
              <w:rPr>
                <w:rFonts w:ascii="Times New Roman" w:hAnsi="Times New Roman" w:cs="Times New Roman"/>
                <w:sz w:val="20"/>
                <w:szCs w:val="20"/>
              </w:rPr>
              <w:t>(a)</w:t>
            </w:r>
            <w:r w:rsidR="00D90D08" w:rsidRPr="00AB3999">
              <w:rPr>
                <w:rFonts w:ascii="Times New Roman" w:hAnsi="Times New Roman" w:cs="Times New Roman"/>
                <w:sz w:val="20"/>
                <w:szCs w:val="20"/>
              </w:rPr>
              <w:t xml:space="preserve"> </w:t>
            </w:r>
          </w:p>
        </w:tc>
      </w:tr>
      <w:tr w:rsidR="00AB3999" w:rsidRPr="00AB3999" w14:paraId="08F96572" w14:textId="77777777" w:rsidTr="00B2279A">
        <w:tc>
          <w:tcPr>
            <w:tcW w:w="4508" w:type="dxa"/>
          </w:tcPr>
          <w:p w14:paraId="0C65C927" w14:textId="0A0E05DC" w:rsidR="00F43F22" w:rsidRPr="00AB3999" w:rsidRDefault="00F43F22" w:rsidP="00F43F22">
            <w:pPr>
              <w:jc w:val="center"/>
              <w:rPr>
                <w:rFonts w:ascii="Times New Roman" w:hAnsi="Times New Roman" w:cs="Times New Roman"/>
                <w:sz w:val="20"/>
                <w:szCs w:val="20"/>
              </w:rPr>
            </w:pPr>
            <w:r w:rsidRPr="00AB3999">
              <w:rPr>
                <w:rFonts w:ascii="Times New Roman" w:hAnsi="Times New Roman" w:cs="Times New Roman"/>
                <w:noProof/>
                <w:sz w:val="20"/>
                <w:szCs w:val="20"/>
              </w:rPr>
              <w:drawing>
                <wp:anchor distT="0" distB="0" distL="114300" distR="114300" simplePos="0" relativeHeight="251659264" behindDoc="1" locked="0" layoutInCell="1" allowOverlap="1" wp14:anchorId="57037607" wp14:editId="622C90E0">
                  <wp:simplePos x="0" y="0"/>
                  <wp:positionH relativeFrom="column">
                    <wp:posOffset>255511</wp:posOffset>
                  </wp:positionH>
                  <wp:positionV relativeFrom="paragraph">
                    <wp:posOffset>563</wp:posOffset>
                  </wp:positionV>
                  <wp:extent cx="2209045" cy="1974041"/>
                  <wp:effectExtent l="0" t="0" r="1270" b="7620"/>
                  <wp:wrapNone/>
                  <wp:docPr id="328525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336815" name="Picture 1875336815"/>
                          <pic:cNvPicPr/>
                        </pic:nvPicPr>
                        <pic:blipFill>
                          <a:blip r:embed="rId16">
                            <a:extLst>
                              <a:ext uri="{28A0092B-C50C-407E-A947-70E740481C1C}">
                                <a14:useLocalDpi xmlns:a14="http://schemas.microsoft.com/office/drawing/2010/main" val="0"/>
                              </a:ext>
                            </a:extLst>
                          </a:blip>
                          <a:stretch>
                            <a:fillRect/>
                          </a:stretch>
                        </pic:blipFill>
                        <pic:spPr>
                          <a:xfrm>
                            <a:off x="0" y="0"/>
                            <a:ext cx="2209045" cy="1974041"/>
                          </a:xfrm>
                          <a:prstGeom prst="rect">
                            <a:avLst/>
                          </a:prstGeom>
                        </pic:spPr>
                      </pic:pic>
                    </a:graphicData>
                  </a:graphic>
                </wp:anchor>
              </w:drawing>
            </w:r>
          </w:p>
        </w:tc>
        <w:tc>
          <w:tcPr>
            <w:tcW w:w="4762" w:type="dxa"/>
          </w:tcPr>
          <w:p w14:paraId="37E28AF3" w14:textId="73BF619A" w:rsidR="00F43F22" w:rsidRPr="00AB3999" w:rsidRDefault="00F43F22" w:rsidP="00F43F22">
            <w:pPr>
              <w:jc w:val="center"/>
              <w:rPr>
                <w:rFonts w:ascii="Times New Roman" w:hAnsi="Times New Roman" w:cs="Times New Roman"/>
                <w:sz w:val="20"/>
                <w:szCs w:val="20"/>
              </w:rPr>
            </w:pPr>
            <w:r w:rsidRPr="00AB3999">
              <w:rPr>
                <w:rFonts w:ascii="Times New Roman" w:hAnsi="Times New Roman" w:cs="Times New Roman"/>
                <w:noProof/>
                <w:sz w:val="20"/>
                <w:szCs w:val="20"/>
              </w:rPr>
              <w:drawing>
                <wp:inline distT="0" distB="0" distL="0" distR="0" wp14:anchorId="10103D5F" wp14:editId="55261F07">
                  <wp:extent cx="2527472" cy="1973580"/>
                  <wp:effectExtent l="0" t="0" r="6350" b="7620"/>
                  <wp:docPr id="678913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43760" name="Picture 667543760"/>
                          <pic:cNvPicPr/>
                        </pic:nvPicPr>
                        <pic:blipFill>
                          <a:blip r:embed="rId17">
                            <a:extLst>
                              <a:ext uri="{28A0092B-C50C-407E-A947-70E740481C1C}">
                                <a14:useLocalDpi xmlns:a14="http://schemas.microsoft.com/office/drawing/2010/main" val="0"/>
                              </a:ext>
                            </a:extLst>
                          </a:blip>
                          <a:stretch>
                            <a:fillRect/>
                          </a:stretch>
                        </pic:blipFill>
                        <pic:spPr>
                          <a:xfrm>
                            <a:off x="0" y="0"/>
                            <a:ext cx="2554798" cy="1994917"/>
                          </a:xfrm>
                          <a:prstGeom prst="rect">
                            <a:avLst/>
                          </a:prstGeom>
                        </pic:spPr>
                      </pic:pic>
                    </a:graphicData>
                  </a:graphic>
                </wp:inline>
              </w:drawing>
            </w:r>
          </w:p>
        </w:tc>
      </w:tr>
      <w:tr w:rsidR="00AB3999" w:rsidRPr="00AB3999" w14:paraId="4FDED85C" w14:textId="77777777" w:rsidTr="00B2279A">
        <w:tc>
          <w:tcPr>
            <w:tcW w:w="4508" w:type="dxa"/>
          </w:tcPr>
          <w:p w14:paraId="62B57FBB" w14:textId="58354441" w:rsidR="00F43F22" w:rsidRPr="00AB3999" w:rsidRDefault="00F43F22" w:rsidP="00D90D08">
            <w:pPr>
              <w:spacing w:before="120" w:after="120"/>
              <w:jc w:val="center"/>
              <w:rPr>
                <w:rFonts w:ascii="Times New Roman" w:hAnsi="Times New Roman" w:cs="Times New Roman"/>
                <w:sz w:val="20"/>
                <w:szCs w:val="20"/>
              </w:rPr>
            </w:pPr>
            <w:r w:rsidRPr="00AB3999">
              <w:rPr>
                <w:rFonts w:ascii="Times New Roman" w:hAnsi="Times New Roman" w:cs="Times New Roman"/>
                <w:sz w:val="20"/>
                <w:szCs w:val="20"/>
              </w:rPr>
              <w:t>(b)</w:t>
            </w:r>
          </w:p>
        </w:tc>
        <w:tc>
          <w:tcPr>
            <w:tcW w:w="4762" w:type="dxa"/>
          </w:tcPr>
          <w:p w14:paraId="67F22769" w14:textId="40C57718" w:rsidR="00F43F22" w:rsidRPr="00AB3999" w:rsidRDefault="00F43F22" w:rsidP="00D90D08">
            <w:pPr>
              <w:spacing w:before="120" w:after="120"/>
              <w:jc w:val="center"/>
              <w:rPr>
                <w:rFonts w:ascii="Times New Roman" w:hAnsi="Times New Roman" w:cs="Times New Roman"/>
                <w:sz w:val="20"/>
                <w:szCs w:val="20"/>
              </w:rPr>
            </w:pPr>
            <w:r w:rsidRPr="00AB3999">
              <w:rPr>
                <w:rFonts w:ascii="Times New Roman" w:hAnsi="Times New Roman" w:cs="Times New Roman"/>
                <w:sz w:val="20"/>
                <w:szCs w:val="20"/>
              </w:rPr>
              <w:t>(c)</w:t>
            </w:r>
          </w:p>
        </w:tc>
      </w:tr>
    </w:tbl>
    <w:p w14:paraId="53257C4E" w14:textId="3C104629" w:rsidR="005D32DF" w:rsidRPr="00B363FC" w:rsidRDefault="00B7082E" w:rsidP="00FD4327">
      <w:pPr>
        <w:spacing w:line="240" w:lineRule="auto"/>
        <w:jc w:val="center"/>
        <w:rPr>
          <w:rFonts w:ascii="Times New Roman" w:hAnsi="Times New Roman" w:cs="Times New Roman"/>
          <w:sz w:val="18"/>
          <w:szCs w:val="18"/>
        </w:rPr>
      </w:pPr>
      <w:r w:rsidRPr="00B363FC">
        <w:rPr>
          <w:rFonts w:ascii="Times New Roman" w:hAnsi="Times New Roman" w:cs="Times New Roman"/>
          <w:b/>
          <w:bCs/>
          <w:sz w:val="18"/>
          <w:szCs w:val="18"/>
        </w:rPr>
        <w:t>FIGURE 2.</w:t>
      </w:r>
      <w:r w:rsidRPr="00B363FC">
        <w:rPr>
          <w:rFonts w:ascii="Times New Roman" w:hAnsi="Times New Roman" w:cs="Times New Roman"/>
          <w:sz w:val="18"/>
          <w:szCs w:val="18"/>
        </w:rPr>
        <w:t xml:space="preserve"> </w:t>
      </w:r>
      <w:r w:rsidR="00783A5E" w:rsidRPr="00B363FC">
        <w:rPr>
          <w:rFonts w:ascii="Times New Roman" w:hAnsi="Times New Roman" w:cs="Times New Roman"/>
          <w:sz w:val="18"/>
          <w:szCs w:val="18"/>
        </w:rPr>
        <w:t>Fault Tree Analysis (FTA) for the Top Three Risk Events</w:t>
      </w:r>
    </w:p>
    <w:p w14:paraId="29CE1C9E" w14:textId="5D1C0D2C" w:rsidR="005D32DF" w:rsidRPr="00AB3999" w:rsidRDefault="00FD4327" w:rsidP="00FD4327">
      <w:pPr>
        <w:spacing w:line="240" w:lineRule="auto"/>
        <w:jc w:val="center"/>
        <w:rPr>
          <w:rFonts w:ascii="Times New Roman" w:hAnsi="Times New Roman" w:cs="Times New Roman"/>
          <w:b/>
          <w:bCs/>
        </w:rPr>
      </w:pPr>
      <w:r w:rsidRPr="00AB3999">
        <w:rPr>
          <w:rFonts w:ascii="Times New Roman" w:hAnsi="Times New Roman" w:cs="Times New Roman"/>
          <w:b/>
          <w:bCs/>
        </w:rPr>
        <w:t>CONCLUSION</w:t>
      </w:r>
    </w:p>
    <w:p w14:paraId="632CB46F" w14:textId="2A320ECD" w:rsidR="005D32DF" w:rsidRDefault="0030560A" w:rsidP="00BC2888">
      <w:pPr>
        <w:spacing w:line="240" w:lineRule="auto"/>
        <w:ind w:firstLine="284"/>
        <w:jc w:val="both"/>
        <w:rPr>
          <w:rFonts w:ascii="Times New Roman" w:hAnsi="Times New Roman" w:cs="Times New Roman"/>
          <w:sz w:val="20"/>
          <w:szCs w:val="20"/>
        </w:rPr>
      </w:pPr>
      <w:r w:rsidRPr="00AB3999">
        <w:rPr>
          <w:rFonts w:ascii="Times New Roman" w:hAnsi="Times New Roman" w:cs="Times New Roman"/>
          <w:sz w:val="20"/>
          <w:szCs w:val="20"/>
        </w:rPr>
        <w:t>This study successfully developed a comprehensive occupational safety risk assessment model through the integration of the HIRARC, FMEA, Fuzzy AHP, and FTA methods. This model was able to identify 35 occupational risks across all stages of production, with the majority classified as moderate risks. Through FMEA analysis and weighting using Fuzzy AHP, the three highest priority risks were identified: mechanical injuries caused by machinery (H6 and H31) and inadequate workplace lighting (H1). Further analysis using Fault Tree Analysis (FTA) revealed that the root causes of these three risks stem from technical failures, procedural weaknesses, and insufficient managerial oversight. The integration of these four methods yields a robust, data-driven approach for systematically identifying, prioritizing, and mitigating workplace hazards. Theoretically, this model contributes new insights into expanding multi-method approaches for occupational safety analysis, while practically, it is relevant for strengthening occupational safety and health (OSH) management systems, particularly in the food industry sector. The limitation of this study lies in the scope of the data, which is only from one company. Therefore, further research is recommended to test this model across industries to obtain external validation and refine mitigation strategies based on more diverse risk characteristics</w:t>
      </w:r>
      <w:r w:rsidR="001D5C67" w:rsidRPr="00AB3999">
        <w:rPr>
          <w:rFonts w:ascii="Times New Roman" w:hAnsi="Times New Roman" w:cs="Times New Roman"/>
          <w:sz w:val="20"/>
          <w:szCs w:val="20"/>
        </w:rPr>
        <w:t>.</w:t>
      </w:r>
    </w:p>
    <w:p w14:paraId="5D6EA58A" w14:textId="78D17B84" w:rsidR="00AB3999" w:rsidRDefault="00AB3999" w:rsidP="00BC2888">
      <w:pPr>
        <w:spacing w:line="240" w:lineRule="auto"/>
        <w:ind w:firstLine="284"/>
        <w:jc w:val="both"/>
        <w:rPr>
          <w:rFonts w:ascii="Times New Roman" w:hAnsi="Times New Roman" w:cs="Times New Roman"/>
          <w:sz w:val="20"/>
          <w:szCs w:val="20"/>
        </w:rPr>
      </w:pPr>
    </w:p>
    <w:p w14:paraId="177C75BC" w14:textId="77777777" w:rsidR="00AB3999" w:rsidRPr="00AB3999" w:rsidRDefault="00AB3999" w:rsidP="00BC2888">
      <w:pPr>
        <w:spacing w:line="240" w:lineRule="auto"/>
        <w:ind w:firstLine="284"/>
        <w:jc w:val="both"/>
        <w:rPr>
          <w:rFonts w:ascii="Times New Roman" w:hAnsi="Times New Roman" w:cs="Times New Roman"/>
          <w:sz w:val="20"/>
          <w:szCs w:val="20"/>
        </w:rPr>
      </w:pPr>
    </w:p>
    <w:p w14:paraId="4512FAC3" w14:textId="571914D4" w:rsidR="005D32DF" w:rsidRPr="00AB3999" w:rsidRDefault="00FD4327" w:rsidP="00FD4327">
      <w:pPr>
        <w:spacing w:line="240" w:lineRule="auto"/>
        <w:jc w:val="center"/>
        <w:rPr>
          <w:rFonts w:ascii="Times New Roman" w:hAnsi="Times New Roman" w:cs="Times New Roman"/>
          <w:b/>
          <w:bCs/>
        </w:rPr>
      </w:pPr>
      <w:r w:rsidRPr="00AB3999">
        <w:rPr>
          <w:rFonts w:ascii="Times New Roman" w:hAnsi="Times New Roman" w:cs="Times New Roman"/>
          <w:b/>
          <w:bCs/>
        </w:rPr>
        <w:lastRenderedPageBreak/>
        <w:t>REFERENCES</w:t>
      </w:r>
    </w:p>
    <w:p w14:paraId="0B894C7B" w14:textId="77777777" w:rsidR="00250565" w:rsidRPr="00AB3999" w:rsidRDefault="005D32DF" w:rsidP="00250565">
      <w:pPr>
        <w:pStyle w:val="EndNoteBibliography"/>
        <w:spacing w:after="0"/>
        <w:ind w:left="720" w:hanging="720"/>
        <w:rPr>
          <w:rFonts w:ascii="Times New Roman" w:hAnsi="Times New Roman" w:cs="Times New Roman"/>
          <w:sz w:val="20"/>
          <w:szCs w:val="20"/>
        </w:rPr>
      </w:pPr>
      <w:r w:rsidRPr="00AB3999">
        <w:rPr>
          <w:rFonts w:ascii="Times New Roman" w:hAnsi="Times New Roman" w:cs="Times New Roman"/>
          <w:sz w:val="20"/>
          <w:szCs w:val="20"/>
        </w:rPr>
        <w:fldChar w:fldCharType="begin"/>
      </w:r>
      <w:r w:rsidRPr="00AB3999">
        <w:rPr>
          <w:rFonts w:ascii="Times New Roman" w:hAnsi="Times New Roman" w:cs="Times New Roman"/>
          <w:sz w:val="20"/>
          <w:szCs w:val="20"/>
        </w:rPr>
        <w:instrText xml:space="preserve"> ADDIN EN.REFLIST </w:instrText>
      </w:r>
      <w:r w:rsidRPr="00AB3999">
        <w:rPr>
          <w:rFonts w:ascii="Times New Roman" w:hAnsi="Times New Roman" w:cs="Times New Roman"/>
          <w:sz w:val="20"/>
          <w:szCs w:val="20"/>
        </w:rPr>
        <w:fldChar w:fldCharType="separate"/>
      </w:r>
      <w:r w:rsidR="00250565" w:rsidRPr="00AB3999">
        <w:rPr>
          <w:rFonts w:ascii="Times New Roman" w:hAnsi="Times New Roman" w:cs="Times New Roman"/>
          <w:sz w:val="20"/>
          <w:szCs w:val="20"/>
        </w:rPr>
        <w:t>[1]</w:t>
      </w:r>
      <w:r w:rsidR="00250565" w:rsidRPr="00AB3999">
        <w:rPr>
          <w:rFonts w:ascii="Times New Roman" w:hAnsi="Times New Roman" w:cs="Times New Roman"/>
          <w:sz w:val="20"/>
          <w:szCs w:val="20"/>
        </w:rPr>
        <w:tab/>
        <w:t xml:space="preserve">A. Szczyrba and E. Szataniak, "Integrated Approach to Occupational Safety in the Production of Ready-to-Eat Meals and Canned Meat: Challenges and Solutions," </w:t>
      </w:r>
      <w:r w:rsidR="00250565" w:rsidRPr="00AB3999">
        <w:rPr>
          <w:rFonts w:ascii="Times New Roman" w:hAnsi="Times New Roman" w:cs="Times New Roman"/>
          <w:i/>
          <w:sz w:val="20"/>
          <w:szCs w:val="20"/>
        </w:rPr>
        <w:t xml:space="preserve">System Safety: Human - Technical Facility - Environment, </w:t>
      </w:r>
      <w:r w:rsidR="00250565" w:rsidRPr="00AB3999">
        <w:rPr>
          <w:rFonts w:ascii="Times New Roman" w:hAnsi="Times New Roman" w:cs="Times New Roman"/>
          <w:sz w:val="20"/>
          <w:szCs w:val="20"/>
        </w:rPr>
        <w:t>vol. 6, pp. 175-183, 2024-12-01 2024.</w:t>
      </w:r>
    </w:p>
    <w:p w14:paraId="3611A8A7" w14:textId="77777777" w:rsidR="00250565" w:rsidRPr="00AB3999" w:rsidRDefault="00250565" w:rsidP="00250565">
      <w:pPr>
        <w:pStyle w:val="EndNoteBibliography"/>
        <w:spacing w:after="0"/>
        <w:ind w:left="720" w:hanging="720"/>
        <w:rPr>
          <w:rFonts w:ascii="Times New Roman" w:hAnsi="Times New Roman" w:cs="Times New Roman"/>
          <w:sz w:val="20"/>
          <w:szCs w:val="20"/>
        </w:rPr>
      </w:pPr>
      <w:r w:rsidRPr="00AB3999">
        <w:rPr>
          <w:rFonts w:ascii="Times New Roman" w:hAnsi="Times New Roman" w:cs="Times New Roman"/>
          <w:sz w:val="20"/>
          <w:szCs w:val="20"/>
        </w:rPr>
        <w:t>[2]</w:t>
      </w:r>
      <w:r w:rsidRPr="00AB3999">
        <w:rPr>
          <w:rFonts w:ascii="Times New Roman" w:hAnsi="Times New Roman" w:cs="Times New Roman"/>
          <w:sz w:val="20"/>
          <w:szCs w:val="20"/>
        </w:rPr>
        <w:tab/>
        <w:t xml:space="preserve">P. K. Marhavilas and D. E. Koulouriotis, "Risk-Acceptance Criteria in Occupational Health and Safety Risk-Assessment—The State-of-the-Art through a Systematic Literature Review," </w:t>
      </w:r>
      <w:r w:rsidRPr="00AB3999">
        <w:rPr>
          <w:rFonts w:ascii="Times New Roman" w:hAnsi="Times New Roman" w:cs="Times New Roman"/>
          <w:i/>
          <w:sz w:val="20"/>
          <w:szCs w:val="20"/>
        </w:rPr>
        <w:t>Safety</w:t>
      </w:r>
      <w:r w:rsidRPr="00AB3999">
        <w:rPr>
          <w:rFonts w:ascii="Times New Roman" w:hAnsi="Times New Roman" w:cs="Times New Roman"/>
          <w:sz w:val="20"/>
          <w:szCs w:val="20"/>
        </w:rPr>
        <w:t xml:space="preserve">, vol. 7, no. 4. doi: 10.3390/safety7040077 </w:t>
      </w:r>
    </w:p>
    <w:p w14:paraId="23CA9BFF" w14:textId="77777777" w:rsidR="00250565" w:rsidRPr="00AB3999" w:rsidRDefault="00250565" w:rsidP="00250565">
      <w:pPr>
        <w:pStyle w:val="EndNoteBibliography"/>
        <w:spacing w:after="0"/>
        <w:ind w:left="720" w:hanging="720"/>
        <w:rPr>
          <w:rFonts w:ascii="Times New Roman" w:hAnsi="Times New Roman" w:cs="Times New Roman"/>
          <w:sz w:val="20"/>
          <w:szCs w:val="20"/>
        </w:rPr>
      </w:pPr>
      <w:r w:rsidRPr="00AB3999">
        <w:rPr>
          <w:rFonts w:ascii="Times New Roman" w:hAnsi="Times New Roman" w:cs="Times New Roman"/>
          <w:sz w:val="20"/>
          <w:szCs w:val="20"/>
        </w:rPr>
        <w:t>[3]</w:t>
      </w:r>
      <w:r w:rsidRPr="00AB3999">
        <w:rPr>
          <w:rFonts w:ascii="Times New Roman" w:hAnsi="Times New Roman" w:cs="Times New Roman"/>
          <w:sz w:val="20"/>
          <w:szCs w:val="20"/>
        </w:rPr>
        <w:tab/>
        <w:t xml:space="preserve">M. Rantala, M. Lindholm, and S. Tappura, "Supporting Occupational Health and Safety Risk Assessment Skills: A Case Study of Five Companies," </w:t>
      </w:r>
      <w:r w:rsidRPr="00AB3999">
        <w:rPr>
          <w:rFonts w:ascii="Times New Roman" w:hAnsi="Times New Roman" w:cs="Times New Roman"/>
          <w:i/>
          <w:sz w:val="20"/>
          <w:szCs w:val="20"/>
        </w:rPr>
        <w:t>International Journal of Environmental Research and Public Health</w:t>
      </w:r>
      <w:r w:rsidRPr="00AB3999">
        <w:rPr>
          <w:rFonts w:ascii="Times New Roman" w:hAnsi="Times New Roman" w:cs="Times New Roman"/>
          <w:sz w:val="20"/>
          <w:szCs w:val="20"/>
        </w:rPr>
        <w:t xml:space="preserve">, vol. 19, no. 3. doi: 10.3390/ijerph19031720 </w:t>
      </w:r>
    </w:p>
    <w:p w14:paraId="016F73EE" w14:textId="77777777" w:rsidR="00250565" w:rsidRPr="00AB3999" w:rsidRDefault="00250565" w:rsidP="00250565">
      <w:pPr>
        <w:pStyle w:val="EndNoteBibliography"/>
        <w:spacing w:after="0"/>
        <w:ind w:left="720" w:hanging="720"/>
        <w:rPr>
          <w:rFonts w:ascii="Times New Roman" w:hAnsi="Times New Roman" w:cs="Times New Roman"/>
          <w:sz w:val="20"/>
          <w:szCs w:val="20"/>
        </w:rPr>
      </w:pPr>
      <w:r w:rsidRPr="00AB3999">
        <w:rPr>
          <w:rFonts w:ascii="Times New Roman" w:hAnsi="Times New Roman" w:cs="Times New Roman"/>
          <w:sz w:val="20"/>
          <w:szCs w:val="20"/>
        </w:rPr>
        <w:t>[4]</w:t>
      </w:r>
      <w:r w:rsidRPr="00AB3999">
        <w:rPr>
          <w:rFonts w:ascii="Times New Roman" w:hAnsi="Times New Roman" w:cs="Times New Roman"/>
          <w:sz w:val="20"/>
          <w:szCs w:val="20"/>
        </w:rPr>
        <w:tab/>
        <w:t xml:space="preserve">S. Widi Astuti, M. Dhisa Alfariji, A. Armyta, and A. Prativi, "Efforts To Prevent Work Accidents with Failure Mode and Effect Analysis (FMEA) Method," </w:t>
      </w:r>
      <w:r w:rsidRPr="00AB3999">
        <w:rPr>
          <w:rFonts w:ascii="Times New Roman" w:hAnsi="Times New Roman" w:cs="Times New Roman"/>
          <w:i/>
          <w:sz w:val="20"/>
          <w:szCs w:val="20"/>
        </w:rPr>
        <w:t xml:space="preserve">Journal of World Science, </w:t>
      </w:r>
      <w:r w:rsidRPr="00AB3999">
        <w:rPr>
          <w:rFonts w:ascii="Times New Roman" w:hAnsi="Times New Roman" w:cs="Times New Roman"/>
          <w:sz w:val="20"/>
          <w:szCs w:val="20"/>
        </w:rPr>
        <w:t>vol. 1, no. 11, pp. 1077-1093, 11/24 2022.</w:t>
      </w:r>
    </w:p>
    <w:p w14:paraId="54CCCB19" w14:textId="77777777" w:rsidR="00250565" w:rsidRPr="00AB3999" w:rsidRDefault="00250565" w:rsidP="00250565">
      <w:pPr>
        <w:pStyle w:val="EndNoteBibliography"/>
        <w:spacing w:after="0"/>
        <w:ind w:left="720" w:hanging="720"/>
        <w:rPr>
          <w:rFonts w:ascii="Times New Roman" w:hAnsi="Times New Roman" w:cs="Times New Roman"/>
          <w:sz w:val="20"/>
          <w:szCs w:val="20"/>
        </w:rPr>
      </w:pPr>
      <w:r w:rsidRPr="00AB3999">
        <w:rPr>
          <w:rFonts w:ascii="Times New Roman" w:hAnsi="Times New Roman" w:cs="Times New Roman"/>
          <w:sz w:val="20"/>
          <w:szCs w:val="20"/>
        </w:rPr>
        <w:t>[5]</w:t>
      </w:r>
      <w:r w:rsidRPr="00AB3999">
        <w:rPr>
          <w:rFonts w:ascii="Times New Roman" w:hAnsi="Times New Roman" w:cs="Times New Roman"/>
          <w:sz w:val="20"/>
          <w:szCs w:val="20"/>
        </w:rPr>
        <w:tab/>
        <w:t xml:space="preserve">S. R. Mohandes and X. Zhang, "Developing a Holistic Occupational Health and Safety risk assessment model: An application to a case of sustainable construction project," </w:t>
      </w:r>
      <w:r w:rsidRPr="00AB3999">
        <w:rPr>
          <w:rFonts w:ascii="Times New Roman" w:hAnsi="Times New Roman" w:cs="Times New Roman"/>
          <w:i/>
          <w:sz w:val="20"/>
          <w:szCs w:val="20"/>
        </w:rPr>
        <w:t xml:space="preserve">Journal of Cleaner Production, </w:t>
      </w:r>
      <w:r w:rsidRPr="00AB3999">
        <w:rPr>
          <w:rFonts w:ascii="Times New Roman" w:hAnsi="Times New Roman" w:cs="Times New Roman"/>
          <w:sz w:val="20"/>
          <w:szCs w:val="20"/>
        </w:rPr>
        <w:t>vol. 291, p. 125934, 2021/04/01/ 2021.</w:t>
      </w:r>
    </w:p>
    <w:p w14:paraId="09AD0A1C" w14:textId="77777777" w:rsidR="00250565" w:rsidRPr="00AB3999" w:rsidRDefault="00250565" w:rsidP="00250565">
      <w:pPr>
        <w:pStyle w:val="EndNoteBibliography"/>
        <w:spacing w:after="0"/>
        <w:ind w:left="720" w:hanging="720"/>
        <w:rPr>
          <w:rFonts w:ascii="Times New Roman" w:hAnsi="Times New Roman" w:cs="Times New Roman"/>
          <w:sz w:val="20"/>
          <w:szCs w:val="20"/>
        </w:rPr>
      </w:pPr>
      <w:r w:rsidRPr="00AB3999">
        <w:rPr>
          <w:rFonts w:ascii="Times New Roman" w:hAnsi="Times New Roman" w:cs="Times New Roman"/>
          <w:sz w:val="20"/>
          <w:szCs w:val="20"/>
        </w:rPr>
        <w:t>[6]</w:t>
      </w:r>
      <w:r w:rsidRPr="00AB3999">
        <w:rPr>
          <w:rFonts w:ascii="Times New Roman" w:hAnsi="Times New Roman" w:cs="Times New Roman"/>
          <w:sz w:val="20"/>
          <w:szCs w:val="20"/>
        </w:rPr>
        <w:tab/>
        <w:t xml:space="preserve">A. Aleksić, D. Tadić, N. Komatina, and S. Nestić, "Failure Mode and Effects Analysis Integrated with Multi-Attribute Decision-Making Methods Under Uncertainty: A Systematic Literature Review," </w:t>
      </w:r>
      <w:r w:rsidRPr="00AB3999">
        <w:rPr>
          <w:rFonts w:ascii="Times New Roman" w:hAnsi="Times New Roman" w:cs="Times New Roman"/>
          <w:i/>
          <w:sz w:val="20"/>
          <w:szCs w:val="20"/>
        </w:rPr>
        <w:t>Mathematics</w:t>
      </w:r>
      <w:r w:rsidRPr="00AB3999">
        <w:rPr>
          <w:rFonts w:ascii="Times New Roman" w:hAnsi="Times New Roman" w:cs="Times New Roman"/>
          <w:sz w:val="20"/>
          <w:szCs w:val="20"/>
        </w:rPr>
        <w:t xml:space="preserve">, vol. 13, no. 13. doi: 10.3390/math13132216 </w:t>
      </w:r>
    </w:p>
    <w:p w14:paraId="7BC943C5" w14:textId="77777777" w:rsidR="00250565" w:rsidRPr="00AB3999" w:rsidRDefault="00250565" w:rsidP="00250565">
      <w:pPr>
        <w:pStyle w:val="EndNoteBibliography"/>
        <w:spacing w:after="0"/>
        <w:ind w:left="720" w:hanging="720"/>
        <w:rPr>
          <w:rFonts w:ascii="Times New Roman" w:hAnsi="Times New Roman" w:cs="Times New Roman"/>
          <w:sz w:val="20"/>
          <w:szCs w:val="20"/>
        </w:rPr>
      </w:pPr>
      <w:r w:rsidRPr="00AB3999">
        <w:rPr>
          <w:rFonts w:ascii="Times New Roman" w:hAnsi="Times New Roman" w:cs="Times New Roman"/>
          <w:sz w:val="20"/>
          <w:szCs w:val="20"/>
        </w:rPr>
        <w:t>[7]</w:t>
      </w:r>
      <w:r w:rsidRPr="00AB3999">
        <w:rPr>
          <w:rFonts w:ascii="Times New Roman" w:hAnsi="Times New Roman" w:cs="Times New Roman"/>
          <w:sz w:val="20"/>
          <w:szCs w:val="20"/>
        </w:rPr>
        <w:tab/>
        <w:t xml:space="preserve">S. Fauziyah, R. Susanti, and F. Nurjihad, "Risk assessment for occupational health and safety of Soekarno-Hatta international airport accessibility project through HIRARC method," </w:t>
      </w:r>
      <w:r w:rsidRPr="00AB3999">
        <w:rPr>
          <w:rFonts w:ascii="Times New Roman" w:hAnsi="Times New Roman" w:cs="Times New Roman"/>
          <w:i/>
          <w:sz w:val="20"/>
          <w:szCs w:val="20"/>
        </w:rPr>
        <w:t xml:space="preserve">IOP Conference Series: Earth and Environmental Science, </w:t>
      </w:r>
      <w:r w:rsidRPr="00AB3999">
        <w:rPr>
          <w:rFonts w:ascii="Times New Roman" w:hAnsi="Times New Roman" w:cs="Times New Roman"/>
          <w:sz w:val="20"/>
          <w:szCs w:val="20"/>
        </w:rPr>
        <w:t>vol. 700, no. 1, p. 012048, 2021/03/01 2021.</w:t>
      </w:r>
    </w:p>
    <w:p w14:paraId="6F197D62" w14:textId="77777777" w:rsidR="00250565" w:rsidRPr="00AB3999" w:rsidRDefault="00250565" w:rsidP="00250565">
      <w:pPr>
        <w:pStyle w:val="EndNoteBibliography"/>
        <w:spacing w:after="0"/>
        <w:ind w:left="720" w:hanging="720"/>
        <w:rPr>
          <w:rFonts w:ascii="Times New Roman" w:hAnsi="Times New Roman" w:cs="Times New Roman"/>
          <w:sz w:val="20"/>
          <w:szCs w:val="20"/>
        </w:rPr>
      </w:pPr>
      <w:r w:rsidRPr="00AB3999">
        <w:rPr>
          <w:rFonts w:ascii="Times New Roman" w:hAnsi="Times New Roman" w:cs="Times New Roman"/>
          <w:sz w:val="20"/>
          <w:szCs w:val="20"/>
        </w:rPr>
        <w:t>[8]</w:t>
      </w:r>
      <w:r w:rsidRPr="00AB3999">
        <w:rPr>
          <w:rFonts w:ascii="Times New Roman" w:hAnsi="Times New Roman" w:cs="Times New Roman"/>
          <w:sz w:val="20"/>
          <w:szCs w:val="20"/>
        </w:rPr>
        <w:tab/>
        <w:t xml:space="preserve">M. Pałęga, "Application of the Job Safety Analysis (JSA) Method to Assessment Occupational Risk at the Workplace of the Laser Cutter Operator," </w:t>
      </w:r>
      <w:r w:rsidRPr="00AB3999">
        <w:rPr>
          <w:rFonts w:ascii="Times New Roman" w:hAnsi="Times New Roman" w:cs="Times New Roman"/>
          <w:i/>
          <w:sz w:val="20"/>
          <w:szCs w:val="20"/>
        </w:rPr>
        <w:t xml:space="preserve">Management and Production Engineering Review, </w:t>
      </w:r>
      <w:r w:rsidRPr="00AB3999">
        <w:rPr>
          <w:rFonts w:ascii="Times New Roman" w:hAnsi="Times New Roman" w:cs="Times New Roman"/>
          <w:sz w:val="20"/>
          <w:szCs w:val="20"/>
        </w:rPr>
        <w:t>08/27 2021.</w:t>
      </w:r>
    </w:p>
    <w:p w14:paraId="7058CAF5" w14:textId="77777777" w:rsidR="00250565" w:rsidRPr="00AB3999" w:rsidRDefault="00250565" w:rsidP="00250565">
      <w:pPr>
        <w:pStyle w:val="EndNoteBibliography"/>
        <w:spacing w:after="0"/>
        <w:ind w:left="720" w:hanging="720"/>
        <w:rPr>
          <w:rFonts w:ascii="Times New Roman" w:hAnsi="Times New Roman" w:cs="Times New Roman"/>
          <w:sz w:val="20"/>
          <w:szCs w:val="20"/>
        </w:rPr>
      </w:pPr>
      <w:r w:rsidRPr="00AB3999">
        <w:rPr>
          <w:rFonts w:ascii="Times New Roman" w:hAnsi="Times New Roman" w:cs="Times New Roman"/>
          <w:sz w:val="20"/>
          <w:szCs w:val="20"/>
        </w:rPr>
        <w:t>[9]</w:t>
      </w:r>
      <w:r w:rsidRPr="00AB3999">
        <w:rPr>
          <w:rFonts w:ascii="Times New Roman" w:hAnsi="Times New Roman" w:cs="Times New Roman"/>
          <w:sz w:val="20"/>
          <w:szCs w:val="20"/>
        </w:rPr>
        <w:tab/>
        <w:t xml:space="preserve">A. D. Prabaswari, D. A. Susanti, B. W. Utomo, and B. R. Shintira, "Work Hazard Risk Analysis and Control in Grey Finishing Department Using HIRARC (Hazard Identification, Risk Assessment and Risk Control)," </w:t>
      </w:r>
      <w:r w:rsidRPr="00AB3999">
        <w:rPr>
          <w:rFonts w:ascii="Times New Roman" w:hAnsi="Times New Roman" w:cs="Times New Roman"/>
          <w:i/>
          <w:sz w:val="20"/>
          <w:szCs w:val="20"/>
        </w:rPr>
        <w:t xml:space="preserve">IOP Conference Series: Materials Science and Engineering, </w:t>
      </w:r>
      <w:r w:rsidRPr="00AB3999">
        <w:rPr>
          <w:rFonts w:ascii="Times New Roman" w:hAnsi="Times New Roman" w:cs="Times New Roman"/>
          <w:sz w:val="20"/>
          <w:szCs w:val="20"/>
        </w:rPr>
        <w:t>vol. 982, no. 1, p. 012053, 2020/12/01 2020.</w:t>
      </w:r>
    </w:p>
    <w:p w14:paraId="028DF461" w14:textId="77777777" w:rsidR="00250565" w:rsidRPr="00AB3999" w:rsidRDefault="00250565" w:rsidP="00250565">
      <w:pPr>
        <w:pStyle w:val="EndNoteBibliography"/>
        <w:spacing w:after="0"/>
        <w:ind w:left="720" w:hanging="720"/>
        <w:rPr>
          <w:rFonts w:ascii="Times New Roman" w:hAnsi="Times New Roman" w:cs="Times New Roman"/>
          <w:sz w:val="20"/>
          <w:szCs w:val="20"/>
        </w:rPr>
      </w:pPr>
      <w:r w:rsidRPr="00AB3999">
        <w:rPr>
          <w:rFonts w:ascii="Times New Roman" w:hAnsi="Times New Roman" w:cs="Times New Roman"/>
          <w:sz w:val="20"/>
          <w:szCs w:val="20"/>
        </w:rPr>
        <w:t>[10]</w:t>
      </w:r>
      <w:r w:rsidRPr="00AB3999">
        <w:rPr>
          <w:rFonts w:ascii="Times New Roman" w:hAnsi="Times New Roman" w:cs="Times New Roman"/>
          <w:sz w:val="20"/>
          <w:szCs w:val="20"/>
        </w:rPr>
        <w:tab/>
        <w:t xml:space="preserve">C. F. Wong, F. Y. Teo, A. Selvarajoo, O. Tan, and S. H. Lau, "Hazard Identification Risk Assessment and Risk Control (HIRARC) for Mengkuang Dam Construction," </w:t>
      </w:r>
      <w:r w:rsidRPr="00AB3999">
        <w:rPr>
          <w:rFonts w:ascii="Times New Roman" w:hAnsi="Times New Roman" w:cs="Times New Roman"/>
          <w:i/>
          <w:sz w:val="20"/>
          <w:szCs w:val="20"/>
        </w:rPr>
        <w:t xml:space="preserve">Civil Engineering and Architecture, </w:t>
      </w:r>
      <w:r w:rsidRPr="00AB3999">
        <w:rPr>
          <w:rFonts w:ascii="Times New Roman" w:hAnsi="Times New Roman" w:cs="Times New Roman"/>
          <w:sz w:val="20"/>
          <w:szCs w:val="20"/>
        </w:rPr>
        <w:t>vol. 10, pp. 762-770, 05/01 2022.</w:t>
      </w:r>
    </w:p>
    <w:p w14:paraId="1B2C7DB0" w14:textId="77777777" w:rsidR="00250565" w:rsidRPr="00AB3999" w:rsidRDefault="00250565" w:rsidP="00250565">
      <w:pPr>
        <w:pStyle w:val="EndNoteBibliography"/>
        <w:spacing w:after="0"/>
        <w:ind w:left="720" w:hanging="720"/>
        <w:rPr>
          <w:rFonts w:ascii="Times New Roman" w:hAnsi="Times New Roman" w:cs="Times New Roman"/>
          <w:sz w:val="20"/>
          <w:szCs w:val="20"/>
        </w:rPr>
      </w:pPr>
      <w:r w:rsidRPr="00AB3999">
        <w:rPr>
          <w:rFonts w:ascii="Times New Roman" w:hAnsi="Times New Roman" w:cs="Times New Roman"/>
          <w:sz w:val="20"/>
          <w:szCs w:val="20"/>
        </w:rPr>
        <w:t>[11]</w:t>
      </w:r>
      <w:r w:rsidRPr="00AB3999">
        <w:rPr>
          <w:rFonts w:ascii="Times New Roman" w:hAnsi="Times New Roman" w:cs="Times New Roman"/>
          <w:sz w:val="20"/>
          <w:szCs w:val="20"/>
        </w:rPr>
        <w:tab/>
        <w:t>W. Maia</w:t>
      </w:r>
      <w:r w:rsidRPr="00AB3999">
        <w:rPr>
          <w:rFonts w:ascii="Times New Roman" w:hAnsi="Times New Roman" w:cs="Times New Roman"/>
          <w:i/>
          <w:sz w:val="20"/>
          <w:szCs w:val="20"/>
        </w:rPr>
        <w:t xml:space="preserve"> et al.</w:t>
      </w:r>
      <w:r w:rsidRPr="00AB3999">
        <w:rPr>
          <w:rFonts w:ascii="Times New Roman" w:hAnsi="Times New Roman" w:cs="Times New Roman"/>
          <w:sz w:val="20"/>
          <w:szCs w:val="20"/>
        </w:rPr>
        <w:t xml:space="preserve">, "Evaluation of Operational Risk in Power Substations and Its Rational Reduction on the Basis of Multicriteria Allocating Resources," </w:t>
      </w:r>
      <w:r w:rsidRPr="00AB3999">
        <w:rPr>
          <w:rFonts w:ascii="Times New Roman" w:hAnsi="Times New Roman" w:cs="Times New Roman"/>
          <w:i/>
          <w:sz w:val="20"/>
          <w:szCs w:val="20"/>
        </w:rPr>
        <w:t xml:space="preserve">IEEE Access, </w:t>
      </w:r>
      <w:r w:rsidRPr="00AB3999">
        <w:rPr>
          <w:rFonts w:ascii="Times New Roman" w:hAnsi="Times New Roman" w:cs="Times New Roman"/>
          <w:sz w:val="20"/>
          <w:szCs w:val="20"/>
        </w:rPr>
        <w:t>vol. 9, pp. 149383-149397, 2021.</w:t>
      </w:r>
    </w:p>
    <w:p w14:paraId="435EA7EC" w14:textId="77777777" w:rsidR="00250565" w:rsidRPr="00AB3999" w:rsidRDefault="00250565" w:rsidP="00250565">
      <w:pPr>
        <w:pStyle w:val="EndNoteBibliography"/>
        <w:spacing w:after="0"/>
        <w:ind w:left="720" w:hanging="720"/>
        <w:rPr>
          <w:rFonts w:ascii="Times New Roman" w:hAnsi="Times New Roman" w:cs="Times New Roman"/>
          <w:sz w:val="20"/>
          <w:szCs w:val="20"/>
        </w:rPr>
      </w:pPr>
      <w:r w:rsidRPr="00AB3999">
        <w:rPr>
          <w:rFonts w:ascii="Times New Roman" w:hAnsi="Times New Roman" w:cs="Times New Roman"/>
          <w:sz w:val="20"/>
          <w:szCs w:val="20"/>
        </w:rPr>
        <w:t>[12]</w:t>
      </w:r>
      <w:r w:rsidRPr="00AB3999">
        <w:rPr>
          <w:rFonts w:ascii="Times New Roman" w:hAnsi="Times New Roman" w:cs="Times New Roman"/>
          <w:sz w:val="20"/>
          <w:szCs w:val="20"/>
        </w:rPr>
        <w:tab/>
        <w:t xml:space="preserve">S. Choi, "Fault Diagnosis of Combined FTA and FMEA Using Fuzzy Bayesian Network and Evidence Theory," </w:t>
      </w:r>
      <w:r w:rsidRPr="00AB3999">
        <w:rPr>
          <w:rFonts w:ascii="Times New Roman" w:hAnsi="Times New Roman" w:cs="Times New Roman"/>
          <w:i/>
          <w:sz w:val="20"/>
          <w:szCs w:val="20"/>
        </w:rPr>
        <w:t xml:space="preserve">Journal of the Korea Management Engineers Society, </w:t>
      </w:r>
      <w:r w:rsidRPr="00AB3999">
        <w:rPr>
          <w:rFonts w:ascii="Times New Roman" w:hAnsi="Times New Roman" w:cs="Times New Roman"/>
          <w:sz w:val="20"/>
          <w:szCs w:val="20"/>
        </w:rPr>
        <w:t>2020-12-31 2020.</w:t>
      </w:r>
    </w:p>
    <w:p w14:paraId="05AEB915" w14:textId="77777777" w:rsidR="00250565" w:rsidRPr="00AB3999" w:rsidRDefault="00250565" w:rsidP="00250565">
      <w:pPr>
        <w:pStyle w:val="EndNoteBibliography"/>
        <w:spacing w:after="0"/>
        <w:ind w:left="720" w:hanging="720"/>
        <w:rPr>
          <w:rFonts w:ascii="Times New Roman" w:hAnsi="Times New Roman" w:cs="Times New Roman"/>
          <w:sz w:val="20"/>
          <w:szCs w:val="20"/>
        </w:rPr>
      </w:pPr>
      <w:r w:rsidRPr="00AB3999">
        <w:rPr>
          <w:rFonts w:ascii="Times New Roman" w:hAnsi="Times New Roman" w:cs="Times New Roman"/>
          <w:sz w:val="20"/>
          <w:szCs w:val="20"/>
        </w:rPr>
        <w:t>[13]</w:t>
      </w:r>
      <w:r w:rsidRPr="00AB3999">
        <w:rPr>
          <w:rFonts w:ascii="Times New Roman" w:hAnsi="Times New Roman" w:cs="Times New Roman"/>
          <w:sz w:val="20"/>
          <w:szCs w:val="20"/>
        </w:rPr>
        <w:tab/>
        <w:t xml:space="preserve">B. Efe, "An integrated fuzzy approach based failure mode and effects analysis for a risk assessment," </w:t>
      </w:r>
      <w:r w:rsidRPr="00AB3999">
        <w:rPr>
          <w:rFonts w:ascii="Times New Roman" w:hAnsi="Times New Roman" w:cs="Times New Roman"/>
          <w:i/>
          <w:sz w:val="20"/>
          <w:szCs w:val="20"/>
        </w:rPr>
        <w:t xml:space="preserve">Bitlis Eren Üniversitesi Fen Bilimleri Dergisi, </w:t>
      </w:r>
      <w:r w:rsidRPr="00AB3999">
        <w:rPr>
          <w:rFonts w:ascii="Times New Roman" w:hAnsi="Times New Roman" w:cs="Times New Roman"/>
          <w:sz w:val="20"/>
          <w:szCs w:val="20"/>
        </w:rPr>
        <w:t>2022-06-30 2022.</w:t>
      </w:r>
    </w:p>
    <w:p w14:paraId="547B86E0" w14:textId="77777777" w:rsidR="00250565" w:rsidRPr="00AB3999" w:rsidRDefault="00250565" w:rsidP="00250565">
      <w:pPr>
        <w:pStyle w:val="EndNoteBibliography"/>
        <w:spacing w:after="0"/>
        <w:ind w:left="720" w:hanging="720"/>
        <w:rPr>
          <w:rFonts w:ascii="Times New Roman" w:hAnsi="Times New Roman" w:cs="Times New Roman"/>
          <w:sz w:val="20"/>
          <w:szCs w:val="20"/>
        </w:rPr>
      </w:pPr>
      <w:r w:rsidRPr="00AB3999">
        <w:rPr>
          <w:rFonts w:ascii="Times New Roman" w:hAnsi="Times New Roman" w:cs="Times New Roman"/>
          <w:sz w:val="20"/>
          <w:szCs w:val="20"/>
        </w:rPr>
        <w:t>[14]</w:t>
      </w:r>
      <w:r w:rsidRPr="00AB3999">
        <w:rPr>
          <w:rFonts w:ascii="Times New Roman" w:hAnsi="Times New Roman" w:cs="Times New Roman"/>
          <w:sz w:val="20"/>
          <w:szCs w:val="20"/>
        </w:rPr>
        <w:tab/>
        <w:t>M. B. Zaman</w:t>
      </w:r>
      <w:r w:rsidRPr="00AB3999">
        <w:rPr>
          <w:rFonts w:ascii="Times New Roman" w:hAnsi="Times New Roman" w:cs="Times New Roman"/>
          <w:i/>
          <w:sz w:val="20"/>
          <w:szCs w:val="20"/>
        </w:rPr>
        <w:t xml:space="preserve"> et al.</w:t>
      </w:r>
      <w:r w:rsidRPr="00AB3999">
        <w:rPr>
          <w:rFonts w:ascii="Times New Roman" w:hAnsi="Times New Roman" w:cs="Times New Roman"/>
          <w:sz w:val="20"/>
          <w:szCs w:val="20"/>
        </w:rPr>
        <w:t xml:space="preserve">, "Occupational health and safety risk assessment of shipyard using HIRARC method," </w:t>
      </w:r>
      <w:r w:rsidRPr="00AB3999">
        <w:rPr>
          <w:rFonts w:ascii="Times New Roman" w:hAnsi="Times New Roman" w:cs="Times New Roman"/>
          <w:i/>
          <w:sz w:val="20"/>
          <w:szCs w:val="20"/>
        </w:rPr>
        <w:t xml:space="preserve">AIP Conference Proceedings, </w:t>
      </w:r>
      <w:r w:rsidRPr="00AB3999">
        <w:rPr>
          <w:rFonts w:ascii="Times New Roman" w:hAnsi="Times New Roman" w:cs="Times New Roman"/>
          <w:sz w:val="20"/>
          <w:szCs w:val="20"/>
        </w:rPr>
        <w:t>vol. 2482, no. 1, p. 130005, 2023.</w:t>
      </w:r>
    </w:p>
    <w:p w14:paraId="0448E603" w14:textId="77777777" w:rsidR="00250565" w:rsidRPr="00AB3999" w:rsidRDefault="00250565" w:rsidP="00250565">
      <w:pPr>
        <w:pStyle w:val="EndNoteBibliography"/>
        <w:spacing w:after="0"/>
        <w:ind w:left="720" w:hanging="720"/>
        <w:rPr>
          <w:rFonts w:ascii="Times New Roman" w:hAnsi="Times New Roman" w:cs="Times New Roman"/>
          <w:sz w:val="20"/>
          <w:szCs w:val="20"/>
        </w:rPr>
      </w:pPr>
      <w:r w:rsidRPr="00AB3999">
        <w:rPr>
          <w:rFonts w:ascii="Times New Roman" w:hAnsi="Times New Roman" w:cs="Times New Roman"/>
          <w:sz w:val="20"/>
          <w:szCs w:val="20"/>
        </w:rPr>
        <w:t>[15]</w:t>
      </w:r>
      <w:r w:rsidRPr="00AB3999">
        <w:rPr>
          <w:rFonts w:ascii="Times New Roman" w:hAnsi="Times New Roman" w:cs="Times New Roman"/>
          <w:sz w:val="20"/>
          <w:szCs w:val="20"/>
        </w:rPr>
        <w:tab/>
        <w:t xml:space="preserve">S. Altuntas and S. Kansu, "An innovative and integrated approach based on SERVQUAL, QFD and FMEA for service quality improvement: A case study," </w:t>
      </w:r>
      <w:r w:rsidRPr="00AB3999">
        <w:rPr>
          <w:rFonts w:ascii="Times New Roman" w:hAnsi="Times New Roman" w:cs="Times New Roman"/>
          <w:i/>
          <w:sz w:val="20"/>
          <w:szCs w:val="20"/>
        </w:rPr>
        <w:t xml:space="preserve">Kybernetes, </w:t>
      </w:r>
      <w:r w:rsidRPr="00AB3999">
        <w:rPr>
          <w:rFonts w:ascii="Times New Roman" w:hAnsi="Times New Roman" w:cs="Times New Roman"/>
          <w:sz w:val="20"/>
          <w:szCs w:val="20"/>
        </w:rPr>
        <w:t>vol. 49, no. 10, pp. 2419-2453, 2019.</w:t>
      </w:r>
    </w:p>
    <w:p w14:paraId="1A66A471" w14:textId="77777777" w:rsidR="00250565" w:rsidRPr="00AB3999" w:rsidRDefault="00250565" w:rsidP="00250565">
      <w:pPr>
        <w:pStyle w:val="EndNoteBibliography"/>
        <w:spacing w:after="0"/>
        <w:ind w:left="720" w:hanging="720"/>
        <w:rPr>
          <w:rFonts w:ascii="Times New Roman" w:hAnsi="Times New Roman" w:cs="Times New Roman"/>
          <w:sz w:val="20"/>
          <w:szCs w:val="20"/>
        </w:rPr>
      </w:pPr>
      <w:r w:rsidRPr="00AB3999">
        <w:rPr>
          <w:rFonts w:ascii="Times New Roman" w:hAnsi="Times New Roman" w:cs="Times New Roman"/>
          <w:sz w:val="20"/>
          <w:szCs w:val="20"/>
        </w:rPr>
        <w:t>[16]</w:t>
      </w:r>
      <w:r w:rsidRPr="00AB3999">
        <w:rPr>
          <w:rFonts w:ascii="Times New Roman" w:hAnsi="Times New Roman" w:cs="Times New Roman"/>
          <w:sz w:val="20"/>
          <w:szCs w:val="20"/>
        </w:rPr>
        <w:tab/>
        <w:t xml:space="preserve">S. Bayhun and N. Ç. Demirel, "Hazard Identification and Risk Assessment for Sustainable Shipyard Floating Dock Operations: An Integrated Spherical Fuzzy Analytical Hierarchy Process and Fuzzy CoCoSo Approach," </w:t>
      </w:r>
      <w:r w:rsidRPr="00AB3999">
        <w:rPr>
          <w:rFonts w:ascii="Times New Roman" w:hAnsi="Times New Roman" w:cs="Times New Roman"/>
          <w:i/>
          <w:sz w:val="20"/>
          <w:szCs w:val="20"/>
        </w:rPr>
        <w:t>Sustainability</w:t>
      </w:r>
      <w:r w:rsidRPr="00AB3999">
        <w:rPr>
          <w:rFonts w:ascii="Times New Roman" w:hAnsi="Times New Roman" w:cs="Times New Roman"/>
          <w:sz w:val="20"/>
          <w:szCs w:val="20"/>
        </w:rPr>
        <w:t xml:space="preserve">, vol. 16, no. 13. doi: 10.3390/su16135790 </w:t>
      </w:r>
    </w:p>
    <w:p w14:paraId="1B46B9F0" w14:textId="77777777" w:rsidR="00250565" w:rsidRPr="00AB3999" w:rsidRDefault="00250565" w:rsidP="00250565">
      <w:pPr>
        <w:pStyle w:val="EndNoteBibliography"/>
        <w:spacing w:after="0"/>
        <w:ind w:left="720" w:hanging="720"/>
        <w:rPr>
          <w:rFonts w:ascii="Times New Roman" w:hAnsi="Times New Roman" w:cs="Times New Roman"/>
          <w:sz w:val="20"/>
          <w:szCs w:val="20"/>
        </w:rPr>
      </w:pPr>
      <w:r w:rsidRPr="00AB3999">
        <w:rPr>
          <w:rFonts w:ascii="Times New Roman" w:hAnsi="Times New Roman" w:cs="Times New Roman"/>
          <w:sz w:val="20"/>
          <w:szCs w:val="20"/>
        </w:rPr>
        <w:t>[17]</w:t>
      </w:r>
      <w:r w:rsidRPr="00AB3999">
        <w:rPr>
          <w:rFonts w:ascii="Times New Roman" w:hAnsi="Times New Roman" w:cs="Times New Roman"/>
          <w:sz w:val="20"/>
          <w:szCs w:val="20"/>
        </w:rPr>
        <w:tab/>
        <w:t>M. Yazdi</w:t>
      </w:r>
      <w:r w:rsidRPr="00AB3999">
        <w:rPr>
          <w:rFonts w:ascii="Times New Roman" w:hAnsi="Times New Roman" w:cs="Times New Roman"/>
          <w:i/>
          <w:sz w:val="20"/>
          <w:szCs w:val="20"/>
        </w:rPr>
        <w:t xml:space="preserve"> et al.</w:t>
      </w:r>
      <w:r w:rsidRPr="00AB3999">
        <w:rPr>
          <w:rFonts w:ascii="Times New Roman" w:hAnsi="Times New Roman" w:cs="Times New Roman"/>
          <w:sz w:val="20"/>
          <w:szCs w:val="20"/>
        </w:rPr>
        <w:t xml:space="preserve">, "Fault tree analysis improvements: A bibliometric analysis and literature review," </w:t>
      </w:r>
      <w:r w:rsidRPr="00AB3999">
        <w:rPr>
          <w:rFonts w:ascii="Times New Roman" w:hAnsi="Times New Roman" w:cs="Times New Roman"/>
          <w:i/>
          <w:sz w:val="20"/>
          <w:szCs w:val="20"/>
        </w:rPr>
        <w:t xml:space="preserve">Quality and Reliability Engineering International, </w:t>
      </w:r>
      <w:r w:rsidRPr="00AB3999">
        <w:rPr>
          <w:rFonts w:ascii="Times New Roman" w:hAnsi="Times New Roman" w:cs="Times New Roman"/>
          <w:sz w:val="20"/>
          <w:szCs w:val="20"/>
        </w:rPr>
        <w:t>vol. 39, no. 5, pp. 1639-1659, 2023/07/01 2023.</w:t>
      </w:r>
    </w:p>
    <w:p w14:paraId="6B94B810" w14:textId="77777777" w:rsidR="00250565" w:rsidRPr="00AB3999" w:rsidRDefault="00250565" w:rsidP="00250565">
      <w:pPr>
        <w:pStyle w:val="EndNoteBibliography"/>
        <w:ind w:left="720" w:hanging="720"/>
      </w:pPr>
      <w:r w:rsidRPr="00AB3999">
        <w:rPr>
          <w:rFonts w:ascii="Times New Roman" w:hAnsi="Times New Roman" w:cs="Times New Roman"/>
          <w:sz w:val="20"/>
          <w:szCs w:val="20"/>
        </w:rPr>
        <w:t>[18]</w:t>
      </w:r>
      <w:r w:rsidRPr="00AB3999">
        <w:rPr>
          <w:rFonts w:ascii="Times New Roman" w:hAnsi="Times New Roman" w:cs="Times New Roman"/>
          <w:sz w:val="20"/>
          <w:szCs w:val="20"/>
        </w:rPr>
        <w:tab/>
        <w:t xml:space="preserve">A. M. Ashraf, W. Imran, and L. Véchot, "Analysis of the impact of a pandemic on the control of the process safety risk in major hazards industries using a Fault Tree Analysis approach," </w:t>
      </w:r>
      <w:r w:rsidRPr="00AB3999">
        <w:rPr>
          <w:rFonts w:ascii="Times New Roman" w:hAnsi="Times New Roman" w:cs="Times New Roman"/>
          <w:i/>
          <w:sz w:val="20"/>
          <w:szCs w:val="20"/>
        </w:rPr>
        <w:t xml:space="preserve">Journal of Loss Prevention in the Process Industries, </w:t>
      </w:r>
      <w:r w:rsidRPr="00AB3999">
        <w:rPr>
          <w:rFonts w:ascii="Times New Roman" w:hAnsi="Times New Roman" w:cs="Times New Roman"/>
          <w:sz w:val="20"/>
          <w:szCs w:val="20"/>
        </w:rPr>
        <w:t>vol. 74, p. 104649, 2022/01/01/ 2022.</w:t>
      </w:r>
    </w:p>
    <w:p w14:paraId="541E0C62" w14:textId="61008254" w:rsidR="005D32DF" w:rsidRPr="00AB3999" w:rsidRDefault="005D32DF" w:rsidP="00543625">
      <w:pPr>
        <w:pStyle w:val="EndNoteBibliography"/>
        <w:spacing w:after="0"/>
        <w:ind w:left="720" w:hanging="720"/>
        <w:rPr>
          <w:rFonts w:ascii="Times New Roman" w:hAnsi="Times New Roman" w:cs="Times New Roman"/>
          <w:sz w:val="20"/>
          <w:szCs w:val="20"/>
        </w:rPr>
      </w:pPr>
      <w:r w:rsidRPr="00AB3999">
        <w:rPr>
          <w:rFonts w:ascii="Times New Roman" w:hAnsi="Times New Roman" w:cs="Times New Roman"/>
          <w:sz w:val="20"/>
          <w:szCs w:val="20"/>
        </w:rPr>
        <w:fldChar w:fldCharType="end"/>
      </w:r>
    </w:p>
    <w:p w14:paraId="469E9C5E" w14:textId="7CE8681B" w:rsidR="003E091A" w:rsidRPr="00AB3999" w:rsidRDefault="003E091A" w:rsidP="00FD4327">
      <w:pPr>
        <w:spacing w:line="240" w:lineRule="auto"/>
        <w:rPr>
          <w:rFonts w:ascii="Times New Roman" w:hAnsi="Times New Roman" w:cs="Times New Roman"/>
          <w:sz w:val="20"/>
          <w:szCs w:val="20"/>
        </w:rPr>
      </w:pPr>
    </w:p>
    <w:sectPr w:rsidR="003E091A" w:rsidRPr="00AB3999" w:rsidSect="005D32D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53B76" w14:textId="77777777" w:rsidR="002B4869" w:rsidRDefault="002B4869" w:rsidP="00B363FC">
      <w:pPr>
        <w:spacing w:after="0" w:line="240" w:lineRule="auto"/>
      </w:pPr>
      <w:r>
        <w:separator/>
      </w:r>
    </w:p>
  </w:endnote>
  <w:endnote w:type="continuationSeparator" w:id="0">
    <w:p w14:paraId="5196D2B5" w14:textId="77777777" w:rsidR="002B4869" w:rsidRDefault="002B4869" w:rsidP="00B36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43EC3" w14:textId="77777777" w:rsidR="002B4869" w:rsidRDefault="002B4869" w:rsidP="00B363FC">
      <w:pPr>
        <w:spacing w:after="0" w:line="240" w:lineRule="auto"/>
      </w:pPr>
      <w:r>
        <w:separator/>
      </w:r>
    </w:p>
  </w:footnote>
  <w:footnote w:type="continuationSeparator" w:id="0">
    <w:p w14:paraId="512BE2C6" w14:textId="77777777" w:rsidR="002B4869" w:rsidRDefault="002B4869" w:rsidP="00B363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367C2"/>
    <w:multiLevelType w:val="multilevel"/>
    <w:tmpl w:val="9BEACAA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AF6C5A"/>
    <w:multiLevelType w:val="multilevel"/>
    <w:tmpl w:val="FB22F6F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B2095B"/>
    <w:multiLevelType w:val="multilevel"/>
    <w:tmpl w:val="33DE31C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584604"/>
    <w:multiLevelType w:val="multilevel"/>
    <w:tmpl w:val="8370FAF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847AB0"/>
    <w:multiLevelType w:val="hybridMultilevel"/>
    <w:tmpl w:val="BCB289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15D5DEF"/>
    <w:multiLevelType w:val="multilevel"/>
    <w:tmpl w:val="FB429A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DBC7818"/>
    <w:multiLevelType w:val="multilevel"/>
    <w:tmpl w:val="0896BC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psvdtzw4pwww2ettwmp2zwtvefdftxw92ps&quot;&gt;Referensi Artikel&lt;record-ids&gt;&lt;item&gt;8&lt;/item&gt;&lt;item&gt;14&lt;/item&gt;&lt;item&gt;17&lt;/item&gt;&lt;/record-ids&gt;&lt;/item&gt;&lt;/Libraries&gt;"/>
  </w:docVars>
  <w:rsids>
    <w:rsidRoot w:val="005D32DF"/>
    <w:rsid w:val="00000310"/>
    <w:rsid w:val="0000325E"/>
    <w:rsid w:val="00011DE4"/>
    <w:rsid w:val="000250E3"/>
    <w:rsid w:val="000302B8"/>
    <w:rsid w:val="000357CF"/>
    <w:rsid w:val="000376D7"/>
    <w:rsid w:val="00037BD0"/>
    <w:rsid w:val="0004591F"/>
    <w:rsid w:val="00046B7B"/>
    <w:rsid w:val="000540F0"/>
    <w:rsid w:val="000556DC"/>
    <w:rsid w:val="0006355A"/>
    <w:rsid w:val="00080C9D"/>
    <w:rsid w:val="00083A1C"/>
    <w:rsid w:val="000931CE"/>
    <w:rsid w:val="000D264D"/>
    <w:rsid w:val="000E0373"/>
    <w:rsid w:val="000E6140"/>
    <w:rsid w:val="001178E9"/>
    <w:rsid w:val="00126BAE"/>
    <w:rsid w:val="001310D8"/>
    <w:rsid w:val="00140778"/>
    <w:rsid w:val="00141928"/>
    <w:rsid w:val="001B3C79"/>
    <w:rsid w:val="001C2BE4"/>
    <w:rsid w:val="001D3320"/>
    <w:rsid w:val="001D5C67"/>
    <w:rsid w:val="001E4C4E"/>
    <w:rsid w:val="001E7A00"/>
    <w:rsid w:val="00202F1A"/>
    <w:rsid w:val="00204F4A"/>
    <w:rsid w:val="00212322"/>
    <w:rsid w:val="002127C0"/>
    <w:rsid w:val="00237045"/>
    <w:rsid w:val="00250565"/>
    <w:rsid w:val="00250E00"/>
    <w:rsid w:val="00253610"/>
    <w:rsid w:val="00295DE3"/>
    <w:rsid w:val="002969B0"/>
    <w:rsid w:val="002A5EF9"/>
    <w:rsid w:val="002B0452"/>
    <w:rsid w:val="002B3C3E"/>
    <w:rsid w:val="002B4869"/>
    <w:rsid w:val="002E389F"/>
    <w:rsid w:val="002F7121"/>
    <w:rsid w:val="003044DB"/>
    <w:rsid w:val="0030560A"/>
    <w:rsid w:val="00314C92"/>
    <w:rsid w:val="0033205B"/>
    <w:rsid w:val="003508B9"/>
    <w:rsid w:val="00354153"/>
    <w:rsid w:val="00355E6A"/>
    <w:rsid w:val="00357CA9"/>
    <w:rsid w:val="00374957"/>
    <w:rsid w:val="003959C2"/>
    <w:rsid w:val="003B603F"/>
    <w:rsid w:val="003B62A1"/>
    <w:rsid w:val="003B63F1"/>
    <w:rsid w:val="003D5452"/>
    <w:rsid w:val="003E091A"/>
    <w:rsid w:val="003E328F"/>
    <w:rsid w:val="003F3A95"/>
    <w:rsid w:val="00401B5F"/>
    <w:rsid w:val="00404D3D"/>
    <w:rsid w:val="004177F8"/>
    <w:rsid w:val="00422731"/>
    <w:rsid w:val="0042388B"/>
    <w:rsid w:val="00442A91"/>
    <w:rsid w:val="00447C3F"/>
    <w:rsid w:val="00450DF3"/>
    <w:rsid w:val="00460DE1"/>
    <w:rsid w:val="004928E0"/>
    <w:rsid w:val="004A0BF7"/>
    <w:rsid w:val="004A1FC8"/>
    <w:rsid w:val="004C635E"/>
    <w:rsid w:val="004D63F6"/>
    <w:rsid w:val="004E5E43"/>
    <w:rsid w:val="004E7343"/>
    <w:rsid w:val="00543625"/>
    <w:rsid w:val="0056495F"/>
    <w:rsid w:val="0059310F"/>
    <w:rsid w:val="005937BB"/>
    <w:rsid w:val="005939C9"/>
    <w:rsid w:val="00597C09"/>
    <w:rsid w:val="005A021F"/>
    <w:rsid w:val="005A231B"/>
    <w:rsid w:val="005B33A0"/>
    <w:rsid w:val="005B3D9F"/>
    <w:rsid w:val="005C48CF"/>
    <w:rsid w:val="005D143E"/>
    <w:rsid w:val="005D26CA"/>
    <w:rsid w:val="005D32DF"/>
    <w:rsid w:val="00610689"/>
    <w:rsid w:val="006312FF"/>
    <w:rsid w:val="006361D5"/>
    <w:rsid w:val="006371B8"/>
    <w:rsid w:val="00644E7B"/>
    <w:rsid w:val="00651D4B"/>
    <w:rsid w:val="00655D83"/>
    <w:rsid w:val="00676C03"/>
    <w:rsid w:val="006E1B05"/>
    <w:rsid w:val="006E5049"/>
    <w:rsid w:val="007035DA"/>
    <w:rsid w:val="00707EFB"/>
    <w:rsid w:val="007154B5"/>
    <w:rsid w:val="007246A5"/>
    <w:rsid w:val="00726F4F"/>
    <w:rsid w:val="00731B0C"/>
    <w:rsid w:val="00734D16"/>
    <w:rsid w:val="00740E1D"/>
    <w:rsid w:val="00745C29"/>
    <w:rsid w:val="00751D18"/>
    <w:rsid w:val="00752DE3"/>
    <w:rsid w:val="00754D62"/>
    <w:rsid w:val="00774965"/>
    <w:rsid w:val="0078046B"/>
    <w:rsid w:val="007816E1"/>
    <w:rsid w:val="00783A5E"/>
    <w:rsid w:val="00786231"/>
    <w:rsid w:val="00786825"/>
    <w:rsid w:val="007935C2"/>
    <w:rsid w:val="007D7A6B"/>
    <w:rsid w:val="007F127C"/>
    <w:rsid w:val="007F1FB8"/>
    <w:rsid w:val="007F207F"/>
    <w:rsid w:val="00805B1C"/>
    <w:rsid w:val="00814487"/>
    <w:rsid w:val="008272FB"/>
    <w:rsid w:val="008450C2"/>
    <w:rsid w:val="0086102B"/>
    <w:rsid w:val="008723A4"/>
    <w:rsid w:val="00873AC1"/>
    <w:rsid w:val="008746D3"/>
    <w:rsid w:val="00877AD2"/>
    <w:rsid w:val="00891AA7"/>
    <w:rsid w:val="008A4737"/>
    <w:rsid w:val="008B04C3"/>
    <w:rsid w:val="008B7168"/>
    <w:rsid w:val="008C4900"/>
    <w:rsid w:val="008D7348"/>
    <w:rsid w:val="008D7537"/>
    <w:rsid w:val="008E1A83"/>
    <w:rsid w:val="008E1EF9"/>
    <w:rsid w:val="008F61E4"/>
    <w:rsid w:val="009164A1"/>
    <w:rsid w:val="009270A6"/>
    <w:rsid w:val="009312B6"/>
    <w:rsid w:val="00937BFE"/>
    <w:rsid w:val="00946CB5"/>
    <w:rsid w:val="0096126E"/>
    <w:rsid w:val="00962D61"/>
    <w:rsid w:val="00967AFE"/>
    <w:rsid w:val="009749E3"/>
    <w:rsid w:val="00976DEE"/>
    <w:rsid w:val="00986FCF"/>
    <w:rsid w:val="00995516"/>
    <w:rsid w:val="009A3536"/>
    <w:rsid w:val="009A3D12"/>
    <w:rsid w:val="009B1DE1"/>
    <w:rsid w:val="009B4140"/>
    <w:rsid w:val="009E5F36"/>
    <w:rsid w:val="009F1B09"/>
    <w:rsid w:val="009F5F41"/>
    <w:rsid w:val="00A07A04"/>
    <w:rsid w:val="00A107E8"/>
    <w:rsid w:val="00A170E1"/>
    <w:rsid w:val="00A22722"/>
    <w:rsid w:val="00A236EC"/>
    <w:rsid w:val="00A40DA8"/>
    <w:rsid w:val="00A51A9B"/>
    <w:rsid w:val="00A62A29"/>
    <w:rsid w:val="00A9188B"/>
    <w:rsid w:val="00AB05FF"/>
    <w:rsid w:val="00AB3999"/>
    <w:rsid w:val="00AC170F"/>
    <w:rsid w:val="00AD2872"/>
    <w:rsid w:val="00AD76E4"/>
    <w:rsid w:val="00B2279A"/>
    <w:rsid w:val="00B240D5"/>
    <w:rsid w:val="00B2428D"/>
    <w:rsid w:val="00B3490D"/>
    <w:rsid w:val="00B363FC"/>
    <w:rsid w:val="00B61386"/>
    <w:rsid w:val="00B7082E"/>
    <w:rsid w:val="00B7400F"/>
    <w:rsid w:val="00B8198B"/>
    <w:rsid w:val="00B920CA"/>
    <w:rsid w:val="00BA26EA"/>
    <w:rsid w:val="00BB0C13"/>
    <w:rsid w:val="00BB17DC"/>
    <w:rsid w:val="00BC2888"/>
    <w:rsid w:val="00BC698C"/>
    <w:rsid w:val="00BD4C8C"/>
    <w:rsid w:val="00C3506B"/>
    <w:rsid w:val="00C35F09"/>
    <w:rsid w:val="00C50022"/>
    <w:rsid w:val="00C53C0B"/>
    <w:rsid w:val="00C667D7"/>
    <w:rsid w:val="00C74300"/>
    <w:rsid w:val="00C974E6"/>
    <w:rsid w:val="00CF16FD"/>
    <w:rsid w:val="00CF2E5C"/>
    <w:rsid w:val="00D007AD"/>
    <w:rsid w:val="00D01AE2"/>
    <w:rsid w:val="00D0645B"/>
    <w:rsid w:val="00D1173A"/>
    <w:rsid w:val="00D1220C"/>
    <w:rsid w:val="00D41A4D"/>
    <w:rsid w:val="00D5778B"/>
    <w:rsid w:val="00D77339"/>
    <w:rsid w:val="00D80342"/>
    <w:rsid w:val="00D81CBC"/>
    <w:rsid w:val="00D844C0"/>
    <w:rsid w:val="00D872C5"/>
    <w:rsid w:val="00D90D08"/>
    <w:rsid w:val="00D967D6"/>
    <w:rsid w:val="00DA055A"/>
    <w:rsid w:val="00DA0DAA"/>
    <w:rsid w:val="00DA5ECA"/>
    <w:rsid w:val="00DB2756"/>
    <w:rsid w:val="00DD6C9D"/>
    <w:rsid w:val="00DE382F"/>
    <w:rsid w:val="00DE7A51"/>
    <w:rsid w:val="00DF1384"/>
    <w:rsid w:val="00E027D4"/>
    <w:rsid w:val="00E05A02"/>
    <w:rsid w:val="00E2262D"/>
    <w:rsid w:val="00E27C3C"/>
    <w:rsid w:val="00E62AF2"/>
    <w:rsid w:val="00E645B6"/>
    <w:rsid w:val="00E66C94"/>
    <w:rsid w:val="00E67120"/>
    <w:rsid w:val="00E774BF"/>
    <w:rsid w:val="00EA2614"/>
    <w:rsid w:val="00EA5560"/>
    <w:rsid w:val="00EB6B05"/>
    <w:rsid w:val="00EB743B"/>
    <w:rsid w:val="00EC4E40"/>
    <w:rsid w:val="00F322A6"/>
    <w:rsid w:val="00F43F22"/>
    <w:rsid w:val="00F45D03"/>
    <w:rsid w:val="00F47964"/>
    <w:rsid w:val="00F52B0A"/>
    <w:rsid w:val="00F60C21"/>
    <w:rsid w:val="00F82B88"/>
    <w:rsid w:val="00F866A4"/>
    <w:rsid w:val="00FB4B61"/>
    <w:rsid w:val="00FD4327"/>
    <w:rsid w:val="00FF295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EB6E2"/>
  <w15:chartTrackingRefBased/>
  <w15:docId w15:val="{FA21085F-F037-415B-8A4A-78E08D65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DF"/>
  </w:style>
  <w:style w:type="paragraph" w:styleId="Heading1">
    <w:name w:val="heading 1"/>
    <w:basedOn w:val="Normal"/>
    <w:next w:val="Normal"/>
    <w:link w:val="Heading1Char"/>
    <w:uiPriority w:val="9"/>
    <w:qFormat/>
    <w:rsid w:val="005D32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32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32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32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32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32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2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2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2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2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32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32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32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32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32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2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2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2DF"/>
    <w:rPr>
      <w:rFonts w:eastAsiaTheme="majorEastAsia" w:cstheme="majorBidi"/>
      <w:color w:val="272727" w:themeColor="text1" w:themeTint="D8"/>
    </w:rPr>
  </w:style>
  <w:style w:type="paragraph" w:styleId="Title">
    <w:name w:val="Title"/>
    <w:basedOn w:val="Normal"/>
    <w:next w:val="Normal"/>
    <w:link w:val="TitleChar"/>
    <w:uiPriority w:val="10"/>
    <w:qFormat/>
    <w:rsid w:val="005D3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2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2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2DF"/>
    <w:pPr>
      <w:spacing w:before="160"/>
      <w:jc w:val="center"/>
    </w:pPr>
    <w:rPr>
      <w:i/>
      <w:iCs/>
      <w:color w:val="404040" w:themeColor="text1" w:themeTint="BF"/>
    </w:rPr>
  </w:style>
  <w:style w:type="character" w:customStyle="1" w:styleId="QuoteChar">
    <w:name w:val="Quote Char"/>
    <w:basedOn w:val="DefaultParagraphFont"/>
    <w:link w:val="Quote"/>
    <w:uiPriority w:val="29"/>
    <w:rsid w:val="005D32DF"/>
    <w:rPr>
      <w:i/>
      <w:iCs/>
      <w:color w:val="404040" w:themeColor="text1" w:themeTint="BF"/>
    </w:rPr>
  </w:style>
  <w:style w:type="paragraph" w:styleId="ListParagraph">
    <w:name w:val="List Paragraph"/>
    <w:basedOn w:val="Normal"/>
    <w:uiPriority w:val="34"/>
    <w:qFormat/>
    <w:rsid w:val="005D32DF"/>
    <w:pPr>
      <w:ind w:left="720"/>
      <w:contextualSpacing/>
    </w:pPr>
  </w:style>
  <w:style w:type="character" w:styleId="IntenseEmphasis">
    <w:name w:val="Intense Emphasis"/>
    <w:basedOn w:val="DefaultParagraphFont"/>
    <w:uiPriority w:val="21"/>
    <w:qFormat/>
    <w:rsid w:val="005D32DF"/>
    <w:rPr>
      <w:i/>
      <w:iCs/>
      <w:color w:val="2F5496" w:themeColor="accent1" w:themeShade="BF"/>
    </w:rPr>
  </w:style>
  <w:style w:type="paragraph" w:styleId="IntenseQuote">
    <w:name w:val="Intense Quote"/>
    <w:basedOn w:val="Normal"/>
    <w:next w:val="Normal"/>
    <w:link w:val="IntenseQuoteChar"/>
    <w:uiPriority w:val="30"/>
    <w:qFormat/>
    <w:rsid w:val="005D32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32DF"/>
    <w:rPr>
      <w:i/>
      <w:iCs/>
      <w:color w:val="2F5496" w:themeColor="accent1" w:themeShade="BF"/>
    </w:rPr>
  </w:style>
  <w:style w:type="character" w:styleId="IntenseReference">
    <w:name w:val="Intense Reference"/>
    <w:basedOn w:val="DefaultParagraphFont"/>
    <w:uiPriority w:val="32"/>
    <w:qFormat/>
    <w:rsid w:val="005D32DF"/>
    <w:rPr>
      <w:b/>
      <w:bCs/>
      <w:smallCaps/>
      <w:color w:val="2F5496" w:themeColor="accent1" w:themeShade="BF"/>
      <w:spacing w:val="5"/>
    </w:rPr>
  </w:style>
  <w:style w:type="table" w:styleId="TableGrid">
    <w:name w:val="Table Grid"/>
    <w:basedOn w:val="TableNormal"/>
    <w:uiPriority w:val="39"/>
    <w:rsid w:val="005D3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D32D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D32DF"/>
    <w:rPr>
      <w:rFonts w:ascii="Calibri" w:hAnsi="Calibri" w:cs="Calibri"/>
      <w:noProof/>
      <w:lang w:val="en-US"/>
    </w:rPr>
  </w:style>
  <w:style w:type="paragraph" w:customStyle="1" w:styleId="EndNoteBibliography">
    <w:name w:val="EndNote Bibliography"/>
    <w:basedOn w:val="Normal"/>
    <w:link w:val="EndNoteBibliographyChar"/>
    <w:rsid w:val="005D32DF"/>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5D32DF"/>
    <w:rPr>
      <w:rFonts w:ascii="Calibri" w:hAnsi="Calibri" w:cs="Calibri"/>
      <w:noProof/>
      <w:lang w:val="en-US"/>
    </w:rPr>
  </w:style>
  <w:style w:type="character" w:styleId="Hyperlink">
    <w:name w:val="Hyperlink"/>
    <w:basedOn w:val="DefaultParagraphFont"/>
    <w:uiPriority w:val="99"/>
    <w:unhideWhenUsed/>
    <w:rsid w:val="005D32DF"/>
    <w:rPr>
      <w:color w:val="0563C1" w:themeColor="hyperlink"/>
      <w:u w:val="single"/>
    </w:rPr>
  </w:style>
  <w:style w:type="character" w:styleId="UnresolvedMention">
    <w:name w:val="Unresolved Mention"/>
    <w:basedOn w:val="DefaultParagraphFont"/>
    <w:uiPriority w:val="99"/>
    <w:semiHidden/>
    <w:unhideWhenUsed/>
    <w:rsid w:val="005D32DF"/>
    <w:rPr>
      <w:color w:val="605E5C"/>
      <w:shd w:val="clear" w:color="auto" w:fill="E1DFDD"/>
    </w:rPr>
  </w:style>
  <w:style w:type="character" w:styleId="PlaceholderText">
    <w:name w:val="Placeholder Text"/>
    <w:basedOn w:val="DefaultParagraphFont"/>
    <w:uiPriority w:val="99"/>
    <w:semiHidden/>
    <w:rsid w:val="005D32DF"/>
    <w:rPr>
      <w:color w:val="666666"/>
    </w:rPr>
  </w:style>
  <w:style w:type="paragraph" w:customStyle="1" w:styleId="AuthorName">
    <w:name w:val="Author Name"/>
    <w:basedOn w:val="Normal"/>
    <w:next w:val="AuthorAffiliation"/>
    <w:rsid w:val="005D32DF"/>
    <w:pPr>
      <w:spacing w:before="360" w:after="360" w:line="240" w:lineRule="auto"/>
      <w:jc w:val="center"/>
    </w:pPr>
    <w:rPr>
      <w:rFonts w:ascii="Times New Roman" w:eastAsia="Times New Roman" w:hAnsi="Times New Roman" w:cs="Times New Roman"/>
      <w:kern w:val="0"/>
      <w:sz w:val="28"/>
      <w:szCs w:val="20"/>
      <w:lang w:val="id"/>
      <w14:ligatures w14:val="none"/>
    </w:rPr>
  </w:style>
  <w:style w:type="paragraph" w:customStyle="1" w:styleId="AuthorAffiliation">
    <w:name w:val="Author Affiliation"/>
    <w:basedOn w:val="Normal"/>
    <w:rsid w:val="005D32DF"/>
    <w:pPr>
      <w:spacing w:after="0" w:line="240" w:lineRule="auto"/>
      <w:jc w:val="center"/>
    </w:pPr>
    <w:rPr>
      <w:rFonts w:ascii="Times New Roman" w:eastAsia="Times New Roman" w:hAnsi="Times New Roman" w:cs="Times New Roman"/>
      <w:i/>
      <w:kern w:val="0"/>
      <w:sz w:val="20"/>
      <w:szCs w:val="20"/>
      <w:lang w:val="id"/>
      <w14:ligatures w14:val="none"/>
    </w:rPr>
  </w:style>
  <w:style w:type="paragraph" w:customStyle="1" w:styleId="Abstract">
    <w:name w:val="Abstract"/>
    <w:basedOn w:val="Normal"/>
    <w:next w:val="Heading1"/>
    <w:rsid w:val="005D32DF"/>
    <w:pPr>
      <w:spacing w:before="360" w:after="360" w:line="240" w:lineRule="auto"/>
      <w:ind w:left="289" w:right="289"/>
      <w:jc w:val="both"/>
    </w:pPr>
    <w:rPr>
      <w:rFonts w:ascii="Times New Roman" w:eastAsia="Times New Roman" w:hAnsi="Times New Roman" w:cs="Times New Roman"/>
      <w:kern w:val="0"/>
      <w:sz w:val="18"/>
      <w:szCs w:val="20"/>
      <w:lang w:val="id"/>
      <w14:ligatures w14:val="none"/>
    </w:rPr>
  </w:style>
  <w:style w:type="paragraph" w:customStyle="1" w:styleId="AuthorEmail">
    <w:name w:val="Author Email"/>
    <w:basedOn w:val="Normal"/>
    <w:qFormat/>
    <w:rsid w:val="005D32DF"/>
    <w:pPr>
      <w:spacing w:after="0" w:line="240" w:lineRule="auto"/>
      <w:jc w:val="center"/>
    </w:pPr>
    <w:rPr>
      <w:rFonts w:ascii="Times New Roman" w:eastAsia="Times New Roman" w:hAnsi="Times New Roman" w:cs="Times New Roman"/>
      <w:kern w:val="0"/>
      <w:sz w:val="20"/>
      <w:szCs w:val="20"/>
      <w:lang w:val="id"/>
      <w14:ligatures w14:val="none"/>
    </w:rPr>
  </w:style>
  <w:style w:type="character" w:styleId="CommentReference">
    <w:name w:val="annotation reference"/>
    <w:basedOn w:val="DefaultParagraphFont"/>
    <w:uiPriority w:val="99"/>
    <w:semiHidden/>
    <w:unhideWhenUsed/>
    <w:rsid w:val="005A231B"/>
    <w:rPr>
      <w:sz w:val="16"/>
      <w:szCs w:val="16"/>
    </w:rPr>
  </w:style>
  <w:style w:type="paragraph" w:styleId="CommentText">
    <w:name w:val="annotation text"/>
    <w:basedOn w:val="Normal"/>
    <w:link w:val="CommentTextChar"/>
    <w:uiPriority w:val="99"/>
    <w:semiHidden/>
    <w:unhideWhenUsed/>
    <w:rsid w:val="005A231B"/>
    <w:pPr>
      <w:spacing w:line="240" w:lineRule="auto"/>
    </w:pPr>
    <w:rPr>
      <w:sz w:val="20"/>
      <w:szCs w:val="20"/>
    </w:rPr>
  </w:style>
  <w:style w:type="character" w:customStyle="1" w:styleId="CommentTextChar">
    <w:name w:val="Comment Text Char"/>
    <w:basedOn w:val="DefaultParagraphFont"/>
    <w:link w:val="CommentText"/>
    <w:uiPriority w:val="99"/>
    <w:semiHidden/>
    <w:rsid w:val="005A231B"/>
    <w:rPr>
      <w:sz w:val="20"/>
      <w:szCs w:val="20"/>
    </w:rPr>
  </w:style>
  <w:style w:type="paragraph" w:styleId="CommentSubject">
    <w:name w:val="annotation subject"/>
    <w:basedOn w:val="CommentText"/>
    <w:next w:val="CommentText"/>
    <w:link w:val="CommentSubjectChar"/>
    <w:uiPriority w:val="99"/>
    <w:semiHidden/>
    <w:unhideWhenUsed/>
    <w:rsid w:val="005A231B"/>
    <w:rPr>
      <w:b/>
      <w:bCs/>
    </w:rPr>
  </w:style>
  <w:style w:type="character" w:customStyle="1" w:styleId="CommentSubjectChar">
    <w:name w:val="Comment Subject Char"/>
    <w:basedOn w:val="CommentTextChar"/>
    <w:link w:val="CommentSubject"/>
    <w:uiPriority w:val="99"/>
    <w:semiHidden/>
    <w:rsid w:val="005A231B"/>
    <w:rPr>
      <w:b/>
      <w:bCs/>
      <w:sz w:val="20"/>
      <w:szCs w:val="20"/>
    </w:rPr>
  </w:style>
  <w:style w:type="paragraph" w:styleId="NormalWeb">
    <w:name w:val="Normal (Web)"/>
    <w:basedOn w:val="Normal"/>
    <w:uiPriority w:val="99"/>
    <w:semiHidden/>
    <w:unhideWhenUsed/>
    <w:rsid w:val="00250565"/>
    <w:rPr>
      <w:rFonts w:ascii="Times New Roman" w:hAnsi="Times New Roman" w:cs="Times New Roman"/>
    </w:rPr>
  </w:style>
  <w:style w:type="character" w:styleId="Emphasis">
    <w:name w:val="Emphasis"/>
    <w:basedOn w:val="DefaultParagraphFont"/>
    <w:uiPriority w:val="20"/>
    <w:qFormat/>
    <w:rsid w:val="00774965"/>
    <w:rPr>
      <w:i/>
      <w:iCs/>
    </w:rPr>
  </w:style>
  <w:style w:type="paragraph" w:styleId="Header">
    <w:name w:val="header"/>
    <w:basedOn w:val="Normal"/>
    <w:link w:val="HeaderChar"/>
    <w:uiPriority w:val="99"/>
    <w:unhideWhenUsed/>
    <w:rsid w:val="00B36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3FC"/>
  </w:style>
  <w:style w:type="paragraph" w:styleId="Footer">
    <w:name w:val="footer"/>
    <w:basedOn w:val="Normal"/>
    <w:link w:val="FooterChar"/>
    <w:uiPriority w:val="99"/>
    <w:unhideWhenUsed/>
    <w:rsid w:val="00B363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676021">
      <w:bodyDiv w:val="1"/>
      <w:marLeft w:val="0"/>
      <w:marRight w:val="0"/>
      <w:marTop w:val="0"/>
      <w:marBottom w:val="0"/>
      <w:divBdr>
        <w:top w:val="none" w:sz="0" w:space="0" w:color="auto"/>
        <w:left w:val="none" w:sz="0" w:space="0" w:color="auto"/>
        <w:bottom w:val="none" w:sz="0" w:space="0" w:color="auto"/>
        <w:right w:val="none" w:sz="0" w:space="0" w:color="auto"/>
      </w:divBdr>
    </w:div>
    <w:div w:id="1025057660">
      <w:bodyDiv w:val="1"/>
      <w:marLeft w:val="0"/>
      <w:marRight w:val="0"/>
      <w:marTop w:val="0"/>
      <w:marBottom w:val="0"/>
      <w:divBdr>
        <w:top w:val="none" w:sz="0" w:space="0" w:color="auto"/>
        <w:left w:val="none" w:sz="0" w:space="0" w:color="auto"/>
        <w:bottom w:val="none" w:sz="0" w:space="0" w:color="auto"/>
        <w:right w:val="none" w:sz="0" w:space="0" w:color="auto"/>
      </w:divBdr>
    </w:div>
    <w:div w:id="1803184552">
      <w:bodyDiv w:val="1"/>
      <w:marLeft w:val="0"/>
      <w:marRight w:val="0"/>
      <w:marTop w:val="0"/>
      <w:marBottom w:val="0"/>
      <w:divBdr>
        <w:top w:val="none" w:sz="0" w:space="0" w:color="auto"/>
        <w:left w:val="none" w:sz="0" w:space="0" w:color="auto"/>
        <w:bottom w:val="none" w:sz="0" w:space="0" w:color="auto"/>
        <w:right w:val="none" w:sz="0" w:space="0" w:color="auto"/>
      </w:divBdr>
    </w:div>
    <w:div w:id="18961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yasyulirosiani@umm.ac.id" TargetMode="Externa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aiqfiryal@umm.ac.id"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C35234-3055-4EF5-BE92-E2E99D98819A}" type="doc">
      <dgm:prSet loTypeId="urn:microsoft.com/office/officeart/2005/8/layout/hProcess9" loCatId="process" qsTypeId="urn:microsoft.com/office/officeart/2005/8/quickstyle/simple1" qsCatId="simple" csTypeId="urn:microsoft.com/office/officeart/2005/8/colors/accent2_5" csCatId="accent2" phldr="1"/>
      <dgm:spPr/>
    </dgm:pt>
    <dgm:pt modelId="{02B26829-F2F7-4A7A-957D-6D4B77376E14}">
      <dgm:prSet phldrT="[Text]" custT="1"/>
      <dgm:spPr/>
      <dgm:t>
        <a:bodyPr/>
        <a:lstStyle/>
        <a:p>
          <a:pPr algn="ctr"/>
          <a:r>
            <a:rPr lang="en-ID" sz="1000">
              <a:latin typeface="Times New Roman" panose="02020603050405020304" pitchFamily="18" charset="0"/>
              <a:cs typeface="Times New Roman" panose="02020603050405020304" pitchFamily="18" charset="0"/>
            </a:rPr>
            <a:t>Stage 1</a:t>
          </a:r>
          <a:br>
            <a:rPr lang="en-ID" sz="1000">
              <a:latin typeface="Times New Roman" panose="02020603050405020304" pitchFamily="18" charset="0"/>
              <a:cs typeface="Times New Roman" panose="02020603050405020304" pitchFamily="18" charset="0"/>
            </a:rPr>
          </a:br>
          <a:r>
            <a:rPr lang="en-ID" sz="1000">
              <a:latin typeface="Times New Roman" panose="02020603050405020304" pitchFamily="18" charset="0"/>
              <a:cs typeface="Times New Roman" panose="02020603050405020304" pitchFamily="18" charset="0"/>
            </a:rPr>
            <a:t>Hazard identification and initial risk assessment using HIRARC</a:t>
          </a:r>
        </a:p>
      </dgm:t>
    </dgm:pt>
    <dgm:pt modelId="{5DF562C2-85ED-489D-9390-7209A7882564}" type="parTrans" cxnId="{EE598BE6-DDC4-444A-A591-B432F6F72152}">
      <dgm:prSet/>
      <dgm:spPr/>
      <dgm:t>
        <a:bodyPr/>
        <a:lstStyle/>
        <a:p>
          <a:pPr algn="ctr"/>
          <a:endParaRPr lang="en-ID" sz="1000">
            <a:latin typeface="Times New Roman" panose="02020603050405020304" pitchFamily="18" charset="0"/>
            <a:cs typeface="Times New Roman" panose="02020603050405020304" pitchFamily="18" charset="0"/>
          </a:endParaRPr>
        </a:p>
      </dgm:t>
    </dgm:pt>
    <dgm:pt modelId="{845F81F2-215C-4EBD-8DB5-001BD8C3A19D}" type="sibTrans" cxnId="{EE598BE6-DDC4-444A-A591-B432F6F72152}">
      <dgm:prSet/>
      <dgm:spPr/>
      <dgm:t>
        <a:bodyPr/>
        <a:lstStyle/>
        <a:p>
          <a:pPr algn="ctr"/>
          <a:endParaRPr lang="en-ID" sz="1000">
            <a:latin typeface="Times New Roman" panose="02020603050405020304" pitchFamily="18" charset="0"/>
            <a:cs typeface="Times New Roman" panose="02020603050405020304" pitchFamily="18" charset="0"/>
          </a:endParaRPr>
        </a:p>
      </dgm:t>
    </dgm:pt>
    <dgm:pt modelId="{F57C572E-1F6B-4FD9-A866-65295C2FDEC6}">
      <dgm:prSet phldrT="[Text]" custT="1"/>
      <dgm:spPr/>
      <dgm:t>
        <a:bodyPr/>
        <a:lstStyle/>
        <a:p>
          <a:pPr algn="ctr"/>
          <a:r>
            <a:rPr lang="en-ID" sz="1000">
              <a:latin typeface="Times New Roman" panose="02020603050405020304" pitchFamily="18" charset="0"/>
              <a:cs typeface="Times New Roman" panose="02020603050405020304" pitchFamily="18" charset="0"/>
            </a:rPr>
            <a:t>Stage 3</a:t>
          </a:r>
          <a:br>
            <a:rPr lang="en-ID" sz="1000">
              <a:latin typeface="Times New Roman" panose="02020603050405020304" pitchFamily="18" charset="0"/>
              <a:cs typeface="Times New Roman" panose="02020603050405020304" pitchFamily="18" charset="0"/>
            </a:rPr>
          </a:br>
          <a:r>
            <a:rPr lang="en-ID" sz="1000">
              <a:latin typeface="Times New Roman" panose="02020603050405020304" pitchFamily="18" charset="0"/>
              <a:cs typeface="Times New Roman" panose="02020603050405020304" pitchFamily="18" charset="0"/>
            </a:rPr>
            <a:t>Risk weight determination using Fuzzy AHP</a:t>
          </a:r>
        </a:p>
      </dgm:t>
    </dgm:pt>
    <dgm:pt modelId="{96A56BBF-B7E6-418A-BEAA-1E8EB87E70A0}" type="parTrans" cxnId="{9140AB72-D03C-4D7C-B146-3D0D3AA4175C}">
      <dgm:prSet/>
      <dgm:spPr/>
      <dgm:t>
        <a:bodyPr/>
        <a:lstStyle/>
        <a:p>
          <a:pPr algn="ctr"/>
          <a:endParaRPr lang="en-ID" sz="1000">
            <a:latin typeface="Times New Roman" panose="02020603050405020304" pitchFamily="18" charset="0"/>
            <a:cs typeface="Times New Roman" panose="02020603050405020304" pitchFamily="18" charset="0"/>
          </a:endParaRPr>
        </a:p>
      </dgm:t>
    </dgm:pt>
    <dgm:pt modelId="{302FDEEF-397A-435B-9362-12EF890B7C3C}" type="sibTrans" cxnId="{9140AB72-D03C-4D7C-B146-3D0D3AA4175C}">
      <dgm:prSet/>
      <dgm:spPr/>
      <dgm:t>
        <a:bodyPr/>
        <a:lstStyle/>
        <a:p>
          <a:pPr algn="ctr"/>
          <a:endParaRPr lang="en-ID" sz="1000">
            <a:latin typeface="Times New Roman" panose="02020603050405020304" pitchFamily="18" charset="0"/>
            <a:cs typeface="Times New Roman" panose="02020603050405020304" pitchFamily="18" charset="0"/>
          </a:endParaRPr>
        </a:p>
      </dgm:t>
    </dgm:pt>
    <dgm:pt modelId="{95F70FA8-E0B9-42BA-A563-A46A051C5FBE}">
      <dgm:prSet phldrT="[Text]" custT="1"/>
      <dgm:spPr/>
      <dgm:t>
        <a:bodyPr/>
        <a:lstStyle/>
        <a:p>
          <a:pPr algn="ctr"/>
          <a:r>
            <a:rPr lang="en-ID" sz="1000">
              <a:latin typeface="Times New Roman" panose="02020603050405020304" pitchFamily="18" charset="0"/>
              <a:cs typeface="Times New Roman" panose="02020603050405020304" pitchFamily="18" charset="0"/>
            </a:rPr>
            <a:t>Stage 4</a:t>
          </a:r>
          <a:br>
            <a:rPr lang="en-ID" sz="1000">
              <a:latin typeface="Times New Roman" panose="02020603050405020304" pitchFamily="18" charset="0"/>
              <a:cs typeface="Times New Roman" panose="02020603050405020304" pitchFamily="18" charset="0"/>
            </a:rPr>
          </a:br>
          <a:r>
            <a:rPr lang="en-ID" sz="1000">
              <a:latin typeface="Times New Roman" panose="02020603050405020304" pitchFamily="18" charset="0"/>
              <a:cs typeface="Times New Roman" panose="02020603050405020304" pitchFamily="18" charset="0"/>
            </a:rPr>
            <a:t>Deductive accident causation analysis using FTA</a:t>
          </a:r>
        </a:p>
      </dgm:t>
    </dgm:pt>
    <dgm:pt modelId="{7D0FB56D-BBF1-40EC-A4E4-F01339D59EB2}" type="parTrans" cxnId="{7417F0FD-EE23-48CF-8C23-DBBFDD652CA4}">
      <dgm:prSet/>
      <dgm:spPr/>
      <dgm:t>
        <a:bodyPr/>
        <a:lstStyle/>
        <a:p>
          <a:pPr algn="ctr"/>
          <a:endParaRPr lang="en-ID" sz="1000">
            <a:latin typeface="Times New Roman" panose="02020603050405020304" pitchFamily="18" charset="0"/>
            <a:cs typeface="Times New Roman" panose="02020603050405020304" pitchFamily="18" charset="0"/>
          </a:endParaRPr>
        </a:p>
      </dgm:t>
    </dgm:pt>
    <dgm:pt modelId="{38F20FC5-A040-4670-B4AB-9D4A586CD4CD}" type="sibTrans" cxnId="{7417F0FD-EE23-48CF-8C23-DBBFDD652CA4}">
      <dgm:prSet/>
      <dgm:spPr/>
      <dgm:t>
        <a:bodyPr/>
        <a:lstStyle/>
        <a:p>
          <a:pPr algn="ctr"/>
          <a:endParaRPr lang="en-ID" sz="1000">
            <a:latin typeface="Times New Roman" panose="02020603050405020304" pitchFamily="18" charset="0"/>
            <a:cs typeface="Times New Roman" panose="02020603050405020304" pitchFamily="18" charset="0"/>
          </a:endParaRPr>
        </a:p>
      </dgm:t>
    </dgm:pt>
    <dgm:pt modelId="{E2113CC0-1989-4E3A-AA09-7D688602C42B}">
      <dgm:prSet phldrT="[Text]" custT="1"/>
      <dgm:spPr/>
      <dgm:t>
        <a:bodyPr/>
        <a:lstStyle/>
        <a:p>
          <a:pPr algn="ctr"/>
          <a:r>
            <a:rPr lang="en-ID" sz="1000">
              <a:latin typeface="Times New Roman" panose="02020603050405020304" pitchFamily="18" charset="0"/>
              <a:cs typeface="Times New Roman" panose="02020603050405020304" pitchFamily="18" charset="0"/>
            </a:rPr>
            <a:t>Stage 2</a:t>
          </a:r>
          <a:br>
            <a:rPr lang="en-ID" sz="1000">
              <a:latin typeface="Times New Roman" panose="02020603050405020304" pitchFamily="18" charset="0"/>
              <a:cs typeface="Times New Roman" panose="02020603050405020304" pitchFamily="18" charset="0"/>
            </a:rPr>
          </a:br>
          <a:r>
            <a:rPr lang="en-ID" sz="1000">
              <a:latin typeface="Times New Roman" panose="02020603050405020304" pitchFamily="18" charset="0"/>
              <a:cs typeface="Times New Roman" panose="02020603050405020304" pitchFamily="18" charset="0"/>
            </a:rPr>
            <a:t>Failure mode and effect analysis using FMEA</a:t>
          </a:r>
        </a:p>
      </dgm:t>
    </dgm:pt>
    <dgm:pt modelId="{58876810-E622-444A-8DB4-CE63127FF9B5}" type="parTrans" cxnId="{86010821-F36A-4C12-BC91-398B2185782F}">
      <dgm:prSet/>
      <dgm:spPr/>
      <dgm:t>
        <a:bodyPr/>
        <a:lstStyle/>
        <a:p>
          <a:pPr algn="ctr"/>
          <a:endParaRPr lang="en-ID" sz="1000">
            <a:latin typeface="Times New Roman" panose="02020603050405020304" pitchFamily="18" charset="0"/>
            <a:cs typeface="Times New Roman" panose="02020603050405020304" pitchFamily="18" charset="0"/>
          </a:endParaRPr>
        </a:p>
      </dgm:t>
    </dgm:pt>
    <dgm:pt modelId="{DF46929F-E96A-488E-BA7D-74D6E9C3A889}" type="sibTrans" cxnId="{86010821-F36A-4C12-BC91-398B2185782F}">
      <dgm:prSet/>
      <dgm:spPr/>
      <dgm:t>
        <a:bodyPr/>
        <a:lstStyle/>
        <a:p>
          <a:pPr algn="ctr"/>
          <a:endParaRPr lang="en-ID" sz="1000">
            <a:latin typeface="Times New Roman" panose="02020603050405020304" pitchFamily="18" charset="0"/>
            <a:cs typeface="Times New Roman" panose="02020603050405020304" pitchFamily="18" charset="0"/>
          </a:endParaRPr>
        </a:p>
      </dgm:t>
    </dgm:pt>
    <dgm:pt modelId="{8ABF9456-1C16-4C7E-925A-FBD0852490E4}" type="pres">
      <dgm:prSet presAssocID="{AFC35234-3055-4EF5-BE92-E2E99D98819A}" presName="CompostProcess" presStyleCnt="0">
        <dgm:presLayoutVars>
          <dgm:dir/>
          <dgm:resizeHandles val="exact"/>
        </dgm:presLayoutVars>
      </dgm:prSet>
      <dgm:spPr/>
    </dgm:pt>
    <dgm:pt modelId="{8BEB9BC9-5709-4294-9CC1-6EAEEB431414}" type="pres">
      <dgm:prSet presAssocID="{AFC35234-3055-4EF5-BE92-E2E99D98819A}" presName="arrow" presStyleLbl="bgShp" presStyleIdx="0" presStyleCnt="1"/>
      <dgm:spPr/>
    </dgm:pt>
    <dgm:pt modelId="{43805E28-F2D1-4D67-A7EB-D663A97C67B7}" type="pres">
      <dgm:prSet presAssocID="{AFC35234-3055-4EF5-BE92-E2E99D98819A}" presName="linearProcess" presStyleCnt="0"/>
      <dgm:spPr/>
    </dgm:pt>
    <dgm:pt modelId="{FC0B4EF0-E04C-4B12-86EA-B06FE0DAC241}" type="pres">
      <dgm:prSet presAssocID="{02B26829-F2F7-4A7A-957D-6D4B77376E14}" presName="textNode" presStyleLbl="node1" presStyleIdx="0" presStyleCnt="4">
        <dgm:presLayoutVars>
          <dgm:bulletEnabled val="1"/>
        </dgm:presLayoutVars>
      </dgm:prSet>
      <dgm:spPr/>
    </dgm:pt>
    <dgm:pt modelId="{8F46019E-E60F-4982-B803-8B3EE9DE3A14}" type="pres">
      <dgm:prSet presAssocID="{845F81F2-215C-4EBD-8DB5-001BD8C3A19D}" presName="sibTrans" presStyleCnt="0"/>
      <dgm:spPr/>
    </dgm:pt>
    <dgm:pt modelId="{EB27686D-40BD-417A-92BC-29A8A271829C}" type="pres">
      <dgm:prSet presAssocID="{E2113CC0-1989-4E3A-AA09-7D688602C42B}" presName="textNode" presStyleLbl="node1" presStyleIdx="1" presStyleCnt="4">
        <dgm:presLayoutVars>
          <dgm:bulletEnabled val="1"/>
        </dgm:presLayoutVars>
      </dgm:prSet>
      <dgm:spPr/>
    </dgm:pt>
    <dgm:pt modelId="{50EA6D5F-EC8C-4418-A34F-094958996092}" type="pres">
      <dgm:prSet presAssocID="{DF46929F-E96A-488E-BA7D-74D6E9C3A889}" presName="sibTrans" presStyleCnt="0"/>
      <dgm:spPr/>
    </dgm:pt>
    <dgm:pt modelId="{042D8625-6F3F-4D22-A81C-196E145D8764}" type="pres">
      <dgm:prSet presAssocID="{F57C572E-1F6B-4FD9-A866-65295C2FDEC6}" presName="textNode" presStyleLbl="node1" presStyleIdx="2" presStyleCnt="4">
        <dgm:presLayoutVars>
          <dgm:bulletEnabled val="1"/>
        </dgm:presLayoutVars>
      </dgm:prSet>
      <dgm:spPr/>
    </dgm:pt>
    <dgm:pt modelId="{0402B863-AB3B-48A2-9B43-5487A178EEEA}" type="pres">
      <dgm:prSet presAssocID="{302FDEEF-397A-435B-9362-12EF890B7C3C}" presName="sibTrans" presStyleCnt="0"/>
      <dgm:spPr/>
    </dgm:pt>
    <dgm:pt modelId="{4F52C0FE-6DE1-40ED-AE00-68E7CC2FAE1C}" type="pres">
      <dgm:prSet presAssocID="{95F70FA8-E0B9-42BA-A563-A46A051C5FBE}" presName="textNode" presStyleLbl="node1" presStyleIdx="3" presStyleCnt="4">
        <dgm:presLayoutVars>
          <dgm:bulletEnabled val="1"/>
        </dgm:presLayoutVars>
      </dgm:prSet>
      <dgm:spPr/>
    </dgm:pt>
  </dgm:ptLst>
  <dgm:cxnLst>
    <dgm:cxn modelId="{0708530A-2CC8-4208-9FBD-80437AF4F8E5}" type="presOf" srcId="{AFC35234-3055-4EF5-BE92-E2E99D98819A}" destId="{8ABF9456-1C16-4C7E-925A-FBD0852490E4}" srcOrd="0" destOrd="0" presId="urn:microsoft.com/office/officeart/2005/8/layout/hProcess9"/>
    <dgm:cxn modelId="{86010821-F36A-4C12-BC91-398B2185782F}" srcId="{AFC35234-3055-4EF5-BE92-E2E99D98819A}" destId="{E2113CC0-1989-4E3A-AA09-7D688602C42B}" srcOrd="1" destOrd="0" parTransId="{58876810-E622-444A-8DB4-CE63127FF9B5}" sibTransId="{DF46929F-E96A-488E-BA7D-74D6E9C3A889}"/>
    <dgm:cxn modelId="{4728F34D-4FAF-4145-B43F-F645642433B5}" type="presOf" srcId="{02B26829-F2F7-4A7A-957D-6D4B77376E14}" destId="{FC0B4EF0-E04C-4B12-86EA-B06FE0DAC241}" srcOrd="0" destOrd="0" presId="urn:microsoft.com/office/officeart/2005/8/layout/hProcess9"/>
    <dgm:cxn modelId="{9140AB72-D03C-4D7C-B146-3D0D3AA4175C}" srcId="{AFC35234-3055-4EF5-BE92-E2E99D98819A}" destId="{F57C572E-1F6B-4FD9-A866-65295C2FDEC6}" srcOrd="2" destOrd="0" parTransId="{96A56BBF-B7E6-418A-BEAA-1E8EB87E70A0}" sibTransId="{302FDEEF-397A-435B-9362-12EF890B7C3C}"/>
    <dgm:cxn modelId="{D1A0BB9C-11B6-4E2C-B125-CFF955D353C4}" type="presOf" srcId="{95F70FA8-E0B9-42BA-A563-A46A051C5FBE}" destId="{4F52C0FE-6DE1-40ED-AE00-68E7CC2FAE1C}" srcOrd="0" destOrd="0" presId="urn:microsoft.com/office/officeart/2005/8/layout/hProcess9"/>
    <dgm:cxn modelId="{D7C735D0-8EE6-4D53-8131-128ED64BDFF1}" type="presOf" srcId="{E2113CC0-1989-4E3A-AA09-7D688602C42B}" destId="{EB27686D-40BD-417A-92BC-29A8A271829C}" srcOrd="0" destOrd="0" presId="urn:microsoft.com/office/officeart/2005/8/layout/hProcess9"/>
    <dgm:cxn modelId="{EE598BE6-DDC4-444A-A591-B432F6F72152}" srcId="{AFC35234-3055-4EF5-BE92-E2E99D98819A}" destId="{02B26829-F2F7-4A7A-957D-6D4B77376E14}" srcOrd="0" destOrd="0" parTransId="{5DF562C2-85ED-489D-9390-7209A7882564}" sibTransId="{845F81F2-215C-4EBD-8DB5-001BD8C3A19D}"/>
    <dgm:cxn modelId="{A5E2FBEE-D4FE-4892-9AE0-238ECF8299B9}" type="presOf" srcId="{F57C572E-1F6B-4FD9-A866-65295C2FDEC6}" destId="{042D8625-6F3F-4D22-A81C-196E145D8764}" srcOrd="0" destOrd="0" presId="urn:microsoft.com/office/officeart/2005/8/layout/hProcess9"/>
    <dgm:cxn modelId="{7417F0FD-EE23-48CF-8C23-DBBFDD652CA4}" srcId="{AFC35234-3055-4EF5-BE92-E2E99D98819A}" destId="{95F70FA8-E0B9-42BA-A563-A46A051C5FBE}" srcOrd="3" destOrd="0" parTransId="{7D0FB56D-BBF1-40EC-A4E4-F01339D59EB2}" sibTransId="{38F20FC5-A040-4670-B4AB-9D4A586CD4CD}"/>
    <dgm:cxn modelId="{D42537D9-6285-4CA0-8189-B71713C819D9}" type="presParOf" srcId="{8ABF9456-1C16-4C7E-925A-FBD0852490E4}" destId="{8BEB9BC9-5709-4294-9CC1-6EAEEB431414}" srcOrd="0" destOrd="0" presId="urn:microsoft.com/office/officeart/2005/8/layout/hProcess9"/>
    <dgm:cxn modelId="{FA1520E0-5A40-49C7-889F-1AEBD3E2AD7C}" type="presParOf" srcId="{8ABF9456-1C16-4C7E-925A-FBD0852490E4}" destId="{43805E28-F2D1-4D67-A7EB-D663A97C67B7}" srcOrd="1" destOrd="0" presId="urn:microsoft.com/office/officeart/2005/8/layout/hProcess9"/>
    <dgm:cxn modelId="{6374375E-DFDA-4FA7-8617-B6AB6E35B3DF}" type="presParOf" srcId="{43805E28-F2D1-4D67-A7EB-D663A97C67B7}" destId="{FC0B4EF0-E04C-4B12-86EA-B06FE0DAC241}" srcOrd="0" destOrd="0" presId="urn:microsoft.com/office/officeart/2005/8/layout/hProcess9"/>
    <dgm:cxn modelId="{2BCC34DA-3298-4F73-B604-DC27F4E7E9C0}" type="presParOf" srcId="{43805E28-F2D1-4D67-A7EB-D663A97C67B7}" destId="{8F46019E-E60F-4982-B803-8B3EE9DE3A14}" srcOrd="1" destOrd="0" presId="urn:microsoft.com/office/officeart/2005/8/layout/hProcess9"/>
    <dgm:cxn modelId="{6E502B6B-B226-460C-A518-0606B94B5E71}" type="presParOf" srcId="{43805E28-F2D1-4D67-A7EB-D663A97C67B7}" destId="{EB27686D-40BD-417A-92BC-29A8A271829C}" srcOrd="2" destOrd="0" presId="urn:microsoft.com/office/officeart/2005/8/layout/hProcess9"/>
    <dgm:cxn modelId="{4F4BC665-8928-44C7-92BE-5B00C5AEA60C}" type="presParOf" srcId="{43805E28-F2D1-4D67-A7EB-D663A97C67B7}" destId="{50EA6D5F-EC8C-4418-A34F-094958996092}" srcOrd="3" destOrd="0" presId="urn:microsoft.com/office/officeart/2005/8/layout/hProcess9"/>
    <dgm:cxn modelId="{FDD7A293-BA7E-4BC0-BA30-0E7768B6E0D0}" type="presParOf" srcId="{43805E28-F2D1-4D67-A7EB-D663A97C67B7}" destId="{042D8625-6F3F-4D22-A81C-196E145D8764}" srcOrd="4" destOrd="0" presId="urn:microsoft.com/office/officeart/2005/8/layout/hProcess9"/>
    <dgm:cxn modelId="{97C62E8A-2F6E-41C0-927C-1387D57AF737}" type="presParOf" srcId="{43805E28-F2D1-4D67-A7EB-D663A97C67B7}" destId="{0402B863-AB3B-48A2-9B43-5487A178EEEA}" srcOrd="5" destOrd="0" presId="urn:microsoft.com/office/officeart/2005/8/layout/hProcess9"/>
    <dgm:cxn modelId="{318162A5-261C-4309-A1F9-D8940F0499A6}" type="presParOf" srcId="{43805E28-F2D1-4D67-A7EB-D663A97C67B7}" destId="{4F52C0FE-6DE1-40ED-AE00-68E7CC2FAE1C}" srcOrd="6" destOrd="0" presId="urn:microsoft.com/office/officeart/2005/8/layout/hProcess9"/>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EB9BC9-5709-4294-9CC1-6EAEEB431414}">
      <dsp:nvSpPr>
        <dsp:cNvPr id="0" name=""/>
        <dsp:cNvSpPr/>
      </dsp:nvSpPr>
      <dsp:spPr>
        <a:xfrm>
          <a:off x="428863" y="0"/>
          <a:ext cx="4860448" cy="2135505"/>
        </a:xfrm>
        <a:prstGeom prst="rightArrow">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C0B4EF0-E04C-4B12-86EA-B06FE0DAC241}">
      <dsp:nvSpPr>
        <dsp:cNvPr id="0" name=""/>
        <dsp:cNvSpPr/>
      </dsp:nvSpPr>
      <dsp:spPr>
        <a:xfrm>
          <a:off x="1954" y="640651"/>
          <a:ext cx="1269836" cy="854202"/>
        </a:xfrm>
        <a:prstGeom prst="roundRect">
          <a:avLst/>
        </a:prstGeom>
        <a:solidFill>
          <a:schemeClr val="accent2">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D" sz="1000" kern="1200">
              <a:latin typeface="Times New Roman" panose="02020603050405020304" pitchFamily="18" charset="0"/>
              <a:cs typeface="Times New Roman" panose="02020603050405020304" pitchFamily="18" charset="0"/>
            </a:rPr>
            <a:t>Stage 1</a:t>
          </a:r>
          <a:br>
            <a:rPr lang="en-ID" sz="1000" kern="1200">
              <a:latin typeface="Times New Roman" panose="02020603050405020304" pitchFamily="18" charset="0"/>
              <a:cs typeface="Times New Roman" panose="02020603050405020304" pitchFamily="18" charset="0"/>
            </a:rPr>
          </a:br>
          <a:r>
            <a:rPr lang="en-ID" sz="1000" kern="1200">
              <a:latin typeface="Times New Roman" panose="02020603050405020304" pitchFamily="18" charset="0"/>
              <a:cs typeface="Times New Roman" panose="02020603050405020304" pitchFamily="18" charset="0"/>
            </a:rPr>
            <a:t>Hazard identification and initial risk assessment using HIRARC</a:t>
          </a:r>
        </a:p>
      </dsp:txBody>
      <dsp:txXfrm>
        <a:off x="43653" y="682350"/>
        <a:ext cx="1186438" cy="770804"/>
      </dsp:txXfrm>
    </dsp:sp>
    <dsp:sp modelId="{EB27686D-40BD-417A-92BC-29A8A271829C}">
      <dsp:nvSpPr>
        <dsp:cNvPr id="0" name=""/>
        <dsp:cNvSpPr/>
      </dsp:nvSpPr>
      <dsp:spPr>
        <a:xfrm>
          <a:off x="1483430" y="640651"/>
          <a:ext cx="1269836" cy="854202"/>
        </a:xfrm>
        <a:prstGeom prst="roundRect">
          <a:avLst/>
        </a:prstGeom>
        <a:solidFill>
          <a:schemeClr val="accent2">
            <a:alpha val="90000"/>
            <a:hueOff val="0"/>
            <a:satOff val="0"/>
            <a:lumOff val="0"/>
            <a:alphaOff val="-13333"/>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D" sz="1000" kern="1200">
              <a:latin typeface="Times New Roman" panose="02020603050405020304" pitchFamily="18" charset="0"/>
              <a:cs typeface="Times New Roman" panose="02020603050405020304" pitchFamily="18" charset="0"/>
            </a:rPr>
            <a:t>Stage 2</a:t>
          </a:r>
          <a:br>
            <a:rPr lang="en-ID" sz="1000" kern="1200">
              <a:latin typeface="Times New Roman" panose="02020603050405020304" pitchFamily="18" charset="0"/>
              <a:cs typeface="Times New Roman" panose="02020603050405020304" pitchFamily="18" charset="0"/>
            </a:rPr>
          </a:br>
          <a:r>
            <a:rPr lang="en-ID" sz="1000" kern="1200">
              <a:latin typeface="Times New Roman" panose="02020603050405020304" pitchFamily="18" charset="0"/>
              <a:cs typeface="Times New Roman" panose="02020603050405020304" pitchFamily="18" charset="0"/>
            </a:rPr>
            <a:t>Failure mode and effect analysis using FMEA</a:t>
          </a:r>
        </a:p>
      </dsp:txBody>
      <dsp:txXfrm>
        <a:off x="1525129" y="682350"/>
        <a:ext cx="1186438" cy="770804"/>
      </dsp:txXfrm>
    </dsp:sp>
    <dsp:sp modelId="{042D8625-6F3F-4D22-A81C-196E145D8764}">
      <dsp:nvSpPr>
        <dsp:cNvPr id="0" name=""/>
        <dsp:cNvSpPr/>
      </dsp:nvSpPr>
      <dsp:spPr>
        <a:xfrm>
          <a:off x="2964907" y="640651"/>
          <a:ext cx="1269836" cy="854202"/>
        </a:xfrm>
        <a:prstGeom prst="roundRect">
          <a:avLst/>
        </a:prstGeom>
        <a:solidFill>
          <a:schemeClr val="accent2">
            <a:alpha val="90000"/>
            <a:hueOff val="0"/>
            <a:satOff val="0"/>
            <a:lumOff val="0"/>
            <a:alphaOff val="-26667"/>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D" sz="1000" kern="1200">
              <a:latin typeface="Times New Roman" panose="02020603050405020304" pitchFamily="18" charset="0"/>
              <a:cs typeface="Times New Roman" panose="02020603050405020304" pitchFamily="18" charset="0"/>
            </a:rPr>
            <a:t>Stage 3</a:t>
          </a:r>
          <a:br>
            <a:rPr lang="en-ID" sz="1000" kern="1200">
              <a:latin typeface="Times New Roman" panose="02020603050405020304" pitchFamily="18" charset="0"/>
              <a:cs typeface="Times New Roman" panose="02020603050405020304" pitchFamily="18" charset="0"/>
            </a:rPr>
          </a:br>
          <a:r>
            <a:rPr lang="en-ID" sz="1000" kern="1200">
              <a:latin typeface="Times New Roman" panose="02020603050405020304" pitchFamily="18" charset="0"/>
              <a:cs typeface="Times New Roman" panose="02020603050405020304" pitchFamily="18" charset="0"/>
            </a:rPr>
            <a:t>Risk weight determination using Fuzzy AHP</a:t>
          </a:r>
        </a:p>
      </dsp:txBody>
      <dsp:txXfrm>
        <a:off x="3006606" y="682350"/>
        <a:ext cx="1186438" cy="770804"/>
      </dsp:txXfrm>
    </dsp:sp>
    <dsp:sp modelId="{4F52C0FE-6DE1-40ED-AE00-68E7CC2FAE1C}">
      <dsp:nvSpPr>
        <dsp:cNvPr id="0" name=""/>
        <dsp:cNvSpPr/>
      </dsp:nvSpPr>
      <dsp:spPr>
        <a:xfrm>
          <a:off x="4446383" y="640651"/>
          <a:ext cx="1269836" cy="854202"/>
        </a:xfrm>
        <a:prstGeom prst="roundRect">
          <a:avLst/>
        </a:prstGeom>
        <a:solidFill>
          <a:schemeClr val="accent2">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D" sz="1000" kern="1200">
              <a:latin typeface="Times New Roman" panose="02020603050405020304" pitchFamily="18" charset="0"/>
              <a:cs typeface="Times New Roman" panose="02020603050405020304" pitchFamily="18" charset="0"/>
            </a:rPr>
            <a:t>Stage 4</a:t>
          </a:r>
          <a:br>
            <a:rPr lang="en-ID" sz="1000" kern="1200">
              <a:latin typeface="Times New Roman" panose="02020603050405020304" pitchFamily="18" charset="0"/>
              <a:cs typeface="Times New Roman" panose="02020603050405020304" pitchFamily="18" charset="0"/>
            </a:rPr>
          </a:br>
          <a:r>
            <a:rPr lang="en-ID" sz="1000" kern="1200">
              <a:latin typeface="Times New Roman" panose="02020603050405020304" pitchFamily="18" charset="0"/>
              <a:cs typeface="Times New Roman" panose="02020603050405020304" pitchFamily="18" charset="0"/>
            </a:rPr>
            <a:t>Deductive accident causation analysis using FTA</a:t>
          </a:r>
        </a:p>
      </dsp:txBody>
      <dsp:txXfrm>
        <a:off x="4488082" y="682350"/>
        <a:ext cx="1186438" cy="77080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file>

<file path=customXml/itemProps1.xml><?xml version="1.0" encoding="utf-8"?>
<ds:datastoreItem xmlns:ds="http://schemas.openxmlformats.org/officeDocument/2006/customXml" ds:itemID="{89C2B9F4-4A32-4FC5-8B6D-9280BFE23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6308</Words>
  <Characters>35956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aisyah leilani salsabilah</dc:creator>
  <cp:keywords/>
  <dc:description/>
  <cp:lastModifiedBy>Mirso</cp:lastModifiedBy>
  <cp:revision>8</cp:revision>
  <dcterms:created xsi:type="dcterms:W3CDTF">2025-08-07T23:03:00Z</dcterms:created>
  <dcterms:modified xsi:type="dcterms:W3CDTF">2026-01-27T14:27:00Z</dcterms:modified>
</cp:coreProperties>
</file>