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8ED25" w14:textId="77777777" w:rsidR="007E00F6" w:rsidRDefault="007E00F6" w:rsidP="007E00F6">
      <w:pPr>
        <w:pStyle w:val="PaperTitle"/>
        <w:spacing w:before="0"/>
        <w:jc w:val="left"/>
      </w:pPr>
    </w:p>
    <w:p w14:paraId="47ADF718" w14:textId="77777777" w:rsidR="007E00F6" w:rsidRDefault="007E00F6" w:rsidP="007E00F6">
      <w:pPr>
        <w:pStyle w:val="PaperTitle"/>
        <w:spacing w:before="0"/>
        <w:jc w:val="left"/>
      </w:pPr>
    </w:p>
    <w:p w14:paraId="6163F3D6" w14:textId="77777777" w:rsidR="007E00F6" w:rsidRDefault="007E00F6" w:rsidP="007E00F6">
      <w:pPr>
        <w:pStyle w:val="PaperTitle"/>
        <w:spacing w:before="0"/>
        <w:jc w:val="left"/>
      </w:pPr>
    </w:p>
    <w:p w14:paraId="3B9815EA" w14:textId="77ED3054" w:rsidR="0016385D" w:rsidRPr="00C04F3D" w:rsidRDefault="00A62742" w:rsidP="007E00F6">
      <w:pPr>
        <w:pStyle w:val="PaperTitle"/>
        <w:spacing w:before="0"/>
        <w:rPr>
          <w:b w:val="0"/>
          <w:bCs/>
          <w:sz w:val="24"/>
          <w:szCs w:val="24"/>
        </w:rPr>
      </w:pPr>
      <w:r w:rsidRPr="00C04F3D">
        <w:t>Evaluation of Work Fatigue in Furniture and Wood Panel Manufacturing Using the Swedish Occupational Fatigue Inventory</w:t>
      </w:r>
    </w:p>
    <w:p w14:paraId="548D96A3" w14:textId="49013979" w:rsidR="00C14B14" w:rsidRPr="00C04F3D" w:rsidRDefault="00C27943" w:rsidP="2F830975">
      <w:pPr>
        <w:pStyle w:val="AuthorName"/>
        <w:rPr>
          <w:sz w:val="20"/>
          <w:lang w:val="en-GB" w:eastAsia="en-GB"/>
        </w:rPr>
      </w:pPr>
      <w:r w:rsidRPr="00C04F3D">
        <w:t xml:space="preserve">Dian </w:t>
      </w:r>
      <w:proofErr w:type="spellStart"/>
      <w:r w:rsidRPr="00C04F3D">
        <w:t>Palupi</w:t>
      </w:r>
      <w:proofErr w:type="spellEnd"/>
      <w:r w:rsidRPr="00C04F3D">
        <w:t xml:space="preserve"> Restuputri</w:t>
      </w:r>
      <w:r w:rsidR="00EF6940" w:rsidRPr="00C04F3D">
        <w:rPr>
          <w:vertAlign w:val="superscript"/>
        </w:rPr>
        <w:t>1,</w:t>
      </w:r>
      <w:r w:rsidR="003A5C85" w:rsidRPr="00C04F3D">
        <w:rPr>
          <w:vertAlign w:val="superscript"/>
        </w:rPr>
        <w:t xml:space="preserve"> </w:t>
      </w:r>
      <w:r w:rsidR="00EF6940" w:rsidRPr="00C04F3D">
        <w:rPr>
          <w:vertAlign w:val="superscript"/>
        </w:rPr>
        <w:t>a</w:t>
      </w:r>
      <w:proofErr w:type="gramStart"/>
      <w:r w:rsidR="00EF6940" w:rsidRPr="00C04F3D">
        <w:rPr>
          <w:vertAlign w:val="superscript"/>
        </w:rPr>
        <w:t>)</w:t>
      </w:r>
      <w:r w:rsidRPr="00C04F3D">
        <w:t xml:space="preserve">, </w:t>
      </w:r>
      <w:r w:rsidR="0016385D" w:rsidRPr="00C04F3D">
        <w:t xml:space="preserve"> </w:t>
      </w:r>
      <w:proofErr w:type="spellStart"/>
      <w:r w:rsidRPr="00C04F3D">
        <w:t>Gesna</w:t>
      </w:r>
      <w:proofErr w:type="spellEnd"/>
      <w:proofErr w:type="gramEnd"/>
      <w:r w:rsidRPr="00C04F3D">
        <w:t xml:space="preserve"> </w:t>
      </w:r>
      <w:proofErr w:type="spellStart"/>
      <w:r w:rsidRPr="00C04F3D">
        <w:t>Adji</w:t>
      </w:r>
      <w:proofErr w:type="spellEnd"/>
      <w:r w:rsidRPr="00C04F3D">
        <w:t xml:space="preserve"> Santoso</w:t>
      </w:r>
      <w:r w:rsidR="00EF6940" w:rsidRPr="00C04F3D">
        <w:rPr>
          <w:vertAlign w:val="superscript"/>
        </w:rPr>
        <w:t>2</w:t>
      </w:r>
      <w:r w:rsidR="007B4863" w:rsidRPr="00C04F3D">
        <w:rPr>
          <w:vertAlign w:val="superscript"/>
        </w:rPr>
        <w:t xml:space="preserve">, </w:t>
      </w:r>
      <w:r w:rsidR="003A5C85" w:rsidRPr="00C04F3D">
        <w:rPr>
          <w:vertAlign w:val="superscript"/>
        </w:rPr>
        <w:t>b)</w:t>
      </w:r>
      <w:r w:rsidRPr="00C04F3D">
        <w:t xml:space="preserve">,  </w:t>
      </w:r>
      <w:proofErr w:type="spellStart"/>
      <w:r w:rsidRPr="00C04F3D">
        <w:t>Rahmad</w:t>
      </w:r>
      <w:proofErr w:type="spellEnd"/>
      <w:r w:rsidRPr="00C04F3D">
        <w:t xml:space="preserve"> Wisnu Wardana</w:t>
      </w:r>
      <w:r w:rsidRPr="00C04F3D">
        <w:rPr>
          <w:vertAlign w:val="superscript"/>
        </w:rPr>
        <w:t>3, c)</w:t>
      </w:r>
      <w:r w:rsidRPr="00C04F3D">
        <w:t>,  Ilyas Masudin</w:t>
      </w:r>
      <w:r w:rsidRPr="00C04F3D">
        <w:rPr>
          <w:vertAlign w:val="superscript"/>
        </w:rPr>
        <w:t>4, d)</w:t>
      </w:r>
      <w:r w:rsidR="0016385D" w:rsidRPr="00C04F3D">
        <w:br/>
      </w:r>
    </w:p>
    <w:p w14:paraId="56D8C2E1" w14:textId="77777777" w:rsidR="00C14B14" w:rsidRPr="00C04F3D" w:rsidRDefault="00C14B14" w:rsidP="003B0050">
      <w:pPr>
        <w:pStyle w:val="AuthorName"/>
        <w:spacing w:before="0" w:after="0"/>
        <w:rPr>
          <w:sz w:val="20"/>
          <w:lang w:val="en-GB" w:eastAsia="en-GB"/>
        </w:rPr>
      </w:pPr>
      <w:r w:rsidRPr="00C04F3D">
        <w:rPr>
          <w:sz w:val="20"/>
          <w:lang w:val="en-GB" w:eastAsia="en-GB"/>
        </w:rPr>
        <w:t xml:space="preserve">Author Affiliations </w:t>
      </w:r>
    </w:p>
    <w:p w14:paraId="5CFA9C09" w14:textId="0D928733" w:rsidR="00C14B14" w:rsidRPr="00C04F3D" w:rsidRDefault="00027428" w:rsidP="00C14B14">
      <w:pPr>
        <w:pStyle w:val="AuthorAffiliation"/>
      </w:pPr>
      <w:r w:rsidRPr="00C04F3D">
        <w:rPr>
          <w:i w:val="0"/>
          <w:iCs/>
          <w:vertAlign w:val="superscript"/>
        </w:rPr>
        <w:t>1</w:t>
      </w:r>
      <w:r w:rsidR="00C27943" w:rsidRPr="00C04F3D">
        <w:rPr>
          <w:i w:val="0"/>
          <w:iCs/>
          <w:vertAlign w:val="superscript"/>
        </w:rPr>
        <w:t>234</w:t>
      </w:r>
      <w:r w:rsidR="00C27943" w:rsidRPr="00C04F3D">
        <w:t>Industrial Engineering Department, University of Muhammadiyah Malang, Malang 65144, Indonesia</w:t>
      </w:r>
    </w:p>
    <w:p w14:paraId="771D6B6C" w14:textId="1BD48C79" w:rsidR="00C14B14" w:rsidRPr="00C04F3D" w:rsidRDefault="0016782F" w:rsidP="00C27943">
      <w:pPr>
        <w:pStyle w:val="AuthorAffiliation"/>
      </w:pPr>
      <w:r w:rsidRPr="00C04F3D">
        <w:t xml:space="preserve"> </w:t>
      </w:r>
    </w:p>
    <w:p w14:paraId="5E05E235" w14:textId="781A1ADF" w:rsidR="003A5C85" w:rsidRPr="00C04F3D" w:rsidRDefault="00C14B14" w:rsidP="00C27943">
      <w:pPr>
        <w:pStyle w:val="AuthorAffiliation"/>
      </w:pPr>
      <w:r w:rsidRPr="00C04F3D">
        <w:br/>
        <w:t>Author Emails</w:t>
      </w:r>
      <w:r w:rsidR="00C27943" w:rsidRPr="00C04F3D">
        <w:t xml:space="preserve"> </w:t>
      </w:r>
      <w:r w:rsidR="00ED4A2C" w:rsidRPr="00C04F3D">
        <w:br/>
      </w:r>
      <w:r w:rsidR="00003D7C" w:rsidRPr="00C04F3D">
        <w:rPr>
          <w:szCs w:val="28"/>
          <w:vertAlign w:val="superscript"/>
        </w:rPr>
        <w:t>a)</w:t>
      </w:r>
      <w:r w:rsidR="00003D7C" w:rsidRPr="00C04F3D">
        <w:t xml:space="preserve"> Corresponding</w:t>
      </w:r>
      <w:r w:rsidR="004E3CB2" w:rsidRPr="00C04F3D">
        <w:t xml:space="preserve"> author: </w:t>
      </w:r>
      <w:hyperlink r:id="rId9" w:history="1">
        <w:r w:rsidR="00C27943" w:rsidRPr="00C04F3D">
          <w:rPr>
            <w:rStyle w:val="Hyperlink"/>
            <w:color w:val="auto"/>
            <w:u w:val="none"/>
          </w:rPr>
          <w:t>restuputri@umm.ac.id</w:t>
        </w:r>
      </w:hyperlink>
      <w:r w:rsidR="00C27943" w:rsidRPr="00C04F3D">
        <w:t xml:space="preserve"> </w:t>
      </w:r>
      <w:r w:rsidR="001D469C" w:rsidRPr="00C04F3D">
        <w:br/>
      </w:r>
      <w:r w:rsidR="003A5C85" w:rsidRPr="00C04F3D">
        <w:rPr>
          <w:szCs w:val="28"/>
          <w:vertAlign w:val="superscript"/>
        </w:rPr>
        <w:t>b)</w:t>
      </w:r>
      <w:hyperlink r:id="rId10" w:history="1">
        <w:r w:rsidR="00C27943" w:rsidRPr="00C04F3D">
          <w:rPr>
            <w:rStyle w:val="Hyperlink"/>
            <w:color w:val="auto"/>
            <w:u w:val="none"/>
          </w:rPr>
          <w:t>gesnaadjisantoso@webmail.umm.ac.id</w:t>
        </w:r>
      </w:hyperlink>
    </w:p>
    <w:p w14:paraId="438ADEC6" w14:textId="5F470906" w:rsidR="00C27943" w:rsidRPr="00C04F3D" w:rsidRDefault="00C27943" w:rsidP="00C27943">
      <w:pPr>
        <w:pStyle w:val="AuthorAffiliation"/>
        <w:rPr>
          <w:rStyle w:val="Hyperlink"/>
          <w:rFonts w:ascii="Century Schoolbook" w:hAnsi="Century Schoolbook"/>
          <w:color w:val="auto"/>
          <w:sz w:val="18"/>
          <w:szCs w:val="18"/>
          <w:u w:val="none"/>
          <w:vertAlign w:val="superscript"/>
          <w:lang w:val="id-ID"/>
        </w:rPr>
      </w:pPr>
      <w:r w:rsidRPr="00C04F3D">
        <w:rPr>
          <w:szCs w:val="28"/>
          <w:vertAlign w:val="superscript"/>
        </w:rPr>
        <w:t>c)</w:t>
      </w:r>
      <w:r w:rsidRPr="00C04F3D">
        <w:t xml:space="preserve"> </w:t>
      </w:r>
      <w:hyperlink r:id="rId11" w:history="1">
        <w:r w:rsidRPr="00C04F3D">
          <w:rPr>
            <w:rStyle w:val="Hyperlink"/>
            <w:rFonts w:ascii="Century Schoolbook" w:hAnsi="Century Schoolbook"/>
            <w:color w:val="auto"/>
            <w:sz w:val="18"/>
            <w:szCs w:val="18"/>
            <w:u w:val="none"/>
          </w:rPr>
          <w:t>rahmadwisnu78@umm.ac.id</w:t>
        </w:r>
      </w:hyperlink>
    </w:p>
    <w:p w14:paraId="55530D02" w14:textId="00FE6164" w:rsidR="00C27943" w:rsidRPr="00C04F3D" w:rsidRDefault="00C27943" w:rsidP="00C27943">
      <w:pPr>
        <w:pStyle w:val="AuthorAffiliation"/>
      </w:pPr>
      <w:r w:rsidRPr="00C04F3D">
        <w:rPr>
          <w:szCs w:val="28"/>
          <w:vertAlign w:val="superscript"/>
        </w:rPr>
        <w:t>c)</w:t>
      </w:r>
      <w:r w:rsidRPr="00C04F3D">
        <w:t xml:space="preserve"> </w:t>
      </w:r>
      <w:hyperlink r:id="rId12" w:history="1">
        <w:r w:rsidRPr="00C04F3D">
          <w:rPr>
            <w:rStyle w:val="Hyperlink"/>
            <w:rFonts w:ascii="Century Schoolbook" w:hAnsi="Century Schoolbook"/>
            <w:color w:val="auto"/>
            <w:sz w:val="18"/>
            <w:szCs w:val="18"/>
            <w:u w:val="none"/>
          </w:rPr>
          <w:t>masudin@umm.ac.id</w:t>
        </w:r>
      </w:hyperlink>
    </w:p>
    <w:p w14:paraId="72FFAB14" w14:textId="77777777" w:rsidR="00C27943" w:rsidRPr="00C04F3D" w:rsidRDefault="00C27943" w:rsidP="00C27943">
      <w:pPr>
        <w:pStyle w:val="AuthorAffiliation"/>
      </w:pPr>
    </w:p>
    <w:p w14:paraId="7C3EA60F" w14:textId="77777777" w:rsidR="00C27943" w:rsidRPr="00C04F3D" w:rsidRDefault="00C27943" w:rsidP="00C27943">
      <w:pPr>
        <w:pStyle w:val="AuthorAffiliation"/>
      </w:pPr>
    </w:p>
    <w:p w14:paraId="55A95F56" w14:textId="77777777" w:rsidR="00C6023A" w:rsidRPr="00C04F3D" w:rsidRDefault="0016385D" w:rsidP="00C6023A">
      <w:pPr>
        <w:pStyle w:val="Abstract"/>
        <w:spacing w:after="0"/>
        <w:rPr>
          <w:lang w:val="en-ID"/>
        </w:rPr>
      </w:pPr>
      <w:r w:rsidRPr="00C04F3D">
        <w:rPr>
          <w:b/>
          <w:bCs/>
        </w:rPr>
        <w:t>Abstract.</w:t>
      </w:r>
      <w:r w:rsidRPr="00C04F3D">
        <w:t xml:space="preserve"> </w:t>
      </w:r>
      <w:r w:rsidR="00C84D70" w:rsidRPr="00C04F3D">
        <w:rPr>
          <w:lang w:val="en-ID"/>
        </w:rPr>
        <w:t xml:space="preserve">This study aims to evaluate occupational fatigue among production workers in a teak wood manufacturing facility using the Swedish Occupational Fatigue Inventory (SOFI). A total of 63 workers from five departments—Bandsaw, </w:t>
      </w:r>
      <w:proofErr w:type="spellStart"/>
      <w:r w:rsidR="00C84D70" w:rsidRPr="00C04F3D">
        <w:rPr>
          <w:lang w:val="en-ID"/>
        </w:rPr>
        <w:t>Molding</w:t>
      </w:r>
      <w:proofErr w:type="spellEnd"/>
      <w:r w:rsidR="00C84D70" w:rsidRPr="00C04F3D">
        <w:rPr>
          <w:lang w:val="en-ID"/>
        </w:rPr>
        <w:t xml:space="preserve">, Quality Control, Steel Finish, and Oven—participated in the survey. The results indicate that all departments experienced moderate levels of fatigue, with the highest average scores recorded in the Bandsaw and Steel Finish sections. A dimensional analysis revealed that fatigue manifestations varied across departments: Physical Discomfort was most prominent in Bandsaw and Oven, Physical Exertion in </w:t>
      </w:r>
      <w:proofErr w:type="spellStart"/>
      <w:r w:rsidR="00C84D70" w:rsidRPr="00C04F3D">
        <w:rPr>
          <w:lang w:val="en-ID"/>
        </w:rPr>
        <w:t>Molding</w:t>
      </w:r>
      <w:proofErr w:type="spellEnd"/>
      <w:r w:rsidR="00C84D70" w:rsidRPr="00C04F3D">
        <w:rPr>
          <w:lang w:val="en-ID"/>
        </w:rPr>
        <w:t xml:space="preserve"> and Steel Finish, and Lack of Motivation in Quality Control. Further analysis based on age and length of service showed no statistically significant differences in fatigue scores, as confirmed by T-test results (p &gt; 0.05). This suggests that work fatigue is more strongly influenced by job characteristics than demographic factors. Based on these findings, several department-specific improvement strategies were proposed, including ergonomic interventions, ventilation enhancements, workload balancing, and motivational programs. The study contributes to occupational ergonomics literature by demonstrating the utility of SOFI in identifying fatigue dimensions and informing targeted interventions. Future research is recommended to evaluate the long-term effectiveness of these strategies and to explore fatigue patterns across different manufacturing sectors.</w:t>
      </w:r>
      <w:r w:rsidR="00C6023A" w:rsidRPr="00C04F3D">
        <w:rPr>
          <w:lang w:val="en-ID"/>
        </w:rPr>
        <w:t xml:space="preserve"> </w:t>
      </w:r>
    </w:p>
    <w:p w14:paraId="1A666BDB" w14:textId="09D54449" w:rsidR="00C6023A" w:rsidRPr="00C04F3D" w:rsidRDefault="00C6023A" w:rsidP="00C6023A">
      <w:pPr>
        <w:pStyle w:val="Abstract"/>
        <w:spacing w:before="0" w:after="0"/>
        <w:rPr>
          <w:lang w:val="en-ID"/>
        </w:rPr>
      </w:pPr>
      <w:r w:rsidRPr="00C04F3D">
        <w:rPr>
          <w:b/>
          <w:bCs/>
          <w:lang w:val="en-ID"/>
        </w:rPr>
        <w:t>Keywords:</w:t>
      </w:r>
      <w:r w:rsidRPr="00C04F3D">
        <w:rPr>
          <w:lang w:val="en-ID"/>
        </w:rPr>
        <w:t xml:space="preserve"> Occupational fatigue, SOFI, production workers, ergonomic intervention, manufacturing, work motivation</w:t>
      </w:r>
    </w:p>
    <w:p w14:paraId="22C3F2A8" w14:textId="02B7C753" w:rsidR="0016385D" w:rsidRPr="00C04F3D" w:rsidRDefault="0016385D" w:rsidP="00C14B14">
      <w:pPr>
        <w:pStyle w:val="Abstract"/>
      </w:pPr>
    </w:p>
    <w:p w14:paraId="5240E3FB" w14:textId="3C69398B" w:rsidR="003A287B" w:rsidRPr="00C04F3D" w:rsidRDefault="00D7277B" w:rsidP="00003D7C">
      <w:pPr>
        <w:pStyle w:val="Heading1"/>
        <w:rPr>
          <w:b w:val="0"/>
          <w:caps w:val="0"/>
          <w:sz w:val="20"/>
        </w:rPr>
      </w:pPr>
      <w:r w:rsidRPr="00C04F3D">
        <w:t>introduction</w:t>
      </w:r>
    </w:p>
    <w:p w14:paraId="5346AB91" w14:textId="77777777" w:rsidR="00450274" w:rsidRPr="00C04F3D" w:rsidRDefault="00450274" w:rsidP="00C04F3D">
      <w:pPr>
        <w:pStyle w:val="Paragraph"/>
        <w:jc w:val="center"/>
        <w:rPr>
          <w:lang w:val="en-ID"/>
        </w:rPr>
      </w:pPr>
      <w:r w:rsidRPr="00C04F3D">
        <w:rPr>
          <w:lang w:val="en-ID"/>
        </w:rPr>
        <w:t xml:space="preserve">The furniture and wood panel industry, particularly those using teak wood as the primary raw material, plays an important role in global manufacturing and exports. This sector involves intensive manual </w:t>
      </w:r>
      <w:proofErr w:type="spellStart"/>
      <w:r w:rsidRPr="00C04F3D">
        <w:rPr>
          <w:lang w:val="en-ID"/>
        </w:rPr>
        <w:t>labor</w:t>
      </w:r>
      <w:proofErr w:type="spellEnd"/>
      <w:r w:rsidRPr="00C04F3D">
        <w:rPr>
          <w:lang w:val="en-ID"/>
        </w:rPr>
        <w:t xml:space="preserve"> and physically demanding tasks, making workers susceptible to various forms of occupational fatigue [1]. Within a teak-processing facility, multiple departments such as Bandsaw, </w:t>
      </w:r>
      <w:proofErr w:type="spellStart"/>
      <w:r w:rsidRPr="00C04F3D">
        <w:rPr>
          <w:lang w:val="en-ID"/>
        </w:rPr>
        <w:t>Molding</w:t>
      </w:r>
      <w:proofErr w:type="spellEnd"/>
      <w:r w:rsidRPr="00C04F3D">
        <w:rPr>
          <w:lang w:val="en-ID"/>
        </w:rPr>
        <w:t>, Quality Control, Steel Finish, and Oven operate under 8-hour work shifts. Workers are often assigned to repetitive tasks, sustained physical effort, and rigid postures, all of which contribute to fatigue accumulation [2], [3].</w:t>
      </w:r>
    </w:p>
    <w:p w14:paraId="5930CD4A" w14:textId="77777777" w:rsidR="00450274" w:rsidRPr="00C04F3D" w:rsidRDefault="00450274" w:rsidP="00450274">
      <w:pPr>
        <w:pStyle w:val="Paragraph"/>
        <w:rPr>
          <w:lang w:val="en-ID"/>
        </w:rPr>
      </w:pPr>
      <w:r w:rsidRPr="00C04F3D">
        <w:rPr>
          <w:lang w:val="en-ID"/>
        </w:rPr>
        <w:lastRenderedPageBreak/>
        <w:t>Occupational fatigue is defined as a state of weariness that reduces a worker’s ability to perform over time due to excessive physical, mental, or emotional strain [4], [5]. Prolonged exposure to fatigue has been linked to decreased performance, increased error rates, and higher risk of workplace accidents [6], [7]. Common contributing factors include long working hours, insufficient rest, task monotony, and poor ergonomic design [8], [9].</w:t>
      </w:r>
    </w:p>
    <w:p w14:paraId="40407423" w14:textId="77777777" w:rsidR="00450274" w:rsidRPr="00C04F3D" w:rsidRDefault="00450274" w:rsidP="00450274">
      <w:pPr>
        <w:pStyle w:val="Paragraph"/>
        <w:rPr>
          <w:lang w:val="en-ID"/>
        </w:rPr>
      </w:pPr>
      <w:r w:rsidRPr="00C04F3D">
        <w:rPr>
          <w:lang w:val="en-ID"/>
        </w:rPr>
        <w:t>In addition to health risks, fatigue may also diminish quality of life and psychological well-being, affecting motivation, emotional stability, and cognitive performance [10]. Several studies emphasize that both physical (e.g., muscular strain) and psychological (e.g., loss of interest) symptoms must be considered to fully understand occupational fatigue [4], [11]. For this reason, multi-dimensional instruments such as the Swedish Occupational Fatigue Inventory (SOFI) are highly useful, as they allow for subjective evaluation of fatigue across five key domains: Sleepiness, Physical Discomfort, Lack of Energy, Lack of Motivation, and Physical Exertion [5], [12].</w:t>
      </w:r>
    </w:p>
    <w:p w14:paraId="03B43DE8" w14:textId="77777777" w:rsidR="00450274" w:rsidRPr="00C04F3D" w:rsidRDefault="00450274" w:rsidP="00450274">
      <w:pPr>
        <w:pStyle w:val="Paragraph"/>
        <w:rPr>
          <w:lang w:val="en-ID"/>
        </w:rPr>
      </w:pPr>
      <w:r w:rsidRPr="00C04F3D">
        <w:rPr>
          <w:lang w:val="en-ID"/>
        </w:rPr>
        <w:t xml:space="preserve">This study aims to measure and </w:t>
      </w:r>
      <w:proofErr w:type="spellStart"/>
      <w:r w:rsidRPr="00C04F3D">
        <w:rPr>
          <w:lang w:val="en-ID"/>
        </w:rPr>
        <w:t>analyze</w:t>
      </w:r>
      <w:proofErr w:type="spellEnd"/>
      <w:r w:rsidRPr="00C04F3D">
        <w:rPr>
          <w:lang w:val="en-ID"/>
        </w:rPr>
        <w:t xml:space="preserve"> the fatigue levels among production workers using the SOFI method and examine whether age and tenure influence perceived fatigue. The findings are expected to provide empirical insights that support ergonomic interventions, workload balancing, and motivational programs tailored to department-specific conditions in industrial settings.</w:t>
      </w:r>
    </w:p>
    <w:p w14:paraId="51B3719C" w14:textId="77777777" w:rsidR="00A62742" w:rsidRPr="00C04F3D" w:rsidRDefault="00A62742" w:rsidP="00827050">
      <w:pPr>
        <w:pStyle w:val="Paragraph"/>
      </w:pPr>
    </w:p>
    <w:p w14:paraId="4EB2A011" w14:textId="77777777" w:rsidR="00460FD3" w:rsidRPr="00C04F3D" w:rsidRDefault="00460FD3" w:rsidP="00460FD3">
      <w:pPr>
        <w:pStyle w:val="Heading1"/>
        <w:rPr>
          <w:lang w:val="en-ID"/>
        </w:rPr>
      </w:pPr>
      <w:r w:rsidRPr="00C04F3D">
        <w:rPr>
          <w:lang w:val="en-ID"/>
        </w:rPr>
        <w:t>Literature Review</w:t>
      </w:r>
    </w:p>
    <w:p w14:paraId="35B388F0" w14:textId="77777777" w:rsidR="00460FD3" w:rsidRPr="00C04F3D" w:rsidRDefault="00460FD3" w:rsidP="00460FD3">
      <w:pPr>
        <w:pStyle w:val="Paragraph"/>
        <w:rPr>
          <w:lang w:val="en-ID"/>
        </w:rPr>
      </w:pPr>
      <w:r w:rsidRPr="00C04F3D">
        <w:rPr>
          <w:lang w:val="en-ID"/>
        </w:rPr>
        <w:t xml:space="preserve">Work-related fatigue is a multifaceted issue that affects workers' physical and psychological health, productivity, and safety. Several studies have identified that fatigue in industrial settings is not only caused by physical exertion but also by psychosocial factors such as lack of motivation, mental load, and job monotony [1], [3], [10]. In the manufacturing sector, particularly in </w:t>
      </w:r>
      <w:proofErr w:type="spellStart"/>
      <w:r w:rsidRPr="00C04F3D">
        <w:rPr>
          <w:lang w:val="en-ID"/>
        </w:rPr>
        <w:t>labor-intensive</w:t>
      </w:r>
      <w:proofErr w:type="spellEnd"/>
      <w:r w:rsidRPr="00C04F3D">
        <w:rPr>
          <w:lang w:val="en-ID"/>
        </w:rPr>
        <w:t xml:space="preserve"> environments like furniture and wood panel production, exposure to repetitive tasks, heavy lifting, awkward postures, and long working hours increases the risk of fatigue-related problems [1], [8].</w:t>
      </w:r>
    </w:p>
    <w:p w14:paraId="43993415" w14:textId="77777777" w:rsidR="00460FD3" w:rsidRPr="00C04F3D" w:rsidRDefault="00460FD3" w:rsidP="00460FD3">
      <w:pPr>
        <w:pStyle w:val="Paragraph"/>
        <w:rPr>
          <w:lang w:val="en-ID"/>
        </w:rPr>
      </w:pPr>
      <w:r w:rsidRPr="00C04F3D">
        <w:rPr>
          <w:lang w:val="en-ID"/>
        </w:rPr>
        <w:t xml:space="preserve">To assess occupational fatigue, various tools have been developed. One of the most recognized is the Swedish Occupational Fatigue Inventory (SOFI), a subjective measurement tool designed by </w:t>
      </w:r>
      <w:proofErr w:type="spellStart"/>
      <w:r w:rsidRPr="00C04F3D">
        <w:rPr>
          <w:lang w:val="en-ID"/>
        </w:rPr>
        <w:t>Åhsberg</w:t>
      </w:r>
      <w:proofErr w:type="spellEnd"/>
      <w:r w:rsidRPr="00C04F3D">
        <w:rPr>
          <w:lang w:val="en-ID"/>
        </w:rPr>
        <w:t xml:space="preserve"> to capture five dimensions of fatigue: Lack of Energy, Physical Discomfort, Sleepiness, Lack of Motivation, and Physical Exertion [4], [5]. It has been validated in several settings and found to be a reliable instrument in identifying the severity and dimensions of fatigue across job types [11]. Its multidimensional nature allows for a more nuanced understanding of fatigue compared to unidimensional tools like the Stanford Sleepiness Scale or NASA-TLX [7], [3].</w:t>
      </w:r>
    </w:p>
    <w:p w14:paraId="676FDBC0" w14:textId="77777777" w:rsidR="00460FD3" w:rsidRPr="00C04F3D" w:rsidRDefault="00460FD3" w:rsidP="00460FD3">
      <w:pPr>
        <w:pStyle w:val="Paragraph"/>
        <w:rPr>
          <w:lang w:val="en-ID"/>
        </w:rPr>
      </w:pPr>
      <w:r w:rsidRPr="00C04F3D">
        <w:rPr>
          <w:lang w:val="en-ID"/>
        </w:rPr>
        <w:t>SOFI has been applied in various industries, including transportation, healthcare, and manufacturing, with studies demonstrating its sensitivity in detecting fatigue changes before and after interventions [11], [23], [25]. Integrating SOFI results with ergonomic assessments helps companies identify specific areas of concern and formulate targeted interventions, such as rest break scheduling, workstation redesign, or motivation-based improvements [2], [6], [14].</w:t>
      </w:r>
    </w:p>
    <w:p w14:paraId="494E3196" w14:textId="77777777" w:rsidR="00460FD3" w:rsidRPr="00C04F3D" w:rsidRDefault="00460FD3" w:rsidP="00460FD3">
      <w:pPr>
        <w:pStyle w:val="Paragraph"/>
        <w:rPr>
          <w:lang w:val="en-ID"/>
        </w:rPr>
      </w:pPr>
      <w:r w:rsidRPr="00C04F3D">
        <w:rPr>
          <w:lang w:val="en-ID"/>
        </w:rPr>
        <w:t>Demographic factors such as age and years of service also influence fatigue levels. Research has shown that younger workers may experience higher levels of motivational fatigue, while older workers often report physical discomfort due to musculoskeletal strain [3], [10], [19]. Longer years of service may also correlate with cumulative fatigue due to repeated exposure to static or monotonous tasks, underscoring the importance of job rotation and recovery strategies [20], [21].</w:t>
      </w:r>
    </w:p>
    <w:p w14:paraId="57D1235A" w14:textId="77777777" w:rsidR="00460FD3" w:rsidRPr="00C04F3D" w:rsidRDefault="00460FD3" w:rsidP="00460FD3">
      <w:pPr>
        <w:pStyle w:val="Paragraph"/>
        <w:rPr>
          <w:lang w:val="en-ID"/>
        </w:rPr>
      </w:pPr>
      <w:r w:rsidRPr="00C04F3D">
        <w:rPr>
          <w:lang w:val="en-ID"/>
        </w:rPr>
        <w:t>Motivational factors, including recognition and incentives, play a significant role in shaping employee engagement and reducing subjective fatigue [12], [24]. Both financial and non-financial incentives have been recognized as powerful motivators that can buffer the effects of routine tasks and enhance overall job satisfaction [13], [17].</w:t>
      </w:r>
    </w:p>
    <w:p w14:paraId="0D462810" w14:textId="6E4FC034" w:rsidR="00460FD3" w:rsidRPr="00C04F3D" w:rsidRDefault="0035729C" w:rsidP="00460FD3">
      <w:pPr>
        <w:pStyle w:val="Paragraph"/>
        <w:rPr>
          <w:lang w:val="en-ID"/>
        </w:rPr>
      </w:pPr>
      <w:r w:rsidRPr="00C04F3D">
        <w:rPr>
          <w:lang w:val="en-ID"/>
        </w:rPr>
        <w:t>E</w:t>
      </w:r>
      <w:r w:rsidR="00460FD3" w:rsidRPr="00C04F3D">
        <w:rPr>
          <w:lang w:val="en-ID"/>
        </w:rPr>
        <w:t>nvironmental factors, such as ventilation and temperature regulation, significantly affect workers' fatigue levels. Poor ventilation or high temperatures, particularly in oven or steel finishing sections, contribute to physical exhaustion [20], [22]. Ergonomic and organizational interventions, including the implementation of Workplace Stretching Exercises (WSE), improved ventilation (e.g., turbine ventilators), and optimized rest patterns, have been effective in alleviating fatigue symptoms [14], [18], [22].</w:t>
      </w:r>
    </w:p>
    <w:p w14:paraId="3609CC39" w14:textId="77777777" w:rsidR="00460FD3" w:rsidRPr="00C04F3D" w:rsidRDefault="00460FD3" w:rsidP="00827050">
      <w:pPr>
        <w:pStyle w:val="Paragraph"/>
      </w:pPr>
    </w:p>
    <w:p w14:paraId="19496C26" w14:textId="06372581" w:rsidR="00BA3B3D" w:rsidRPr="00C04F3D" w:rsidRDefault="00D7277B" w:rsidP="00A646B3">
      <w:pPr>
        <w:pStyle w:val="Heading1"/>
        <w:rPr>
          <w:b w:val="0"/>
          <w:caps w:val="0"/>
          <w:sz w:val="20"/>
        </w:rPr>
      </w:pPr>
      <w:r w:rsidRPr="00C04F3D">
        <w:t>METHODS</w:t>
      </w:r>
    </w:p>
    <w:p w14:paraId="254375E2" w14:textId="77777777" w:rsidR="00450274" w:rsidRPr="00C04F3D" w:rsidRDefault="00450274" w:rsidP="00450274">
      <w:pPr>
        <w:pStyle w:val="Paragraph"/>
        <w:rPr>
          <w:lang w:val="en-ID"/>
        </w:rPr>
      </w:pPr>
      <w:r w:rsidRPr="00C04F3D">
        <w:rPr>
          <w:lang w:val="en-ID"/>
        </w:rPr>
        <w:t xml:space="preserve">This study employed a mixed-method approach, combining observational assessment, field study, and quantitative analysis using the SOFI questionnaire. The preliminary phase included direct observations of worker </w:t>
      </w:r>
      <w:proofErr w:type="spellStart"/>
      <w:r w:rsidRPr="00C04F3D">
        <w:rPr>
          <w:lang w:val="en-ID"/>
        </w:rPr>
        <w:t>behavior</w:t>
      </w:r>
      <w:proofErr w:type="spellEnd"/>
      <w:r w:rsidRPr="00C04F3D">
        <w:rPr>
          <w:lang w:val="en-ID"/>
        </w:rPr>
        <w:t xml:space="preserve"> and task patterns to identify signs of physical and mental fatigue. This helped frame the selection of measurement tools </w:t>
      </w:r>
      <w:r w:rsidRPr="00C04F3D">
        <w:rPr>
          <w:lang w:val="en-ID"/>
        </w:rPr>
        <w:lastRenderedPageBreak/>
        <w:t>and sampling approach, consistent with guidelines in applied ergonomics research and occupational health practices [9], [13], [17].</w:t>
      </w:r>
    </w:p>
    <w:p w14:paraId="280E180D" w14:textId="77777777" w:rsidR="00450274" w:rsidRPr="00C04F3D" w:rsidRDefault="00450274" w:rsidP="00450274">
      <w:pPr>
        <w:pStyle w:val="Paragraph"/>
        <w:rPr>
          <w:lang w:val="en-ID"/>
        </w:rPr>
      </w:pPr>
      <w:r w:rsidRPr="00C04F3D">
        <w:rPr>
          <w:lang w:val="en-ID"/>
        </w:rPr>
        <w:t xml:space="preserve">A literature review was conducted to collect relevant theories and prior research findings on fatigue dimensions, ergonomic risks, and interventions. The SOFI method, originally developed by </w:t>
      </w:r>
      <w:proofErr w:type="spellStart"/>
      <w:r w:rsidRPr="00C04F3D">
        <w:rPr>
          <w:lang w:val="en-ID"/>
        </w:rPr>
        <w:t>Åhsberg</w:t>
      </w:r>
      <w:proofErr w:type="spellEnd"/>
      <w:r w:rsidRPr="00C04F3D">
        <w:rPr>
          <w:lang w:val="en-ID"/>
        </w:rPr>
        <w:t xml:space="preserve"> [5], was chosen for its multidimensional assessment capability and validated use in industrial and healthcare settings [3], [11]. SOFI comprises 25 items measuring five dimensions: Sleepiness, Physical Discomfort, Lack of Energy, Lack of Motivation, and Physical Exertion. It has been proven effective in capturing both physical and psychological fatigue components [4], [14]. The SOFI scale has also been successfully applied in transportation, healthcare, and logistics industries to detect early symptoms of fatigue in operational roles [25].</w:t>
      </w:r>
    </w:p>
    <w:p w14:paraId="3FBD5FFF" w14:textId="77777777" w:rsidR="00450274" w:rsidRPr="00C04F3D" w:rsidRDefault="00450274" w:rsidP="00450274">
      <w:pPr>
        <w:pStyle w:val="Paragraph"/>
        <w:rPr>
          <w:lang w:val="en-ID"/>
        </w:rPr>
      </w:pPr>
      <w:r w:rsidRPr="00C04F3D">
        <w:rPr>
          <w:lang w:val="en-ID"/>
        </w:rPr>
        <w:t xml:space="preserve">Data collection was carried out across five departments—Bandsaw, </w:t>
      </w:r>
      <w:proofErr w:type="spellStart"/>
      <w:r w:rsidRPr="00C04F3D">
        <w:rPr>
          <w:lang w:val="en-ID"/>
        </w:rPr>
        <w:t>Molding</w:t>
      </w:r>
      <w:proofErr w:type="spellEnd"/>
      <w:r w:rsidRPr="00C04F3D">
        <w:rPr>
          <w:lang w:val="en-ID"/>
        </w:rPr>
        <w:t>, Quality Control, Steel Finish, and Oven—with a total of 63 respondents completing the SOFI questionnaire. Respondents also provided demographic information, including age and length of service, which were used to explore potential correlations with fatigue levels.</w:t>
      </w:r>
    </w:p>
    <w:p w14:paraId="084C1AE5" w14:textId="049B607D" w:rsidR="00A62742" w:rsidRPr="00C04F3D" w:rsidRDefault="00450274" w:rsidP="00450274">
      <w:pPr>
        <w:pStyle w:val="Paragraph"/>
        <w:rPr>
          <w:lang w:val="en-ID"/>
        </w:rPr>
      </w:pPr>
      <w:r w:rsidRPr="00C04F3D">
        <w:rPr>
          <w:lang w:val="en-ID"/>
        </w:rPr>
        <w:t>Quantitative analysis was conducted by computing the average score for each fatigue dimension and department. Fatigue classification was based on the SOFI scale</w:t>
      </w:r>
      <w:r w:rsidR="0045548E" w:rsidRPr="00C04F3D">
        <w:rPr>
          <w:lang w:val="en-ID"/>
        </w:rPr>
        <w:t xml:space="preserve"> </w:t>
      </w:r>
      <w:r w:rsidRPr="00C04F3D">
        <w:rPr>
          <w:lang w:val="en-ID"/>
        </w:rPr>
        <w:t>[5]. A T-test was then applied to examine whether age or tenure significantly influenced overall fatigue scores, using a significance threshold of p &lt; 0.05 [15], [16].</w:t>
      </w:r>
    </w:p>
    <w:p w14:paraId="40F26FD4" w14:textId="45F0C8EF" w:rsidR="0045548E" w:rsidRDefault="0045548E" w:rsidP="0045548E">
      <w:pPr>
        <w:pStyle w:val="Paragraph"/>
        <w:rPr>
          <w:lang w:val="en-ID"/>
        </w:rPr>
      </w:pPr>
      <w:r w:rsidRPr="00C04F3D">
        <w:rPr>
          <w:lang w:val="en-ID"/>
        </w:rPr>
        <w:t>The SOFI scale uses a semantic differential format ranging from “low/poor” (far left) to “high/good” (far right), depending on the item phrasing. Fatigue levels are then classified based on the following thresholds:</w:t>
      </w:r>
    </w:p>
    <w:p w14:paraId="41594819" w14:textId="77777777" w:rsidR="00C04F3D" w:rsidRPr="00C04F3D" w:rsidRDefault="00C04F3D" w:rsidP="0045548E">
      <w:pPr>
        <w:pStyle w:val="Paragraph"/>
        <w:rPr>
          <w:lang w:val="en-ID"/>
        </w:rPr>
      </w:pPr>
    </w:p>
    <w:p w14:paraId="4372D347" w14:textId="048A5465" w:rsidR="0045548E" w:rsidRPr="00C04F3D" w:rsidRDefault="0045548E" w:rsidP="003051A9">
      <w:pPr>
        <w:pStyle w:val="Paragraph"/>
        <w:jc w:val="center"/>
        <w:rPr>
          <w:lang w:val="en-ID" w:eastAsia="en-GB"/>
        </w:rPr>
      </w:pPr>
      <w:r w:rsidRPr="00C04F3D">
        <w:rPr>
          <w:b/>
          <w:bCs/>
          <w:lang w:val="en-ID" w:eastAsia="en-GB"/>
        </w:rPr>
        <w:t xml:space="preserve">Table 1. </w:t>
      </w:r>
      <w:r w:rsidRPr="003051A9">
        <w:rPr>
          <w:lang w:val="en-ID" w:eastAsia="en-GB"/>
        </w:rPr>
        <w:t>Sofi Scale</w:t>
      </w:r>
    </w:p>
    <w:tbl>
      <w:tblPr>
        <w:tblStyle w:val="TableGrid"/>
        <w:tblW w:w="0" w:type="auto"/>
        <w:tblInd w:w="17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2693"/>
        <w:gridCol w:w="2268"/>
      </w:tblGrid>
      <w:tr w:rsidR="00C04F3D" w:rsidRPr="00C04F3D" w14:paraId="59E72720" w14:textId="77777777" w:rsidTr="003051A9">
        <w:tc>
          <w:tcPr>
            <w:tcW w:w="851" w:type="dxa"/>
            <w:vAlign w:val="center"/>
          </w:tcPr>
          <w:p w14:paraId="35493597" w14:textId="274B3850" w:rsidR="0045548E" w:rsidRPr="00C04F3D" w:rsidRDefault="0045548E" w:rsidP="003051A9">
            <w:pPr>
              <w:pStyle w:val="Paragraph"/>
              <w:ind w:firstLine="0"/>
              <w:jc w:val="center"/>
              <w:rPr>
                <w:b/>
                <w:bCs/>
                <w:lang w:val="en-ID"/>
              </w:rPr>
            </w:pPr>
            <w:r w:rsidRPr="00C04F3D">
              <w:rPr>
                <w:b/>
                <w:bCs/>
                <w:lang w:val="en-ID"/>
              </w:rPr>
              <w:t>No.</w:t>
            </w:r>
          </w:p>
        </w:tc>
        <w:tc>
          <w:tcPr>
            <w:tcW w:w="2693" w:type="dxa"/>
            <w:vAlign w:val="center"/>
          </w:tcPr>
          <w:p w14:paraId="5499AFB4" w14:textId="33AA30B6" w:rsidR="0045548E" w:rsidRPr="00C04F3D" w:rsidRDefault="0045548E" w:rsidP="003051A9">
            <w:pPr>
              <w:pStyle w:val="Paragraph"/>
              <w:ind w:firstLine="0"/>
              <w:jc w:val="center"/>
              <w:rPr>
                <w:b/>
                <w:bCs/>
                <w:lang w:val="en-ID"/>
              </w:rPr>
            </w:pPr>
            <w:r w:rsidRPr="00C04F3D">
              <w:rPr>
                <w:b/>
                <w:bCs/>
                <w:lang w:val="en-ID"/>
              </w:rPr>
              <w:t>Score Range</w:t>
            </w:r>
          </w:p>
        </w:tc>
        <w:tc>
          <w:tcPr>
            <w:tcW w:w="2268" w:type="dxa"/>
            <w:vAlign w:val="center"/>
          </w:tcPr>
          <w:p w14:paraId="26F68208" w14:textId="231B8DC9" w:rsidR="0045548E" w:rsidRPr="00C04F3D" w:rsidRDefault="0045548E" w:rsidP="003051A9">
            <w:pPr>
              <w:pStyle w:val="Paragraph"/>
              <w:ind w:firstLine="0"/>
              <w:jc w:val="center"/>
              <w:rPr>
                <w:b/>
                <w:bCs/>
                <w:lang w:val="en-ID"/>
              </w:rPr>
            </w:pPr>
            <w:r w:rsidRPr="00C04F3D">
              <w:rPr>
                <w:b/>
                <w:bCs/>
                <w:lang w:val="en-ID"/>
              </w:rPr>
              <w:t>Fatigue Category</w:t>
            </w:r>
          </w:p>
        </w:tc>
      </w:tr>
      <w:tr w:rsidR="00C04F3D" w:rsidRPr="00C04F3D" w14:paraId="45D8E3EA" w14:textId="77777777" w:rsidTr="003051A9">
        <w:tc>
          <w:tcPr>
            <w:tcW w:w="851" w:type="dxa"/>
            <w:vAlign w:val="center"/>
          </w:tcPr>
          <w:p w14:paraId="13D4D5A3" w14:textId="731B1F6C" w:rsidR="0045548E" w:rsidRPr="00C04F3D" w:rsidRDefault="0045548E" w:rsidP="003051A9">
            <w:pPr>
              <w:pStyle w:val="Paragraph"/>
              <w:ind w:firstLine="0"/>
              <w:jc w:val="center"/>
              <w:rPr>
                <w:lang w:val="en-ID"/>
              </w:rPr>
            </w:pPr>
            <w:r w:rsidRPr="00C04F3D">
              <w:rPr>
                <w:lang w:val="en-ID"/>
              </w:rPr>
              <w:t>1</w:t>
            </w:r>
          </w:p>
        </w:tc>
        <w:tc>
          <w:tcPr>
            <w:tcW w:w="2693" w:type="dxa"/>
            <w:vAlign w:val="center"/>
          </w:tcPr>
          <w:p w14:paraId="67148DFA" w14:textId="72917668" w:rsidR="0045548E" w:rsidRPr="00C04F3D" w:rsidRDefault="0045548E" w:rsidP="003051A9">
            <w:pPr>
              <w:pStyle w:val="Paragraph"/>
              <w:ind w:firstLine="0"/>
              <w:jc w:val="center"/>
              <w:rPr>
                <w:lang w:val="en-ID"/>
              </w:rPr>
            </w:pPr>
            <w:r w:rsidRPr="00C04F3D">
              <w:rPr>
                <w:lang w:val="en-ID"/>
              </w:rPr>
              <w:t>&lt; 1.13</w:t>
            </w:r>
          </w:p>
        </w:tc>
        <w:tc>
          <w:tcPr>
            <w:tcW w:w="2268" w:type="dxa"/>
            <w:vAlign w:val="center"/>
          </w:tcPr>
          <w:p w14:paraId="1A979FC4" w14:textId="51785D81" w:rsidR="0045548E" w:rsidRPr="00C04F3D" w:rsidRDefault="0045548E" w:rsidP="003051A9">
            <w:pPr>
              <w:pStyle w:val="Paragraph"/>
              <w:ind w:firstLine="0"/>
              <w:jc w:val="center"/>
              <w:rPr>
                <w:lang w:val="en-ID"/>
              </w:rPr>
            </w:pPr>
            <w:r w:rsidRPr="00C04F3D">
              <w:rPr>
                <w:lang w:val="en-ID"/>
              </w:rPr>
              <w:t>Low</w:t>
            </w:r>
          </w:p>
        </w:tc>
      </w:tr>
      <w:tr w:rsidR="00C04F3D" w:rsidRPr="00C04F3D" w14:paraId="2C739BDD" w14:textId="77777777" w:rsidTr="003051A9">
        <w:tc>
          <w:tcPr>
            <w:tcW w:w="851" w:type="dxa"/>
            <w:vAlign w:val="center"/>
          </w:tcPr>
          <w:p w14:paraId="2CAC6D50" w14:textId="11A80318" w:rsidR="0045548E" w:rsidRPr="00C04F3D" w:rsidRDefault="0045548E" w:rsidP="003051A9">
            <w:pPr>
              <w:pStyle w:val="Paragraph"/>
              <w:ind w:right="-668" w:firstLine="0"/>
              <w:jc w:val="center"/>
              <w:rPr>
                <w:lang w:val="en-ID"/>
              </w:rPr>
            </w:pPr>
            <w:r w:rsidRPr="00C04F3D">
              <w:rPr>
                <w:lang w:val="en-ID"/>
              </w:rPr>
              <w:t>2</w:t>
            </w:r>
          </w:p>
        </w:tc>
        <w:tc>
          <w:tcPr>
            <w:tcW w:w="2693" w:type="dxa"/>
            <w:vAlign w:val="center"/>
          </w:tcPr>
          <w:p w14:paraId="6DEA5FB7" w14:textId="758B7267" w:rsidR="0045548E" w:rsidRPr="00C04F3D" w:rsidRDefault="0045548E" w:rsidP="003051A9">
            <w:pPr>
              <w:pStyle w:val="Paragraph"/>
              <w:ind w:firstLine="0"/>
              <w:jc w:val="center"/>
              <w:rPr>
                <w:lang w:val="en-ID"/>
              </w:rPr>
            </w:pPr>
            <w:r w:rsidRPr="00C04F3D">
              <w:rPr>
                <w:lang w:val="en-ID"/>
              </w:rPr>
              <w:t>1.13 – 4.87</w:t>
            </w:r>
          </w:p>
        </w:tc>
        <w:tc>
          <w:tcPr>
            <w:tcW w:w="2268" w:type="dxa"/>
            <w:vAlign w:val="center"/>
          </w:tcPr>
          <w:p w14:paraId="5366DE86" w14:textId="01B0CC96" w:rsidR="0045548E" w:rsidRPr="00C04F3D" w:rsidRDefault="0045548E" w:rsidP="003051A9">
            <w:pPr>
              <w:pStyle w:val="Paragraph"/>
              <w:ind w:firstLine="0"/>
              <w:jc w:val="center"/>
              <w:rPr>
                <w:lang w:val="en-ID"/>
              </w:rPr>
            </w:pPr>
            <w:r w:rsidRPr="00C04F3D">
              <w:rPr>
                <w:lang w:val="en-ID"/>
              </w:rPr>
              <w:t>Medium</w:t>
            </w:r>
          </w:p>
        </w:tc>
      </w:tr>
      <w:tr w:rsidR="00C04F3D" w:rsidRPr="00C04F3D" w14:paraId="40248471" w14:textId="77777777" w:rsidTr="003051A9">
        <w:tc>
          <w:tcPr>
            <w:tcW w:w="851" w:type="dxa"/>
            <w:vAlign w:val="center"/>
          </w:tcPr>
          <w:p w14:paraId="6A2F3750" w14:textId="76A55102" w:rsidR="0045548E" w:rsidRPr="00C04F3D" w:rsidRDefault="0045548E" w:rsidP="003051A9">
            <w:pPr>
              <w:pStyle w:val="Paragraph"/>
              <w:ind w:firstLine="0"/>
              <w:jc w:val="center"/>
              <w:rPr>
                <w:lang w:val="en-ID"/>
              </w:rPr>
            </w:pPr>
            <w:r w:rsidRPr="00C04F3D">
              <w:rPr>
                <w:lang w:val="en-ID"/>
              </w:rPr>
              <w:t>3</w:t>
            </w:r>
          </w:p>
        </w:tc>
        <w:tc>
          <w:tcPr>
            <w:tcW w:w="2693" w:type="dxa"/>
            <w:vAlign w:val="center"/>
          </w:tcPr>
          <w:p w14:paraId="3069E396" w14:textId="3F21B49D" w:rsidR="0045548E" w:rsidRPr="00C04F3D" w:rsidRDefault="0045548E" w:rsidP="003051A9">
            <w:pPr>
              <w:pStyle w:val="Paragraph"/>
              <w:ind w:firstLine="0"/>
              <w:jc w:val="center"/>
              <w:rPr>
                <w:lang w:val="en-ID"/>
              </w:rPr>
            </w:pPr>
            <w:r w:rsidRPr="00C04F3D">
              <w:rPr>
                <w:lang w:val="en-ID"/>
              </w:rPr>
              <w:t>&gt; 4.87</w:t>
            </w:r>
          </w:p>
        </w:tc>
        <w:tc>
          <w:tcPr>
            <w:tcW w:w="2268" w:type="dxa"/>
            <w:vAlign w:val="center"/>
          </w:tcPr>
          <w:p w14:paraId="694CBE11" w14:textId="0B1AB13F" w:rsidR="0045548E" w:rsidRPr="00C04F3D" w:rsidRDefault="0045548E" w:rsidP="003051A9">
            <w:pPr>
              <w:pStyle w:val="Paragraph"/>
              <w:ind w:firstLine="0"/>
              <w:jc w:val="center"/>
              <w:rPr>
                <w:lang w:val="en-ID"/>
              </w:rPr>
            </w:pPr>
            <w:r w:rsidRPr="00C04F3D">
              <w:rPr>
                <w:lang w:val="en-ID"/>
              </w:rPr>
              <w:t>High</w:t>
            </w:r>
          </w:p>
        </w:tc>
      </w:tr>
    </w:tbl>
    <w:p w14:paraId="3126FF1B" w14:textId="77777777" w:rsidR="0045548E" w:rsidRPr="00C04F3D" w:rsidRDefault="0045548E" w:rsidP="003051A9">
      <w:pPr>
        <w:pStyle w:val="Paragraph"/>
        <w:jc w:val="center"/>
        <w:rPr>
          <w:lang w:val="en-ID"/>
        </w:rPr>
      </w:pPr>
    </w:p>
    <w:p w14:paraId="6401B72D" w14:textId="621B1DCA" w:rsidR="0039376F" w:rsidRPr="00C04F3D" w:rsidRDefault="00D7277B" w:rsidP="00B1000D">
      <w:pPr>
        <w:pStyle w:val="Heading1"/>
        <w:rPr>
          <w:caps w:val="0"/>
          <w:lang w:val="en-GB" w:eastAsia="en-GB"/>
        </w:rPr>
      </w:pPr>
      <w:r w:rsidRPr="00C04F3D">
        <w:t>RESULTS</w:t>
      </w:r>
    </w:p>
    <w:p w14:paraId="518DE31F" w14:textId="146AD932" w:rsidR="00304C92" w:rsidRPr="00C04F3D" w:rsidRDefault="00304C92" w:rsidP="00D7277B">
      <w:pPr>
        <w:pStyle w:val="Heading2"/>
        <w:rPr>
          <w:lang w:val="en-ID" w:eastAsia="en-GB"/>
        </w:rPr>
      </w:pPr>
      <w:r w:rsidRPr="00C04F3D">
        <w:rPr>
          <w:lang w:val="en-ID" w:eastAsia="en-GB"/>
        </w:rPr>
        <w:t>Fatigue Levels in Production Departments (SOFI Results)</w:t>
      </w:r>
    </w:p>
    <w:p w14:paraId="4D3D22AA" w14:textId="77777777" w:rsidR="00C04F3D" w:rsidRDefault="00142993" w:rsidP="00142993">
      <w:pPr>
        <w:pStyle w:val="Paragraph"/>
        <w:rPr>
          <w:lang w:val="en-ID" w:eastAsia="en-GB"/>
        </w:rPr>
      </w:pPr>
      <w:r w:rsidRPr="00C04F3D">
        <w:rPr>
          <w:lang w:val="en-ID" w:eastAsia="en-GB"/>
        </w:rPr>
        <w:t xml:space="preserve">Work fatigue data collected using the Swedish Occupational Fatigue Inventory (SOFI) revealed that all five production departments experienced moderate levels of fatigue. The overall average fatigue scores by department are </w:t>
      </w:r>
    </w:p>
    <w:p w14:paraId="5DC53539" w14:textId="3D679FBC" w:rsidR="00142993" w:rsidRDefault="00142993" w:rsidP="00C04F3D">
      <w:pPr>
        <w:pStyle w:val="Paragraph"/>
        <w:ind w:firstLine="0"/>
        <w:rPr>
          <w:lang w:val="en-ID" w:eastAsia="en-GB"/>
        </w:rPr>
      </w:pPr>
      <w:r w:rsidRPr="00C04F3D">
        <w:rPr>
          <w:lang w:val="en-ID" w:eastAsia="en-GB"/>
        </w:rPr>
        <w:t>shown in Table 2.</w:t>
      </w:r>
    </w:p>
    <w:p w14:paraId="4B67D02E" w14:textId="68AA493A" w:rsidR="00C04F3D" w:rsidRDefault="00C04F3D" w:rsidP="00C04F3D">
      <w:pPr>
        <w:pStyle w:val="Paragraph"/>
        <w:ind w:firstLine="0"/>
        <w:rPr>
          <w:lang w:val="en-ID" w:eastAsia="en-GB"/>
        </w:rPr>
      </w:pPr>
    </w:p>
    <w:p w14:paraId="67C83213" w14:textId="77777777" w:rsidR="00C04F3D" w:rsidRPr="00C04F3D" w:rsidRDefault="00C04F3D" w:rsidP="003051A9">
      <w:pPr>
        <w:pStyle w:val="Paragraph"/>
        <w:ind w:firstLine="0"/>
        <w:jc w:val="center"/>
        <w:rPr>
          <w:lang w:val="en-ID" w:eastAsia="en-GB"/>
        </w:rPr>
      </w:pPr>
    </w:p>
    <w:p w14:paraId="7197B700" w14:textId="77777777" w:rsidR="00142993" w:rsidRPr="00C04F3D" w:rsidRDefault="00142993" w:rsidP="003051A9">
      <w:pPr>
        <w:pStyle w:val="Paragraph"/>
        <w:jc w:val="center"/>
        <w:rPr>
          <w:lang w:val="en-ID" w:eastAsia="en-GB"/>
        </w:rPr>
      </w:pPr>
      <w:r w:rsidRPr="00C04F3D">
        <w:rPr>
          <w:b/>
          <w:bCs/>
          <w:lang w:val="en-ID" w:eastAsia="en-GB"/>
        </w:rPr>
        <w:t xml:space="preserve">Table 2. </w:t>
      </w:r>
      <w:r w:rsidRPr="003051A9">
        <w:rPr>
          <w:lang w:val="en-ID" w:eastAsia="en-GB"/>
        </w:rPr>
        <w:t>Average Work Fatigue Score by Production Department</w:t>
      </w:r>
    </w:p>
    <w:tbl>
      <w:tblPr>
        <w:tblW w:w="0" w:type="auto"/>
        <w:tblCellSpacing w:w="15" w:type="dxa"/>
        <w:tblInd w:w="1920" w:type="dxa"/>
        <w:tblCellMar>
          <w:top w:w="15" w:type="dxa"/>
          <w:left w:w="15" w:type="dxa"/>
          <w:bottom w:w="15" w:type="dxa"/>
          <w:right w:w="15" w:type="dxa"/>
        </w:tblCellMar>
        <w:tblLook w:val="04A0" w:firstRow="1" w:lastRow="0" w:firstColumn="1" w:lastColumn="0" w:noHBand="0" w:noVBand="1"/>
      </w:tblPr>
      <w:tblGrid>
        <w:gridCol w:w="826"/>
        <w:gridCol w:w="1606"/>
        <w:gridCol w:w="1583"/>
        <w:gridCol w:w="1520"/>
      </w:tblGrid>
      <w:tr w:rsidR="00C04F3D" w:rsidRPr="00C04F3D" w14:paraId="5DDA3D04" w14:textId="77777777" w:rsidTr="003051A9">
        <w:trPr>
          <w:tblHeader/>
          <w:tblCellSpacing w:w="15" w:type="dxa"/>
        </w:trPr>
        <w:tc>
          <w:tcPr>
            <w:tcW w:w="0" w:type="auto"/>
            <w:vAlign w:val="center"/>
            <w:hideMark/>
          </w:tcPr>
          <w:p w14:paraId="64547F65" w14:textId="77777777" w:rsidR="00142993" w:rsidRPr="00C04F3D" w:rsidRDefault="00142993" w:rsidP="003051A9">
            <w:pPr>
              <w:pStyle w:val="Paragraph"/>
              <w:jc w:val="center"/>
              <w:rPr>
                <w:b/>
                <w:bCs/>
                <w:lang w:val="en-ID" w:eastAsia="en-GB"/>
              </w:rPr>
            </w:pPr>
            <w:r w:rsidRPr="00C04F3D">
              <w:rPr>
                <w:b/>
                <w:bCs/>
                <w:lang w:val="en-ID" w:eastAsia="en-GB"/>
              </w:rPr>
              <w:t>Rank</w:t>
            </w:r>
          </w:p>
        </w:tc>
        <w:tc>
          <w:tcPr>
            <w:tcW w:w="0" w:type="auto"/>
            <w:vAlign w:val="center"/>
            <w:hideMark/>
          </w:tcPr>
          <w:p w14:paraId="18A84466" w14:textId="77777777" w:rsidR="00142993" w:rsidRPr="00C04F3D" w:rsidRDefault="00142993" w:rsidP="003051A9">
            <w:pPr>
              <w:pStyle w:val="Paragraph"/>
              <w:jc w:val="center"/>
              <w:rPr>
                <w:b/>
                <w:bCs/>
                <w:lang w:val="en-ID" w:eastAsia="en-GB"/>
              </w:rPr>
            </w:pPr>
            <w:r w:rsidRPr="00C04F3D">
              <w:rPr>
                <w:b/>
                <w:bCs/>
                <w:lang w:val="en-ID" w:eastAsia="en-GB"/>
              </w:rPr>
              <w:t>Department</w:t>
            </w:r>
          </w:p>
        </w:tc>
        <w:tc>
          <w:tcPr>
            <w:tcW w:w="0" w:type="auto"/>
            <w:vAlign w:val="center"/>
            <w:hideMark/>
          </w:tcPr>
          <w:p w14:paraId="0A54B674"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vAlign w:val="center"/>
            <w:hideMark/>
          </w:tcPr>
          <w:p w14:paraId="6EE838DC" w14:textId="77777777" w:rsidR="00142993" w:rsidRPr="00C04F3D" w:rsidRDefault="00142993" w:rsidP="003051A9">
            <w:pPr>
              <w:pStyle w:val="Paragraph"/>
              <w:jc w:val="center"/>
              <w:rPr>
                <w:b/>
                <w:bCs/>
                <w:lang w:val="en-ID" w:eastAsia="en-GB"/>
              </w:rPr>
            </w:pPr>
            <w:r w:rsidRPr="00C04F3D">
              <w:rPr>
                <w:b/>
                <w:bCs/>
                <w:lang w:val="en-ID" w:eastAsia="en-GB"/>
              </w:rPr>
              <w:t>Fatigue Level</w:t>
            </w:r>
          </w:p>
        </w:tc>
      </w:tr>
      <w:tr w:rsidR="00C04F3D" w:rsidRPr="00C04F3D" w14:paraId="0B32FD7E" w14:textId="77777777" w:rsidTr="003051A9">
        <w:trPr>
          <w:tblCellSpacing w:w="15" w:type="dxa"/>
        </w:trPr>
        <w:tc>
          <w:tcPr>
            <w:tcW w:w="0" w:type="auto"/>
            <w:tcBorders>
              <w:top w:val="single" w:sz="4" w:space="0" w:color="auto"/>
            </w:tcBorders>
            <w:vAlign w:val="center"/>
            <w:hideMark/>
          </w:tcPr>
          <w:p w14:paraId="1863AE47" w14:textId="77777777" w:rsidR="00142993" w:rsidRPr="00C04F3D" w:rsidRDefault="00142993" w:rsidP="003051A9">
            <w:pPr>
              <w:pStyle w:val="Paragraph"/>
              <w:jc w:val="center"/>
              <w:rPr>
                <w:lang w:val="en-ID" w:eastAsia="en-GB"/>
              </w:rPr>
            </w:pPr>
            <w:r w:rsidRPr="00C04F3D">
              <w:rPr>
                <w:lang w:val="en-ID" w:eastAsia="en-GB"/>
              </w:rPr>
              <w:t>1</w:t>
            </w:r>
          </w:p>
        </w:tc>
        <w:tc>
          <w:tcPr>
            <w:tcW w:w="0" w:type="auto"/>
            <w:tcBorders>
              <w:top w:val="single" w:sz="4" w:space="0" w:color="auto"/>
            </w:tcBorders>
            <w:vAlign w:val="center"/>
            <w:hideMark/>
          </w:tcPr>
          <w:p w14:paraId="43219BE1" w14:textId="77777777" w:rsidR="00142993" w:rsidRPr="00C04F3D" w:rsidRDefault="00142993" w:rsidP="003051A9">
            <w:pPr>
              <w:pStyle w:val="Paragraph"/>
              <w:jc w:val="center"/>
              <w:rPr>
                <w:lang w:val="en-ID" w:eastAsia="en-GB"/>
              </w:rPr>
            </w:pPr>
            <w:r w:rsidRPr="00C04F3D">
              <w:rPr>
                <w:lang w:val="en-ID" w:eastAsia="en-GB"/>
              </w:rPr>
              <w:t>Bandsaw</w:t>
            </w:r>
          </w:p>
        </w:tc>
        <w:tc>
          <w:tcPr>
            <w:tcW w:w="0" w:type="auto"/>
            <w:tcBorders>
              <w:top w:val="single" w:sz="4" w:space="0" w:color="auto"/>
            </w:tcBorders>
            <w:vAlign w:val="center"/>
            <w:hideMark/>
          </w:tcPr>
          <w:p w14:paraId="7B65E884" w14:textId="77777777" w:rsidR="00142993" w:rsidRPr="00C04F3D" w:rsidRDefault="00142993" w:rsidP="003051A9">
            <w:pPr>
              <w:pStyle w:val="Paragraph"/>
              <w:jc w:val="center"/>
              <w:rPr>
                <w:lang w:val="en-ID" w:eastAsia="en-GB"/>
              </w:rPr>
            </w:pPr>
            <w:r w:rsidRPr="00C04F3D">
              <w:rPr>
                <w:lang w:val="en-ID" w:eastAsia="en-GB"/>
              </w:rPr>
              <w:t>3.807</w:t>
            </w:r>
          </w:p>
        </w:tc>
        <w:tc>
          <w:tcPr>
            <w:tcW w:w="0" w:type="auto"/>
            <w:tcBorders>
              <w:top w:val="single" w:sz="4" w:space="0" w:color="auto"/>
            </w:tcBorders>
            <w:vAlign w:val="center"/>
            <w:hideMark/>
          </w:tcPr>
          <w:p w14:paraId="0F9611BB"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7C16DF64" w14:textId="77777777" w:rsidTr="003051A9">
        <w:trPr>
          <w:tblCellSpacing w:w="15" w:type="dxa"/>
        </w:trPr>
        <w:tc>
          <w:tcPr>
            <w:tcW w:w="0" w:type="auto"/>
            <w:tcBorders>
              <w:top w:val="single" w:sz="4" w:space="0" w:color="auto"/>
            </w:tcBorders>
            <w:vAlign w:val="center"/>
            <w:hideMark/>
          </w:tcPr>
          <w:p w14:paraId="3E3373FC" w14:textId="77777777" w:rsidR="00142993" w:rsidRPr="00C04F3D" w:rsidRDefault="00142993" w:rsidP="003051A9">
            <w:pPr>
              <w:pStyle w:val="Paragraph"/>
              <w:jc w:val="center"/>
              <w:rPr>
                <w:lang w:val="en-ID" w:eastAsia="en-GB"/>
              </w:rPr>
            </w:pPr>
            <w:r w:rsidRPr="00C04F3D">
              <w:rPr>
                <w:lang w:val="en-ID" w:eastAsia="en-GB"/>
              </w:rPr>
              <w:t>2</w:t>
            </w:r>
          </w:p>
        </w:tc>
        <w:tc>
          <w:tcPr>
            <w:tcW w:w="0" w:type="auto"/>
            <w:tcBorders>
              <w:top w:val="single" w:sz="4" w:space="0" w:color="auto"/>
            </w:tcBorders>
            <w:vAlign w:val="center"/>
            <w:hideMark/>
          </w:tcPr>
          <w:p w14:paraId="56F560A3" w14:textId="77777777" w:rsidR="00142993" w:rsidRPr="00C04F3D" w:rsidRDefault="00142993" w:rsidP="003051A9">
            <w:pPr>
              <w:pStyle w:val="Paragraph"/>
              <w:jc w:val="center"/>
              <w:rPr>
                <w:lang w:val="en-ID" w:eastAsia="en-GB"/>
              </w:rPr>
            </w:pPr>
            <w:r w:rsidRPr="00C04F3D">
              <w:rPr>
                <w:lang w:val="en-ID" w:eastAsia="en-GB"/>
              </w:rPr>
              <w:t>Steel Finish</w:t>
            </w:r>
          </w:p>
        </w:tc>
        <w:tc>
          <w:tcPr>
            <w:tcW w:w="0" w:type="auto"/>
            <w:tcBorders>
              <w:top w:val="single" w:sz="4" w:space="0" w:color="auto"/>
            </w:tcBorders>
            <w:vAlign w:val="center"/>
            <w:hideMark/>
          </w:tcPr>
          <w:p w14:paraId="1E89421B" w14:textId="77777777" w:rsidR="00142993" w:rsidRPr="00C04F3D" w:rsidRDefault="00142993" w:rsidP="003051A9">
            <w:pPr>
              <w:pStyle w:val="Paragraph"/>
              <w:jc w:val="center"/>
              <w:rPr>
                <w:lang w:val="en-ID" w:eastAsia="en-GB"/>
              </w:rPr>
            </w:pPr>
            <w:r w:rsidRPr="00C04F3D">
              <w:rPr>
                <w:lang w:val="en-ID" w:eastAsia="en-GB"/>
              </w:rPr>
              <w:t>3.806</w:t>
            </w:r>
          </w:p>
        </w:tc>
        <w:tc>
          <w:tcPr>
            <w:tcW w:w="0" w:type="auto"/>
            <w:tcBorders>
              <w:top w:val="single" w:sz="4" w:space="0" w:color="auto"/>
            </w:tcBorders>
            <w:vAlign w:val="center"/>
            <w:hideMark/>
          </w:tcPr>
          <w:p w14:paraId="12B9C713"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4FA4DCFF" w14:textId="77777777" w:rsidTr="003051A9">
        <w:trPr>
          <w:tblCellSpacing w:w="15" w:type="dxa"/>
        </w:trPr>
        <w:tc>
          <w:tcPr>
            <w:tcW w:w="0" w:type="auto"/>
            <w:tcBorders>
              <w:top w:val="single" w:sz="4" w:space="0" w:color="auto"/>
            </w:tcBorders>
            <w:vAlign w:val="center"/>
            <w:hideMark/>
          </w:tcPr>
          <w:p w14:paraId="14850813" w14:textId="77777777" w:rsidR="00142993" w:rsidRPr="00C04F3D" w:rsidRDefault="00142993" w:rsidP="003051A9">
            <w:pPr>
              <w:pStyle w:val="Paragraph"/>
              <w:jc w:val="center"/>
              <w:rPr>
                <w:lang w:val="en-ID" w:eastAsia="en-GB"/>
              </w:rPr>
            </w:pPr>
            <w:r w:rsidRPr="00C04F3D">
              <w:rPr>
                <w:lang w:val="en-ID" w:eastAsia="en-GB"/>
              </w:rPr>
              <w:t>3</w:t>
            </w:r>
          </w:p>
        </w:tc>
        <w:tc>
          <w:tcPr>
            <w:tcW w:w="0" w:type="auto"/>
            <w:tcBorders>
              <w:top w:val="single" w:sz="4" w:space="0" w:color="auto"/>
            </w:tcBorders>
            <w:vAlign w:val="center"/>
            <w:hideMark/>
          </w:tcPr>
          <w:p w14:paraId="4E938769" w14:textId="77777777" w:rsidR="00142993" w:rsidRPr="00C04F3D" w:rsidRDefault="00142993" w:rsidP="003051A9">
            <w:pPr>
              <w:pStyle w:val="Paragraph"/>
              <w:jc w:val="center"/>
              <w:rPr>
                <w:lang w:val="en-ID" w:eastAsia="en-GB"/>
              </w:rPr>
            </w:pPr>
            <w:r w:rsidRPr="00C04F3D">
              <w:rPr>
                <w:lang w:val="en-ID" w:eastAsia="en-GB"/>
              </w:rPr>
              <w:t>Quality Control</w:t>
            </w:r>
          </w:p>
        </w:tc>
        <w:tc>
          <w:tcPr>
            <w:tcW w:w="0" w:type="auto"/>
            <w:tcBorders>
              <w:top w:val="single" w:sz="4" w:space="0" w:color="auto"/>
            </w:tcBorders>
            <w:vAlign w:val="center"/>
            <w:hideMark/>
          </w:tcPr>
          <w:p w14:paraId="0CBE9E11" w14:textId="77777777" w:rsidR="00142993" w:rsidRPr="00C04F3D" w:rsidRDefault="00142993" w:rsidP="003051A9">
            <w:pPr>
              <w:pStyle w:val="Paragraph"/>
              <w:jc w:val="center"/>
              <w:rPr>
                <w:lang w:val="en-ID" w:eastAsia="en-GB"/>
              </w:rPr>
            </w:pPr>
            <w:r w:rsidRPr="00C04F3D">
              <w:rPr>
                <w:lang w:val="en-ID" w:eastAsia="en-GB"/>
              </w:rPr>
              <w:t>3.748</w:t>
            </w:r>
          </w:p>
        </w:tc>
        <w:tc>
          <w:tcPr>
            <w:tcW w:w="0" w:type="auto"/>
            <w:tcBorders>
              <w:top w:val="single" w:sz="4" w:space="0" w:color="auto"/>
            </w:tcBorders>
            <w:vAlign w:val="center"/>
            <w:hideMark/>
          </w:tcPr>
          <w:p w14:paraId="07C29A44"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27504660" w14:textId="77777777" w:rsidTr="003051A9">
        <w:trPr>
          <w:tblCellSpacing w:w="15" w:type="dxa"/>
        </w:trPr>
        <w:tc>
          <w:tcPr>
            <w:tcW w:w="0" w:type="auto"/>
            <w:tcBorders>
              <w:top w:val="single" w:sz="4" w:space="0" w:color="auto"/>
            </w:tcBorders>
            <w:vAlign w:val="center"/>
            <w:hideMark/>
          </w:tcPr>
          <w:p w14:paraId="02BF089E" w14:textId="77777777" w:rsidR="00142993" w:rsidRPr="00C04F3D" w:rsidRDefault="00142993" w:rsidP="003051A9">
            <w:pPr>
              <w:pStyle w:val="Paragraph"/>
              <w:jc w:val="center"/>
              <w:rPr>
                <w:lang w:val="en-ID" w:eastAsia="en-GB"/>
              </w:rPr>
            </w:pPr>
            <w:r w:rsidRPr="00C04F3D">
              <w:rPr>
                <w:lang w:val="en-ID" w:eastAsia="en-GB"/>
              </w:rPr>
              <w:t>4</w:t>
            </w:r>
          </w:p>
        </w:tc>
        <w:tc>
          <w:tcPr>
            <w:tcW w:w="0" w:type="auto"/>
            <w:tcBorders>
              <w:top w:val="single" w:sz="4" w:space="0" w:color="auto"/>
            </w:tcBorders>
            <w:vAlign w:val="center"/>
            <w:hideMark/>
          </w:tcPr>
          <w:p w14:paraId="75BA510A" w14:textId="77777777" w:rsidR="00142993" w:rsidRPr="00C04F3D" w:rsidRDefault="00142993" w:rsidP="003051A9">
            <w:pPr>
              <w:pStyle w:val="Paragraph"/>
              <w:jc w:val="center"/>
              <w:rPr>
                <w:lang w:val="en-ID" w:eastAsia="en-GB"/>
              </w:rPr>
            </w:pPr>
            <w:r w:rsidRPr="00C04F3D">
              <w:rPr>
                <w:lang w:val="en-ID" w:eastAsia="en-GB"/>
              </w:rPr>
              <w:t>Oven</w:t>
            </w:r>
          </w:p>
        </w:tc>
        <w:tc>
          <w:tcPr>
            <w:tcW w:w="0" w:type="auto"/>
            <w:tcBorders>
              <w:top w:val="single" w:sz="4" w:space="0" w:color="auto"/>
            </w:tcBorders>
            <w:vAlign w:val="center"/>
            <w:hideMark/>
          </w:tcPr>
          <w:p w14:paraId="07C3DCF5" w14:textId="77777777" w:rsidR="00142993" w:rsidRPr="00C04F3D" w:rsidRDefault="00142993" w:rsidP="003051A9">
            <w:pPr>
              <w:pStyle w:val="Paragraph"/>
              <w:jc w:val="center"/>
              <w:rPr>
                <w:lang w:val="en-ID" w:eastAsia="en-GB"/>
              </w:rPr>
            </w:pPr>
            <w:r w:rsidRPr="00C04F3D">
              <w:rPr>
                <w:lang w:val="en-ID" w:eastAsia="en-GB"/>
              </w:rPr>
              <w:t>3.729</w:t>
            </w:r>
          </w:p>
        </w:tc>
        <w:tc>
          <w:tcPr>
            <w:tcW w:w="0" w:type="auto"/>
            <w:tcBorders>
              <w:top w:val="single" w:sz="4" w:space="0" w:color="auto"/>
            </w:tcBorders>
            <w:vAlign w:val="center"/>
            <w:hideMark/>
          </w:tcPr>
          <w:p w14:paraId="000051D7"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73D985FD" w14:textId="77777777" w:rsidTr="003051A9">
        <w:trPr>
          <w:tblCellSpacing w:w="15" w:type="dxa"/>
        </w:trPr>
        <w:tc>
          <w:tcPr>
            <w:tcW w:w="0" w:type="auto"/>
            <w:tcBorders>
              <w:top w:val="single" w:sz="4" w:space="0" w:color="auto"/>
            </w:tcBorders>
            <w:vAlign w:val="center"/>
            <w:hideMark/>
          </w:tcPr>
          <w:p w14:paraId="4DA89D3A" w14:textId="77777777" w:rsidR="00142993" w:rsidRPr="00C04F3D" w:rsidRDefault="00142993" w:rsidP="003051A9">
            <w:pPr>
              <w:pStyle w:val="Paragraph"/>
              <w:jc w:val="center"/>
              <w:rPr>
                <w:lang w:val="en-ID" w:eastAsia="en-GB"/>
              </w:rPr>
            </w:pPr>
            <w:r w:rsidRPr="00C04F3D">
              <w:rPr>
                <w:lang w:val="en-ID" w:eastAsia="en-GB"/>
              </w:rPr>
              <w:t>5</w:t>
            </w:r>
          </w:p>
        </w:tc>
        <w:tc>
          <w:tcPr>
            <w:tcW w:w="0" w:type="auto"/>
            <w:tcBorders>
              <w:top w:val="single" w:sz="4" w:space="0" w:color="auto"/>
            </w:tcBorders>
            <w:vAlign w:val="center"/>
            <w:hideMark/>
          </w:tcPr>
          <w:p w14:paraId="58A4A537" w14:textId="77777777" w:rsidR="00142993" w:rsidRPr="00C04F3D" w:rsidRDefault="00142993" w:rsidP="003051A9">
            <w:pPr>
              <w:pStyle w:val="Paragraph"/>
              <w:jc w:val="center"/>
              <w:rPr>
                <w:lang w:val="en-ID" w:eastAsia="en-GB"/>
              </w:rPr>
            </w:pPr>
            <w:proofErr w:type="spellStart"/>
            <w:r w:rsidRPr="00C04F3D">
              <w:rPr>
                <w:lang w:val="en-ID" w:eastAsia="en-GB"/>
              </w:rPr>
              <w:t>Molding</w:t>
            </w:r>
            <w:proofErr w:type="spellEnd"/>
          </w:p>
        </w:tc>
        <w:tc>
          <w:tcPr>
            <w:tcW w:w="0" w:type="auto"/>
            <w:tcBorders>
              <w:top w:val="single" w:sz="4" w:space="0" w:color="auto"/>
            </w:tcBorders>
            <w:vAlign w:val="center"/>
            <w:hideMark/>
          </w:tcPr>
          <w:p w14:paraId="3F632571" w14:textId="77777777" w:rsidR="00142993" w:rsidRPr="00C04F3D" w:rsidRDefault="00142993" w:rsidP="003051A9">
            <w:pPr>
              <w:pStyle w:val="Paragraph"/>
              <w:jc w:val="center"/>
              <w:rPr>
                <w:lang w:val="en-ID" w:eastAsia="en-GB"/>
              </w:rPr>
            </w:pPr>
            <w:r w:rsidRPr="00C04F3D">
              <w:rPr>
                <w:lang w:val="en-ID" w:eastAsia="en-GB"/>
              </w:rPr>
              <w:t>3.517</w:t>
            </w:r>
          </w:p>
        </w:tc>
        <w:tc>
          <w:tcPr>
            <w:tcW w:w="0" w:type="auto"/>
            <w:tcBorders>
              <w:top w:val="single" w:sz="4" w:space="0" w:color="auto"/>
            </w:tcBorders>
            <w:vAlign w:val="center"/>
            <w:hideMark/>
          </w:tcPr>
          <w:p w14:paraId="59A0408F" w14:textId="77777777" w:rsidR="00142993" w:rsidRPr="00C04F3D" w:rsidRDefault="00142993" w:rsidP="003051A9">
            <w:pPr>
              <w:pStyle w:val="Paragraph"/>
              <w:jc w:val="center"/>
              <w:rPr>
                <w:lang w:val="en-ID" w:eastAsia="en-GB"/>
              </w:rPr>
            </w:pPr>
            <w:r w:rsidRPr="00C04F3D">
              <w:rPr>
                <w:lang w:val="en-ID" w:eastAsia="en-GB"/>
              </w:rPr>
              <w:t>Medium</w:t>
            </w:r>
          </w:p>
        </w:tc>
      </w:tr>
    </w:tbl>
    <w:p w14:paraId="5EEBADF5" w14:textId="77777777" w:rsidR="00C04F3D" w:rsidRDefault="00C04F3D" w:rsidP="00142993">
      <w:pPr>
        <w:pStyle w:val="Paragraph"/>
        <w:rPr>
          <w:lang w:val="en-ID" w:eastAsia="en-GB"/>
        </w:rPr>
      </w:pPr>
    </w:p>
    <w:p w14:paraId="712FAB2E" w14:textId="77777777" w:rsidR="00C04F3D" w:rsidRDefault="00C04F3D" w:rsidP="00142993">
      <w:pPr>
        <w:pStyle w:val="Paragraph"/>
        <w:rPr>
          <w:lang w:val="en-ID" w:eastAsia="en-GB"/>
        </w:rPr>
      </w:pPr>
    </w:p>
    <w:p w14:paraId="7AF62528" w14:textId="127D6F9E" w:rsidR="00142993" w:rsidRPr="00C04F3D" w:rsidRDefault="00142993" w:rsidP="00142993">
      <w:pPr>
        <w:pStyle w:val="Paragraph"/>
        <w:rPr>
          <w:lang w:val="en-ID" w:eastAsia="en-GB"/>
        </w:rPr>
      </w:pPr>
      <w:r w:rsidRPr="00C04F3D">
        <w:rPr>
          <w:lang w:val="en-ID" w:eastAsia="en-GB"/>
        </w:rPr>
        <w:t xml:space="preserve">The Bandsaw department showed the highest fatigue level with an average score of 3.807, followed closely by Steel Finish (3.806). Although all departments scored within the same fatigue category, this highlights the importance of </w:t>
      </w:r>
      <w:proofErr w:type="spellStart"/>
      <w:r w:rsidRPr="00C04F3D">
        <w:rPr>
          <w:lang w:val="en-ID" w:eastAsia="en-GB"/>
        </w:rPr>
        <w:t>analyzing</w:t>
      </w:r>
      <w:proofErr w:type="spellEnd"/>
      <w:r w:rsidRPr="00C04F3D">
        <w:rPr>
          <w:lang w:val="en-ID" w:eastAsia="en-GB"/>
        </w:rPr>
        <w:t xml:space="preserve"> fatigue by dimension to understand specific causes and to propose tailored interventions.</w:t>
      </w:r>
    </w:p>
    <w:p w14:paraId="6914E38C" w14:textId="0133B604" w:rsidR="00C04F3D" w:rsidRDefault="00142993" w:rsidP="003051A9">
      <w:pPr>
        <w:pStyle w:val="Paragraph"/>
        <w:rPr>
          <w:lang w:val="en-ID" w:eastAsia="en-GB"/>
        </w:rPr>
      </w:pPr>
      <w:r w:rsidRPr="00C04F3D">
        <w:rPr>
          <w:lang w:val="en-ID" w:eastAsia="en-GB"/>
        </w:rPr>
        <w:t>The following tables present fatigue scores broken down by the five SOFI dimensions in each department.</w:t>
      </w:r>
    </w:p>
    <w:p w14:paraId="37DA7A84" w14:textId="539AE33C" w:rsidR="003051A9" w:rsidRDefault="003051A9" w:rsidP="003051A9">
      <w:pPr>
        <w:pStyle w:val="Paragraph"/>
        <w:rPr>
          <w:lang w:val="en-ID" w:eastAsia="en-GB"/>
        </w:rPr>
      </w:pPr>
    </w:p>
    <w:p w14:paraId="780C4C76" w14:textId="0ADE38A4" w:rsidR="003051A9" w:rsidRDefault="003051A9" w:rsidP="003051A9">
      <w:pPr>
        <w:pStyle w:val="Paragraph"/>
        <w:rPr>
          <w:lang w:val="en-ID" w:eastAsia="en-GB"/>
        </w:rPr>
      </w:pPr>
    </w:p>
    <w:p w14:paraId="0A2FA31B" w14:textId="6090E6C6" w:rsidR="003051A9" w:rsidRDefault="003051A9" w:rsidP="003051A9">
      <w:pPr>
        <w:pStyle w:val="Paragraph"/>
        <w:rPr>
          <w:lang w:val="en-ID" w:eastAsia="en-GB"/>
        </w:rPr>
      </w:pPr>
    </w:p>
    <w:p w14:paraId="31F21AF7" w14:textId="300131D3" w:rsidR="003051A9" w:rsidRDefault="003051A9" w:rsidP="003051A9">
      <w:pPr>
        <w:pStyle w:val="Paragraph"/>
        <w:rPr>
          <w:lang w:val="en-ID" w:eastAsia="en-GB"/>
        </w:rPr>
      </w:pPr>
    </w:p>
    <w:p w14:paraId="38E1390E" w14:textId="77777777" w:rsidR="003051A9" w:rsidRDefault="003051A9" w:rsidP="003051A9">
      <w:pPr>
        <w:pStyle w:val="Paragraph"/>
        <w:rPr>
          <w:lang w:val="en-ID" w:eastAsia="en-GB"/>
        </w:rPr>
      </w:pPr>
    </w:p>
    <w:p w14:paraId="750A8EC0" w14:textId="77777777" w:rsidR="00C04F3D" w:rsidRPr="00C04F3D" w:rsidRDefault="00C04F3D" w:rsidP="00C04F3D">
      <w:pPr>
        <w:pStyle w:val="Paragraph"/>
        <w:ind w:firstLine="0"/>
        <w:rPr>
          <w:lang w:val="en-ID" w:eastAsia="en-GB"/>
        </w:rPr>
      </w:pPr>
    </w:p>
    <w:p w14:paraId="69BD1FA0"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lastRenderedPageBreak/>
        <w:t xml:space="preserve">Table 3. </w:t>
      </w:r>
      <w:r w:rsidRPr="003051A9">
        <w:rPr>
          <w:sz w:val="18"/>
          <w:szCs w:val="18"/>
          <w:lang w:val="en-ID" w:eastAsia="en-GB"/>
        </w:rPr>
        <w:t>Fatigue Dimensions – Bandsaw Department</w:t>
      </w:r>
    </w:p>
    <w:tbl>
      <w:tblPr>
        <w:tblW w:w="0" w:type="auto"/>
        <w:tblCellSpacing w:w="15" w:type="dxa"/>
        <w:tblInd w:w="1275" w:type="dxa"/>
        <w:tblCellMar>
          <w:top w:w="15" w:type="dxa"/>
          <w:left w:w="15" w:type="dxa"/>
          <w:bottom w:w="15" w:type="dxa"/>
          <w:right w:w="15" w:type="dxa"/>
        </w:tblCellMar>
        <w:tblLook w:val="04A0" w:firstRow="1" w:lastRow="0" w:firstColumn="1" w:lastColumn="0" w:noHBand="0" w:noVBand="1"/>
      </w:tblPr>
      <w:tblGrid>
        <w:gridCol w:w="826"/>
        <w:gridCol w:w="1983"/>
        <w:gridCol w:w="1583"/>
        <w:gridCol w:w="1288"/>
        <w:gridCol w:w="1148"/>
      </w:tblGrid>
      <w:tr w:rsidR="00C04F3D" w:rsidRPr="00C04F3D" w14:paraId="00F00F8B" w14:textId="77777777" w:rsidTr="003051A9">
        <w:trPr>
          <w:tblHeader/>
          <w:tblCellSpacing w:w="15" w:type="dxa"/>
        </w:trPr>
        <w:tc>
          <w:tcPr>
            <w:tcW w:w="0" w:type="auto"/>
            <w:vAlign w:val="center"/>
            <w:hideMark/>
          </w:tcPr>
          <w:p w14:paraId="17732727" w14:textId="77777777" w:rsidR="00142993" w:rsidRPr="00C04F3D" w:rsidRDefault="00142993" w:rsidP="003051A9">
            <w:pPr>
              <w:pStyle w:val="Paragraph"/>
              <w:jc w:val="center"/>
              <w:rPr>
                <w:b/>
                <w:bCs/>
                <w:lang w:val="en-ID" w:eastAsia="en-GB"/>
              </w:rPr>
            </w:pPr>
            <w:r w:rsidRPr="00C04F3D">
              <w:rPr>
                <w:b/>
                <w:bCs/>
                <w:lang w:val="en-ID" w:eastAsia="en-GB"/>
              </w:rPr>
              <w:t>Rank</w:t>
            </w:r>
          </w:p>
        </w:tc>
        <w:tc>
          <w:tcPr>
            <w:tcW w:w="0" w:type="auto"/>
            <w:vAlign w:val="center"/>
            <w:hideMark/>
          </w:tcPr>
          <w:p w14:paraId="37B1B778" w14:textId="77777777" w:rsidR="00142993" w:rsidRPr="00C04F3D" w:rsidRDefault="00142993" w:rsidP="003051A9">
            <w:pPr>
              <w:pStyle w:val="Paragraph"/>
              <w:jc w:val="center"/>
              <w:rPr>
                <w:b/>
                <w:bCs/>
                <w:lang w:val="en-ID" w:eastAsia="en-GB"/>
              </w:rPr>
            </w:pPr>
            <w:r w:rsidRPr="00C04F3D">
              <w:rPr>
                <w:b/>
                <w:bCs/>
                <w:lang w:val="en-ID" w:eastAsia="en-GB"/>
              </w:rPr>
              <w:t>Dimension</w:t>
            </w:r>
          </w:p>
        </w:tc>
        <w:tc>
          <w:tcPr>
            <w:tcW w:w="0" w:type="auto"/>
            <w:vAlign w:val="center"/>
            <w:hideMark/>
          </w:tcPr>
          <w:p w14:paraId="37D84831"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vAlign w:val="center"/>
            <w:hideMark/>
          </w:tcPr>
          <w:p w14:paraId="7F565238" w14:textId="77777777" w:rsidR="00142993" w:rsidRPr="00C04F3D" w:rsidRDefault="00142993" w:rsidP="003051A9">
            <w:pPr>
              <w:pStyle w:val="Paragraph"/>
              <w:jc w:val="center"/>
              <w:rPr>
                <w:b/>
                <w:bCs/>
                <w:lang w:val="en-ID" w:eastAsia="en-GB"/>
              </w:rPr>
            </w:pPr>
            <w:r w:rsidRPr="00C04F3D">
              <w:rPr>
                <w:b/>
                <w:bCs/>
                <w:lang w:val="en-ID" w:eastAsia="en-GB"/>
              </w:rPr>
              <w:t>Percentage</w:t>
            </w:r>
          </w:p>
        </w:tc>
        <w:tc>
          <w:tcPr>
            <w:tcW w:w="0" w:type="auto"/>
            <w:vAlign w:val="center"/>
            <w:hideMark/>
          </w:tcPr>
          <w:p w14:paraId="2D9D270E" w14:textId="77777777" w:rsidR="00142993" w:rsidRPr="00C04F3D" w:rsidRDefault="00142993" w:rsidP="003051A9">
            <w:pPr>
              <w:pStyle w:val="Paragraph"/>
              <w:jc w:val="center"/>
              <w:rPr>
                <w:b/>
                <w:bCs/>
                <w:lang w:val="en-ID" w:eastAsia="en-GB"/>
              </w:rPr>
            </w:pPr>
            <w:r w:rsidRPr="00C04F3D">
              <w:rPr>
                <w:b/>
                <w:bCs/>
                <w:lang w:val="en-ID" w:eastAsia="en-GB"/>
              </w:rPr>
              <w:t>Category</w:t>
            </w:r>
          </w:p>
        </w:tc>
      </w:tr>
      <w:tr w:rsidR="00C04F3D" w:rsidRPr="00C04F3D" w14:paraId="2E6AEDCC" w14:textId="77777777" w:rsidTr="003051A9">
        <w:trPr>
          <w:tblCellSpacing w:w="15" w:type="dxa"/>
        </w:trPr>
        <w:tc>
          <w:tcPr>
            <w:tcW w:w="0" w:type="auto"/>
            <w:tcBorders>
              <w:top w:val="single" w:sz="4" w:space="0" w:color="auto"/>
            </w:tcBorders>
            <w:vAlign w:val="center"/>
            <w:hideMark/>
          </w:tcPr>
          <w:p w14:paraId="1490F79A" w14:textId="77777777" w:rsidR="00142993" w:rsidRPr="00C04F3D" w:rsidRDefault="00142993" w:rsidP="003051A9">
            <w:pPr>
              <w:pStyle w:val="Paragraph"/>
              <w:jc w:val="center"/>
              <w:rPr>
                <w:lang w:val="en-ID" w:eastAsia="en-GB"/>
              </w:rPr>
            </w:pPr>
            <w:r w:rsidRPr="00C04F3D">
              <w:rPr>
                <w:lang w:val="en-ID" w:eastAsia="en-GB"/>
              </w:rPr>
              <w:t>1</w:t>
            </w:r>
          </w:p>
        </w:tc>
        <w:tc>
          <w:tcPr>
            <w:tcW w:w="0" w:type="auto"/>
            <w:tcBorders>
              <w:top w:val="single" w:sz="4" w:space="0" w:color="auto"/>
            </w:tcBorders>
            <w:vAlign w:val="center"/>
            <w:hideMark/>
          </w:tcPr>
          <w:p w14:paraId="187799F4" w14:textId="77777777" w:rsidR="00142993" w:rsidRPr="00C04F3D" w:rsidRDefault="00142993" w:rsidP="003051A9">
            <w:pPr>
              <w:pStyle w:val="Paragraph"/>
              <w:jc w:val="center"/>
              <w:rPr>
                <w:lang w:val="en-ID" w:eastAsia="en-GB"/>
              </w:rPr>
            </w:pPr>
            <w:r w:rsidRPr="00C04F3D">
              <w:rPr>
                <w:lang w:val="en-ID" w:eastAsia="en-GB"/>
              </w:rPr>
              <w:t>Physical Discomfort</w:t>
            </w:r>
          </w:p>
        </w:tc>
        <w:tc>
          <w:tcPr>
            <w:tcW w:w="0" w:type="auto"/>
            <w:tcBorders>
              <w:top w:val="single" w:sz="4" w:space="0" w:color="auto"/>
            </w:tcBorders>
            <w:vAlign w:val="center"/>
            <w:hideMark/>
          </w:tcPr>
          <w:p w14:paraId="3F59DDCD" w14:textId="77777777" w:rsidR="00142993" w:rsidRPr="00C04F3D" w:rsidRDefault="00142993" w:rsidP="003051A9">
            <w:pPr>
              <w:pStyle w:val="Paragraph"/>
              <w:jc w:val="center"/>
              <w:rPr>
                <w:lang w:val="en-ID" w:eastAsia="en-GB"/>
              </w:rPr>
            </w:pPr>
            <w:r w:rsidRPr="00C04F3D">
              <w:rPr>
                <w:lang w:val="en-ID" w:eastAsia="en-GB"/>
              </w:rPr>
              <w:t>3.953</w:t>
            </w:r>
          </w:p>
        </w:tc>
        <w:tc>
          <w:tcPr>
            <w:tcW w:w="0" w:type="auto"/>
            <w:tcBorders>
              <w:top w:val="single" w:sz="4" w:space="0" w:color="auto"/>
            </w:tcBorders>
            <w:vAlign w:val="center"/>
            <w:hideMark/>
          </w:tcPr>
          <w:p w14:paraId="759ECD7C" w14:textId="77777777" w:rsidR="00142993" w:rsidRPr="00C04F3D" w:rsidRDefault="00142993" w:rsidP="003051A9">
            <w:pPr>
              <w:pStyle w:val="Paragraph"/>
              <w:jc w:val="center"/>
              <w:rPr>
                <w:lang w:val="en-ID" w:eastAsia="en-GB"/>
              </w:rPr>
            </w:pPr>
            <w:r w:rsidRPr="00C04F3D">
              <w:rPr>
                <w:lang w:val="en-ID" w:eastAsia="en-GB"/>
              </w:rPr>
              <w:t>20.77%</w:t>
            </w:r>
          </w:p>
        </w:tc>
        <w:tc>
          <w:tcPr>
            <w:tcW w:w="0" w:type="auto"/>
            <w:tcBorders>
              <w:top w:val="single" w:sz="4" w:space="0" w:color="auto"/>
            </w:tcBorders>
            <w:vAlign w:val="center"/>
            <w:hideMark/>
          </w:tcPr>
          <w:p w14:paraId="683E05A1"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35626A80" w14:textId="77777777" w:rsidTr="003051A9">
        <w:trPr>
          <w:tblCellSpacing w:w="15" w:type="dxa"/>
        </w:trPr>
        <w:tc>
          <w:tcPr>
            <w:tcW w:w="0" w:type="auto"/>
            <w:tcBorders>
              <w:top w:val="single" w:sz="4" w:space="0" w:color="auto"/>
            </w:tcBorders>
            <w:vAlign w:val="center"/>
            <w:hideMark/>
          </w:tcPr>
          <w:p w14:paraId="57316BB2" w14:textId="77777777" w:rsidR="00142993" w:rsidRPr="00C04F3D" w:rsidRDefault="00142993" w:rsidP="003051A9">
            <w:pPr>
              <w:pStyle w:val="Paragraph"/>
              <w:jc w:val="center"/>
              <w:rPr>
                <w:lang w:val="en-ID" w:eastAsia="en-GB"/>
              </w:rPr>
            </w:pPr>
            <w:r w:rsidRPr="00C04F3D">
              <w:rPr>
                <w:lang w:val="en-ID" w:eastAsia="en-GB"/>
              </w:rPr>
              <w:t>2</w:t>
            </w:r>
          </w:p>
        </w:tc>
        <w:tc>
          <w:tcPr>
            <w:tcW w:w="0" w:type="auto"/>
            <w:tcBorders>
              <w:top w:val="single" w:sz="4" w:space="0" w:color="auto"/>
            </w:tcBorders>
            <w:vAlign w:val="center"/>
            <w:hideMark/>
          </w:tcPr>
          <w:p w14:paraId="1DFD7B89" w14:textId="77777777" w:rsidR="00142993" w:rsidRPr="00C04F3D" w:rsidRDefault="00142993" w:rsidP="003051A9">
            <w:pPr>
              <w:pStyle w:val="Paragraph"/>
              <w:jc w:val="center"/>
              <w:rPr>
                <w:lang w:val="en-ID" w:eastAsia="en-GB"/>
              </w:rPr>
            </w:pPr>
            <w:r w:rsidRPr="00C04F3D">
              <w:rPr>
                <w:lang w:val="en-ID" w:eastAsia="en-GB"/>
              </w:rPr>
              <w:t>Lack of Motivation</w:t>
            </w:r>
          </w:p>
        </w:tc>
        <w:tc>
          <w:tcPr>
            <w:tcW w:w="0" w:type="auto"/>
            <w:tcBorders>
              <w:top w:val="single" w:sz="4" w:space="0" w:color="auto"/>
            </w:tcBorders>
            <w:vAlign w:val="center"/>
            <w:hideMark/>
          </w:tcPr>
          <w:p w14:paraId="2078F184" w14:textId="77777777" w:rsidR="00142993" w:rsidRPr="00C04F3D" w:rsidRDefault="00142993" w:rsidP="003051A9">
            <w:pPr>
              <w:pStyle w:val="Paragraph"/>
              <w:jc w:val="center"/>
              <w:rPr>
                <w:lang w:val="en-ID" w:eastAsia="en-GB"/>
              </w:rPr>
            </w:pPr>
            <w:r w:rsidRPr="00C04F3D">
              <w:rPr>
                <w:lang w:val="en-ID" w:eastAsia="en-GB"/>
              </w:rPr>
              <w:t>3.941</w:t>
            </w:r>
          </w:p>
        </w:tc>
        <w:tc>
          <w:tcPr>
            <w:tcW w:w="0" w:type="auto"/>
            <w:tcBorders>
              <w:top w:val="single" w:sz="4" w:space="0" w:color="auto"/>
            </w:tcBorders>
            <w:vAlign w:val="center"/>
            <w:hideMark/>
          </w:tcPr>
          <w:p w14:paraId="5AD61803" w14:textId="77777777" w:rsidR="00142993" w:rsidRPr="00C04F3D" w:rsidRDefault="00142993" w:rsidP="003051A9">
            <w:pPr>
              <w:pStyle w:val="Paragraph"/>
              <w:jc w:val="center"/>
              <w:rPr>
                <w:lang w:val="en-ID" w:eastAsia="en-GB"/>
              </w:rPr>
            </w:pPr>
            <w:r w:rsidRPr="00C04F3D">
              <w:rPr>
                <w:lang w:val="en-ID" w:eastAsia="en-GB"/>
              </w:rPr>
              <w:t>20.70%</w:t>
            </w:r>
          </w:p>
        </w:tc>
        <w:tc>
          <w:tcPr>
            <w:tcW w:w="0" w:type="auto"/>
            <w:tcBorders>
              <w:top w:val="single" w:sz="4" w:space="0" w:color="auto"/>
            </w:tcBorders>
            <w:vAlign w:val="center"/>
            <w:hideMark/>
          </w:tcPr>
          <w:p w14:paraId="62641ABB"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317B978E" w14:textId="77777777" w:rsidTr="003051A9">
        <w:trPr>
          <w:tblCellSpacing w:w="15" w:type="dxa"/>
        </w:trPr>
        <w:tc>
          <w:tcPr>
            <w:tcW w:w="0" w:type="auto"/>
            <w:tcBorders>
              <w:top w:val="single" w:sz="4" w:space="0" w:color="auto"/>
            </w:tcBorders>
            <w:vAlign w:val="center"/>
            <w:hideMark/>
          </w:tcPr>
          <w:p w14:paraId="1B9C7FED" w14:textId="77777777" w:rsidR="00142993" w:rsidRPr="00C04F3D" w:rsidRDefault="00142993" w:rsidP="003051A9">
            <w:pPr>
              <w:pStyle w:val="Paragraph"/>
              <w:jc w:val="center"/>
              <w:rPr>
                <w:lang w:val="en-ID" w:eastAsia="en-GB"/>
              </w:rPr>
            </w:pPr>
            <w:r w:rsidRPr="00C04F3D">
              <w:rPr>
                <w:lang w:val="en-ID" w:eastAsia="en-GB"/>
              </w:rPr>
              <w:t>3</w:t>
            </w:r>
          </w:p>
        </w:tc>
        <w:tc>
          <w:tcPr>
            <w:tcW w:w="0" w:type="auto"/>
            <w:tcBorders>
              <w:top w:val="single" w:sz="4" w:space="0" w:color="auto"/>
            </w:tcBorders>
            <w:vAlign w:val="center"/>
            <w:hideMark/>
          </w:tcPr>
          <w:p w14:paraId="5DE46F41" w14:textId="77777777" w:rsidR="00142993" w:rsidRPr="00C04F3D" w:rsidRDefault="00142993" w:rsidP="003051A9">
            <w:pPr>
              <w:pStyle w:val="Paragraph"/>
              <w:jc w:val="center"/>
              <w:rPr>
                <w:lang w:val="en-ID" w:eastAsia="en-GB"/>
              </w:rPr>
            </w:pPr>
            <w:r w:rsidRPr="00C04F3D">
              <w:rPr>
                <w:lang w:val="en-ID" w:eastAsia="en-GB"/>
              </w:rPr>
              <w:t>Physical Exertion</w:t>
            </w:r>
          </w:p>
        </w:tc>
        <w:tc>
          <w:tcPr>
            <w:tcW w:w="0" w:type="auto"/>
            <w:tcBorders>
              <w:top w:val="single" w:sz="4" w:space="0" w:color="auto"/>
            </w:tcBorders>
            <w:vAlign w:val="center"/>
            <w:hideMark/>
          </w:tcPr>
          <w:p w14:paraId="1F8CE762" w14:textId="77777777" w:rsidR="00142993" w:rsidRPr="00C04F3D" w:rsidRDefault="00142993" w:rsidP="003051A9">
            <w:pPr>
              <w:pStyle w:val="Paragraph"/>
              <w:jc w:val="center"/>
              <w:rPr>
                <w:lang w:val="en-ID" w:eastAsia="en-GB"/>
              </w:rPr>
            </w:pPr>
            <w:r w:rsidRPr="00C04F3D">
              <w:rPr>
                <w:lang w:val="en-ID" w:eastAsia="en-GB"/>
              </w:rPr>
              <w:t>3.788</w:t>
            </w:r>
          </w:p>
        </w:tc>
        <w:tc>
          <w:tcPr>
            <w:tcW w:w="0" w:type="auto"/>
            <w:tcBorders>
              <w:top w:val="single" w:sz="4" w:space="0" w:color="auto"/>
            </w:tcBorders>
            <w:vAlign w:val="center"/>
            <w:hideMark/>
          </w:tcPr>
          <w:p w14:paraId="7B955B1D" w14:textId="77777777" w:rsidR="00142993" w:rsidRPr="00C04F3D" w:rsidRDefault="00142993" w:rsidP="003051A9">
            <w:pPr>
              <w:pStyle w:val="Paragraph"/>
              <w:jc w:val="center"/>
              <w:rPr>
                <w:lang w:val="en-ID" w:eastAsia="en-GB"/>
              </w:rPr>
            </w:pPr>
            <w:r w:rsidRPr="00C04F3D">
              <w:rPr>
                <w:lang w:val="en-ID" w:eastAsia="en-GB"/>
              </w:rPr>
              <w:t>19.90%</w:t>
            </w:r>
          </w:p>
        </w:tc>
        <w:tc>
          <w:tcPr>
            <w:tcW w:w="0" w:type="auto"/>
            <w:tcBorders>
              <w:top w:val="single" w:sz="4" w:space="0" w:color="auto"/>
            </w:tcBorders>
            <w:vAlign w:val="center"/>
            <w:hideMark/>
          </w:tcPr>
          <w:p w14:paraId="2BD55070"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44364007" w14:textId="77777777" w:rsidTr="003051A9">
        <w:trPr>
          <w:tblCellSpacing w:w="15" w:type="dxa"/>
        </w:trPr>
        <w:tc>
          <w:tcPr>
            <w:tcW w:w="0" w:type="auto"/>
            <w:tcBorders>
              <w:top w:val="single" w:sz="4" w:space="0" w:color="auto"/>
              <w:bottom w:val="single" w:sz="4" w:space="0" w:color="auto"/>
            </w:tcBorders>
            <w:vAlign w:val="center"/>
            <w:hideMark/>
          </w:tcPr>
          <w:p w14:paraId="6D71E545" w14:textId="77777777" w:rsidR="00142993" w:rsidRPr="00C04F3D" w:rsidRDefault="00142993" w:rsidP="003051A9">
            <w:pPr>
              <w:pStyle w:val="Paragraph"/>
              <w:jc w:val="center"/>
              <w:rPr>
                <w:lang w:val="en-ID" w:eastAsia="en-GB"/>
              </w:rPr>
            </w:pPr>
            <w:r w:rsidRPr="00C04F3D">
              <w:rPr>
                <w:lang w:val="en-ID" w:eastAsia="en-GB"/>
              </w:rPr>
              <w:t>4</w:t>
            </w:r>
          </w:p>
        </w:tc>
        <w:tc>
          <w:tcPr>
            <w:tcW w:w="0" w:type="auto"/>
            <w:tcBorders>
              <w:top w:val="single" w:sz="4" w:space="0" w:color="auto"/>
              <w:bottom w:val="single" w:sz="4" w:space="0" w:color="auto"/>
            </w:tcBorders>
            <w:vAlign w:val="center"/>
            <w:hideMark/>
          </w:tcPr>
          <w:p w14:paraId="45757B3B" w14:textId="77777777" w:rsidR="00142993" w:rsidRPr="00C04F3D" w:rsidRDefault="00142993" w:rsidP="003051A9">
            <w:pPr>
              <w:pStyle w:val="Paragraph"/>
              <w:jc w:val="center"/>
              <w:rPr>
                <w:lang w:val="en-ID" w:eastAsia="en-GB"/>
              </w:rPr>
            </w:pPr>
            <w:r w:rsidRPr="00C04F3D">
              <w:rPr>
                <w:lang w:val="en-ID" w:eastAsia="en-GB"/>
              </w:rPr>
              <w:t>Sleepiness</w:t>
            </w:r>
          </w:p>
        </w:tc>
        <w:tc>
          <w:tcPr>
            <w:tcW w:w="0" w:type="auto"/>
            <w:tcBorders>
              <w:top w:val="single" w:sz="4" w:space="0" w:color="auto"/>
              <w:bottom w:val="single" w:sz="4" w:space="0" w:color="auto"/>
            </w:tcBorders>
            <w:vAlign w:val="center"/>
            <w:hideMark/>
          </w:tcPr>
          <w:p w14:paraId="47056751" w14:textId="77777777" w:rsidR="00142993" w:rsidRPr="00C04F3D" w:rsidRDefault="00142993" w:rsidP="003051A9">
            <w:pPr>
              <w:pStyle w:val="Paragraph"/>
              <w:jc w:val="center"/>
              <w:rPr>
                <w:lang w:val="en-ID" w:eastAsia="en-GB"/>
              </w:rPr>
            </w:pPr>
            <w:r w:rsidRPr="00C04F3D">
              <w:rPr>
                <w:lang w:val="en-ID" w:eastAsia="en-GB"/>
              </w:rPr>
              <w:t>3.718</w:t>
            </w:r>
          </w:p>
        </w:tc>
        <w:tc>
          <w:tcPr>
            <w:tcW w:w="0" w:type="auto"/>
            <w:tcBorders>
              <w:top w:val="single" w:sz="4" w:space="0" w:color="auto"/>
              <w:bottom w:val="single" w:sz="4" w:space="0" w:color="auto"/>
            </w:tcBorders>
            <w:vAlign w:val="center"/>
            <w:hideMark/>
          </w:tcPr>
          <w:p w14:paraId="355962F2" w14:textId="77777777" w:rsidR="00142993" w:rsidRPr="00C04F3D" w:rsidRDefault="00142993" w:rsidP="003051A9">
            <w:pPr>
              <w:pStyle w:val="Paragraph"/>
              <w:jc w:val="center"/>
              <w:rPr>
                <w:lang w:val="en-ID" w:eastAsia="en-GB"/>
              </w:rPr>
            </w:pPr>
            <w:r w:rsidRPr="00C04F3D">
              <w:rPr>
                <w:lang w:val="en-ID" w:eastAsia="en-GB"/>
              </w:rPr>
              <w:t>19.53%</w:t>
            </w:r>
          </w:p>
        </w:tc>
        <w:tc>
          <w:tcPr>
            <w:tcW w:w="0" w:type="auto"/>
            <w:tcBorders>
              <w:top w:val="single" w:sz="4" w:space="0" w:color="auto"/>
              <w:bottom w:val="single" w:sz="4" w:space="0" w:color="auto"/>
            </w:tcBorders>
            <w:vAlign w:val="center"/>
            <w:hideMark/>
          </w:tcPr>
          <w:p w14:paraId="4135B38F"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251EFB8C" w14:textId="77777777" w:rsidTr="003051A9">
        <w:trPr>
          <w:tblCellSpacing w:w="15" w:type="dxa"/>
        </w:trPr>
        <w:tc>
          <w:tcPr>
            <w:tcW w:w="0" w:type="auto"/>
            <w:vAlign w:val="center"/>
            <w:hideMark/>
          </w:tcPr>
          <w:p w14:paraId="70432687" w14:textId="77777777" w:rsidR="00142993" w:rsidRPr="00C04F3D" w:rsidRDefault="00142993" w:rsidP="003051A9">
            <w:pPr>
              <w:pStyle w:val="Paragraph"/>
              <w:jc w:val="center"/>
              <w:rPr>
                <w:lang w:val="en-ID" w:eastAsia="en-GB"/>
              </w:rPr>
            </w:pPr>
            <w:r w:rsidRPr="00C04F3D">
              <w:rPr>
                <w:lang w:val="en-ID" w:eastAsia="en-GB"/>
              </w:rPr>
              <w:t>5</w:t>
            </w:r>
          </w:p>
        </w:tc>
        <w:tc>
          <w:tcPr>
            <w:tcW w:w="0" w:type="auto"/>
            <w:vAlign w:val="center"/>
            <w:hideMark/>
          </w:tcPr>
          <w:p w14:paraId="5B2A0F03" w14:textId="77777777" w:rsidR="00142993" w:rsidRPr="00C04F3D" w:rsidRDefault="00142993" w:rsidP="003051A9">
            <w:pPr>
              <w:pStyle w:val="Paragraph"/>
              <w:jc w:val="center"/>
              <w:rPr>
                <w:lang w:val="en-ID" w:eastAsia="en-GB"/>
              </w:rPr>
            </w:pPr>
            <w:r w:rsidRPr="00C04F3D">
              <w:rPr>
                <w:lang w:val="en-ID" w:eastAsia="en-GB"/>
              </w:rPr>
              <w:t>Lack of Energy</w:t>
            </w:r>
          </w:p>
        </w:tc>
        <w:tc>
          <w:tcPr>
            <w:tcW w:w="0" w:type="auto"/>
            <w:vAlign w:val="center"/>
            <w:hideMark/>
          </w:tcPr>
          <w:p w14:paraId="778EDD99" w14:textId="77777777" w:rsidR="00142993" w:rsidRPr="00C04F3D" w:rsidRDefault="00142993" w:rsidP="003051A9">
            <w:pPr>
              <w:pStyle w:val="Paragraph"/>
              <w:jc w:val="center"/>
              <w:rPr>
                <w:lang w:val="en-ID" w:eastAsia="en-GB"/>
              </w:rPr>
            </w:pPr>
            <w:r w:rsidRPr="00C04F3D">
              <w:rPr>
                <w:lang w:val="en-ID" w:eastAsia="en-GB"/>
              </w:rPr>
              <w:t>3.635</w:t>
            </w:r>
          </w:p>
        </w:tc>
        <w:tc>
          <w:tcPr>
            <w:tcW w:w="0" w:type="auto"/>
            <w:vAlign w:val="center"/>
            <w:hideMark/>
          </w:tcPr>
          <w:p w14:paraId="3ED82BEC" w14:textId="77777777" w:rsidR="00142993" w:rsidRPr="00C04F3D" w:rsidRDefault="00142993" w:rsidP="003051A9">
            <w:pPr>
              <w:pStyle w:val="Paragraph"/>
              <w:jc w:val="center"/>
              <w:rPr>
                <w:lang w:val="en-ID" w:eastAsia="en-GB"/>
              </w:rPr>
            </w:pPr>
            <w:r w:rsidRPr="00C04F3D">
              <w:rPr>
                <w:lang w:val="en-ID" w:eastAsia="en-GB"/>
              </w:rPr>
              <w:t>19.10%</w:t>
            </w:r>
          </w:p>
        </w:tc>
        <w:tc>
          <w:tcPr>
            <w:tcW w:w="0" w:type="auto"/>
            <w:vAlign w:val="center"/>
            <w:hideMark/>
          </w:tcPr>
          <w:p w14:paraId="0619C173" w14:textId="77777777" w:rsidR="00142993" w:rsidRPr="00C04F3D" w:rsidRDefault="00142993" w:rsidP="003051A9">
            <w:pPr>
              <w:pStyle w:val="Paragraph"/>
              <w:jc w:val="center"/>
              <w:rPr>
                <w:lang w:val="en-ID" w:eastAsia="en-GB"/>
              </w:rPr>
            </w:pPr>
            <w:r w:rsidRPr="00C04F3D">
              <w:rPr>
                <w:lang w:val="en-ID" w:eastAsia="en-GB"/>
              </w:rPr>
              <w:t>Medium</w:t>
            </w:r>
          </w:p>
        </w:tc>
      </w:tr>
    </w:tbl>
    <w:p w14:paraId="30A4E820" w14:textId="77777777" w:rsidR="00142993" w:rsidRPr="00C04F3D" w:rsidRDefault="00142993" w:rsidP="00142993">
      <w:pPr>
        <w:pStyle w:val="Paragraph"/>
        <w:rPr>
          <w:lang w:val="en-ID" w:eastAsia="en-GB"/>
        </w:rPr>
      </w:pPr>
      <w:r w:rsidRPr="00C04F3D">
        <w:rPr>
          <w:lang w:val="en-ID" w:eastAsia="en-GB"/>
        </w:rPr>
        <w:t>In the Bandsaw department, Physical Discomfort emerged as the dominant fatigue dimension. This may be attributed to long durations of repetitive posture while cutting teak wood, leading to musculoskeletal discomfort.</w:t>
      </w:r>
    </w:p>
    <w:p w14:paraId="4169EB4B" w14:textId="57B54D12" w:rsidR="00142993" w:rsidRPr="003051A9" w:rsidRDefault="00142993" w:rsidP="00D819DD">
      <w:pPr>
        <w:pStyle w:val="Paragraph"/>
        <w:ind w:firstLine="0"/>
        <w:rPr>
          <w:sz w:val="18"/>
          <w:szCs w:val="18"/>
          <w:lang w:val="en-ID" w:eastAsia="en-GB"/>
        </w:rPr>
      </w:pPr>
    </w:p>
    <w:p w14:paraId="177463A8"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t xml:space="preserve">Table 4. </w:t>
      </w:r>
      <w:r w:rsidRPr="003051A9">
        <w:rPr>
          <w:sz w:val="18"/>
          <w:szCs w:val="18"/>
          <w:lang w:val="en-ID" w:eastAsia="en-GB"/>
        </w:rPr>
        <w:t xml:space="preserve">Fatigue Dimensions – </w:t>
      </w:r>
      <w:proofErr w:type="spellStart"/>
      <w:r w:rsidRPr="003051A9">
        <w:rPr>
          <w:sz w:val="18"/>
          <w:szCs w:val="18"/>
          <w:lang w:val="en-ID" w:eastAsia="en-GB"/>
        </w:rPr>
        <w:t>Molding</w:t>
      </w:r>
      <w:proofErr w:type="spellEnd"/>
      <w:r w:rsidRPr="003051A9">
        <w:rPr>
          <w:sz w:val="18"/>
          <w:szCs w:val="18"/>
          <w:lang w:val="en-ID" w:eastAsia="en-GB"/>
        </w:rPr>
        <w:t xml:space="preserve"> Department</w:t>
      </w:r>
    </w:p>
    <w:tbl>
      <w:tblPr>
        <w:tblW w:w="0" w:type="auto"/>
        <w:tblCellSpacing w:w="15" w:type="dxa"/>
        <w:tblInd w:w="1275" w:type="dxa"/>
        <w:tblCellMar>
          <w:top w:w="15" w:type="dxa"/>
          <w:left w:w="15" w:type="dxa"/>
          <w:bottom w:w="15" w:type="dxa"/>
          <w:right w:w="15" w:type="dxa"/>
        </w:tblCellMar>
        <w:tblLook w:val="04A0" w:firstRow="1" w:lastRow="0" w:firstColumn="1" w:lastColumn="0" w:noHBand="0" w:noVBand="1"/>
      </w:tblPr>
      <w:tblGrid>
        <w:gridCol w:w="826"/>
        <w:gridCol w:w="1983"/>
        <w:gridCol w:w="1583"/>
        <w:gridCol w:w="1288"/>
        <w:gridCol w:w="1148"/>
      </w:tblGrid>
      <w:tr w:rsidR="00C04F3D" w:rsidRPr="00C04F3D" w14:paraId="31A4AA45" w14:textId="77777777" w:rsidTr="003051A9">
        <w:trPr>
          <w:tblHeader/>
          <w:tblCellSpacing w:w="15" w:type="dxa"/>
        </w:trPr>
        <w:tc>
          <w:tcPr>
            <w:tcW w:w="0" w:type="auto"/>
            <w:vAlign w:val="center"/>
            <w:hideMark/>
          </w:tcPr>
          <w:p w14:paraId="671FDB7A" w14:textId="77777777" w:rsidR="00142993" w:rsidRPr="00C04F3D" w:rsidRDefault="00142993" w:rsidP="003051A9">
            <w:pPr>
              <w:pStyle w:val="Paragraph"/>
              <w:jc w:val="center"/>
              <w:rPr>
                <w:b/>
                <w:bCs/>
                <w:lang w:val="en-ID" w:eastAsia="en-GB"/>
              </w:rPr>
            </w:pPr>
            <w:r w:rsidRPr="00C04F3D">
              <w:rPr>
                <w:b/>
                <w:bCs/>
                <w:lang w:val="en-ID" w:eastAsia="en-GB"/>
              </w:rPr>
              <w:t>Rank</w:t>
            </w:r>
          </w:p>
        </w:tc>
        <w:tc>
          <w:tcPr>
            <w:tcW w:w="0" w:type="auto"/>
            <w:vAlign w:val="center"/>
            <w:hideMark/>
          </w:tcPr>
          <w:p w14:paraId="4C33C10B" w14:textId="77777777" w:rsidR="00142993" w:rsidRPr="00C04F3D" w:rsidRDefault="00142993" w:rsidP="003051A9">
            <w:pPr>
              <w:pStyle w:val="Paragraph"/>
              <w:jc w:val="center"/>
              <w:rPr>
                <w:b/>
                <w:bCs/>
                <w:lang w:val="en-ID" w:eastAsia="en-GB"/>
              </w:rPr>
            </w:pPr>
            <w:r w:rsidRPr="00C04F3D">
              <w:rPr>
                <w:b/>
                <w:bCs/>
                <w:lang w:val="en-ID" w:eastAsia="en-GB"/>
              </w:rPr>
              <w:t>Dimension</w:t>
            </w:r>
          </w:p>
        </w:tc>
        <w:tc>
          <w:tcPr>
            <w:tcW w:w="0" w:type="auto"/>
            <w:vAlign w:val="center"/>
            <w:hideMark/>
          </w:tcPr>
          <w:p w14:paraId="7881A825"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vAlign w:val="center"/>
            <w:hideMark/>
          </w:tcPr>
          <w:p w14:paraId="211C9BE3" w14:textId="77777777" w:rsidR="00142993" w:rsidRPr="00C04F3D" w:rsidRDefault="00142993" w:rsidP="003051A9">
            <w:pPr>
              <w:pStyle w:val="Paragraph"/>
              <w:jc w:val="center"/>
              <w:rPr>
                <w:b/>
                <w:bCs/>
                <w:lang w:val="en-ID" w:eastAsia="en-GB"/>
              </w:rPr>
            </w:pPr>
            <w:r w:rsidRPr="00C04F3D">
              <w:rPr>
                <w:b/>
                <w:bCs/>
                <w:lang w:val="en-ID" w:eastAsia="en-GB"/>
              </w:rPr>
              <w:t>Percentage</w:t>
            </w:r>
          </w:p>
        </w:tc>
        <w:tc>
          <w:tcPr>
            <w:tcW w:w="0" w:type="auto"/>
            <w:vAlign w:val="center"/>
            <w:hideMark/>
          </w:tcPr>
          <w:p w14:paraId="61952476" w14:textId="77777777" w:rsidR="00142993" w:rsidRPr="00C04F3D" w:rsidRDefault="00142993" w:rsidP="003051A9">
            <w:pPr>
              <w:pStyle w:val="Paragraph"/>
              <w:jc w:val="center"/>
              <w:rPr>
                <w:b/>
                <w:bCs/>
                <w:lang w:val="en-ID" w:eastAsia="en-GB"/>
              </w:rPr>
            </w:pPr>
            <w:r w:rsidRPr="00C04F3D">
              <w:rPr>
                <w:b/>
                <w:bCs/>
                <w:lang w:val="en-ID" w:eastAsia="en-GB"/>
              </w:rPr>
              <w:t>Category</w:t>
            </w:r>
          </w:p>
        </w:tc>
      </w:tr>
      <w:tr w:rsidR="00C04F3D" w:rsidRPr="00C04F3D" w14:paraId="6FEE41F3" w14:textId="77777777" w:rsidTr="003051A9">
        <w:trPr>
          <w:tblCellSpacing w:w="15" w:type="dxa"/>
        </w:trPr>
        <w:tc>
          <w:tcPr>
            <w:tcW w:w="0" w:type="auto"/>
            <w:tcBorders>
              <w:top w:val="single" w:sz="4" w:space="0" w:color="auto"/>
              <w:bottom w:val="single" w:sz="4" w:space="0" w:color="auto"/>
            </w:tcBorders>
            <w:vAlign w:val="center"/>
            <w:hideMark/>
          </w:tcPr>
          <w:p w14:paraId="1524E605" w14:textId="77777777" w:rsidR="00142993" w:rsidRPr="00C04F3D" w:rsidRDefault="00142993" w:rsidP="003051A9">
            <w:pPr>
              <w:pStyle w:val="Paragraph"/>
              <w:jc w:val="center"/>
              <w:rPr>
                <w:lang w:val="en-ID" w:eastAsia="en-GB"/>
              </w:rPr>
            </w:pPr>
            <w:r w:rsidRPr="00C04F3D">
              <w:rPr>
                <w:lang w:val="en-ID" w:eastAsia="en-GB"/>
              </w:rPr>
              <w:t>1</w:t>
            </w:r>
          </w:p>
        </w:tc>
        <w:tc>
          <w:tcPr>
            <w:tcW w:w="0" w:type="auto"/>
            <w:tcBorders>
              <w:top w:val="single" w:sz="4" w:space="0" w:color="auto"/>
              <w:bottom w:val="single" w:sz="4" w:space="0" w:color="auto"/>
            </w:tcBorders>
            <w:vAlign w:val="center"/>
            <w:hideMark/>
          </w:tcPr>
          <w:p w14:paraId="43991632" w14:textId="77777777" w:rsidR="00142993" w:rsidRPr="00C04F3D" w:rsidRDefault="00142993" w:rsidP="003051A9">
            <w:pPr>
              <w:pStyle w:val="Paragraph"/>
              <w:jc w:val="center"/>
              <w:rPr>
                <w:lang w:val="en-ID" w:eastAsia="en-GB"/>
              </w:rPr>
            </w:pPr>
            <w:r w:rsidRPr="00C04F3D">
              <w:rPr>
                <w:lang w:val="en-ID" w:eastAsia="en-GB"/>
              </w:rPr>
              <w:t>Physical Exertion</w:t>
            </w:r>
          </w:p>
        </w:tc>
        <w:tc>
          <w:tcPr>
            <w:tcW w:w="0" w:type="auto"/>
            <w:tcBorders>
              <w:top w:val="single" w:sz="4" w:space="0" w:color="auto"/>
              <w:bottom w:val="single" w:sz="4" w:space="0" w:color="auto"/>
            </w:tcBorders>
            <w:vAlign w:val="center"/>
            <w:hideMark/>
          </w:tcPr>
          <w:p w14:paraId="62F567D6" w14:textId="77777777" w:rsidR="00142993" w:rsidRPr="00C04F3D" w:rsidRDefault="00142993" w:rsidP="003051A9">
            <w:pPr>
              <w:pStyle w:val="Paragraph"/>
              <w:jc w:val="center"/>
              <w:rPr>
                <w:lang w:val="en-ID" w:eastAsia="en-GB"/>
              </w:rPr>
            </w:pPr>
            <w:r w:rsidRPr="00C04F3D">
              <w:rPr>
                <w:lang w:val="en-ID" w:eastAsia="en-GB"/>
              </w:rPr>
              <w:t>3.757</w:t>
            </w:r>
          </w:p>
        </w:tc>
        <w:tc>
          <w:tcPr>
            <w:tcW w:w="0" w:type="auto"/>
            <w:tcBorders>
              <w:top w:val="single" w:sz="4" w:space="0" w:color="auto"/>
              <w:bottom w:val="single" w:sz="4" w:space="0" w:color="auto"/>
            </w:tcBorders>
            <w:vAlign w:val="center"/>
            <w:hideMark/>
          </w:tcPr>
          <w:p w14:paraId="7B9D5741" w14:textId="77777777" w:rsidR="00142993" w:rsidRPr="00C04F3D" w:rsidRDefault="00142993" w:rsidP="003051A9">
            <w:pPr>
              <w:pStyle w:val="Paragraph"/>
              <w:jc w:val="center"/>
              <w:rPr>
                <w:lang w:val="en-ID" w:eastAsia="en-GB"/>
              </w:rPr>
            </w:pPr>
            <w:r w:rsidRPr="00C04F3D">
              <w:rPr>
                <w:lang w:val="en-ID" w:eastAsia="en-GB"/>
              </w:rPr>
              <w:t>21.36%</w:t>
            </w:r>
          </w:p>
        </w:tc>
        <w:tc>
          <w:tcPr>
            <w:tcW w:w="0" w:type="auto"/>
            <w:tcBorders>
              <w:top w:val="single" w:sz="4" w:space="0" w:color="auto"/>
              <w:bottom w:val="single" w:sz="4" w:space="0" w:color="auto"/>
            </w:tcBorders>
            <w:vAlign w:val="center"/>
            <w:hideMark/>
          </w:tcPr>
          <w:p w14:paraId="5E2942A3"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6831C477" w14:textId="77777777" w:rsidTr="003051A9">
        <w:trPr>
          <w:tblCellSpacing w:w="15" w:type="dxa"/>
        </w:trPr>
        <w:tc>
          <w:tcPr>
            <w:tcW w:w="0" w:type="auto"/>
            <w:vAlign w:val="center"/>
            <w:hideMark/>
          </w:tcPr>
          <w:p w14:paraId="22650635" w14:textId="77777777" w:rsidR="00142993" w:rsidRPr="00C04F3D" w:rsidRDefault="00142993" w:rsidP="003051A9">
            <w:pPr>
              <w:pStyle w:val="Paragraph"/>
              <w:jc w:val="center"/>
              <w:rPr>
                <w:lang w:val="en-ID" w:eastAsia="en-GB"/>
              </w:rPr>
            </w:pPr>
            <w:r w:rsidRPr="00C04F3D">
              <w:rPr>
                <w:lang w:val="en-ID" w:eastAsia="en-GB"/>
              </w:rPr>
              <w:t>2</w:t>
            </w:r>
          </w:p>
        </w:tc>
        <w:tc>
          <w:tcPr>
            <w:tcW w:w="0" w:type="auto"/>
            <w:vAlign w:val="center"/>
            <w:hideMark/>
          </w:tcPr>
          <w:p w14:paraId="18ABED8F" w14:textId="77777777" w:rsidR="00142993" w:rsidRPr="00C04F3D" w:rsidRDefault="00142993" w:rsidP="003051A9">
            <w:pPr>
              <w:pStyle w:val="Paragraph"/>
              <w:jc w:val="center"/>
              <w:rPr>
                <w:lang w:val="en-ID" w:eastAsia="en-GB"/>
              </w:rPr>
            </w:pPr>
            <w:r w:rsidRPr="00C04F3D">
              <w:rPr>
                <w:lang w:val="en-ID" w:eastAsia="en-GB"/>
              </w:rPr>
              <w:t>Lack of Motivation</w:t>
            </w:r>
          </w:p>
        </w:tc>
        <w:tc>
          <w:tcPr>
            <w:tcW w:w="0" w:type="auto"/>
            <w:vAlign w:val="center"/>
            <w:hideMark/>
          </w:tcPr>
          <w:p w14:paraId="16C5334F" w14:textId="77777777" w:rsidR="00142993" w:rsidRPr="00C04F3D" w:rsidRDefault="00142993" w:rsidP="003051A9">
            <w:pPr>
              <w:pStyle w:val="Paragraph"/>
              <w:jc w:val="center"/>
              <w:rPr>
                <w:lang w:val="en-ID" w:eastAsia="en-GB"/>
              </w:rPr>
            </w:pPr>
            <w:r w:rsidRPr="00C04F3D">
              <w:rPr>
                <w:lang w:val="en-ID" w:eastAsia="en-GB"/>
              </w:rPr>
              <w:t>3.643</w:t>
            </w:r>
          </w:p>
        </w:tc>
        <w:tc>
          <w:tcPr>
            <w:tcW w:w="0" w:type="auto"/>
            <w:vAlign w:val="center"/>
            <w:hideMark/>
          </w:tcPr>
          <w:p w14:paraId="264E258F" w14:textId="77777777" w:rsidR="00142993" w:rsidRPr="00C04F3D" w:rsidRDefault="00142993" w:rsidP="003051A9">
            <w:pPr>
              <w:pStyle w:val="Paragraph"/>
              <w:jc w:val="center"/>
              <w:rPr>
                <w:lang w:val="en-ID" w:eastAsia="en-GB"/>
              </w:rPr>
            </w:pPr>
            <w:r w:rsidRPr="00C04F3D">
              <w:rPr>
                <w:lang w:val="en-ID" w:eastAsia="en-GB"/>
              </w:rPr>
              <w:t>20.71%</w:t>
            </w:r>
          </w:p>
        </w:tc>
        <w:tc>
          <w:tcPr>
            <w:tcW w:w="0" w:type="auto"/>
            <w:vAlign w:val="center"/>
            <w:hideMark/>
          </w:tcPr>
          <w:p w14:paraId="1F0399D8"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31FAB2BC" w14:textId="77777777" w:rsidTr="003051A9">
        <w:trPr>
          <w:tblCellSpacing w:w="15" w:type="dxa"/>
        </w:trPr>
        <w:tc>
          <w:tcPr>
            <w:tcW w:w="0" w:type="auto"/>
            <w:tcBorders>
              <w:top w:val="single" w:sz="4" w:space="0" w:color="auto"/>
              <w:bottom w:val="single" w:sz="4" w:space="0" w:color="auto"/>
            </w:tcBorders>
            <w:vAlign w:val="center"/>
            <w:hideMark/>
          </w:tcPr>
          <w:p w14:paraId="584AF0A1" w14:textId="77777777" w:rsidR="00142993" w:rsidRPr="00C04F3D" w:rsidRDefault="00142993" w:rsidP="003051A9">
            <w:pPr>
              <w:pStyle w:val="Paragraph"/>
              <w:jc w:val="center"/>
              <w:rPr>
                <w:lang w:val="en-ID" w:eastAsia="en-GB"/>
              </w:rPr>
            </w:pPr>
            <w:r w:rsidRPr="00C04F3D">
              <w:rPr>
                <w:lang w:val="en-ID" w:eastAsia="en-GB"/>
              </w:rPr>
              <w:t>3</w:t>
            </w:r>
          </w:p>
        </w:tc>
        <w:tc>
          <w:tcPr>
            <w:tcW w:w="0" w:type="auto"/>
            <w:tcBorders>
              <w:top w:val="single" w:sz="4" w:space="0" w:color="auto"/>
              <w:bottom w:val="single" w:sz="4" w:space="0" w:color="auto"/>
            </w:tcBorders>
            <w:vAlign w:val="center"/>
            <w:hideMark/>
          </w:tcPr>
          <w:p w14:paraId="4DFE43CD" w14:textId="77777777" w:rsidR="00142993" w:rsidRPr="00C04F3D" w:rsidRDefault="00142993" w:rsidP="003051A9">
            <w:pPr>
              <w:pStyle w:val="Paragraph"/>
              <w:jc w:val="center"/>
              <w:rPr>
                <w:lang w:val="en-ID" w:eastAsia="en-GB"/>
              </w:rPr>
            </w:pPr>
            <w:r w:rsidRPr="00C04F3D">
              <w:rPr>
                <w:lang w:val="en-ID" w:eastAsia="en-GB"/>
              </w:rPr>
              <w:t>Lack of Energy</w:t>
            </w:r>
          </w:p>
        </w:tc>
        <w:tc>
          <w:tcPr>
            <w:tcW w:w="0" w:type="auto"/>
            <w:tcBorders>
              <w:top w:val="single" w:sz="4" w:space="0" w:color="auto"/>
              <w:bottom w:val="single" w:sz="4" w:space="0" w:color="auto"/>
            </w:tcBorders>
            <w:vAlign w:val="center"/>
            <w:hideMark/>
          </w:tcPr>
          <w:p w14:paraId="2E7BFE38" w14:textId="77777777" w:rsidR="00142993" w:rsidRPr="00C04F3D" w:rsidRDefault="00142993" w:rsidP="003051A9">
            <w:pPr>
              <w:pStyle w:val="Paragraph"/>
              <w:jc w:val="center"/>
              <w:rPr>
                <w:lang w:val="en-ID" w:eastAsia="en-GB"/>
              </w:rPr>
            </w:pPr>
            <w:r w:rsidRPr="00C04F3D">
              <w:rPr>
                <w:lang w:val="en-ID" w:eastAsia="en-GB"/>
              </w:rPr>
              <w:t>3.500</w:t>
            </w:r>
          </w:p>
        </w:tc>
        <w:tc>
          <w:tcPr>
            <w:tcW w:w="0" w:type="auto"/>
            <w:tcBorders>
              <w:top w:val="single" w:sz="4" w:space="0" w:color="auto"/>
              <w:bottom w:val="single" w:sz="4" w:space="0" w:color="auto"/>
            </w:tcBorders>
            <w:vAlign w:val="center"/>
            <w:hideMark/>
          </w:tcPr>
          <w:p w14:paraId="65D46FA7" w14:textId="77777777" w:rsidR="00142993" w:rsidRPr="00C04F3D" w:rsidRDefault="00142993" w:rsidP="003051A9">
            <w:pPr>
              <w:pStyle w:val="Paragraph"/>
              <w:jc w:val="center"/>
              <w:rPr>
                <w:lang w:val="en-ID" w:eastAsia="en-GB"/>
              </w:rPr>
            </w:pPr>
            <w:r w:rsidRPr="00C04F3D">
              <w:rPr>
                <w:lang w:val="en-ID" w:eastAsia="en-GB"/>
              </w:rPr>
              <w:t>19.90%</w:t>
            </w:r>
          </w:p>
        </w:tc>
        <w:tc>
          <w:tcPr>
            <w:tcW w:w="0" w:type="auto"/>
            <w:tcBorders>
              <w:top w:val="single" w:sz="4" w:space="0" w:color="auto"/>
              <w:bottom w:val="single" w:sz="4" w:space="0" w:color="auto"/>
            </w:tcBorders>
            <w:vAlign w:val="center"/>
            <w:hideMark/>
          </w:tcPr>
          <w:p w14:paraId="21CC342F"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5D6EE994" w14:textId="77777777" w:rsidTr="003051A9">
        <w:trPr>
          <w:tblCellSpacing w:w="15" w:type="dxa"/>
        </w:trPr>
        <w:tc>
          <w:tcPr>
            <w:tcW w:w="0" w:type="auto"/>
            <w:tcBorders>
              <w:top w:val="single" w:sz="4" w:space="0" w:color="auto"/>
            </w:tcBorders>
            <w:vAlign w:val="center"/>
            <w:hideMark/>
          </w:tcPr>
          <w:p w14:paraId="79A7B0F5" w14:textId="77777777" w:rsidR="00142993" w:rsidRPr="00C04F3D" w:rsidRDefault="00142993" w:rsidP="003051A9">
            <w:pPr>
              <w:pStyle w:val="Paragraph"/>
              <w:jc w:val="center"/>
              <w:rPr>
                <w:lang w:val="en-ID" w:eastAsia="en-GB"/>
              </w:rPr>
            </w:pPr>
            <w:r w:rsidRPr="00C04F3D">
              <w:rPr>
                <w:lang w:val="en-ID" w:eastAsia="en-GB"/>
              </w:rPr>
              <w:t>4</w:t>
            </w:r>
          </w:p>
        </w:tc>
        <w:tc>
          <w:tcPr>
            <w:tcW w:w="0" w:type="auto"/>
            <w:tcBorders>
              <w:top w:val="single" w:sz="4" w:space="0" w:color="auto"/>
            </w:tcBorders>
            <w:vAlign w:val="center"/>
            <w:hideMark/>
          </w:tcPr>
          <w:p w14:paraId="313C9EF7" w14:textId="77777777" w:rsidR="00142993" w:rsidRPr="00C04F3D" w:rsidRDefault="00142993" w:rsidP="003051A9">
            <w:pPr>
              <w:pStyle w:val="Paragraph"/>
              <w:jc w:val="center"/>
              <w:rPr>
                <w:lang w:val="en-ID" w:eastAsia="en-GB"/>
              </w:rPr>
            </w:pPr>
            <w:r w:rsidRPr="00C04F3D">
              <w:rPr>
                <w:lang w:val="en-ID" w:eastAsia="en-GB"/>
              </w:rPr>
              <w:t>Physical Discomfort</w:t>
            </w:r>
          </w:p>
        </w:tc>
        <w:tc>
          <w:tcPr>
            <w:tcW w:w="0" w:type="auto"/>
            <w:tcBorders>
              <w:top w:val="single" w:sz="4" w:space="0" w:color="auto"/>
            </w:tcBorders>
            <w:vAlign w:val="center"/>
            <w:hideMark/>
          </w:tcPr>
          <w:p w14:paraId="7DAB3C39" w14:textId="77777777" w:rsidR="00142993" w:rsidRPr="00C04F3D" w:rsidRDefault="00142993" w:rsidP="003051A9">
            <w:pPr>
              <w:pStyle w:val="Paragraph"/>
              <w:jc w:val="center"/>
              <w:rPr>
                <w:lang w:val="en-ID" w:eastAsia="en-GB"/>
              </w:rPr>
            </w:pPr>
            <w:r w:rsidRPr="00C04F3D">
              <w:rPr>
                <w:lang w:val="en-ID" w:eastAsia="en-GB"/>
              </w:rPr>
              <w:t>3.500</w:t>
            </w:r>
          </w:p>
        </w:tc>
        <w:tc>
          <w:tcPr>
            <w:tcW w:w="0" w:type="auto"/>
            <w:tcBorders>
              <w:top w:val="single" w:sz="4" w:space="0" w:color="auto"/>
            </w:tcBorders>
            <w:vAlign w:val="center"/>
            <w:hideMark/>
          </w:tcPr>
          <w:p w14:paraId="2D325663" w14:textId="77777777" w:rsidR="00142993" w:rsidRPr="00C04F3D" w:rsidRDefault="00142993" w:rsidP="003051A9">
            <w:pPr>
              <w:pStyle w:val="Paragraph"/>
              <w:jc w:val="center"/>
              <w:rPr>
                <w:lang w:val="en-ID" w:eastAsia="en-GB"/>
              </w:rPr>
            </w:pPr>
            <w:r w:rsidRPr="00C04F3D">
              <w:rPr>
                <w:lang w:val="en-ID" w:eastAsia="en-GB"/>
              </w:rPr>
              <w:t>19.90%</w:t>
            </w:r>
          </w:p>
        </w:tc>
        <w:tc>
          <w:tcPr>
            <w:tcW w:w="0" w:type="auto"/>
            <w:tcBorders>
              <w:top w:val="single" w:sz="4" w:space="0" w:color="auto"/>
            </w:tcBorders>
            <w:vAlign w:val="center"/>
            <w:hideMark/>
          </w:tcPr>
          <w:p w14:paraId="7F28DB38"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55F298C1" w14:textId="77777777" w:rsidTr="003051A9">
        <w:trPr>
          <w:tblCellSpacing w:w="15" w:type="dxa"/>
        </w:trPr>
        <w:tc>
          <w:tcPr>
            <w:tcW w:w="0" w:type="auto"/>
            <w:tcBorders>
              <w:top w:val="single" w:sz="4" w:space="0" w:color="auto"/>
            </w:tcBorders>
            <w:vAlign w:val="center"/>
            <w:hideMark/>
          </w:tcPr>
          <w:p w14:paraId="0303C4BC" w14:textId="77777777" w:rsidR="00142993" w:rsidRPr="00C04F3D" w:rsidRDefault="00142993" w:rsidP="003051A9">
            <w:pPr>
              <w:pStyle w:val="Paragraph"/>
              <w:jc w:val="center"/>
              <w:rPr>
                <w:lang w:val="en-ID" w:eastAsia="en-GB"/>
              </w:rPr>
            </w:pPr>
            <w:r w:rsidRPr="00C04F3D">
              <w:rPr>
                <w:lang w:val="en-ID" w:eastAsia="en-GB"/>
              </w:rPr>
              <w:t>5</w:t>
            </w:r>
          </w:p>
        </w:tc>
        <w:tc>
          <w:tcPr>
            <w:tcW w:w="0" w:type="auto"/>
            <w:tcBorders>
              <w:top w:val="single" w:sz="4" w:space="0" w:color="auto"/>
            </w:tcBorders>
            <w:vAlign w:val="center"/>
            <w:hideMark/>
          </w:tcPr>
          <w:p w14:paraId="429F1E56" w14:textId="77777777" w:rsidR="00142993" w:rsidRPr="00C04F3D" w:rsidRDefault="00142993" w:rsidP="003051A9">
            <w:pPr>
              <w:pStyle w:val="Paragraph"/>
              <w:jc w:val="center"/>
              <w:rPr>
                <w:lang w:val="en-ID" w:eastAsia="en-GB"/>
              </w:rPr>
            </w:pPr>
            <w:r w:rsidRPr="00C04F3D">
              <w:rPr>
                <w:lang w:val="en-ID" w:eastAsia="en-GB"/>
              </w:rPr>
              <w:t>Sleepiness</w:t>
            </w:r>
          </w:p>
        </w:tc>
        <w:tc>
          <w:tcPr>
            <w:tcW w:w="0" w:type="auto"/>
            <w:tcBorders>
              <w:top w:val="single" w:sz="4" w:space="0" w:color="auto"/>
            </w:tcBorders>
            <w:vAlign w:val="center"/>
            <w:hideMark/>
          </w:tcPr>
          <w:p w14:paraId="6D5BB25E" w14:textId="77777777" w:rsidR="00142993" w:rsidRPr="00C04F3D" w:rsidRDefault="00142993" w:rsidP="003051A9">
            <w:pPr>
              <w:pStyle w:val="Paragraph"/>
              <w:jc w:val="center"/>
              <w:rPr>
                <w:lang w:val="en-ID" w:eastAsia="en-GB"/>
              </w:rPr>
            </w:pPr>
            <w:r w:rsidRPr="00C04F3D">
              <w:rPr>
                <w:lang w:val="en-ID" w:eastAsia="en-GB"/>
              </w:rPr>
              <w:t>3.186</w:t>
            </w:r>
          </w:p>
        </w:tc>
        <w:tc>
          <w:tcPr>
            <w:tcW w:w="0" w:type="auto"/>
            <w:tcBorders>
              <w:top w:val="single" w:sz="4" w:space="0" w:color="auto"/>
            </w:tcBorders>
            <w:vAlign w:val="center"/>
            <w:hideMark/>
          </w:tcPr>
          <w:p w14:paraId="71D6AAEB" w14:textId="77777777" w:rsidR="00142993" w:rsidRPr="00C04F3D" w:rsidRDefault="00142993" w:rsidP="003051A9">
            <w:pPr>
              <w:pStyle w:val="Paragraph"/>
              <w:jc w:val="center"/>
              <w:rPr>
                <w:lang w:val="en-ID" w:eastAsia="en-GB"/>
              </w:rPr>
            </w:pPr>
            <w:r w:rsidRPr="00C04F3D">
              <w:rPr>
                <w:lang w:val="en-ID" w:eastAsia="en-GB"/>
              </w:rPr>
              <w:t>18.12%</w:t>
            </w:r>
          </w:p>
        </w:tc>
        <w:tc>
          <w:tcPr>
            <w:tcW w:w="0" w:type="auto"/>
            <w:tcBorders>
              <w:top w:val="single" w:sz="4" w:space="0" w:color="auto"/>
            </w:tcBorders>
            <w:vAlign w:val="center"/>
            <w:hideMark/>
          </w:tcPr>
          <w:p w14:paraId="5367F36E" w14:textId="77777777" w:rsidR="00142993" w:rsidRPr="00C04F3D" w:rsidRDefault="00142993" w:rsidP="003051A9">
            <w:pPr>
              <w:pStyle w:val="Paragraph"/>
              <w:jc w:val="center"/>
              <w:rPr>
                <w:lang w:val="en-ID" w:eastAsia="en-GB"/>
              </w:rPr>
            </w:pPr>
            <w:r w:rsidRPr="00C04F3D">
              <w:rPr>
                <w:lang w:val="en-ID" w:eastAsia="en-GB"/>
              </w:rPr>
              <w:t>Medium</w:t>
            </w:r>
          </w:p>
        </w:tc>
      </w:tr>
    </w:tbl>
    <w:p w14:paraId="56DAFD21" w14:textId="77777777" w:rsidR="00142993" w:rsidRPr="00C04F3D" w:rsidRDefault="00142993" w:rsidP="00142993">
      <w:pPr>
        <w:pStyle w:val="Paragraph"/>
        <w:rPr>
          <w:lang w:val="en-ID" w:eastAsia="en-GB"/>
        </w:rPr>
      </w:pPr>
      <w:r w:rsidRPr="00C04F3D">
        <w:rPr>
          <w:lang w:val="en-ID" w:eastAsia="en-GB"/>
        </w:rPr>
        <w:t xml:space="preserve">In </w:t>
      </w:r>
      <w:proofErr w:type="spellStart"/>
      <w:r w:rsidRPr="00C04F3D">
        <w:rPr>
          <w:lang w:val="en-ID" w:eastAsia="en-GB"/>
        </w:rPr>
        <w:t>Molding</w:t>
      </w:r>
      <w:proofErr w:type="spellEnd"/>
      <w:r w:rsidRPr="00C04F3D">
        <w:rPr>
          <w:lang w:val="en-ID" w:eastAsia="en-GB"/>
        </w:rPr>
        <w:t>, the highest fatigue dimension was Physical Exertion, which suggests that manual handling and force-intensive tasks contribute significantly to fatigue levels in this department.</w:t>
      </w:r>
    </w:p>
    <w:p w14:paraId="2A2DACBD" w14:textId="615A95DC" w:rsidR="00142993" w:rsidRPr="00C04F3D" w:rsidRDefault="00142993" w:rsidP="00142993">
      <w:pPr>
        <w:pStyle w:val="Paragraph"/>
        <w:rPr>
          <w:lang w:val="en-ID" w:eastAsia="en-GB"/>
        </w:rPr>
      </w:pPr>
    </w:p>
    <w:p w14:paraId="354888A8"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t xml:space="preserve">Table 5. </w:t>
      </w:r>
      <w:r w:rsidRPr="003051A9">
        <w:rPr>
          <w:sz w:val="18"/>
          <w:szCs w:val="18"/>
          <w:lang w:val="en-ID" w:eastAsia="en-GB"/>
        </w:rPr>
        <w:t>Fatigue Dimensions – Quality Control Department</w:t>
      </w:r>
    </w:p>
    <w:tbl>
      <w:tblPr>
        <w:tblW w:w="0" w:type="auto"/>
        <w:tblCellSpacing w:w="15" w:type="dxa"/>
        <w:tblInd w:w="1275" w:type="dxa"/>
        <w:tblCellMar>
          <w:top w:w="15" w:type="dxa"/>
          <w:left w:w="15" w:type="dxa"/>
          <w:bottom w:w="15" w:type="dxa"/>
          <w:right w:w="15" w:type="dxa"/>
        </w:tblCellMar>
        <w:tblLook w:val="04A0" w:firstRow="1" w:lastRow="0" w:firstColumn="1" w:lastColumn="0" w:noHBand="0" w:noVBand="1"/>
      </w:tblPr>
      <w:tblGrid>
        <w:gridCol w:w="826"/>
        <w:gridCol w:w="1983"/>
        <w:gridCol w:w="1583"/>
        <w:gridCol w:w="1288"/>
        <w:gridCol w:w="1148"/>
      </w:tblGrid>
      <w:tr w:rsidR="00C04F3D" w:rsidRPr="00C04F3D" w14:paraId="0C26E4FF" w14:textId="77777777" w:rsidTr="003051A9">
        <w:trPr>
          <w:tblHeader/>
          <w:tblCellSpacing w:w="15" w:type="dxa"/>
        </w:trPr>
        <w:tc>
          <w:tcPr>
            <w:tcW w:w="0" w:type="auto"/>
            <w:vAlign w:val="center"/>
            <w:hideMark/>
          </w:tcPr>
          <w:p w14:paraId="3AAF5F23" w14:textId="77777777" w:rsidR="00142993" w:rsidRPr="00C04F3D" w:rsidRDefault="00142993" w:rsidP="003051A9">
            <w:pPr>
              <w:pStyle w:val="Paragraph"/>
              <w:jc w:val="center"/>
              <w:rPr>
                <w:b/>
                <w:bCs/>
                <w:lang w:val="en-ID" w:eastAsia="en-GB"/>
              </w:rPr>
            </w:pPr>
            <w:r w:rsidRPr="00C04F3D">
              <w:rPr>
                <w:b/>
                <w:bCs/>
                <w:lang w:val="en-ID" w:eastAsia="en-GB"/>
              </w:rPr>
              <w:t>Rank</w:t>
            </w:r>
          </w:p>
        </w:tc>
        <w:tc>
          <w:tcPr>
            <w:tcW w:w="0" w:type="auto"/>
            <w:vAlign w:val="center"/>
            <w:hideMark/>
          </w:tcPr>
          <w:p w14:paraId="74E18DD7" w14:textId="77777777" w:rsidR="00142993" w:rsidRPr="00C04F3D" w:rsidRDefault="00142993" w:rsidP="003051A9">
            <w:pPr>
              <w:pStyle w:val="Paragraph"/>
              <w:jc w:val="center"/>
              <w:rPr>
                <w:b/>
                <w:bCs/>
                <w:lang w:val="en-ID" w:eastAsia="en-GB"/>
              </w:rPr>
            </w:pPr>
            <w:r w:rsidRPr="00C04F3D">
              <w:rPr>
                <w:b/>
                <w:bCs/>
                <w:lang w:val="en-ID" w:eastAsia="en-GB"/>
              </w:rPr>
              <w:t>Dimension</w:t>
            </w:r>
          </w:p>
        </w:tc>
        <w:tc>
          <w:tcPr>
            <w:tcW w:w="0" w:type="auto"/>
            <w:vAlign w:val="center"/>
            <w:hideMark/>
          </w:tcPr>
          <w:p w14:paraId="0C0B5FEE"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vAlign w:val="center"/>
            <w:hideMark/>
          </w:tcPr>
          <w:p w14:paraId="2B6BD373" w14:textId="77777777" w:rsidR="00142993" w:rsidRPr="00C04F3D" w:rsidRDefault="00142993" w:rsidP="003051A9">
            <w:pPr>
              <w:pStyle w:val="Paragraph"/>
              <w:jc w:val="center"/>
              <w:rPr>
                <w:b/>
                <w:bCs/>
                <w:lang w:val="en-ID" w:eastAsia="en-GB"/>
              </w:rPr>
            </w:pPr>
            <w:r w:rsidRPr="00C04F3D">
              <w:rPr>
                <w:b/>
                <w:bCs/>
                <w:lang w:val="en-ID" w:eastAsia="en-GB"/>
              </w:rPr>
              <w:t>Percentage</w:t>
            </w:r>
          </w:p>
        </w:tc>
        <w:tc>
          <w:tcPr>
            <w:tcW w:w="0" w:type="auto"/>
            <w:vAlign w:val="center"/>
            <w:hideMark/>
          </w:tcPr>
          <w:p w14:paraId="629BC023" w14:textId="77777777" w:rsidR="00142993" w:rsidRPr="00C04F3D" w:rsidRDefault="00142993" w:rsidP="003051A9">
            <w:pPr>
              <w:pStyle w:val="Paragraph"/>
              <w:jc w:val="center"/>
              <w:rPr>
                <w:b/>
                <w:bCs/>
                <w:lang w:val="en-ID" w:eastAsia="en-GB"/>
              </w:rPr>
            </w:pPr>
            <w:r w:rsidRPr="00C04F3D">
              <w:rPr>
                <w:b/>
                <w:bCs/>
                <w:lang w:val="en-ID" w:eastAsia="en-GB"/>
              </w:rPr>
              <w:t>Category</w:t>
            </w:r>
          </w:p>
        </w:tc>
      </w:tr>
      <w:tr w:rsidR="00C04F3D" w:rsidRPr="00C04F3D" w14:paraId="64CC27C0" w14:textId="77777777" w:rsidTr="003051A9">
        <w:trPr>
          <w:tblCellSpacing w:w="15" w:type="dxa"/>
        </w:trPr>
        <w:tc>
          <w:tcPr>
            <w:tcW w:w="0" w:type="auto"/>
            <w:tcBorders>
              <w:top w:val="single" w:sz="4" w:space="0" w:color="auto"/>
            </w:tcBorders>
            <w:vAlign w:val="center"/>
            <w:hideMark/>
          </w:tcPr>
          <w:p w14:paraId="4B2BBBCA" w14:textId="77777777" w:rsidR="00142993" w:rsidRPr="00C04F3D" w:rsidRDefault="00142993" w:rsidP="003051A9">
            <w:pPr>
              <w:pStyle w:val="Paragraph"/>
              <w:jc w:val="center"/>
              <w:rPr>
                <w:lang w:val="en-ID" w:eastAsia="en-GB"/>
              </w:rPr>
            </w:pPr>
            <w:r w:rsidRPr="00C04F3D">
              <w:rPr>
                <w:lang w:val="en-ID" w:eastAsia="en-GB"/>
              </w:rPr>
              <w:t>1</w:t>
            </w:r>
          </w:p>
        </w:tc>
        <w:tc>
          <w:tcPr>
            <w:tcW w:w="0" w:type="auto"/>
            <w:tcBorders>
              <w:top w:val="single" w:sz="4" w:space="0" w:color="auto"/>
            </w:tcBorders>
            <w:vAlign w:val="center"/>
            <w:hideMark/>
          </w:tcPr>
          <w:p w14:paraId="67D01437" w14:textId="77777777" w:rsidR="00142993" w:rsidRPr="00C04F3D" w:rsidRDefault="00142993" w:rsidP="003051A9">
            <w:pPr>
              <w:pStyle w:val="Paragraph"/>
              <w:jc w:val="center"/>
              <w:rPr>
                <w:lang w:val="en-ID" w:eastAsia="en-GB"/>
              </w:rPr>
            </w:pPr>
            <w:r w:rsidRPr="00C04F3D">
              <w:rPr>
                <w:lang w:val="en-ID" w:eastAsia="en-GB"/>
              </w:rPr>
              <w:t>Lack of Motivation</w:t>
            </w:r>
          </w:p>
        </w:tc>
        <w:tc>
          <w:tcPr>
            <w:tcW w:w="0" w:type="auto"/>
            <w:tcBorders>
              <w:top w:val="single" w:sz="4" w:space="0" w:color="auto"/>
            </w:tcBorders>
            <w:vAlign w:val="center"/>
            <w:hideMark/>
          </w:tcPr>
          <w:p w14:paraId="34A46809" w14:textId="77777777" w:rsidR="00142993" w:rsidRPr="00C04F3D" w:rsidRDefault="00142993" w:rsidP="003051A9">
            <w:pPr>
              <w:pStyle w:val="Paragraph"/>
              <w:jc w:val="center"/>
              <w:rPr>
                <w:lang w:val="en-ID" w:eastAsia="en-GB"/>
              </w:rPr>
            </w:pPr>
            <w:r w:rsidRPr="00C04F3D">
              <w:rPr>
                <w:lang w:val="en-ID" w:eastAsia="en-GB"/>
              </w:rPr>
              <w:t>4.020</w:t>
            </w:r>
          </w:p>
        </w:tc>
        <w:tc>
          <w:tcPr>
            <w:tcW w:w="0" w:type="auto"/>
            <w:tcBorders>
              <w:top w:val="single" w:sz="4" w:space="0" w:color="auto"/>
            </w:tcBorders>
            <w:vAlign w:val="center"/>
            <w:hideMark/>
          </w:tcPr>
          <w:p w14:paraId="2237E3E2" w14:textId="77777777" w:rsidR="00142993" w:rsidRPr="00C04F3D" w:rsidRDefault="00142993" w:rsidP="003051A9">
            <w:pPr>
              <w:pStyle w:val="Paragraph"/>
              <w:jc w:val="center"/>
              <w:rPr>
                <w:lang w:val="en-ID" w:eastAsia="en-GB"/>
              </w:rPr>
            </w:pPr>
            <w:r w:rsidRPr="00C04F3D">
              <w:rPr>
                <w:lang w:val="en-ID" w:eastAsia="en-GB"/>
              </w:rPr>
              <w:t>21.45%</w:t>
            </w:r>
          </w:p>
        </w:tc>
        <w:tc>
          <w:tcPr>
            <w:tcW w:w="0" w:type="auto"/>
            <w:tcBorders>
              <w:top w:val="single" w:sz="4" w:space="0" w:color="auto"/>
            </w:tcBorders>
            <w:vAlign w:val="center"/>
            <w:hideMark/>
          </w:tcPr>
          <w:p w14:paraId="552E1AEF"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5F5D0BB5" w14:textId="77777777" w:rsidTr="003051A9">
        <w:trPr>
          <w:tblCellSpacing w:w="15" w:type="dxa"/>
        </w:trPr>
        <w:tc>
          <w:tcPr>
            <w:tcW w:w="0" w:type="auto"/>
            <w:tcBorders>
              <w:top w:val="single" w:sz="4" w:space="0" w:color="auto"/>
              <w:bottom w:val="single" w:sz="4" w:space="0" w:color="auto"/>
            </w:tcBorders>
            <w:vAlign w:val="center"/>
            <w:hideMark/>
          </w:tcPr>
          <w:p w14:paraId="071DE44B" w14:textId="77777777" w:rsidR="00142993" w:rsidRPr="00C04F3D" w:rsidRDefault="00142993" w:rsidP="003051A9">
            <w:pPr>
              <w:pStyle w:val="Paragraph"/>
              <w:jc w:val="center"/>
              <w:rPr>
                <w:lang w:val="en-ID" w:eastAsia="en-GB"/>
              </w:rPr>
            </w:pPr>
            <w:r w:rsidRPr="00C04F3D">
              <w:rPr>
                <w:lang w:val="en-ID" w:eastAsia="en-GB"/>
              </w:rPr>
              <w:t>2</w:t>
            </w:r>
          </w:p>
        </w:tc>
        <w:tc>
          <w:tcPr>
            <w:tcW w:w="0" w:type="auto"/>
            <w:tcBorders>
              <w:top w:val="single" w:sz="4" w:space="0" w:color="auto"/>
              <w:bottom w:val="single" w:sz="4" w:space="0" w:color="auto"/>
            </w:tcBorders>
            <w:vAlign w:val="center"/>
            <w:hideMark/>
          </w:tcPr>
          <w:p w14:paraId="20CBC82C" w14:textId="77777777" w:rsidR="00142993" w:rsidRPr="00C04F3D" w:rsidRDefault="00142993" w:rsidP="003051A9">
            <w:pPr>
              <w:pStyle w:val="Paragraph"/>
              <w:jc w:val="center"/>
              <w:rPr>
                <w:lang w:val="en-ID" w:eastAsia="en-GB"/>
              </w:rPr>
            </w:pPr>
            <w:r w:rsidRPr="00C04F3D">
              <w:rPr>
                <w:lang w:val="en-ID" w:eastAsia="en-GB"/>
              </w:rPr>
              <w:t>Physical Discomfort</w:t>
            </w:r>
          </w:p>
        </w:tc>
        <w:tc>
          <w:tcPr>
            <w:tcW w:w="0" w:type="auto"/>
            <w:tcBorders>
              <w:top w:val="single" w:sz="4" w:space="0" w:color="auto"/>
              <w:bottom w:val="single" w:sz="4" w:space="0" w:color="auto"/>
            </w:tcBorders>
            <w:vAlign w:val="center"/>
            <w:hideMark/>
          </w:tcPr>
          <w:p w14:paraId="44CAF8EE" w14:textId="77777777" w:rsidR="00142993" w:rsidRPr="00C04F3D" w:rsidRDefault="00142993" w:rsidP="003051A9">
            <w:pPr>
              <w:pStyle w:val="Paragraph"/>
              <w:jc w:val="center"/>
              <w:rPr>
                <w:lang w:val="en-ID" w:eastAsia="en-GB"/>
              </w:rPr>
            </w:pPr>
            <w:r w:rsidRPr="00C04F3D">
              <w:rPr>
                <w:lang w:val="en-ID" w:eastAsia="en-GB"/>
              </w:rPr>
              <w:t>3.880</w:t>
            </w:r>
          </w:p>
        </w:tc>
        <w:tc>
          <w:tcPr>
            <w:tcW w:w="0" w:type="auto"/>
            <w:tcBorders>
              <w:top w:val="single" w:sz="4" w:space="0" w:color="auto"/>
              <w:bottom w:val="single" w:sz="4" w:space="0" w:color="auto"/>
            </w:tcBorders>
            <w:vAlign w:val="center"/>
            <w:hideMark/>
          </w:tcPr>
          <w:p w14:paraId="39BC9E19" w14:textId="77777777" w:rsidR="00142993" w:rsidRPr="00C04F3D" w:rsidRDefault="00142993" w:rsidP="003051A9">
            <w:pPr>
              <w:pStyle w:val="Paragraph"/>
              <w:jc w:val="center"/>
              <w:rPr>
                <w:lang w:val="en-ID" w:eastAsia="en-GB"/>
              </w:rPr>
            </w:pPr>
            <w:r w:rsidRPr="00C04F3D">
              <w:rPr>
                <w:lang w:val="en-ID" w:eastAsia="en-GB"/>
              </w:rPr>
              <w:t>20.70%</w:t>
            </w:r>
          </w:p>
        </w:tc>
        <w:tc>
          <w:tcPr>
            <w:tcW w:w="0" w:type="auto"/>
            <w:tcBorders>
              <w:top w:val="single" w:sz="4" w:space="0" w:color="auto"/>
              <w:bottom w:val="single" w:sz="4" w:space="0" w:color="auto"/>
            </w:tcBorders>
            <w:vAlign w:val="center"/>
            <w:hideMark/>
          </w:tcPr>
          <w:p w14:paraId="140A048B"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540493FF" w14:textId="77777777" w:rsidTr="003051A9">
        <w:trPr>
          <w:tblCellSpacing w:w="15" w:type="dxa"/>
        </w:trPr>
        <w:tc>
          <w:tcPr>
            <w:tcW w:w="0" w:type="auto"/>
            <w:vAlign w:val="center"/>
            <w:hideMark/>
          </w:tcPr>
          <w:p w14:paraId="0F96F5F9" w14:textId="77777777" w:rsidR="00142993" w:rsidRPr="00C04F3D" w:rsidRDefault="00142993" w:rsidP="003051A9">
            <w:pPr>
              <w:pStyle w:val="Paragraph"/>
              <w:jc w:val="center"/>
              <w:rPr>
                <w:lang w:val="en-ID" w:eastAsia="en-GB"/>
              </w:rPr>
            </w:pPr>
            <w:r w:rsidRPr="00C04F3D">
              <w:rPr>
                <w:lang w:val="en-ID" w:eastAsia="en-GB"/>
              </w:rPr>
              <w:t>3</w:t>
            </w:r>
          </w:p>
        </w:tc>
        <w:tc>
          <w:tcPr>
            <w:tcW w:w="0" w:type="auto"/>
            <w:vAlign w:val="center"/>
            <w:hideMark/>
          </w:tcPr>
          <w:p w14:paraId="2D67156B" w14:textId="77777777" w:rsidR="00142993" w:rsidRPr="00C04F3D" w:rsidRDefault="00142993" w:rsidP="003051A9">
            <w:pPr>
              <w:pStyle w:val="Paragraph"/>
              <w:jc w:val="center"/>
              <w:rPr>
                <w:lang w:val="en-ID" w:eastAsia="en-GB"/>
              </w:rPr>
            </w:pPr>
            <w:r w:rsidRPr="00C04F3D">
              <w:rPr>
                <w:lang w:val="en-ID" w:eastAsia="en-GB"/>
              </w:rPr>
              <w:t>Sleepiness</w:t>
            </w:r>
          </w:p>
        </w:tc>
        <w:tc>
          <w:tcPr>
            <w:tcW w:w="0" w:type="auto"/>
            <w:vAlign w:val="center"/>
            <w:hideMark/>
          </w:tcPr>
          <w:p w14:paraId="66AD7A0B" w14:textId="77777777" w:rsidR="00142993" w:rsidRPr="00C04F3D" w:rsidRDefault="00142993" w:rsidP="003051A9">
            <w:pPr>
              <w:pStyle w:val="Paragraph"/>
              <w:jc w:val="center"/>
              <w:rPr>
                <w:lang w:val="en-ID" w:eastAsia="en-GB"/>
              </w:rPr>
            </w:pPr>
            <w:r w:rsidRPr="00C04F3D">
              <w:rPr>
                <w:lang w:val="en-ID" w:eastAsia="en-GB"/>
              </w:rPr>
              <w:t>3.640</w:t>
            </w:r>
          </w:p>
        </w:tc>
        <w:tc>
          <w:tcPr>
            <w:tcW w:w="0" w:type="auto"/>
            <w:vAlign w:val="center"/>
            <w:hideMark/>
          </w:tcPr>
          <w:p w14:paraId="282FDF79" w14:textId="77777777" w:rsidR="00142993" w:rsidRPr="00C04F3D" w:rsidRDefault="00142993" w:rsidP="003051A9">
            <w:pPr>
              <w:pStyle w:val="Paragraph"/>
              <w:jc w:val="center"/>
              <w:rPr>
                <w:lang w:val="en-ID" w:eastAsia="en-GB"/>
              </w:rPr>
            </w:pPr>
            <w:r w:rsidRPr="00C04F3D">
              <w:rPr>
                <w:lang w:val="en-ID" w:eastAsia="en-GB"/>
              </w:rPr>
              <w:t>19.42%</w:t>
            </w:r>
          </w:p>
        </w:tc>
        <w:tc>
          <w:tcPr>
            <w:tcW w:w="0" w:type="auto"/>
            <w:vAlign w:val="center"/>
            <w:hideMark/>
          </w:tcPr>
          <w:p w14:paraId="4F9CF8E0"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3C9BAB37" w14:textId="77777777" w:rsidTr="003051A9">
        <w:trPr>
          <w:tblCellSpacing w:w="15" w:type="dxa"/>
        </w:trPr>
        <w:tc>
          <w:tcPr>
            <w:tcW w:w="0" w:type="auto"/>
            <w:tcBorders>
              <w:top w:val="single" w:sz="4" w:space="0" w:color="auto"/>
            </w:tcBorders>
            <w:vAlign w:val="center"/>
            <w:hideMark/>
          </w:tcPr>
          <w:p w14:paraId="4EAE89AF" w14:textId="77777777" w:rsidR="00142993" w:rsidRPr="00C04F3D" w:rsidRDefault="00142993" w:rsidP="003051A9">
            <w:pPr>
              <w:pStyle w:val="Paragraph"/>
              <w:jc w:val="center"/>
              <w:rPr>
                <w:lang w:val="en-ID" w:eastAsia="en-GB"/>
              </w:rPr>
            </w:pPr>
            <w:r w:rsidRPr="00C04F3D">
              <w:rPr>
                <w:lang w:val="en-ID" w:eastAsia="en-GB"/>
              </w:rPr>
              <w:t>4</w:t>
            </w:r>
          </w:p>
        </w:tc>
        <w:tc>
          <w:tcPr>
            <w:tcW w:w="0" w:type="auto"/>
            <w:tcBorders>
              <w:top w:val="single" w:sz="4" w:space="0" w:color="auto"/>
            </w:tcBorders>
            <w:vAlign w:val="center"/>
            <w:hideMark/>
          </w:tcPr>
          <w:p w14:paraId="18E4D592" w14:textId="77777777" w:rsidR="00142993" w:rsidRPr="00C04F3D" w:rsidRDefault="00142993" w:rsidP="003051A9">
            <w:pPr>
              <w:pStyle w:val="Paragraph"/>
              <w:jc w:val="center"/>
              <w:rPr>
                <w:lang w:val="en-ID" w:eastAsia="en-GB"/>
              </w:rPr>
            </w:pPr>
            <w:r w:rsidRPr="00C04F3D">
              <w:rPr>
                <w:lang w:val="en-ID" w:eastAsia="en-GB"/>
              </w:rPr>
              <w:t>Lack of Energy</w:t>
            </w:r>
          </w:p>
        </w:tc>
        <w:tc>
          <w:tcPr>
            <w:tcW w:w="0" w:type="auto"/>
            <w:tcBorders>
              <w:top w:val="single" w:sz="4" w:space="0" w:color="auto"/>
            </w:tcBorders>
            <w:vAlign w:val="center"/>
            <w:hideMark/>
          </w:tcPr>
          <w:p w14:paraId="1DE1F119" w14:textId="77777777" w:rsidR="00142993" w:rsidRPr="00C04F3D" w:rsidRDefault="00142993" w:rsidP="003051A9">
            <w:pPr>
              <w:pStyle w:val="Paragraph"/>
              <w:jc w:val="center"/>
              <w:rPr>
                <w:lang w:val="en-ID" w:eastAsia="en-GB"/>
              </w:rPr>
            </w:pPr>
            <w:r w:rsidRPr="00C04F3D">
              <w:rPr>
                <w:lang w:val="en-ID" w:eastAsia="en-GB"/>
              </w:rPr>
              <w:t>3.600</w:t>
            </w:r>
          </w:p>
        </w:tc>
        <w:tc>
          <w:tcPr>
            <w:tcW w:w="0" w:type="auto"/>
            <w:tcBorders>
              <w:top w:val="single" w:sz="4" w:space="0" w:color="auto"/>
            </w:tcBorders>
            <w:vAlign w:val="center"/>
            <w:hideMark/>
          </w:tcPr>
          <w:p w14:paraId="7FEB0240" w14:textId="77777777" w:rsidR="00142993" w:rsidRPr="00C04F3D" w:rsidRDefault="00142993" w:rsidP="003051A9">
            <w:pPr>
              <w:pStyle w:val="Paragraph"/>
              <w:jc w:val="center"/>
              <w:rPr>
                <w:lang w:val="en-ID" w:eastAsia="en-GB"/>
              </w:rPr>
            </w:pPr>
            <w:r w:rsidRPr="00C04F3D">
              <w:rPr>
                <w:lang w:val="en-ID" w:eastAsia="en-GB"/>
              </w:rPr>
              <w:t>19.21%</w:t>
            </w:r>
          </w:p>
        </w:tc>
        <w:tc>
          <w:tcPr>
            <w:tcW w:w="0" w:type="auto"/>
            <w:tcBorders>
              <w:top w:val="single" w:sz="4" w:space="0" w:color="auto"/>
            </w:tcBorders>
            <w:vAlign w:val="center"/>
            <w:hideMark/>
          </w:tcPr>
          <w:p w14:paraId="75C25DF6"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07A3B8FD" w14:textId="77777777" w:rsidTr="003051A9">
        <w:trPr>
          <w:tblCellSpacing w:w="15" w:type="dxa"/>
        </w:trPr>
        <w:tc>
          <w:tcPr>
            <w:tcW w:w="0" w:type="auto"/>
            <w:tcBorders>
              <w:top w:val="single" w:sz="4" w:space="0" w:color="auto"/>
            </w:tcBorders>
            <w:vAlign w:val="center"/>
            <w:hideMark/>
          </w:tcPr>
          <w:p w14:paraId="3B0438C5" w14:textId="77777777" w:rsidR="00142993" w:rsidRPr="00C04F3D" w:rsidRDefault="00142993" w:rsidP="003051A9">
            <w:pPr>
              <w:pStyle w:val="Paragraph"/>
              <w:jc w:val="center"/>
              <w:rPr>
                <w:lang w:val="en-ID" w:eastAsia="en-GB"/>
              </w:rPr>
            </w:pPr>
            <w:r w:rsidRPr="00C04F3D">
              <w:rPr>
                <w:lang w:val="en-ID" w:eastAsia="en-GB"/>
              </w:rPr>
              <w:t>5</w:t>
            </w:r>
          </w:p>
        </w:tc>
        <w:tc>
          <w:tcPr>
            <w:tcW w:w="0" w:type="auto"/>
            <w:tcBorders>
              <w:top w:val="single" w:sz="4" w:space="0" w:color="auto"/>
            </w:tcBorders>
            <w:vAlign w:val="center"/>
            <w:hideMark/>
          </w:tcPr>
          <w:p w14:paraId="2C02A49A" w14:textId="77777777" w:rsidR="00142993" w:rsidRPr="00C04F3D" w:rsidRDefault="00142993" w:rsidP="003051A9">
            <w:pPr>
              <w:pStyle w:val="Paragraph"/>
              <w:jc w:val="center"/>
              <w:rPr>
                <w:lang w:val="en-ID" w:eastAsia="en-GB"/>
              </w:rPr>
            </w:pPr>
            <w:r w:rsidRPr="00C04F3D">
              <w:rPr>
                <w:lang w:val="en-ID" w:eastAsia="en-GB"/>
              </w:rPr>
              <w:t>Physical Exertion</w:t>
            </w:r>
          </w:p>
        </w:tc>
        <w:tc>
          <w:tcPr>
            <w:tcW w:w="0" w:type="auto"/>
            <w:tcBorders>
              <w:top w:val="single" w:sz="4" w:space="0" w:color="auto"/>
            </w:tcBorders>
            <w:vAlign w:val="center"/>
            <w:hideMark/>
          </w:tcPr>
          <w:p w14:paraId="7C7162E9" w14:textId="77777777" w:rsidR="00142993" w:rsidRPr="00C04F3D" w:rsidRDefault="00142993" w:rsidP="003051A9">
            <w:pPr>
              <w:pStyle w:val="Paragraph"/>
              <w:jc w:val="center"/>
              <w:rPr>
                <w:lang w:val="en-ID" w:eastAsia="en-GB"/>
              </w:rPr>
            </w:pPr>
            <w:r w:rsidRPr="00C04F3D">
              <w:rPr>
                <w:lang w:val="en-ID" w:eastAsia="en-GB"/>
              </w:rPr>
              <w:t>3.600</w:t>
            </w:r>
          </w:p>
        </w:tc>
        <w:tc>
          <w:tcPr>
            <w:tcW w:w="0" w:type="auto"/>
            <w:tcBorders>
              <w:top w:val="single" w:sz="4" w:space="0" w:color="auto"/>
            </w:tcBorders>
            <w:vAlign w:val="center"/>
            <w:hideMark/>
          </w:tcPr>
          <w:p w14:paraId="24EC82FA" w14:textId="77777777" w:rsidR="00142993" w:rsidRPr="00C04F3D" w:rsidRDefault="00142993" w:rsidP="003051A9">
            <w:pPr>
              <w:pStyle w:val="Paragraph"/>
              <w:jc w:val="center"/>
              <w:rPr>
                <w:lang w:val="en-ID" w:eastAsia="en-GB"/>
              </w:rPr>
            </w:pPr>
            <w:r w:rsidRPr="00C04F3D">
              <w:rPr>
                <w:lang w:val="en-ID" w:eastAsia="en-GB"/>
              </w:rPr>
              <w:t>19.21%</w:t>
            </w:r>
          </w:p>
        </w:tc>
        <w:tc>
          <w:tcPr>
            <w:tcW w:w="0" w:type="auto"/>
            <w:tcBorders>
              <w:top w:val="single" w:sz="4" w:space="0" w:color="auto"/>
            </w:tcBorders>
            <w:vAlign w:val="center"/>
            <w:hideMark/>
          </w:tcPr>
          <w:p w14:paraId="20696DBD" w14:textId="77777777" w:rsidR="00142993" w:rsidRPr="00C04F3D" w:rsidRDefault="00142993" w:rsidP="003051A9">
            <w:pPr>
              <w:pStyle w:val="Paragraph"/>
              <w:jc w:val="center"/>
              <w:rPr>
                <w:lang w:val="en-ID" w:eastAsia="en-GB"/>
              </w:rPr>
            </w:pPr>
            <w:r w:rsidRPr="00C04F3D">
              <w:rPr>
                <w:lang w:val="en-ID" w:eastAsia="en-GB"/>
              </w:rPr>
              <w:t>Medium</w:t>
            </w:r>
          </w:p>
        </w:tc>
      </w:tr>
    </w:tbl>
    <w:p w14:paraId="2EFC86C5" w14:textId="77777777" w:rsidR="00142993" w:rsidRPr="00C04F3D" w:rsidRDefault="00142993" w:rsidP="00142993">
      <w:pPr>
        <w:pStyle w:val="Paragraph"/>
        <w:rPr>
          <w:lang w:val="en-ID" w:eastAsia="en-GB"/>
        </w:rPr>
      </w:pPr>
      <w:r w:rsidRPr="00C04F3D">
        <w:rPr>
          <w:lang w:val="en-ID" w:eastAsia="en-GB"/>
        </w:rPr>
        <w:t>In this department, Lack of Motivation was the most prominent fatigue dimension. This could reflect mental fatigue resulting from routine inspection tasks, which may be perceived as monotonous.</w:t>
      </w:r>
    </w:p>
    <w:p w14:paraId="28CB0AA3" w14:textId="6B340F75" w:rsidR="00142993" w:rsidRPr="00C04F3D" w:rsidRDefault="00142993" w:rsidP="00142993">
      <w:pPr>
        <w:pStyle w:val="Paragraph"/>
        <w:rPr>
          <w:lang w:val="en-ID" w:eastAsia="en-GB"/>
        </w:rPr>
      </w:pPr>
    </w:p>
    <w:p w14:paraId="1063C53E"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t xml:space="preserve">Table 6. </w:t>
      </w:r>
      <w:r w:rsidRPr="003051A9">
        <w:rPr>
          <w:sz w:val="18"/>
          <w:szCs w:val="18"/>
          <w:lang w:val="en-ID" w:eastAsia="en-GB"/>
        </w:rPr>
        <w:t>Fatigue Dimensions – Steel Finish Department</w:t>
      </w:r>
    </w:p>
    <w:tbl>
      <w:tblPr>
        <w:tblW w:w="0" w:type="auto"/>
        <w:tblCellSpacing w:w="15" w:type="dxa"/>
        <w:tblInd w:w="1275" w:type="dxa"/>
        <w:tblCellMar>
          <w:top w:w="15" w:type="dxa"/>
          <w:left w:w="15" w:type="dxa"/>
          <w:bottom w:w="15" w:type="dxa"/>
          <w:right w:w="15" w:type="dxa"/>
        </w:tblCellMar>
        <w:tblLook w:val="04A0" w:firstRow="1" w:lastRow="0" w:firstColumn="1" w:lastColumn="0" w:noHBand="0" w:noVBand="1"/>
      </w:tblPr>
      <w:tblGrid>
        <w:gridCol w:w="826"/>
        <w:gridCol w:w="1983"/>
        <w:gridCol w:w="1583"/>
        <w:gridCol w:w="1288"/>
        <w:gridCol w:w="1148"/>
      </w:tblGrid>
      <w:tr w:rsidR="00C04F3D" w:rsidRPr="00C04F3D" w14:paraId="5E7760C8" w14:textId="77777777" w:rsidTr="003051A9">
        <w:trPr>
          <w:tblHeader/>
          <w:tblCellSpacing w:w="15" w:type="dxa"/>
        </w:trPr>
        <w:tc>
          <w:tcPr>
            <w:tcW w:w="0" w:type="auto"/>
            <w:vAlign w:val="center"/>
            <w:hideMark/>
          </w:tcPr>
          <w:p w14:paraId="5E928D93" w14:textId="77777777" w:rsidR="00142993" w:rsidRPr="00C04F3D" w:rsidRDefault="00142993" w:rsidP="003051A9">
            <w:pPr>
              <w:pStyle w:val="Paragraph"/>
              <w:jc w:val="center"/>
              <w:rPr>
                <w:b/>
                <w:bCs/>
                <w:lang w:val="en-ID" w:eastAsia="en-GB"/>
              </w:rPr>
            </w:pPr>
            <w:r w:rsidRPr="00C04F3D">
              <w:rPr>
                <w:b/>
                <w:bCs/>
                <w:lang w:val="en-ID" w:eastAsia="en-GB"/>
              </w:rPr>
              <w:t>Rank</w:t>
            </w:r>
          </w:p>
        </w:tc>
        <w:tc>
          <w:tcPr>
            <w:tcW w:w="0" w:type="auto"/>
            <w:vAlign w:val="center"/>
            <w:hideMark/>
          </w:tcPr>
          <w:p w14:paraId="374E2721" w14:textId="77777777" w:rsidR="00142993" w:rsidRPr="00C04F3D" w:rsidRDefault="00142993" w:rsidP="003051A9">
            <w:pPr>
              <w:pStyle w:val="Paragraph"/>
              <w:jc w:val="center"/>
              <w:rPr>
                <w:b/>
                <w:bCs/>
                <w:lang w:val="en-ID" w:eastAsia="en-GB"/>
              </w:rPr>
            </w:pPr>
            <w:r w:rsidRPr="00C04F3D">
              <w:rPr>
                <w:b/>
                <w:bCs/>
                <w:lang w:val="en-ID" w:eastAsia="en-GB"/>
              </w:rPr>
              <w:t>Dimension</w:t>
            </w:r>
          </w:p>
        </w:tc>
        <w:tc>
          <w:tcPr>
            <w:tcW w:w="0" w:type="auto"/>
            <w:vAlign w:val="center"/>
            <w:hideMark/>
          </w:tcPr>
          <w:p w14:paraId="4C3FF7F3"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vAlign w:val="center"/>
            <w:hideMark/>
          </w:tcPr>
          <w:p w14:paraId="4D1812BF" w14:textId="77777777" w:rsidR="00142993" w:rsidRPr="00C04F3D" w:rsidRDefault="00142993" w:rsidP="003051A9">
            <w:pPr>
              <w:pStyle w:val="Paragraph"/>
              <w:jc w:val="center"/>
              <w:rPr>
                <w:b/>
                <w:bCs/>
                <w:lang w:val="en-ID" w:eastAsia="en-GB"/>
              </w:rPr>
            </w:pPr>
            <w:r w:rsidRPr="00C04F3D">
              <w:rPr>
                <w:b/>
                <w:bCs/>
                <w:lang w:val="en-ID" w:eastAsia="en-GB"/>
              </w:rPr>
              <w:t>Percentage</w:t>
            </w:r>
          </w:p>
        </w:tc>
        <w:tc>
          <w:tcPr>
            <w:tcW w:w="0" w:type="auto"/>
            <w:vAlign w:val="center"/>
            <w:hideMark/>
          </w:tcPr>
          <w:p w14:paraId="2F9411B0" w14:textId="77777777" w:rsidR="00142993" w:rsidRPr="00C04F3D" w:rsidRDefault="00142993" w:rsidP="003051A9">
            <w:pPr>
              <w:pStyle w:val="Paragraph"/>
              <w:jc w:val="center"/>
              <w:rPr>
                <w:b/>
                <w:bCs/>
                <w:lang w:val="en-ID" w:eastAsia="en-GB"/>
              </w:rPr>
            </w:pPr>
            <w:r w:rsidRPr="00C04F3D">
              <w:rPr>
                <w:b/>
                <w:bCs/>
                <w:lang w:val="en-ID" w:eastAsia="en-GB"/>
              </w:rPr>
              <w:t>Category</w:t>
            </w:r>
          </w:p>
        </w:tc>
      </w:tr>
      <w:tr w:rsidR="00C04F3D" w:rsidRPr="00C04F3D" w14:paraId="6BE79531" w14:textId="77777777" w:rsidTr="003051A9">
        <w:trPr>
          <w:tblCellSpacing w:w="15" w:type="dxa"/>
        </w:trPr>
        <w:tc>
          <w:tcPr>
            <w:tcW w:w="0" w:type="auto"/>
            <w:tcBorders>
              <w:top w:val="single" w:sz="4" w:space="0" w:color="auto"/>
            </w:tcBorders>
            <w:vAlign w:val="center"/>
            <w:hideMark/>
          </w:tcPr>
          <w:p w14:paraId="24C8BC50" w14:textId="77777777" w:rsidR="00142993" w:rsidRPr="00C04F3D" w:rsidRDefault="00142993" w:rsidP="003051A9">
            <w:pPr>
              <w:pStyle w:val="Paragraph"/>
              <w:jc w:val="center"/>
              <w:rPr>
                <w:lang w:val="en-ID" w:eastAsia="en-GB"/>
              </w:rPr>
            </w:pPr>
            <w:r w:rsidRPr="00C04F3D">
              <w:rPr>
                <w:lang w:val="en-ID" w:eastAsia="en-GB"/>
              </w:rPr>
              <w:t>1</w:t>
            </w:r>
          </w:p>
        </w:tc>
        <w:tc>
          <w:tcPr>
            <w:tcW w:w="0" w:type="auto"/>
            <w:tcBorders>
              <w:top w:val="single" w:sz="4" w:space="0" w:color="auto"/>
            </w:tcBorders>
            <w:vAlign w:val="center"/>
            <w:hideMark/>
          </w:tcPr>
          <w:p w14:paraId="43ED12DE" w14:textId="77777777" w:rsidR="00142993" w:rsidRPr="00C04F3D" w:rsidRDefault="00142993" w:rsidP="003051A9">
            <w:pPr>
              <w:pStyle w:val="Paragraph"/>
              <w:jc w:val="center"/>
              <w:rPr>
                <w:lang w:val="en-ID" w:eastAsia="en-GB"/>
              </w:rPr>
            </w:pPr>
            <w:r w:rsidRPr="00C04F3D">
              <w:rPr>
                <w:lang w:val="en-ID" w:eastAsia="en-GB"/>
              </w:rPr>
              <w:t>Physical Exertion</w:t>
            </w:r>
          </w:p>
        </w:tc>
        <w:tc>
          <w:tcPr>
            <w:tcW w:w="0" w:type="auto"/>
            <w:tcBorders>
              <w:top w:val="single" w:sz="4" w:space="0" w:color="auto"/>
            </w:tcBorders>
            <w:vAlign w:val="center"/>
            <w:hideMark/>
          </w:tcPr>
          <w:p w14:paraId="78F9A543" w14:textId="77777777" w:rsidR="00142993" w:rsidRPr="00C04F3D" w:rsidRDefault="00142993" w:rsidP="003051A9">
            <w:pPr>
              <w:pStyle w:val="Paragraph"/>
              <w:jc w:val="center"/>
              <w:rPr>
                <w:lang w:val="en-ID" w:eastAsia="en-GB"/>
              </w:rPr>
            </w:pPr>
            <w:r w:rsidRPr="00C04F3D">
              <w:rPr>
                <w:lang w:val="en-ID" w:eastAsia="en-GB"/>
              </w:rPr>
              <w:t>3.969</w:t>
            </w:r>
          </w:p>
        </w:tc>
        <w:tc>
          <w:tcPr>
            <w:tcW w:w="0" w:type="auto"/>
            <w:tcBorders>
              <w:top w:val="single" w:sz="4" w:space="0" w:color="auto"/>
            </w:tcBorders>
            <w:vAlign w:val="center"/>
            <w:hideMark/>
          </w:tcPr>
          <w:p w14:paraId="1C45FAA5" w14:textId="77777777" w:rsidR="00142993" w:rsidRPr="00C04F3D" w:rsidRDefault="00142993" w:rsidP="003051A9">
            <w:pPr>
              <w:pStyle w:val="Paragraph"/>
              <w:jc w:val="center"/>
              <w:rPr>
                <w:lang w:val="en-ID" w:eastAsia="en-GB"/>
              </w:rPr>
            </w:pPr>
            <w:r w:rsidRPr="00C04F3D">
              <w:rPr>
                <w:lang w:val="en-ID" w:eastAsia="en-GB"/>
              </w:rPr>
              <w:t>20.90%</w:t>
            </w:r>
          </w:p>
        </w:tc>
        <w:tc>
          <w:tcPr>
            <w:tcW w:w="0" w:type="auto"/>
            <w:tcBorders>
              <w:top w:val="single" w:sz="4" w:space="0" w:color="auto"/>
            </w:tcBorders>
            <w:vAlign w:val="center"/>
            <w:hideMark/>
          </w:tcPr>
          <w:p w14:paraId="43AD56CB"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37F3FD90" w14:textId="77777777" w:rsidTr="003051A9">
        <w:trPr>
          <w:tblCellSpacing w:w="15" w:type="dxa"/>
        </w:trPr>
        <w:tc>
          <w:tcPr>
            <w:tcW w:w="0" w:type="auto"/>
            <w:tcBorders>
              <w:top w:val="single" w:sz="4" w:space="0" w:color="auto"/>
              <w:bottom w:val="single" w:sz="4" w:space="0" w:color="auto"/>
            </w:tcBorders>
            <w:vAlign w:val="center"/>
            <w:hideMark/>
          </w:tcPr>
          <w:p w14:paraId="2E5364C6" w14:textId="77777777" w:rsidR="00142993" w:rsidRPr="00C04F3D" w:rsidRDefault="00142993" w:rsidP="003051A9">
            <w:pPr>
              <w:pStyle w:val="Paragraph"/>
              <w:jc w:val="center"/>
              <w:rPr>
                <w:lang w:val="en-ID" w:eastAsia="en-GB"/>
              </w:rPr>
            </w:pPr>
            <w:r w:rsidRPr="00C04F3D">
              <w:rPr>
                <w:lang w:val="en-ID" w:eastAsia="en-GB"/>
              </w:rPr>
              <w:t>2</w:t>
            </w:r>
          </w:p>
        </w:tc>
        <w:tc>
          <w:tcPr>
            <w:tcW w:w="0" w:type="auto"/>
            <w:tcBorders>
              <w:top w:val="single" w:sz="4" w:space="0" w:color="auto"/>
              <w:bottom w:val="single" w:sz="4" w:space="0" w:color="auto"/>
            </w:tcBorders>
            <w:vAlign w:val="center"/>
            <w:hideMark/>
          </w:tcPr>
          <w:p w14:paraId="504DD007" w14:textId="77777777" w:rsidR="00142993" w:rsidRPr="00C04F3D" w:rsidRDefault="00142993" w:rsidP="003051A9">
            <w:pPr>
              <w:pStyle w:val="Paragraph"/>
              <w:jc w:val="center"/>
              <w:rPr>
                <w:lang w:val="en-ID" w:eastAsia="en-GB"/>
              </w:rPr>
            </w:pPr>
            <w:r w:rsidRPr="00C04F3D">
              <w:rPr>
                <w:lang w:val="en-ID" w:eastAsia="en-GB"/>
              </w:rPr>
              <w:t>Physical Discomfort</w:t>
            </w:r>
          </w:p>
        </w:tc>
        <w:tc>
          <w:tcPr>
            <w:tcW w:w="0" w:type="auto"/>
            <w:tcBorders>
              <w:top w:val="single" w:sz="4" w:space="0" w:color="auto"/>
              <w:bottom w:val="single" w:sz="4" w:space="0" w:color="auto"/>
            </w:tcBorders>
            <w:vAlign w:val="center"/>
            <w:hideMark/>
          </w:tcPr>
          <w:p w14:paraId="54327D0D" w14:textId="77777777" w:rsidR="00142993" w:rsidRPr="00C04F3D" w:rsidRDefault="00142993" w:rsidP="003051A9">
            <w:pPr>
              <w:pStyle w:val="Paragraph"/>
              <w:jc w:val="center"/>
              <w:rPr>
                <w:lang w:val="en-ID" w:eastAsia="en-GB"/>
              </w:rPr>
            </w:pPr>
            <w:r w:rsidRPr="00C04F3D">
              <w:rPr>
                <w:lang w:val="en-ID" w:eastAsia="en-GB"/>
              </w:rPr>
              <w:t>3.969</w:t>
            </w:r>
          </w:p>
        </w:tc>
        <w:tc>
          <w:tcPr>
            <w:tcW w:w="0" w:type="auto"/>
            <w:tcBorders>
              <w:top w:val="single" w:sz="4" w:space="0" w:color="auto"/>
              <w:bottom w:val="single" w:sz="4" w:space="0" w:color="auto"/>
            </w:tcBorders>
            <w:vAlign w:val="center"/>
            <w:hideMark/>
          </w:tcPr>
          <w:p w14:paraId="2FF433C4" w14:textId="77777777" w:rsidR="00142993" w:rsidRPr="00C04F3D" w:rsidRDefault="00142993" w:rsidP="003051A9">
            <w:pPr>
              <w:pStyle w:val="Paragraph"/>
              <w:jc w:val="center"/>
              <w:rPr>
                <w:lang w:val="en-ID" w:eastAsia="en-GB"/>
              </w:rPr>
            </w:pPr>
            <w:r w:rsidRPr="00C04F3D">
              <w:rPr>
                <w:lang w:val="en-ID" w:eastAsia="en-GB"/>
              </w:rPr>
              <w:t>20.90%</w:t>
            </w:r>
          </w:p>
        </w:tc>
        <w:tc>
          <w:tcPr>
            <w:tcW w:w="0" w:type="auto"/>
            <w:tcBorders>
              <w:top w:val="single" w:sz="4" w:space="0" w:color="auto"/>
              <w:bottom w:val="single" w:sz="4" w:space="0" w:color="auto"/>
            </w:tcBorders>
            <w:vAlign w:val="center"/>
            <w:hideMark/>
          </w:tcPr>
          <w:p w14:paraId="4672AA17"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6A2C68D6" w14:textId="77777777" w:rsidTr="003051A9">
        <w:trPr>
          <w:tblCellSpacing w:w="15" w:type="dxa"/>
        </w:trPr>
        <w:tc>
          <w:tcPr>
            <w:tcW w:w="0" w:type="auto"/>
            <w:vAlign w:val="center"/>
            <w:hideMark/>
          </w:tcPr>
          <w:p w14:paraId="2653428C" w14:textId="77777777" w:rsidR="00142993" w:rsidRPr="00C04F3D" w:rsidRDefault="00142993" w:rsidP="003051A9">
            <w:pPr>
              <w:pStyle w:val="Paragraph"/>
              <w:jc w:val="center"/>
              <w:rPr>
                <w:lang w:val="en-ID" w:eastAsia="en-GB"/>
              </w:rPr>
            </w:pPr>
            <w:r w:rsidRPr="00C04F3D">
              <w:rPr>
                <w:lang w:val="en-ID" w:eastAsia="en-GB"/>
              </w:rPr>
              <w:t>3</w:t>
            </w:r>
          </w:p>
        </w:tc>
        <w:tc>
          <w:tcPr>
            <w:tcW w:w="0" w:type="auto"/>
            <w:vAlign w:val="center"/>
            <w:hideMark/>
          </w:tcPr>
          <w:p w14:paraId="632CC867" w14:textId="77777777" w:rsidR="00142993" w:rsidRPr="00C04F3D" w:rsidRDefault="00142993" w:rsidP="003051A9">
            <w:pPr>
              <w:pStyle w:val="Paragraph"/>
              <w:jc w:val="center"/>
              <w:rPr>
                <w:lang w:val="en-ID" w:eastAsia="en-GB"/>
              </w:rPr>
            </w:pPr>
            <w:r w:rsidRPr="00C04F3D">
              <w:rPr>
                <w:lang w:val="en-ID" w:eastAsia="en-GB"/>
              </w:rPr>
              <w:t>Lack of Energy</w:t>
            </w:r>
          </w:p>
        </w:tc>
        <w:tc>
          <w:tcPr>
            <w:tcW w:w="0" w:type="auto"/>
            <w:vAlign w:val="center"/>
            <w:hideMark/>
          </w:tcPr>
          <w:p w14:paraId="48110590" w14:textId="77777777" w:rsidR="00142993" w:rsidRPr="00C04F3D" w:rsidRDefault="00142993" w:rsidP="003051A9">
            <w:pPr>
              <w:pStyle w:val="Paragraph"/>
              <w:jc w:val="center"/>
              <w:rPr>
                <w:lang w:val="en-ID" w:eastAsia="en-GB"/>
              </w:rPr>
            </w:pPr>
            <w:r w:rsidRPr="00C04F3D">
              <w:rPr>
                <w:lang w:val="en-ID" w:eastAsia="en-GB"/>
              </w:rPr>
              <w:t>3.815</w:t>
            </w:r>
          </w:p>
        </w:tc>
        <w:tc>
          <w:tcPr>
            <w:tcW w:w="0" w:type="auto"/>
            <w:vAlign w:val="center"/>
            <w:hideMark/>
          </w:tcPr>
          <w:p w14:paraId="500F3F9A" w14:textId="77777777" w:rsidR="00142993" w:rsidRPr="00C04F3D" w:rsidRDefault="00142993" w:rsidP="003051A9">
            <w:pPr>
              <w:pStyle w:val="Paragraph"/>
              <w:jc w:val="center"/>
              <w:rPr>
                <w:lang w:val="en-ID" w:eastAsia="en-GB"/>
              </w:rPr>
            </w:pPr>
            <w:r w:rsidRPr="00C04F3D">
              <w:rPr>
                <w:lang w:val="en-ID" w:eastAsia="en-GB"/>
              </w:rPr>
              <w:t>20.00%</w:t>
            </w:r>
          </w:p>
        </w:tc>
        <w:tc>
          <w:tcPr>
            <w:tcW w:w="0" w:type="auto"/>
            <w:vAlign w:val="center"/>
            <w:hideMark/>
          </w:tcPr>
          <w:p w14:paraId="7407CC10"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2D0D09A6" w14:textId="77777777" w:rsidTr="003051A9">
        <w:trPr>
          <w:tblCellSpacing w:w="15" w:type="dxa"/>
        </w:trPr>
        <w:tc>
          <w:tcPr>
            <w:tcW w:w="0" w:type="auto"/>
            <w:tcBorders>
              <w:top w:val="single" w:sz="4" w:space="0" w:color="auto"/>
            </w:tcBorders>
            <w:vAlign w:val="center"/>
            <w:hideMark/>
          </w:tcPr>
          <w:p w14:paraId="44BED0A7" w14:textId="77777777" w:rsidR="00142993" w:rsidRPr="00C04F3D" w:rsidRDefault="00142993" w:rsidP="003051A9">
            <w:pPr>
              <w:pStyle w:val="Paragraph"/>
              <w:jc w:val="center"/>
              <w:rPr>
                <w:lang w:val="en-ID" w:eastAsia="en-GB"/>
              </w:rPr>
            </w:pPr>
            <w:r w:rsidRPr="00C04F3D">
              <w:rPr>
                <w:lang w:val="en-ID" w:eastAsia="en-GB"/>
              </w:rPr>
              <w:t>4</w:t>
            </w:r>
          </w:p>
        </w:tc>
        <w:tc>
          <w:tcPr>
            <w:tcW w:w="0" w:type="auto"/>
            <w:tcBorders>
              <w:top w:val="single" w:sz="4" w:space="0" w:color="auto"/>
            </w:tcBorders>
            <w:vAlign w:val="center"/>
            <w:hideMark/>
          </w:tcPr>
          <w:p w14:paraId="67577A9F" w14:textId="77777777" w:rsidR="00142993" w:rsidRPr="00C04F3D" w:rsidRDefault="00142993" w:rsidP="003051A9">
            <w:pPr>
              <w:pStyle w:val="Paragraph"/>
              <w:jc w:val="center"/>
              <w:rPr>
                <w:lang w:val="en-ID" w:eastAsia="en-GB"/>
              </w:rPr>
            </w:pPr>
            <w:r w:rsidRPr="00C04F3D">
              <w:rPr>
                <w:lang w:val="en-ID" w:eastAsia="en-GB"/>
              </w:rPr>
              <w:t>Lack of Motivation</w:t>
            </w:r>
          </w:p>
        </w:tc>
        <w:tc>
          <w:tcPr>
            <w:tcW w:w="0" w:type="auto"/>
            <w:tcBorders>
              <w:top w:val="single" w:sz="4" w:space="0" w:color="auto"/>
            </w:tcBorders>
            <w:vAlign w:val="center"/>
            <w:hideMark/>
          </w:tcPr>
          <w:p w14:paraId="22080B71" w14:textId="77777777" w:rsidR="00142993" w:rsidRPr="00C04F3D" w:rsidRDefault="00142993" w:rsidP="003051A9">
            <w:pPr>
              <w:pStyle w:val="Paragraph"/>
              <w:jc w:val="center"/>
              <w:rPr>
                <w:lang w:val="en-ID" w:eastAsia="en-GB"/>
              </w:rPr>
            </w:pPr>
            <w:r w:rsidRPr="00C04F3D">
              <w:rPr>
                <w:lang w:val="en-ID" w:eastAsia="en-GB"/>
              </w:rPr>
              <w:t>3.721</w:t>
            </w:r>
          </w:p>
        </w:tc>
        <w:tc>
          <w:tcPr>
            <w:tcW w:w="0" w:type="auto"/>
            <w:tcBorders>
              <w:top w:val="single" w:sz="4" w:space="0" w:color="auto"/>
            </w:tcBorders>
            <w:vAlign w:val="center"/>
            <w:hideMark/>
          </w:tcPr>
          <w:p w14:paraId="29ABB42F" w14:textId="77777777" w:rsidR="00142993" w:rsidRPr="00C04F3D" w:rsidRDefault="00142993" w:rsidP="003051A9">
            <w:pPr>
              <w:pStyle w:val="Paragraph"/>
              <w:jc w:val="center"/>
              <w:rPr>
                <w:lang w:val="en-ID" w:eastAsia="en-GB"/>
              </w:rPr>
            </w:pPr>
            <w:r w:rsidRPr="00C04F3D">
              <w:rPr>
                <w:lang w:val="en-ID" w:eastAsia="en-GB"/>
              </w:rPr>
              <w:t>19.60%</w:t>
            </w:r>
          </w:p>
        </w:tc>
        <w:tc>
          <w:tcPr>
            <w:tcW w:w="0" w:type="auto"/>
            <w:tcBorders>
              <w:top w:val="single" w:sz="4" w:space="0" w:color="auto"/>
            </w:tcBorders>
            <w:vAlign w:val="center"/>
            <w:hideMark/>
          </w:tcPr>
          <w:p w14:paraId="3B2C4983"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268FC5FD" w14:textId="77777777" w:rsidTr="003051A9">
        <w:trPr>
          <w:tblCellSpacing w:w="15" w:type="dxa"/>
        </w:trPr>
        <w:tc>
          <w:tcPr>
            <w:tcW w:w="0" w:type="auto"/>
            <w:tcBorders>
              <w:top w:val="single" w:sz="4" w:space="0" w:color="auto"/>
            </w:tcBorders>
            <w:vAlign w:val="center"/>
            <w:hideMark/>
          </w:tcPr>
          <w:p w14:paraId="6837DDB9" w14:textId="77777777" w:rsidR="00142993" w:rsidRPr="00C04F3D" w:rsidRDefault="00142993" w:rsidP="003051A9">
            <w:pPr>
              <w:pStyle w:val="Paragraph"/>
              <w:jc w:val="center"/>
              <w:rPr>
                <w:lang w:val="en-ID" w:eastAsia="en-GB"/>
              </w:rPr>
            </w:pPr>
            <w:r w:rsidRPr="00C04F3D">
              <w:rPr>
                <w:lang w:val="en-ID" w:eastAsia="en-GB"/>
              </w:rPr>
              <w:t>5</w:t>
            </w:r>
          </w:p>
        </w:tc>
        <w:tc>
          <w:tcPr>
            <w:tcW w:w="0" w:type="auto"/>
            <w:tcBorders>
              <w:top w:val="single" w:sz="4" w:space="0" w:color="auto"/>
            </w:tcBorders>
            <w:vAlign w:val="center"/>
            <w:hideMark/>
          </w:tcPr>
          <w:p w14:paraId="4241F9CB" w14:textId="77777777" w:rsidR="00142993" w:rsidRPr="00C04F3D" w:rsidRDefault="00142993" w:rsidP="003051A9">
            <w:pPr>
              <w:pStyle w:val="Paragraph"/>
              <w:jc w:val="center"/>
              <w:rPr>
                <w:lang w:val="en-ID" w:eastAsia="en-GB"/>
              </w:rPr>
            </w:pPr>
            <w:r w:rsidRPr="00C04F3D">
              <w:rPr>
                <w:lang w:val="en-ID" w:eastAsia="en-GB"/>
              </w:rPr>
              <w:t>Sleepiness</w:t>
            </w:r>
          </w:p>
        </w:tc>
        <w:tc>
          <w:tcPr>
            <w:tcW w:w="0" w:type="auto"/>
            <w:tcBorders>
              <w:top w:val="single" w:sz="4" w:space="0" w:color="auto"/>
            </w:tcBorders>
            <w:vAlign w:val="center"/>
            <w:hideMark/>
          </w:tcPr>
          <w:p w14:paraId="7818B6B0" w14:textId="77777777" w:rsidR="00142993" w:rsidRPr="00C04F3D" w:rsidRDefault="00142993" w:rsidP="003051A9">
            <w:pPr>
              <w:pStyle w:val="Paragraph"/>
              <w:jc w:val="center"/>
              <w:rPr>
                <w:lang w:val="en-ID" w:eastAsia="en-GB"/>
              </w:rPr>
            </w:pPr>
            <w:r w:rsidRPr="00C04F3D">
              <w:rPr>
                <w:lang w:val="en-ID" w:eastAsia="en-GB"/>
              </w:rPr>
              <w:t>3.556</w:t>
            </w:r>
          </w:p>
        </w:tc>
        <w:tc>
          <w:tcPr>
            <w:tcW w:w="0" w:type="auto"/>
            <w:tcBorders>
              <w:top w:val="single" w:sz="4" w:space="0" w:color="auto"/>
            </w:tcBorders>
            <w:vAlign w:val="center"/>
            <w:hideMark/>
          </w:tcPr>
          <w:p w14:paraId="672564E3" w14:textId="77777777" w:rsidR="00142993" w:rsidRPr="00C04F3D" w:rsidRDefault="00142993" w:rsidP="003051A9">
            <w:pPr>
              <w:pStyle w:val="Paragraph"/>
              <w:jc w:val="center"/>
              <w:rPr>
                <w:lang w:val="en-ID" w:eastAsia="en-GB"/>
              </w:rPr>
            </w:pPr>
            <w:r w:rsidRPr="00C04F3D">
              <w:rPr>
                <w:lang w:val="en-ID" w:eastAsia="en-GB"/>
              </w:rPr>
              <w:t>18.70%</w:t>
            </w:r>
          </w:p>
        </w:tc>
        <w:tc>
          <w:tcPr>
            <w:tcW w:w="0" w:type="auto"/>
            <w:tcBorders>
              <w:top w:val="single" w:sz="4" w:space="0" w:color="auto"/>
            </w:tcBorders>
            <w:vAlign w:val="center"/>
            <w:hideMark/>
          </w:tcPr>
          <w:p w14:paraId="209C4856" w14:textId="77777777" w:rsidR="00142993" w:rsidRPr="00C04F3D" w:rsidRDefault="00142993" w:rsidP="003051A9">
            <w:pPr>
              <w:pStyle w:val="Paragraph"/>
              <w:jc w:val="center"/>
              <w:rPr>
                <w:lang w:val="en-ID" w:eastAsia="en-GB"/>
              </w:rPr>
            </w:pPr>
            <w:r w:rsidRPr="00C04F3D">
              <w:rPr>
                <w:lang w:val="en-ID" w:eastAsia="en-GB"/>
              </w:rPr>
              <w:t>Medium</w:t>
            </w:r>
          </w:p>
        </w:tc>
      </w:tr>
    </w:tbl>
    <w:p w14:paraId="74AB3DF8" w14:textId="77777777" w:rsidR="00142993" w:rsidRPr="00C04F3D" w:rsidRDefault="00142993" w:rsidP="00142993">
      <w:pPr>
        <w:pStyle w:val="Paragraph"/>
        <w:rPr>
          <w:lang w:val="en-ID" w:eastAsia="en-GB"/>
        </w:rPr>
      </w:pPr>
      <w:r w:rsidRPr="00C04F3D">
        <w:rPr>
          <w:lang w:val="en-ID" w:eastAsia="en-GB"/>
        </w:rPr>
        <w:t>The Steel Finish department showed equally high scores in both Physical Discomfort and Physical Exertion, indicating the physically demanding nature of finishing tasks involving sanding or polishing.</w:t>
      </w:r>
    </w:p>
    <w:p w14:paraId="687542BC" w14:textId="4741E2FB" w:rsidR="00142993" w:rsidRPr="003051A9" w:rsidRDefault="00142993" w:rsidP="00142993">
      <w:pPr>
        <w:pStyle w:val="Paragraph"/>
        <w:rPr>
          <w:sz w:val="18"/>
          <w:szCs w:val="18"/>
          <w:lang w:val="en-ID" w:eastAsia="en-GB"/>
        </w:rPr>
      </w:pPr>
    </w:p>
    <w:p w14:paraId="758E18DC"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t xml:space="preserve">Table 7. </w:t>
      </w:r>
      <w:r w:rsidRPr="003051A9">
        <w:rPr>
          <w:sz w:val="18"/>
          <w:szCs w:val="18"/>
          <w:lang w:val="en-ID" w:eastAsia="en-GB"/>
        </w:rPr>
        <w:t>Fatigue Dimensions – Oven Department</w:t>
      </w:r>
    </w:p>
    <w:tbl>
      <w:tblPr>
        <w:tblW w:w="0" w:type="auto"/>
        <w:tblCellSpacing w:w="15" w:type="dxa"/>
        <w:tblInd w:w="1275" w:type="dxa"/>
        <w:tblCellMar>
          <w:top w:w="15" w:type="dxa"/>
          <w:left w:w="15" w:type="dxa"/>
          <w:bottom w:w="15" w:type="dxa"/>
          <w:right w:w="15" w:type="dxa"/>
        </w:tblCellMar>
        <w:tblLook w:val="04A0" w:firstRow="1" w:lastRow="0" w:firstColumn="1" w:lastColumn="0" w:noHBand="0" w:noVBand="1"/>
      </w:tblPr>
      <w:tblGrid>
        <w:gridCol w:w="826"/>
        <w:gridCol w:w="1983"/>
        <w:gridCol w:w="1583"/>
        <w:gridCol w:w="1288"/>
        <w:gridCol w:w="1148"/>
      </w:tblGrid>
      <w:tr w:rsidR="00C04F3D" w:rsidRPr="00C04F3D" w14:paraId="25BC2EA3" w14:textId="77777777" w:rsidTr="003051A9">
        <w:trPr>
          <w:tblHeader/>
          <w:tblCellSpacing w:w="15" w:type="dxa"/>
        </w:trPr>
        <w:tc>
          <w:tcPr>
            <w:tcW w:w="0" w:type="auto"/>
            <w:tcBorders>
              <w:bottom w:val="single" w:sz="4" w:space="0" w:color="auto"/>
            </w:tcBorders>
            <w:vAlign w:val="center"/>
            <w:hideMark/>
          </w:tcPr>
          <w:p w14:paraId="675CA5B5" w14:textId="77777777" w:rsidR="00142993" w:rsidRPr="00C04F3D" w:rsidRDefault="00142993" w:rsidP="003051A9">
            <w:pPr>
              <w:pStyle w:val="Paragraph"/>
              <w:jc w:val="center"/>
              <w:rPr>
                <w:b/>
                <w:bCs/>
                <w:lang w:val="en-ID" w:eastAsia="en-GB"/>
              </w:rPr>
            </w:pPr>
            <w:r w:rsidRPr="00C04F3D">
              <w:rPr>
                <w:b/>
                <w:bCs/>
                <w:lang w:val="en-ID" w:eastAsia="en-GB"/>
              </w:rPr>
              <w:t>Rank</w:t>
            </w:r>
          </w:p>
        </w:tc>
        <w:tc>
          <w:tcPr>
            <w:tcW w:w="0" w:type="auto"/>
            <w:tcBorders>
              <w:bottom w:val="single" w:sz="4" w:space="0" w:color="auto"/>
            </w:tcBorders>
            <w:vAlign w:val="center"/>
            <w:hideMark/>
          </w:tcPr>
          <w:p w14:paraId="684DFF45" w14:textId="77777777" w:rsidR="00142993" w:rsidRPr="00C04F3D" w:rsidRDefault="00142993" w:rsidP="003051A9">
            <w:pPr>
              <w:pStyle w:val="Paragraph"/>
              <w:jc w:val="center"/>
              <w:rPr>
                <w:b/>
                <w:bCs/>
                <w:lang w:val="en-ID" w:eastAsia="en-GB"/>
              </w:rPr>
            </w:pPr>
            <w:r w:rsidRPr="00C04F3D">
              <w:rPr>
                <w:b/>
                <w:bCs/>
                <w:lang w:val="en-ID" w:eastAsia="en-GB"/>
              </w:rPr>
              <w:t>Dimension</w:t>
            </w:r>
          </w:p>
        </w:tc>
        <w:tc>
          <w:tcPr>
            <w:tcW w:w="0" w:type="auto"/>
            <w:tcBorders>
              <w:bottom w:val="single" w:sz="4" w:space="0" w:color="auto"/>
            </w:tcBorders>
            <w:vAlign w:val="center"/>
            <w:hideMark/>
          </w:tcPr>
          <w:p w14:paraId="1346F733"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tcBorders>
              <w:bottom w:val="single" w:sz="4" w:space="0" w:color="auto"/>
            </w:tcBorders>
            <w:vAlign w:val="center"/>
            <w:hideMark/>
          </w:tcPr>
          <w:p w14:paraId="2486200B" w14:textId="77777777" w:rsidR="00142993" w:rsidRPr="00C04F3D" w:rsidRDefault="00142993" w:rsidP="003051A9">
            <w:pPr>
              <w:pStyle w:val="Paragraph"/>
              <w:jc w:val="center"/>
              <w:rPr>
                <w:b/>
                <w:bCs/>
                <w:lang w:val="en-ID" w:eastAsia="en-GB"/>
              </w:rPr>
            </w:pPr>
            <w:r w:rsidRPr="00C04F3D">
              <w:rPr>
                <w:b/>
                <w:bCs/>
                <w:lang w:val="en-ID" w:eastAsia="en-GB"/>
              </w:rPr>
              <w:t>Percentage</w:t>
            </w:r>
          </w:p>
        </w:tc>
        <w:tc>
          <w:tcPr>
            <w:tcW w:w="0" w:type="auto"/>
            <w:tcBorders>
              <w:bottom w:val="single" w:sz="4" w:space="0" w:color="auto"/>
            </w:tcBorders>
            <w:vAlign w:val="center"/>
            <w:hideMark/>
          </w:tcPr>
          <w:p w14:paraId="48880888" w14:textId="77777777" w:rsidR="00142993" w:rsidRPr="00C04F3D" w:rsidRDefault="00142993" w:rsidP="003051A9">
            <w:pPr>
              <w:pStyle w:val="Paragraph"/>
              <w:jc w:val="center"/>
              <w:rPr>
                <w:b/>
                <w:bCs/>
                <w:lang w:val="en-ID" w:eastAsia="en-GB"/>
              </w:rPr>
            </w:pPr>
            <w:r w:rsidRPr="00C04F3D">
              <w:rPr>
                <w:b/>
                <w:bCs/>
                <w:lang w:val="en-ID" w:eastAsia="en-GB"/>
              </w:rPr>
              <w:t>Category</w:t>
            </w:r>
          </w:p>
        </w:tc>
      </w:tr>
      <w:tr w:rsidR="00C04F3D" w:rsidRPr="00C04F3D" w14:paraId="4FE2C0E0" w14:textId="77777777" w:rsidTr="003051A9">
        <w:trPr>
          <w:tblCellSpacing w:w="15" w:type="dxa"/>
        </w:trPr>
        <w:tc>
          <w:tcPr>
            <w:tcW w:w="0" w:type="auto"/>
            <w:vAlign w:val="center"/>
            <w:hideMark/>
          </w:tcPr>
          <w:p w14:paraId="3F55E5E7" w14:textId="77777777" w:rsidR="00142993" w:rsidRPr="00C04F3D" w:rsidRDefault="00142993" w:rsidP="003051A9">
            <w:pPr>
              <w:pStyle w:val="Paragraph"/>
              <w:jc w:val="center"/>
              <w:rPr>
                <w:lang w:val="en-ID" w:eastAsia="en-GB"/>
              </w:rPr>
            </w:pPr>
            <w:r w:rsidRPr="00C04F3D">
              <w:rPr>
                <w:lang w:val="en-ID" w:eastAsia="en-GB"/>
              </w:rPr>
              <w:t>1</w:t>
            </w:r>
          </w:p>
        </w:tc>
        <w:tc>
          <w:tcPr>
            <w:tcW w:w="0" w:type="auto"/>
            <w:vAlign w:val="center"/>
            <w:hideMark/>
          </w:tcPr>
          <w:p w14:paraId="5D619BB8" w14:textId="77777777" w:rsidR="00142993" w:rsidRPr="00C04F3D" w:rsidRDefault="00142993" w:rsidP="003051A9">
            <w:pPr>
              <w:pStyle w:val="Paragraph"/>
              <w:jc w:val="center"/>
              <w:rPr>
                <w:lang w:val="en-ID" w:eastAsia="en-GB"/>
              </w:rPr>
            </w:pPr>
            <w:r w:rsidRPr="00C04F3D">
              <w:rPr>
                <w:lang w:val="en-ID" w:eastAsia="en-GB"/>
              </w:rPr>
              <w:t>Physical Discomfort</w:t>
            </w:r>
          </w:p>
        </w:tc>
        <w:tc>
          <w:tcPr>
            <w:tcW w:w="0" w:type="auto"/>
            <w:vAlign w:val="center"/>
            <w:hideMark/>
          </w:tcPr>
          <w:p w14:paraId="049FC2A8" w14:textId="77777777" w:rsidR="00142993" w:rsidRPr="00C04F3D" w:rsidRDefault="00142993" w:rsidP="003051A9">
            <w:pPr>
              <w:pStyle w:val="Paragraph"/>
              <w:jc w:val="center"/>
              <w:rPr>
                <w:lang w:val="en-ID" w:eastAsia="en-GB"/>
              </w:rPr>
            </w:pPr>
            <w:r w:rsidRPr="00C04F3D">
              <w:rPr>
                <w:lang w:val="en-ID" w:eastAsia="en-GB"/>
              </w:rPr>
              <w:t>4.089</w:t>
            </w:r>
          </w:p>
        </w:tc>
        <w:tc>
          <w:tcPr>
            <w:tcW w:w="0" w:type="auto"/>
            <w:vAlign w:val="center"/>
            <w:hideMark/>
          </w:tcPr>
          <w:p w14:paraId="7FFB4E37" w14:textId="77777777" w:rsidR="00142993" w:rsidRPr="00C04F3D" w:rsidRDefault="00142993" w:rsidP="003051A9">
            <w:pPr>
              <w:pStyle w:val="Paragraph"/>
              <w:jc w:val="center"/>
              <w:rPr>
                <w:lang w:val="en-ID" w:eastAsia="en-GB"/>
              </w:rPr>
            </w:pPr>
            <w:r w:rsidRPr="00C04F3D">
              <w:rPr>
                <w:lang w:val="en-ID" w:eastAsia="en-GB"/>
              </w:rPr>
              <w:t>21.90%</w:t>
            </w:r>
          </w:p>
        </w:tc>
        <w:tc>
          <w:tcPr>
            <w:tcW w:w="0" w:type="auto"/>
            <w:vAlign w:val="center"/>
            <w:hideMark/>
          </w:tcPr>
          <w:p w14:paraId="66F4941B"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192B2957" w14:textId="77777777" w:rsidTr="003051A9">
        <w:trPr>
          <w:tblCellSpacing w:w="15" w:type="dxa"/>
        </w:trPr>
        <w:tc>
          <w:tcPr>
            <w:tcW w:w="0" w:type="auto"/>
            <w:tcBorders>
              <w:top w:val="single" w:sz="4" w:space="0" w:color="auto"/>
            </w:tcBorders>
            <w:vAlign w:val="center"/>
            <w:hideMark/>
          </w:tcPr>
          <w:p w14:paraId="490E2EE3" w14:textId="77777777" w:rsidR="00142993" w:rsidRPr="00C04F3D" w:rsidRDefault="00142993" w:rsidP="003051A9">
            <w:pPr>
              <w:pStyle w:val="Paragraph"/>
              <w:jc w:val="center"/>
              <w:rPr>
                <w:lang w:val="en-ID" w:eastAsia="en-GB"/>
              </w:rPr>
            </w:pPr>
            <w:r w:rsidRPr="00C04F3D">
              <w:rPr>
                <w:lang w:val="en-ID" w:eastAsia="en-GB"/>
              </w:rPr>
              <w:t>2</w:t>
            </w:r>
          </w:p>
        </w:tc>
        <w:tc>
          <w:tcPr>
            <w:tcW w:w="0" w:type="auto"/>
            <w:tcBorders>
              <w:top w:val="single" w:sz="4" w:space="0" w:color="auto"/>
            </w:tcBorders>
            <w:vAlign w:val="center"/>
            <w:hideMark/>
          </w:tcPr>
          <w:p w14:paraId="40298851" w14:textId="77777777" w:rsidR="00142993" w:rsidRPr="00C04F3D" w:rsidRDefault="00142993" w:rsidP="003051A9">
            <w:pPr>
              <w:pStyle w:val="Paragraph"/>
              <w:jc w:val="center"/>
              <w:rPr>
                <w:lang w:val="en-ID" w:eastAsia="en-GB"/>
              </w:rPr>
            </w:pPr>
            <w:r w:rsidRPr="00C04F3D">
              <w:rPr>
                <w:lang w:val="en-ID" w:eastAsia="en-GB"/>
              </w:rPr>
              <w:t>Lack of Motivation</w:t>
            </w:r>
          </w:p>
        </w:tc>
        <w:tc>
          <w:tcPr>
            <w:tcW w:w="0" w:type="auto"/>
            <w:tcBorders>
              <w:top w:val="single" w:sz="4" w:space="0" w:color="auto"/>
            </w:tcBorders>
            <w:vAlign w:val="center"/>
            <w:hideMark/>
          </w:tcPr>
          <w:p w14:paraId="145F5AB4" w14:textId="77777777" w:rsidR="00142993" w:rsidRPr="00C04F3D" w:rsidRDefault="00142993" w:rsidP="003051A9">
            <w:pPr>
              <w:pStyle w:val="Paragraph"/>
              <w:jc w:val="center"/>
              <w:rPr>
                <w:lang w:val="en-ID" w:eastAsia="en-GB"/>
              </w:rPr>
            </w:pPr>
            <w:r w:rsidRPr="00C04F3D">
              <w:rPr>
                <w:lang w:val="en-ID" w:eastAsia="en-GB"/>
              </w:rPr>
              <w:t>3.800</w:t>
            </w:r>
          </w:p>
        </w:tc>
        <w:tc>
          <w:tcPr>
            <w:tcW w:w="0" w:type="auto"/>
            <w:tcBorders>
              <w:top w:val="single" w:sz="4" w:space="0" w:color="auto"/>
            </w:tcBorders>
            <w:vAlign w:val="center"/>
            <w:hideMark/>
          </w:tcPr>
          <w:p w14:paraId="2927659D" w14:textId="77777777" w:rsidR="00142993" w:rsidRPr="00C04F3D" w:rsidRDefault="00142993" w:rsidP="003051A9">
            <w:pPr>
              <w:pStyle w:val="Paragraph"/>
              <w:jc w:val="center"/>
              <w:rPr>
                <w:lang w:val="en-ID" w:eastAsia="en-GB"/>
              </w:rPr>
            </w:pPr>
            <w:r w:rsidRPr="00C04F3D">
              <w:rPr>
                <w:lang w:val="en-ID" w:eastAsia="en-GB"/>
              </w:rPr>
              <w:t>20.40%</w:t>
            </w:r>
          </w:p>
        </w:tc>
        <w:tc>
          <w:tcPr>
            <w:tcW w:w="0" w:type="auto"/>
            <w:tcBorders>
              <w:top w:val="single" w:sz="4" w:space="0" w:color="auto"/>
            </w:tcBorders>
            <w:vAlign w:val="center"/>
            <w:hideMark/>
          </w:tcPr>
          <w:p w14:paraId="6771F0AE"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75AF87D8" w14:textId="77777777" w:rsidTr="003051A9">
        <w:trPr>
          <w:tblCellSpacing w:w="15" w:type="dxa"/>
        </w:trPr>
        <w:tc>
          <w:tcPr>
            <w:tcW w:w="0" w:type="auto"/>
            <w:tcBorders>
              <w:top w:val="single" w:sz="4" w:space="0" w:color="auto"/>
            </w:tcBorders>
            <w:vAlign w:val="center"/>
            <w:hideMark/>
          </w:tcPr>
          <w:p w14:paraId="27DDB830" w14:textId="77777777" w:rsidR="00142993" w:rsidRPr="00C04F3D" w:rsidRDefault="00142993" w:rsidP="003051A9">
            <w:pPr>
              <w:pStyle w:val="Paragraph"/>
              <w:jc w:val="center"/>
              <w:rPr>
                <w:lang w:val="en-ID" w:eastAsia="en-GB"/>
              </w:rPr>
            </w:pPr>
            <w:r w:rsidRPr="00C04F3D">
              <w:rPr>
                <w:lang w:val="en-ID" w:eastAsia="en-GB"/>
              </w:rPr>
              <w:t>3</w:t>
            </w:r>
          </w:p>
        </w:tc>
        <w:tc>
          <w:tcPr>
            <w:tcW w:w="0" w:type="auto"/>
            <w:tcBorders>
              <w:top w:val="single" w:sz="4" w:space="0" w:color="auto"/>
            </w:tcBorders>
            <w:vAlign w:val="center"/>
            <w:hideMark/>
          </w:tcPr>
          <w:p w14:paraId="7FEFCB25" w14:textId="77777777" w:rsidR="00142993" w:rsidRPr="00C04F3D" w:rsidRDefault="00142993" w:rsidP="003051A9">
            <w:pPr>
              <w:pStyle w:val="Paragraph"/>
              <w:jc w:val="center"/>
              <w:rPr>
                <w:lang w:val="en-ID" w:eastAsia="en-GB"/>
              </w:rPr>
            </w:pPr>
            <w:r w:rsidRPr="00C04F3D">
              <w:rPr>
                <w:lang w:val="en-ID" w:eastAsia="en-GB"/>
              </w:rPr>
              <w:t>Physical Exertion</w:t>
            </w:r>
          </w:p>
        </w:tc>
        <w:tc>
          <w:tcPr>
            <w:tcW w:w="0" w:type="auto"/>
            <w:tcBorders>
              <w:top w:val="single" w:sz="4" w:space="0" w:color="auto"/>
            </w:tcBorders>
            <w:vAlign w:val="center"/>
            <w:hideMark/>
          </w:tcPr>
          <w:p w14:paraId="2D51561C" w14:textId="77777777" w:rsidR="00142993" w:rsidRPr="00C04F3D" w:rsidRDefault="00142993" w:rsidP="003051A9">
            <w:pPr>
              <w:pStyle w:val="Paragraph"/>
              <w:jc w:val="center"/>
              <w:rPr>
                <w:lang w:val="en-ID" w:eastAsia="en-GB"/>
              </w:rPr>
            </w:pPr>
            <w:r w:rsidRPr="00C04F3D">
              <w:rPr>
                <w:lang w:val="en-ID" w:eastAsia="en-GB"/>
              </w:rPr>
              <w:t>3.644</w:t>
            </w:r>
          </w:p>
        </w:tc>
        <w:tc>
          <w:tcPr>
            <w:tcW w:w="0" w:type="auto"/>
            <w:tcBorders>
              <w:top w:val="single" w:sz="4" w:space="0" w:color="auto"/>
            </w:tcBorders>
            <w:vAlign w:val="center"/>
            <w:hideMark/>
          </w:tcPr>
          <w:p w14:paraId="246139D4" w14:textId="77777777" w:rsidR="00142993" w:rsidRPr="00C04F3D" w:rsidRDefault="00142993" w:rsidP="003051A9">
            <w:pPr>
              <w:pStyle w:val="Paragraph"/>
              <w:jc w:val="center"/>
              <w:rPr>
                <w:lang w:val="en-ID" w:eastAsia="en-GB"/>
              </w:rPr>
            </w:pPr>
            <w:r w:rsidRPr="00C04F3D">
              <w:rPr>
                <w:lang w:val="en-ID" w:eastAsia="en-GB"/>
              </w:rPr>
              <w:t>19.50%</w:t>
            </w:r>
          </w:p>
        </w:tc>
        <w:tc>
          <w:tcPr>
            <w:tcW w:w="0" w:type="auto"/>
            <w:tcBorders>
              <w:top w:val="single" w:sz="4" w:space="0" w:color="auto"/>
            </w:tcBorders>
            <w:vAlign w:val="center"/>
            <w:hideMark/>
          </w:tcPr>
          <w:p w14:paraId="40F442B2"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6F58D3D9" w14:textId="77777777" w:rsidTr="003051A9">
        <w:trPr>
          <w:tblCellSpacing w:w="15" w:type="dxa"/>
        </w:trPr>
        <w:tc>
          <w:tcPr>
            <w:tcW w:w="0" w:type="auto"/>
            <w:tcBorders>
              <w:top w:val="single" w:sz="4" w:space="0" w:color="auto"/>
            </w:tcBorders>
            <w:vAlign w:val="center"/>
            <w:hideMark/>
          </w:tcPr>
          <w:p w14:paraId="69FB59DC" w14:textId="77777777" w:rsidR="00142993" w:rsidRPr="00C04F3D" w:rsidRDefault="00142993" w:rsidP="003051A9">
            <w:pPr>
              <w:pStyle w:val="Paragraph"/>
              <w:jc w:val="center"/>
              <w:rPr>
                <w:lang w:val="en-ID" w:eastAsia="en-GB"/>
              </w:rPr>
            </w:pPr>
            <w:r w:rsidRPr="00C04F3D">
              <w:rPr>
                <w:lang w:val="en-ID" w:eastAsia="en-GB"/>
              </w:rPr>
              <w:t>4</w:t>
            </w:r>
          </w:p>
        </w:tc>
        <w:tc>
          <w:tcPr>
            <w:tcW w:w="0" w:type="auto"/>
            <w:tcBorders>
              <w:top w:val="single" w:sz="4" w:space="0" w:color="auto"/>
            </w:tcBorders>
            <w:vAlign w:val="center"/>
            <w:hideMark/>
          </w:tcPr>
          <w:p w14:paraId="6AB33871" w14:textId="77777777" w:rsidR="00142993" w:rsidRPr="00C04F3D" w:rsidRDefault="00142993" w:rsidP="003051A9">
            <w:pPr>
              <w:pStyle w:val="Paragraph"/>
              <w:jc w:val="center"/>
              <w:rPr>
                <w:lang w:val="en-ID" w:eastAsia="en-GB"/>
              </w:rPr>
            </w:pPr>
            <w:r w:rsidRPr="00C04F3D">
              <w:rPr>
                <w:lang w:val="en-ID" w:eastAsia="en-GB"/>
              </w:rPr>
              <w:t>Lack of Energy</w:t>
            </w:r>
          </w:p>
        </w:tc>
        <w:tc>
          <w:tcPr>
            <w:tcW w:w="0" w:type="auto"/>
            <w:tcBorders>
              <w:top w:val="single" w:sz="4" w:space="0" w:color="auto"/>
            </w:tcBorders>
            <w:vAlign w:val="center"/>
            <w:hideMark/>
          </w:tcPr>
          <w:p w14:paraId="788939FD" w14:textId="77777777" w:rsidR="00142993" w:rsidRPr="00C04F3D" w:rsidRDefault="00142993" w:rsidP="003051A9">
            <w:pPr>
              <w:pStyle w:val="Paragraph"/>
              <w:jc w:val="center"/>
              <w:rPr>
                <w:lang w:val="en-ID" w:eastAsia="en-GB"/>
              </w:rPr>
            </w:pPr>
            <w:r w:rsidRPr="00C04F3D">
              <w:rPr>
                <w:lang w:val="en-ID" w:eastAsia="en-GB"/>
              </w:rPr>
              <w:t>3.556</w:t>
            </w:r>
          </w:p>
        </w:tc>
        <w:tc>
          <w:tcPr>
            <w:tcW w:w="0" w:type="auto"/>
            <w:tcBorders>
              <w:top w:val="single" w:sz="4" w:space="0" w:color="auto"/>
            </w:tcBorders>
            <w:vAlign w:val="center"/>
            <w:hideMark/>
          </w:tcPr>
          <w:p w14:paraId="4382912D" w14:textId="77777777" w:rsidR="00142993" w:rsidRPr="00C04F3D" w:rsidRDefault="00142993" w:rsidP="003051A9">
            <w:pPr>
              <w:pStyle w:val="Paragraph"/>
              <w:jc w:val="center"/>
              <w:rPr>
                <w:lang w:val="en-ID" w:eastAsia="en-GB"/>
              </w:rPr>
            </w:pPr>
            <w:r w:rsidRPr="00C04F3D">
              <w:rPr>
                <w:lang w:val="en-ID" w:eastAsia="en-GB"/>
              </w:rPr>
              <w:t>19.10%</w:t>
            </w:r>
          </w:p>
        </w:tc>
        <w:tc>
          <w:tcPr>
            <w:tcW w:w="0" w:type="auto"/>
            <w:tcBorders>
              <w:top w:val="single" w:sz="4" w:space="0" w:color="auto"/>
            </w:tcBorders>
            <w:vAlign w:val="center"/>
            <w:hideMark/>
          </w:tcPr>
          <w:p w14:paraId="03084557"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77F94A78" w14:textId="77777777" w:rsidTr="003051A9">
        <w:trPr>
          <w:tblCellSpacing w:w="15" w:type="dxa"/>
        </w:trPr>
        <w:tc>
          <w:tcPr>
            <w:tcW w:w="0" w:type="auto"/>
            <w:tcBorders>
              <w:top w:val="single" w:sz="4" w:space="0" w:color="auto"/>
            </w:tcBorders>
            <w:vAlign w:val="center"/>
            <w:hideMark/>
          </w:tcPr>
          <w:p w14:paraId="3DC42358" w14:textId="77777777" w:rsidR="00142993" w:rsidRPr="00C04F3D" w:rsidRDefault="00142993" w:rsidP="003051A9">
            <w:pPr>
              <w:pStyle w:val="Paragraph"/>
              <w:jc w:val="center"/>
              <w:rPr>
                <w:lang w:val="en-ID" w:eastAsia="en-GB"/>
              </w:rPr>
            </w:pPr>
            <w:r w:rsidRPr="00C04F3D">
              <w:rPr>
                <w:lang w:val="en-ID" w:eastAsia="en-GB"/>
              </w:rPr>
              <w:t>5</w:t>
            </w:r>
          </w:p>
        </w:tc>
        <w:tc>
          <w:tcPr>
            <w:tcW w:w="0" w:type="auto"/>
            <w:tcBorders>
              <w:top w:val="single" w:sz="4" w:space="0" w:color="auto"/>
            </w:tcBorders>
            <w:vAlign w:val="center"/>
            <w:hideMark/>
          </w:tcPr>
          <w:p w14:paraId="288CCCF3" w14:textId="77777777" w:rsidR="00142993" w:rsidRPr="00C04F3D" w:rsidRDefault="00142993" w:rsidP="003051A9">
            <w:pPr>
              <w:pStyle w:val="Paragraph"/>
              <w:jc w:val="center"/>
              <w:rPr>
                <w:lang w:val="en-ID" w:eastAsia="en-GB"/>
              </w:rPr>
            </w:pPr>
            <w:r w:rsidRPr="00C04F3D">
              <w:rPr>
                <w:lang w:val="en-ID" w:eastAsia="en-GB"/>
              </w:rPr>
              <w:t>Sleepiness</w:t>
            </w:r>
          </w:p>
        </w:tc>
        <w:tc>
          <w:tcPr>
            <w:tcW w:w="0" w:type="auto"/>
            <w:tcBorders>
              <w:top w:val="single" w:sz="4" w:space="0" w:color="auto"/>
            </w:tcBorders>
            <w:vAlign w:val="center"/>
            <w:hideMark/>
          </w:tcPr>
          <w:p w14:paraId="3C9F41EC" w14:textId="77777777" w:rsidR="00142993" w:rsidRPr="00C04F3D" w:rsidRDefault="00142993" w:rsidP="003051A9">
            <w:pPr>
              <w:pStyle w:val="Paragraph"/>
              <w:jc w:val="center"/>
              <w:rPr>
                <w:lang w:val="en-ID" w:eastAsia="en-GB"/>
              </w:rPr>
            </w:pPr>
            <w:r w:rsidRPr="00C04F3D">
              <w:rPr>
                <w:lang w:val="en-ID" w:eastAsia="en-GB"/>
              </w:rPr>
              <w:t>3.556</w:t>
            </w:r>
          </w:p>
        </w:tc>
        <w:tc>
          <w:tcPr>
            <w:tcW w:w="0" w:type="auto"/>
            <w:tcBorders>
              <w:top w:val="single" w:sz="4" w:space="0" w:color="auto"/>
            </w:tcBorders>
            <w:vAlign w:val="center"/>
            <w:hideMark/>
          </w:tcPr>
          <w:p w14:paraId="44B0C4B0" w14:textId="77777777" w:rsidR="00142993" w:rsidRPr="00C04F3D" w:rsidRDefault="00142993" w:rsidP="003051A9">
            <w:pPr>
              <w:pStyle w:val="Paragraph"/>
              <w:jc w:val="center"/>
              <w:rPr>
                <w:lang w:val="en-ID" w:eastAsia="en-GB"/>
              </w:rPr>
            </w:pPr>
            <w:r w:rsidRPr="00C04F3D">
              <w:rPr>
                <w:lang w:val="en-ID" w:eastAsia="en-GB"/>
              </w:rPr>
              <w:t>19.10%</w:t>
            </w:r>
          </w:p>
        </w:tc>
        <w:tc>
          <w:tcPr>
            <w:tcW w:w="0" w:type="auto"/>
            <w:tcBorders>
              <w:top w:val="single" w:sz="4" w:space="0" w:color="auto"/>
            </w:tcBorders>
            <w:vAlign w:val="center"/>
            <w:hideMark/>
          </w:tcPr>
          <w:p w14:paraId="4C76787E" w14:textId="77777777" w:rsidR="00142993" w:rsidRPr="00C04F3D" w:rsidRDefault="00142993" w:rsidP="003051A9">
            <w:pPr>
              <w:pStyle w:val="Paragraph"/>
              <w:jc w:val="center"/>
              <w:rPr>
                <w:lang w:val="en-ID" w:eastAsia="en-GB"/>
              </w:rPr>
            </w:pPr>
            <w:r w:rsidRPr="00C04F3D">
              <w:rPr>
                <w:lang w:val="en-ID" w:eastAsia="en-GB"/>
              </w:rPr>
              <w:t>Medium</w:t>
            </w:r>
          </w:p>
        </w:tc>
      </w:tr>
    </w:tbl>
    <w:p w14:paraId="38BA681B" w14:textId="11A928EE" w:rsidR="00142993" w:rsidRPr="00C04F3D" w:rsidRDefault="00142993" w:rsidP="00EE2BFA">
      <w:pPr>
        <w:pStyle w:val="Paragraph"/>
        <w:rPr>
          <w:lang w:val="en-ID" w:eastAsia="en-GB"/>
        </w:rPr>
      </w:pPr>
      <w:r w:rsidRPr="00C04F3D">
        <w:rPr>
          <w:lang w:val="en-ID" w:eastAsia="en-GB"/>
        </w:rPr>
        <w:lastRenderedPageBreak/>
        <w:t>In the Oven section, Physical Discomfort was the most significant dimension, likely due to heat exposure and static posture while handling drying equipment or materials.</w:t>
      </w:r>
    </w:p>
    <w:p w14:paraId="4B76B333" w14:textId="77777777" w:rsidR="00304C92" w:rsidRPr="00C04F3D" w:rsidRDefault="00304C92" w:rsidP="00304C92">
      <w:pPr>
        <w:pStyle w:val="Paragraph"/>
        <w:rPr>
          <w:lang w:val="en-ID" w:eastAsia="en-GB"/>
        </w:rPr>
      </w:pPr>
      <w:r w:rsidRPr="00C04F3D">
        <w:rPr>
          <w:lang w:val="en-ID" w:eastAsia="en-GB"/>
        </w:rPr>
        <w:t>The highest fatigue was found in the Bandsaw department, followed closely by Steel Finish and Quality Control. While all departments fell under the same general fatigue category, the underlying fatigue dimensions varied.</w:t>
      </w:r>
    </w:p>
    <w:p w14:paraId="23C57D3D" w14:textId="77777777" w:rsidR="00304C92" w:rsidRPr="00C04F3D" w:rsidRDefault="00304C92" w:rsidP="00304C92">
      <w:pPr>
        <w:pStyle w:val="Paragraph"/>
        <w:rPr>
          <w:lang w:val="en-ID" w:eastAsia="en-GB"/>
        </w:rPr>
      </w:pPr>
      <w:r w:rsidRPr="00C04F3D">
        <w:rPr>
          <w:lang w:val="en-ID" w:eastAsia="en-GB"/>
        </w:rPr>
        <w:t xml:space="preserve">Each department had a dominant fatigue dimension, which may guide tailored interventions. For instance, in the Bandsaw and Oven sections, the leading cause of fatigue was Physical Discomfort, likely due to prolonged posture and limited mobility. Steel Finish and </w:t>
      </w:r>
      <w:proofErr w:type="spellStart"/>
      <w:r w:rsidRPr="00C04F3D">
        <w:rPr>
          <w:lang w:val="en-ID" w:eastAsia="en-GB"/>
        </w:rPr>
        <w:t>Molding</w:t>
      </w:r>
      <w:proofErr w:type="spellEnd"/>
      <w:r w:rsidRPr="00C04F3D">
        <w:rPr>
          <w:lang w:val="en-ID" w:eastAsia="en-GB"/>
        </w:rPr>
        <w:t xml:space="preserve"> were dominated by Physical Exertion, reflecting high physical demands, while Quality Control showed the highest levels in Lack of Motivation, possibly caused by repetitive, low-engagement tasks.</w:t>
      </w:r>
    </w:p>
    <w:p w14:paraId="26E63558" w14:textId="66BC8318" w:rsidR="00304C92" w:rsidRPr="00C04F3D" w:rsidRDefault="00304C92" w:rsidP="00304C92">
      <w:pPr>
        <w:pStyle w:val="Paragraph"/>
        <w:rPr>
          <w:lang w:eastAsia="en-GB"/>
        </w:rPr>
      </w:pPr>
      <w:r w:rsidRPr="00C04F3D">
        <w:rPr>
          <w:lang w:eastAsia="en-GB"/>
        </w:rPr>
        <w:t>These findings highlight that even under the same overall fatigue level (moderate), department-specific factors influence how fatigue is experienced, supporting the need for customized ergonomic and organizational solutions.</w:t>
      </w:r>
    </w:p>
    <w:p w14:paraId="541736F6" w14:textId="44E50075" w:rsidR="00304C92" w:rsidRPr="00C04F3D" w:rsidRDefault="00304C92" w:rsidP="00D7277B">
      <w:pPr>
        <w:pStyle w:val="Heading2"/>
        <w:rPr>
          <w:lang w:val="en-ID" w:eastAsia="en-GB"/>
        </w:rPr>
      </w:pPr>
      <w:r w:rsidRPr="00C04F3D">
        <w:rPr>
          <w:lang w:val="en-ID" w:eastAsia="en-GB"/>
        </w:rPr>
        <w:t>Fatigue by Age and Length of Service</w:t>
      </w:r>
    </w:p>
    <w:p w14:paraId="19A44F97" w14:textId="77777777" w:rsidR="00304C92" w:rsidRPr="00C04F3D" w:rsidRDefault="00304C92" w:rsidP="00304C92">
      <w:pPr>
        <w:pStyle w:val="Paragraph"/>
        <w:rPr>
          <w:lang w:val="en-ID" w:eastAsia="en-GB"/>
        </w:rPr>
      </w:pPr>
      <w:r w:rsidRPr="00C04F3D">
        <w:rPr>
          <w:lang w:val="en-ID" w:eastAsia="en-GB"/>
        </w:rPr>
        <w:t xml:space="preserve">Fatigue scores were also </w:t>
      </w:r>
      <w:proofErr w:type="spellStart"/>
      <w:r w:rsidRPr="00C04F3D">
        <w:rPr>
          <w:lang w:val="en-ID" w:eastAsia="en-GB"/>
        </w:rPr>
        <w:t>analyzed</w:t>
      </w:r>
      <w:proofErr w:type="spellEnd"/>
      <w:r w:rsidRPr="00C04F3D">
        <w:rPr>
          <w:lang w:val="en-ID" w:eastAsia="en-GB"/>
        </w:rPr>
        <w:t xml:space="preserve"> based on age groups and length of employment. Interestingly, the highest average fatigue score by age was observed among workers aged 21–30 years, while among tenure groups, it was workers with over 20 years of service.</w:t>
      </w:r>
    </w:p>
    <w:p w14:paraId="4F8E0DA0" w14:textId="77777777" w:rsidR="00304C92" w:rsidRPr="00C04F3D" w:rsidRDefault="00304C92" w:rsidP="00304C92">
      <w:pPr>
        <w:pStyle w:val="Paragraph"/>
        <w:rPr>
          <w:lang w:val="en-ID" w:eastAsia="en-GB"/>
        </w:rPr>
      </w:pPr>
      <w:r w:rsidRPr="00C04F3D">
        <w:rPr>
          <w:lang w:val="en-ID" w:eastAsia="en-GB"/>
        </w:rPr>
        <w:t>Younger workers (21–30) most frequently reported fatigue related to Lack of Motivation, possibly due to early career disillusionment or lack of recognition. Meanwhile, workers with long tenure (&gt;20 years) experienced more Physical Discomfort, likely due to accumulated physical strain and decreased physical resilience.</w:t>
      </w:r>
    </w:p>
    <w:p w14:paraId="17AD8EB1" w14:textId="77777777" w:rsidR="00304C92" w:rsidRPr="00C04F3D" w:rsidRDefault="00304C92" w:rsidP="00304C92">
      <w:pPr>
        <w:pStyle w:val="Paragraph"/>
        <w:rPr>
          <w:lang w:val="en-ID" w:eastAsia="en-GB"/>
        </w:rPr>
      </w:pPr>
      <w:r w:rsidRPr="00C04F3D">
        <w:rPr>
          <w:lang w:val="en-ID" w:eastAsia="en-GB"/>
        </w:rPr>
        <w:t>These trends indicate that fatigue is multifactorial and shaped by both psychological and physical variables, although not necessarily in a linear fashion. Workers’ age and years of service may predispose them to specific types of fatigue but do not directly determine the overall fatigue score.</w:t>
      </w:r>
    </w:p>
    <w:p w14:paraId="42539A17" w14:textId="4CC6F90C" w:rsidR="00142993" w:rsidRDefault="00142993" w:rsidP="00142993">
      <w:pPr>
        <w:pStyle w:val="Paragraph"/>
        <w:rPr>
          <w:lang w:val="en-ID" w:eastAsia="en-GB"/>
        </w:rPr>
      </w:pPr>
      <w:r w:rsidRPr="00C04F3D">
        <w:rPr>
          <w:lang w:val="en-ID" w:eastAsia="en-GB"/>
        </w:rPr>
        <w:t>To evaluate whether fatigue varied based on demographic factors, respondents were grouped by age and length of service.</w:t>
      </w:r>
    </w:p>
    <w:p w14:paraId="084D2C96" w14:textId="77777777" w:rsidR="00C04F3D" w:rsidRPr="00C04F3D" w:rsidRDefault="00C04F3D" w:rsidP="00142993">
      <w:pPr>
        <w:pStyle w:val="Paragraph"/>
        <w:rPr>
          <w:lang w:val="en-ID" w:eastAsia="en-GB"/>
        </w:rPr>
      </w:pPr>
    </w:p>
    <w:p w14:paraId="1C4B4863"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t xml:space="preserve">Table 8. </w:t>
      </w:r>
      <w:r w:rsidRPr="003051A9">
        <w:rPr>
          <w:sz w:val="18"/>
          <w:szCs w:val="18"/>
          <w:lang w:val="en-ID" w:eastAsia="en-GB"/>
        </w:rPr>
        <w:t>Fatigue Scores by Age Group</w:t>
      </w:r>
    </w:p>
    <w:tbl>
      <w:tblPr>
        <w:tblW w:w="0" w:type="auto"/>
        <w:tblCellSpacing w:w="15" w:type="dxa"/>
        <w:tblInd w:w="2467" w:type="dxa"/>
        <w:tblCellMar>
          <w:top w:w="15" w:type="dxa"/>
          <w:left w:w="15" w:type="dxa"/>
          <w:bottom w:w="15" w:type="dxa"/>
          <w:right w:w="15" w:type="dxa"/>
        </w:tblCellMar>
        <w:tblLook w:val="04A0" w:firstRow="1" w:lastRow="0" w:firstColumn="1" w:lastColumn="0" w:noHBand="0" w:noVBand="1"/>
      </w:tblPr>
      <w:tblGrid>
        <w:gridCol w:w="1331"/>
        <w:gridCol w:w="1583"/>
        <w:gridCol w:w="1520"/>
      </w:tblGrid>
      <w:tr w:rsidR="00C04F3D" w:rsidRPr="00C04F3D" w14:paraId="147A9DB4" w14:textId="77777777" w:rsidTr="003051A9">
        <w:trPr>
          <w:tblHeader/>
          <w:tblCellSpacing w:w="15" w:type="dxa"/>
        </w:trPr>
        <w:tc>
          <w:tcPr>
            <w:tcW w:w="0" w:type="auto"/>
            <w:vAlign w:val="center"/>
            <w:hideMark/>
          </w:tcPr>
          <w:p w14:paraId="0F24C440" w14:textId="77777777" w:rsidR="00142993" w:rsidRPr="00C04F3D" w:rsidRDefault="00142993" w:rsidP="003051A9">
            <w:pPr>
              <w:pStyle w:val="Paragraph"/>
              <w:jc w:val="center"/>
              <w:rPr>
                <w:b/>
                <w:bCs/>
                <w:lang w:val="en-ID" w:eastAsia="en-GB"/>
              </w:rPr>
            </w:pPr>
            <w:r w:rsidRPr="00C04F3D">
              <w:rPr>
                <w:b/>
                <w:bCs/>
                <w:lang w:val="en-ID" w:eastAsia="en-GB"/>
              </w:rPr>
              <w:t>Age Range</w:t>
            </w:r>
          </w:p>
        </w:tc>
        <w:tc>
          <w:tcPr>
            <w:tcW w:w="0" w:type="auto"/>
            <w:vAlign w:val="center"/>
            <w:hideMark/>
          </w:tcPr>
          <w:p w14:paraId="10898D44"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vAlign w:val="center"/>
            <w:hideMark/>
          </w:tcPr>
          <w:p w14:paraId="07FD1E28" w14:textId="77777777" w:rsidR="00142993" w:rsidRPr="00C04F3D" w:rsidRDefault="00142993" w:rsidP="003051A9">
            <w:pPr>
              <w:pStyle w:val="Paragraph"/>
              <w:jc w:val="center"/>
              <w:rPr>
                <w:b/>
                <w:bCs/>
                <w:lang w:val="en-ID" w:eastAsia="en-GB"/>
              </w:rPr>
            </w:pPr>
            <w:r w:rsidRPr="00C04F3D">
              <w:rPr>
                <w:b/>
                <w:bCs/>
                <w:lang w:val="en-ID" w:eastAsia="en-GB"/>
              </w:rPr>
              <w:t>Fatigue Level</w:t>
            </w:r>
          </w:p>
        </w:tc>
      </w:tr>
      <w:tr w:rsidR="00C04F3D" w:rsidRPr="00C04F3D" w14:paraId="54932660" w14:textId="77777777" w:rsidTr="003051A9">
        <w:trPr>
          <w:tblCellSpacing w:w="15" w:type="dxa"/>
        </w:trPr>
        <w:tc>
          <w:tcPr>
            <w:tcW w:w="0" w:type="auto"/>
            <w:tcBorders>
              <w:top w:val="single" w:sz="4" w:space="0" w:color="auto"/>
            </w:tcBorders>
            <w:vAlign w:val="center"/>
            <w:hideMark/>
          </w:tcPr>
          <w:p w14:paraId="3F00CC92" w14:textId="77777777" w:rsidR="00142993" w:rsidRPr="00C04F3D" w:rsidRDefault="00142993" w:rsidP="003051A9">
            <w:pPr>
              <w:pStyle w:val="Paragraph"/>
              <w:jc w:val="center"/>
              <w:rPr>
                <w:lang w:val="en-ID" w:eastAsia="en-GB"/>
              </w:rPr>
            </w:pPr>
            <w:r w:rsidRPr="00C04F3D">
              <w:rPr>
                <w:lang w:val="en-ID" w:eastAsia="en-GB"/>
              </w:rPr>
              <w:t>21–30 years</w:t>
            </w:r>
          </w:p>
        </w:tc>
        <w:tc>
          <w:tcPr>
            <w:tcW w:w="0" w:type="auto"/>
            <w:tcBorders>
              <w:top w:val="single" w:sz="4" w:space="0" w:color="auto"/>
            </w:tcBorders>
            <w:vAlign w:val="center"/>
            <w:hideMark/>
          </w:tcPr>
          <w:p w14:paraId="1CB4D023" w14:textId="77777777" w:rsidR="00142993" w:rsidRPr="00C04F3D" w:rsidRDefault="00142993" w:rsidP="003051A9">
            <w:pPr>
              <w:pStyle w:val="Paragraph"/>
              <w:jc w:val="center"/>
              <w:rPr>
                <w:lang w:val="en-ID" w:eastAsia="en-GB"/>
              </w:rPr>
            </w:pPr>
            <w:r w:rsidRPr="00C04F3D">
              <w:rPr>
                <w:lang w:val="en-ID" w:eastAsia="en-GB"/>
              </w:rPr>
              <w:t>3.778</w:t>
            </w:r>
          </w:p>
        </w:tc>
        <w:tc>
          <w:tcPr>
            <w:tcW w:w="0" w:type="auto"/>
            <w:tcBorders>
              <w:top w:val="single" w:sz="4" w:space="0" w:color="auto"/>
            </w:tcBorders>
            <w:vAlign w:val="center"/>
            <w:hideMark/>
          </w:tcPr>
          <w:p w14:paraId="5FA1930C"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11AC4652" w14:textId="77777777" w:rsidTr="003051A9">
        <w:trPr>
          <w:tblCellSpacing w:w="15" w:type="dxa"/>
        </w:trPr>
        <w:tc>
          <w:tcPr>
            <w:tcW w:w="0" w:type="auto"/>
            <w:tcBorders>
              <w:top w:val="single" w:sz="4" w:space="0" w:color="auto"/>
            </w:tcBorders>
            <w:vAlign w:val="center"/>
            <w:hideMark/>
          </w:tcPr>
          <w:p w14:paraId="2C3403BF" w14:textId="77777777" w:rsidR="00142993" w:rsidRPr="00C04F3D" w:rsidRDefault="00142993" w:rsidP="003051A9">
            <w:pPr>
              <w:pStyle w:val="Paragraph"/>
              <w:jc w:val="center"/>
              <w:rPr>
                <w:lang w:val="en-ID" w:eastAsia="en-GB"/>
              </w:rPr>
            </w:pPr>
            <w:r w:rsidRPr="00C04F3D">
              <w:rPr>
                <w:lang w:val="en-ID" w:eastAsia="en-GB"/>
              </w:rPr>
              <w:t>31–40 years</w:t>
            </w:r>
          </w:p>
        </w:tc>
        <w:tc>
          <w:tcPr>
            <w:tcW w:w="0" w:type="auto"/>
            <w:tcBorders>
              <w:top w:val="single" w:sz="4" w:space="0" w:color="auto"/>
            </w:tcBorders>
            <w:vAlign w:val="center"/>
            <w:hideMark/>
          </w:tcPr>
          <w:p w14:paraId="62808C2E" w14:textId="77777777" w:rsidR="00142993" w:rsidRPr="00C04F3D" w:rsidRDefault="00142993" w:rsidP="003051A9">
            <w:pPr>
              <w:pStyle w:val="Paragraph"/>
              <w:jc w:val="center"/>
              <w:rPr>
                <w:lang w:val="en-ID" w:eastAsia="en-GB"/>
              </w:rPr>
            </w:pPr>
            <w:r w:rsidRPr="00C04F3D">
              <w:rPr>
                <w:lang w:val="en-ID" w:eastAsia="en-GB"/>
              </w:rPr>
              <w:t>3.535</w:t>
            </w:r>
          </w:p>
        </w:tc>
        <w:tc>
          <w:tcPr>
            <w:tcW w:w="0" w:type="auto"/>
            <w:tcBorders>
              <w:top w:val="single" w:sz="4" w:space="0" w:color="auto"/>
            </w:tcBorders>
            <w:vAlign w:val="center"/>
            <w:hideMark/>
          </w:tcPr>
          <w:p w14:paraId="788E99B9"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729E05D8" w14:textId="77777777" w:rsidTr="003051A9">
        <w:trPr>
          <w:tblCellSpacing w:w="15" w:type="dxa"/>
        </w:trPr>
        <w:tc>
          <w:tcPr>
            <w:tcW w:w="0" w:type="auto"/>
            <w:tcBorders>
              <w:top w:val="single" w:sz="4" w:space="0" w:color="auto"/>
            </w:tcBorders>
            <w:vAlign w:val="center"/>
            <w:hideMark/>
          </w:tcPr>
          <w:p w14:paraId="191271DC" w14:textId="77777777" w:rsidR="00142993" w:rsidRPr="00C04F3D" w:rsidRDefault="00142993" w:rsidP="003051A9">
            <w:pPr>
              <w:pStyle w:val="Paragraph"/>
              <w:jc w:val="center"/>
              <w:rPr>
                <w:lang w:val="en-ID" w:eastAsia="en-GB"/>
              </w:rPr>
            </w:pPr>
            <w:r w:rsidRPr="00C04F3D">
              <w:rPr>
                <w:lang w:val="en-ID" w:eastAsia="en-GB"/>
              </w:rPr>
              <w:t>41–50 years</w:t>
            </w:r>
          </w:p>
        </w:tc>
        <w:tc>
          <w:tcPr>
            <w:tcW w:w="0" w:type="auto"/>
            <w:tcBorders>
              <w:top w:val="single" w:sz="4" w:space="0" w:color="auto"/>
            </w:tcBorders>
            <w:vAlign w:val="center"/>
            <w:hideMark/>
          </w:tcPr>
          <w:p w14:paraId="73A6D5FE" w14:textId="77777777" w:rsidR="00142993" w:rsidRPr="00C04F3D" w:rsidRDefault="00142993" w:rsidP="003051A9">
            <w:pPr>
              <w:pStyle w:val="Paragraph"/>
              <w:jc w:val="center"/>
              <w:rPr>
                <w:lang w:val="en-ID" w:eastAsia="en-GB"/>
              </w:rPr>
            </w:pPr>
            <w:r w:rsidRPr="00C04F3D">
              <w:rPr>
                <w:lang w:val="en-ID" w:eastAsia="en-GB"/>
              </w:rPr>
              <w:t>3.769</w:t>
            </w:r>
          </w:p>
        </w:tc>
        <w:tc>
          <w:tcPr>
            <w:tcW w:w="0" w:type="auto"/>
            <w:tcBorders>
              <w:top w:val="single" w:sz="4" w:space="0" w:color="auto"/>
            </w:tcBorders>
            <w:vAlign w:val="center"/>
            <w:hideMark/>
          </w:tcPr>
          <w:p w14:paraId="626C5FA4"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71913E95" w14:textId="77777777" w:rsidTr="003051A9">
        <w:trPr>
          <w:tblCellSpacing w:w="15" w:type="dxa"/>
        </w:trPr>
        <w:tc>
          <w:tcPr>
            <w:tcW w:w="0" w:type="auto"/>
            <w:tcBorders>
              <w:top w:val="single" w:sz="4" w:space="0" w:color="auto"/>
            </w:tcBorders>
            <w:vAlign w:val="center"/>
            <w:hideMark/>
          </w:tcPr>
          <w:p w14:paraId="3353258F" w14:textId="77777777" w:rsidR="00142993" w:rsidRPr="00C04F3D" w:rsidRDefault="00142993" w:rsidP="003051A9">
            <w:pPr>
              <w:pStyle w:val="Paragraph"/>
              <w:jc w:val="center"/>
              <w:rPr>
                <w:lang w:val="en-ID" w:eastAsia="en-GB"/>
              </w:rPr>
            </w:pPr>
            <w:r w:rsidRPr="00C04F3D">
              <w:rPr>
                <w:lang w:val="en-ID" w:eastAsia="en-GB"/>
              </w:rPr>
              <w:t>&gt;50 years</w:t>
            </w:r>
          </w:p>
        </w:tc>
        <w:tc>
          <w:tcPr>
            <w:tcW w:w="0" w:type="auto"/>
            <w:tcBorders>
              <w:top w:val="single" w:sz="4" w:space="0" w:color="auto"/>
            </w:tcBorders>
            <w:vAlign w:val="center"/>
            <w:hideMark/>
          </w:tcPr>
          <w:p w14:paraId="17D49C9E" w14:textId="77777777" w:rsidR="00142993" w:rsidRPr="00C04F3D" w:rsidRDefault="00142993" w:rsidP="003051A9">
            <w:pPr>
              <w:pStyle w:val="Paragraph"/>
              <w:jc w:val="center"/>
              <w:rPr>
                <w:lang w:val="en-ID" w:eastAsia="en-GB"/>
              </w:rPr>
            </w:pPr>
            <w:r w:rsidRPr="00C04F3D">
              <w:rPr>
                <w:lang w:val="en-ID" w:eastAsia="en-GB"/>
              </w:rPr>
              <w:t>3.723</w:t>
            </w:r>
          </w:p>
        </w:tc>
        <w:tc>
          <w:tcPr>
            <w:tcW w:w="0" w:type="auto"/>
            <w:tcBorders>
              <w:top w:val="single" w:sz="4" w:space="0" w:color="auto"/>
            </w:tcBorders>
            <w:vAlign w:val="center"/>
            <w:hideMark/>
          </w:tcPr>
          <w:p w14:paraId="52891FAE" w14:textId="77777777" w:rsidR="00142993" w:rsidRPr="00C04F3D" w:rsidRDefault="00142993" w:rsidP="003051A9">
            <w:pPr>
              <w:pStyle w:val="Paragraph"/>
              <w:jc w:val="center"/>
              <w:rPr>
                <w:lang w:val="en-ID" w:eastAsia="en-GB"/>
              </w:rPr>
            </w:pPr>
            <w:r w:rsidRPr="00C04F3D">
              <w:rPr>
                <w:lang w:val="en-ID" w:eastAsia="en-GB"/>
              </w:rPr>
              <w:t>Medium</w:t>
            </w:r>
          </w:p>
        </w:tc>
      </w:tr>
    </w:tbl>
    <w:p w14:paraId="6C1ADB4E" w14:textId="13B42733" w:rsidR="00142993" w:rsidRDefault="00142993" w:rsidP="00142993">
      <w:pPr>
        <w:pStyle w:val="Paragraph"/>
        <w:rPr>
          <w:lang w:val="en-ID" w:eastAsia="en-GB"/>
        </w:rPr>
      </w:pPr>
      <w:r w:rsidRPr="00C04F3D">
        <w:rPr>
          <w:lang w:val="en-ID" w:eastAsia="en-GB"/>
        </w:rPr>
        <w:t>The highest fatigue score was recorded among workers aged 21–30, particularly in the Lack of Motivation dimension. This may be related to limited job engagement or unclear career progression for younger employees.</w:t>
      </w:r>
    </w:p>
    <w:p w14:paraId="0150858E" w14:textId="77777777" w:rsidR="00C04F3D" w:rsidRPr="00C04F3D" w:rsidRDefault="00C04F3D" w:rsidP="00142993">
      <w:pPr>
        <w:pStyle w:val="Paragraph"/>
        <w:rPr>
          <w:lang w:val="en-ID" w:eastAsia="en-GB"/>
        </w:rPr>
      </w:pPr>
    </w:p>
    <w:p w14:paraId="5D5C1EDE" w14:textId="77777777" w:rsidR="00142993" w:rsidRPr="003051A9" w:rsidRDefault="00142993" w:rsidP="003051A9">
      <w:pPr>
        <w:pStyle w:val="Paragraph"/>
        <w:jc w:val="center"/>
        <w:rPr>
          <w:sz w:val="18"/>
          <w:szCs w:val="18"/>
          <w:lang w:val="en-ID" w:eastAsia="en-GB"/>
        </w:rPr>
      </w:pPr>
      <w:r w:rsidRPr="003051A9">
        <w:rPr>
          <w:b/>
          <w:bCs/>
          <w:sz w:val="18"/>
          <w:szCs w:val="18"/>
          <w:lang w:val="en-ID" w:eastAsia="en-GB"/>
        </w:rPr>
        <w:t>Table 9.</w:t>
      </w:r>
      <w:r w:rsidRPr="003051A9">
        <w:rPr>
          <w:sz w:val="18"/>
          <w:szCs w:val="18"/>
          <w:lang w:val="en-ID" w:eastAsia="en-GB"/>
        </w:rPr>
        <w:t xml:space="preserve"> Fatigue Scores by Length of Service</w:t>
      </w:r>
    </w:p>
    <w:tbl>
      <w:tblPr>
        <w:tblW w:w="0" w:type="auto"/>
        <w:tblCellSpacing w:w="15" w:type="dxa"/>
        <w:tblInd w:w="2265" w:type="dxa"/>
        <w:tblCellMar>
          <w:top w:w="15" w:type="dxa"/>
          <w:left w:w="15" w:type="dxa"/>
          <w:bottom w:w="15" w:type="dxa"/>
          <w:right w:w="15" w:type="dxa"/>
        </w:tblCellMar>
        <w:tblLook w:val="04A0" w:firstRow="1" w:lastRow="0" w:firstColumn="1" w:lastColumn="0" w:noHBand="0" w:noVBand="1"/>
      </w:tblPr>
      <w:tblGrid>
        <w:gridCol w:w="1748"/>
        <w:gridCol w:w="1583"/>
        <w:gridCol w:w="1520"/>
      </w:tblGrid>
      <w:tr w:rsidR="00C04F3D" w:rsidRPr="00C04F3D" w14:paraId="55D237AE" w14:textId="77777777" w:rsidTr="003051A9">
        <w:trPr>
          <w:tblHeader/>
          <w:tblCellSpacing w:w="15" w:type="dxa"/>
        </w:trPr>
        <w:tc>
          <w:tcPr>
            <w:tcW w:w="0" w:type="auto"/>
            <w:tcBorders>
              <w:bottom w:val="single" w:sz="4" w:space="0" w:color="auto"/>
            </w:tcBorders>
            <w:vAlign w:val="center"/>
            <w:hideMark/>
          </w:tcPr>
          <w:p w14:paraId="32191B44" w14:textId="77777777" w:rsidR="00142993" w:rsidRPr="00C04F3D" w:rsidRDefault="00142993" w:rsidP="003051A9">
            <w:pPr>
              <w:pStyle w:val="Paragraph"/>
              <w:jc w:val="center"/>
              <w:rPr>
                <w:b/>
                <w:bCs/>
                <w:lang w:val="en-ID" w:eastAsia="en-GB"/>
              </w:rPr>
            </w:pPr>
            <w:r w:rsidRPr="00C04F3D">
              <w:rPr>
                <w:b/>
                <w:bCs/>
                <w:lang w:val="en-ID" w:eastAsia="en-GB"/>
              </w:rPr>
              <w:t>Years of Service</w:t>
            </w:r>
          </w:p>
        </w:tc>
        <w:tc>
          <w:tcPr>
            <w:tcW w:w="0" w:type="auto"/>
            <w:tcBorders>
              <w:bottom w:val="single" w:sz="4" w:space="0" w:color="auto"/>
            </w:tcBorders>
            <w:vAlign w:val="center"/>
            <w:hideMark/>
          </w:tcPr>
          <w:p w14:paraId="0837D9C5" w14:textId="77777777" w:rsidR="00142993" w:rsidRPr="00C04F3D" w:rsidRDefault="00142993" w:rsidP="003051A9">
            <w:pPr>
              <w:pStyle w:val="Paragraph"/>
              <w:jc w:val="center"/>
              <w:rPr>
                <w:b/>
                <w:bCs/>
                <w:lang w:val="en-ID" w:eastAsia="en-GB"/>
              </w:rPr>
            </w:pPr>
            <w:r w:rsidRPr="00C04F3D">
              <w:rPr>
                <w:b/>
                <w:bCs/>
                <w:lang w:val="en-ID" w:eastAsia="en-GB"/>
              </w:rPr>
              <w:t>Average Score</w:t>
            </w:r>
          </w:p>
        </w:tc>
        <w:tc>
          <w:tcPr>
            <w:tcW w:w="0" w:type="auto"/>
            <w:tcBorders>
              <w:bottom w:val="single" w:sz="4" w:space="0" w:color="auto"/>
            </w:tcBorders>
            <w:vAlign w:val="center"/>
            <w:hideMark/>
          </w:tcPr>
          <w:p w14:paraId="61AA1AC7" w14:textId="77777777" w:rsidR="00142993" w:rsidRPr="00C04F3D" w:rsidRDefault="00142993" w:rsidP="003051A9">
            <w:pPr>
              <w:pStyle w:val="Paragraph"/>
              <w:jc w:val="center"/>
              <w:rPr>
                <w:b/>
                <w:bCs/>
                <w:lang w:val="en-ID" w:eastAsia="en-GB"/>
              </w:rPr>
            </w:pPr>
            <w:r w:rsidRPr="00C04F3D">
              <w:rPr>
                <w:b/>
                <w:bCs/>
                <w:lang w:val="en-ID" w:eastAsia="en-GB"/>
              </w:rPr>
              <w:t>Fatigue Level</w:t>
            </w:r>
          </w:p>
        </w:tc>
      </w:tr>
      <w:tr w:rsidR="00C04F3D" w:rsidRPr="00C04F3D" w14:paraId="147D7749" w14:textId="77777777" w:rsidTr="003051A9">
        <w:trPr>
          <w:tblCellSpacing w:w="15" w:type="dxa"/>
        </w:trPr>
        <w:tc>
          <w:tcPr>
            <w:tcW w:w="0" w:type="auto"/>
            <w:vAlign w:val="center"/>
            <w:hideMark/>
          </w:tcPr>
          <w:p w14:paraId="7CAF03EB" w14:textId="77777777" w:rsidR="00142993" w:rsidRPr="00C04F3D" w:rsidRDefault="00142993" w:rsidP="003051A9">
            <w:pPr>
              <w:pStyle w:val="Paragraph"/>
              <w:jc w:val="center"/>
              <w:rPr>
                <w:lang w:val="en-ID" w:eastAsia="en-GB"/>
              </w:rPr>
            </w:pPr>
            <w:r w:rsidRPr="00C04F3D">
              <w:rPr>
                <w:lang w:val="en-ID" w:eastAsia="en-GB"/>
              </w:rPr>
              <w:t>1–10 years</w:t>
            </w:r>
          </w:p>
        </w:tc>
        <w:tc>
          <w:tcPr>
            <w:tcW w:w="0" w:type="auto"/>
            <w:vAlign w:val="center"/>
            <w:hideMark/>
          </w:tcPr>
          <w:p w14:paraId="61365C49" w14:textId="77777777" w:rsidR="00142993" w:rsidRPr="00C04F3D" w:rsidRDefault="00142993" w:rsidP="003051A9">
            <w:pPr>
              <w:pStyle w:val="Paragraph"/>
              <w:jc w:val="center"/>
              <w:rPr>
                <w:lang w:val="en-ID" w:eastAsia="en-GB"/>
              </w:rPr>
            </w:pPr>
            <w:r w:rsidRPr="00C04F3D">
              <w:rPr>
                <w:lang w:val="en-ID" w:eastAsia="en-GB"/>
              </w:rPr>
              <w:t>3.683</w:t>
            </w:r>
          </w:p>
        </w:tc>
        <w:tc>
          <w:tcPr>
            <w:tcW w:w="0" w:type="auto"/>
            <w:vAlign w:val="center"/>
            <w:hideMark/>
          </w:tcPr>
          <w:p w14:paraId="7D7F3767"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3C2C80F1" w14:textId="77777777" w:rsidTr="003051A9">
        <w:trPr>
          <w:tblCellSpacing w:w="15" w:type="dxa"/>
        </w:trPr>
        <w:tc>
          <w:tcPr>
            <w:tcW w:w="0" w:type="auto"/>
            <w:tcBorders>
              <w:top w:val="single" w:sz="4" w:space="0" w:color="auto"/>
            </w:tcBorders>
            <w:vAlign w:val="center"/>
            <w:hideMark/>
          </w:tcPr>
          <w:p w14:paraId="2C55F194" w14:textId="77777777" w:rsidR="00142993" w:rsidRPr="00C04F3D" w:rsidRDefault="00142993" w:rsidP="003051A9">
            <w:pPr>
              <w:pStyle w:val="Paragraph"/>
              <w:jc w:val="center"/>
              <w:rPr>
                <w:lang w:val="en-ID" w:eastAsia="en-GB"/>
              </w:rPr>
            </w:pPr>
            <w:r w:rsidRPr="00C04F3D">
              <w:rPr>
                <w:lang w:val="en-ID" w:eastAsia="en-GB"/>
              </w:rPr>
              <w:t>11–20 years</w:t>
            </w:r>
          </w:p>
        </w:tc>
        <w:tc>
          <w:tcPr>
            <w:tcW w:w="0" w:type="auto"/>
            <w:tcBorders>
              <w:top w:val="single" w:sz="4" w:space="0" w:color="auto"/>
            </w:tcBorders>
            <w:vAlign w:val="center"/>
            <w:hideMark/>
          </w:tcPr>
          <w:p w14:paraId="78218E3C" w14:textId="77777777" w:rsidR="00142993" w:rsidRPr="00C04F3D" w:rsidRDefault="00142993" w:rsidP="003051A9">
            <w:pPr>
              <w:pStyle w:val="Paragraph"/>
              <w:jc w:val="center"/>
              <w:rPr>
                <w:lang w:val="en-ID" w:eastAsia="en-GB"/>
              </w:rPr>
            </w:pPr>
            <w:r w:rsidRPr="00C04F3D">
              <w:rPr>
                <w:lang w:val="en-ID" w:eastAsia="en-GB"/>
              </w:rPr>
              <w:t>3.591</w:t>
            </w:r>
          </w:p>
        </w:tc>
        <w:tc>
          <w:tcPr>
            <w:tcW w:w="0" w:type="auto"/>
            <w:tcBorders>
              <w:top w:val="single" w:sz="4" w:space="0" w:color="auto"/>
            </w:tcBorders>
            <w:vAlign w:val="center"/>
            <w:hideMark/>
          </w:tcPr>
          <w:p w14:paraId="3A5A7AF9" w14:textId="77777777" w:rsidR="00142993" w:rsidRPr="00C04F3D" w:rsidRDefault="00142993" w:rsidP="003051A9">
            <w:pPr>
              <w:pStyle w:val="Paragraph"/>
              <w:jc w:val="center"/>
              <w:rPr>
                <w:lang w:val="en-ID" w:eastAsia="en-GB"/>
              </w:rPr>
            </w:pPr>
            <w:r w:rsidRPr="00C04F3D">
              <w:rPr>
                <w:lang w:val="en-ID" w:eastAsia="en-GB"/>
              </w:rPr>
              <w:t>Medium</w:t>
            </w:r>
          </w:p>
        </w:tc>
      </w:tr>
      <w:tr w:rsidR="00C04F3D" w:rsidRPr="00C04F3D" w14:paraId="111C85A0" w14:textId="77777777" w:rsidTr="003051A9">
        <w:trPr>
          <w:tblCellSpacing w:w="15" w:type="dxa"/>
        </w:trPr>
        <w:tc>
          <w:tcPr>
            <w:tcW w:w="0" w:type="auto"/>
            <w:tcBorders>
              <w:top w:val="single" w:sz="4" w:space="0" w:color="auto"/>
            </w:tcBorders>
            <w:vAlign w:val="center"/>
            <w:hideMark/>
          </w:tcPr>
          <w:p w14:paraId="125B7944" w14:textId="77777777" w:rsidR="00142993" w:rsidRPr="00C04F3D" w:rsidRDefault="00142993" w:rsidP="003051A9">
            <w:pPr>
              <w:pStyle w:val="Paragraph"/>
              <w:jc w:val="center"/>
              <w:rPr>
                <w:lang w:val="en-ID" w:eastAsia="en-GB"/>
              </w:rPr>
            </w:pPr>
            <w:r w:rsidRPr="00C04F3D">
              <w:rPr>
                <w:lang w:val="en-ID" w:eastAsia="en-GB"/>
              </w:rPr>
              <w:t>&gt;20 years</w:t>
            </w:r>
          </w:p>
        </w:tc>
        <w:tc>
          <w:tcPr>
            <w:tcW w:w="0" w:type="auto"/>
            <w:tcBorders>
              <w:top w:val="single" w:sz="4" w:space="0" w:color="auto"/>
            </w:tcBorders>
            <w:vAlign w:val="center"/>
            <w:hideMark/>
          </w:tcPr>
          <w:p w14:paraId="5A47E5C4" w14:textId="77777777" w:rsidR="00142993" w:rsidRPr="00C04F3D" w:rsidRDefault="00142993" w:rsidP="003051A9">
            <w:pPr>
              <w:pStyle w:val="Paragraph"/>
              <w:jc w:val="center"/>
              <w:rPr>
                <w:lang w:val="en-ID" w:eastAsia="en-GB"/>
              </w:rPr>
            </w:pPr>
            <w:r w:rsidRPr="00C04F3D">
              <w:rPr>
                <w:lang w:val="en-ID" w:eastAsia="en-GB"/>
              </w:rPr>
              <w:t>3.724</w:t>
            </w:r>
          </w:p>
        </w:tc>
        <w:tc>
          <w:tcPr>
            <w:tcW w:w="0" w:type="auto"/>
            <w:tcBorders>
              <w:top w:val="single" w:sz="4" w:space="0" w:color="auto"/>
            </w:tcBorders>
            <w:vAlign w:val="center"/>
            <w:hideMark/>
          </w:tcPr>
          <w:p w14:paraId="134675A9" w14:textId="77777777" w:rsidR="00142993" w:rsidRPr="00C04F3D" w:rsidRDefault="00142993" w:rsidP="003051A9">
            <w:pPr>
              <w:pStyle w:val="Paragraph"/>
              <w:jc w:val="center"/>
              <w:rPr>
                <w:lang w:val="en-ID" w:eastAsia="en-GB"/>
              </w:rPr>
            </w:pPr>
            <w:r w:rsidRPr="00C04F3D">
              <w:rPr>
                <w:lang w:val="en-ID" w:eastAsia="en-GB"/>
              </w:rPr>
              <w:t>Medium</w:t>
            </w:r>
          </w:p>
        </w:tc>
      </w:tr>
    </w:tbl>
    <w:p w14:paraId="7CF25459" w14:textId="10748BCB" w:rsidR="00142993" w:rsidRDefault="00142993" w:rsidP="003051A9">
      <w:pPr>
        <w:pStyle w:val="Paragraph"/>
        <w:rPr>
          <w:lang w:val="en-ID" w:eastAsia="en-GB"/>
        </w:rPr>
      </w:pPr>
      <w:r w:rsidRPr="00C04F3D">
        <w:rPr>
          <w:lang w:val="en-ID" w:eastAsia="en-GB"/>
        </w:rPr>
        <w:t>Workers with over 20 years of service exhibited the highest fatigue levels, especially in Physical Discomfort, possibly due to age-related decline in physical resilience and repetitive task exposure.</w:t>
      </w:r>
    </w:p>
    <w:p w14:paraId="6223A856" w14:textId="0CFDD0EC" w:rsidR="003051A9" w:rsidRDefault="003051A9" w:rsidP="003051A9">
      <w:pPr>
        <w:pStyle w:val="Paragraph"/>
        <w:rPr>
          <w:lang w:val="en-ID" w:eastAsia="en-GB"/>
        </w:rPr>
      </w:pPr>
    </w:p>
    <w:p w14:paraId="0044B3DF" w14:textId="66B52616" w:rsidR="003051A9" w:rsidRDefault="003051A9" w:rsidP="003051A9">
      <w:pPr>
        <w:pStyle w:val="Paragraph"/>
        <w:rPr>
          <w:lang w:val="en-ID" w:eastAsia="en-GB"/>
        </w:rPr>
      </w:pPr>
    </w:p>
    <w:p w14:paraId="4E82FD0C" w14:textId="1232A288" w:rsidR="003051A9" w:rsidRDefault="003051A9" w:rsidP="003051A9">
      <w:pPr>
        <w:pStyle w:val="Paragraph"/>
        <w:rPr>
          <w:lang w:val="en-ID" w:eastAsia="en-GB"/>
        </w:rPr>
      </w:pPr>
    </w:p>
    <w:p w14:paraId="3B9207D5" w14:textId="6C435AB5" w:rsidR="003051A9" w:rsidRDefault="003051A9" w:rsidP="003051A9">
      <w:pPr>
        <w:pStyle w:val="Paragraph"/>
        <w:rPr>
          <w:lang w:val="en-ID" w:eastAsia="en-GB"/>
        </w:rPr>
      </w:pPr>
    </w:p>
    <w:p w14:paraId="6EFBB3E8" w14:textId="4931C9AF" w:rsidR="003051A9" w:rsidRDefault="003051A9" w:rsidP="003051A9">
      <w:pPr>
        <w:pStyle w:val="Paragraph"/>
        <w:rPr>
          <w:lang w:val="en-ID" w:eastAsia="en-GB"/>
        </w:rPr>
      </w:pPr>
    </w:p>
    <w:p w14:paraId="161328E6" w14:textId="7814CFBA" w:rsidR="003051A9" w:rsidRDefault="003051A9" w:rsidP="003051A9">
      <w:pPr>
        <w:pStyle w:val="Paragraph"/>
        <w:rPr>
          <w:lang w:val="en-ID" w:eastAsia="en-GB"/>
        </w:rPr>
      </w:pPr>
    </w:p>
    <w:p w14:paraId="5171FA0C" w14:textId="77777777" w:rsidR="003051A9" w:rsidRPr="00C04F3D" w:rsidRDefault="003051A9" w:rsidP="003051A9">
      <w:pPr>
        <w:pStyle w:val="Paragraph"/>
        <w:rPr>
          <w:lang w:val="en-ID" w:eastAsia="en-GB"/>
        </w:rPr>
      </w:pPr>
    </w:p>
    <w:p w14:paraId="4F47A080" w14:textId="7BCA4F74" w:rsidR="00304C92" w:rsidRPr="00C04F3D" w:rsidRDefault="00304C92" w:rsidP="00D7277B">
      <w:pPr>
        <w:pStyle w:val="Heading2"/>
        <w:rPr>
          <w:lang w:val="en-ID" w:eastAsia="en-GB"/>
        </w:rPr>
      </w:pPr>
      <w:r w:rsidRPr="00C04F3D">
        <w:rPr>
          <w:lang w:val="en-ID" w:eastAsia="en-GB"/>
        </w:rPr>
        <w:lastRenderedPageBreak/>
        <w:t>T-Test Results: Effect of Age and Tenure</w:t>
      </w:r>
    </w:p>
    <w:p w14:paraId="791A98FF" w14:textId="568CF033" w:rsidR="00EE2BFA" w:rsidRDefault="00EE2BFA" w:rsidP="00EE2BFA">
      <w:pPr>
        <w:pStyle w:val="Paragraph"/>
        <w:rPr>
          <w:lang w:val="en-ID" w:eastAsia="en-GB"/>
        </w:rPr>
      </w:pPr>
      <w:r w:rsidRPr="00C04F3D">
        <w:rPr>
          <w:lang w:val="en-ID" w:eastAsia="en-GB"/>
        </w:rPr>
        <w:t>A T-test was conducted to determine whether age or length of service had a statistically significant effect on fatigue.</w:t>
      </w:r>
    </w:p>
    <w:p w14:paraId="77E7B2C9" w14:textId="77777777" w:rsidR="003051A9" w:rsidRPr="00C04F3D" w:rsidRDefault="003051A9" w:rsidP="00EE2BFA">
      <w:pPr>
        <w:pStyle w:val="Paragraph"/>
        <w:rPr>
          <w:lang w:val="en-ID" w:eastAsia="en-GB"/>
        </w:rPr>
      </w:pPr>
    </w:p>
    <w:p w14:paraId="37DEDC8E" w14:textId="754639BF" w:rsidR="00304C92" w:rsidRPr="003051A9" w:rsidRDefault="00EE2BFA" w:rsidP="003051A9">
      <w:pPr>
        <w:pStyle w:val="Paragraph"/>
        <w:jc w:val="center"/>
        <w:rPr>
          <w:sz w:val="18"/>
          <w:szCs w:val="18"/>
          <w:lang w:val="en-ID" w:eastAsia="en-GB"/>
        </w:rPr>
      </w:pPr>
      <w:r w:rsidRPr="003051A9">
        <w:rPr>
          <w:b/>
          <w:bCs/>
          <w:sz w:val="18"/>
          <w:szCs w:val="18"/>
          <w:lang w:val="en-ID" w:eastAsia="en-GB"/>
        </w:rPr>
        <w:t xml:space="preserve">Table 10. </w:t>
      </w:r>
      <w:r w:rsidRPr="003051A9">
        <w:rPr>
          <w:sz w:val="18"/>
          <w:szCs w:val="18"/>
          <w:lang w:val="en-ID" w:eastAsia="en-GB"/>
        </w:rPr>
        <w:t>T-Test Results</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3116"/>
        <w:gridCol w:w="3117"/>
        <w:gridCol w:w="3117"/>
      </w:tblGrid>
      <w:tr w:rsidR="00C04F3D" w:rsidRPr="00C04F3D" w14:paraId="5B8E15B3" w14:textId="77777777" w:rsidTr="009B5C55">
        <w:tc>
          <w:tcPr>
            <w:tcW w:w="3116" w:type="dxa"/>
            <w:vAlign w:val="center"/>
          </w:tcPr>
          <w:p w14:paraId="68C10864" w14:textId="3693A48F" w:rsidR="009B5C55" w:rsidRPr="00C04F3D" w:rsidRDefault="009B5C55" w:rsidP="003051A9">
            <w:pPr>
              <w:pStyle w:val="Paragraph"/>
              <w:ind w:firstLine="0"/>
              <w:jc w:val="center"/>
              <w:rPr>
                <w:lang w:val="en-ID" w:eastAsia="en-GB"/>
              </w:rPr>
            </w:pPr>
            <w:r w:rsidRPr="00C04F3D">
              <w:rPr>
                <w:b/>
                <w:bCs/>
                <w:lang w:val="en-ID" w:eastAsia="en-GB"/>
              </w:rPr>
              <w:t>Independent Variable</w:t>
            </w:r>
          </w:p>
        </w:tc>
        <w:tc>
          <w:tcPr>
            <w:tcW w:w="3117" w:type="dxa"/>
            <w:vAlign w:val="center"/>
          </w:tcPr>
          <w:p w14:paraId="506BE1C2" w14:textId="2BF2E5E7" w:rsidR="009B5C55" w:rsidRPr="00C04F3D" w:rsidRDefault="009B5C55" w:rsidP="003051A9">
            <w:pPr>
              <w:pStyle w:val="Paragraph"/>
              <w:ind w:firstLine="0"/>
              <w:jc w:val="center"/>
              <w:rPr>
                <w:lang w:val="en-ID" w:eastAsia="en-GB"/>
              </w:rPr>
            </w:pPr>
            <w:r w:rsidRPr="00C04F3D">
              <w:rPr>
                <w:b/>
                <w:bCs/>
                <w:lang w:val="en-ID" w:eastAsia="en-GB"/>
              </w:rPr>
              <w:t>t-value</w:t>
            </w:r>
          </w:p>
        </w:tc>
        <w:tc>
          <w:tcPr>
            <w:tcW w:w="3117" w:type="dxa"/>
            <w:vAlign w:val="center"/>
          </w:tcPr>
          <w:p w14:paraId="55C0ABDD" w14:textId="206A9235" w:rsidR="009B5C55" w:rsidRPr="00C04F3D" w:rsidRDefault="009B5C55" w:rsidP="003051A9">
            <w:pPr>
              <w:pStyle w:val="Paragraph"/>
              <w:ind w:firstLine="0"/>
              <w:jc w:val="center"/>
              <w:rPr>
                <w:lang w:val="en-ID" w:eastAsia="en-GB"/>
              </w:rPr>
            </w:pPr>
            <w:r w:rsidRPr="00C04F3D">
              <w:rPr>
                <w:b/>
                <w:bCs/>
                <w:lang w:val="en-ID" w:eastAsia="en-GB"/>
              </w:rPr>
              <w:t>Sig. (p)</w:t>
            </w:r>
          </w:p>
        </w:tc>
      </w:tr>
      <w:tr w:rsidR="00C04F3D" w:rsidRPr="00C04F3D" w14:paraId="00B313D1" w14:textId="77777777" w:rsidTr="009B5C55">
        <w:tc>
          <w:tcPr>
            <w:tcW w:w="3116" w:type="dxa"/>
            <w:vAlign w:val="center"/>
          </w:tcPr>
          <w:p w14:paraId="74E35AC0" w14:textId="3377B314" w:rsidR="009B5C55" w:rsidRPr="00C04F3D" w:rsidRDefault="009B5C55" w:rsidP="003051A9">
            <w:pPr>
              <w:pStyle w:val="Paragraph"/>
              <w:ind w:firstLine="0"/>
              <w:jc w:val="center"/>
              <w:rPr>
                <w:lang w:val="en-ID" w:eastAsia="en-GB"/>
              </w:rPr>
            </w:pPr>
            <w:r w:rsidRPr="00C04F3D">
              <w:rPr>
                <w:lang w:val="en-ID" w:eastAsia="en-GB"/>
              </w:rPr>
              <w:t>Age</w:t>
            </w:r>
          </w:p>
        </w:tc>
        <w:tc>
          <w:tcPr>
            <w:tcW w:w="3117" w:type="dxa"/>
            <w:vAlign w:val="center"/>
          </w:tcPr>
          <w:p w14:paraId="511D7913" w14:textId="121DC61C" w:rsidR="009B5C55" w:rsidRPr="00C04F3D" w:rsidRDefault="009B5C55" w:rsidP="003051A9">
            <w:pPr>
              <w:pStyle w:val="Paragraph"/>
              <w:ind w:firstLine="0"/>
              <w:jc w:val="center"/>
              <w:rPr>
                <w:lang w:val="en-ID" w:eastAsia="en-GB"/>
              </w:rPr>
            </w:pPr>
            <w:r w:rsidRPr="00C04F3D">
              <w:rPr>
                <w:lang w:val="en-ID" w:eastAsia="en-GB"/>
              </w:rPr>
              <w:t>-0.570</w:t>
            </w:r>
          </w:p>
        </w:tc>
        <w:tc>
          <w:tcPr>
            <w:tcW w:w="3117" w:type="dxa"/>
            <w:vAlign w:val="center"/>
          </w:tcPr>
          <w:p w14:paraId="72BABB5F" w14:textId="1B45CA5C" w:rsidR="009B5C55" w:rsidRPr="00C04F3D" w:rsidRDefault="009B5C55" w:rsidP="003051A9">
            <w:pPr>
              <w:pStyle w:val="Paragraph"/>
              <w:ind w:firstLine="0"/>
              <w:jc w:val="center"/>
              <w:rPr>
                <w:lang w:val="en-ID" w:eastAsia="en-GB"/>
              </w:rPr>
            </w:pPr>
            <w:r w:rsidRPr="00C04F3D">
              <w:rPr>
                <w:lang w:val="en-ID" w:eastAsia="en-GB"/>
              </w:rPr>
              <w:t>0.571</w:t>
            </w:r>
          </w:p>
        </w:tc>
      </w:tr>
      <w:tr w:rsidR="009B5C55" w:rsidRPr="00C04F3D" w14:paraId="02DFED8E" w14:textId="77777777" w:rsidTr="009B5C55">
        <w:tc>
          <w:tcPr>
            <w:tcW w:w="3116" w:type="dxa"/>
            <w:vAlign w:val="center"/>
          </w:tcPr>
          <w:p w14:paraId="710BE668" w14:textId="5F70E903" w:rsidR="009B5C55" w:rsidRPr="00C04F3D" w:rsidRDefault="009B5C55" w:rsidP="003051A9">
            <w:pPr>
              <w:pStyle w:val="Paragraph"/>
              <w:ind w:firstLine="0"/>
              <w:jc w:val="center"/>
              <w:rPr>
                <w:lang w:val="en-ID" w:eastAsia="en-GB"/>
              </w:rPr>
            </w:pPr>
            <w:r w:rsidRPr="00C04F3D">
              <w:rPr>
                <w:lang w:val="en-ID" w:eastAsia="en-GB"/>
              </w:rPr>
              <w:t>Years of Service</w:t>
            </w:r>
          </w:p>
        </w:tc>
        <w:tc>
          <w:tcPr>
            <w:tcW w:w="3117" w:type="dxa"/>
            <w:vAlign w:val="center"/>
          </w:tcPr>
          <w:p w14:paraId="7093076F" w14:textId="09A7FDC5" w:rsidR="009B5C55" w:rsidRPr="00C04F3D" w:rsidRDefault="009B5C55" w:rsidP="003051A9">
            <w:pPr>
              <w:pStyle w:val="Paragraph"/>
              <w:ind w:firstLine="0"/>
              <w:jc w:val="center"/>
              <w:rPr>
                <w:lang w:val="en-ID" w:eastAsia="en-GB"/>
              </w:rPr>
            </w:pPr>
            <w:r w:rsidRPr="00C04F3D">
              <w:rPr>
                <w:lang w:val="en-ID" w:eastAsia="en-GB"/>
              </w:rPr>
              <w:t>0.823</w:t>
            </w:r>
          </w:p>
        </w:tc>
        <w:tc>
          <w:tcPr>
            <w:tcW w:w="3117" w:type="dxa"/>
            <w:vAlign w:val="center"/>
          </w:tcPr>
          <w:p w14:paraId="53912908" w14:textId="0CBF34B4" w:rsidR="009B5C55" w:rsidRPr="00C04F3D" w:rsidRDefault="009B5C55" w:rsidP="003051A9">
            <w:pPr>
              <w:pStyle w:val="Paragraph"/>
              <w:ind w:firstLine="0"/>
              <w:jc w:val="center"/>
              <w:rPr>
                <w:lang w:val="en-ID" w:eastAsia="en-GB"/>
              </w:rPr>
            </w:pPr>
            <w:r w:rsidRPr="00C04F3D">
              <w:rPr>
                <w:lang w:val="en-ID" w:eastAsia="en-GB"/>
              </w:rPr>
              <w:t>0.414</w:t>
            </w:r>
          </w:p>
        </w:tc>
      </w:tr>
    </w:tbl>
    <w:p w14:paraId="5F03B1A7" w14:textId="77777777" w:rsidR="009B5C55" w:rsidRPr="00C04F3D" w:rsidRDefault="009B5C55" w:rsidP="00304C92">
      <w:pPr>
        <w:pStyle w:val="Paragraph"/>
        <w:rPr>
          <w:lang w:val="en-ID" w:eastAsia="en-GB"/>
        </w:rPr>
      </w:pPr>
    </w:p>
    <w:p w14:paraId="7847CE6D" w14:textId="437C0E2B" w:rsidR="00304C92" w:rsidRPr="00C04F3D" w:rsidRDefault="00304C92" w:rsidP="00304C92">
      <w:pPr>
        <w:pStyle w:val="Paragraph"/>
        <w:rPr>
          <w:lang w:eastAsia="en-GB"/>
        </w:rPr>
      </w:pPr>
      <w:r w:rsidRPr="00C04F3D">
        <w:rPr>
          <w:lang w:eastAsia="en-GB"/>
        </w:rPr>
        <w:t>The p-values for both variables exceed 0.05, and t-values are below the critical threshold, indicating that neither age nor tenure significantly influences fatigue levels at a statistical level. This finding supports the earlier qualitative observation that fatigue is more closely tied to job characteristics and physical demands rather than demographic factors alone.</w:t>
      </w:r>
    </w:p>
    <w:p w14:paraId="0759545E" w14:textId="5DEA92D5" w:rsidR="00304C92" w:rsidRPr="00C04F3D" w:rsidRDefault="00304C92" w:rsidP="00D7277B">
      <w:pPr>
        <w:pStyle w:val="Heading2"/>
        <w:rPr>
          <w:lang w:val="en-ID" w:eastAsia="en-GB"/>
        </w:rPr>
      </w:pPr>
      <w:r w:rsidRPr="00C04F3D">
        <w:rPr>
          <w:lang w:val="en-ID" w:eastAsia="en-GB"/>
        </w:rPr>
        <w:t>Proposed Improvements</w:t>
      </w:r>
    </w:p>
    <w:p w14:paraId="1CE282BC" w14:textId="77777777" w:rsidR="00450274" w:rsidRPr="00C04F3D" w:rsidRDefault="00450274" w:rsidP="00450274">
      <w:pPr>
        <w:pStyle w:val="Paragraph"/>
        <w:rPr>
          <w:lang w:val="en-ID" w:eastAsia="en-GB"/>
        </w:rPr>
      </w:pPr>
      <w:r w:rsidRPr="00C04F3D">
        <w:rPr>
          <w:lang w:val="en-ID" w:eastAsia="en-GB"/>
        </w:rPr>
        <w:t>The analysis revealed that each department experienced fatigue differently, necessitating customized strategies to address the most dominant dimensions. In the Bandsaw department, where Physical Discomfort was the most reported dimension, workers frequently experienced stiff joints. This can be mitigated through Workplace Stretching Exercises (WSE), which have been shown to reduce musculoskeletal discomfort and improve muscle flexibility [18], [19]. Additionally, redistributing workload and implementing task rotation can alleviate the physical burden and prevent localized fatigue [17].</w:t>
      </w:r>
    </w:p>
    <w:p w14:paraId="38BE2816" w14:textId="77777777" w:rsidR="00450274" w:rsidRPr="00C04F3D" w:rsidRDefault="00450274" w:rsidP="00450274">
      <w:pPr>
        <w:pStyle w:val="Paragraph"/>
        <w:rPr>
          <w:lang w:val="en-ID" w:eastAsia="en-GB"/>
        </w:rPr>
      </w:pPr>
      <w:r w:rsidRPr="00C04F3D">
        <w:rPr>
          <w:lang w:val="en-ID" w:eastAsia="en-GB"/>
        </w:rPr>
        <w:t>In the Steel Finish department, fatigue was characterized by Physical Exertion, with workers reporting symptoms of overheating and muscle fatigue. Studies suggest that improving ventilation—through the use of turbine ventilators or exhaust fans—can effectively reduce thermal strain in enclosed industrial settings [20], [21]. Incorporating structured micro-breaks during shifts may also help improve physical recovery without disrupting productivity [22].</w:t>
      </w:r>
    </w:p>
    <w:p w14:paraId="721499E6" w14:textId="77777777" w:rsidR="00450274" w:rsidRPr="00C04F3D" w:rsidRDefault="00450274" w:rsidP="00450274">
      <w:pPr>
        <w:pStyle w:val="Paragraph"/>
        <w:rPr>
          <w:lang w:val="en-ID" w:eastAsia="en-GB"/>
        </w:rPr>
      </w:pPr>
      <w:r w:rsidRPr="00C04F3D">
        <w:rPr>
          <w:lang w:val="en-ID" w:eastAsia="en-GB"/>
        </w:rPr>
        <w:t>The Oven department also showed dominance in Physical Discomfort, particularly associated with aching in limbs. This can be addressed by providing appropriate personal protective equipment (PPE), such as insulated gloves and footwear, and ensuring safe handling procedures through proper adherence to Standard Operating Procedures (SOPs) [23]. Cooling down the oven area prior to manual interaction can also reduce exposure to excessive heat.</w:t>
      </w:r>
    </w:p>
    <w:p w14:paraId="1B60F874" w14:textId="77777777" w:rsidR="00450274" w:rsidRPr="00C04F3D" w:rsidRDefault="00450274" w:rsidP="00450274">
      <w:pPr>
        <w:pStyle w:val="Paragraph"/>
        <w:rPr>
          <w:lang w:val="en-ID" w:eastAsia="en-GB"/>
        </w:rPr>
      </w:pPr>
      <w:r w:rsidRPr="00C04F3D">
        <w:rPr>
          <w:lang w:val="en-ID" w:eastAsia="en-GB"/>
        </w:rPr>
        <w:t>In the Quality Control department, the most prevalent fatigue dimension was Lack of Motivation. This psychological fatigue is often linked to monotonous tasks and the absence of recognition. To combat this, it is recommended to establish incentive programs, including both financial (performance bonuses) and non-financial (public recognition, certificates) rewards. Research indicates that such interventions can significantly improve employee engagement and satisfaction [24], [25].</w:t>
      </w:r>
    </w:p>
    <w:p w14:paraId="72284331" w14:textId="77777777" w:rsidR="00450274" w:rsidRPr="00C04F3D" w:rsidRDefault="00450274" w:rsidP="00450274">
      <w:pPr>
        <w:pStyle w:val="Paragraph"/>
        <w:rPr>
          <w:lang w:val="en-ID" w:eastAsia="en-GB"/>
        </w:rPr>
      </w:pPr>
      <w:r w:rsidRPr="00C04F3D">
        <w:rPr>
          <w:lang w:val="en-ID" w:eastAsia="en-GB"/>
        </w:rPr>
        <w:t xml:space="preserve">For the </w:t>
      </w:r>
      <w:proofErr w:type="spellStart"/>
      <w:r w:rsidRPr="00C04F3D">
        <w:rPr>
          <w:lang w:val="en-ID" w:eastAsia="en-GB"/>
        </w:rPr>
        <w:t>Molding</w:t>
      </w:r>
      <w:proofErr w:type="spellEnd"/>
      <w:r w:rsidRPr="00C04F3D">
        <w:rPr>
          <w:lang w:val="en-ID" w:eastAsia="en-GB"/>
        </w:rPr>
        <w:t xml:space="preserve"> department, Physical Exertion was again the most dominant issue, particularly linked to excess sweating due to poor airflow. Improving workplace ventilation through the installation of effective exhaust systems is essential in reducing this form of fatigue [20]. Moreover, incorporating short rest periods and promoting proper hydration practices can help workers maintain physical performance over longer shifts.</w:t>
      </w:r>
    </w:p>
    <w:p w14:paraId="0DA6B2D4" w14:textId="77777777" w:rsidR="00450274" w:rsidRPr="00C04F3D" w:rsidRDefault="00450274" w:rsidP="00450274">
      <w:pPr>
        <w:pStyle w:val="Paragraph"/>
        <w:rPr>
          <w:lang w:val="en-ID" w:eastAsia="en-GB"/>
        </w:rPr>
      </w:pPr>
      <w:r w:rsidRPr="00C04F3D">
        <w:rPr>
          <w:lang w:val="en-ID" w:eastAsia="en-GB"/>
        </w:rPr>
        <w:t>From a demographic perspective, younger workers (aged 21–30) primarily experienced fatigue in the Lack of Motivation dimension. This could be addressed by offering learning and development opportunities, cross-functional assignments, and clearer career progression paths to increase engagement [25]. Non-financial incentives, such as public appreciation or symbolic rewards, are also proven to be powerful motivators in early-career employees [24].</w:t>
      </w:r>
    </w:p>
    <w:p w14:paraId="4F272470" w14:textId="77777777" w:rsidR="00450274" w:rsidRPr="00C04F3D" w:rsidRDefault="00450274" w:rsidP="00450274">
      <w:pPr>
        <w:pStyle w:val="Paragraph"/>
        <w:rPr>
          <w:lang w:val="en-ID" w:eastAsia="en-GB"/>
        </w:rPr>
      </w:pPr>
      <w:r w:rsidRPr="00C04F3D">
        <w:rPr>
          <w:lang w:val="en-ID" w:eastAsia="en-GB"/>
        </w:rPr>
        <w:t>Meanwhile, long-tenured workers (over 20 years) experienced more Physical Discomfort, potentially due to accumulated physical strain and age-related decline in muscular resilience. For this group, job rotation, postural variation, and shifting to less physically intensive roles can significantly reduce fatigue risks [9], [13]. Companies may also consider regenerating task assignments by allocating physically demanding roles to younger workers while utilizing the expertise of senior staff in supervisory or quality-assurance functions [3], [8].</w:t>
      </w:r>
    </w:p>
    <w:p w14:paraId="2BADCA16" w14:textId="77777777" w:rsidR="00450274" w:rsidRPr="00C04F3D" w:rsidRDefault="00450274" w:rsidP="00450274">
      <w:pPr>
        <w:pStyle w:val="Paragraph"/>
        <w:rPr>
          <w:lang w:val="en-ID" w:eastAsia="en-GB"/>
        </w:rPr>
      </w:pPr>
      <w:r w:rsidRPr="00C04F3D">
        <w:rPr>
          <w:lang w:val="en-ID" w:eastAsia="en-GB"/>
        </w:rPr>
        <w:t>Collectively, these proposed interventions reflect the need for department-specific, multidimensional fatigue management strategies. Combining ergonomic design, environmental improvements, and motivational systems provides a balanced and sustainable approach to improving worker health, performance, and satisfaction in industrial manufacturing settings.</w:t>
      </w:r>
    </w:p>
    <w:p w14:paraId="1166C252" w14:textId="77777777" w:rsidR="00304C92" w:rsidRPr="00C04F3D" w:rsidRDefault="00304C92" w:rsidP="00304C92">
      <w:pPr>
        <w:pStyle w:val="Paragraph"/>
        <w:rPr>
          <w:lang w:val="en-ID" w:eastAsia="en-GB"/>
        </w:rPr>
      </w:pPr>
    </w:p>
    <w:p w14:paraId="4BEBF324" w14:textId="77777777" w:rsidR="00304C92" w:rsidRPr="00C04F3D" w:rsidRDefault="00304C92" w:rsidP="00A314BB">
      <w:pPr>
        <w:pStyle w:val="Paragraph"/>
        <w:rPr>
          <w:lang w:val="en-GB" w:eastAsia="en-GB"/>
        </w:rPr>
      </w:pPr>
    </w:p>
    <w:p w14:paraId="238F91B4" w14:textId="0667928D" w:rsidR="00D87E2A" w:rsidRPr="00C04F3D" w:rsidRDefault="00D87E2A" w:rsidP="00D87E2A">
      <w:pPr>
        <w:pStyle w:val="Heading1"/>
        <w:rPr>
          <w:b w:val="0"/>
          <w:caps w:val="0"/>
          <w:sz w:val="20"/>
        </w:rPr>
      </w:pPr>
      <w:r w:rsidRPr="00C04F3D">
        <w:rPr>
          <w:rFonts w:asciiTheme="majorBidi" w:hAnsiTheme="majorBidi" w:cstheme="majorBidi"/>
        </w:rPr>
        <w:lastRenderedPageBreak/>
        <w:t>CONCLUSION</w:t>
      </w:r>
      <w:r w:rsidRPr="00C04F3D">
        <w:rPr>
          <w:rFonts w:asciiTheme="majorBidi" w:hAnsiTheme="majorBidi" w:cstheme="majorBidi"/>
        </w:rPr>
        <w:br/>
      </w:r>
    </w:p>
    <w:p w14:paraId="2BB701F4" w14:textId="77777777" w:rsidR="00304C92" w:rsidRPr="00C04F3D" w:rsidRDefault="00304C92" w:rsidP="00304C92">
      <w:pPr>
        <w:pStyle w:val="Paragraph"/>
        <w:rPr>
          <w:lang w:val="en-ID"/>
        </w:rPr>
      </w:pPr>
      <w:r w:rsidRPr="00C04F3D">
        <w:rPr>
          <w:lang w:val="en-ID"/>
        </w:rPr>
        <w:t xml:space="preserve">This study assessed the level and dimensions of work fatigue experienced by production workers in a teak wood processing company using the Swedish Occupational Fatigue Inventory (SOFI). The results indicated that all departments exhibited moderate levels of fatigue, with the Bandsaw and Steel Finish sections reporting the highest average scores. A closer examination revealed that fatigue manifests differently across departments: Physical Discomfort dominated in Bandsaw and Oven, Physical Exertion in </w:t>
      </w:r>
      <w:proofErr w:type="spellStart"/>
      <w:r w:rsidRPr="00C04F3D">
        <w:rPr>
          <w:lang w:val="en-ID"/>
        </w:rPr>
        <w:t>Molding</w:t>
      </w:r>
      <w:proofErr w:type="spellEnd"/>
      <w:r w:rsidRPr="00C04F3D">
        <w:rPr>
          <w:lang w:val="en-ID"/>
        </w:rPr>
        <w:t xml:space="preserve"> and Steel Finish, and Lack of Motivation in Quality Control. These findings suggest that work fatigue is multidimensional and department-specific, requiring tailored interventions rather than generalized solutions.</w:t>
      </w:r>
    </w:p>
    <w:p w14:paraId="26D2B14E" w14:textId="77777777" w:rsidR="00304C92" w:rsidRPr="00C04F3D" w:rsidRDefault="00304C92" w:rsidP="00304C92">
      <w:pPr>
        <w:pStyle w:val="Paragraph"/>
        <w:rPr>
          <w:lang w:val="en-ID"/>
        </w:rPr>
      </w:pPr>
      <w:r w:rsidRPr="00C04F3D">
        <w:rPr>
          <w:lang w:val="en-ID"/>
        </w:rPr>
        <w:t>While analysis by age and length of service revealed that younger workers (aged 21–30) and long-tenured employees (over 20 years) demonstrated slightly higher fatigue scores in different dimensions, T-test results confirmed that these demographic factors did not significantly influence fatigue levels. Instead, the nature of the job and workplace conditions played a more substantial role.</w:t>
      </w:r>
    </w:p>
    <w:p w14:paraId="7BE8B1A2" w14:textId="77777777" w:rsidR="00304C92" w:rsidRPr="00C04F3D" w:rsidRDefault="00304C92" w:rsidP="00304C92">
      <w:pPr>
        <w:pStyle w:val="Paragraph"/>
        <w:rPr>
          <w:lang w:val="en-ID"/>
        </w:rPr>
      </w:pPr>
      <w:r w:rsidRPr="00C04F3D">
        <w:rPr>
          <w:lang w:val="en-ID"/>
        </w:rPr>
        <w:t>To address the identified fatigue issues, several improvement strategies were proposed, ranging from ergonomic interventions such as ventilation enhancements and job rotation, to organizational measures like incentive programs and pre-work stretching routines. These recommendations emphasize a human-</w:t>
      </w:r>
      <w:proofErr w:type="spellStart"/>
      <w:r w:rsidRPr="00C04F3D">
        <w:rPr>
          <w:lang w:val="en-ID"/>
        </w:rPr>
        <w:t>centered</w:t>
      </w:r>
      <w:proofErr w:type="spellEnd"/>
      <w:r w:rsidRPr="00C04F3D">
        <w:rPr>
          <w:lang w:val="en-ID"/>
        </w:rPr>
        <w:t xml:space="preserve"> approach to managing fatigue, aiming to improve worker well-being while maintaining operational effectiveness.</w:t>
      </w:r>
    </w:p>
    <w:p w14:paraId="28F38BD0" w14:textId="77777777" w:rsidR="00304C92" w:rsidRPr="00C04F3D" w:rsidRDefault="00304C92" w:rsidP="00304C92">
      <w:pPr>
        <w:pStyle w:val="Paragraph"/>
        <w:rPr>
          <w:lang w:val="en-ID"/>
        </w:rPr>
      </w:pPr>
      <w:r w:rsidRPr="00C04F3D">
        <w:rPr>
          <w:lang w:val="en-ID"/>
        </w:rPr>
        <w:t>This study contributes to the growing body of ergonomic and occupational health research by applying a validated fatigue measurement tool (SOFI) within a high-intensity manufacturing setting. Future research could expand on these findings by incorporating longitudinal measurements, biometric data, or exploring the effectiveness of implemented interventions over time. Moreover, comparative studies across different manufacturing sectors could help generalize the applicability of SOFI and refine fatigue mitigation strategies at scale.</w:t>
      </w:r>
    </w:p>
    <w:p w14:paraId="46E71138" w14:textId="77777777" w:rsidR="00304C92" w:rsidRPr="00C04F3D" w:rsidRDefault="00304C92" w:rsidP="003B0050">
      <w:pPr>
        <w:pStyle w:val="Paragraph"/>
      </w:pPr>
    </w:p>
    <w:p w14:paraId="610E18A9" w14:textId="628FD42C" w:rsidR="00613B4D" w:rsidRPr="00C04F3D" w:rsidRDefault="0016385D" w:rsidP="00450274">
      <w:pPr>
        <w:pStyle w:val="Heading1"/>
        <w:rPr>
          <w:rFonts w:asciiTheme="majorBidi" w:hAnsiTheme="majorBidi" w:cstheme="majorBidi"/>
        </w:rPr>
      </w:pPr>
      <w:r w:rsidRPr="00C04F3D">
        <w:rPr>
          <w:rFonts w:asciiTheme="majorBidi" w:hAnsiTheme="majorBidi" w:cstheme="majorBidi"/>
        </w:rPr>
        <w:t>References</w:t>
      </w:r>
      <w:r w:rsidR="00B1000D" w:rsidRPr="00C04F3D">
        <w:rPr>
          <w:rFonts w:asciiTheme="majorBidi" w:hAnsiTheme="majorBidi" w:cstheme="majorBidi"/>
        </w:rPr>
        <w:br/>
      </w:r>
    </w:p>
    <w:p w14:paraId="74D4F45E" w14:textId="77777777" w:rsidR="00613B4D" w:rsidRPr="00C04F3D" w:rsidRDefault="00613B4D" w:rsidP="003B0050">
      <w:pPr>
        <w:pStyle w:val="Paragraph"/>
      </w:pPr>
    </w:p>
    <w:p w14:paraId="47127FC9" w14:textId="59D28672" w:rsidR="00450274" w:rsidRPr="00C04F3D" w:rsidRDefault="00450274" w:rsidP="00450274">
      <w:pPr>
        <w:pStyle w:val="Reference"/>
        <w:rPr>
          <w:lang w:val="en-ID"/>
        </w:rPr>
      </w:pPr>
      <w:r w:rsidRPr="00C04F3D">
        <w:rPr>
          <w:lang w:val="en-ID"/>
        </w:rPr>
        <w:t xml:space="preserve">Y. Li and P. Buckle, "Current techniques for assessing physical exposure to work-related musculoskeletal risks, with emphasis on posture-based methods," </w:t>
      </w:r>
      <w:r w:rsidRPr="00C04F3D">
        <w:rPr>
          <w:i/>
          <w:iCs/>
          <w:lang w:val="en-ID"/>
        </w:rPr>
        <w:t>Ergonomics</w:t>
      </w:r>
      <w:r w:rsidRPr="00C04F3D">
        <w:rPr>
          <w:lang w:val="en-ID"/>
        </w:rPr>
        <w:t>, vol. 52, no. 5, pp. 570–598, 2009.</w:t>
      </w:r>
    </w:p>
    <w:p w14:paraId="2BBD2F0B" w14:textId="1DDBBF94" w:rsidR="00450274" w:rsidRPr="00C04F3D" w:rsidRDefault="00450274" w:rsidP="00450274">
      <w:pPr>
        <w:pStyle w:val="Reference"/>
        <w:rPr>
          <w:lang w:val="en-ID"/>
        </w:rPr>
      </w:pPr>
      <w:r w:rsidRPr="00C04F3D">
        <w:rPr>
          <w:lang w:val="en-ID"/>
        </w:rPr>
        <w:t xml:space="preserve">D. Sauter, L. Brightwell, and J. Colligan, </w:t>
      </w:r>
      <w:r w:rsidRPr="00C04F3D">
        <w:rPr>
          <w:i/>
          <w:iCs/>
          <w:lang w:val="en-ID"/>
        </w:rPr>
        <w:t>Ergonomic Interventions for Reducing Musculoskeletal Disorders: A Systematic Review</w:t>
      </w:r>
      <w:r w:rsidRPr="00C04F3D">
        <w:rPr>
          <w:lang w:val="en-ID"/>
        </w:rPr>
        <w:t>, NIOSH Publication No. 2002-116, 2002.</w:t>
      </w:r>
    </w:p>
    <w:p w14:paraId="13C2777D" w14:textId="33B49E3B" w:rsidR="00450274" w:rsidRPr="00C04F3D" w:rsidRDefault="00450274" w:rsidP="00450274">
      <w:pPr>
        <w:pStyle w:val="Reference"/>
        <w:rPr>
          <w:lang w:val="en-ID"/>
        </w:rPr>
      </w:pPr>
      <w:r w:rsidRPr="00C04F3D">
        <w:rPr>
          <w:lang w:val="en-ID"/>
        </w:rPr>
        <w:t xml:space="preserve">M. J. Jafari, A. </w:t>
      </w:r>
      <w:proofErr w:type="spellStart"/>
      <w:r w:rsidRPr="00C04F3D">
        <w:rPr>
          <w:lang w:val="en-ID"/>
        </w:rPr>
        <w:t>Sadighzadeh</w:t>
      </w:r>
      <w:proofErr w:type="spellEnd"/>
      <w:r w:rsidRPr="00C04F3D">
        <w:rPr>
          <w:lang w:val="en-ID"/>
        </w:rPr>
        <w:t xml:space="preserve">, H. </w:t>
      </w:r>
      <w:proofErr w:type="spellStart"/>
      <w:r w:rsidRPr="00C04F3D">
        <w:rPr>
          <w:lang w:val="en-ID"/>
        </w:rPr>
        <w:t>Azmoon</w:t>
      </w:r>
      <w:proofErr w:type="spellEnd"/>
      <w:r w:rsidRPr="00C04F3D">
        <w:rPr>
          <w:lang w:val="en-ID"/>
        </w:rPr>
        <w:t xml:space="preserve">, and Y. </w:t>
      </w:r>
      <w:proofErr w:type="spellStart"/>
      <w:r w:rsidRPr="00C04F3D">
        <w:rPr>
          <w:lang w:val="en-ID"/>
        </w:rPr>
        <w:t>Rasoulzadeh</w:t>
      </w:r>
      <w:proofErr w:type="spellEnd"/>
      <w:r w:rsidRPr="00C04F3D">
        <w:rPr>
          <w:lang w:val="en-ID"/>
        </w:rPr>
        <w:t xml:space="preserve">, "Assessment of mental workload and occupational fatigue among workers: Application of NASA-TLX and SOFI," </w:t>
      </w:r>
      <w:r w:rsidRPr="00C04F3D">
        <w:rPr>
          <w:i/>
          <w:iCs/>
          <w:lang w:val="en-ID"/>
        </w:rPr>
        <w:t>International Journal of Occupational Safety and Ergonomics</w:t>
      </w:r>
      <w:r w:rsidRPr="00C04F3D">
        <w:rPr>
          <w:lang w:val="en-ID"/>
        </w:rPr>
        <w:t>, vol. 25, no. 4, pp. 621–629, 2019.</w:t>
      </w:r>
    </w:p>
    <w:p w14:paraId="266EBC9F" w14:textId="139D2D23" w:rsidR="00450274" w:rsidRPr="00C04F3D" w:rsidRDefault="00450274" w:rsidP="00450274">
      <w:pPr>
        <w:pStyle w:val="Reference"/>
        <w:rPr>
          <w:lang w:val="en-ID"/>
        </w:rPr>
      </w:pPr>
      <w:r w:rsidRPr="00C04F3D">
        <w:rPr>
          <w:lang w:val="en-ID"/>
        </w:rPr>
        <w:t xml:space="preserve">E. </w:t>
      </w:r>
      <w:proofErr w:type="spellStart"/>
      <w:r w:rsidRPr="00C04F3D">
        <w:rPr>
          <w:lang w:val="en-ID"/>
        </w:rPr>
        <w:t>Åhsberg</w:t>
      </w:r>
      <w:proofErr w:type="spellEnd"/>
      <w:r w:rsidRPr="00C04F3D">
        <w:rPr>
          <w:lang w:val="en-ID"/>
        </w:rPr>
        <w:t xml:space="preserve">, "Dimensions of fatigue in different working populations," </w:t>
      </w:r>
      <w:r w:rsidRPr="00C04F3D">
        <w:rPr>
          <w:i/>
          <w:iCs/>
          <w:lang w:val="en-ID"/>
        </w:rPr>
        <w:t>Scandinavian Journal of Psychology</w:t>
      </w:r>
      <w:r w:rsidRPr="00C04F3D">
        <w:rPr>
          <w:lang w:val="en-ID"/>
        </w:rPr>
        <w:t>, vol. 41, no. 3, pp. 231–241, 2000.</w:t>
      </w:r>
    </w:p>
    <w:p w14:paraId="0146DACF" w14:textId="0EDF8DC4" w:rsidR="00450274" w:rsidRPr="00C04F3D" w:rsidRDefault="00450274" w:rsidP="00450274">
      <w:pPr>
        <w:pStyle w:val="Reference"/>
        <w:rPr>
          <w:lang w:val="en-ID"/>
        </w:rPr>
      </w:pPr>
      <w:r w:rsidRPr="00C04F3D">
        <w:rPr>
          <w:lang w:val="en-ID"/>
        </w:rPr>
        <w:t xml:space="preserve">E. </w:t>
      </w:r>
      <w:proofErr w:type="spellStart"/>
      <w:r w:rsidRPr="00C04F3D">
        <w:rPr>
          <w:lang w:val="en-ID"/>
        </w:rPr>
        <w:t>Åhsberg</w:t>
      </w:r>
      <w:proofErr w:type="spellEnd"/>
      <w:r w:rsidRPr="00C04F3D">
        <w:rPr>
          <w:lang w:val="en-ID"/>
        </w:rPr>
        <w:t xml:space="preserve">, "Perceived fatigue related to work," </w:t>
      </w:r>
      <w:r w:rsidRPr="00C04F3D">
        <w:rPr>
          <w:i/>
          <w:iCs/>
          <w:lang w:val="en-ID"/>
        </w:rPr>
        <w:t>Work &amp; Stress</w:t>
      </w:r>
      <w:r w:rsidRPr="00C04F3D">
        <w:rPr>
          <w:lang w:val="en-ID"/>
        </w:rPr>
        <w:t>, vol. 12, no. 3, pp. 213–219, 1998.</w:t>
      </w:r>
    </w:p>
    <w:p w14:paraId="1644EFC6" w14:textId="5685B579" w:rsidR="00450274" w:rsidRPr="00C04F3D" w:rsidRDefault="00450274" w:rsidP="00450274">
      <w:pPr>
        <w:pStyle w:val="Reference"/>
        <w:rPr>
          <w:lang w:val="en-ID"/>
        </w:rPr>
      </w:pPr>
      <w:r w:rsidRPr="00C04F3D">
        <w:rPr>
          <w:lang w:val="en-ID"/>
        </w:rPr>
        <w:t xml:space="preserve">P. Tucker, S. </w:t>
      </w:r>
      <w:proofErr w:type="spellStart"/>
      <w:r w:rsidRPr="00C04F3D">
        <w:rPr>
          <w:lang w:val="en-ID"/>
        </w:rPr>
        <w:t>Folkard</w:t>
      </w:r>
      <w:proofErr w:type="spellEnd"/>
      <w:r w:rsidRPr="00C04F3D">
        <w:rPr>
          <w:lang w:val="en-ID"/>
        </w:rPr>
        <w:t xml:space="preserve">, and A. Macdonald, "Rest breaks and accident risk," </w:t>
      </w:r>
      <w:r w:rsidRPr="00C04F3D">
        <w:rPr>
          <w:i/>
          <w:iCs/>
          <w:lang w:val="en-ID"/>
        </w:rPr>
        <w:t>The Lancet</w:t>
      </w:r>
      <w:r w:rsidRPr="00C04F3D">
        <w:rPr>
          <w:lang w:val="en-ID"/>
        </w:rPr>
        <w:t>, vol. 361, no. 9358, pp. 680–681, 2003.</w:t>
      </w:r>
    </w:p>
    <w:p w14:paraId="6DAF37B9" w14:textId="12456DCC" w:rsidR="00450274" w:rsidRPr="00C04F3D" w:rsidRDefault="00450274" w:rsidP="00450274">
      <w:pPr>
        <w:pStyle w:val="Reference"/>
        <w:rPr>
          <w:lang w:val="en-ID"/>
        </w:rPr>
      </w:pPr>
      <w:r w:rsidRPr="00C04F3D">
        <w:rPr>
          <w:lang w:val="en-ID"/>
        </w:rPr>
        <w:t xml:space="preserve">M. </w:t>
      </w:r>
      <w:proofErr w:type="spellStart"/>
      <w:r w:rsidRPr="00C04F3D">
        <w:rPr>
          <w:lang w:val="en-ID"/>
        </w:rPr>
        <w:t>Galy</w:t>
      </w:r>
      <w:proofErr w:type="spellEnd"/>
      <w:r w:rsidRPr="00C04F3D">
        <w:rPr>
          <w:lang w:val="en-ID"/>
        </w:rPr>
        <w:t xml:space="preserve">, J. Y. </w:t>
      </w:r>
      <w:proofErr w:type="spellStart"/>
      <w:r w:rsidRPr="00C04F3D">
        <w:rPr>
          <w:lang w:val="en-ID"/>
        </w:rPr>
        <w:t>Paxion</w:t>
      </w:r>
      <w:proofErr w:type="spellEnd"/>
      <w:r w:rsidRPr="00C04F3D">
        <w:rPr>
          <w:lang w:val="en-ID"/>
        </w:rPr>
        <w:t xml:space="preserve">, and R. </w:t>
      </w:r>
      <w:proofErr w:type="spellStart"/>
      <w:r w:rsidRPr="00C04F3D">
        <w:rPr>
          <w:lang w:val="en-ID"/>
        </w:rPr>
        <w:t>Berthelon</w:t>
      </w:r>
      <w:proofErr w:type="spellEnd"/>
      <w:r w:rsidRPr="00C04F3D">
        <w:rPr>
          <w:lang w:val="en-ID"/>
        </w:rPr>
        <w:t xml:space="preserve">, "Measuring mental workload with the NASA-TLX: A critical review," </w:t>
      </w:r>
      <w:proofErr w:type="spellStart"/>
      <w:r w:rsidRPr="00C04F3D">
        <w:rPr>
          <w:i/>
          <w:iCs/>
          <w:lang w:val="en-ID"/>
        </w:rPr>
        <w:t>Ergonomia</w:t>
      </w:r>
      <w:proofErr w:type="spellEnd"/>
      <w:r w:rsidRPr="00C04F3D">
        <w:rPr>
          <w:i/>
          <w:iCs/>
          <w:lang w:val="en-ID"/>
        </w:rPr>
        <w:t xml:space="preserve"> IJE &amp; HF</w:t>
      </w:r>
      <w:r w:rsidRPr="00C04F3D">
        <w:rPr>
          <w:lang w:val="en-ID"/>
        </w:rPr>
        <w:t>, vol. 4, no. 2, pp. 29–39, 2012.</w:t>
      </w:r>
    </w:p>
    <w:p w14:paraId="75F9B3C5" w14:textId="24A79C9E" w:rsidR="00450274" w:rsidRPr="00C04F3D" w:rsidRDefault="00450274" w:rsidP="00450274">
      <w:pPr>
        <w:pStyle w:val="Reference"/>
        <w:rPr>
          <w:lang w:val="en-ID"/>
        </w:rPr>
      </w:pPr>
      <w:r w:rsidRPr="00C04F3D">
        <w:rPr>
          <w:lang w:val="en-ID"/>
        </w:rPr>
        <w:t xml:space="preserve">W. </w:t>
      </w:r>
      <w:proofErr w:type="spellStart"/>
      <w:r w:rsidRPr="00C04F3D">
        <w:rPr>
          <w:lang w:val="en-ID"/>
        </w:rPr>
        <w:t>Karwowski</w:t>
      </w:r>
      <w:proofErr w:type="spellEnd"/>
      <w:r w:rsidRPr="00C04F3D">
        <w:rPr>
          <w:lang w:val="en-ID"/>
        </w:rPr>
        <w:t xml:space="preserve"> and W. S. </w:t>
      </w:r>
      <w:proofErr w:type="spellStart"/>
      <w:r w:rsidRPr="00C04F3D">
        <w:rPr>
          <w:lang w:val="en-ID"/>
        </w:rPr>
        <w:t>Marras</w:t>
      </w:r>
      <w:proofErr w:type="spellEnd"/>
      <w:r w:rsidRPr="00C04F3D">
        <w:rPr>
          <w:lang w:val="en-ID"/>
        </w:rPr>
        <w:t xml:space="preserve">, </w:t>
      </w:r>
      <w:r w:rsidRPr="00C04F3D">
        <w:rPr>
          <w:i/>
          <w:iCs/>
          <w:lang w:val="en-ID"/>
        </w:rPr>
        <w:t>Occupational Ergonomics: Principles of Work Design</w:t>
      </w:r>
      <w:r w:rsidRPr="00C04F3D">
        <w:rPr>
          <w:lang w:val="en-ID"/>
        </w:rPr>
        <w:t>, 2nd ed., CRC Press, 2003.</w:t>
      </w:r>
    </w:p>
    <w:p w14:paraId="077282E2" w14:textId="68A0798E" w:rsidR="00450274" w:rsidRPr="00C04F3D" w:rsidRDefault="00450274" w:rsidP="00450274">
      <w:pPr>
        <w:pStyle w:val="Reference"/>
        <w:rPr>
          <w:lang w:val="en-ID"/>
        </w:rPr>
      </w:pPr>
      <w:r w:rsidRPr="00C04F3D">
        <w:rPr>
          <w:lang w:val="en-ID"/>
        </w:rPr>
        <w:t xml:space="preserve">R. Kumar, </w:t>
      </w:r>
      <w:r w:rsidRPr="00C04F3D">
        <w:rPr>
          <w:i/>
          <w:iCs/>
          <w:lang w:val="en-ID"/>
        </w:rPr>
        <w:t>Research Methodology: A Step-by-Step Guide for Beginners</w:t>
      </w:r>
      <w:r w:rsidRPr="00C04F3D">
        <w:rPr>
          <w:lang w:val="en-ID"/>
        </w:rPr>
        <w:t>, 3rd ed., SAGE Publications, 2011.</w:t>
      </w:r>
    </w:p>
    <w:p w14:paraId="4F13C462" w14:textId="3F342866" w:rsidR="00450274" w:rsidRPr="00C04F3D" w:rsidRDefault="00450274" w:rsidP="00450274">
      <w:pPr>
        <w:pStyle w:val="Reference"/>
        <w:rPr>
          <w:lang w:val="en-ID"/>
        </w:rPr>
      </w:pPr>
      <w:r w:rsidRPr="00C04F3D">
        <w:rPr>
          <w:lang w:val="en-ID"/>
        </w:rPr>
        <w:t xml:space="preserve">A. Craig, M. Tran, J. Wijesuriya, and D. Nguyen, "Psychological factors associated with fatigue following work-related musculoskeletal injury," </w:t>
      </w:r>
      <w:r w:rsidRPr="00C04F3D">
        <w:rPr>
          <w:i/>
          <w:iCs/>
          <w:lang w:val="en-ID"/>
        </w:rPr>
        <w:t>Disability and Rehabilitation</w:t>
      </w:r>
      <w:r w:rsidRPr="00C04F3D">
        <w:rPr>
          <w:lang w:val="en-ID"/>
        </w:rPr>
        <w:t>, vol. 38, no. 5, pp. 490–496, 2016.</w:t>
      </w:r>
    </w:p>
    <w:p w14:paraId="4461CADA" w14:textId="7529F335" w:rsidR="00450274" w:rsidRPr="00C04F3D" w:rsidRDefault="00450274" w:rsidP="00450274">
      <w:pPr>
        <w:pStyle w:val="Reference"/>
        <w:rPr>
          <w:lang w:val="en-ID"/>
        </w:rPr>
      </w:pPr>
      <w:r w:rsidRPr="00C04F3D">
        <w:rPr>
          <w:lang w:val="en-ID"/>
        </w:rPr>
        <w:t xml:space="preserve">R. Rohr, M. </w:t>
      </w:r>
      <w:proofErr w:type="spellStart"/>
      <w:r w:rsidRPr="00C04F3D">
        <w:rPr>
          <w:lang w:val="en-ID"/>
        </w:rPr>
        <w:t>Morschhäuser</w:t>
      </w:r>
      <w:proofErr w:type="spellEnd"/>
      <w:r w:rsidRPr="00C04F3D">
        <w:rPr>
          <w:lang w:val="en-ID"/>
        </w:rPr>
        <w:t xml:space="preserve">, and J. Sauer, "Subjective mental workload and fatigue in process control: Development and validation of an expanded version of the SOFI," </w:t>
      </w:r>
      <w:r w:rsidRPr="00C04F3D">
        <w:rPr>
          <w:i/>
          <w:iCs/>
          <w:lang w:val="en-ID"/>
        </w:rPr>
        <w:t>Applied Ergonomics</w:t>
      </w:r>
      <w:r w:rsidRPr="00C04F3D">
        <w:rPr>
          <w:lang w:val="en-ID"/>
        </w:rPr>
        <w:t>, vol. 106, p. 103866, 2023.</w:t>
      </w:r>
    </w:p>
    <w:p w14:paraId="76AFF292" w14:textId="0ED02259" w:rsidR="00450274" w:rsidRPr="00C04F3D" w:rsidRDefault="00450274" w:rsidP="00450274">
      <w:pPr>
        <w:pStyle w:val="Reference"/>
        <w:rPr>
          <w:lang w:val="en-ID"/>
        </w:rPr>
      </w:pPr>
      <w:r w:rsidRPr="00C04F3D">
        <w:rPr>
          <w:lang w:val="en-ID"/>
        </w:rPr>
        <w:t xml:space="preserve">K. </w:t>
      </w:r>
      <w:proofErr w:type="spellStart"/>
      <w:r w:rsidRPr="00C04F3D">
        <w:rPr>
          <w:lang w:val="en-ID"/>
        </w:rPr>
        <w:t>Khosrowabadi</w:t>
      </w:r>
      <w:proofErr w:type="spellEnd"/>
      <w:r w:rsidRPr="00C04F3D">
        <w:rPr>
          <w:lang w:val="en-ID"/>
        </w:rPr>
        <w:t xml:space="preserve"> and E. Khaleghi, "Work motivation and its impact on performance in industrial settings," </w:t>
      </w:r>
      <w:r w:rsidRPr="00C04F3D">
        <w:rPr>
          <w:i/>
          <w:iCs/>
          <w:lang w:val="en-ID"/>
        </w:rPr>
        <w:t xml:space="preserve">Journal of Organizational </w:t>
      </w:r>
      <w:proofErr w:type="spellStart"/>
      <w:r w:rsidRPr="00C04F3D">
        <w:rPr>
          <w:i/>
          <w:iCs/>
          <w:lang w:val="en-ID"/>
        </w:rPr>
        <w:t>Behavior</w:t>
      </w:r>
      <w:proofErr w:type="spellEnd"/>
      <w:r w:rsidRPr="00C04F3D">
        <w:rPr>
          <w:lang w:val="en-ID"/>
        </w:rPr>
        <w:t>, vol. 41, no. 2, pp. 230–245, 2020.</w:t>
      </w:r>
    </w:p>
    <w:p w14:paraId="56F9C206" w14:textId="30E46B2E" w:rsidR="00450274" w:rsidRPr="00C04F3D" w:rsidRDefault="00450274" w:rsidP="00450274">
      <w:pPr>
        <w:pStyle w:val="Reference"/>
        <w:rPr>
          <w:lang w:val="en-ID"/>
        </w:rPr>
      </w:pPr>
      <w:r w:rsidRPr="00C04F3D">
        <w:rPr>
          <w:lang w:val="en-ID"/>
        </w:rPr>
        <w:t xml:space="preserve">W. </w:t>
      </w:r>
      <w:proofErr w:type="spellStart"/>
      <w:r w:rsidRPr="00C04F3D">
        <w:rPr>
          <w:lang w:val="en-ID"/>
        </w:rPr>
        <w:t>Karwowski</w:t>
      </w:r>
      <w:proofErr w:type="spellEnd"/>
      <w:r w:rsidRPr="00C04F3D">
        <w:rPr>
          <w:lang w:val="en-ID"/>
        </w:rPr>
        <w:t xml:space="preserve">, </w:t>
      </w:r>
      <w:r w:rsidRPr="00C04F3D">
        <w:rPr>
          <w:i/>
          <w:iCs/>
          <w:lang w:val="en-ID"/>
        </w:rPr>
        <w:t xml:space="preserve">International </w:t>
      </w:r>
      <w:proofErr w:type="spellStart"/>
      <w:r w:rsidRPr="00C04F3D">
        <w:rPr>
          <w:i/>
          <w:iCs/>
          <w:lang w:val="en-ID"/>
        </w:rPr>
        <w:t>Encyclopedia</w:t>
      </w:r>
      <w:proofErr w:type="spellEnd"/>
      <w:r w:rsidRPr="00C04F3D">
        <w:rPr>
          <w:i/>
          <w:iCs/>
          <w:lang w:val="en-ID"/>
        </w:rPr>
        <w:t xml:space="preserve"> of Ergonomics and Human Factors</w:t>
      </w:r>
      <w:r w:rsidRPr="00C04F3D">
        <w:rPr>
          <w:lang w:val="en-ID"/>
        </w:rPr>
        <w:t>, 2nd ed., CRC Press, 2006.</w:t>
      </w:r>
    </w:p>
    <w:p w14:paraId="46954B1A" w14:textId="605F1865" w:rsidR="00450274" w:rsidRPr="00C04F3D" w:rsidRDefault="00450274" w:rsidP="00450274">
      <w:pPr>
        <w:pStyle w:val="Reference"/>
        <w:rPr>
          <w:lang w:val="en-ID"/>
        </w:rPr>
      </w:pPr>
      <w:r w:rsidRPr="00C04F3D">
        <w:rPr>
          <w:lang w:val="en-ID"/>
        </w:rPr>
        <w:lastRenderedPageBreak/>
        <w:t xml:space="preserve">H. </w:t>
      </w:r>
      <w:proofErr w:type="spellStart"/>
      <w:r w:rsidRPr="00C04F3D">
        <w:rPr>
          <w:lang w:val="en-ID"/>
        </w:rPr>
        <w:t>Fallahzadeh</w:t>
      </w:r>
      <w:proofErr w:type="spellEnd"/>
      <w:r w:rsidRPr="00C04F3D">
        <w:rPr>
          <w:lang w:val="en-ID"/>
        </w:rPr>
        <w:t xml:space="preserve"> and S. </w:t>
      </w:r>
      <w:proofErr w:type="spellStart"/>
      <w:r w:rsidRPr="00C04F3D">
        <w:rPr>
          <w:lang w:val="en-ID"/>
        </w:rPr>
        <w:t>Gholamzadeh</w:t>
      </w:r>
      <w:proofErr w:type="spellEnd"/>
      <w:r w:rsidRPr="00C04F3D">
        <w:rPr>
          <w:lang w:val="en-ID"/>
        </w:rPr>
        <w:t xml:space="preserve">, "Workplace stretching exercises to reduce musculoskeletal discomfort among industrial workers," </w:t>
      </w:r>
      <w:r w:rsidRPr="00C04F3D">
        <w:rPr>
          <w:i/>
          <w:iCs/>
          <w:lang w:val="en-ID"/>
        </w:rPr>
        <w:t>Applied Ergonomics</w:t>
      </w:r>
      <w:r w:rsidRPr="00C04F3D">
        <w:rPr>
          <w:lang w:val="en-ID"/>
        </w:rPr>
        <w:t>, vol. 100, p. 103655, 2022.</w:t>
      </w:r>
    </w:p>
    <w:p w14:paraId="686F0600" w14:textId="753550AE" w:rsidR="00450274" w:rsidRPr="00C04F3D" w:rsidRDefault="00450274" w:rsidP="00450274">
      <w:pPr>
        <w:pStyle w:val="Reference"/>
        <w:rPr>
          <w:lang w:val="en-ID"/>
        </w:rPr>
      </w:pPr>
      <w:r w:rsidRPr="00C04F3D">
        <w:rPr>
          <w:lang w:val="en-ID"/>
        </w:rPr>
        <w:t xml:space="preserve">R. Zhao, C. Li, and L. Zhang, "Using t-test and ANOVA in fatigue research," </w:t>
      </w:r>
      <w:r w:rsidRPr="00C04F3D">
        <w:rPr>
          <w:i/>
          <w:iCs/>
          <w:lang w:val="en-ID"/>
        </w:rPr>
        <w:t>Journal of Statistical Medicine</w:t>
      </w:r>
      <w:r w:rsidRPr="00C04F3D">
        <w:rPr>
          <w:lang w:val="en-ID"/>
        </w:rPr>
        <w:t>, vol. 39, no. 11, pp. 1608–1616, 2021.</w:t>
      </w:r>
    </w:p>
    <w:p w14:paraId="06461AE0" w14:textId="46D018FD" w:rsidR="00450274" w:rsidRPr="00C04F3D" w:rsidRDefault="00450274" w:rsidP="00450274">
      <w:pPr>
        <w:pStyle w:val="Reference"/>
        <w:rPr>
          <w:lang w:val="en-ID"/>
        </w:rPr>
      </w:pPr>
      <w:r w:rsidRPr="00C04F3D">
        <w:rPr>
          <w:lang w:val="en-ID"/>
        </w:rPr>
        <w:t xml:space="preserve">A. Field, </w:t>
      </w:r>
      <w:r w:rsidRPr="00C04F3D">
        <w:rPr>
          <w:i/>
          <w:iCs/>
          <w:lang w:val="en-ID"/>
        </w:rPr>
        <w:t>Discovering Statistics Using IBM SPSS Statistics</w:t>
      </w:r>
      <w:r w:rsidRPr="00C04F3D">
        <w:rPr>
          <w:lang w:val="en-ID"/>
        </w:rPr>
        <w:t>, 5th ed., SAGE Publications, 2017.</w:t>
      </w:r>
    </w:p>
    <w:p w14:paraId="4A81B3EE" w14:textId="76B55A10" w:rsidR="00450274" w:rsidRPr="00C04F3D" w:rsidRDefault="00450274" w:rsidP="00450274">
      <w:pPr>
        <w:pStyle w:val="Reference"/>
        <w:rPr>
          <w:lang w:val="en-ID"/>
        </w:rPr>
      </w:pPr>
      <w:r w:rsidRPr="00C04F3D">
        <w:rPr>
          <w:lang w:val="en-ID"/>
        </w:rPr>
        <w:t xml:space="preserve">E. </w:t>
      </w:r>
      <w:proofErr w:type="spellStart"/>
      <w:r w:rsidRPr="00C04F3D">
        <w:rPr>
          <w:lang w:val="en-ID"/>
        </w:rPr>
        <w:t>Grandjean</w:t>
      </w:r>
      <w:proofErr w:type="spellEnd"/>
      <w:r w:rsidRPr="00C04F3D">
        <w:rPr>
          <w:lang w:val="en-ID"/>
        </w:rPr>
        <w:t xml:space="preserve"> and K. H. E. Kroemer, </w:t>
      </w:r>
      <w:r w:rsidRPr="00C04F3D">
        <w:rPr>
          <w:i/>
          <w:iCs/>
          <w:lang w:val="en-ID"/>
        </w:rPr>
        <w:t>Fitting the Task to the Human</w:t>
      </w:r>
      <w:r w:rsidRPr="00C04F3D">
        <w:rPr>
          <w:lang w:val="en-ID"/>
        </w:rPr>
        <w:t>, 5th ed., CRC Press, 1997.</w:t>
      </w:r>
    </w:p>
    <w:p w14:paraId="6CE07FE9" w14:textId="04607CB6" w:rsidR="00450274" w:rsidRPr="00C04F3D" w:rsidRDefault="00450274" w:rsidP="00450274">
      <w:pPr>
        <w:pStyle w:val="Reference"/>
        <w:rPr>
          <w:lang w:val="en-ID"/>
        </w:rPr>
      </w:pPr>
      <w:r w:rsidRPr="00C04F3D">
        <w:rPr>
          <w:lang w:val="en-ID"/>
        </w:rPr>
        <w:t xml:space="preserve">N. De </w:t>
      </w:r>
      <w:proofErr w:type="spellStart"/>
      <w:r w:rsidRPr="00C04F3D">
        <w:rPr>
          <w:lang w:val="en-ID"/>
        </w:rPr>
        <w:t>Looze</w:t>
      </w:r>
      <w:proofErr w:type="spellEnd"/>
      <w:r w:rsidRPr="00C04F3D">
        <w:rPr>
          <w:lang w:val="en-ID"/>
        </w:rPr>
        <w:t xml:space="preserve"> et al., "The effects of dynamic office chairs on muscle activation, posture and fatigue," </w:t>
      </w:r>
      <w:r w:rsidRPr="00C04F3D">
        <w:rPr>
          <w:i/>
          <w:iCs/>
          <w:lang w:val="en-ID"/>
        </w:rPr>
        <w:t>Applied Ergonomics</w:t>
      </w:r>
      <w:r w:rsidRPr="00C04F3D">
        <w:rPr>
          <w:lang w:val="en-ID"/>
        </w:rPr>
        <w:t>, vol. 76, pp. 12–17, 2019.</w:t>
      </w:r>
    </w:p>
    <w:p w14:paraId="7B97EE4C" w14:textId="2291EE35" w:rsidR="00450274" w:rsidRPr="00C04F3D" w:rsidRDefault="00450274" w:rsidP="00450274">
      <w:pPr>
        <w:pStyle w:val="Reference"/>
        <w:rPr>
          <w:lang w:val="en-ID"/>
        </w:rPr>
      </w:pPr>
      <w:r w:rsidRPr="00C04F3D">
        <w:rPr>
          <w:lang w:val="en-ID"/>
        </w:rPr>
        <w:t xml:space="preserve">M. A. M. </w:t>
      </w:r>
      <w:proofErr w:type="spellStart"/>
      <w:r w:rsidRPr="00C04F3D">
        <w:rPr>
          <w:lang w:val="en-ID"/>
        </w:rPr>
        <w:t>Saed</w:t>
      </w:r>
      <w:proofErr w:type="spellEnd"/>
      <w:r w:rsidRPr="00C04F3D">
        <w:rPr>
          <w:lang w:val="en-ID"/>
        </w:rPr>
        <w:t xml:space="preserve">, R. M. Zin, and M. A. Bakar, "The effectiveness of workplace stretching exercises: A systematic review," </w:t>
      </w:r>
      <w:r w:rsidRPr="00C04F3D">
        <w:rPr>
          <w:i/>
          <w:iCs/>
          <w:lang w:val="en-ID"/>
        </w:rPr>
        <w:t>International Journal of Occupational Safety and Ergonomics</w:t>
      </w:r>
      <w:r w:rsidRPr="00C04F3D">
        <w:rPr>
          <w:lang w:val="en-ID"/>
        </w:rPr>
        <w:t>, vol. 28, no. 4, pp. 1965–1974, 2022.</w:t>
      </w:r>
    </w:p>
    <w:p w14:paraId="0E9DE5F4" w14:textId="5F7BF5FB" w:rsidR="00450274" w:rsidRPr="00C04F3D" w:rsidRDefault="00450274" w:rsidP="00450274">
      <w:pPr>
        <w:pStyle w:val="Reference"/>
        <w:rPr>
          <w:lang w:val="en-ID"/>
        </w:rPr>
      </w:pPr>
      <w:r w:rsidRPr="00C04F3D">
        <w:rPr>
          <w:lang w:val="en-ID"/>
        </w:rPr>
        <w:t xml:space="preserve">Y. Zhang and J. Lee, "Ventilation performance and thermal comfort improvement through turbine ventilators in industrial facilities," </w:t>
      </w:r>
      <w:r w:rsidRPr="00C04F3D">
        <w:rPr>
          <w:i/>
          <w:iCs/>
          <w:lang w:val="en-ID"/>
        </w:rPr>
        <w:t>Building and Environment</w:t>
      </w:r>
      <w:r w:rsidRPr="00C04F3D">
        <w:rPr>
          <w:lang w:val="en-ID"/>
        </w:rPr>
        <w:t>, vol. 180, p. 107015, 2020.</w:t>
      </w:r>
    </w:p>
    <w:p w14:paraId="5A8B7D5B" w14:textId="123587C2" w:rsidR="00450274" w:rsidRPr="00C04F3D" w:rsidRDefault="00450274" w:rsidP="00450274">
      <w:pPr>
        <w:pStyle w:val="Reference"/>
        <w:rPr>
          <w:lang w:val="en-ID"/>
        </w:rPr>
      </w:pPr>
      <w:r w:rsidRPr="00C04F3D">
        <w:rPr>
          <w:lang w:val="en-ID"/>
        </w:rPr>
        <w:t>J. Al-</w:t>
      </w:r>
      <w:proofErr w:type="spellStart"/>
      <w:r w:rsidRPr="00C04F3D">
        <w:rPr>
          <w:lang w:val="en-ID"/>
        </w:rPr>
        <w:t>Mashaqbeh</w:t>
      </w:r>
      <w:proofErr w:type="spellEnd"/>
      <w:r w:rsidRPr="00C04F3D">
        <w:rPr>
          <w:lang w:val="en-ID"/>
        </w:rPr>
        <w:t xml:space="preserve"> and R. Ghazi, "Effectiveness of natural ventilation using wind-driven roof turbine ventilators in industrial buildings," </w:t>
      </w:r>
      <w:r w:rsidRPr="00C04F3D">
        <w:rPr>
          <w:i/>
          <w:iCs/>
          <w:lang w:val="en-ID"/>
        </w:rPr>
        <w:t>Journal of Civil Engineering Research</w:t>
      </w:r>
      <w:r w:rsidRPr="00C04F3D">
        <w:rPr>
          <w:lang w:val="en-ID"/>
        </w:rPr>
        <w:t>, vol. 8, no. 2, pp. 34–43, 2018.</w:t>
      </w:r>
    </w:p>
    <w:p w14:paraId="34550358" w14:textId="33684286" w:rsidR="00450274" w:rsidRPr="00C04F3D" w:rsidRDefault="00450274" w:rsidP="00450274">
      <w:pPr>
        <w:pStyle w:val="Reference"/>
        <w:rPr>
          <w:lang w:val="en-ID"/>
        </w:rPr>
      </w:pPr>
      <w:r w:rsidRPr="00C04F3D">
        <w:rPr>
          <w:lang w:val="en-ID"/>
        </w:rPr>
        <w:t xml:space="preserve">M. W. R. Brown, D. M. Brown, and J. R. Price, "Micro-breaks and rest pauses to reduce fatigue in physically demanding occupations: A review," </w:t>
      </w:r>
      <w:r w:rsidRPr="00C04F3D">
        <w:rPr>
          <w:i/>
          <w:iCs/>
          <w:lang w:val="en-ID"/>
        </w:rPr>
        <w:t>Occupational Medicine</w:t>
      </w:r>
      <w:r w:rsidRPr="00C04F3D">
        <w:rPr>
          <w:lang w:val="en-ID"/>
        </w:rPr>
        <w:t>, vol. 68, no. 2, pp. 105–110, 2018.</w:t>
      </w:r>
    </w:p>
    <w:p w14:paraId="3C6E2767" w14:textId="308CB83E" w:rsidR="00450274" w:rsidRPr="00C04F3D" w:rsidRDefault="00450274" w:rsidP="00450274">
      <w:pPr>
        <w:pStyle w:val="Reference"/>
        <w:rPr>
          <w:lang w:val="en-ID"/>
        </w:rPr>
      </w:pPr>
      <w:r w:rsidRPr="00C04F3D">
        <w:rPr>
          <w:lang w:val="en-ID"/>
        </w:rPr>
        <w:t xml:space="preserve">S. J. Rose and K. K. Orr, "Effect of personal protective equipment on occupational injuries," </w:t>
      </w:r>
      <w:r w:rsidRPr="00C04F3D">
        <w:rPr>
          <w:i/>
          <w:iCs/>
          <w:lang w:val="en-ID"/>
        </w:rPr>
        <w:t>Workplace Health &amp; Safety</w:t>
      </w:r>
      <w:r w:rsidRPr="00C04F3D">
        <w:rPr>
          <w:lang w:val="en-ID"/>
        </w:rPr>
        <w:t>, vol. 69, no. 6, pp. 266–273, 2021.</w:t>
      </w:r>
    </w:p>
    <w:p w14:paraId="68EA6B7D" w14:textId="2462AD89" w:rsidR="00450274" w:rsidRPr="00C04F3D" w:rsidRDefault="00450274" w:rsidP="00450274">
      <w:pPr>
        <w:pStyle w:val="Reference"/>
        <w:rPr>
          <w:lang w:val="en-ID"/>
        </w:rPr>
      </w:pPr>
      <w:r w:rsidRPr="00C04F3D">
        <w:rPr>
          <w:lang w:val="en-ID"/>
        </w:rPr>
        <w:t xml:space="preserve">N. </w:t>
      </w:r>
      <w:proofErr w:type="spellStart"/>
      <w:r w:rsidRPr="00C04F3D">
        <w:rPr>
          <w:lang w:val="en-ID"/>
        </w:rPr>
        <w:t>Yusoff</w:t>
      </w:r>
      <w:proofErr w:type="spellEnd"/>
      <w:r w:rsidRPr="00C04F3D">
        <w:rPr>
          <w:lang w:val="en-ID"/>
        </w:rPr>
        <w:t xml:space="preserve">, R. M. Zin, and M. Ibrahim, "The effectiveness of incentive systems in improving motivation among manufacturing employees," </w:t>
      </w:r>
      <w:r w:rsidRPr="00C04F3D">
        <w:rPr>
          <w:i/>
          <w:iCs/>
          <w:lang w:val="en-ID"/>
        </w:rPr>
        <w:t>International Journal of Productivity and Performance Management</w:t>
      </w:r>
      <w:r w:rsidRPr="00C04F3D">
        <w:rPr>
          <w:lang w:val="en-ID"/>
        </w:rPr>
        <w:t>, vol. 70, no. 5, pp. 1120–1134, 2021.</w:t>
      </w:r>
    </w:p>
    <w:p w14:paraId="042A88C9" w14:textId="7A60CB65" w:rsidR="00450274" w:rsidRPr="00C04F3D" w:rsidRDefault="00450274" w:rsidP="00450274">
      <w:pPr>
        <w:pStyle w:val="Reference"/>
        <w:rPr>
          <w:lang w:val="en-ID"/>
        </w:rPr>
      </w:pPr>
      <w:r w:rsidRPr="00C04F3D">
        <w:rPr>
          <w:lang w:val="en-ID"/>
        </w:rPr>
        <w:t xml:space="preserve">H. Suzuki, T. Matsumoto, and K. Kogi, "Application of the SOFI scale in logistics and transport workers for fatigue detection," </w:t>
      </w:r>
      <w:r w:rsidRPr="00C04F3D">
        <w:rPr>
          <w:i/>
          <w:iCs/>
          <w:lang w:val="en-ID"/>
        </w:rPr>
        <w:t>Occupational Health West Pacific Region</w:t>
      </w:r>
      <w:r w:rsidRPr="00C04F3D">
        <w:rPr>
          <w:lang w:val="en-ID"/>
        </w:rPr>
        <w:t>, vol. 29, no. 3, pp. 143–151, 2019.</w:t>
      </w:r>
    </w:p>
    <w:p w14:paraId="48177B6C" w14:textId="77777777" w:rsidR="00450274" w:rsidRPr="00C04F3D" w:rsidRDefault="00450274" w:rsidP="00450274">
      <w:pPr>
        <w:pStyle w:val="Reference"/>
        <w:numPr>
          <w:ilvl w:val="0"/>
          <w:numId w:val="0"/>
        </w:numPr>
      </w:pPr>
    </w:p>
    <w:sectPr w:rsidR="00450274" w:rsidRPr="00C04F3D"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0535"/>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42993"/>
    <w:rsid w:val="00155B67"/>
    <w:rsid w:val="001562AF"/>
    <w:rsid w:val="00161A5B"/>
    <w:rsid w:val="0016385D"/>
    <w:rsid w:val="0016782F"/>
    <w:rsid w:val="001937E9"/>
    <w:rsid w:val="001964E5"/>
    <w:rsid w:val="001B058C"/>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04C92"/>
    <w:rsid w:val="003051A9"/>
    <w:rsid w:val="00326AE0"/>
    <w:rsid w:val="00337E4F"/>
    <w:rsid w:val="00340C36"/>
    <w:rsid w:val="00346A9D"/>
    <w:rsid w:val="0035729C"/>
    <w:rsid w:val="0039376F"/>
    <w:rsid w:val="003A287B"/>
    <w:rsid w:val="003A5C85"/>
    <w:rsid w:val="003A61B1"/>
    <w:rsid w:val="003B0050"/>
    <w:rsid w:val="003D6312"/>
    <w:rsid w:val="003E7C74"/>
    <w:rsid w:val="003F31C6"/>
    <w:rsid w:val="0040225B"/>
    <w:rsid w:val="00402DA2"/>
    <w:rsid w:val="00425AC2"/>
    <w:rsid w:val="0044771F"/>
    <w:rsid w:val="00450274"/>
    <w:rsid w:val="0045548E"/>
    <w:rsid w:val="00460FD3"/>
    <w:rsid w:val="00461A5C"/>
    <w:rsid w:val="004A0C2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1FEC"/>
    <w:rsid w:val="0064225B"/>
    <w:rsid w:val="006763F9"/>
    <w:rsid w:val="006949BC"/>
    <w:rsid w:val="006D1229"/>
    <w:rsid w:val="006D372F"/>
    <w:rsid w:val="006D7A18"/>
    <w:rsid w:val="006E35B6"/>
    <w:rsid w:val="006E4474"/>
    <w:rsid w:val="00701388"/>
    <w:rsid w:val="00723B7F"/>
    <w:rsid w:val="00725861"/>
    <w:rsid w:val="0073393A"/>
    <w:rsid w:val="0073539D"/>
    <w:rsid w:val="00767B8A"/>
    <w:rsid w:val="00775481"/>
    <w:rsid w:val="007A233B"/>
    <w:rsid w:val="007B4863"/>
    <w:rsid w:val="007C65E6"/>
    <w:rsid w:val="007D406B"/>
    <w:rsid w:val="007D4407"/>
    <w:rsid w:val="007E00F6"/>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83DED"/>
    <w:rsid w:val="009962EB"/>
    <w:rsid w:val="009A4F3D"/>
    <w:rsid w:val="009B5C55"/>
    <w:rsid w:val="009B696B"/>
    <w:rsid w:val="009B7671"/>
    <w:rsid w:val="009D6989"/>
    <w:rsid w:val="009E5BA1"/>
    <w:rsid w:val="009F056E"/>
    <w:rsid w:val="00A24F3D"/>
    <w:rsid w:val="00A26DCD"/>
    <w:rsid w:val="00A314BB"/>
    <w:rsid w:val="00A32B7D"/>
    <w:rsid w:val="00A5596B"/>
    <w:rsid w:val="00A62742"/>
    <w:rsid w:val="00A646B3"/>
    <w:rsid w:val="00A6739B"/>
    <w:rsid w:val="00A90413"/>
    <w:rsid w:val="00AA728C"/>
    <w:rsid w:val="00AB0A9C"/>
    <w:rsid w:val="00AB53C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4F3D"/>
    <w:rsid w:val="00C06E05"/>
    <w:rsid w:val="00C14B14"/>
    <w:rsid w:val="00C17370"/>
    <w:rsid w:val="00C2054D"/>
    <w:rsid w:val="00C252EB"/>
    <w:rsid w:val="00C26EC0"/>
    <w:rsid w:val="00C27943"/>
    <w:rsid w:val="00C56C77"/>
    <w:rsid w:val="00C6023A"/>
    <w:rsid w:val="00C84923"/>
    <w:rsid w:val="00C84D70"/>
    <w:rsid w:val="00CB7B3E"/>
    <w:rsid w:val="00CC739D"/>
    <w:rsid w:val="00D04468"/>
    <w:rsid w:val="00D30640"/>
    <w:rsid w:val="00D36257"/>
    <w:rsid w:val="00D4687E"/>
    <w:rsid w:val="00D53A12"/>
    <w:rsid w:val="00D7277B"/>
    <w:rsid w:val="00D819DD"/>
    <w:rsid w:val="00D87E2A"/>
    <w:rsid w:val="00D91F51"/>
    <w:rsid w:val="00DB0C43"/>
    <w:rsid w:val="00DE3354"/>
    <w:rsid w:val="00DF7DCD"/>
    <w:rsid w:val="00E50B7D"/>
    <w:rsid w:val="00E904A1"/>
    <w:rsid w:val="00EB7D28"/>
    <w:rsid w:val="00EC0D0C"/>
    <w:rsid w:val="00ED4A2C"/>
    <w:rsid w:val="00EE2BFA"/>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7">
      <w:bodyDiv w:val="1"/>
      <w:marLeft w:val="0"/>
      <w:marRight w:val="0"/>
      <w:marTop w:val="0"/>
      <w:marBottom w:val="0"/>
      <w:divBdr>
        <w:top w:val="none" w:sz="0" w:space="0" w:color="auto"/>
        <w:left w:val="none" w:sz="0" w:space="0" w:color="auto"/>
        <w:bottom w:val="none" w:sz="0" w:space="0" w:color="auto"/>
        <w:right w:val="none" w:sz="0" w:space="0" w:color="auto"/>
      </w:divBdr>
    </w:div>
    <w:div w:id="5833521">
      <w:bodyDiv w:val="1"/>
      <w:marLeft w:val="0"/>
      <w:marRight w:val="0"/>
      <w:marTop w:val="0"/>
      <w:marBottom w:val="0"/>
      <w:divBdr>
        <w:top w:val="none" w:sz="0" w:space="0" w:color="auto"/>
        <w:left w:val="none" w:sz="0" w:space="0" w:color="auto"/>
        <w:bottom w:val="none" w:sz="0" w:space="0" w:color="auto"/>
        <w:right w:val="none" w:sz="0" w:space="0" w:color="auto"/>
      </w:divBdr>
    </w:div>
    <w:div w:id="72051961">
      <w:bodyDiv w:val="1"/>
      <w:marLeft w:val="0"/>
      <w:marRight w:val="0"/>
      <w:marTop w:val="0"/>
      <w:marBottom w:val="0"/>
      <w:divBdr>
        <w:top w:val="none" w:sz="0" w:space="0" w:color="auto"/>
        <w:left w:val="none" w:sz="0" w:space="0" w:color="auto"/>
        <w:bottom w:val="none" w:sz="0" w:space="0" w:color="auto"/>
        <w:right w:val="none" w:sz="0" w:space="0" w:color="auto"/>
      </w:divBdr>
    </w:div>
    <w:div w:id="79496575">
      <w:bodyDiv w:val="1"/>
      <w:marLeft w:val="0"/>
      <w:marRight w:val="0"/>
      <w:marTop w:val="0"/>
      <w:marBottom w:val="0"/>
      <w:divBdr>
        <w:top w:val="none" w:sz="0" w:space="0" w:color="auto"/>
        <w:left w:val="none" w:sz="0" w:space="0" w:color="auto"/>
        <w:bottom w:val="none" w:sz="0" w:space="0" w:color="auto"/>
        <w:right w:val="none" w:sz="0" w:space="0" w:color="auto"/>
      </w:divBdr>
    </w:div>
    <w:div w:id="95373585">
      <w:bodyDiv w:val="1"/>
      <w:marLeft w:val="0"/>
      <w:marRight w:val="0"/>
      <w:marTop w:val="0"/>
      <w:marBottom w:val="0"/>
      <w:divBdr>
        <w:top w:val="none" w:sz="0" w:space="0" w:color="auto"/>
        <w:left w:val="none" w:sz="0" w:space="0" w:color="auto"/>
        <w:bottom w:val="none" w:sz="0" w:space="0" w:color="auto"/>
        <w:right w:val="none" w:sz="0" w:space="0" w:color="auto"/>
      </w:divBdr>
      <w:divsChild>
        <w:div w:id="554241869">
          <w:marLeft w:val="0"/>
          <w:marRight w:val="0"/>
          <w:marTop w:val="0"/>
          <w:marBottom w:val="0"/>
          <w:divBdr>
            <w:top w:val="none" w:sz="0" w:space="0" w:color="auto"/>
            <w:left w:val="none" w:sz="0" w:space="0" w:color="auto"/>
            <w:bottom w:val="none" w:sz="0" w:space="0" w:color="auto"/>
            <w:right w:val="none" w:sz="0" w:space="0" w:color="auto"/>
          </w:divBdr>
          <w:divsChild>
            <w:div w:id="4231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5974">
      <w:bodyDiv w:val="1"/>
      <w:marLeft w:val="0"/>
      <w:marRight w:val="0"/>
      <w:marTop w:val="0"/>
      <w:marBottom w:val="0"/>
      <w:divBdr>
        <w:top w:val="none" w:sz="0" w:space="0" w:color="auto"/>
        <w:left w:val="none" w:sz="0" w:space="0" w:color="auto"/>
        <w:bottom w:val="none" w:sz="0" w:space="0" w:color="auto"/>
        <w:right w:val="none" w:sz="0" w:space="0" w:color="auto"/>
      </w:divBdr>
      <w:divsChild>
        <w:div w:id="1157186855">
          <w:marLeft w:val="0"/>
          <w:marRight w:val="0"/>
          <w:marTop w:val="0"/>
          <w:marBottom w:val="0"/>
          <w:divBdr>
            <w:top w:val="none" w:sz="0" w:space="0" w:color="auto"/>
            <w:left w:val="none" w:sz="0" w:space="0" w:color="auto"/>
            <w:bottom w:val="none" w:sz="0" w:space="0" w:color="auto"/>
            <w:right w:val="none" w:sz="0" w:space="0" w:color="auto"/>
          </w:divBdr>
          <w:divsChild>
            <w:div w:id="20098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4893">
      <w:bodyDiv w:val="1"/>
      <w:marLeft w:val="0"/>
      <w:marRight w:val="0"/>
      <w:marTop w:val="0"/>
      <w:marBottom w:val="0"/>
      <w:divBdr>
        <w:top w:val="none" w:sz="0" w:space="0" w:color="auto"/>
        <w:left w:val="none" w:sz="0" w:space="0" w:color="auto"/>
        <w:bottom w:val="none" w:sz="0" w:space="0" w:color="auto"/>
        <w:right w:val="none" w:sz="0" w:space="0" w:color="auto"/>
      </w:divBdr>
    </w:div>
    <w:div w:id="338508544">
      <w:bodyDiv w:val="1"/>
      <w:marLeft w:val="0"/>
      <w:marRight w:val="0"/>
      <w:marTop w:val="0"/>
      <w:marBottom w:val="0"/>
      <w:divBdr>
        <w:top w:val="none" w:sz="0" w:space="0" w:color="auto"/>
        <w:left w:val="none" w:sz="0" w:space="0" w:color="auto"/>
        <w:bottom w:val="none" w:sz="0" w:space="0" w:color="auto"/>
        <w:right w:val="none" w:sz="0" w:space="0" w:color="auto"/>
      </w:divBdr>
    </w:div>
    <w:div w:id="364868061">
      <w:bodyDiv w:val="1"/>
      <w:marLeft w:val="0"/>
      <w:marRight w:val="0"/>
      <w:marTop w:val="0"/>
      <w:marBottom w:val="0"/>
      <w:divBdr>
        <w:top w:val="none" w:sz="0" w:space="0" w:color="auto"/>
        <w:left w:val="none" w:sz="0" w:space="0" w:color="auto"/>
        <w:bottom w:val="none" w:sz="0" w:space="0" w:color="auto"/>
        <w:right w:val="none" w:sz="0" w:space="0" w:color="auto"/>
      </w:divBdr>
    </w:div>
    <w:div w:id="398865972">
      <w:bodyDiv w:val="1"/>
      <w:marLeft w:val="0"/>
      <w:marRight w:val="0"/>
      <w:marTop w:val="0"/>
      <w:marBottom w:val="0"/>
      <w:divBdr>
        <w:top w:val="none" w:sz="0" w:space="0" w:color="auto"/>
        <w:left w:val="none" w:sz="0" w:space="0" w:color="auto"/>
        <w:bottom w:val="none" w:sz="0" w:space="0" w:color="auto"/>
        <w:right w:val="none" w:sz="0" w:space="0" w:color="auto"/>
      </w:divBdr>
      <w:divsChild>
        <w:div w:id="1548370138">
          <w:marLeft w:val="0"/>
          <w:marRight w:val="0"/>
          <w:marTop w:val="0"/>
          <w:marBottom w:val="0"/>
          <w:divBdr>
            <w:top w:val="none" w:sz="0" w:space="0" w:color="auto"/>
            <w:left w:val="none" w:sz="0" w:space="0" w:color="auto"/>
            <w:bottom w:val="none" w:sz="0" w:space="0" w:color="auto"/>
            <w:right w:val="none" w:sz="0" w:space="0" w:color="auto"/>
          </w:divBdr>
          <w:divsChild>
            <w:div w:id="5344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3186">
      <w:bodyDiv w:val="1"/>
      <w:marLeft w:val="0"/>
      <w:marRight w:val="0"/>
      <w:marTop w:val="0"/>
      <w:marBottom w:val="0"/>
      <w:divBdr>
        <w:top w:val="none" w:sz="0" w:space="0" w:color="auto"/>
        <w:left w:val="none" w:sz="0" w:space="0" w:color="auto"/>
        <w:bottom w:val="none" w:sz="0" w:space="0" w:color="auto"/>
        <w:right w:val="none" w:sz="0" w:space="0" w:color="auto"/>
      </w:divBdr>
      <w:divsChild>
        <w:div w:id="605036497">
          <w:marLeft w:val="0"/>
          <w:marRight w:val="0"/>
          <w:marTop w:val="0"/>
          <w:marBottom w:val="0"/>
          <w:divBdr>
            <w:top w:val="none" w:sz="0" w:space="0" w:color="auto"/>
            <w:left w:val="none" w:sz="0" w:space="0" w:color="auto"/>
            <w:bottom w:val="none" w:sz="0" w:space="0" w:color="auto"/>
            <w:right w:val="none" w:sz="0" w:space="0" w:color="auto"/>
          </w:divBdr>
          <w:divsChild>
            <w:div w:id="17570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3818">
      <w:bodyDiv w:val="1"/>
      <w:marLeft w:val="0"/>
      <w:marRight w:val="0"/>
      <w:marTop w:val="0"/>
      <w:marBottom w:val="0"/>
      <w:divBdr>
        <w:top w:val="none" w:sz="0" w:space="0" w:color="auto"/>
        <w:left w:val="none" w:sz="0" w:space="0" w:color="auto"/>
        <w:bottom w:val="none" w:sz="0" w:space="0" w:color="auto"/>
        <w:right w:val="none" w:sz="0" w:space="0" w:color="auto"/>
      </w:divBdr>
    </w:div>
    <w:div w:id="577910180">
      <w:bodyDiv w:val="1"/>
      <w:marLeft w:val="0"/>
      <w:marRight w:val="0"/>
      <w:marTop w:val="0"/>
      <w:marBottom w:val="0"/>
      <w:divBdr>
        <w:top w:val="none" w:sz="0" w:space="0" w:color="auto"/>
        <w:left w:val="none" w:sz="0" w:space="0" w:color="auto"/>
        <w:bottom w:val="none" w:sz="0" w:space="0" w:color="auto"/>
        <w:right w:val="none" w:sz="0" w:space="0" w:color="auto"/>
      </w:divBdr>
    </w:div>
    <w:div w:id="610824683">
      <w:bodyDiv w:val="1"/>
      <w:marLeft w:val="0"/>
      <w:marRight w:val="0"/>
      <w:marTop w:val="0"/>
      <w:marBottom w:val="0"/>
      <w:divBdr>
        <w:top w:val="none" w:sz="0" w:space="0" w:color="auto"/>
        <w:left w:val="none" w:sz="0" w:space="0" w:color="auto"/>
        <w:bottom w:val="none" w:sz="0" w:space="0" w:color="auto"/>
        <w:right w:val="none" w:sz="0" w:space="0" w:color="auto"/>
      </w:divBdr>
    </w:div>
    <w:div w:id="628319197">
      <w:bodyDiv w:val="1"/>
      <w:marLeft w:val="0"/>
      <w:marRight w:val="0"/>
      <w:marTop w:val="0"/>
      <w:marBottom w:val="0"/>
      <w:divBdr>
        <w:top w:val="none" w:sz="0" w:space="0" w:color="auto"/>
        <w:left w:val="none" w:sz="0" w:space="0" w:color="auto"/>
        <w:bottom w:val="none" w:sz="0" w:space="0" w:color="auto"/>
        <w:right w:val="none" w:sz="0" w:space="0" w:color="auto"/>
      </w:divBdr>
      <w:divsChild>
        <w:div w:id="828521450">
          <w:marLeft w:val="0"/>
          <w:marRight w:val="0"/>
          <w:marTop w:val="0"/>
          <w:marBottom w:val="0"/>
          <w:divBdr>
            <w:top w:val="none" w:sz="0" w:space="0" w:color="auto"/>
            <w:left w:val="none" w:sz="0" w:space="0" w:color="auto"/>
            <w:bottom w:val="none" w:sz="0" w:space="0" w:color="auto"/>
            <w:right w:val="none" w:sz="0" w:space="0" w:color="auto"/>
          </w:divBdr>
          <w:divsChild>
            <w:div w:id="6144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4934">
      <w:bodyDiv w:val="1"/>
      <w:marLeft w:val="0"/>
      <w:marRight w:val="0"/>
      <w:marTop w:val="0"/>
      <w:marBottom w:val="0"/>
      <w:divBdr>
        <w:top w:val="none" w:sz="0" w:space="0" w:color="auto"/>
        <w:left w:val="none" w:sz="0" w:space="0" w:color="auto"/>
        <w:bottom w:val="none" w:sz="0" w:space="0" w:color="auto"/>
        <w:right w:val="none" w:sz="0" w:space="0" w:color="auto"/>
      </w:divBdr>
    </w:div>
    <w:div w:id="710425743">
      <w:bodyDiv w:val="1"/>
      <w:marLeft w:val="0"/>
      <w:marRight w:val="0"/>
      <w:marTop w:val="0"/>
      <w:marBottom w:val="0"/>
      <w:divBdr>
        <w:top w:val="none" w:sz="0" w:space="0" w:color="auto"/>
        <w:left w:val="none" w:sz="0" w:space="0" w:color="auto"/>
        <w:bottom w:val="none" w:sz="0" w:space="0" w:color="auto"/>
        <w:right w:val="none" w:sz="0" w:space="0" w:color="auto"/>
      </w:divBdr>
      <w:divsChild>
        <w:div w:id="453719652">
          <w:marLeft w:val="0"/>
          <w:marRight w:val="0"/>
          <w:marTop w:val="0"/>
          <w:marBottom w:val="0"/>
          <w:divBdr>
            <w:top w:val="none" w:sz="0" w:space="0" w:color="auto"/>
            <w:left w:val="none" w:sz="0" w:space="0" w:color="auto"/>
            <w:bottom w:val="none" w:sz="0" w:space="0" w:color="auto"/>
            <w:right w:val="none" w:sz="0" w:space="0" w:color="auto"/>
          </w:divBdr>
          <w:divsChild>
            <w:div w:id="1232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38412">
      <w:bodyDiv w:val="1"/>
      <w:marLeft w:val="0"/>
      <w:marRight w:val="0"/>
      <w:marTop w:val="0"/>
      <w:marBottom w:val="0"/>
      <w:divBdr>
        <w:top w:val="none" w:sz="0" w:space="0" w:color="auto"/>
        <w:left w:val="none" w:sz="0" w:space="0" w:color="auto"/>
        <w:bottom w:val="none" w:sz="0" w:space="0" w:color="auto"/>
        <w:right w:val="none" w:sz="0" w:space="0" w:color="auto"/>
      </w:divBdr>
    </w:div>
    <w:div w:id="747044907">
      <w:bodyDiv w:val="1"/>
      <w:marLeft w:val="0"/>
      <w:marRight w:val="0"/>
      <w:marTop w:val="0"/>
      <w:marBottom w:val="0"/>
      <w:divBdr>
        <w:top w:val="none" w:sz="0" w:space="0" w:color="auto"/>
        <w:left w:val="none" w:sz="0" w:space="0" w:color="auto"/>
        <w:bottom w:val="none" w:sz="0" w:space="0" w:color="auto"/>
        <w:right w:val="none" w:sz="0" w:space="0" w:color="auto"/>
      </w:divBdr>
      <w:divsChild>
        <w:div w:id="2082285035">
          <w:marLeft w:val="0"/>
          <w:marRight w:val="0"/>
          <w:marTop w:val="0"/>
          <w:marBottom w:val="0"/>
          <w:divBdr>
            <w:top w:val="none" w:sz="0" w:space="0" w:color="auto"/>
            <w:left w:val="none" w:sz="0" w:space="0" w:color="auto"/>
            <w:bottom w:val="none" w:sz="0" w:space="0" w:color="auto"/>
            <w:right w:val="none" w:sz="0" w:space="0" w:color="auto"/>
          </w:divBdr>
          <w:divsChild>
            <w:div w:id="16811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2259">
      <w:bodyDiv w:val="1"/>
      <w:marLeft w:val="0"/>
      <w:marRight w:val="0"/>
      <w:marTop w:val="0"/>
      <w:marBottom w:val="0"/>
      <w:divBdr>
        <w:top w:val="none" w:sz="0" w:space="0" w:color="auto"/>
        <w:left w:val="none" w:sz="0" w:space="0" w:color="auto"/>
        <w:bottom w:val="none" w:sz="0" w:space="0" w:color="auto"/>
        <w:right w:val="none" w:sz="0" w:space="0" w:color="auto"/>
      </w:divBdr>
    </w:div>
    <w:div w:id="803696879">
      <w:bodyDiv w:val="1"/>
      <w:marLeft w:val="0"/>
      <w:marRight w:val="0"/>
      <w:marTop w:val="0"/>
      <w:marBottom w:val="0"/>
      <w:divBdr>
        <w:top w:val="none" w:sz="0" w:space="0" w:color="auto"/>
        <w:left w:val="none" w:sz="0" w:space="0" w:color="auto"/>
        <w:bottom w:val="none" w:sz="0" w:space="0" w:color="auto"/>
        <w:right w:val="none" w:sz="0" w:space="0" w:color="auto"/>
      </w:divBdr>
      <w:divsChild>
        <w:div w:id="1325739936">
          <w:marLeft w:val="0"/>
          <w:marRight w:val="0"/>
          <w:marTop w:val="0"/>
          <w:marBottom w:val="0"/>
          <w:divBdr>
            <w:top w:val="none" w:sz="0" w:space="0" w:color="auto"/>
            <w:left w:val="none" w:sz="0" w:space="0" w:color="auto"/>
            <w:bottom w:val="none" w:sz="0" w:space="0" w:color="auto"/>
            <w:right w:val="none" w:sz="0" w:space="0" w:color="auto"/>
          </w:divBdr>
          <w:divsChild>
            <w:div w:id="894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4380">
      <w:bodyDiv w:val="1"/>
      <w:marLeft w:val="0"/>
      <w:marRight w:val="0"/>
      <w:marTop w:val="0"/>
      <w:marBottom w:val="0"/>
      <w:divBdr>
        <w:top w:val="none" w:sz="0" w:space="0" w:color="auto"/>
        <w:left w:val="none" w:sz="0" w:space="0" w:color="auto"/>
        <w:bottom w:val="none" w:sz="0" w:space="0" w:color="auto"/>
        <w:right w:val="none" w:sz="0" w:space="0" w:color="auto"/>
      </w:divBdr>
    </w:div>
    <w:div w:id="920916782">
      <w:bodyDiv w:val="1"/>
      <w:marLeft w:val="0"/>
      <w:marRight w:val="0"/>
      <w:marTop w:val="0"/>
      <w:marBottom w:val="0"/>
      <w:divBdr>
        <w:top w:val="none" w:sz="0" w:space="0" w:color="auto"/>
        <w:left w:val="none" w:sz="0" w:space="0" w:color="auto"/>
        <w:bottom w:val="none" w:sz="0" w:space="0" w:color="auto"/>
        <w:right w:val="none" w:sz="0" w:space="0" w:color="auto"/>
      </w:divBdr>
    </w:div>
    <w:div w:id="931619753">
      <w:bodyDiv w:val="1"/>
      <w:marLeft w:val="0"/>
      <w:marRight w:val="0"/>
      <w:marTop w:val="0"/>
      <w:marBottom w:val="0"/>
      <w:divBdr>
        <w:top w:val="none" w:sz="0" w:space="0" w:color="auto"/>
        <w:left w:val="none" w:sz="0" w:space="0" w:color="auto"/>
        <w:bottom w:val="none" w:sz="0" w:space="0" w:color="auto"/>
        <w:right w:val="none" w:sz="0" w:space="0" w:color="auto"/>
      </w:divBdr>
    </w:div>
    <w:div w:id="973755103">
      <w:bodyDiv w:val="1"/>
      <w:marLeft w:val="0"/>
      <w:marRight w:val="0"/>
      <w:marTop w:val="0"/>
      <w:marBottom w:val="0"/>
      <w:divBdr>
        <w:top w:val="none" w:sz="0" w:space="0" w:color="auto"/>
        <w:left w:val="none" w:sz="0" w:space="0" w:color="auto"/>
        <w:bottom w:val="none" w:sz="0" w:space="0" w:color="auto"/>
        <w:right w:val="none" w:sz="0" w:space="0" w:color="auto"/>
      </w:divBdr>
    </w:div>
    <w:div w:id="1000356631">
      <w:bodyDiv w:val="1"/>
      <w:marLeft w:val="0"/>
      <w:marRight w:val="0"/>
      <w:marTop w:val="0"/>
      <w:marBottom w:val="0"/>
      <w:divBdr>
        <w:top w:val="none" w:sz="0" w:space="0" w:color="auto"/>
        <w:left w:val="none" w:sz="0" w:space="0" w:color="auto"/>
        <w:bottom w:val="none" w:sz="0" w:space="0" w:color="auto"/>
        <w:right w:val="none" w:sz="0" w:space="0" w:color="auto"/>
      </w:divBdr>
    </w:div>
    <w:div w:id="1011421046">
      <w:bodyDiv w:val="1"/>
      <w:marLeft w:val="0"/>
      <w:marRight w:val="0"/>
      <w:marTop w:val="0"/>
      <w:marBottom w:val="0"/>
      <w:divBdr>
        <w:top w:val="none" w:sz="0" w:space="0" w:color="auto"/>
        <w:left w:val="none" w:sz="0" w:space="0" w:color="auto"/>
        <w:bottom w:val="none" w:sz="0" w:space="0" w:color="auto"/>
        <w:right w:val="none" w:sz="0" w:space="0" w:color="auto"/>
      </w:divBdr>
    </w:div>
    <w:div w:id="1016811866">
      <w:bodyDiv w:val="1"/>
      <w:marLeft w:val="0"/>
      <w:marRight w:val="0"/>
      <w:marTop w:val="0"/>
      <w:marBottom w:val="0"/>
      <w:divBdr>
        <w:top w:val="none" w:sz="0" w:space="0" w:color="auto"/>
        <w:left w:val="none" w:sz="0" w:space="0" w:color="auto"/>
        <w:bottom w:val="none" w:sz="0" w:space="0" w:color="auto"/>
        <w:right w:val="none" w:sz="0" w:space="0" w:color="auto"/>
      </w:divBdr>
    </w:div>
    <w:div w:id="1080714160">
      <w:bodyDiv w:val="1"/>
      <w:marLeft w:val="0"/>
      <w:marRight w:val="0"/>
      <w:marTop w:val="0"/>
      <w:marBottom w:val="0"/>
      <w:divBdr>
        <w:top w:val="none" w:sz="0" w:space="0" w:color="auto"/>
        <w:left w:val="none" w:sz="0" w:space="0" w:color="auto"/>
        <w:bottom w:val="none" w:sz="0" w:space="0" w:color="auto"/>
        <w:right w:val="none" w:sz="0" w:space="0" w:color="auto"/>
      </w:divBdr>
    </w:div>
    <w:div w:id="1229345764">
      <w:bodyDiv w:val="1"/>
      <w:marLeft w:val="0"/>
      <w:marRight w:val="0"/>
      <w:marTop w:val="0"/>
      <w:marBottom w:val="0"/>
      <w:divBdr>
        <w:top w:val="none" w:sz="0" w:space="0" w:color="auto"/>
        <w:left w:val="none" w:sz="0" w:space="0" w:color="auto"/>
        <w:bottom w:val="none" w:sz="0" w:space="0" w:color="auto"/>
        <w:right w:val="none" w:sz="0" w:space="0" w:color="auto"/>
      </w:divBdr>
    </w:div>
    <w:div w:id="1237400725">
      <w:bodyDiv w:val="1"/>
      <w:marLeft w:val="0"/>
      <w:marRight w:val="0"/>
      <w:marTop w:val="0"/>
      <w:marBottom w:val="0"/>
      <w:divBdr>
        <w:top w:val="none" w:sz="0" w:space="0" w:color="auto"/>
        <w:left w:val="none" w:sz="0" w:space="0" w:color="auto"/>
        <w:bottom w:val="none" w:sz="0" w:space="0" w:color="auto"/>
        <w:right w:val="none" w:sz="0" w:space="0" w:color="auto"/>
      </w:divBdr>
      <w:divsChild>
        <w:div w:id="1638608985">
          <w:marLeft w:val="0"/>
          <w:marRight w:val="0"/>
          <w:marTop w:val="0"/>
          <w:marBottom w:val="0"/>
          <w:divBdr>
            <w:top w:val="none" w:sz="0" w:space="0" w:color="auto"/>
            <w:left w:val="none" w:sz="0" w:space="0" w:color="auto"/>
            <w:bottom w:val="none" w:sz="0" w:space="0" w:color="auto"/>
            <w:right w:val="none" w:sz="0" w:space="0" w:color="auto"/>
          </w:divBdr>
          <w:divsChild>
            <w:div w:id="6528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7218">
      <w:bodyDiv w:val="1"/>
      <w:marLeft w:val="0"/>
      <w:marRight w:val="0"/>
      <w:marTop w:val="0"/>
      <w:marBottom w:val="0"/>
      <w:divBdr>
        <w:top w:val="none" w:sz="0" w:space="0" w:color="auto"/>
        <w:left w:val="none" w:sz="0" w:space="0" w:color="auto"/>
        <w:bottom w:val="none" w:sz="0" w:space="0" w:color="auto"/>
        <w:right w:val="none" w:sz="0" w:space="0" w:color="auto"/>
      </w:divBdr>
    </w:div>
    <w:div w:id="124853745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8831596">
      <w:bodyDiv w:val="1"/>
      <w:marLeft w:val="0"/>
      <w:marRight w:val="0"/>
      <w:marTop w:val="0"/>
      <w:marBottom w:val="0"/>
      <w:divBdr>
        <w:top w:val="none" w:sz="0" w:space="0" w:color="auto"/>
        <w:left w:val="none" w:sz="0" w:space="0" w:color="auto"/>
        <w:bottom w:val="none" w:sz="0" w:space="0" w:color="auto"/>
        <w:right w:val="none" w:sz="0" w:space="0" w:color="auto"/>
      </w:divBdr>
      <w:divsChild>
        <w:div w:id="452989535">
          <w:marLeft w:val="0"/>
          <w:marRight w:val="0"/>
          <w:marTop w:val="0"/>
          <w:marBottom w:val="0"/>
          <w:divBdr>
            <w:top w:val="none" w:sz="0" w:space="0" w:color="auto"/>
            <w:left w:val="none" w:sz="0" w:space="0" w:color="auto"/>
            <w:bottom w:val="none" w:sz="0" w:space="0" w:color="auto"/>
            <w:right w:val="none" w:sz="0" w:space="0" w:color="auto"/>
          </w:divBdr>
          <w:divsChild>
            <w:div w:id="6140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18723601">
      <w:bodyDiv w:val="1"/>
      <w:marLeft w:val="0"/>
      <w:marRight w:val="0"/>
      <w:marTop w:val="0"/>
      <w:marBottom w:val="0"/>
      <w:divBdr>
        <w:top w:val="none" w:sz="0" w:space="0" w:color="auto"/>
        <w:left w:val="none" w:sz="0" w:space="0" w:color="auto"/>
        <w:bottom w:val="none" w:sz="0" w:space="0" w:color="auto"/>
        <w:right w:val="none" w:sz="0" w:space="0" w:color="auto"/>
      </w:divBdr>
    </w:div>
    <w:div w:id="1346713863">
      <w:bodyDiv w:val="1"/>
      <w:marLeft w:val="0"/>
      <w:marRight w:val="0"/>
      <w:marTop w:val="0"/>
      <w:marBottom w:val="0"/>
      <w:divBdr>
        <w:top w:val="none" w:sz="0" w:space="0" w:color="auto"/>
        <w:left w:val="none" w:sz="0" w:space="0" w:color="auto"/>
        <w:bottom w:val="none" w:sz="0" w:space="0" w:color="auto"/>
        <w:right w:val="none" w:sz="0" w:space="0" w:color="auto"/>
      </w:divBdr>
    </w:div>
    <w:div w:id="1509372270">
      <w:bodyDiv w:val="1"/>
      <w:marLeft w:val="0"/>
      <w:marRight w:val="0"/>
      <w:marTop w:val="0"/>
      <w:marBottom w:val="0"/>
      <w:divBdr>
        <w:top w:val="none" w:sz="0" w:space="0" w:color="auto"/>
        <w:left w:val="none" w:sz="0" w:space="0" w:color="auto"/>
        <w:bottom w:val="none" w:sz="0" w:space="0" w:color="auto"/>
        <w:right w:val="none" w:sz="0" w:space="0" w:color="auto"/>
      </w:divBdr>
      <w:divsChild>
        <w:div w:id="2113166094">
          <w:marLeft w:val="0"/>
          <w:marRight w:val="0"/>
          <w:marTop w:val="0"/>
          <w:marBottom w:val="0"/>
          <w:divBdr>
            <w:top w:val="none" w:sz="0" w:space="0" w:color="auto"/>
            <w:left w:val="none" w:sz="0" w:space="0" w:color="auto"/>
            <w:bottom w:val="none" w:sz="0" w:space="0" w:color="auto"/>
            <w:right w:val="none" w:sz="0" w:space="0" w:color="auto"/>
          </w:divBdr>
          <w:divsChild>
            <w:div w:id="20236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98771">
      <w:bodyDiv w:val="1"/>
      <w:marLeft w:val="0"/>
      <w:marRight w:val="0"/>
      <w:marTop w:val="0"/>
      <w:marBottom w:val="0"/>
      <w:divBdr>
        <w:top w:val="none" w:sz="0" w:space="0" w:color="auto"/>
        <w:left w:val="none" w:sz="0" w:space="0" w:color="auto"/>
        <w:bottom w:val="none" w:sz="0" w:space="0" w:color="auto"/>
        <w:right w:val="none" w:sz="0" w:space="0" w:color="auto"/>
      </w:divBdr>
    </w:div>
    <w:div w:id="1551263490">
      <w:bodyDiv w:val="1"/>
      <w:marLeft w:val="0"/>
      <w:marRight w:val="0"/>
      <w:marTop w:val="0"/>
      <w:marBottom w:val="0"/>
      <w:divBdr>
        <w:top w:val="none" w:sz="0" w:space="0" w:color="auto"/>
        <w:left w:val="none" w:sz="0" w:space="0" w:color="auto"/>
        <w:bottom w:val="none" w:sz="0" w:space="0" w:color="auto"/>
        <w:right w:val="none" w:sz="0" w:space="0" w:color="auto"/>
      </w:divBdr>
      <w:divsChild>
        <w:div w:id="615674690">
          <w:marLeft w:val="0"/>
          <w:marRight w:val="0"/>
          <w:marTop w:val="0"/>
          <w:marBottom w:val="0"/>
          <w:divBdr>
            <w:top w:val="none" w:sz="0" w:space="0" w:color="auto"/>
            <w:left w:val="none" w:sz="0" w:space="0" w:color="auto"/>
            <w:bottom w:val="none" w:sz="0" w:space="0" w:color="auto"/>
            <w:right w:val="none" w:sz="0" w:space="0" w:color="auto"/>
          </w:divBdr>
          <w:divsChild>
            <w:div w:id="9459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9379">
      <w:bodyDiv w:val="1"/>
      <w:marLeft w:val="0"/>
      <w:marRight w:val="0"/>
      <w:marTop w:val="0"/>
      <w:marBottom w:val="0"/>
      <w:divBdr>
        <w:top w:val="none" w:sz="0" w:space="0" w:color="auto"/>
        <w:left w:val="none" w:sz="0" w:space="0" w:color="auto"/>
        <w:bottom w:val="none" w:sz="0" w:space="0" w:color="auto"/>
        <w:right w:val="none" w:sz="0" w:space="0" w:color="auto"/>
      </w:divBdr>
      <w:divsChild>
        <w:div w:id="70390401">
          <w:marLeft w:val="0"/>
          <w:marRight w:val="0"/>
          <w:marTop w:val="0"/>
          <w:marBottom w:val="0"/>
          <w:divBdr>
            <w:top w:val="none" w:sz="0" w:space="0" w:color="auto"/>
            <w:left w:val="none" w:sz="0" w:space="0" w:color="auto"/>
            <w:bottom w:val="none" w:sz="0" w:space="0" w:color="auto"/>
            <w:right w:val="none" w:sz="0" w:space="0" w:color="auto"/>
          </w:divBdr>
          <w:divsChild>
            <w:div w:id="991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7802">
      <w:bodyDiv w:val="1"/>
      <w:marLeft w:val="0"/>
      <w:marRight w:val="0"/>
      <w:marTop w:val="0"/>
      <w:marBottom w:val="0"/>
      <w:divBdr>
        <w:top w:val="none" w:sz="0" w:space="0" w:color="auto"/>
        <w:left w:val="none" w:sz="0" w:space="0" w:color="auto"/>
        <w:bottom w:val="none" w:sz="0" w:space="0" w:color="auto"/>
        <w:right w:val="none" w:sz="0" w:space="0" w:color="auto"/>
      </w:divBdr>
    </w:div>
    <w:div w:id="162215227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97797207">
      <w:bodyDiv w:val="1"/>
      <w:marLeft w:val="0"/>
      <w:marRight w:val="0"/>
      <w:marTop w:val="0"/>
      <w:marBottom w:val="0"/>
      <w:divBdr>
        <w:top w:val="none" w:sz="0" w:space="0" w:color="auto"/>
        <w:left w:val="none" w:sz="0" w:space="0" w:color="auto"/>
        <w:bottom w:val="none" w:sz="0" w:space="0" w:color="auto"/>
        <w:right w:val="none" w:sz="0" w:space="0" w:color="auto"/>
      </w:divBdr>
    </w:div>
    <w:div w:id="1826503964">
      <w:bodyDiv w:val="1"/>
      <w:marLeft w:val="0"/>
      <w:marRight w:val="0"/>
      <w:marTop w:val="0"/>
      <w:marBottom w:val="0"/>
      <w:divBdr>
        <w:top w:val="none" w:sz="0" w:space="0" w:color="auto"/>
        <w:left w:val="none" w:sz="0" w:space="0" w:color="auto"/>
        <w:bottom w:val="none" w:sz="0" w:space="0" w:color="auto"/>
        <w:right w:val="none" w:sz="0" w:space="0" w:color="auto"/>
      </w:divBdr>
    </w:div>
    <w:div w:id="1829442895">
      <w:bodyDiv w:val="1"/>
      <w:marLeft w:val="0"/>
      <w:marRight w:val="0"/>
      <w:marTop w:val="0"/>
      <w:marBottom w:val="0"/>
      <w:divBdr>
        <w:top w:val="none" w:sz="0" w:space="0" w:color="auto"/>
        <w:left w:val="none" w:sz="0" w:space="0" w:color="auto"/>
        <w:bottom w:val="none" w:sz="0" w:space="0" w:color="auto"/>
        <w:right w:val="none" w:sz="0" w:space="0" w:color="auto"/>
      </w:divBdr>
      <w:divsChild>
        <w:div w:id="1118451322">
          <w:marLeft w:val="0"/>
          <w:marRight w:val="0"/>
          <w:marTop w:val="0"/>
          <w:marBottom w:val="0"/>
          <w:divBdr>
            <w:top w:val="none" w:sz="0" w:space="0" w:color="auto"/>
            <w:left w:val="none" w:sz="0" w:space="0" w:color="auto"/>
            <w:bottom w:val="none" w:sz="0" w:space="0" w:color="auto"/>
            <w:right w:val="none" w:sz="0" w:space="0" w:color="auto"/>
          </w:divBdr>
          <w:divsChild>
            <w:div w:id="14169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201">
      <w:bodyDiv w:val="1"/>
      <w:marLeft w:val="0"/>
      <w:marRight w:val="0"/>
      <w:marTop w:val="0"/>
      <w:marBottom w:val="0"/>
      <w:divBdr>
        <w:top w:val="none" w:sz="0" w:space="0" w:color="auto"/>
        <w:left w:val="none" w:sz="0" w:space="0" w:color="auto"/>
        <w:bottom w:val="none" w:sz="0" w:space="0" w:color="auto"/>
        <w:right w:val="none" w:sz="0" w:space="0" w:color="auto"/>
      </w:divBdr>
    </w:div>
    <w:div w:id="1856267523">
      <w:bodyDiv w:val="1"/>
      <w:marLeft w:val="0"/>
      <w:marRight w:val="0"/>
      <w:marTop w:val="0"/>
      <w:marBottom w:val="0"/>
      <w:divBdr>
        <w:top w:val="none" w:sz="0" w:space="0" w:color="auto"/>
        <w:left w:val="none" w:sz="0" w:space="0" w:color="auto"/>
        <w:bottom w:val="none" w:sz="0" w:space="0" w:color="auto"/>
        <w:right w:val="none" w:sz="0" w:space="0" w:color="auto"/>
      </w:divBdr>
    </w:div>
    <w:div w:id="1863008357">
      <w:bodyDiv w:val="1"/>
      <w:marLeft w:val="0"/>
      <w:marRight w:val="0"/>
      <w:marTop w:val="0"/>
      <w:marBottom w:val="0"/>
      <w:divBdr>
        <w:top w:val="none" w:sz="0" w:space="0" w:color="auto"/>
        <w:left w:val="none" w:sz="0" w:space="0" w:color="auto"/>
        <w:bottom w:val="none" w:sz="0" w:space="0" w:color="auto"/>
        <w:right w:val="none" w:sz="0" w:space="0" w:color="auto"/>
      </w:divBdr>
    </w:div>
    <w:div w:id="1892568246">
      <w:bodyDiv w:val="1"/>
      <w:marLeft w:val="0"/>
      <w:marRight w:val="0"/>
      <w:marTop w:val="0"/>
      <w:marBottom w:val="0"/>
      <w:divBdr>
        <w:top w:val="none" w:sz="0" w:space="0" w:color="auto"/>
        <w:left w:val="none" w:sz="0" w:space="0" w:color="auto"/>
        <w:bottom w:val="none" w:sz="0" w:space="0" w:color="auto"/>
        <w:right w:val="none" w:sz="0" w:space="0" w:color="auto"/>
      </w:divBdr>
    </w:div>
    <w:div w:id="1903983595">
      <w:bodyDiv w:val="1"/>
      <w:marLeft w:val="0"/>
      <w:marRight w:val="0"/>
      <w:marTop w:val="0"/>
      <w:marBottom w:val="0"/>
      <w:divBdr>
        <w:top w:val="none" w:sz="0" w:space="0" w:color="auto"/>
        <w:left w:val="none" w:sz="0" w:space="0" w:color="auto"/>
        <w:bottom w:val="none" w:sz="0" w:space="0" w:color="auto"/>
        <w:right w:val="none" w:sz="0" w:space="0" w:color="auto"/>
      </w:divBdr>
      <w:divsChild>
        <w:div w:id="521087912">
          <w:marLeft w:val="0"/>
          <w:marRight w:val="0"/>
          <w:marTop w:val="0"/>
          <w:marBottom w:val="0"/>
          <w:divBdr>
            <w:top w:val="none" w:sz="0" w:space="0" w:color="auto"/>
            <w:left w:val="none" w:sz="0" w:space="0" w:color="auto"/>
            <w:bottom w:val="none" w:sz="0" w:space="0" w:color="auto"/>
            <w:right w:val="none" w:sz="0" w:space="0" w:color="auto"/>
          </w:divBdr>
          <w:divsChild>
            <w:div w:id="7372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09825">
      <w:bodyDiv w:val="1"/>
      <w:marLeft w:val="0"/>
      <w:marRight w:val="0"/>
      <w:marTop w:val="0"/>
      <w:marBottom w:val="0"/>
      <w:divBdr>
        <w:top w:val="none" w:sz="0" w:space="0" w:color="auto"/>
        <w:left w:val="none" w:sz="0" w:space="0" w:color="auto"/>
        <w:bottom w:val="none" w:sz="0" w:space="0" w:color="auto"/>
        <w:right w:val="none" w:sz="0" w:space="0" w:color="auto"/>
      </w:divBdr>
    </w:div>
    <w:div w:id="1918591739">
      <w:bodyDiv w:val="1"/>
      <w:marLeft w:val="0"/>
      <w:marRight w:val="0"/>
      <w:marTop w:val="0"/>
      <w:marBottom w:val="0"/>
      <w:divBdr>
        <w:top w:val="none" w:sz="0" w:space="0" w:color="auto"/>
        <w:left w:val="none" w:sz="0" w:space="0" w:color="auto"/>
        <w:bottom w:val="none" w:sz="0" w:space="0" w:color="auto"/>
        <w:right w:val="none" w:sz="0" w:space="0" w:color="auto"/>
      </w:divBdr>
    </w:div>
    <w:div w:id="1956524231">
      <w:bodyDiv w:val="1"/>
      <w:marLeft w:val="0"/>
      <w:marRight w:val="0"/>
      <w:marTop w:val="0"/>
      <w:marBottom w:val="0"/>
      <w:divBdr>
        <w:top w:val="none" w:sz="0" w:space="0" w:color="auto"/>
        <w:left w:val="none" w:sz="0" w:space="0" w:color="auto"/>
        <w:bottom w:val="none" w:sz="0" w:space="0" w:color="auto"/>
        <w:right w:val="none" w:sz="0" w:space="0" w:color="auto"/>
      </w:divBdr>
    </w:div>
    <w:div w:id="1968392226">
      <w:bodyDiv w:val="1"/>
      <w:marLeft w:val="0"/>
      <w:marRight w:val="0"/>
      <w:marTop w:val="0"/>
      <w:marBottom w:val="0"/>
      <w:divBdr>
        <w:top w:val="none" w:sz="0" w:space="0" w:color="auto"/>
        <w:left w:val="none" w:sz="0" w:space="0" w:color="auto"/>
        <w:bottom w:val="none" w:sz="0" w:space="0" w:color="auto"/>
        <w:right w:val="none" w:sz="0" w:space="0" w:color="auto"/>
      </w:divBdr>
    </w:div>
    <w:div w:id="1997609249">
      <w:bodyDiv w:val="1"/>
      <w:marLeft w:val="0"/>
      <w:marRight w:val="0"/>
      <w:marTop w:val="0"/>
      <w:marBottom w:val="0"/>
      <w:divBdr>
        <w:top w:val="none" w:sz="0" w:space="0" w:color="auto"/>
        <w:left w:val="none" w:sz="0" w:space="0" w:color="auto"/>
        <w:bottom w:val="none" w:sz="0" w:space="0" w:color="auto"/>
        <w:right w:val="none" w:sz="0" w:space="0" w:color="auto"/>
      </w:divBdr>
    </w:div>
    <w:div w:id="2000965271">
      <w:bodyDiv w:val="1"/>
      <w:marLeft w:val="0"/>
      <w:marRight w:val="0"/>
      <w:marTop w:val="0"/>
      <w:marBottom w:val="0"/>
      <w:divBdr>
        <w:top w:val="none" w:sz="0" w:space="0" w:color="auto"/>
        <w:left w:val="none" w:sz="0" w:space="0" w:color="auto"/>
        <w:bottom w:val="none" w:sz="0" w:space="0" w:color="auto"/>
        <w:right w:val="none" w:sz="0" w:space="0" w:color="auto"/>
      </w:divBdr>
      <w:divsChild>
        <w:div w:id="1645969260">
          <w:marLeft w:val="0"/>
          <w:marRight w:val="0"/>
          <w:marTop w:val="0"/>
          <w:marBottom w:val="0"/>
          <w:divBdr>
            <w:top w:val="none" w:sz="0" w:space="0" w:color="auto"/>
            <w:left w:val="none" w:sz="0" w:space="0" w:color="auto"/>
            <w:bottom w:val="none" w:sz="0" w:space="0" w:color="auto"/>
            <w:right w:val="none" w:sz="0" w:space="0" w:color="auto"/>
          </w:divBdr>
          <w:divsChild>
            <w:div w:id="2012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7315">
      <w:bodyDiv w:val="1"/>
      <w:marLeft w:val="0"/>
      <w:marRight w:val="0"/>
      <w:marTop w:val="0"/>
      <w:marBottom w:val="0"/>
      <w:divBdr>
        <w:top w:val="none" w:sz="0" w:space="0" w:color="auto"/>
        <w:left w:val="none" w:sz="0" w:space="0" w:color="auto"/>
        <w:bottom w:val="none" w:sz="0" w:space="0" w:color="auto"/>
        <w:right w:val="none" w:sz="0" w:space="0" w:color="auto"/>
      </w:divBdr>
      <w:divsChild>
        <w:div w:id="1357731662">
          <w:marLeft w:val="0"/>
          <w:marRight w:val="0"/>
          <w:marTop w:val="0"/>
          <w:marBottom w:val="0"/>
          <w:divBdr>
            <w:top w:val="none" w:sz="0" w:space="0" w:color="auto"/>
            <w:left w:val="none" w:sz="0" w:space="0" w:color="auto"/>
            <w:bottom w:val="none" w:sz="0" w:space="0" w:color="auto"/>
            <w:right w:val="none" w:sz="0" w:space="0" w:color="auto"/>
          </w:divBdr>
          <w:divsChild>
            <w:div w:id="14152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0845">
      <w:bodyDiv w:val="1"/>
      <w:marLeft w:val="0"/>
      <w:marRight w:val="0"/>
      <w:marTop w:val="0"/>
      <w:marBottom w:val="0"/>
      <w:divBdr>
        <w:top w:val="none" w:sz="0" w:space="0" w:color="auto"/>
        <w:left w:val="none" w:sz="0" w:space="0" w:color="auto"/>
        <w:bottom w:val="none" w:sz="0" w:space="0" w:color="auto"/>
        <w:right w:val="none" w:sz="0" w:space="0" w:color="auto"/>
      </w:divBdr>
    </w:div>
    <w:div w:id="2131119728">
      <w:bodyDiv w:val="1"/>
      <w:marLeft w:val="0"/>
      <w:marRight w:val="0"/>
      <w:marTop w:val="0"/>
      <w:marBottom w:val="0"/>
      <w:divBdr>
        <w:top w:val="none" w:sz="0" w:space="0" w:color="auto"/>
        <w:left w:val="none" w:sz="0" w:space="0" w:color="auto"/>
        <w:bottom w:val="none" w:sz="0" w:space="0" w:color="auto"/>
        <w:right w:val="none" w:sz="0" w:space="0" w:color="auto"/>
      </w:divBdr>
      <w:divsChild>
        <w:div w:id="1093163394">
          <w:marLeft w:val="0"/>
          <w:marRight w:val="0"/>
          <w:marTop w:val="0"/>
          <w:marBottom w:val="0"/>
          <w:divBdr>
            <w:top w:val="none" w:sz="0" w:space="0" w:color="auto"/>
            <w:left w:val="none" w:sz="0" w:space="0" w:color="auto"/>
            <w:bottom w:val="none" w:sz="0" w:space="0" w:color="auto"/>
            <w:right w:val="none" w:sz="0" w:space="0" w:color="auto"/>
          </w:divBdr>
          <w:divsChild>
            <w:div w:id="12579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udin@umm.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hmadwisnu78@umm.ac.id3" TargetMode="External"/><Relationship Id="rId5" Type="http://schemas.openxmlformats.org/officeDocument/2006/relationships/numbering" Target="numbering.xml"/><Relationship Id="rId10" Type="http://schemas.openxmlformats.org/officeDocument/2006/relationships/hyperlink" Target="mailto:gesnaadjisantoso@webmail.umm.ac.id" TargetMode="External"/><Relationship Id="rId4" Type="http://schemas.openxmlformats.org/officeDocument/2006/relationships/customXml" Target="../customXml/item4.xml"/><Relationship Id="rId9" Type="http://schemas.openxmlformats.org/officeDocument/2006/relationships/hyperlink" Target="mailto:restuputri@umm.ac.i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8</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5</cp:revision>
  <cp:lastPrinted>2011-03-03T08:29:00Z</cp:lastPrinted>
  <dcterms:created xsi:type="dcterms:W3CDTF">2025-08-06T17:05:00Z</dcterms:created>
  <dcterms:modified xsi:type="dcterms:W3CDTF">2025-12-16T06:21:00Z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