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2B13" w:rsidRDefault="00F22B13" w:rsidP="00F22B13">
      <w:pPr>
        <w:rPr>
          <w:b/>
          <w:sz w:val="36"/>
          <w:szCs w:val="36"/>
        </w:rPr>
      </w:pPr>
    </w:p>
    <w:p w:rsidR="00F22B13" w:rsidRDefault="00F22B13" w:rsidP="00F22B13">
      <w:pPr>
        <w:rPr>
          <w:b/>
          <w:sz w:val="36"/>
          <w:szCs w:val="36"/>
        </w:rPr>
      </w:pPr>
    </w:p>
    <w:p w:rsidR="00F22B13" w:rsidRDefault="00F22B13" w:rsidP="00F22B13">
      <w:pPr>
        <w:rPr>
          <w:b/>
          <w:sz w:val="36"/>
          <w:szCs w:val="36"/>
        </w:rPr>
      </w:pPr>
    </w:p>
    <w:p w:rsidR="00807840" w:rsidRDefault="00F33314" w:rsidP="00F22B13">
      <w:pPr>
        <w:jc w:val="center"/>
        <w:rPr>
          <w:b/>
          <w:sz w:val="36"/>
          <w:szCs w:val="36"/>
        </w:rPr>
      </w:pPr>
      <w:r>
        <w:rPr>
          <w:b/>
          <w:sz w:val="36"/>
          <w:szCs w:val="36"/>
        </w:rPr>
        <w:t>Deep Learning for Diabetic Retinopathy: A Hybrid CNN-Transformer Solution</w:t>
      </w:r>
    </w:p>
    <w:p w:rsidR="008526B9" w:rsidRDefault="008526B9">
      <w:pPr>
        <w:jc w:val="center"/>
      </w:pPr>
    </w:p>
    <w:p w:rsidR="00807840" w:rsidRDefault="00F33314">
      <w:pPr>
        <w:jc w:val="center"/>
        <w:rPr>
          <w:sz w:val="28"/>
          <w:szCs w:val="28"/>
          <w:vertAlign w:val="superscript"/>
        </w:rPr>
      </w:pPr>
      <w:r>
        <w:rPr>
          <w:sz w:val="28"/>
          <w:szCs w:val="28"/>
        </w:rPr>
        <w:t>Rezandy Kusbiantoro Nurul Mubin</w:t>
      </w:r>
      <w:r w:rsidR="00AC4B41">
        <w:rPr>
          <w:sz w:val="28"/>
          <w:szCs w:val="28"/>
          <w:vertAlign w:val="superscript"/>
        </w:rPr>
        <w:t>a</w:t>
      </w:r>
      <w:r w:rsidR="002626D3" w:rsidRPr="002626D3">
        <w:rPr>
          <w:sz w:val="28"/>
          <w:szCs w:val="28"/>
          <w:vertAlign w:val="superscript"/>
        </w:rPr>
        <w:t>)</w:t>
      </w:r>
      <w:r>
        <w:rPr>
          <w:sz w:val="28"/>
          <w:szCs w:val="28"/>
        </w:rPr>
        <w:t>, Yufis Azhar</w:t>
      </w:r>
      <w:r w:rsidR="00AC4B41">
        <w:rPr>
          <w:sz w:val="28"/>
          <w:szCs w:val="28"/>
          <w:vertAlign w:val="superscript"/>
        </w:rPr>
        <w:t>b</w:t>
      </w:r>
      <w:r w:rsidR="002626D3" w:rsidRPr="002626D3">
        <w:rPr>
          <w:sz w:val="28"/>
          <w:szCs w:val="28"/>
          <w:vertAlign w:val="superscript"/>
        </w:rPr>
        <w:t>)</w:t>
      </w:r>
    </w:p>
    <w:p w:rsidR="008526B9" w:rsidRDefault="008526B9">
      <w:pPr>
        <w:jc w:val="center"/>
        <w:rPr>
          <w:sz w:val="28"/>
          <w:szCs w:val="28"/>
          <w:vertAlign w:val="superscript"/>
        </w:rPr>
      </w:pPr>
    </w:p>
    <w:p w:rsidR="008526B9" w:rsidRDefault="008526B9">
      <w:pPr>
        <w:jc w:val="center"/>
      </w:pPr>
    </w:p>
    <w:p w:rsidR="00807840" w:rsidRDefault="00F33314">
      <w:pPr>
        <w:jc w:val="center"/>
        <w:rPr>
          <w:i/>
        </w:rPr>
      </w:pPr>
      <w:r>
        <w:rPr>
          <w:i/>
        </w:rPr>
        <w:t>Informatics Department, Faculty of Engineering, Universitas Muhammadiyah Malang, Indonesia</w:t>
      </w:r>
    </w:p>
    <w:p w:rsidR="008526B9" w:rsidRDefault="008526B9">
      <w:pPr>
        <w:jc w:val="center"/>
        <w:rPr>
          <w:i/>
        </w:rPr>
      </w:pPr>
    </w:p>
    <w:p w:rsidR="008526B9" w:rsidRDefault="008526B9">
      <w:pPr>
        <w:jc w:val="center"/>
      </w:pPr>
    </w:p>
    <w:p w:rsidR="00807840" w:rsidRDefault="00AC4B41" w:rsidP="002626D3">
      <w:pPr>
        <w:pBdr>
          <w:top w:val="nil"/>
          <w:left w:val="nil"/>
          <w:bottom w:val="nil"/>
          <w:right w:val="nil"/>
          <w:between w:val="nil"/>
        </w:pBdr>
        <w:ind w:left="720"/>
        <w:jc w:val="center"/>
        <w:rPr>
          <w:i/>
          <w:color w:val="000000"/>
        </w:rPr>
      </w:pPr>
      <w:r w:rsidRPr="00AC4B41">
        <w:rPr>
          <w:i/>
          <w:color w:val="000000"/>
          <w:vertAlign w:val="superscript"/>
        </w:rPr>
        <w:t>a)</w:t>
      </w:r>
      <w:r w:rsidR="00316903" w:rsidRPr="00316903">
        <w:rPr>
          <w:i/>
          <w:color w:val="000000"/>
        </w:rPr>
        <w:t>rezandykusbiantoro@webmail.umm.ac.id</w:t>
      </w:r>
      <w:r>
        <w:rPr>
          <w:i/>
          <w:color w:val="000000"/>
        </w:rPr>
        <w:t xml:space="preserve">, </w:t>
      </w:r>
      <w:r w:rsidR="008909D8" w:rsidRPr="008909D8">
        <w:rPr>
          <w:i/>
          <w:color w:val="000000"/>
          <w:vertAlign w:val="superscript"/>
        </w:rPr>
        <w:t>b)</w:t>
      </w:r>
      <w:r>
        <w:rPr>
          <w:i/>
        </w:rPr>
        <w:t>yufis@umm.ac.id</w:t>
      </w:r>
    </w:p>
    <w:p w:rsidR="00807840" w:rsidRDefault="00F33314" w:rsidP="002626D3">
      <w:pPr>
        <w:pBdr>
          <w:top w:val="nil"/>
          <w:left w:val="nil"/>
          <w:bottom w:val="nil"/>
          <w:right w:val="nil"/>
          <w:between w:val="nil"/>
        </w:pBdr>
        <w:ind w:left="720"/>
        <w:jc w:val="center"/>
        <w:rPr>
          <w:i/>
          <w:color w:val="000000"/>
        </w:rPr>
      </w:pPr>
      <w:r>
        <w:rPr>
          <w:i/>
        </w:rPr>
        <w:t>Corresponding</w:t>
      </w:r>
      <w:r w:rsidR="002626D3">
        <w:rPr>
          <w:i/>
        </w:rPr>
        <w:t xml:space="preserve"> </w:t>
      </w:r>
      <w:r w:rsidR="002626D3">
        <w:rPr>
          <w:i/>
          <w:color w:val="000000"/>
        </w:rPr>
        <w:t>a</w:t>
      </w:r>
      <w:r>
        <w:rPr>
          <w:i/>
          <w:color w:val="000000"/>
        </w:rPr>
        <w:t>uthor: yufis@umm.ac.id</w:t>
      </w:r>
    </w:p>
    <w:p w:rsidR="00807840" w:rsidRDefault="00807840">
      <w:pPr>
        <w:pBdr>
          <w:top w:val="nil"/>
          <w:left w:val="nil"/>
          <w:bottom w:val="nil"/>
          <w:right w:val="nil"/>
          <w:between w:val="nil"/>
        </w:pBdr>
        <w:ind w:left="720"/>
        <w:jc w:val="center"/>
        <w:rPr>
          <w:i/>
        </w:rPr>
      </w:pPr>
    </w:p>
    <w:p w:rsidR="00807840" w:rsidRPr="008F5EB0" w:rsidRDefault="00F33314" w:rsidP="008526B9">
      <w:pPr>
        <w:ind w:left="426" w:right="288"/>
        <w:jc w:val="both"/>
        <w:rPr>
          <w:sz w:val="18"/>
          <w:szCs w:val="18"/>
        </w:rPr>
      </w:pPr>
      <w:r>
        <w:rPr>
          <w:b/>
          <w:sz w:val="18"/>
          <w:szCs w:val="18"/>
        </w:rPr>
        <w:t xml:space="preserve">Abstract. </w:t>
      </w:r>
      <w:r w:rsidRPr="008F5EB0">
        <w:rPr>
          <w:sz w:val="18"/>
          <w:szCs w:val="18"/>
        </w:rPr>
        <w:t>Diabetic Retinopathy (DR) is a critical complication of diabetes mellitus that can lead to permanent blindness if not diagnosed early. This study proposes an automated DR diagnosis system based on a hybrid deep learning model combining Convolutional Neural Networks (CNN) and Vision Transformer (ViT). CNN is used to extract local features from retinal images, while ViT captures global spatial relationships. The dataset obtained from Kaggle consists of five RD severity levels, which are processed through resizing, augmentation, and normalization. This hybrid model outperforms both CNN and ViT alone in several aspects, achieving an overall accuracy of 78%. In comparison, a single CNN model only achieved an accuracy of 76%. This model performed very well in classifying the “Healthy” class but struggled to distinguish between classes with similar visual symptoms</w:t>
      </w:r>
      <w:r w:rsidR="00585AE0" w:rsidRPr="008F5EB0">
        <w:rPr>
          <w:sz w:val="18"/>
          <w:szCs w:val="18"/>
        </w:rPr>
        <w:t>,</w:t>
      </w:r>
      <w:r w:rsidRPr="008F5EB0">
        <w:rPr>
          <w:sz w:val="18"/>
          <w:szCs w:val="18"/>
        </w:rPr>
        <w:t xml:space="preserve"> such as Mild and Moderate RD. The </w:t>
      </w:r>
      <w:r w:rsidR="008909D8" w:rsidRPr="008F5EB0">
        <w:rPr>
          <w:sz w:val="18"/>
          <w:szCs w:val="18"/>
        </w:rPr>
        <w:t>primary challenges were related to</w:t>
      </w:r>
      <w:r w:rsidRPr="008F5EB0">
        <w:rPr>
          <w:sz w:val="18"/>
          <w:szCs w:val="18"/>
        </w:rPr>
        <w:t xml:space="preserve"> data imbalance and </w:t>
      </w:r>
      <w:r w:rsidR="00585AE0" w:rsidRPr="008F5EB0">
        <w:rPr>
          <w:sz w:val="18"/>
          <w:szCs w:val="18"/>
        </w:rPr>
        <w:t>side effects from preprocessing</w:t>
      </w:r>
      <w:r w:rsidRPr="008F5EB0">
        <w:rPr>
          <w:sz w:val="18"/>
          <w:szCs w:val="18"/>
        </w:rPr>
        <w:t xml:space="preserve">. These findings suggest that </w:t>
      </w:r>
      <w:r w:rsidR="00585AE0" w:rsidRPr="008F5EB0">
        <w:rPr>
          <w:sz w:val="18"/>
          <w:szCs w:val="18"/>
        </w:rPr>
        <w:t xml:space="preserve">integrating CNN and ViT can significantly improve the accuracy, sensitivity, and specificity in DR classification, thereby </w:t>
      </w:r>
      <w:r w:rsidRPr="008F5EB0">
        <w:rPr>
          <w:sz w:val="18"/>
          <w:szCs w:val="18"/>
        </w:rPr>
        <w:t>contributing to the development of AI-based medical diagnostic tools for early detection and clinical decision support.</w:t>
      </w:r>
    </w:p>
    <w:p w:rsidR="00807840" w:rsidRPr="008F5EB0" w:rsidRDefault="00F33314" w:rsidP="008526B9">
      <w:pPr>
        <w:ind w:left="426" w:right="288"/>
        <w:jc w:val="both"/>
        <w:rPr>
          <w:sz w:val="18"/>
          <w:szCs w:val="18"/>
        </w:rPr>
      </w:pPr>
      <w:r w:rsidRPr="008526B9">
        <w:rPr>
          <w:b/>
          <w:bCs/>
          <w:sz w:val="18"/>
          <w:szCs w:val="18"/>
        </w:rPr>
        <w:t>Keywords:</w:t>
      </w:r>
      <w:r w:rsidRPr="008F5EB0">
        <w:rPr>
          <w:sz w:val="18"/>
          <w:szCs w:val="18"/>
        </w:rPr>
        <w:t xml:space="preserve"> Diabetic Retinopathy, Convolutional Neural Network, Vision Transformer, Hybrid Model, Deep Learning, Medical Diagnosis</w:t>
      </w:r>
    </w:p>
    <w:p w:rsidR="00807840" w:rsidRPr="008526B9" w:rsidRDefault="00F33314" w:rsidP="008526B9">
      <w:pPr>
        <w:pStyle w:val="Heading1"/>
        <w:rPr>
          <w:sz w:val="24"/>
          <w:szCs w:val="24"/>
        </w:rPr>
      </w:pPr>
      <w:r w:rsidRPr="008526B9">
        <w:rPr>
          <w:sz w:val="24"/>
          <w:szCs w:val="24"/>
        </w:rPr>
        <w:t>INTRODUCTION</w:t>
      </w:r>
    </w:p>
    <w:p w:rsidR="00900CD8" w:rsidRDefault="00F33314" w:rsidP="00900CD8">
      <w:pPr>
        <w:ind w:left="113" w:firstLine="360"/>
        <w:jc w:val="both"/>
      </w:pPr>
      <w:r w:rsidRPr="008F5EB0">
        <w:t xml:space="preserve">Diabetes mellitus is a chronic disease characterized by high blood glucose levels. A serious complication of this Diabetic Retinopathy (DR) is a </w:t>
      </w:r>
      <w:r w:rsidR="00585AE0" w:rsidRPr="008F5EB0">
        <w:t>significant</w:t>
      </w:r>
      <w:r w:rsidRPr="008F5EB0">
        <w:t xml:space="preserve"> complication of diabetes mellitus that can lead to permanent blindness if not detected early [1]. Conventional diagnostic methods such as fundus photography and OCT are manual, time-consuming, and prone to subjectivity [2]. As technology advances, deep learning-based methods—particularly Convolutional Neural Networks (CNN) and Vision Transformers (ViT)—have emerged as potential solutions for automated medical image classification [3][4].</w:t>
      </w:r>
    </w:p>
    <w:p w:rsidR="00900CD8" w:rsidRDefault="00900CD8" w:rsidP="00900CD8">
      <w:pPr>
        <w:ind w:left="113" w:right="113" w:firstLine="360"/>
        <w:jc w:val="both"/>
      </w:pPr>
    </w:p>
    <w:p w:rsidR="00900CD8" w:rsidRDefault="00F33314" w:rsidP="00900CD8">
      <w:pPr>
        <w:ind w:left="113" w:right="113" w:firstLine="360"/>
        <w:jc w:val="both"/>
      </w:pPr>
      <w:r w:rsidRPr="008F5EB0">
        <w:t>However, approaches using CNN or ViT separately have limitations. CNNs excel at extracting local features (e.g., microaneurysms and hemorrhages)</w:t>
      </w:r>
      <w:r w:rsidR="00585AE0" w:rsidRPr="008F5EB0">
        <w:t>. Still, they are</w:t>
      </w:r>
      <w:r w:rsidRPr="008F5EB0">
        <w:t xml:space="preserve"> less effective at capturing global spatial context, making it difficult to distinguish between similar DR classes such as Mild and Moderate [5][6]. Conversely, ViT is capable of understanding global spatial relationships but requires a large dataset and lacks the inductive bias of CNNs [7][8]. Previous studies</w:t>
      </w:r>
      <w:r w:rsidR="00585AE0" w:rsidRPr="008F5EB0">
        <w:t>, such as Insight Retina [9],</w:t>
      </w:r>
      <w:r w:rsidRPr="008F5EB0">
        <w:t xml:space="preserve"> </w:t>
      </w:r>
      <w:r w:rsidR="00585AE0" w:rsidRPr="008F5EB0">
        <w:t xml:space="preserve">utilized CNN (ResNet) but did not address the </w:t>
      </w:r>
      <w:r w:rsidRPr="008F5EB0">
        <w:t>data imbalance between classes. Meanwhile, ViT-based studies tend to be less robust on limited datasets [10].</w:t>
      </w:r>
    </w:p>
    <w:p w:rsidR="00900CD8" w:rsidRDefault="00900CD8" w:rsidP="00900CD8">
      <w:pPr>
        <w:ind w:left="113" w:right="113" w:firstLine="360"/>
        <w:jc w:val="both"/>
      </w:pPr>
    </w:p>
    <w:p w:rsidR="00807840" w:rsidRPr="008F5EB0" w:rsidRDefault="00F33314" w:rsidP="00900CD8">
      <w:pPr>
        <w:ind w:left="113" w:right="113" w:firstLine="360"/>
        <w:jc w:val="both"/>
      </w:pPr>
      <w:r w:rsidRPr="008F5EB0">
        <w:t xml:space="preserve">This study proposes a hybrid </w:t>
      </w:r>
      <w:r w:rsidR="00585AE0" w:rsidRPr="008F5EB0">
        <w:t>CNN+ViT model that combines the local advantages of CNN and the global spatial understanding of ViT to enhance</w:t>
      </w:r>
      <w:r w:rsidRPr="008F5EB0">
        <w:t xml:space="preserve"> the accuracy of DR diagnosis. The CNN used is EfficientNetB3, chosen for its ability to provide high performance with an efficient number of parameters [11]. Among EfficientNet variants, B3 offers an optimal balance for medical image classification, especially under computationally limited conditions [12]. The main contributions of this study include</w:t>
      </w:r>
      <w:r w:rsidR="00585AE0" w:rsidRPr="008F5EB0">
        <w:t xml:space="preserve"> </w:t>
      </w:r>
      <w:r w:rsidR="008909D8" w:rsidRPr="008F5EB0">
        <w:t>designing</w:t>
      </w:r>
      <w:r w:rsidR="00585AE0" w:rsidRPr="008F5EB0">
        <w:t xml:space="preserve"> a hybrid architecture that combines CNN and ViT for multi-class DR classification, utilizing</w:t>
      </w:r>
      <w:r w:rsidR="009C1693">
        <w:t xml:space="preserve"> </w:t>
      </w:r>
      <w:r w:rsidR="00585AE0" w:rsidRPr="008F5EB0">
        <w:t xml:space="preserve">preprocessing and augmentation to enhance model </w:t>
      </w:r>
      <w:r w:rsidR="00585AE0" w:rsidRPr="008F5EB0">
        <w:lastRenderedPageBreak/>
        <w:t>generalization, evaluating model performance on minority classes, and addressing</w:t>
      </w:r>
      <w:r w:rsidRPr="008F5EB0">
        <w:t xml:space="preserve"> data imbalance. The results obtained are expected to encourage the development of more accurate and efficient automated diagnostic systems for AI-based clinical applications.</w:t>
      </w:r>
    </w:p>
    <w:p w:rsidR="00807840" w:rsidRDefault="00807840"/>
    <w:p w:rsidR="00807840" w:rsidRPr="008526B9" w:rsidRDefault="00F33314" w:rsidP="008526B9">
      <w:pPr>
        <w:pStyle w:val="Heading1"/>
        <w:rPr>
          <w:sz w:val="24"/>
          <w:szCs w:val="24"/>
        </w:rPr>
      </w:pPr>
      <w:r w:rsidRPr="008526B9">
        <w:rPr>
          <w:sz w:val="24"/>
          <w:szCs w:val="24"/>
        </w:rPr>
        <w:t>LITERATURE REVIEW</w:t>
      </w:r>
    </w:p>
    <w:p w:rsidR="00807840" w:rsidRDefault="00F33314" w:rsidP="00900CD8">
      <w:pPr>
        <w:ind w:left="113" w:right="113" w:firstLine="247"/>
        <w:jc w:val="both"/>
      </w:pPr>
      <w:r>
        <w:t xml:space="preserve">This research references several previous studies related to deep learning-based </w:t>
      </w:r>
      <w:r w:rsidR="00585AE0">
        <w:t>detection of Diabetic Retinopathy (DR)</w:t>
      </w:r>
      <w:r>
        <w:t>. The Insight Retina model</w:t>
      </w:r>
      <w:r w:rsidR="00585AE0">
        <w:t xml:space="preserve">, developed by Akshaya et al., utilizes ResNet and preprocessing to enhance </w:t>
      </w:r>
      <w:r w:rsidR="0089310E">
        <w:t>the contrast of retinal images</w:t>
      </w:r>
      <w:r w:rsidR="00585AE0">
        <w:t>, yielding</w:t>
      </w:r>
      <w:r>
        <w:t xml:space="preserve"> a Kappa value of 0.893 [1]. While accurate, this model has not been compared to other architectures and does not address class imbalance. Alyoubi et al.</w:t>
      </w:r>
      <w:r w:rsidR="00585AE0">
        <w:t>, in a review of 33 studies,</w:t>
      </w:r>
      <w:r>
        <w:t xml:space="preserve"> concluded that CNNs (such as ResNet and Inception-V3) excel in DR detection, especially when using augmentation and transfer learning. However, these studies have not addressed clinical implementation aspects [2].</w:t>
      </w:r>
      <w:r w:rsidR="002626D3">
        <w:t xml:space="preserve"> </w:t>
      </w:r>
      <w:r>
        <w:t>Kumari et al. developed an automated screening system using fundus montages with VGG16 and XGBoost, achieving high accuracy in DR classification. However, limitations in model comparison and real-world evaluation remain notable [6].</w:t>
      </w:r>
      <w:r w:rsidR="002626D3">
        <w:t xml:space="preserve"> </w:t>
      </w:r>
      <w:r>
        <w:t xml:space="preserve">Based on these studies, a Hybrid Model (CNN + ViT) approach is proposed in this study to combine the advantages of CNNs in local feature extraction and ViT in understanding the global context of images. The use of EfficientNetB3 as a CNN backbone and the CLAHE technique for preprocessing is expected </w:t>
      </w:r>
      <w:r w:rsidR="00585AE0">
        <w:t xml:space="preserve">to </w:t>
      </w:r>
      <w:r>
        <w:t>significantly improve classification performance.</w:t>
      </w:r>
    </w:p>
    <w:p w:rsidR="00807840" w:rsidRDefault="00807840"/>
    <w:p w:rsidR="00807840" w:rsidRPr="008526B9" w:rsidRDefault="00F33314" w:rsidP="008526B9">
      <w:pPr>
        <w:pStyle w:val="Heading1"/>
        <w:rPr>
          <w:sz w:val="24"/>
          <w:szCs w:val="24"/>
        </w:rPr>
      </w:pPr>
      <w:r w:rsidRPr="008526B9">
        <w:rPr>
          <w:sz w:val="24"/>
          <w:szCs w:val="24"/>
        </w:rPr>
        <w:t>METHOD</w:t>
      </w:r>
    </w:p>
    <w:p w:rsidR="00807840" w:rsidRPr="00F22B13" w:rsidRDefault="00F33314" w:rsidP="008526B9">
      <w:pPr>
        <w:pStyle w:val="Heading2"/>
        <w:rPr>
          <w:sz w:val="24"/>
          <w:szCs w:val="24"/>
        </w:rPr>
      </w:pPr>
      <w:r w:rsidRPr="00F22B13">
        <w:rPr>
          <w:sz w:val="24"/>
          <w:szCs w:val="24"/>
        </w:rPr>
        <w:t>Data Collection Method</w:t>
      </w:r>
    </w:p>
    <w:p w:rsidR="00807840" w:rsidRDefault="00F33314" w:rsidP="00900CD8">
      <w:pPr>
        <w:pBdr>
          <w:top w:val="nil"/>
          <w:left w:val="nil"/>
          <w:bottom w:val="nil"/>
          <w:right w:val="nil"/>
          <w:between w:val="nil"/>
        </w:pBdr>
        <w:ind w:left="113" w:right="113" w:firstLine="247"/>
        <w:jc w:val="both"/>
        <w:rPr>
          <w:color w:val="000000"/>
        </w:rPr>
      </w:pPr>
      <w:r>
        <w:rPr>
          <w:color w:val="000000"/>
        </w:rPr>
        <w:t xml:space="preserve">The data used in this study </w:t>
      </w:r>
      <w:r w:rsidR="00585AE0">
        <w:rPr>
          <w:color w:val="000000"/>
        </w:rPr>
        <w:t xml:space="preserve">were obtained from a </w:t>
      </w:r>
      <w:r w:rsidR="00B82E59">
        <w:rPr>
          <w:color w:val="000000"/>
        </w:rPr>
        <w:t>publicly available retinal image dataset</w:t>
      </w:r>
      <w:r>
        <w:rPr>
          <w:color w:val="000000"/>
        </w:rPr>
        <w:t xml:space="preserve">, such as the Kaggle Diabetic Retinopathy Dataset. This dataset </w:t>
      </w:r>
      <w:r w:rsidR="00585AE0">
        <w:rPr>
          <w:color w:val="000000"/>
        </w:rPr>
        <w:t xml:space="preserve">comprises retinal images obtained through fundus photography and Optical Coherence Tomography (OCT) examinations from various patients with varying degrees of diabetic retinopathy severity, categorized into </w:t>
      </w:r>
      <w:r w:rsidR="008909D8">
        <w:rPr>
          <w:color w:val="000000"/>
        </w:rPr>
        <w:t>five</w:t>
      </w:r>
      <w:r w:rsidR="00585AE0">
        <w:rPr>
          <w:color w:val="000000"/>
        </w:rPr>
        <w:t xml:space="preserve"> classes: Healthy, Mild DR, Moderate DR, Proliferate</w:t>
      </w:r>
      <w:r>
        <w:rPr>
          <w:color w:val="000000"/>
        </w:rPr>
        <w:t xml:space="preserve"> DR, and Severe DR.</w:t>
      </w:r>
    </w:p>
    <w:p w:rsidR="00807840" w:rsidRDefault="00807840">
      <w:pPr>
        <w:jc w:val="center"/>
      </w:pPr>
    </w:p>
    <w:p w:rsidR="00807840" w:rsidRDefault="00217216">
      <w:pPr>
        <w:ind w:left="720"/>
        <w:jc w:val="center"/>
      </w:pPr>
      <w:r w:rsidRPr="00FC114F">
        <w:rPr>
          <w:noProof/>
        </w:rPr>
        <w:drawing>
          <wp:inline distT="0" distB="0" distL="0" distR="0">
            <wp:extent cx="5524500" cy="9906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990600"/>
                    </a:xfrm>
                    <a:prstGeom prst="rect">
                      <a:avLst/>
                    </a:prstGeom>
                    <a:noFill/>
                    <a:ln>
                      <a:noFill/>
                    </a:ln>
                  </pic:spPr>
                </pic:pic>
              </a:graphicData>
            </a:graphic>
          </wp:inline>
        </w:drawing>
      </w:r>
    </w:p>
    <w:p w:rsidR="00807840" w:rsidRDefault="00F33314">
      <w:pPr>
        <w:ind w:left="720"/>
        <w:jc w:val="center"/>
        <w:rPr>
          <w:i/>
        </w:rPr>
      </w:pPr>
      <w:r w:rsidRPr="008526B9">
        <w:rPr>
          <w:b/>
          <w:bCs/>
          <w:i/>
        </w:rPr>
        <w:t>Figure 1.</w:t>
      </w:r>
      <w:r>
        <w:rPr>
          <w:i/>
        </w:rPr>
        <w:t xml:space="preserve"> The dataset is categorized into five classes: (a)Healthy, (b)Mild DR, (c)Moderate DR, (d)Proliferate DR, and (e)Severe DR</w:t>
      </w:r>
    </w:p>
    <w:p w:rsidR="00807840" w:rsidRPr="00F22B13" w:rsidRDefault="00585AE0" w:rsidP="008526B9">
      <w:pPr>
        <w:pStyle w:val="Heading2"/>
        <w:rPr>
          <w:sz w:val="24"/>
          <w:szCs w:val="24"/>
        </w:rPr>
      </w:pPr>
      <w:r w:rsidRPr="00F22B13">
        <w:rPr>
          <w:sz w:val="24"/>
          <w:szCs w:val="24"/>
        </w:rPr>
        <w:t>Pre-Processing Data</w:t>
      </w:r>
    </w:p>
    <w:p w:rsidR="00807840" w:rsidRDefault="00F33314" w:rsidP="00900CD8">
      <w:pPr>
        <w:pBdr>
          <w:top w:val="nil"/>
          <w:left w:val="nil"/>
          <w:bottom w:val="nil"/>
          <w:right w:val="nil"/>
          <w:between w:val="nil"/>
        </w:pBdr>
        <w:ind w:left="113" w:right="113" w:firstLine="247"/>
        <w:jc w:val="both"/>
        <w:rPr>
          <w:color w:val="000000"/>
        </w:rPr>
      </w:pPr>
      <w:r>
        <w:rPr>
          <w:color w:val="000000"/>
        </w:rPr>
        <w:t>The dataset will be divided into three subsets</w:t>
      </w:r>
      <w:r w:rsidR="00585AE0">
        <w:rPr>
          <w:color w:val="000000"/>
        </w:rPr>
        <w:t>, with proportions</w:t>
      </w:r>
      <w:r>
        <w:rPr>
          <w:color w:val="000000"/>
        </w:rPr>
        <w:t xml:space="preserve"> of 60% for training, 20% for validation, and 20% for testing. The first Training Set (60%) is used to train the model to recognize patterns in retinal images. Data augmentation is applied to increase variation and prevent overfitting. The CNN model is used for local feature extraction, while ViT captures the visual context globally [12], [16]. The second Validation Set (20%) is used to monitor the model's performance during training and tune parameters such as learning rate and epoch. Evaluation is carried out using accuracy, loss, precision, and recall metrics [17], [18]. </w:t>
      </w:r>
      <w:r w:rsidR="00585AE0">
        <w:rPr>
          <w:color w:val="000000"/>
        </w:rPr>
        <w:t>Finally</w:t>
      </w:r>
      <w:r w:rsidR="002626D3">
        <w:rPr>
          <w:color w:val="000000"/>
        </w:rPr>
        <w:t>,</w:t>
      </w:r>
      <w:r>
        <w:rPr>
          <w:color w:val="000000"/>
        </w:rPr>
        <w:t xml:space="preserve"> the Testing Set (20%) is used </w:t>
      </w:r>
      <w:r w:rsidR="00EA78A0">
        <w:rPr>
          <w:color w:val="000000"/>
        </w:rPr>
        <w:t>to measure the model's final performance objectively</w:t>
      </w:r>
      <w:r>
        <w:rPr>
          <w:color w:val="000000"/>
        </w:rPr>
        <w:t>. Evaluation is carried out with accuracy, sensitivity, specificity, F1-score, and AUC-ROC metrics to assess the effectiveness of the model in diagnosing DR [19], [20].</w:t>
      </w:r>
    </w:p>
    <w:p w:rsidR="00807840" w:rsidRDefault="00807840">
      <w:pPr>
        <w:pBdr>
          <w:top w:val="nil"/>
          <w:left w:val="nil"/>
          <w:bottom w:val="nil"/>
          <w:right w:val="nil"/>
          <w:between w:val="nil"/>
        </w:pBdr>
        <w:ind w:left="720"/>
        <w:rPr>
          <w:color w:val="000000"/>
        </w:rPr>
      </w:pPr>
    </w:p>
    <w:p w:rsidR="00807840" w:rsidRPr="008526B9" w:rsidRDefault="00F33314" w:rsidP="008526B9">
      <w:pPr>
        <w:pStyle w:val="Heading2"/>
        <w:rPr>
          <w:sz w:val="24"/>
          <w:szCs w:val="24"/>
        </w:rPr>
      </w:pPr>
      <w:r w:rsidRPr="008526B9">
        <w:rPr>
          <w:sz w:val="24"/>
          <w:szCs w:val="24"/>
        </w:rPr>
        <w:lastRenderedPageBreak/>
        <w:t>Data Augmentation</w:t>
      </w:r>
    </w:p>
    <w:p w:rsidR="00807840" w:rsidRDefault="00F33314" w:rsidP="00900CD8">
      <w:pPr>
        <w:pBdr>
          <w:top w:val="nil"/>
          <w:left w:val="nil"/>
          <w:bottom w:val="nil"/>
          <w:right w:val="nil"/>
          <w:between w:val="nil"/>
        </w:pBdr>
        <w:ind w:left="113" w:right="113" w:firstLine="247"/>
        <w:jc w:val="both"/>
        <w:rPr>
          <w:color w:val="000000"/>
        </w:rPr>
      </w:pPr>
      <w:r>
        <w:rPr>
          <w:color w:val="000000"/>
        </w:rPr>
        <w:t xml:space="preserve">Image augmentation techniques are used to increase data variation by rotating, flipping, zooming, and shifting to make the model more robust to image variations. This augmentation </w:t>
      </w:r>
      <w:r w:rsidR="00585AE0">
        <w:rPr>
          <w:color w:val="000000"/>
        </w:rPr>
        <w:t>enables the model to learn from variations in real-world images, including</w:t>
      </w:r>
      <w:r>
        <w:rPr>
          <w:color w:val="000000"/>
        </w:rPr>
        <w:t xml:space="preserve"> changes in viewpoint or orientation. This way, the model is better able to recognize </w:t>
      </w:r>
      <w:r w:rsidR="00585AE0">
        <w:rPr>
          <w:color w:val="000000"/>
        </w:rPr>
        <w:t>essential</w:t>
      </w:r>
      <w:r>
        <w:rPr>
          <w:color w:val="000000"/>
        </w:rPr>
        <w:t xml:space="preserve"> patterns in retinal images despite variations in the training data.</w:t>
      </w:r>
    </w:p>
    <w:p w:rsidR="00807840" w:rsidRPr="008526B9" w:rsidRDefault="00F33314" w:rsidP="008526B9">
      <w:pPr>
        <w:pStyle w:val="Heading2"/>
        <w:spacing w:line="360" w:lineRule="auto"/>
        <w:rPr>
          <w:sz w:val="24"/>
          <w:szCs w:val="24"/>
        </w:rPr>
      </w:pPr>
      <w:bookmarkStart w:id="0" w:name="_fpe3ixrwmmo" w:colFirst="0" w:colLast="0"/>
      <w:bookmarkEnd w:id="0"/>
      <w:r w:rsidRPr="008526B9">
        <w:rPr>
          <w:sz w:val="24"/>
          <w:szCs w:val="24"/>
        </w:rPr>
        <w:t>Hybrid Model (CNN + ViT)</w:t>
      </w:r>
    </w:p>
    <w:p w:rsidR="00807840" w:rsidRDefault="00F33314" w:rsidP="00900CD8">
      <w:pPr>
        <w:pBdr>
          <w:top w:val="nil"/>
          <w:left w:val="nil"/>
          <w:bottom w:val="nil"/>
          <w:right w:val="nil"/>
          <w:between w:val="nil"/>
        </w:pBdr>
        <w:ind w:left="113" w:right="113" w:firstLine="247"/>
        <w:jc w:val="both"/>
        <w:rPr>
          <w:color w:val="000000"/>
        </w:rPr>
      </w:pPr>
      <w:r>
        <w:rPr>
          <w:color w:val="000000"/>
        </w:rPr>
        <w:t xml:space="preserve">Convolutional Neural Network (CNN) is used to extract </w:t>
      </w:r>
      <w:r w:rsidR="00585AE0">
        <w:rPr>
          <w:color w:val="000000"/>
        </w:rPr>
        <w:t>essential</w:t>
      </w:r>
      <w:r>
        <w:rPr>
          <w:color w:val="000000"/>
        </w:rPr>
        <w:t xml:space="preserve"> features from retinal images, such as damaged blood vessels, hemorrhages, and hard exudates [13], [14]. By utilizing convolution, pooling, and fully connected layers, CNN </w:t>
      </w:r>
      <w:r w:rsidR="00585AE0">
        <w:rPr>
          <w:color w:val="000000"/>
        </w:rPr>
        <w:t>can</w:t>
      </w:r>
      <w:r>
        <w:rPr>
          <w:color w:val="000000"/>
        </w:rPr>
        <w:t xml:space="preserve"> capture local visual patterns related to retinal abnormalities. The convolution layer recognizes specific features, pooling reduces dimensionality for computational efficiency, and the fully connected layer is used for final classification [13]. </w:t>
      </w:r>
      <w:r w:rsidR="00585AE0">
        <w:rPr>
          <w:color w:val="000000"/>
        </w:rPr>
        <w:t>The Vision Transformer (ViT) operates with a self-attention mechanism that enables the model to comprehend the global spatial relationships</w:t>
      </w:r>
      <w:r>
        <w:rPr>
          <w:color w:val="000000"/>
        </w:rPr>
        <w:t xml:space="preserve"> between pixels in the image [11], [15]. Unlike CNN</w:t>
      </w:r>
      <w:r w:rsidR="00585AE0">
        <w:rPr>
          <w:color w:val="000000"/>
        </w:rPr>
        <w:t>,</w:t>
      </w:r>
      <w:r>
        <w:rPr>
          <w:color w:val="000000"/>
        </w:rPr>
        <w:t xml:space="preserve"> which focuses on local convolutions, ViT captures complex patterns from the entire image, making it more effective in detecting scattered retinal abnormalities. With the integration of the Hugging Face library, ViT can be implemented and tuned more easily for medical image classification tasks, including Diabetic Retinopathy detection [15].</w:t>
      </w:r>
    </w:p>
    <w:p w:rsidR="00807840" w:rsidRDefault="00807840"/>
    <w:p w:rsidR="00807840" w:rsidRPr="008526B9" w:rsidRDefault="00F33314" w:rsidP="008526B9">
      <w:pPr>
        <w:pStyle w:val="Heading1"/>
        <w:rPr>
          <w:sz w:val="24"/>
          <w:szCs w:val="24"/>
        </w:rPr>
      </w:pPr>
      <w:r w:rsidRPr="008526B9">
        <w:rPr>
          <w:sz w:val="24"/>
          <w:szCs w:val="24"/>
        </w:rPr>
        <w:t>RESULT &amp; DISCUSSION</w:t>
      </w:r>
    </w:p>
    <w:p w:rsidR="00900CD8" w:rsidRDefault="00900CD8" w:rsidP="00900CD8">
      <w:pPr>
        <w:pBdr>
          <w:top w:val="nil"/>
          <w:left w:val="nil"/>
          <w:bottom w:val="nil"/>
          <w:right w:val="nil"/>
          <w:between w:val="nil"/>
        </w:pBdr>
        <w:tabs>
          <w:tab w:val="left" w:pos="851"/>
        </w:tabs>
        <w:ind w:left="113" w:right="113"/>
        <w:jc w:val="both"/>
        <w:rPr>
          <w:color w:val="000000"/>
        </w:rPr>
      </w:pPr>
      <w:r>
        <w:rPr>
          <w:color w:val="000000"/>
        </w:rPr>
        <w:t xml:space="preserve"> </w:t>
      </w:r>
      <w:r>
        <w:rPr>
          <w:color w:val="000000"/>
        </w:rPr>
        <w:tab/>
      </w:r>
      <w:r w:rsidR="00F33314">
        <w:rPr>
          <w:color w:val="000000"/>
        </w:rPr>
        <w:t xml:space="preserve">This study </w:t>
      </w:r>
      <w:r w:rsidR="00585AE0">
        <w:rPr>
          <w:color w:val="000000"/>
        </w:rPr>
        <w:t>utilized the Diabetic Retinopathy dataset from Kaggle, which comprises five classes: Healthy (1,000 images), Mild DR (370 images), Moderate DR (900 images), Proliferate DR (290 images), and Severe DR (190 images</w:t>
      </w:r>
      <w:r w:rsidR="00F33314">
        <w:rPr>
          <w:color w:val="000000"/>
        </w:rPr>
        <w:t>). The dataset was divided into three parts: 60% for training, 20% for validation, and 20% for testing. This division aims to objectively train, monitor, and evaluate model performance on previously unseen data.</w:t>
      </w:r>
    </w:p>
    <w:p w:rsidR="00900CD8" w:rsidRDefault="00900CD8" w:rsidP="00900CD8">
      <w:pPr>
        <w:pBdr>
          <w:top w:val="nil"/>
          <w:left w:val="nil"/>
          <w:bottom w:val="nil"/>
          <w:right w:val="nil"/>
          <w:between w:val="nil"/>
        </w:pBdr>
        <w:tabs>
          <w:tab w:val="left" w:pos="851"/>
        </w:tabs>
        <w:ind w:left="113" w:right="113"/>
        <w:jc w:val="both"/>
        <w:rPr>
          <w:color w:val="000000"/>
        </w:rPr>
      </w:pPr>
    </w:p>
    <w:p w:rsidR="00900CD8" w:rsidRDefault="00900CD8" w:rsidP="00900CD8">
      <w:pPr>
        <w:pBdr>
          <w:top w:val="nil"/>
          <w:left w:val="nil"/>
          <w:bottom w:val="nil"/>
          <w:right w:val="nil"/>
          <w:between w:val="nil"/>
        </w:pBdr>
        <w:tabs>
          <w:tab w:val="left" w:pos="851"/>
        </w:tabs>
        <w:ind w:left="113" w:right="113"/>
        <w:jc w:val="both"/>
        <w:rPr>
          <w:color w:val="000000"/>
        </w:rPr>
      </w:pPr>
      <w:r>
        <w:rPr>
          <w:color w:val="000000"/>
        </w:rPr>
        <w:tab/>
      </w:r>
      <w:r w:rsidR="00F33314">
        <w:rPr>
          <w:color w:val="000000"/>
        </w:rPr>
        <w:t>To</w:t>
      </w:r>
      <w:r>
        <w:rPr>
          <w:color w:val="000000"/>
        </w:rPr>
        <w:t xml:space="preserve"> </w:t>
      </w:r>
      <w:r w:rsidR="00F33314">
        <w:rPr>
          <w:color w:val="000000"/>
        </w:rPr>
        <w:t xml:space="preserve">address data imbalance and prevent overfitting, an augmentation technique was used using the ImageDataGenerator from Keras. The </w:t>
      </w:r>
      <w:r w:rsidR="00585AE0">
        <w:rPr>
          <w:color w:val="000000"/>
        </w:rPr>
        <w:t>methods</w:t>
      </w:r>
      <w:r w:rsidR="00F33314">
        <w:rPr>
          <w:color w:val="000000"/>
        </w:rPr>
        <w:t xml:space="preserve"> used included </w:t>
      </w:r>
      <w:r w:rsidR="00585AE0">
        <w:rPr>
          <w:color w:val="000000"/>
        </w:rPr>
        <w:t>ZCA whitening and a rotation range of 30</w:t>
      </w:r>
      <w:r w:rsidR="00F33314">
        <w:rPr>
          <w:color w:val="000000"/>
        </w:rPr>
        <w:t xml:space="preserve"> to increase the angular variation and distribution of the data. The training generator was set to shuffle=True to randomize the data sequence, while the validation and testing generators were not randomized (shuffle=False) to maintain evaluation consistency. This approach generated a variety of training data without </w:t>
      </w:r>
      <w:r w:rsidR="00585AE0">
        <w:rPr>
          <w:color w:val="000000"/>
        </w:rPr>
        <w:t>requiring</w:t>
      </w:r>
      <w:r w:rsidR="00F33314">
        <w:rPr>
          <w:color w:val="000000"/>
        </w:rPr>
        <w:t xml:space="preserve"> manual data augmentation.</w:t>
      </w:r>
    </w:p>
    <w:p w:rsidR="00900CD8" w:rsidRDefault="00900CD8" w:rsidP="00900CD8">
      <w:pPr>
        <w:pBdr>
          <w:top w:val="nil"/>
          <w:left w:val="nil"/>
          <w:bottom w:val="nil"/>
          <w:right w:val="nil"/>
          <w:between w:val="nil"/>
        </w:pBdr>
        <w:tabs>
          <w:tab w:val="left" w:pos="851"/>
        </w:tabs>
        <w:ind w:left="113" w:right="113"/>
        <w:jc w:val="both"/>
        <w:rPr>
          <w:color w:val="000000"/>
        </w:rPr>
      </w:pPr>
    </w:p>
    <w:p w:rsidR="00807840" w:rsidRDefault="00900CD8" w:rsidP="00900CD8">
      <w:pPr>
        <w:pBdr>
          <w:top w:val="nil"/>
          <w:left w:val="nil"/>
          <w:bottom w:val="nil"/>
          <w:right w:val="nil"/>
          <w:between w:val="nil"/>
        </w:pBdr>
        <w:tabs>
          <w:tab w:val="left" w:pos="851"/>
        </w:tabs>
        <w:ind w:left="113" w:right="113"/>
        <w:jc w:val="both"/>
      </w:pPr>
      <w:r>
        <w:rPr>
          <w:color w:val="000000"/>
        </w:rPr>
        <w:tab/>
      </w:r>
      <w:r w:rsidR="00F33314">
        <w:rPr>
          <w:color w:val="000000"/>
        </w:rPr>
        <w:t xml:space="preserve">CNN (EfficientNetB3) was used as a local feature extractor due to its efficiency and accuracy. The model was loaded as pretrained from ImageNet and made non-trainable to preserve the initial weights. Dense and Dropout layers were added for multi-class classification and to prevent overfitting. Vision Transformer (ViT) The pretrained ViT model "google/vit-base-patch16-224-in21k" from Hugging Face was used to capture global spatial context. Images were converted into 16x16 pixel patches and then processed through a transformer encoder with a self-attention mechanism. ViT is effective for recognizing diffuse patterns in complex retinal images. The hybrid model combined the outputs of EfficientNetB3 and ViT using </w:t>
      </w:r>
      <w:r w:rsidR="00585AE0">
        <w:rPr>
          <w:color w:val="000000"/>
        </w:rPr>
        <w:t>a concatenation approach</w:t>
      </w:r>
      <w:r w:rsidR="00F33314">
        <w:rPr>
          <w:color w:val="000000"/>
        </w:rPr>
        <w:t xml:space="preserve">. The combined results were fed to a Dense layer with a softmax activation function for five-class classification. The model was trained with the Adamax optimizer and Categorical Cross-Entropy loss for 50 epochs. </w:t>
      </w:r>
      <w:r w:rsidR="00F33314">
        <w:t>Custom early stopping was implemented to terminate training when the difference between training and validation accuracy exceeded 30% at the end of an epoch, based on a predefined threshold of 0.3 set in the callback function.</w:t>
      </w:r>
    </w:p>
    <w:p w:rsidR="008526B9" w:rsidRDefault="008526B9" w:rsidP="00900CD8">
      <w:pPr>
        <w:pBdr>
          <w:top w:val="nil"/>
          <w:left w:val="nil"/>
          <w:bottom w:val="nil"/>
          <w:right w:val="nil"/>
          <w:between w:val="nil"/>
        </w:pBdr>
        <w:tabs>
          <w:tab w:val="left" w:pos="851"/>
        </w:tabs>
        <w:ind w:left="113" w:right="113"/>
        <w:jc w:val="both"/>
        <w:rPr>
          <w:color w:val="000000"/>
        </w:rPr>
      </w:pPr>
    </w:p>
    <w:p w:rsidR="008526B9" w:rsidRDefault="008526B9" w:rsidP="00900CD8">
      <w:pPr>
        <w:pBdr>
          <w:top w:val="nil"/>
          <w:left w:val="nil"/>
          <w:bottom w:val="nil"/>
          <w:right w:val="nil"/>
          <w:between w:val="nil"/>
        </w:pBdr>
        <w:tabs>
          <w:tab w:val="left" w:pos="851"/>
        </w:tabs>
        <w:ind w:left="113" w:right="113"/>
        <w:jc w:val="both"/>
        <w:rPr>
          <w:color w:val="000000"/>
        </w:rPr>
      </w:pPr>
    </w:p>
    <w:p w:rsidR="008526B9" w:rsidRDefault="008526B9" w:rsidP="00900CD8">
      <w:pPr>
        <w:pBdr>
          <w:top w:val="nil"/>
          <w:left w:val="nil"/>
          <w:bottom w:val="nil"/>
          <w:right w:val="nil"/>
          <w:between w:val="nil"/>
        </w:pBdr>
        <w:tabs>
          <w:tab w:val="left" w:pos="851"/>
        </w:tabs>
        <w:ind w:left="113" w:right="113"/>
        <w:jc w:val="both"/>
        <w:rPr>
          <w:color w:val="000000"/>
        </w:rPr>
      </w:pPr>
    </w:p>
    <w:p w:rsidR="008526B9" w:rsidRDefault="008526B9" w:rsidP="00900CD8">
      <w:pPr>
        <w:pBdr>
          <w:top w:val="nil"/>
          <w:left w:val="nil"/>
          <w:bottom w:val="nil"/>
          <w:right w:val="nil"/>
          <w:between w:val="nil"/>
        </w:pBdr>
        <w:tabs>
          <w:tab w:val="left" w:pos="851"/>
        </w:tabs>
        <w:ind w:left="113" w:right="113"/>
        <w:jc w:val="both"/>
        <w:rPr>
          <w:color w:val="000000"/>
        </w:rPr>
      </w:pPr>
    </w:p>
    <w:p w:rsidR="008526B9" w:rsidRDefault="008526B9" w:rsidP="00900CD8">
      <w:pPr>
        <w:pBdr>
          <w:top w:val="nil"/>
          <w:left w:val="nil"/>
          <w:bottom w:val="nil"/>
          <w:right w:val="nil"/>
          <w:between w:val="nil"/>
        </w:pBdr>
        <w:tabs>
          <w:tab w:val="left" w:pos="851"/>
        </w:tabs>
        <w:ind w:left="113" w:right="113"/>
        <w:jc w:val="both"/>
        <w:rPr>
          <w:color w:val="000000"/>
        </w:rPr>
      </w:pPr>
    </w:p>
    <w:p w:rsidR="008526B9" w:rsidRDefault="008526B9" w:rsidP="00900CD8">
      <w:pPr>
        <w:pBdr>
          <w:top w:val="nil"/>
          <w:left w:val="nil"/>
          <w:bottom w:val="nil"/>
          <w:right w:val="nil"/>
          <w:between w:val="nil"/>
        </w:pBdr>
        <w:tabs>
          <w:tab w:val="left" w:pos="851"/>
        </w:tabs>
        <w:ind w:left="113" w:right="113"/>
        <w:jc w:val="both"/>
        <w:rPr>
          <w:color w:val="000000"/>
        </w:rPr>
      </w:pPr>
    </w:p>
    <w:p w:rsidR="008526B9" w:rsidRDefault="008526B9" w:rsidP="00900CD8">
      <w:pPr>
        <w:pBdr>
          <w:top w:val="nil"/>
          <w:left w:val="nil"/>
          <w:bottom w:val="nil"/>
          <w:right w:val="nil"/>
          <w:between w:val="nil"/>
        </w:pBdr>
        <w:tabs>
          <w:tab w:val="left" w:pos="851"/>
        </w:tabs>
        <w:ind w:left="113" w:right="113"/>
        <w:jc w:val="both"/>
        <w:rPr>
          <w:color w:val="000000"/>
        </w:rPr>
      </w:pPr>
    </w:p>
    <w:p w:rsidR="00F22B13" w:rsidRPr="00900CD8" w:rsidRDefault="00F22B13" w:rsidP="00900CD8">
      <w:pPr>
        <w:pBdr>
          <w:top w:val="nil"/>
          <w:left w:val="nil"/>
          <w:bottom w:val="nil"/>
          <w:right w:val="nil"/>
          <w:between w:val="nil"/>
        </w:pBdr>
        <w:tabs>
          <w:tab w:val="left" w:pos="851"/>
        </w:tabs>
        <w:ind w:left="113" w:right="113"/>
        <w:jc w:val="both"/>
        <w:rPr>
          <w:color w:val="000000"/>
        </w:rPr>
      </w:pPr>
    </w:p>
    <w:p w:rsidR="00807840" w:rsidRDefault="00807840" w:rsidP="00FF7AF1">
      <w:pPr>
        <w:pBdr>
          <w:top w:val="nil"/>
          <w:left w:val="nil"/>
          <w:bottom w:val="nil"/>
          <w:right w:val="nil"/>
          <w:between w:val="nil"/>
        </w:pBdr>
        <w:rPr>
          <w:i/>
          <w:color w:val="000000"/>
        </w:rPr>
      </w:pPr>
    </w:p>
    <w:p w:rsidR="00807840" w:rsidRPr="00F22B13" w:rsidRDefault="00F33314" w:rsidP="00FF7AF1">
      <w:pPr>
        <w:pBdr>
          <w:top w:val="nil"/>
          <w:left w:val="nil"/>
          <w:bottom w:val="nil"/>
          <w:right w:val="nil"/>
          <w:between w:val="nil"/>
        </w:pBdr>
        <w:ind w:left="-142"/>
        <w:jc w:val="center"/>
        <w:rPr>
          <w:iCs/>
          <w:color w:val="000000"/>
          <w:sz w:val="18"/>
          <w:szCs w:val="18"/>
        </w:rPr>
      </w:pPr>
      <w:r w:rsidRPr="00F22B13">
        <w:rPr>
          <w:b/>
          <w:bCs/>
          <w:iCs/>
          <w:sz w:val="18"/>
          <w:szCs w:val="18"/>
        </w:rPr>
        <w:t>Table 1.</w:t>
      </w:r>
      <w:r w:rsidRPr="00F22B13">
        <w:rPr>
          <w:iCs/>
          <w:sz w:val="18"/>
          <w:szCs w:val="18"/>
        </w:rPr>
        <w:t xml:space="preserve"> Comparison of Precision, Recall, and F1-Score Between CNN and CNN–ViT Hybrid Models</w:t>
      </w:r>
    </w:p>
    <w:tbl>
      <w:tblPr>
        <w:tblW w:w="8926" w:type="dxa"/>
        <w:tblInd w:w="142" w:type="dxa"/>
        <w:tblLook w:val="04A0" w:firstRow="1" w:lastRow="0" w:firstColumn="1" w:lastColumn="0" w:noHBand="0" w:noVBand="1"/>
      </w:tblPr>
      <w:tblGrid>
        <w:gridCol w:w="1413"/>
        <w:gridCol w:w="1257"/>
        <w:gridCol w:w="1294"/>
        <w:gridCol w:w="1276"/>
        <w:gridCol w:w="1276"/>
        <w:gridCol w:w="1276"/>
        <w:gridCol w:w="1134"/>
      </w:tblGrid>
      <w:tr w:rsidR="002626D3" w:rsidTr="0061229D">
        <w:tc>
          <w:tcPr>
            <w:tcW w:w="1413" w:type="dxa"/>
            <w:vMerge w:val="restart"/>
            <w:tcBorders>
              <w:top w:val="single" w:sz="4" w:space="0" w:color="auto"/>
              <w:bottom w:val="single" w:sz="4" w:space="0" w:color="auto"/>
            </w:tcBorders>
            <w:vAlign w:val="center"/>
          </w:tcPr>
          <w:p w:rsidR="002626D3" w:rsidRDefault="002626D3" w:rsidP="0061229D">
            <w:pPr>
              <w:jc w:val="center"/>
            </w:pPr>
            <w:r>
              <w:t>Class</w:t>
            </w:r>
          </w:p>
        </w:tc>
        <w:tc>
          <w:tcPr>
            <w:tcW w:w="3827" w:type="dxa"/>
            <w:gridSpan w:val="3"/>
            <w:tcBorders>
              <w:top w:val="single" w:sz="4" w:space="0" w:color="auto"/>
              <w:bottom w:val="single" w:sz="4" w:space="0" w:color="auto"/>
            </w:tcBorders>
            <w:vAlign w:val="center"/>
          </w:tcPr>
          <w:p w:rsidR="002626D3" w:rsidRDefault="002626D3" w:rsidP="0061229D">
            <w:pPr>
              <w:jc w:val="center"/>
            </w:pPr>
            <w:r>
              <w:t>CNN</w:t>
            </w:r>
          </w:p>
        </w:tc>
        <w:tc>
          <w:tcPr>
            <w:tcW w:w="3686" w:type="dxa"/>
            <w:gridSpan w:val="3"/>
            <w:tcBorders>
              <w:top w:val="single" w:sz="4" w:space="0" w:color="auto"/>
              <w:bottom w:val="single" w:sz="4" w:space="0" w:color="auto"/>
            </w:tcBorders>
            <w:vAlign w:val="center"/>
          </w:tcPr>
          <w:p w:rsidR="002626D3" w:rsidRDefault="002626D3" w:rsidP="0061229D">
            <w:pPr>
              <w:jc w:val="center"/>
            </w:pPr>
            <w:r>
              <w:t>CNN-ViT</w:t>
            </w:r>
          </w:p>
        </w:tc>
      </w:tr>
      <w:tr w:rsidR="002626D3" w:rsidTr="0061229D">
        <w:tc>
          <w:tcPr>
            <w:tcW w:w="1413" w:type="dxa"/>
            <w:vMerge/>
            <w:tcBorders>
              <w:top w:val="single" w:sz="4" w:space="0" w:color="auto"/>
              <w:bottom w:val="single" w:sz="4" w:space="0" w:color="auto"/>
            </w:tcBorders>
            <w:vAlign w:val="center"/>
          </w:tcPr>
          <w:p w:rsidR="002626D3" w:rsidRDefault="002626D3" w:rsidP="0061229D">
            <w:pPr>
              <w:jc w:val="center"/>
            </w:pPr>
          </w:p>
        </w:tc>
        <w:tc>
          <w:tcPr>
            <w:tcW w:w="1257" w:type="dxa"/>
            <w:tcBorders>
              <w:top w:val="single" w:sz="4" w:space="0" w:color="auto"/>
              <w:bottom w:val="single" w:sz="4" w:space="0" w:color="auto"/>
            </w:tcBorders>
            <w:vAlign w:val="center"/>
          </w:tcPr>
          <w:p w:rsidR="002626D3" w:rsidRDefault="002626D3" w:rsidP="0061229D">
            <w:pPr>
              <w:jc w:val="center"/>
            </w:pPr>
            <w:r>
              <w:t>Precisioon</w:t>
            </w:r>
          </w:p>
        </w:tc>
        <w:tc>
          <w:tcPr>
            <w:tcW w:w="1294" w:type="dxa"/>
            <w:tcBorders>
              <w:top w:val="single" w:sz="4" w:space="0" w:color="auto"/>
              <w:bottom w:val="single" w:sz="4" w:space="0" w:color="auto"/>
            </w:tcBorders>
            <w:vAlign w:val="center"/>
          </w:tcPr>
          <w:p w:rsidR="002626D3" w:rsidRDefault="002626D3" w:rsidP="0061229D">
            <w:pPr>
              <w:jc w:val="center"/>
            </w:pPr>
            <w:r>
              <w:t>Recall</w:t>
            </w:r>
          </w:p>
        </w:tc>
        <w:tc>
          <w:tcPr>
            <w:tcW w:w="1276" w:type="dxa"/>
            <w:tcBorders>
              <w:top w:val="single" w:sz="4" w:space="0" w:color="auto"/>
              <w:bottom w:val="single" w:sz="4" w:space="0" w:color="auto"/>
            </w:tcBorders>
            <w:vAlign w:val="center"/>
          </w:tcPr>
          <w:p w:rsidR="002626D3" w:rsidRDefault="002626D3" w:rsidP="0061229D">
            <w:pPr>
              <w:jc w:val="center"/>
            </w:pPr>
            <w:r>
              <w:t>F1-Score</w:t>
            </w:r>
          </w:p>
        </w:tc>
        <w:tc>
          <w:tcPr>
            <w:tcW w:w="1276" w:type="dxa"/>
            <w:tcBorders>
              <w:top w:val="single" w:sz="4" w:space="0" w:color="auto"/>
              <w:bottom w:val="single" w:sz="4" w:space="0" w:color="auto"/>
            </w:tcBorders>
            <w:vAlign w:val="center"/>
          </w:tcPr>
          <w:p w:rsidR="002626D3" w:rsidRDefault="002626D3" w:rsidP="0061229D">
            <w:pPr>
              <w:jc w:val="center"/>
            </w:pPr>
            <w:r>
              <w:t>Precision</w:t>
            </w:r>
          </w:p>
        </w:tc>
        <w:tc>
          <w:tcPr>
            <w:tcW w:w="1276" w:type="dxa"/>
            <w:tcBorders>
              <w:top w:val="single" w:sz="4" w:space="0" w:color="auto"/>
              <w:bottom w:val="single" w:sz="4" w:space="0" w:color="auto"/>
            </w:tcBorders>
            <w:vAlign w:val="center"/>
          </w:tcPr>
          <w:p w:rsidR="002626D3" w:rsidRDefault="002626D3" w:rsidP="0061229D">
            <w:pPr>
              <w:jc w:val="center"/>
            </w:pPr>
            <w:r>
              <w:t>Recall</w:t>
            </w:r>
          </w:p>
        </w:tc>
        <w:tc>
          <w:tcPr>
            <w:tcW w:w="1134" w:type="dxa"/>
            <w:tcBorders>
              <w:top w:val="single" w:sz="4" w:space="0" w:color="auto"/>
              <w:bottom w:val="single" w:sz="4" w:space="0" w:color="auto"/>
            </w:tcBorders>
            <w:vAlign w:val="center"/>
          </w:tcPr>
          <w:p w:rsidR="002626D3" w:rsidRDefault="002626D3" w:rsidP="0061229D">
            <w:pPr>
              <w:jc w:val="center"/>
            </w:pPr>
            <w:r>
              <w:t>F1-Score</w:t>
            </w:r>
          </w:p>
        </w:tc>
      </w:tr>
      <w:tr w:rsidR="002626D3" w:rsidTr="0061229D">
        <w:tc>
          <w:tcPr>
            <w:tcW w:w="1413" w:type="dxa"/>
            <w:tcBorders>
              <w:top w:val="single" w:sz="4" w:space="0" w:color="auto"/>
            </w:tcBorders>
          </w:tcPr>
          <w:p w:rsidR="002626D3" w:rsidRDefault="002626D3" w:rsidP="0061229D">
            <w:pPr>
              <w:jc w:val="both"/>
            </w:pPr>
            <w:r>
              <w:t>Healthy</w:t>
            </w:r>
          </w:p>
        </w:tc>
        <w:tc>
          <w:tcPr>
            <w:tcW w:w="1257" w:type="dxa"/>
            <w:tcBorders>
              <w:top w:val="single" w:sz="4" w:space="0" w:color="auto"/>
            </w:tcBorders>
            <w:vAlign w:val="center"/>
          </w:tcPr>
          <w:p w:rsidR="002626D3" w:rsidRDefault="002626D3" w:rsidP="0061229D">
            <w:pPr>
              <w:jc w:val="center"/>
            </w:pPr>
            <w:r>
              <w:t>0.97</w:t>
            </w:r>
          </w:p>
        </w:tc>
        <w:tc>
          <w:tcPr>
            <w:tcW w:w="1294" w:type="dxa"/>
            <w:tcBorders>
              <w:top w:val="single" w:sz="4" w:space="0" w:color="auto"/>
            </w:tcBorders>
            <w:vAlign w:val="center"/>
          </w:tcPr>
          <w:p w:rsidR="002626D3" w:rsidRDefault="002626D3" w:rsidP="0061229D">
            <w:pPr>
              <w:jc w:val="center"/>
            </w:pPr>
            <w:r>
              <w:t>0.98</w:t>
            </w:r>
          </w:p>
        </w:tc>
        <w:tc>
          <w:tcPr>
            <w:tcW w:w="1276" w:type="dxa"/>
            <w:tcBorders>
              <w:top w:val="single" w:sz="4" w:space="0" w:color="auto"/>
            </w:tcBorders>
            <w:vAlign w:val="center"/>
          </w:tcPr>
          <w:p w:rsidR="002626D3" w:rsidRDefault="002626D3" w:rsidP="0061229D">
            <w:pPr>
              <w:jc w:val="center"/>
            </w:pPr>
            <w:r>
              <w:t>0.97</w:t>
            </w:r>
          </w:p>
        </w:tc>
        <w:tc>
          <w:tcPr>
            <w:tcW w:w="1276" w:type="dxa"/>
            <w:tcBorders>
              <w:top w:val="single" w:sz="4" w:space="0" w:color="auto"/>
            </w:tcBorders>
            <w:vAlign w:val="center"/>
          </w:tcPr>
          <w:p w:rsidR="002626D3" w:rsidRDefault="002626D3" w:rsidP="0061229D">
            <w:pPr>
              <w:jc w:val="center"/>
            </w:pPr>
            <w:r>
              <w:t>0.96</w:t>
            </w:r>
          </w:p>
        </w:tc>
        <w:tc>
          <w:tcPr>
            <w:tcW w:w="1276" w:type="dxa"/>
            <w:tcBorders>
              <w:top w:val="single" w:sz="4" w:space="0" w:color="auto"/>
            </w:tcBorders>
            <w:vAlign w:val="center"/>
          </w:tcPr>
          <w:p w:rsidR="002626D3" w:rsidRDefault="002626D3" w:rsidP="0061229D">
            <w:pPr>
              <w:jc w:val="center"/>
            </w:pPr>
            <w:r>
              <w:t>1.00</w:t>
            </w:r>
          </w:p>
        </w:tc>
        <w:tc>
          <w:tcPr>
            <w:tcW w:w="1134" w:type="dxa"/>
            <w:tcBorders>
              <w:top w:val="single" w:sz="4" w:space="0" w:color="auto"/>
            </w:tcBorders>
            <w:vAlign w:val="center"/>
          </w:tcPr>
          <w:p w:rsidR="002626D3" w:rsidRDefault="002626D3" w:rsidP="0061229D">
            <w:pPr>
              <w:jc w:val="center"/>
            </w:pPr>
            <w:r>
              <w:t>0.98</w:t>
            </w:r>
          </w:p>
        </w:tc>
      </w:tr>
      <w:tr w:rsidR="002626D3" w:rsidTr="0061229D">
        <w:tc>
          <w:tcPr>
            <w:tcW w:w="1413" w:type="dxa"/>
          </w:tcPr>
          <w:p w:rsidR="002626D3" w:rsidRDefault="002626D3" w:rsidP="0061229D">
            <w:pPr>
              <w:jc w:val="both"/>
            </w:pPr>
            <w:r>
              <w:t>Mild DR</w:t>
            </w:r>
          </w:p>
        </w:tc>
        <w:tc>
          <w:tcPr>
            <w:tcW w:w="1257" w:type="dxa"/>
            <w:vAlign w:val="center"/>
          </w:tcPr>
          <w:p w:rsidR="002626D3" w:rsidRDefault="002626D3" w:rsidP="0061229D">
            <w:pPr>
              <w:jc w:val="center"/>
            </w:pPr>
            <w:r>
              <w:t>0.51</w:t>
            </w:r>
          </w:p>
        </w:tc>
        <w:tc>
          <w:tcPr>
            <w:tcW w:w="1294" w:type="dxa"/>
            <w:vAlign w:val="center"/>
          </w:tcPr>
          <w:p w:rsidR="002626D3" w:rsidRDefault="002626D3" w:rsidP="0061229D">
            <w:pPr>
              <w:jc w:val="center"/>
            </w:pPr>
            <w:r>
              <w:t>0.78</w:t>
            </w:r>
          </w:p>
        </w:tc>
        <w:tc>
          <w:tcPr>
            <w:tcW w:w="1276" w:type="dxa"/>
            <w:vAlign w:val="center"/>
          </w:tcPr>
          <w:p w:rsidR="002626D3" w:rsidRDefault="002626D3" w:rsidP="0061229D">
            <w:pPr>
              <w:jc w:val="center"/>
            </w:pPr>
            <w:r>
              <w:t>0.58</w:t>
            </w:r>
          </w:p>
        </w:tc>
        <w:tc>
          <w:tcPr>
            <w:tcW w:w="1276" w:type="dxa"/>
            <w:vAlign w:val="center"/>
          </w:tcPr>
          <w:p w:rsidR="002626D3" w:rsidRDefault="002626D3" w:rsidP="0061229D">
            <w:pPr>
              <w:jc w:val="center"/>
            </w:pPr>
            <w:r>
              <w:t>0.57</w:t>
            </w:r>
          </w:p>
        </w:tc>
        <w:tc>
          <w:tcPr>
            <w:tcW w:w="1276" w:type="dxa"/>
            <w:vAlign w:val="center"/>
          </w:tcPr>
          <w:p w:rsidR="002626D3" w:rsidRDefault="002626D3" w:rsidP="0061229D">
            <w:pPr>
              <w:jc w:val="center"/>
            </w:pPr>
            <w:r>
              <w:t>0.83</w:t>
            </w:r>
          </w:p>
        </w:tc>
        <w:tc>
          <w:tcPr>
            <w:tcW w:w="1134" w:type="dxa"/>
            <w:vAlign w:val="center"/>
          </w:tcPr>
          <w:p w:rsidR="002626D3" w:rsidRDefault="002626D3" w:rsidP="0061229D">
            <w:pPr>
              <w:jc w:val="center"/>
            </w:pPr>
            <w:r>
              <w:t>0.67</w:t>
            </w:r>
          </w:p>
        </w:tc>
      </w:tr>
      <w:tr w:rsidR="002626D3" w:rsidTr="0061229D">
        <w:tc>
          <w:tcPr>
            <w:tcW w:w="1413" w:type="dxa"/>
          </w:tcPr>
          <w:p w:rsidR="002626D3" w:rsidRDefault="002626D3" w:rsidP="0061229D">
            <w:pPr>
              <w:jc w:val="both"/>
            </w:pPr>
            <w:r>
              <w:t>Moderate DR</w:t>
            </w:r>
          </w:p>
        </w:tc>
        <w:tc>
          <w:tcPr>
            <w:tcW w:w="1257" w:type="dxa"/>
            <w:vAlign w:val="center"/>
          </w:tcPr>
          <w:p w:rsidR="002626D3" w:rsidRDefault="002626D3" w:rsidP="0061229D">
            <w:pPr>
              <w:jc w:val="center"/>
            </w:pPr>
            <w:r>
              <w:t>0.76</w:t>
            </w:r>
          </w:p>
        </w:tc>
        <w:tc>
          <w:tcPr>
            <w:tcW w:w="1294" w:type="dxa"/>
            <w:vAlign w:val="center"/>
          </w:tcPr>
          <w:p w:rsidR="002626D3" w:rsidRDefault="002626D3" w:rsidP="0061229D">
            <w:pPr>
              <w:jc w:val="center"/>
            </w:pPr>
            <w:r>
              <w:t>0.69</w:t>
            </w:r>
          </w:p>
        </w:tc>
        <w:tc>
          <w:tcPr>
            <w:tcW w:w="1276" w:type="dxa"/>
            <w:vAlign w:val="center"/>
          </w:tcPr>
          <w:p w:rsidR="002626D3" w:rsidRDefault="002626D3" w:rsidP="0061229D">
            <w:pPr>
              <w:jc w:val="center"/>
            </w:pPr>
            <w:r>
              <w:t>0.72</w:t>
            </w:r>
          </w:p>
        </w:tc>
        <w:tc>
          <w:tcPr>
            <w:tcW w:w="1276" w:type="dxa"/>
            <w:vAlign w:val="center"/>
          </w:tcPr>
          <w:p w:rsidR="002626D3" w:rsidRDefault="002626D3" w:rsidP="0061229D">
            <w:pPr>
              <w:jc w:val="center"/>
            </w:pPr>
            <w:r>
              <w:t>0.77</w:t>
            </w:r>
          </w:p>
        </w:tc>
        <w:tc>
          <w:tcPr>
            <w:tcW w:w="1276" w:type="dxa"/>
            <w:vAlign w:val="center"/>
          </w:tcPr>
          <w:p w:rsidR="002626D3" w:rsidRDefault="002626D3" w:rsidP="0061229D">
            <w:pPr>
              <w:jc w:val="center"/>
            </w:pPr>
            <w:r>
              <w:t>0.69</w:t>
            </w:r>
          </w:p>
        </w:tc>
        <w:tc>
          <w:tcPr>
            <w:tcW w:w="1134" w:type="dxa"/>
            <w:vAlign w:val="center"/>
          </w:tcPr>
          <w:p w:rsidR="002626D3" w:rsidRDefault="002626D3" w:rsidP="0061229D">
            <w:pPr>
              <w:jc w:val="center"/>
            </w:pPr>
            <w:r>
              <w:t>0.73</w:t>
            </w:r>
          </w:p>
        </w:tc>
      </w:tr>
      <w:tr w:rsidR="002626D3" w:rsidTr="0061229D">
        <w:tc>
          <w:tcPr>
            <w:tcW w:w="1413" w:type="dxa"/>
          </w:tcPr>
          <w:p w:rsidR="002626D3" w:rsidRDefault="002626D3" w:rsidP="0061229D">
            <w:pPr>
              <w:jc w:val="both"/>
            </w:pPr>
            <w:r>
              <w:t>Proliferate DR</w:t>
            </w:r>
          </w:p>
        </w:tc>
        <w:tc>
          <w:tcPr>
            <w:tcW w:w="1257" w:type="dxa"/>
            <w:vAlign w:val="center"/>
          </w:tcPr>
          <w:p w:rsidR="002626D3" w:rsidRDefault="002626D3" w:rsidP="0061229D">
            <w:pPr>
              <w:jc w:val="center"/>
            </w:pPr>
            <w:r>
              <w:t>0.70</w:t>
            </w:r>
          </w:p>
        </w:tc>
        <w:tc>
          <w:tcPr>
            <w:tcW w:w="1294" w:type="dxa"/>
            <w:vAlign w:val="center"/>
          </w:tcPr>
          <w:p w:rsidR="002626D3" w:rsidRDefault="002626D3" w:rsidP="0061229D">
            <w:pPr>
              <w:jc w:val="center"/>
            </w:pPr>
            <w:r>
              <w:t>0.53</w:t>
            </w:r>
          </w:p>
        </w:tc>
        <w:tc>
          <w:tcPr>
            <w:tcW w:w="1276" w:type="dxa"/>
            <w:vAlign w:val="center"/>
          </w:tcPr>
          <w:p w:rsidR="002626D3" w:rsidRDefault="002626D3" w:rsidP="0061229D">
            <w:pPr>
              <w:jc w:val="center"/>
            </w:pPr>
            <w:r>
              <w:t>0.61</w:t>
            </w:r>
          </w:p>
        </w:tc>
        <w:tc>
          <w:tcPr>
            <w:tcW w:w="1276" w:type="dxa"/>
            <w:vAlign w:val="center"/>
          </w:tcPr>
          <w:p w:rsidR="002626D3" w:rsidRDefault="002626D3" w:rsidP="0061229D">
            <w:pPr>
              <w:jc w:val="center"/>
            </w:pPr>
            <w:r>
              <w:t>0.67</w:t>
            </w:r>
          </w:p>
        </w:tc>
        <w:tc>
          <w:tcPr>
            <w:tcW w:w="1276" w:type="dxa"/>
            <w:vAlign w:val="center"/>
          </w:tcPr>
          <w:p w:rsidR="002626D3" w:rsidRDefault="002626D3" w:rsidP="0061229D">
            <w:pPr>
              <w:jc w:val="center"/>
            </w:pPr>
            <w:r>
              <w:t>0.43</w:t>
            </w:r>
          </w:p>
        </w:tc>
        <w:tc>
          <w:tcPr>
            <w:tcW w:w="1134" w:type="dxa"/>
            <w:vAlign w:val="center"/>
          </w:tcPr>
          <w:p w:rsidR="002626D3" w:rsidRDefault="002626D3" w:rsidP="0061229D">
            <w:pPr>
              <w:jc w:val="center"/>
            </w:pPr>
            <w:r>
              <w:t>0.53</w:t>
            </w:r>
          </w:p>
        </w:tc>
      </w:tr>
      <w:tr w:rsidR="002626D3" w:rsidTr="0061229D">
        <w:tc>
          <w:tcPr>
            <w:tcW w:w="1413" w:type="dxa"/>
            <w:tcBorders>
              <w:bottom w:val="single" w:sz="4" w:space="0" w:color="auto"/>
            </w:tcBorders>
          </w:tcPr>
          <w:p w:rsidR="002626D3" w:rsidRDefault="002626D3" w:rsidP="0061229D">
            <w:pPr>
              <w:jc w:val="both"/>
            </w:pPr>
            <w:r>
              <w:t>Severe DR</w:t>
            </w:r>
          </w:p>
        </w:tc>
        <w:tc>
          <w:tcPr>
            <w:tcW w:w="1257" w:type="dxa"/>
            <w:tcBorders>
              <w:bottom w:val="single" w:sz="4" w:space="0" w:color="auto"/>
            </w:tcBorders>
            <w:vAlign w:val="center"/>
          </w:tcPr>
          <w:p w:rsidR="002626D3" w:rsidRDefault="002626D3" w:rsidP="0061229D">
            <w:pPr>
              <w:jc w:val="center"/>
            </w:pPr>
            <w:r>
              <w:t>0.46</w:t>
            </w:r>
          </w:p>
        </w:tc>
        <w:tc>
          <w:tcPr>
            <w:tcW w:w="1294" w:type="dxa"/>
            <w:tcBorders>
              <w:bottom w:val="single" w:sz="4" w:space="0" w:color="auto"/>
            </w:tcBorders>
            <w:vAlign w:val="center"/>
          </w:tcPr>
          <w:p w:rsidR="002626D3" w:rsidRDefault="002626D3" w:rsidP="0061229D">
            <w:pPr>
              <w:jc w:val="center"/>
            </w:pPr>
            <w:r>
              <w:t>0.47</w:t>
            </w:r>
          </w:p>
        </w:tc>
        <w:tc>
          <w:tcPr>
            <w:tcW w:w="1276" w:type="dxa"/>
            <w:tcBorders>
              <w:bottom w:val="single" w:sz="4" w:space="0" w:color="auto"/>
            </w:tcBorders>
            <w:vAlign w:val="center"/>
          </w:tcPr>
          <w:p w:rsidR="002626D3" w:rsidRDefault="002626D3" w:rsidP="0061229D">
            <w:pPr>
              <w:jc w:val="center"/>
            </w:pPr>
            <w:r>
              <w:t>0.47</w:t>
            </w:r>
          </w:p>
        </w:tc>
        <w:tc>
          <w:tcPr>
            <w:tcW w:w="1276" w:type="dxa"/>
            <w:tcBorders>
              <w:bottom w:val="single" w:sz="4" w:space="0" w:color="auto"/>
            </w:tcBorders>
            <w:vAlign w:val="center"/>
          </w:tcPr>
          <w:p w:rsidR="002626D3" w:rsidRDefault="002626D3" w:rsidP="0061229D">
            <w:pPr>
              <w:jc w:val="center"/>
            </w:pPr>
            <w:r>
              <w:t>0.64</w:t>
            </w:r>
          </w:p>
        </w:tc>
        <w:tc>
          <w:tcPr>
            <w:tcW w:w="1276" w:type="dxa"/>
            <w:tcBorders>
              <w:bottom w:val="single" w:sz="4" w:space="0" w:color="auto"/>
            </w:tcBorders>
            <w:vAlign w:val="center"/>
          </w:tcPr>
          <w:p w:rsidR="002626D3" w:rsidRDefault="002626D3" w:rsidP="0061229D">
            <w:pPr>
              <w:jc w:val="center"/>
            </w:pPr>
            <w:r>
              <w:t>0.47</w:t>
            </w:r>
          </w:p>
        </w:tc>
        <w:tc>
          <w:tcPr>
            <w:tcW w:w="1134" w:type="dxa"/>
            <w:tcBorders>
              <w:bottom w:val="single" w:sz="4" w:space="0" w:color="auto"/>
            </w:tcBorders>
            <w:vAlign w:val="center"/>
          </w:tcPr>
          <w:p w:rsidR="002626D3" w:rsidRDefault="002626D3" w:rsidP="0061229D">
            <w:pPr>
              <w:jc w:val="center"/>
            </w:pPr>
            <w:r>
              <w:t>0.55</w:t>
            </w:r>
          </w:p>
        </w:tc>
      </w:tr>
      <w:tr w:rsidR="002626D3" w:rsidTr="0061229D">
        <w:tc>
          <w:tcPr>
            <w:tcW w:w="1413" w:type="dxa"/>
            <w:tcBorders>
              <w:top w:val="single" w:sz="4" w:space="0" w:color="auto"/>
              <w:bottom w:val="single" w:sz="4" w:space="0" w:color="auto"/>
            </w:tcBorders>
          </w:tcPr>
          <w:p w:rsidR="002626D3" w:rsidRDefault="002626D3" w:rsidP="0061229D">
            <w:pPr>
              <w:jc w:val="both"/>
            </w:pPr>
          </w:p>
        </w:tc>
        <w:tc>
          <w:tcPr>
            <w:tcW w:w="3827" w:type="dxa"/>
            <w:gridSpan w:val="3"/>
            <w:tcBorders>
              <w:top w:val="single" w:sz="4" w:space="0" w:color="auto"/>
              <w:bottom w:val="single" w:sz="4" w:space="0" w:color="auto"/>
            </w:tcBorders>
            <w:vAlign w:val="center"/>
          </w:tcPr>
          <w:p w:rsidR="002626D3" w:rsidRDefault="002626D3" w:rsidP="0061229D">
            <w:pPr>
              <w:jc w:val="center"/>
            </w:pPr>
            <w:r>
              <w:t>Accuracy: 0.76</w:t>
            </w:r>
          </w:p>
        </w:tc>
        <w:tc>
          <w:tcPr>
            <w:tcW w:w="3686" w:type="dxa"/>
            <w:gridSpan w:val="3"/>
            <w:tcBorders>
              <w:top w:val="single" w:sz="4" w:space="0" w:color="auto"/>
              <w:bottom w:val="single" w:sz="4" w:space="0" w:color="auto"/>
            </w:tcBorders>
            <w:vAlign w:val="center"/>
          </w:tcPr>
          <w:p w:rsidR="002626D3" w:rsidRDefault="002626D3" w:rsidP="0061229D">
            <w:pPr>
              <w:jc w:val="center"/>
            </w:pPr>
            <w:r>
              <w:t>Accuracy: 0.78</w:t>
            </w:r>
          </w:p>
        </w:tc>
      </w:tr>
    </w:tbl>
    <w:p w:rsidR="00807840" w:rsidRDefault="00F33314" w:rsidP="00FF7AF1">
      <w:pPr>
        <w:pBdr>
          <w:top w:val="nil"/>
          <w:left w:val="nil"/>
          <w:bottom w:val="nil"/>
          <w:right w:val="nil"/>
          <w:between w:val="nil"/>
        </w:pBdr>
        <w:jc w:val="both"/>
      </w:pPr>
      <w:r>
        <w:tab/>
      </w:r>
    </w:p>
    <w:p w:rsidR="00807840" w:rsidRDefault="00FF7AF1" w:rsidP="002E3EB1">
      <w:pPr>
        <w:pBdr>
          <w:top w:val="nil"/>
          <w:left w:val="nil"/>
          <w:bottom w:val="nil"/>
          <w:right w:val="nil"/>
          <w:between w:val="nil"/>
        </w:pBdr>
        <w:ind w:left="113" w:right="113" w:firstLine="607"/>
        <w:jc w:val="both"/>
      </w:pPr>
      <w:r>
        <w:t xml:space="preserve">Table I presents a comparative analysis of the classification performance between the standalone CNN model and the proposed hybrid CNN–ViT architecture across five classes of Diabetic Retinopathy (DR): Healthy, Mild DR, Moderate DR, Proliferative DR, and Severe DR. The evaluation metrics include precision, recall, and F1-score for each class, along with overall accuracy. The CNN model </w:t>
      </w:r>
      <w:r w:rsidR="00585AE0">
        <w:t>demonstrated high precision (0.97) and recall (0.98) in identifying the Healthy class, resulting in</w:t>
      </w:r>
      <w:r>
        <w:t xml:space="preserve"> an F1-score of 0.97. However, its performance dropped significantly in minority or visually similar classes. For instance, the model showed an F1-score of only 0.58 for Mild DR and 0.47 for Severe DR, indicating difficulty in distinguishing subtle pathological features. The overall accuracy achieved by the CNN model was 76%. In comparison, the hybrid CNN–ViT model achieved a slightly higher overall accuracy of 78% and demonstrated improved performance across several minority classes. Notably, for Mild DR, the hybrid model improved the recall to 0.83 and the F1-score to 0.67, compared to 0.68 and 0.58, respectively, in the CNN model. Similarly, improvements were observed in Severe DR (F1-score: 0.55 vs. 0.47), suggesting better generalization in less-represented categories. However, the hybrid model recorded a slightly lower recall for Proliferative DR (0.43 vs. 0.53), which may indicate overfitting to dominant patterns in other classes. Overall, the hybrid architecture exhibited more balanced performance across all classes by leveraging CNN’s local feature extraction and ViT’s global contextual awareness. These results affirm the hybrid model’s potential in addressing class imbalance and visual similarity challenges in multiclass DR classification tasks</w:t>
      </w:r>
      <w:r w:rsidR="00585AE0">
        <w:t>.</w:t>
      </w:r>
    </w:p>
    <w:p w:rsidR="00FF7AF1" w:rsidRPr="00FF7AF1" w:rsidRDefault="00217216" w:rsidP="00FF7AF1">
      <w:pPr>
        <w:pBdr>
          <w:top w:val="nil"/>
          <w:left w:val="nil"/>
          <w:bottom w:val="nil"/>
          <w:right w:val="nil"/>
          <w:between w:val="nil"/>
        </w:pBdr>
        <w:ind w:left="709"/>
        <w:jc w:val="both"/>
        <w:rPr>
          <w:iCs/>
          <w:color w:val="000000"/>
        </w:rPr>
      </w:pPr>
      <w:r>
        <w:rPr>
          <w:noProof/>
        </w:rPr>
        <w:drawing>
          <wp:anchor distT="114300" distB="114300" distL="114300" distR="114300" simplePos="0" relativeHeight="251658240" behindDoc="0" locked="0" layoutInCell="1" allowOverlap="1">
            <wp:simplePos x="0" y="0"/>
            <wp:positionH relativeFrom="column">
              <wp:posOffset>3048000</wp:posOffset>
            </wp:positionH>
            <wp:positionV relativeFrom="paragraph">
              <wp:posOffset>150495</wp:posOffset>
            </wp:positionV>
            <wp:extent cx="1428750" cy="1570355"/>
            <wp:effectExtent l="0" t="0" r="0" b="0"/>
            <wp:wrapNone/>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57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7216" behindDoc="0" locked="0" layoutInCell="1" allowOverlap="1">
            <wp:simplePos x="0" y="0"/>
            <wp:positionH relativeFrom="column">
              <wp:posOffset>1390650</wp:posOffset>
            </wp:positionH>
            <wp:positionV relativeFrom="paragraph">
              <wp:posOffset>155575</wp:posOffset>
            </wp:positionV>
            <wp:extent cx="1423670" cy="1564640"/>
            <wp:effectExtent l="0" t="0" r="0" b="0"/>
            <wp:wrapNone/>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3670" cy="1564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840" w:rsidRDefault="00807840">
      <w:pPr>
        <w:ind w:left="436" w:firstLine="284"/>
        <w:jc w:val="both"/>
      </w:pPr>
    </w:p>
    <w:p w:rsidR="00807840" w:rsidRDefault="00807840">
      <w:pPr>
        <w:pBdr>
          <w:top w:val="nil"/>
          <w:left w:val="nil"/>
          <w:bottom w:val="nil"/>
          <w:right w:val="nil"/>
          <w:between w:val="nil"/>
        </w:pBdr>
        <w:ind w:left="436" w:firstLine="284"/>
        <w:jc w:val="both"/>
      </w:pPr>
    </w:p>
    <w:p w:rsidR="00807840" w:rsidRDefault="00807840">
      <w:pPr>
        <w:ind w:left="436" w:firstLine="284"/>
        <w:jc w:val="both"/>
      </w:pPr>
    </w:p>
    <w:p w:rsidR="00807840" w:rsidRDefault="00807840">
      <w:pPr>
        <w:pBdr>
          <w:top w:val="nil"/>
          <w:left w:val="nil"/>
          <w:bottom w:val="nil"/>
          <w:right w:val="nil"/>
          <w:between w:val="nil"/>
        </w:pBdr>
        <w:ind w:left="436" w:firstLine="284"/>
        <w:jc w:val="both"/>
      </w:pPr>
    </w:p>
    <w:p w:rsidR="00807840" w:rsidRDefault="00807840">
      <w:pPr>
        <w:pBdr>
          <w:top w:val="nil"/>
          <w:left w:val="nil"/>
          <w:bottom w:val="nil"/>
          <w:right w:val="nil"/>
          <w:between w:val="nil"/>
        </w:pBdr>
        <w:ind w:left="436" w:firstLine="284"/>
        <w:jc w:val="both"/>
      </w:pPr>
    </w:p>
    <w:p w:rsidR="00807840" w:rsidRDefault="00807840">
      <w:pPr>
        <w:pBdr>
          <w:top w:val="nil"/>
          <w:left w:val="nil"/>
          <w:bottom w:val="nil"/>
          <w:right w:val="nil"/>
          <w:between w:val="nil"/>
        </w:pBdr>
        <w:ind w:left="436" w:firstLine="284"/>
        <w:jc w:val="both"/>
      </w:pPr>
    </w:p>
    <w:p w:rsidR="00807840" w:rsidRDefault="00807840">
      <w:pPr>
        <w:ind w:left="436" w:firstLine="284"/>
        <w:jc w:val="both"/>
      </w:pPr>
    </w:p>
    <w:p w:rsidR="00807840" w:rsidRDefault="00807840">
      <w:pPr>
        <w:pBdr>
          <w:top w:val="nil"/>
          <w:left w:val="nil"/>
          <w:bottom w:val="nil"/>
          <w:right w:val="nil"/>
          <w:between w:val="nil"/>
        </w:pBdr>
        <w:ind w:left="436" w:firstLine="284"/>
        <w:jc w:val="both"/>
      </w:pPr>
    </w:p>
    <w:p w:rsidR="00807840" w:rsidRDefault="00807840">
      <w:pPr>
        <w:pBdr>
          <w:top w:val="nil"/>
          <w:left w:val="nil"/>
          <w:bottom w:val="nil"/>
          <w:right w:val="nil"/>
          <w:between w:val="nil"/>
        </w:pBdr>
        <w:ind w:left="436" w:firstLine="284"/>
        <w:jc w:val="both"/>
      </w:pPr>
    </w:p>
    <w:p w:rsidR="00807840" w:rsidRDefault="00807840">
      <w:pPr>
        <w:pBdr>
          <w:top w:val="nil"/>
          <w:left w:val="nil"/>
          <w:bottom w:val="nil"/>
          <w:right w:val="nil"/>
          <w:between w:val="nil"/>
        </w:pBdr>
        <w:ind w:left="436" w:firstLine="284"/>
        <w:jc w:val="both"/>
      </w:pPr>
    </w:p>
    <w:p w:rsidR="00807840" w:rsidRDefault="00807840">
      <w:pPr>
        <w:pBdr>
          <w:top w:val="nil"/>
          <w:left w:val="nil"/>
          <w:bottom w:val="nil"/>
          <w:right w:val="nil"/>
          <w:between w:val="nil"/>
        </w:pBdr>
        <w:ind w:left="436" w:firstLine="284"/>
        <w:jc w:val="both"/>
      </w:pPr>
    </w:p>
    <w:p w:rsidR="00807840" w:rsidRDefault="00F33314">
      <w:pPr>
        <w:pBdr>
          <w:top w:val="nil"/>
          <w:left w:val="nil"/>
          <w:bottom w:val="nil"/>
          <w:right w:val="nil"/>
          <w:between w:val="nil"/>
        </w:pBdr>
        <w:ind w:left="436" w:firstLine="284"/>
        <w:jc w:val="both"/>
      </w:pPr>
      <w:r>
        <w:tab/>
      </w:r>
      <w:r>
        <w:tab/>
      </w:r>
      <w:r>
        <w:tab/>
        <w:t xml:space="preserve">    (a)</w:t>
      </w:r>
      <w:r>
        <w:tab/>
      </w:r>
      <w:r>
        <w:tab/>
      </w:r>
      <w:r>
        <w:tab/>
      </w:r>
      <w:r>
        <w:tab/>
        <w:t>(b)</w:t>
      </w:r>
    </w:p>
    <w:p w:rsidR="00807840" w:rsidRDefault="00807840">
      <w:pPr>
        <w:pBdr>
          <w:top w:val="nil"/>
          <w:left w:val="nil"/>
          <w:bottom w:val="nil"/>
          <w:right w:val="nil"/>
          <w:between w:val="nil"/>
        </w:pBdr>
        <w:ind w:left="436" w:firstLine="284"/>
        <w:jc w:val="center"/>
      </w:pPr>
    </w:p>
    <w:p w:rsidR="00807840" w:rsidRPr="00F22B13" w:rsidRDefault="00F33314">
      <w:pPr>
        <w:pBdr>
          <w:top w:val="nil"/>
          <w:left w:val="nil"/>
          <w:bottom w:val="nil"/>
          <w:right w:val="nil"/>
          <w:between w:val="nil"/>
        </w:pBdr>
        <w:ind w:left="436" w:firstLine="284"/>
        <w:jc w:val="center"/>
        <w:rPr>
          <w:iCs/>
          <w:sz w:val="18"/>
          <w:szCs w:val="18"/>
        </w:rPr>
      </w:pPr>
      <w:r w:rsidRPr="00F22B13">
        <w:rPr>
          <w:b/>
          <w:bCs/>
          <w:iCs/>
          <w:sz w:val="18"/>
          <w:szCs w:val="18"/>
        </w:rPr>
        <w:t xml:space="preserve">    Figure 2.</w:t>
      </w:r>
      <w:r w:rsidRPr="00F22B13">
        <w:rPr>
          <w:iCs/>
          <w:sz w:val="18"/>
          <w:szCs w:val="18"/>
        </w:rPr>
        <w:t xml:space="preserve"> (a) </w:t>
      </w:r>
      <w:r w:rsidR="00585AE0" w:rsidRPr="00F22B13">
        <w:rPr>
          <w:iCs/>
          <w:sz w:val="18"/>
          <w:szCs w:val="18"/>
        </w:rPr>
        <w:t>Images</w:t>
      </w:r>
      <w:r w:rsidRPr="00F22B13">
        <w:rPr>
          <w:iCs/>
          <w:sz w:val="18"/>
          <w:szCs w:val="18"/>
        </w:rPr>
        <w:t xml:space="preserve"> correctly identified by the model, (b) images incorrectly identified by the model</w:t>
      </w:r>
      <w:r w:rsidRPr="00F22B13">
        <w:rPr>
          <w:iCs/>
          <w:sz w:val="18"/>
          <w:szCs w:val="18"/>
        </w:rPr>
        <w:tab/>
      </w:r>
      <w:r w:rsidRPr="00F22B13">
        <w:rPr>
          <w:iCs/>
          <w:sz w:val="18"/>
          <w:szCs w:val="18"/>
        </w:rPr>
        <w:tab/>
      </w:r>
    </w:p>
    <w:p w:rsidR="00807840" w:rsidRDefault="00F33314" w:rsidP="002E3EB1">
      <w:pPr>
        <w:pBdr>
          <w:top w:val="nil"/>
          <w:left w:val="nil"/>
          <w:bottom w:val="nil"/>
          <w:right w:val="nil"/>
          <w:between w:val="nil"/>
        </w:pBdr>
        <w:ind w:left="113" w:right="113" w:firstLine="247"/>
        <w:jc w:val="both"/>
        <w:rPr>
          <w:color w:val="000000"/>
        </w:rPr>
      </w:pPr>
      <w:r>
        <w:rPr>
          <w:color w:val="000000"/>
        </w:rPr>
        <w:t xml:space="preserve">Based on </w:t>
      </w:r>
      <w:r>
        <w:t>Figure</w:t>
      </w:r>
      <w:r w:rsidR="00FF7AF1">
        <w:t xml:space="preserve"> 2</w:t>
      </w:r>
      <w:r>
        <w:rPr>
          <w:color w:val="000000"/>
        </w:rPr>
        <w:t xml:space="preserve">, the model had difficulty distinguishing between the Mild DR and Moderate DR classes, which is likely due to the model's reliance on retinal blood vessel patterns. For example, in Mild DR images classified as Moderate DR, the blood vessel branching appears more complex, leading the model to misjudge the severity. Errors also occurred due to the model's inability to detect subtle lesions such as microaneurysms and exudates. In some images, signs of DR were faint, making it difficult for the model to distinguish Mild DR from </w:t>
      </w:r>
      <w:r w:rsidR="00585AE0">
        <w:rPr>
          <w:color w:val="000000"/>
        </w:rPr>
        <w:t xml:space="preserve">a </w:t>
      </w:r>
      <w:r>
        <w:rPr>
          <w:color w:val="000000"/>
        </w:rPr>
        <w:t>healthy retina. Furthermore, data imbalance played a role</w:t>
      </w:r>
      <w:r w:rsidR="00585AE0">
        <w:rPr>
          <w:color w:val="000000"/>
        </w:rPr>
        <w:t>, as the Moderate DR class had 900 images, significantly more than the 370 images in the Mild DR class</w:t>
      </w:r>
      <w:r>
        <w:rPr>
          <w:color w:val="000000"/>
        </w:rPr>
        <w:t xml:space="preserve">. This biased the model toward the majority class, leading to predictions favoring the class with which it was trained more frequently. Finally, the lack of visual variation in the Mild DR class, both in terms of lighting, lesion shape, and blood vessel patterns, further increased the likelihood of misclassification. The combination of visual ambiguity, non-salient features, and imbalanced data distribution </w:t>
      </w:r>
      <w:r w:rsidR="00585AE0">
        <w:rPr>
          <w:color w:val="000000"/>
        </w:rPr>
        <w:t>was the leading cause</w:t>
      </w:r>
      <w:r>
        <w:rPr>
          <w:color w:val="000000"/>
        </w:rPr>
        <w:t xml:space="preserve"> of low accuracy in this class.</w:t>
      </w:r>
    </w:p>
    <w:p w:rsidR="00FF7AF1" w:rsidRPr="00FF7AF1" w:rsidRDefault="00FF7AF1" w:rsidP="00FF7AF1">
      <w:pPr>
        <w:pBdr>
          <w:top w:val="nil"/>
          <w:left w:val="nil"/>
          <w:bottom w:val="nil"/>
          <w:right w:val="nil"/>
          <w:between w:val="nil"/>
        </w:pBdr>
        <w:ind w:left="709"/>
        <w:jc w:val="both"/>
        <w:rPr>
          <w:color w:val="000000"/>
        </w:rPr>
      </w:pPr>
    </w:p>
    <w:p w:rsidR="00FF7AF1" w:rsidRDefault="00FF7AF1" w:rsidP="008526B9">
      <w:pPr>
        <w:pStyle w:val="Heading1"/>
      </w:pPr>
      <w:r w:rsidRPr="00F22B13">
        <w:rPr>
          <w:sz w:val="24"/>
          <w:szCs w:val="24"/>
        </w:rPr>
        <w:lastRenderedPageBreak/>
        <w:t>CONCLUSION</w:t>
      </w:r>
    </w:p>
    <w:p w:rsidR="00FF7AF1" w:rsidRPr="00FF7AF1" w:rsidRDefault="00FF7AF1" w:rsidP="00FF7AF1"/>
    <w:p w:rsidR="00687922" w:rsidRDefault="00F33314" w:rsidP="00687922">
      <w:pPr>
        <w:ind w:left="113" w:right="113" w:firstLine="247"/>
        <w:jc w:val="both"/>
      </w:pPr>
      <w:r>
        <w:t>This study developed an automated diagnostic system for Diabetic Retinopathy (DR) using a hybrid deep learning architecture that integrates Convolutional Neural Networks (CNN) and Vision Transformers (ViT). The CNN model, based on EfficientNetB3, achieved an accuracy of 76%, demonstrating strong performance in classifying the Healthy class but struggled with minority classes such as Proliferative and Severe DR due to overlapping visual features and class imbalance. The proposed hybrid model, which combines local feature extraction from CNN with global spatial attention from ViT, improved classification balance across multiple DR stages, achieving an overall accuracy of 78%. Although the hybrid model slightly underperformed ViT in terms of top accuracy, it demonstrated more stable predictions, particularly in classes with visually distinct features.</w:t>
      </w:r>
    </w:p>
    <w:p w:rsidR="00687922" w:rsidRDefault="00687922" w:rsidP="00687922">
      <w:pPr>
        <w:ind w:left="113" w:right="113" w:firstLine="247"/>
        <w:jc w:val="both"/>
      </w:pPr>
    </w:p>
    <w:p w:rsidR="00807840" w:rsidRDefault="00F33314" w:rsidP="00687922">
      <w:pPr>
        <w:ind w:left="113" w:right="113" w:firstLine="247"/>
        <w:jc w:val="both"/>
      </w:pPr>
      <w:r>
        <w:t>The results highlight that combining CNN and ViT architectures enhances model robustness and generalization. With further optimization—such as balanced data distribution, hyperparameter tuning, and advanced augmentation—the hybrid model has strong potential to serve as a reliable tool for automated DR screening in clinical settings.</w:t>
      </w:r>
    </w:p>
    <w:p w:rsidR="00807840" w:rsidRDefault="00807840">
      <w:pPr>
        <w:pBdr>
          <w:top w:val="nil"/>
          <w:left w:val="nil"/>
          <w:bottom w:val="nil"/>
          <w:right w:val="nil"/>
          <w:between w:val="nil"/>
        </w:pBdr>
        <w:ind w:left="436" w:firstLine="284"/>
        <w:jc w:val="both"/>
      </w:pPr>
    </w:p>
    <w:p w:rsidR="00807840" w:rsidRDefault="00807840">
      <w:pPr>
        <w:pBdr>
          <w:top w:val="nil"/>
          <w:left w:val="nil"/>
          <w:bottom w:val="nil"/>
          <w:right w:val="nil"/>
          <w:between w:val="nil"/>
        </w:pBdr>
        <w:ind w:firstLine="284"/>
        <w:jc w:val="both"/>
        <w:rPr>
          <w:color w:val="000000"/>
        </w:rPr>
      </w:pPr>
    </w:p>
    <w:p w:rsidR="00807840" w:rsidRPr="00F22B13" w:rsidRDefault="00F33314">
      <w:pPr>
        <w:pStyle w:val="Heading1"/>
        <w:rPr>
          <w:sz w:val="24"/>
          <w:szCs w:val="24"/>
        </w:rPr>
      </w:pPr>
      <w:r w:rsidRPr="00F22B13">
        <w:rPr>
          <w:sz w:val="24"/>
          <w:szCs w:val="24"/>
        </w:rPr>
        <w:t>ACKNOWLEDGMENT, FUNDING &amp; ETHICS POLICIES</w:t>
      </w:r>
    </w:p>
    <w:p w:rsidR="00807840" w:rsidRDefault="00F33314" w:rsidP="00687922">
      <w:pPr>
        <w:ind w:left="113" w:right="113" w:firstLine="607"/>
        <w:jc w:val="both"/>
      </w:pPr>
      <w:r>
        <w:t>The author would like to thank Universitas Muhammadiyah Malang, Faculty of Engineering, and all supervising lecturers for their guidance and support. This study did not receive any external funding. Ethical clearance was not required as the dataset used is publicly available and anonymized.</w:t>
      </w:r>
    </w:p>
    <w:p w:rsidR="00807840" w:rsidRPr="00F22B13" w:rsidRDefault="00F33314">
      <w:pPr>
        <w:pStyle w:val="Heading1"/>
        <w:rPr>
          <w:sz w:val="24"/>
          <w:szCs w:val="24"/>
        </w:rPr>
      </w:pPr>
      <w:r w:rsidRPr="00F22B13">
        <w:rPr>
          <w:sz w:val="24"/>
          <w:szCs w:val="24"/>
        </w:rPr>
        <w:t>REFERENCES</w:t>
      </w:r>
    </w:p>
    <w:p w:rsidR="00807840" w:rsidRDefault="00F33314" w:rsidP="008526B9">
      <w:pPr>
        <w:tabs>
          <w:tab w:val="left" w:pos="567"/>
        </w:tabs>
        <w:spacing w:before="220" w:after="220"/>
        <w:ind w:left="142"/>
        <w:jc w:val="both"/>
      </w:pPr>
      <w:r>
        <w:t>1.</w:t>
      </w:r>
      <w:r>
        <w:rPr>
          <w:sz w:val="14"/>
          <w:szCs w:val="14"/>
        </w:rPr>
        <w:t xml:space="preserve">  </w:t>
      </w:r>
      <w:r>
        <w:rPr>
          <w:sz w:val="14"/>
          <w:szCs w:val="14"/>
        </w:rPr>
        <w:tab/>
      </w:r>
      <w:r>
        <w:t>V. Akshaya, S. Sashank, and G. M. Subhash, “Insight Retina: A Deep Learning Approach to Diagnose Diabetic Retinopathy,” in 2024 International Conference on Knowledge Engineering and Communication Systems, ICKECS 2024, Institute of Electrical and Electronics Engineers Inc., 2024. doi: 10.1109/ICKECS61492.2024.10616958.</w:t>
      </w:r>
    </w:p>
    <w:p w:rsidR="00807840" w:rsidRDefault="00F33314" w:rsidP="008526B9">
      <w:pPr>
        <w:tabs>
          <w:tab w:val="left" w:pos="567"/>
        </w:tabs>
        <w:spacing w:before="220" w:after="220"/>
        <w:ind w:left="142"/>
        <w:jc w:val="both"/>
      </w:pPr>
      <w:r>
        <w:t>2.</w:t>
      </w:r>
      <w:r>
        <w:rPr>
          <w:sz w:val="14"/>
          <w:szCs w:val="14"/>
        </w:rPr>
        <w:t xml:space="preserve">  </w:t>
      </w:r>
      <w:r>
        <w:rPr>
          <w:sz w:val="14"/>
          <w:szCs w:val="14"/>
        </w:rPr>
        <w:tab/>
      </w:r>
      <w:r>
        <w:t>W. L. Alyoubi, W. M. Shalash, and M. F. Abulkhair, “Diabetic retinopathy detection through deep learning techniques: A review,” Jan. 01, 2020, Elsevier Ltd. doi: 10.1016/j.imu.2020.100377.</w:t>
      </w:r>
    </w:p>
    <w:p w:rsidR="00807840" w:rsidRDefault="00F33314" w:rsidP="008526B9">
      <w:pPr>
        <w:tabs>
          <w:tab w:val="left" w:pos="567"/>
        </w:tabs>
        <w:spacing w:before="220" w:after="220"/>
        <w:ind w:left="142"/>
        <w:jc w:val="both"/>
      </w:pPr>
      <w:r>
        <w:t>3.</w:t>
      </w:r>
      <w:r>
        <w:rPr>
          <w:sz w:val="14"/>
          <w:szCs w:val="14"/>
        </w:rPr>
        <w:t xml:space="preserve">  </w:t>
      </w:r>
      <w:r>
        <w:rPr>
          <w:sz w:val="14"/>
          <w:szCs w:val="14"/>
        </w:rPr>
        <w:tab/>
      </w:r>
      <w:r>
        <w:t>A. Gamal Eldin, M. Mustafa, R. Eltayeb, and F. Mohamed, “Automatic Detection of Diabetic Retinopathy using Neural Networks and Support Vector Machine,” in 2020 International Conference on Computing and Information Technology, ICCIT 2020, Institute of Electrical and Electronics Engineers Inc., Sep. 2020. doi: 10.1109/ICCIT-144147971.2020.9213746.</w:t>
      </w:r>
    </w:p>
    <w:p w:rsidR="00807840" w:rsidRDefault="00F33314" w:rsidP="008526B9">
      <w:pPr>
        <w:tabs>
          <w:tab w:val="left" w:pos="567"/>
        </w:tabs>
        <w:spacing w:before="220" w:after="220"/>
        <w:ind w:left="142"/>
        <w:jc w:val="both"/>
      </w:pPr>
      <w:r>
        <w:t>4.</w:t>
      </w:r>
      <w:r>
        <w:rPr>
          <w:sz w:val="14"/>
          <w:szCs w:val="14"/>
        </w:rPr>
        <w:t xml:space="preserve">  </w:t>
      </w:r>
      <w:r>
        <w:rPr>
          <w:sz w:val="14"/>
          <w:szCs w:val="14"/>
        </w:rPr>
        <w:tab/>
      </w:r>
      <w:r>
        <w:t>P. Saranya, K. M. Umamaheswari, M. Sivaram, C. Jain, and D. Bagchi, “Classification of different stages of diabetic retinopathy using convolutional neural networks,” in Proceedings of 2nd International Conference on Computation, Automation and Knowledge Management, ICCAKM 2021, Institute of Electrical and Electronics Engineers Inc., Jan. 2021, pp. 59–64. doi: 10.1109/ICCAKM50778.2021.9357735.</w:t>
      </w:r>
    </w:p>
    <w:p w:rsidR="00807840" w:rsidRDefault="00F33314" w:rsidP="008526B9">
      <w:pPr>
        <w:tabs>
          <w:tab w:val="left" w:pos="567"/>
        </w:tabs>
        <w:spacing w:before="220" w:after="220"/>
        <w:ind w:left="142"/>
        <w:jc w:val="both"/>
      </w:pPr>
      <w:r>
        <w:t>5.</w:t>
      </w:r>
      <w:r>
        <w:rPr>
          <w:sz w:val="14"/>
          <w:szCs w:val="14"/>
        </w:rPr>
        <w:t xml:space="preserve">  </w:t>
      </w:r>
      <w:r>
        <w:rPr>
          <w:sz w:val="14"/>
          <w:szCs w:val="14"/>
        </w:rPr>
        <w:tab/>
      </w:r>
      <w:r>
        <w:t>L. Qiao, Y. Zhu, and H. Zhou, “Diabetic Retinopathy Detection Using Prognosis of Microaneurysm and Early Diagnosis System for Non- Proliferative Diabetic Retinopathy Based on Deep Learning Algorithms,” IEEE Access, vol. 8, pp. 104292–104302, 2020, doi: 10.1109/ACCESS.2020.2993937.</w:t>
      </w:r>
    </w:p>
    <w:p w:rsidR="00807840" w:rsidRDefault="00F33314" w:rsidP="008526B9">
      <w:pPr>
        <w:tabs>
          <w:tab w:val="left" w:pos="567"/>
        </w:tabs>
        <w:spacing w:before="220" w:after="220"/>
        <w:ind w:left="142"/>
        <w:jc w:val="both"/>
      </w:pPr>
      <w:r>
        <w:t>6.</w:t>
      </w:r>
      <w:r>
        <w:rPr>
          <w:sz w:val="14"/>
          <w:szCs w:val="14"/>
        </w:rPr>
        <w:t xml:space="preserve">  </w:t>
      </w:r>
      <w:r>
        <w:rPr>
          <w:sz w:val="14"/>
          <w:szCs w:val="14"/>
        </w:rPr>
        <w:tab/>
      </w:r>
      <w:r>
        <w:t>S. Kumari et al., “Automated diabetic retinopathy screening with montage fundus images,” in ICAC 2020 - 2nd International Conference on Advancements in Computing, Proceedings, Institute of Electrical and Electronics Engineers Inc., Dec. 2020, pp. 434–439. doi: 10.1109/ICAC51239.2020.9357137.</w:t>
      </w:r>
    </w:p>
    <w:p w:rsidR="00807840" w:rsidRDefault="00F33314" w:rsidP="008526B9">
      <w:pPr>
        <w:tabs>
          <w:tab w:val="left" w:pos="567"/>
        </w:tabs>
        <w:spacing w:before="220" w:after="220"/>
        <w:ind w:left="142"/>
        <w:jc w:val="both"/>
      </w:pPr>
      <w:r>
        <w:t>7.</w:t>
      </w:r>
      <w:r>
        <w:rPr>
          <w:sz w:val="14"/>
          <w:szCs w:val="14"/>
        </w:rPr>
        <w:t xml:space="preserve">  </w:t>
      </w:r>
      <w:r>
        <w:rPr>
          <w:sz w:val="14"/>
          <w:szCs w:val="14"/>
        </w:rPr>
        <w:tab/>
      </w:r>
      <w:r>
        <w:t>H. Jiang et al., A Multi-Label Deep Learning Model with Interpretable Grad- CAM for Diabetic Retinopathy Classification. 2020. doi: 10.0/Linux- x86_64.</w:t>
      </w:r>
    </w:p>
    <w:p w:rsidR="00807840" w:rsidRDefault="00F33314" w:rsidP="008526B9">
      <w:pPr>
        <w:tabs>
          <w:tab w:val="left" w:pos="567"/>
        </w:tabs>
        <w:spacing w:before="220" w:after="220"/>
        <w:ind w:left="142"/>
        <w:jc w:val="both"/>
      </w:pPr>
      <w:r>
        <w:lastRenderedPageBreak/>
        <w:t>8.</w:t>
      </w:r>
      <w:r>
        <w:rPr>
          <w:sz w:val="14"/>
          <w:szCs w:val="14"/>
        </w:rPr>
        <w:t xml:space="preserve">  </w:t>
      </w:r>
      <w:r>
        <w:rPr>
          <w:sz w:val="14"/>
          <w:szCs w:val="14"/>
        </w:rPr>
        <w:tab/>
      </w:r>
      <w:r>
        <w:t>A. J. Abidalkareem, M. A. Abd, A. K. Ibrahim, H. Zhuang, A. Salem Altaher, and A. M. Ali, “Diabetic Retinopathy (DR) Severity Level Classification Using Multimodel Convolutional Neural Networks,” 2020. doi: 10.0/Linux- x86_64.</w:t>
      </w:r>
    </w:p>
    <w:p w:rsidR="00807840" w:rsidRDefault="00F33314" w:rsidP="008526B9">
      <w:pPr>
        <w:tabs>
          <w:tab w:val="left" w:pos="567"/>
        </w:tabs>
        <w:spacing w:before="220" w:after="220"/>
        <w:ind w:left="142"/>
        <w:jc w:val="both"/>
      </w:pPr>
      <w:r>
        <w:t>9.</w:t>
      </w:r>
      <w:r>
        <w:rPr>
          <w:sz w:val="14"/>
          <w:szCs w:val="14"/>
        </w:rPr>
        <w:t xml:space="preserve">  </w:t>
      </w:r>
      <w:r>
        <w:rPr>
          <w:sz w:val="14"/>
          <w:szCs w:val="14"/>
        </w:rPr>
        <w:tab/>
      </w:r>
      <w:r>
        <w:t>J. Wang, Y. Bai, and B. Xia, “Simultaneous Diagnosis of Severity and Features of Diabetic Retinopathy in Fundus Photography Using Deep Learning,” IEEE J Biomed Health Inform, vol. 24, no. 12, pp. 3397–3407, Dec. 2020, doi: 10.1109/JBHI.2020.3012547.</w:t>
      </w:r>
    </w:p>
    <w:p w:rsidR="00807840" w:rsidRDefault="00F33314" w:rsidP="008526B9">
      <w:pPr>
        <w:tabs>
          <w:tab w:val="left" w:pos="567"/>
        </w:tabs>
        <w:spacing w:before="220" w:after="220"/>
        <w:ind w:left="142"/>
        <w:jc w:val="both"/>
      </w:pPr>
      <w:r>
        <w:t>10.</w:t>
      </w:r>
      <w:r>
        <w:rPr>
          <w:sz w:val="14"/>
          <w:szCs w:val="14"/>
        </w:rPr>
        <w:t xml:space="preserve">  </w:t>
      </w:r>
      <w:r>
        <w:t>A. H. Raj, A. Mamun, and F. Faruk, 2020 IEEE Region 10 Symposium (TENSYMP). IEEE, 2020.</w:t>
      </w:r>
    </w:p>
    <w:p w:rsidR="00807840" w:rsidRDefault="00F33314" w:rsidP="008526B9">
      <w:pPr>
        <w:tabs>
          <w:tab w:val="left" w:pos="567"/>
        </w:tabs>
        <w:spacing w:before="220" w:after="220"/>
        <w:ind w:left="142"/>
        <w:jc w:val="both"/>
      </w:pPr>
      <w:r>
        <w:t>11.</w:t>
      </w:r>
      <w:r>
        <w:rPr>
          <w:sz w:val="14"/>
          <w:szCs w:val="14"/>
        </w:rPr>
        <w:t xml:space="preserve">  </w:t>
      </w:r>
      <w:r>
        <w:t>I. C. Sukandar, F. Tri Anggraeny, and M. Hanindia Prami Swari, “Effect of Optimisation in Brain Tumour Classification with CNN-VIT Hybrid,” Antivirus : Jurnal Ilmiah Teknik Informatika, vol. 18, no. 1, pp. 112–124, Jun. 2024, doi: 10.35457/antivirus.v18i1.3557.</w:t>
      </w:r>
    </w:p>
    <w:p w:rsidR="00807840" w:rsidRDefault="00F33314" w:rsidP="008526B9">
      <w:pPr>
        <w:tabs>
          <w:tab w:val="left" w:pos="567"/>
        </w:tabs>
        <w:spacing w:before="220" w:after="220"/>
        <w:ind w:left="142"/>
        <w:jc w:val="both"/>
      </w:pPr>
      <w:r>
        <w:t>12.</w:t>
      </w:r>
      <w:r>
        <w:rPr>
          <w:sz w:val="14"/>
          <w:szCs w:val="14"/>
        </w:rPr>
        <w:t xml:space="preserve">  </w:t>
      </w:r>
      <w:r>
        <w:t>J. Daud Halim, “Klasifikasi Sel Darah Putih Menggunakan Vision Transformer (ViT),” Nov. 2024.</w:t>
      </w:r>
    </w:p>
    <w:p w:rsidR="00807840" w:rsidRDefault="00F33314" w:rsidP="008526B9">
      <w:pPr>
        <w:tabs>
          <w:tab w:val="left" w:pos="567"/>
        </w:tabs>
        <w:spacing w:before="220" w:after="220"/>
        <w:ind w:left="142"/>
        <w:jc w:val="both"/>
      </w:pPr>
      <w:r>
        <w:t>13.</w:t>
      </w:r>
      <w:r>
        <w:rPr>
          <w:sz w:val="14"/>
          <w:szCs w:val="14"/>
        </w:rPr>
        <w:t xml:space="preserve">  </w:t>
      </w:r>
      <w:r>
        <w:t>Y. Patel et al., “An Improved Dense CNN Architecture for Deepfake Image Detection,” IEEE Access, vol. 11, pp. 22081–22095, 2023, doi: 10.1109/ACCESS.2023.3251417.</w:t>
      </w:r>
    </w:p>
    <w:p w:rsidR="00807840" w:rsidRDefault="00F33314" w:rsidP="008526B9">
      <w:pPr>
        <w:tabs>
          <w:tab w:val="left" w:pos="567"/>
        </w:tabs>
        <w:spacing w:before="220" w:after="220"/>
        <w:ind w:left="142"/>
        <w:jc w:val="both"/>
      </w:pPr>
      <w:r>
        <w:t>14.</w:t>
      </w:r>
      <w:r>
        <w:rPr>
          <w:sz w:val="14"/>
          <w:szCs w:val="14"/>
        </w:rPr>
        <w:t xml:space="preserve">  </w:t>
      </w:r>
      <w:r>
        <w:t>Y. Sun, B. Xue, M. Zhang, G. G. Yen, and J. Lv, “Automatically Designing CNN Architectures Using the Genetic Algorithm for Image Classification,” IEEE Trans Cybern, vol. 50, no. 9, pp. 3840–3854, Sep. 2020, doi: 10.1109/TCYB.2020.2983860.</w:t>
      </w:r>
    </w:p>
    <w:p w:rsidR="00807840" w:rsidRDefault="00F33314" w:rsidP="008526B9">
      <w:pPr>
        <w:tabs>
          <w:tab w:val="left" w:pos="567"/>
        </w:tabs>
        <w:spacing w:before="220" w:after="220"/>
        <w:ind w:left="142"/>
        <w:jc w:val="both"/>
      </w:pPr>
      <w:r>
        <w:t>15.</w:t>
      </w:r>
      <w:r>
        <w:rPr>
          <w:sz w:val="14"/>
          <w:szCs w:val="14"/>
        </w:rPr>
        <w:t xml:space="preserve">  </w:t>
      </w:r>
      <w:r>
        <w:t xml:space="preserve"> A. Pangestu, B. Purnama, and R. Risnandar, “Vision Transformer untuk Klasifikasi Kematangan Pisang,” Jurnal Teknologi Informasi dan Ilmu Komputer, vol. 11, no. 1, pp. 75–84, Feb. 2024, doi: 10.25126/jtiik.20241117389.</w:t>
      </w:r>
    </w:p>
    <w:p w:rsidR="00807840" w:rsidRDefault="00F33314" w:rsidP="008526B9">
      <w:pPr>
        <w:tabs>
          <w:tab w:val="left" w:pos="567"/>
        </w:tabs>
        <w:spacing w:before="220" w:after="220"/>
        <w:ind w:left="142"/>
        <w:jc w:val="both"/>
      </w:pPr>
      <w:r>
        <w:t>16.</w:t>
      </w:r>
      <w:r>
        <w:rPr>
          <w:sz w:val="14"/>
          <w:szCs w:val="14"/>
        </w:rPr>
        <w:t xml:space="preserve">  </w:t>
      </w:r>
      <w:r>
        <w:t>A. Bilal, G. Sun, Y. Li, S. Mazhar, and A. Q. Khan, “Diabetic Retinopathy Detection and Classification Using Mixed Models for a Disease Grading Database,” IEEE Access, vol. 9, pp. 23544–23553, 2021, doi: 10.1109/ACCESS.2021.3056186.</w:t>
      </w:r>
    </w:p>
    <w:p w:rsidR="00807840" w:rsidRDefault="00F33314" w:rsidP="008526B9">
      <w:pPr>
        <w:tabs>
          <w:tab w:val="left" w:pos="567"/>
        </w:tabs>
        <w:spacing w:before="220" w:after="220"/>
        <w:ind w:left="142"/>
        <w:jc w:val="both"/>
      </w:pPr>
      <w:r>
        <w:t>17.</w:t>
      </w:r>
      <w:r>
        <w:rPr>
          <w:sz w:val="14"/>
          <w:szCs w:val="14"/>
        </w:rPr>
        <w:t xml:space="preserve">  </w:t>
      </w:r>
      <w:r>
        <w:t>A. Bagas Prakosa and dan Radius Tanone, “IMPLEMENTASI MODEL DEEP LEARNING CONVOLUTIONAL NEURAL NETWORK (CNN) PADA CITRA PENYAKIT DAUN JAGUNG UNTUK KLASIFIKASI PENYAKIT TANAMAN,” 2023. [Online]. Available: https://www.kaggle.com/datasets/n</w:t>
      </w:r>
    </w:p>
    <w:p w:rsidR="00807840" w:rsidRDefault="00F33314" w:rsidP="008526B9">
      <w:pPr>
        <w:tabs>
          <w:tab w:val="left" w:pos="567"/>
        </w:tabs>
        <w:spacing w:before="220" w:after="220"/>
        <w:ind w:left="142"/>
        <w:jc w:val="both"/>
      </w:pPr>
      <w:r>
        <w:t>18.</w:t>
      </w:r>
      <w:r>
        <w:rPr>
          <w:sz w:val="14"/>
          <w:szCs w:val="14"/>
        </w:rPr>
        <w:t xml:space="preserve">  </w:t>
      </w:r>
      <w:r>
        <w:t>S. K. Roy, G. Krishna, S. R. Dubey, and B. B. Chaudhuri, “HybridSN: Exploring 3-D-2-D CNN Feature Hierarchy for Hyperspectral Image Classification,” IEEE Geoscience and Remote Sensing Letters, vol. 17, no. 2, pp. 277–281, Feb. 2020, doi: 10.1109/LGRS.2019.2918719.</w:t>
      </w:r>
    </w:p>
    <w:p w:rsidR="00807840" w:rsidRDefault="00F33314" w:rsidP="008526B9">
      <w:pPr>
        <w:tabs>
          <w:tab w:val="left" w:pos="567"/>
        </w:tabs>
        <w:spacing w:before="220" w:after="220"/>
        <w:ind w:left="142"/>
        <w:jc w:val="both"/>
      </w:pPr>
      <w:r>
        <w:t>19.</w:t>
      </w:r>
      <w:r>
        <w:rPr>
          <w:sz w:val="14"/>
          <w:szCs w:val="14"/>
        </w:rPr>
        <w:t xml:space="preserve">  </w:t>
      </w:r>
      <w:r>
        <w:t>M. Rehman, S. khan, Z. Abbas, and D. Rizvi, AICAI 2019 : 2019 Amity International Conference on Artificial Intelligence : proceedings : February 4-6, 2019, Amity University Dubai, Dubai International Academic City. Institute of Electrical and Electronics Engineers, 2019.</w:t>
      </w:r>
    </w:p>
    <w:p w:rsidR="00807840" w:rsidRDefault="00F33314" w:rsidP="008526B9">
      <w:pPr>
        <w:tabs>
          <w:tab w:val="left" w:pos="567"/>
        </w:tabs>
        <w:spacing w:before="220" w:after="220"/>
        <w:ind w:left="142"/>
        <w:jc w:val="both"/>
      </w:pPr>
      <w:r>
        <w:t>20.</w:t>
      </w:r>
      <w:r>
        <w:rPr>
          <w:sz w:val="14"/>
          <w:szCs w:val="14"/>
        </w:rPr>
        <w:t xml:space="preserve">  </w:t>
      </w:r>
      <w:r>
        <w:t>L. Fazry, Mgs M Luthfi Ramadhan, and W. Jatmiko, “Improving Remote Sensing Change Detection Via Locality Induction on Feed-forward Vision Transformer,” Jurnal Ilmu Komputer dan Informasi, vol. 17, no. 1, pp. 37– 48, Feb. 2024, doi: 10.21609/jiki.v17i1.1188.</w:t>
      </w:r>
    </w:p>
    <w:p w:rsidR="00807840" w:rsidRDefault="00807840" w:rsidP="008526B9">
      <w:pPr>
        <w:tabs>
          <w:tab w:val="left" w:pos="567"/>
        </w:tabs>
        <w:ind w:left="142"/>
      </w:pPr>
    </w:p>
    <w:p w:rsidR="00807840" w:rsidRDefault="00807840" w:rsidP="008526B9">
      <w:pPr>
        <w:tabs>
          <w:tab w:val="left" w:pos="567"/>
        </w:tabs>
        <w:ind w:left="142"/>
      </w:pPr>
    </w:p>
    <w:p w:rsidR="00807840" w:rsidRDefault="00807840"/>
    <w:p w:rsidR="00807840" w:rsidRDefault="00807840"/>
    <w:sectPr w:rsidR="008078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132D" w:rsidRDefault="00C8132D" w:rsidP="00F22B13">
      <w:r>
        <w:separator/>
      </w:r>
    </w:p>
  </w:endnote>
  <w:endnote w:type="continuationSeparator" w:id="0">
    <w:p w:rsidR="00C8132D" w:rsidRDefault="00C8132D" w:rsidP="00F2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132D" w:rsidRDefault="00C8132D" w:rsidP="00F22B13">
      <w:r>
        <w:separator/>
      </w:r>
    </w:p>
  </w:footnote>
  <w:footnote w:type="continuationSeparator" w:id="0">
    <w:p w:rsidR="00C8132D" w:rsidRDefault="00C8132D" w:rsidP="00F22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0424"/>
    <w:multiLevelType w:val="multilevel"/>
    <w:tmpl w:val="0B6C70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B635AE"/>
    <w:multiLevelType w:val="multilevel"/>
    <w:tmpl w:val="D93A3C7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40"/>
    <w:rsid w:val="00115D59"/>
    <w:rsid w:val="00217216"/>
    <w:rsid w:val="002626D3"/>
    <w:rsid w:val="002E3EB1"/>
    <w:rsid w:val="00316903"/>
    <w:rsid w:val="003253B8"/>
    <w:rsid w:val="00585AE0"/>
    <w:rsid w:val="0061229D"/>
    <w:rsid w:val="00634E0A"/>
    <w:rsid w:val="00687922"/>
    <w:rsid w:val="00807840"/>
    <w:rsid w:val="008526B9"/>
    <w:rsid w:val="008909D8"/>
    <w:rsid w:val="0089310E"/>
    <w:rsid w:val="008F5EB0"/>
    <w:rsid w:val="00900CD8"/>
    <w:rsid w:val="009B3288"/>
    <w:rsid w:val="009C1693"/>
    <w:rsid w:val="00AB111D"/>
    <w:rsid w:val="00AC4B41"/>
    <w:rsid w:val="00B82E59"/>
    <w:rsid w:val="00BA2E99"/>
    <w:rsid w:val="00C8132D"/>
    <w:rsid w:val="00D37A65"/>
    <w:rsid w:val="00D5797A"/>
    <w:rsid w:val="00EA78A0"/>
    <w:rsid w:val="00F22B13"/>
    <w:rsid w:val="00F33314"/>
    <w:rsid w:val="00FF7A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AE6D65-A546-40A1-82A4-344D9661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
    </w:rPr>
  </w:style>
  <w:style w:type="paragraph" w:styleId="Heading1">
    <w:name w:val="heading 1"/>
    <w:basedOn w:val="Normal"/>
    <w:next w:val="Normal"/>
    <w:link w:val="Heading1Char"/>
    <w:uiPriority w:val="9"/>
    <w:qFormat/>
    <w:pPr>
      <w:keepNext/>
      <w:spacing w:before="240" w:after="240"/>
      <w:jc w:val="center"/>
      <w:outlineLvl w:val="0"/>
    </w:pPr>
    <w:rPr>
      <w:b/>
      <w:smallCaps/>
    </w:rPr>
  </w:style>
  <w:style w:type="paragraph" w:styleId="Heading2">
    <w:name w:val="heading 2"/>
    <w:basedOn w:val="Normal"/>
    <w:next w:val="Normal"/>
    <w:uiPriority w:val="9"/>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pPr>
      <w:keepNext/>
      <w:spacing w:before="240" w:after="240"/>
      <w:jc w:val="center"/>
      <w:outlineLvl w:val="2"/>
    </w:pPr>
    <w:rPr>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lang w:val="en"/>
    </w:rPr>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26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F7AF1"/>
    <w:rPr>
      <w:b/>
      <w:smallCaps/>
    </w:rPr>
  </w:style>
  <w:style w:type="paragraph" w:styleId="Header">
    <w:name w:val="header"/>
    <w:basedOn w:val="Normal"/>
    <w:link w:val="HeaderChar"/>
    <w:uiPriority w:val="99"/>
    <w:unhideWhenUsed/>
    <w:rsid w:val="00F22B13"/>
    <w:pPr>
      <w:tabs>
        <w:tab w:val="center" w:pos="4513"/>
        <w:tab w:val="right" w:pos="9026"/>
      </w:tabs>
    </w:pPr>
  </w:style>
  <w:style w:type="character" w:customStyle="1" w:styleId="HeaderChar">
    <w:name w:val="Header Char"/>
    <w:link w:val="Header"/>
    <w:uiPriority w:val="99"/>
    <w:rsid w:val="00F22B13"/>
    <w:rPr>
      <w:lang w:val="en"/>
    </w:rPr>
  </w:style>
  <w:style w:type="paragraph" w:styleId="Footer">
    <w:name w:val="footer"/>
    <w:basedOn w:val="Normal"/>
    <w:link w:val="FooterChar"/>
    <w:uiPriority w:val="99"/>
    <w:unhideWhenUsed/>
    <w:rsid w:val="00F22B13"/>
    <w:pPr>
      <w:tabs>
        <w:tab w:val="center" w:pos="4513"/>
        <w:tab w:val="right" w:pos="9026"/>
      </w:tabs>
    </w:pPr>
  </w:style>
  <w:style w:type="character" w:customStyle="1" w:styleId="FooterChar">
    <w:name w:val="Footer Char"/>
    <w:link w:val="Footer"/>
    <w:uiPriority w:val="99"/>
    <w:rsid w:val="00F22B13"/>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3AF4-CFDE-4F3D-B40D-7C230082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Yufis Azhar</dc:creator>
  <cp:keywords/>
  <cp:lastModifiedBy>HP</cp:lastModifiedBy>
  <cp:revision>2</cp:revision>
  <dcterms:created xsi:type="dcterms:W3CDTF">2026-01-27T06:59:00Z</dcterms:created>
  <dcterms:modified xsi:type="dcterms:W3CDTF">2026-01-27T06:59:00Z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1a44bef8d141c23a3edae9d547bae8765ab2f9e1c948b62ffee221b0bb3c5bfe</vt:lpwstr>
  </property>
</Properties>
</file>