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0EB92" w14:textId="77777777" w:rsidR="00B2213F" w:rsidRDefault="00B2213F" w:rsidP="001C4C80">
      <w:pPr>
        <w:pStyle w:val="PaperTitle"/>
        <w:spacing w:before="0"/>
      </w:pPr>
    </w:p>
    <w:p w14:paraId="1F6170B9" w14:textId="77777777" w:rsidR="00B2213F" w:rsidRDefault="00B2213F" w:rsidP="001C4C80">
      <w:pPr>
        <w:pStyle w:val="PaperTitle"/>
        <w:spacing w:before="0"/>
      </w:pPr>
    </w:p>
    <w:p w14:paraId="1C7C7256" w14:textId="77777777" w:rsidR="00B2213F" w:rsidRDefault="00B2213F" w:rsidP="001C4C80">
      <w:pPr>
        <w:pStyle w:val="PaperTitle"/>
        <w:spacing w:before="0"/>
      </w:pPr>
    </w:p>
    <w:p w14:paraId="3B9815EA" w14:textId="782E1F87" w:rsidR="0016385D" w:rsidRPr="00075EA6" w:rsidRDefault="004B52AD" w:rsidP="001C4C80">
      <w:pPr>
        <w:pStyle w:val="PaperTitle"/>
        <w:spacing w:before="0"/>
        <w:rPr>
          <w:b w:val="0"/>
          <w:bCs/>
          <w:sz w:val="24"/>
          <w:szCs w:val="24"/>
        </w:rPr>
      </w:pPr>
      <w:r w:rsidRPr="004B52AD">
        <w:t>Optimization of Turbulent Flow in Pipe Bends Using Artificial Neural Network</w:t>
      </w:r>
      <w:r w:rsidR="00BE5FD1" w:rsidRPr="002B5648">
        <w:t xml:space="preserve"> </w:t>
      </w:r>
      <w:r w:rsidR="00A90413" w:rsidRPr="00075EA6">
        <w:br/>
      </w:r>
    </w:p>
    <w:p w14:paraId="548D96A3" w14:textId="4AB9C43F" w:rsidR="00C14B14" w:rsidRDefault="004B52AD" w:rsidP="001C4C80">
      <w:pPr>
        <w:pStyle w:val="AuthorName"/>
        <w:rPr>
          <w:sz w:val="20"/>
          <w:lang w:val="en-GB" w:eastAsia="en-GB"/>
        </w:rPr>
      </w:pPr>
      <w:r w:rsidRPr="004B52AD">
        <w:t xml:space="preserve">Muhammad </w:t>
      </w:r>
      <w:proofErr w:type="spellStart"/>
      <w:r w:rsidRPr="004B52AD">
        <w:t>Mawlana</w:t>
      </w:r>
      <w:proofErr w:type="spellEnd"/>
      <w:r w:rsidRPr="004B52AD">
        <w:t xml:space="preserve"> </w:t>
      </w:r>
      <w:proofErr w:type="spellStart"/>
      <w:r w:rsidRPr="004B52AD">
        <w:t>Handyhasyim</w:t>
      </w:r>
      <w:r w:rsidR="00EF6940" w:rsidRPr="2F830975">
        <w:rPr>
          <w:vertAlign w:val="superscript"/>
        </w:rPr>
        <w:t>a</w:t>
      </w:r>
      <w:proofErr w:type="spellEnd"/>
      <w:r w:rsidR="00EF6940" w:rsidRPr="2F830975">
        <w:rPr>
          <w:vertAlign w:val="superscript"/>
        </w:rPr>
        <w:t>)</w:t>
      </w:r>
      <w:r w:rsidR="00EF3DF6">
        <w:t xml:space="preserve">, </w:t>
      </w:r>
      <w:proofErr w:type="spellStart"/>
      <w:r w:rsidRPr="004B52AD">
        <w:t>Daryono</w:t>
      </w:r>
      <w:r w:rsidR="00EF3DF6">
        <w:rPr>
          <w:vertAlign w:val="superscript"/>
        </w:rPr>
        <w:t>b</w:t>
      </w:r>
      <w:proofErr w:type="spellEnd"/>
      <w:r w:rsidR="00EF3DF6" w:rsidRPr="2F830975">
        <w:rPr>
          <w:vertAlign w:val="superscript"/>
        </w:rPr>
        <w:t>)</w:t>
      </w:r>
      <w:r w:rsidR="00A11FE2">
        <w:t xml:space="preserve"> and</w:t>
      </w:r>
      <w:r w:rsidR="00045C3D">
        <w:t xml:space="preserve"> </w:t>
      </w:r>
      <w:proofErr w:type="spellStart"/>
      <w:r w:rsidR="00045C3D" w:rsidRPr="004B52AD">
        <w:t>Murjito</w:t>
      </w:r>
      <w:r w:rsidR="00045C3D">
        <w:rPr>
          <w:vertAlign w:val="superscript"/>
        </w:rPr>
        <w:t>c</w:t>
      </w:r>
      <w:proofErr w:type="spellEnd"/>
      <w:r w:rsidR="00045C3D" w:rsidRPr="2F830975">
        <w:rPr>
          <w:vertAlign w:val="superscript"/>
        </w:rPr>
        <w:t>)</w:t>
      </w:r>
      <w:r w:rsidR="0016385D">
        <w:br/>
      </w:r>
    </w:p>
    <w:p w14:paraId="5CFA9C09" w14:textId="4B0C757D" w:rsidR="00C14B14" w:rsidRDefault="00EF3DF6" w:rsidP="001C4C80">
      <w:pPr>
        <w:pStyle w:val="AuthorAffiliation"/>
      </w:pPr>
      <w:r w:rsidRPr="00EF3DF6">
        <w:t>Department of Mechanical Engineering, Universit</w:t>
      </w:r>
      <w:r>
        <w:t>y</w:t>
      </w:r>
      <w:r w:rsidRPr="00EF3DF6">
        <w:t xml:space="preserve"> </w:t>
      </w:r>
      <w:r>
        <w:t xml:space="preserve">of </w:t>
      </w:r>
      <w:r w:rsidRPr="00EF3DF6">
        <w:t>Muhammadiyah Malang</w:t>
      </w:r>
      <w:r w:rsidR="0016385D" w:rsidRPr="00075EA6">
        <w:t xml:space="preserve"> </w:t>
      </w:r>
      <w:r w:rsidR="0016782F" w:rsidRPr="00075EA6">
        <w:br/>
      </w:r>
      <w:r w:rsidRPr="00EF3DF6">
        <w:t xml:space="preserve">Jl. Raya </w:t>
      </w:r>
      <w:proofErr w:type="spellStart"/>
      <w:r w:rsidRPr="00EF3DF6">
        <w:t>Tlogomas</w:t>
      </w:r>
      <w:proofErr w:type="spellEnd"/>
      <w:r w:rsidRPr="00EF3DF6">
        <w:t xml:space="preserve"> No. 246, Malang 65144, Indonesia</w:t>
      </w:r>
      <w:r w:rsidR="0016782F" w:rsidRPr="00075EA6">
        <w:t>.</w:t>
      </w:r>
    </w:p>
    <w:p w14:paraId="771D6B6C" w14:textId="3E8259A0" w:rsidR="00C14B14" w:rsidRPr="00075EA6" w:rsidRDefault="00C14B14" w:rsidP="001C4C80">
      <w:pPr>
        <w:pStyle w:val="AuthorAffiliation"/>
      </w:pPr>
    </w:p>
    <w:p w14:paraId="02B5F029" w14:textId="6DB5818B" w:rsidR="00EF3DF6" w:rsidRDefault="00C14B14" w:rsidP="001C4C80">
      <w:pPr>
        <w:pStyle w:val="AuthorEmail"/>
      </w:pPr>
      <w:r w:rsidRPr="00075EA6">
        <w:br/>
      </w:r>
      <w:proofErr w:type="gramStart"/>
      <w:r w:rsidR="00003D7C" w:rsidRPr="00075EA6">
        <w:rPr>
          <w:szCs w:val="28"/>
          <w:vertAlign w:val="superscript"/>
        </w:rPr>
        <w:t>a)</w:t>
      </w:r>
      <w:r w:rsidR="004B52AD" w:rsidRPr="004B52AD">
        <w:t>handy.hasym@gmail.com</w:t>
      </w:r>
      <w:proofErr w:type="gramEnd"/>
      <w:r w:rsidR="001D469C" w:rsidRPr="00075EA6">
        <w:br/>
      </w:r>
      <w:r w:rsidR="003A5C85" w:rsidRPr="00075EA6">
        <w:rPr>
          <w:szCs w:val="28"/>
          <w:vertAlign w:val="superscript"/>
        </w:rPr>
        <w:t>b)</w:t>
      </w:r>
      <w:r w:rsidR="00EF3DF6" w:rsidRPr="00EF3DF6">
        <w:t xml:space="preserve">Corresponding author: </w:t>
      </w:r>
      <w:r w:rsidR="004B52AD" w:rsidRPr="004B52AD">
        <w:t>daryono@umm.ac.id</w:t>
      </w:r>
    </w:p>
    <w:p w14:paraId="5E05E235" w14:textId="38942C18" w:rsidR="003A5C85" w:rsidRDefault="00EF3DF6" w:rsidP="001C4C80">
      <w:pPr>
        <w:pStyle w:val="AuthorEmail"/>
      </w:pPr>
      <w:r>
        <w:rPr>
          <w:szCs w:val="28"/>
          <w:vertAlign w:val="superscript"/>
        </w:rPr>
        <w:t>c</w:t>
      </w:r>
      <w:r w:rsidRPr="00075EA6">
        <w:rPr>
          <w:szCs w:val="28"/>
          <w:vertAlign w:val="superscript"/>
        </w:rPr>
        <w:t>)</w:t>
      </w:r>
      <w:r w:rsidR="004B52AD" w:rsidRPr="004B52AD">
        <w:t>murjito@umm.ac.id</w:t>
      </w:r>
    </w:p>
    <w:p w14:paraId="276C5A54" w14:textId="2CF215A5" w:rsidR="00045C3D" w:rsidRPr="00075EA6" w:rsidRDefault="00045C3D" w:rsidP="001C4C80">
      <w:pPr>
        <w:pStyle w:val="AuthorEmail"/>
      </w:pPr>
    </w:p>
    <w:p w14:paraId="22C3F2A8" w14:textId="29A75619" w:rsidR="0016385D" w:rsidRPr="00075EA6" w:rsidRDefault="0016385D" w:rsidP="001C4C80">
      <w:pPr>
        <w:pStyle w:val="Abstract"/>
      </w:pPr>
      <w:r w:rsidRPr="00075EA6">
        <w:rPr>
          <w:b/>
          <w:bCs/>
        </w:rPr>
        <w:t>Abstract.</w:t>
      </w:r>
      <w:r w:rsidRPr="00075EA6">
        <w:t xml:space="preserve"> </w:t>
      </w:r>
      <w:r w:rsidR="004B52AD" w:rsidRPr="004B52AD">
        <w:t>Turbulence is a common phenomenon in fluid flow systems, particularly in pipe bends. This study aims to enhance the accuracy of Computational Fluid Dynamics (CFD) simulations performed using ANSYS Fluent by applying an Artificial Neural Network (ANN) optimization approach. The optimization process employs two key parameters: normalized streamwise velocity (W*) and normalized radial coordinate (r*). The pipe configuration consists of a straight pipe with a length of 70D and a bend radius of 7D, where D is the pipe diameter of 43 mm. Three discretization schemes—First-Order Upwind (FOU), Second-Order Upwind (2OU), and QUICK—were evaluated for turbulence models at bend angles of 45</w:t>
      </w:r>
      <w:r w:rsidR="00A74A4C">
        <w:t xml:space="preserve"> degrees</w:t>
      </w:r>
      <w:r w:rsidR="004B52AD" w:rsidRPr="004B52AD">
        <w:t xml:space="preserve"> and 75</w:t>
      </w:r>
      <w:r w:rsidR="00A74A4C">
        <w:t xml:space="preserve"> degrees</w:t>
      </w:r>
      <w:r w:rsidR="004B52AD" w:rsidRPr="004B52AD">
        <w:t>. The simulation results indicate that ANN optimization improves the predictive accuracy of selected turbulence models, particularly at a 45</w:t>
      </w:r>
      <w:r w:rsidR="00A74A4C">
        <w:t xml:space="preserve"> degrees</w:t>
      </w:r>
      <w:r w:rsidR="004B52AD" w:rsidRPr="004B52AD">
        <w:t xml:space="preserve"> bend. However, at a 75</w:t>
      </w:r>
      <w:r w:rsidR="00A74A4C">
        <w:t xml:space="preserve"> degrees</w:t>
      </w:r>
      <w:r w:rsidR="004B52AD" w:rsidRPr="004B52AD">
        <w:t xml:space="preserve"> bend, the accuracy decreases across most models. This study demonstrates the potential of ANN to enhance CFD predictions in complex flow conditions</w:t>
      </w:r>
      <w:r w:rsidR="00B10134" w:rsidRPr="00075EA6">
        <w:t>.</w:t>
      </w:r>
    </w:p>
    <w:p w14:paraId="5240E3FB" w14:textId="7F451606" w:rsidR="003A287B" w:rsidRPr="00075EA6" w:rsidRDefault="00EF3DF6" w:rsidP="001C4C80">
      <w:pPr>
        <w:pStyle w:val="Heading1"/>
        <w:rPr>
          <w:b w:val="0"/>
          <w:caps w:val="0"/>
          <w:sz w:val="20"/>
        </w:rPr>
      </w:pPr>
      <w:r>
        <w:t>INTRODUCTION</w:t>
      </w:r>
    </w:p>
    <w:p w14:paraId="3D7C4CD3" w14:textId="77777777" w:rsidR="004B52AD" w:rsidRDefault="004B52AD" w:rsidP="001C4C80">
      <w:pPr>
        <w:pStyle w:val="Paragraph"/>
      </w:pPr>
      <w:r>
        <w:t>Pipes are commonly used to transport or transfer fluids, gases, steam, and chemicals from one location to another [1]. Pipe bends or elbows are widely utilized in engineering systems such as water distribution networks, oil and gas pipelines, automotive systems, power plants, turbomachinery, and heat exchangers. The flow within these systems is typically complex and turbulent [2]. In recent years, Computational Fluid Dynamics (CFD) has emerged as a powerful tool capable of modeling flow characteristics in detail [3]. CFD can be defined as a collection of numerical techniques that enable computers to simulate fluid flow phenomena [4]. Accurate fluid flow simulations are essential for solving various scientific and engineering problems, but they often require substantial computational resources [5]. Despite its advantages, CFD still faces limitations, including high computational costs and potential accuracy issues [6].</w:t>
      </w:r>
    </w:p>
    <w:p w14:paraId="538E6EA6" w14:textId="77777777" w:rsidR="004B52AD" w:rsidRDefault="004B52AD" w:rsidP="001C4C80">
      <w:pPr>
        <w:pStyle w:val="Paragraph"/>
      </w:pPr>
      <w:r>
        <w:t>Machine Learning (ML), a subset of Artificial Intelligence (AI), has been increasingly applied to address challenges in prediction and automation [7]. Recently, ML has shown great potential in enhancing turbulence modeling. Although these models may provide improved accuracy compared to traditional turbulence models, they still face challenges in reducing computational costs [5]. Machine Learning builds models based on data and prior experiences [8]. ML approaches can be categorized into supervised, unsupervised, and reinforcement learning [9]. In supervised learning, input data are presented along with corresponding output labels. In contrast, unsupervised learning involves data without explicit output values [10]. Reinforcement Learning (RL) enables an AI agent to interact with its environment using trial-and-error and learn optimal strategies based on rewards received [11].</w:t>
      </w:r>
    </w:p>
    <w:p w14:paraId="695B5FD9" w14:textId="77777777" w:rsidR="004B52AD" w:rsidRDefault="004B52AD" w:rsidP="001C4C80">
      <w:pPr>
        <w:pStyle w:val="Paragraph"/>
      </w:pPr>
      <w:r>
        <w:lastRenderedPageBreak/>
        <w:t>Artificial Neural Networks (ANNs) are one of the most widely used frameworks in ML, especially in control systems and modeling of complex or unknown structures [12][13]. ANNs mimic the function of biological neurons and apply learning processes inspired by the human brain to solve various problems [14]. A typical ANN consists of input, hidden, and output layers [15]. Recent ANN variants such as deep learning, recurrent neural networks, and genetic algorithms play significant roles in AI, robotics, image processing, and other cutting-edge technologies [16].</w:t>
      </w:r>
    </w:p>
    <w:p w14:paraId="6A992C0A" w14:textId="0EB07335" w:rsidR="00EF3DF6" w:rsidRDefault="004B52AD" w:rsidP="001C4C80">
      <w:pPr>
        <w:pStyle w:val="Paragraph"/>
      </w:pPr>
      <w:r>
        <w:t xml:space="preserve">A study by </w:t>
      </w:r>
      <w:proofErr w:type="spellStart"/>
      <w:r>
        <w:t>Rilwan</w:t>
      </w:r>
      <w:proofErr w:type="spellEnd"/>
      <w:r>
        <w:t xml:space="preserve"> Kayode </w:t>
      </w:r>
      <w:proofErr w:type="spellStart"/>
      <w:r>
        <w:t>Apalowo</w:t>
      </w:r>
      <w:proofErr w:type="spellEnd"/>
      <w:r>
        <w:t xml:space="preserve"> (Federal University of Technology, Akure, Nigeria) in 2022 compared experimental results from W. N. Al-Rafai, Y. D. </w:t>
      </w:r>
      <w:proofErr w:type="spellStart"/>
      <w:r>
        <w:t>Tridimas</w:t>
      </w:r>
      <w:proofErr w:type="spellEnd"/>
      <w:r>
        <w:t xml:space="preserve">, and N. H. Woolley [17] with CFD simulations using ANSYS software in a study titled "Numerical Study of Different Models for Turbulent Flow in 90° Pipe Bend". The reported errors were 3.83% for the k-epsilon model and 3.27% for the </w:t>
      </w:r>
      <w:proofErr w:type="spellStart"/>
      <w:r>
        <w:t>Spalart</w:t>
      </w:r>
      <w:proofErr w:type="spellEnd"/>
      <w:r>
        <w:t>–</w:t>
      </w:r>
      <w:proofErr w:type="spellStart"/>
      <w:r>
        <w:t>Allmaras</w:t>
      </w:r>
      <w:proofErr w:type="spellEnd"/>
      <w:r>
        <w:t xml:space="preserve"> model [18]. Building upon the accuracy analysis in prior studies, the present research aims to optimize CFD simulation results using the Artificial Neural Network (ANN) method</w:t>
      </w:r>
      <w:r w:rsidR="002E6F1D" w:rsidRPr="002E6F1D">
        <w:t>.</w:t>
      </w:r>
    </w:p>
    <w:p w14:paraId="46FF4BB9" w14:textId="77CCCC96" w:rsidR="00EF3DF6" w:rsidRPr="00075EA6" w:rsidRDefault="00EF3DF6" w:rsidP="001C4C80">
      <w:pPr>
        <w:pStyle w:val="Heading1"/>
        <w:rPr>
          <w:b w:val="0"/>
          <w:caps w:val="0"/>
          <w:sz w:val="20"/>
        </w:rPr>
      </w:pPr>
      <w:r w:rsidRPr="00EF3DF6">
        <w:t>Methodology</w:t>
      </w:r>
    </w:p>
    <w:p w14:paraId="571CA9DA" w14:textId="670B207A" w:rsidR="002E6F1D" w:rsidRDefault="004B52AD" w:rsidP="001C4C80">
      <w:pPr>
        <w:pStyle w:val="Paragraph"/>
      </w:pPr>
      <w:r w:rsidRPr="004B52AD">
        <w:t>This section describes the process of optimizing turbulent flow in pipe bends using the Artificial Neural Network (ANN) method. The goal of this optimization is to predict normalized streamwise velocity (W*) and normalized radial coordinate (r*) at bend angles of 45° and 75°. The optimization results are validated using standard percentage error formulas</w:t>
      </w:r>
      <w:r w:rsidR="002E6F1D" w:rsidRPr="002E6F1D">
        <w:t>.</w:t>
      </w:r>
      <w:r w:rsidR="002E6F1D">
        <w:t xml:space="preserve"> </w:t>
      </w:r>
    </w:p>
    <w:p w14:paraId="61D71884" w14:textId="244307E0" w:rsidR="002E6F1D" w:rsidRDefault="004B52AD" w:rsidP="001C4C80">
      <w:pPr>
        <w:pStyle w:val="Heading2"/>
      </w:pPr>
      <w:r w:rsidRPr="004B52AD">
        <w:t>Data Collection</w:t>
      </w:r>
    </w:p>
    <w:p w14:paraId="5E2CB35E" w14:textId="3F7807EC" w:rsidR="002E6F1D" w:rsidRDefault="004B52AD" w:rsidP="001C4C80">
      <w:pPr>
        <w:pStyle w:val="Paragraph"/>
      </w:pPr>
      <w:r w:rsidRPr="004B52AD">
        <w:t xml:space="preserve">Data were obtained from previous research conducted by </w:t>
      </w:r>
      <w:proofErr w:type="spellStart"/>
      <w:r w:rsidRPr="004B52AD">
        <w:t>Rilwan</w:t>
      </w:r>
      <w:proofErr w:type="spellEnd"/>
      <w:r w:rsidRPr="004B52AD">
        <w:t xml:space="preserve"> Kayode </w:t>
      </w:r>
      <w:proofErr w:type="spellStart"/>
      <w:r w:rsidRPr="004B52AD">
        <w:t>Apalowo</w:t>
      </w:r>
      <w:proofErr w:type="spellEnd"/>
      <w:r w:rsidRPr="004B52AD">
        <w:t>, which includes flow parameters and pipe geometry specifications. The flow characteristics used in the simulation are summarized in Table 1, while the pipe geometry is presented in Table 2</w:t>
      </w:r>
      <w:r w:rsidR="002E6F1D">
        <w:t>.</w:t>
      </w:r>
    </w:p>
    <w:p w14:paraId="1849736A" w14:textId="77777777" w:rsidR="002E6F1D" w:rsidRDefault="002E6F1D" w:rsidP="001C4C80">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030"/>
        <w:gridCol w:w="1984"/>
      </w:tblGrid>
      <w:tr w:rsidR="004B52AD" w:rsidRPr="00075EA6" w14:paraId="4DF9A9F2" w14:textId="77777777" w:rsidTr="004B52AD">
        <w:trPr>
          <w:cantSplit/>
          <w:trHeight w:val="322"/>
          <w:jc w:val="center"/>
        </w:trPr>
        <w:tc>
          <w:tcPr>
            <w:tcW w:w="6804" w:type="dxa"/>
            <w:gridSpan w:val="3"/>
            <w:tcBorders>
              <w:bottom w:val="nil"/>
            </w:tcBorders>
          </w:tcPr>
          <w:p w14:paraId="2EC81C7D" w14:textId="10BC47A5" w:rsidR="004B52AD" w:rsidRPr="00075EA6" w:rsidRDefault="004B52AD" w:rsidP="001C4C80">
            <w:pPr>
              <w:pStyle w:val="TableCaption"/>
            </w:pPr>
            <w:r w:rsidRPr="002E6F1D">
              <w:rPr>
                <w:b/>
                <w:bCs/>
              </w:rPr>
              <w:t>TABLE 1.</w:t>
            </w:r>
            <w:r>
              <w:t xml:space="preserve"> </w:t>
            </w:r>
            <w:r w:rsidRPr="004B52AD">
              <w:t>Flow Parameters</w:t>
            </w:r>
            <w:r>
              <w:t>.</w:t>
            </w:r>
          </w:p>
        </w:tc>
      </w:tr>
      <w:tr w:rsidR="004B52AD" w:rsidRPr="00075EA6" w14:paraId="009BEFF0" w14:textId="77777777" w:rsidTr="00207D74">
        <w:trPr>
          <w:cantSplit/>
          <w:trHeight w:val="272"/>
          <w:jc w:val="center"/>
        </w:trPr>
        <w:tc>
          <w:tcPr>
            <w:tcW w:w="2790" w:type="dxa"/>
            <w:tcBorders>
              <w:top w:val="single" w:sz="4" w:space="0" w:color="auto"/>
              <w:bottom w:val="single" w:sz="4" w:space="0" w:color="auto"/>
            </w:tcBorders>
          </w:tcPr>
          <w:p w14:paraId="7DF98E24" w14:textId="5C1A2374" w:rsidR="004B52AD" w:rsidRPr="004B52AD" w:rsidRDefault="004B52AD" w:rsidP="001C4C80">
            <w:pPr>
              <w:jc w:val="center"/>
              <w:rPr>
                <w:b/>
                <w:bCs/>
                <w:sz w:val="18"/>
                <w:szCs w:val="18"/>
              </w:rPr>
            </w:pPr>
            <w:r w:rsidRPr="004B52AD">
              <w:rPr>
                <w:b/>
                <w:bCs/>
                <w:sz w:val="18"/>
                <w:szCs w:val="18"/>
              </w:rPr>
              <w:t>Parameter</w:t>
            </w:r>
          </w:p>
        </w:tc>
        <w:tc>
          <w:tcPr>
            <w:tcW w:w="2030" w:type="dxa"/>
            <w:tcBorders>
              <w:top w:val="single" w:sz="4" w:space="0" w:color="auto"/>
              <w:bottom w:val="single" w:sz="4" w:space="0" w:color="auto"/>
            </w:tcBorders>
          </w:tcPr>
          <w:p w14:paraId="29D3843A" w14:textId="71CEF2E7" w:rsidR="004B52AD" w:rsidRPr="004B52AD" w:rsidRDefault="004B52AD" w:rsidP="001C4C80">
            <w:pPr>
              <w:jc w:val="center"/>
              <w:rPr>
                <w:b/>
                <w:bCs/>
                <w:sz w:val="18"/>
                <w:szCs w:val="18"/>
              </w:rPr>
            </w:pPr>
            <w:r w:rsidRPr="004B52AD">
              <w:rPr>
                <w:b/>
                <w:bCs/>
                <w:sz w:val="18"/>
                <w:szCs w:val="18"/>
              </w:rPr>
              <w:t>Value</w:t>
            </w:r>
          </w:p>
        </w:tc>
        <w:tc>
          <w:tcPr>
            <w:tcW w:w="1984" w:type="dxa"/>
            <w:tcBorders>
              <w:top w:val="single" w:sz="4" w:space="0" w:color="auto"/>
              <w:bottom w:val="single" w:sz="4" w:space="0" w:color="auto"/>
            </w:tcBorders>
          </w:tcPr>
          <w:p w14:paraId="328FF299" w14:textId="2B4978FD" w:rsidR="004B52AD" w:rsidRPr="004B52AD" w:rsidRDefault="004B52AD" w:rsidP="001C4C80">
            <w:pPr>
              <w:jc w:val="center"/>
              <w:rPr>
                <w:b/>
                <w:bCs/>
                <w:sz w:val="18"/>
                <w:szCs w:val="18"/>
              </w:rPr>
            </w:pPr>
            <w:r w:rsidRPr="004B52AD">
              <w:rPr>
                <w:b/>
                <w:bCs/>
                <w:sz w:val="18"/>
                <w:szCs w:val="18"/>
              </w:rPr>
              <w:t>Unit</w:t>
            </w:r>
          </w:p>
        </w:tc>
      </w:tr>
      <w:tr w:rsidR="004B52AD" w:rsidRPr="005A0E21" w14:paraId="1C175473" w14:textId="77777777" w:rsidTr="004B52AD">
        <w:trPr>
          <w:cantSplit/>
          <w:jc w:val="center"/>
        </w:trPr>
        <w:tc>
          <w:tcPr>
            <w:tcW w:w="2790" w:type="dxa"/>
            <w:tcBorders>
              <w:top w:val="nil"/>
            </w:tcBorders>
          </w:tcPr>
          <w:p w14:paraId="79506921" w14:textId="42A3A22C" w:rsidR="004B52AD" w:rsidRPr="004B52AD" w:rsidRDefault="004B52AD" w:rsidP="001C4C80">
            <w:pPr>
              <w:pStyle w:val="Paragraph"/>
            </w:pPr>
            <w:r w:rsidRPr="004B52AD">
              <w:t>Reynolds Number</w:t>
            </w:r>
          </w:p>
        </w:tc>
        <w:tc>
          <w:tcPr>
            <w:tcW w:w="2030" w:type="dxa"/>
            <w:tcBorders>
              <w:top w:val="nil"/>
            </w:tcBorders>
          </w:tcPr>
          <w:p w14:paraId="1E8FD322" w14:textId="1A913D24" w:rsidR="004B52AD" w:rsidRPr="004B52AD" w:rsidRDefault="004B52AD" w:rsidP="001C4C80">
            <w:pPr>
              <w:jc w:val="center"/>
              <w:rPr>
                <w:sz w:val="20"/>
              </w:rPr>
            </w:pPr>
            <w:r w:rsidRPr="004B52AD">
              <w:rPr>
                <w:sz w:val="20"/>
              </w:rPr>
              <w:t>31132</w:t>
            </w:r>
          </w:p>
        </w:tc>
        <w:tc>
          <w:tcPr>
            <w:tcW w:w="1984" w:type="dxa"/>
            <w:tcBorders>
              <w:top w:val="nil"/>
            </w:tcBorders>
          </w:tcPr>
          <w:p w14:paraId="4C0D9CA6" w14:textId="50E348AC" w:rsidR="004B52AD" w:rsidRPr="004B52AD" w:rsidRDefault="004B52AD" w:rsidP="001C4C80">
            <w:pPr>
              <w:jc w:val="center"/>
              <w:rPr>
                <w:sz w:val="20"/>
              </w:rPr>
            </w:pPr>
            <w:r w:rsidRPr="004B52AD">
              <w:rPr>
                <w:sz w:val="20"/>
              </w:rPr>
              <w:t>-</w:t>
            </w:r>
          </w:p>
        </w:tc>
      </w:tr>
      <w:tr w:rsidR="004B52AD" w:rsidRPr="005A0E21" w14:paraId="6A0F1D03" w14:textId="77777777" w:rsidTr="004B52AD">
        <w:trPr>
          <w:cantSplit/>
          <w:jc w:val="center"/>
        </w:trPr>
        <w:tc>
          <w:tcPr>
            <w:tcW w:w="2790" w:type="dxa"/>
          </w:tcPr>
          <w:p w14:paraId="460F7C8B" w14:textId="3ABC26FB" w:rsidR="004B52AD" w:rsidRPr="004B52AD" w:rsidRDefault="004B52AD" w:rsidP="001C4C80">
            <w:pPr>
              <w:pStyle w:val="Paragraph"/>
            </w:pPr>
            <w:r w:rsidRPr="004B52AD">
              <w:t>Bulk Velocity (U)</w:t>
            </w:r>
          </w:p>
        </w:tc>
        <w:tc>
          <w:tcPr>
            <w:tcW w:w="2030" w:type="dxa"/>
          </w:tcPr>
          <w:p w14:paraId="2F3403CB" w14:textId="5F3036A3" w:rsidR="004B52AD" w:rsidRPr="004B52AD" w:rsidRDefault="004B52AD" w:rsidP="001C4C80">
            <w:pPr>
              <w:jc w:val="center"/>
              <w:rPr>
                <w:sz w:val="20"/>
              </w:rPr>
            </w:pPr>
            <w:r w:rsidRPr="004B52AD">
              <w:rPr>
                <w:sz w:val="20"/>
              </w:rPr>
              <w:t>11.595</w:t>
            </w:r>
          </w:p>
        </w:tc>
        <w:tc>
          <w:tcPr>
            <w:tcW w:w="1984" w:type="dxa"/>
          </w:tcPr>
          <w:p w14:paraId="39975B98" w14:textId="57ACE1AE" w:rsidR="004B52AD" w:rsidRPr="004B52AD" w:rsidRDefault="004B52AD" w:rsidP="001C4C80">
            <w:pPr>
              <w:jc w:val="center"/>
              <w:rPr>
                <w:sz w:val="20"/>
              </w:rPr>
            </w:pPr>
            <w:r w:rsidRPr="004B52AD">
              <w:rPr>
                <w:sz w:val="20"/>
              </w:rPr>
              <w:t>m/s</w:t>
            </w:r>
          </w:p>
        </w:tc>
      </w:tr>
      <w:tr w:rsidR="004B52AD" w:rsidRPr="005A0E21" w14:paraId="42DD7347" w14:textId="77777777" w:rsidTr="004B52AD">
        <w:trPr>
          <w:cantSplit/>
          <w:trHeight w:val="237"/>
          <w:jc w:val="center"/>
        </w:trPr>
        <w:tc>
          <w:tcPr>
            <w:tcW w:w="2790" w:type="dxa"/>
          </w:tcPr>
          <w:p w14:paraId="60D8DF85" w14:textId="1AC11DCA" w:rsidR="004B52AD" w:rsidRPr="004B52AD" w:rsidRDefault="004B52AD" w:rsidP="001C4C80">
            <w:pPr>
              <w:pStyle w:val="Paragraph"/>
            </w:pPr>
            <w:r w:rsidRPr="004B52AD">
              <w:t>Turbulent Intensity</w:t>
            </w:r>
          </w:p>
        </w:tc>
        <w:tc>
          <w:tcPr>
            <w:tcW w:w="2030" w:type="dxa"/>
          </w:tcPr>
          <w:p w14:paraId="16A894E1" w14:textId="7DA08BBF" w:rsidR="004B52AD" w:rsidRPr="004B52AD" w:rsidRDefault="004B52AD" w:rsidP="001C4C80">
            <w:pPr>
              <w:jc w:val="center"/>
              <w:rPr>
                <w:sz w:val="20"/>
              </w:rPr>
            </w:pPr>
            <w:r w:rsidRPr="004B52AD">
              <w:rPr>
                <w:sz w:val="20"/>
              </w:rPr>
              <w:t>5</w:t>
            </w:r>
          </w:p>
        </w:tc>
        <w:tc>
          <w:tcPr>
            <w:tcW w:w="1984" w:type="dxa"/>
          </w:tcPr>
          <w:p w14:paraId="1C7BBAA8" w14:textId="131E1587" w:rsidR="004B52AD" w:rsidRPr="004B52AD" w:rsidRDefault="004B52AD" w:rsidP="001C4C80">
            <w:pPr>
              <w:jc w:val="center"/>
              <w:rPr>
                <w:sz w:val="20"/>
              </w:rPr>
            </w:pPr>
            <w:r w:rsidRPr="004B52AD">
              <w:rPr>
                <w:sz w:val="20"/>
              </w:rPr>
              <w:t>%</w:t>
            </w:r>
          </w:p>
        </w:tc>
      </w:tr>
      <w:tr w:rsidR="004B52AD" w:rsidRPr="005A0E21" w14:paraId="31C156D4" w14:textId="77777777" w:rsidTr="004B52AD">
        <w:trPr>
          <w:cantSplit/>
          <w:trHeight w:val="237"/>
          <w:jc w:val="center"/>
        </w:trPr>
        <w:tc>
          <w:tcPr>
            <w:tcW w:w="2790" w:type="dxa"/>
          </w:tcPr>
          <w:p w14:paraId="787DEE1F" w14:textId="3B76BF67" w:rsidR="004B52AD" w:rsidRPr="004B52AD" w:rsidRDefault="004B52AD" w:rsidP="001C4C80">
            <w:pPr>
              <w:pStyle w:val="Paragraph"/>
            </w:pPr>
            <w:r w:rsidRPr="004B52AD">
              <w:t>Hydraulic Diameter</w:t>
            </w:r>
          </w:p>
        </w:tc>
        <w:tc>
          <w:tcPr>
            <w:tcW w:w="2030" w:type="dxa"/>
          </w:tcPr>
          <w:p w14:paraId="0982AD85" w14:textId="5599B7CC" w:rsidR="004B52AD" w:rsidRPr="004B52AD" w:rsidRDefault="004B52AD" w:rsidP="001C4C80">
            <w:pPr>
              <w:jc w:val="center"/>
              <w:rPr>
                <w:sz w:val="20"/>
              </w:rPr>
            </w:pPr>
            <w:r w:rsidRPr="004B52AD">
              <w:rPr>
                <w:sz w:val="20"/>
              </w:rPr>
              <w:t>10.75</w:t>
            </w:r>
          </w:p>
        </w:tc>
        <w:tc>
          <w:tcPr>
            <w:tcW w:w="1984" w:type="dxa"/>
          </w:tcPr>
          <w:p w14:paraId="16260E09" w14:textId="052CDDBC" w:rsidR="004B52AD" w:rsidRPr="004B52AD" w:rsidRDefault="004B52AD" w:rsidP="001C4C80">
            <w:pPr>
              <w:jc w:val="center"/>
              <w:rPr>
                <w:sz w:val="20"/>
              </w:rPr>
            </w:pPr>
            <w:r w:rsidRPr="004B52AD">
              <w:rPr>
                <w:sz w:val="20"/>
              </w:rPr>
              <w:t>mm</w:t>
            </w:r>
          </w:p>
        </w:tc>
      </w:tr>
      <w:tr w:rsidR="004B52AD" w:rsidRPr="005A0E21" w14:paraId="7B7A12FF" w14:textId="77777777" w:rsidTr="004B52AD">
        <w:trPr>
          <w:cantSplit/>
          <w:trHeight w:val="237"/>
          <w:jc w:val="center"/>
        </w:trPr>
        <w:tc>
          <w:tcPr>
            <w:tcW w:w="2790" w:type="dxa"/>
          </w:tcPr>
          <w:p w14:paraId="0B087002" w14:textId="254339DC" w:rsidR="004B52AD" w:rsidRPr="004B52AD" w:rsidRDefault="004B52AD" w:rsidP="001C4C80">
            <w:pPr>
              <w:pStyle w:val="Paragraph"/>
            </w:pPr>
            <w:r w:rsidRPr="004B52AD">
              <w:t>Backflow Intensity</w:t>
            </w:r>
          </w:p>
        </w:tc>
        <w:tc>
          <w:tcPr>
            <w:tcW w:w="2030" w:type="dxa"/>
          </w:tcPr>
          <w:p w14:paraId="5DBDB36C" w14:textId="1F0F681E" w:rsidR="004B52AD" w:rsidRPr="004B52AD" w:rsidRDefault="004B52AD" w:rsidP="001C4C80">
            <w:pPr>
              <w:jc w:val="center"/>
              <w:rPr>
                <w:sz w:val="20"/>
              </w:rPr>
            </w:pPr>
            <w:r w:rsidRPr="004B52AD">
              <w:rPr>
                <w:sz w:val="20"/>
              </w:rPr>
              <w:t>5</w:t>
            </w:r>
          </w:p>
        </w:tc>
        <w:tc>
          <w:tcPr>
            <w:tcW w:w="1984" w:type="dxa"/>
          </w:tcPr>
          <w:p w14:paraId="51992700" w14:textId="2D1A0D68" w:rsidR="004B52AD" w:rsidRPr="004B52AD" w:rsidRDefault="004B52AD" w:rsidP="001C4C80">
            <w:pPr>
              <w:jc w:val="center"/>
              <w:rPr>
                <w:sz w:val="20"/>
              </w:rPr>
            </w:pPr>
            <w:r w:rsidRPr="004B52AD">
              <w:rPr>
                <w:sz w:val="20"/>
              </w:rPr>
              <w:t>%</w:t>
            </w:r>
          </w:p>
        </w:tc>
      </w:tr>
      <w:tr w:rsidR="004B52AD" w:rsidRPr="005A0E21" w14:paraId="39469F95" w14:textId="77777777" w:rsidTr="004B52AD">
        <w:trPr>
          <w:cantSplit/>
          <w:trHeight w:val="237"/>
          <w:jc w:val="center"/>
        </w:trPr>
        <w:tc>
          <w:tcPr>
            <w:tcW w:w="2790" w:type="dxa"/>
          </w:tcPr>
          <w:p w14:paraId="20CE0992" w14:textId="5B8125B2" w:rsidR="004B52AD" w:rsidRPr="004B52AD" w:rsidRDefault="004B52AD" w:rsidP="001C4C80">
            <w:pPr>
              <w:pStyle w:val="Paragraph"/>
            </w:pPr>
            <w:r w:rsidRPr="004B52AD">
              <w:t>Pressure</w:t>
            </w:r>
          </w:p>
        </w:tc>
        <w:tc>
          <w:tcPr>
            <w:tcW w:w="2030" w:type="dxa"/>
          </w:tcPr>
          <w:p w14:paraId="1B51E5CE" w14:textId="0490127B" w:rsidR="004B52AD" w:rsidRPr="004B52AD" w:rsidRDefault="004B52AD" w:rsidP="001C4C80">
            <w:pPr>
              <w:jc w:val="center"/>
              <w:rPr>
                <w:sz w:val="20"/>
              </w:rPr>
            </w:pPr>
            <w:r w:rsidRPr="004B52AD">
              <w:rPr>
                <w:sz w:val="20"/>
              </w:rPr>
              <w:t>0</w:t>
            </w:r>
          </w:p>
        </w:tc>
        <w:tc>
          <w:tcPr>
            <w:tcW w:w="1984" w:type="dxa"/>
          </w:tcPr>
          <w:p w14:paraId="2FE9D96B" w14:textId="2621B2FB" w:rsidR="004B52AD" w:rsidRPr="004B52AD" w:rsidRDefault="004B52AD" w:rsidP="001C4C80">
            <w:pPr>
              <w:jc w:val="center"/>
              <w:rPr>
                <w:sz w:val="20"/>
              </w:rPr>
            </w:pPr>
            <w:r w:rsidRPr="004B52AD">
              <w:rPr>
                <w:sz w:val="20"/>
              </w:rPr>
              <w:t>Pa</w:t>
            </w:r>
          </w:p>
        </w:tc>
      </w:tr>
      <w:tr w:rsidR="004B52AD" w:rsidRPr="005A0E21" w14:paraId="7F0754B6" w14:textId="77777777" w:rsidTr="004B52AD">
        <w:trPr>
          <w:cantSplit/>
          <w:trHeight w:val="237"/>
          <w:jc w:val="center"/>
        </w:trPr>
        <w:tc>
          <w:tcPr>
            <w:tcW w:w="2790" w:type="dxa"/>
          </w:tcPr>
          <w:p w14:paraId="626B9F9D" w14:textId="75DC06CB" w:rsidR="004B52AD" w:rsidRPr="004B52AD" w:rsidRDefault="004B52AD" w:rsidP="001C4C80">
            <w:pPr>
              <w:pStyle w:val="Paragraph"/>
            </w:pPr>
            <w:r w:rsidRPr="004B52AD">
              <w:t>Roughness</w:t>
            </w:r>
          </w:p>
        </w:tc>
        <w:tc>
          <w:tcPr>
            <w:tcW w:w="2030" w:type="dxa"/>
          </w:tcPr>
          <w:p w14:paraId="55D7485D" w14:textId="14FDA21E" w:rsidR="004B52AD" w:rsidRPr="004B52AD" w:rsidRDefault="004B52AD" w:rsidP="001C4C80">
            <w:pPr>
              <w:jc w:val="center"/>
              <w:rPr>
                <w:sz w:val="20"/>
              </w:rPr>
            </w:pPr>
            <w:r w:rsidRPr="004B52AD">
              <w:rPr>
                <w:sz w:val="20"/>
              </w:rPr>
              <w:t>0</w:t>
            </w:r>
          </w:p>
        </w:tc>
        <w:tc>
          <w:tcPr>
            <w:tcW w:w="1984" w:type="dxa"/>
          </w:tcPr>
          <w:p w14:paraId="3F000688" w14:textId="614122DA" w:rsidR="004B52AD" w:rsidRPr="004B52AD" w:rsidRDefault="004B52AD" w:rsidP="001C4C80">
            <w:pPr>
              <w:jc w:val="center"/>
              <w:rPr>
                <w:sz w:val="20"/>
              </w:rPr>
            </w:pPr>
            <w:r w:rsidRPr="004B52AD">
              <w:rPr>
                <w:sz w:val="20"/>
              </w:rPr>
              <w:t>m</w:t>
            </w:r>
          </w:p>
        </w:tc>
      </w:tr>
      <w:tr w:rsidR="004B52AD" w:rsidRPr="005A0E21" w14:paraId="6EBF2BB7" w14:textId="77777777" w:rsidTr="004B52AD">
        <w:trPr>
          <w:cantSplit/>
          <w:trHeight w:val="237"/>
          <w:jc w:val="center"/>
        </w:trPr>
        <w:tc>
          <w:tcPr>
            <w:tcW w:w="2790" w:type="dxa"/>
          </w:tcPr>
          <w:p w14:paraId="67F31106" w14:textId="1AE2E9C0" w:rsidR="004B52AD" w:rsidRPr="004B52AD" w:rsidRDefault="004B52AD" w:rsidP="001C4C80">
            <w:pPr>
              <w:pStyle w:val="Paragraph"/>
            </w:pPr>
            <w:r w:rsidRPr="004B52AD">
              <w:t>Roughness Constant</w:t>
            </w:r>
          </w:p>
        </w:tc>
        <w:tc>
          <w:tcPr>
            <w:tcW w:w="2030" w:type="dxa"/>
          </w:tcPr>
          <w:p w14:paraId="72E10BF6" w14:textId="0E2E3B73" w:rsidR="004B52AD" w:rsidRPr="004B52AD" w:rsidRDefault="004B52AD" w:rsidP="001C4C80">
            <w:pPr>
              <w:jc w:val="center"/>
              <w:rPr>
                <w:sz w:val="20"/>
              </w:rPr>
            </w:pPr>
            <w:r w:rsidRPr="004B52AD">
              <w:rPr>
                <w:sz w:val="20"/>
              </w:rPr>
              <w:t>0.5</w:t>
            </w:r>
          </w:p>
        </w:tc>
        <w:tc>
          <w:tcPr>
            <w:tcW w:w="1984" w:type="dxa"/>
          </w:tcPr>
          <w:p w14:paraId="3E94D514" w14:textId="1EAB764F" w:rsidR="004B52AD" w:rsidRPr="004B52AD" w:rsidRDefault="004B52AD" w:rsidP="001C4C80">
            <w:pPr>
              <w:jc w:val="center"/>
              <w:rPr>
                <w:sz w:val="20"/>
              </w:rPr>
            </w:pPr>
            <w:r w:rsidRPr="004B52AD">
              <w:rPr>
                <w:sz w:val="20"/>
              </w:rPr>
              <w:t>-</w:t>
            </w:r>
          </w:p>
        </w:tc>
      </w:tr>
      <w:tr w:rsidR="004B52AD" w:rsidRPr="005A0E21" w14:paraId="18191B33" w14:textId="77777777" w:rsidTr="004B52AD">
        <w:trPr>
          <w:cantSplit/>
          <w:trHeight w:val="237"/>
          <w:jc w:val="center"/>
        </w:trPr>
        <w:tc>
          <w:tcPr>
            <w:tcW w:w="2790" w:type="dxa"/>
          </w:tcPr>
          <w:p w14:paraId="379EE8AD" w14:textId="32E66BC6" w:rsidR="004B52AD" w:rsidRPr="004B52AD" w:rsidRDefault="004B52AD" w:rsidP="001C4C80">
            <w:pPr>
              <w:pStyle w:val="Paragraph"/>
            </w:pPr>
            <w:r w:rsidRPr="004B52AD">
              <w:t>No-Slip Condition</w:t>
            </w:r>
          </w:p>
        </w:tc>
        <w:tc>
          <w:tcPr>
            <w:tcW w:w="2030" w:type="dxa"/>
          </w:tcPr>
          <w:p w14:paraId="6651065E" w14:textId="4CC151D0" w:rsidR="004B52AD" w:rsidRPr="004B52AD" w:rsidRDefault="004B52AD" w:rsidP="001C4C80">
            <w:pPr>
              <w:jc w:val="center"/>
              <w:rPr>
                <w:sz w:val="20"/>
              </w:rPr>
            </w:pPr>
            <w:r w:rsidRPr="004B52AD">
              <w:rPr>
                <w:sz w:val="20"/>
              </w:rPr>
              <w:t>-</w:t>
            </w:r>
          </w:p>
        </w:tc>
        <w:tc>
          <w:tcPr>
            <w:tcW w:w="1984" w:type="dxa"/>
          </w:tcPr>
          <w:p w14:paraId="4D6E35F7" w14:textId="2F6C6BF6" w:rsidR="004B52AD" w:rsidRPr="004B52AD" w:rsidRDefault="004B52AD" w:rsidP="001C4C80">
            <w:pPr>
              <w:jc w:val="center"/>
              <w:rPr>
                <w:sz w:val="20"/>
              </w:rPr>
            </w:pPr>
            <w:r w:rsidRPr="004B52AD">
              <w:rPr>
                <w:sz w:val="20"/>
              </w:rPr>
              <w:t>-</w:t>
            </w:r>
          </w:p>
        </w:tc>
      </w:tr>
    </w:tbl>
    <w:p w14:paraId="644262D9" w14:textId="370127D0" w:rsidR="002E6F1D" w:rsidRDefault="004B52AD" w:rsidP="001C4C80">
      <w:pPr>
        <w:pStyle w:val="Paragraph"/>
        <w:ind w:firstLine="0"/>
      </w:pPr>
      <w:r>
        <w:tab/>
      </w:r>
    </w:p>
    <w:tbl>
      <w:tblPr>
        <w:tblW w:w="0" w:type="auto"/>
        <w:jc w:val="center"/>
        <w:tblBorders>
          <w:bottom w:val="single" w:sz="4" w:space="0" w:color="auto"/>
        </w:tblBorders>
        <w:tblLayout w:type="fixed"/>
        <w:tblLook w:val="0000" w:firstRow="0" w:lastRow="0" w:firstColumn="0" w:lastColumn="0" w:noHBand="0" w:noVBand="0"/>
      </w:tblPr>
      <w:tblGrid>
        <w:gridCol w:w="2790"/>
        <w:gridCol w:w="2030"/>
        <w:gridCol w:w="1984"/>
      </w:tblGrid>
      <w:tr w:rsidR="004B52AD" w:rsidRPr="00075EA6" w14:paraId="6C45F827" w14:textId="77777777" w:rsidTr="00B85CC8">
        <w:trPr>
          <w:cantSplit/>
          <w:trHeight w:val="322"/>
          <w:jc w:val="center"/>
        </w:trPr>
        <w:tc>
          <w:tcPr>
            <w:tcW w:w="6804" w:type="dxa"/>
            <w:gridSpan w:val="3"/>
            <w:tcBorders>
              <w:bottom w:val="nil"/>
            </w:tcBorders>
          </w:tcPr>
          <w:p w14:paraId="26036BA9" w14:textId="2ADF03B4" w:rsidR="004B52AD" w:rsidRPr="00075EA6" w:rsidRDefault="004B52AD" w:rsidP="001C4C80">
            <w:pPr>
              <w:pStyle w:val="TableCaption"/>
            </w:pPr>
            <w:r w:rsidRPr="002E6F1D">
              <w:rPr>
                <w:b/>
                <w:bCs/>
              </w:rPr>
              <w:t xml:space="preserve">TABLE </w:t>
            </w:r>
            <w:r>
              <w:rPr>
                <w:b/>
                <w:bCs/>
              </w:rPr>
              <w:t>2</w:t>
            </w:r>
            <w:r w:rsidRPr="002E6F1D">
              <w:rPr>
                <w:b/>
                <w:bCs/>
              </w:rPr>
              <w:t>.</w:t>
            </w:r>
            <w:r>
              <w:t xml:space="preserve"> </w:t>
            </w:r>
            <w:r w:rsidRPr="004B52AD">
              <w:t>Pipe Geometry Specifications</w:t>
            </w:r>
            <w:r>
              <w:t>.</w:t>
            </w:r>
          </w:p>
        </w:tc>
      </w:tr>
      <w:tr w:rsidR="004B52AD" w:rsidRPr="00075EA6" w14:paraId="661BCCB8" w14:textId="77777777" w:rsidTr="00B85CC8">
        <w:trPr>
          <w:cantSplit/>
          <w:trHeight w:val="272"/>
          <w:jc w:val="center"/>
        </w:trPr>
        <w:tc>
          <w:tcPr>
            <w:tcW w:w="2790" w:type="dxa"/>
            <w:tcBorders>
              <w:top w:val="single" w:sz="4" w:space="0" w:color="auto"/>
              <w:bottom w:val="single" w:sz="4" w:space="0" w:color="auto"/>
            </w:tcBorders>
          </w:tcPr>
          <w:p w14:paraId="534DCE21" w14:textId="1587A2CC" w:rsidR="004B52AD" w:rsidRPr="004B52AD" w:rsidRDefault="004B52AD" w:rsidP="001C4C80">
            <w:pPr>
              <w:jc w:val="center"/>
              <w:rPr>
                <w:b/>
                <w:bCs/>
                <w:sz w:val="18"/>
                <w:szCs w:val="18"/>
              </w:rPr>
            </w:pPr>
            <w:r w:rsidRPr="004B52AD">
              <w:rPr>
                <w:b/>
                <w:bCs/>
                <w:sz w:val="18"/>
                <w:szCs w:val="18"/>
              </w:rPr>
              <w:t>Parameter</w:t>
            </w:r>
          </w:p>
        </w:tc>
        <w:tc>
          <w:tcPr>
            <w:tcW w:w="2030" w:type="dxa"/>
            <w:tcBorders>
              <w:top w:val="single" w:sz="4" w:space="0" w:color="auto"/>
              <w:bottom w:val="single" w:sz="4" w:space="0" w:color="auto"/>
            </w:tcBorders>
          </w:tcPr>
          <w:p w14:paraId="6AE9996F" w14:textId="4FE39BA3" w:rsidR="004B52AD" w:rsidRPr="004B52AD" w:rsidRDefault="004B52AD" w:rsidP="001C4C80">
            <w:pPr>
              <w:jc w:val="center"/>
              <w:rPr>
                <w:b/>
                <w:bCs/>
                <w:sz w:val="18"/>
                <w:szCs w:val="18"/>
              </w:rPr>
            </w:pPr>
            <w:r w:rsidRPr="004B52AD">
              <w:rPr>
                <w:b/>
                <w:bCs/>
                <w:sz w:val="18"/>
                <w:szCs w:val="18"/>
              </w:rPr>
              <w:t>Value</w:t>
            </w:r>
          </w:p>
        </w:tc>
        <w:tc>
          <w:tcPr>
            <w:tcW w:w="1984" w:type="dxa"/>
            <w:tcBorders>
              <w:top w:val="single" w:sz="4" w:space="0" w:color="auto"/>
              <w:bottom w:val="single" w:sz="4" w:space="0" w:color="auto"/>
            </w:tcBorders>
          </w:tcPr>
          <w:p w14:paraId="1EB0222D" w14:textId="66F15825" w:rsidR="004B52AD" w:rsidRPr="004B52AD" w:rsidRDefault="004B52AD" w:rsidP="001C4C80">
            <w:pPr>
              <w:jc w:val="center"/>
              <w:rPr>
                <w:b/>
                <w:bCs/>
                <w:sz w:val="18"/>
                <w:szCs w:val="18"/>
              </w:rPr>
            </w:pPr>
            <w:r w:rsidRPr="004B52AD">
              <w:rPr>
                <w:b/>
                <w:bCs/>
                <w:sz w:val="18"/>
                <w:szCs w:val="18"/>
              </w:rPr>
              <w:t>Unit</w:t>
            </w:r>
          </w:p>
        </w:tc>
      </w:tr>
      <w:tr w:rsidR="004B52AD" w:rsidRPr="005A0E21" w14:paraId="2771B364" w14:textId="77777777" w:rsidTr="00B85CC8">
        <w:trPr>
          <w:cantSplit/>
          <w:jc w:val="center"/>
        </w:trPr>
        <w:tc>
          <w:tcPr>
            <w:tcW w:w="2790" w:type="dxa"/>
            <w:tcBorders>
              <w:top w:val="nil"/>
            </w:tcBorders>
          </w:tcPr>
          <w:p w14:paraId="5389ADC5" w14:textId="59A9D1BE" w:rsidR="004B52AD" w:rsidRPr="004B52AD" w:rsidRDefault="004B52AD" w:rsidP="001C4C80">
            <w:pPr>
              <w:pStyle w:val="Paragraph"/>
            </w:pPr>
            <w:r w:rsidRPr="004B52AD">
              <w:t>Inner Diameter</w:t>
            </w:r>
          </w:p>
        </w:tc>
        <w:tc>
          <w:tcPr>
            <w:tcW w:w="2030" w:type="dxa"/>
            <w:tcBorders>
              <w:top w:val="nil"/>
            </w:tcBorders>
          </w:tcPr>
          <w:p w14:paraId="63DC533A" w14:textId="53320E19" w:rsidR="004B52AD" w:rsidRPr="004B52AD" w:rsidRDefault="004B52AD" w:rsidP="001C4C80">
            <w:pPr>
              <w:jc w:val="center"/>
              <w:rPr>
                <w:sz w:val="20"/>
              </w:rPr>
            </w:pPr>
            <w:r w:rsidRPr="004B52AD">
              <w:rPr>
                <w:sz w:val="20"/>
              </w:rPr>
              <w:t>43</w:t>
            </w:r>
          </w:p>
        </w:tc>
        <w:tc>
          <w:tcPr>
            <w:tcW w:w="1984" w:type="dxa"/>
            <w:tcBorders>
              <w:top w:val="nil"/>
            </w:tcBorders>
          </w:tcPr>
          <w:p w14:paraId="1671D128" w14:textId="218F6CB5" w:rsidR="004B52AD" w:rsidRPr="004B52AD" w:rsidRDefault="004B52AD" w:rsidP="001C4C80">
            <w:pPr>
              <w:jc w:val="center"/>
              <w:rPr>
                <w:sz w:val="20"/>
              </w:rPr>
            </w:pPr>
            <w:r w:rsidRPr="004B52AD">
              <w:rPr>
                <w:sz w:val="20"/>
              </w:rPr>
              <w:t>mm</w:t>
            </w:r>
          </w:p>
        </w:tc>
      </w:tr>
      <w:tr w:rsidR="004B52AD" w:rsidRPr="005A0E21" w14:paraId="2735C1B3" w14:textId="77777777" w:rsidTr="00B85CC8">
        <w:trPr>
          <w:cantSplit/>
          <w:jc w:val="center"/>
        </w:trPr>
        <w:tc>
          <w:tcPr>
            <w:tcW w:w="2790" w:type="dxa"/>
          </w:tcPr>
          <w:p w14:paraId="4FFBBE39" w14:textId="34EBDCF0" w:rsidR="004B52AD" w:rsidRPr="004B52AD" w:rsidRDefault="004B52AD" w:rsidP="001C4C80">
            <w:pPr>
              <w:pStyle w:val="Paragraph"/>
            </w:pPr>
            <w:r w:rsidRPr="004B52AD">
              <w:t>Curvature Radius</w:t>
            </w:r>
          </w:p>
        </w:tc>
        <w:tc>
          <w:tcPr>
            <w:tcW w:w="2030" w:type="dxa"/>
          </w:tcPr>
          <w:p w14:paraId="07BD61B5" w14:textId="0DFE209F" w:rsidR="004B52AD" w:rsidRPr="004B52AD" w:rsidRDefault="004B52AD" w:rsidP="001C4C80">
            <w:pPr>
              <w:jc w:val="center"/>
              <w:rPr>
                <w:sz w:val="20"/>
              </w:rPr>
            </w:pPr>
            <w:r w:rsidRPr="004B52AD">
              <w:rPr>
                <w:sz w:val="20"/>
              </w:rPr>
              <w:t>301</w:t>
            </w:r>
          </w:p>
        </w:tc>
        <w:tc>
          <w:tcPr>
            <w:tcW w:w="1984" w:type="dxa"/>
          </w:tcPr>
          <w:p w14:paraId="075A1DCC" w14:textId="607A5F14" w:rsidR="004B52AD" w:rsidRPr="004B52AD" w:rsidRDefault="004B52AD" w:rsidP="001C4C80">
            <w:pPr>
              <w:jc w:val="center"/>
              <w:rPr>
                <w:sz w:val="20"/>
              </w:rPr>
            </w:pPr>
            <w:r w:rsidRPr="004B52AD">
              <w:rPr>
                <w:sz w:val="20"/>
              </w:rPr>
              <w:t>mm</w:t>
            </w:r>
          </w:p>
        </w:tc>
      </w:tr>
      <w:tr w:rsidR="004B52AD" w:rsidRPr="005A0E21" w14:paraId="030F9DB2" w14:textId="77777777" w:rsidTr="00B85CC8">
        <w:trPr>
          <w:cantSplit/>
          <w:trHeight w:val="237"/>
          <w:jc w:val="center"/>
        </w:trPr>
        <w:tc>
          <w:tcPr>
            <w:tcW w:w="2790" w:type="dxa"/>
          </w:tcPr>
          <w:p w14:paraId="5454B868" w14:textId="42F86CB7" w:rsidR="004B52AD" w:rsidRPr="004B52AD" w:rsidRDefault="004B52AD" w:rsidP="001C4C80">
            <w:pPr>
              <w:pStyle w:val="Paragraph"/>
            </w:pPr>
            <w:r w:rsidRPr="004B52AD">
              <w:t>Straight Length</w:t>
            </w:r>
          </w:p>
        </w:tc>
        <w:tc>
          <w:tcPr>
            <w:tcW w:w="2030" w:type="dxa"/>
          </w:tcPr>
          <w:p w14:paraId="51335974" w14:textId="02074B10" w:rsidR="004B52AD" w:rsidRPr="004B52AD" w:rsidRDefault="004B52AD" w:rsidP="001C4C80">
            <w:pPr>
              <w:jc w:val="center"/>
              <w:rPr>
                <w:sz w:val="20"/>
              </w:rPr>
            </w:pPr>
            <w:r w:rsidRPr="004B52AD">
              <w:rPr>
                <w:sz w:val="20"/>
              </w:rPr>
              <w:t>3010</w:t>
            </w:r>
          </w:p>
        </w:tc>
        <w:tc>
          <w:tcPr>
            <w:tcW w:w="1984" w:type="dxa"/>
          </w:tcPr>
          <w:p w14:paraId="39FB91A8" w14:textId="1BF88558" w:rsidR="004B52AD" w:rsidRPr="004B52AD" w:rsidRDefault="004B52AD" w:rsidP="001C4C80">
            <w:pPr>
              <w:jc w:val="center"/>
              <w:rPr>
                <w:sz w:val="20"/>
              </w:rPr>
            </w:pPr>
            <w:r w:rsidRPr="004B52AD">
              <w:rPr>
                <w:sz w:val="20"/>
              </w:rPr>
              <w:t>mm</w:t>
            </w:r>
          </w:p>
        </w:tc>
      </w:tr>
      <w:tr w:rsidR="004B52AD" w:rsidRPr="005A0E21" w14:paraId="1E5DF7D2" w14:textId="77777777" w:rsidTr="00B85CC8">
        <w:trPr>
          <w:cantSplit/>
          <w:trHeight w:val="237"/>
          <w:jc w:val="center"/>
        </w:trPr>
        <w:tc>
          <w:tcPr>
            <w:tcW w:w="2790" w:type="dxa"/>
          </w:tcPr>
          <w:p w14:paraId="092169F8" w14:textId="79C4A5D6" w:rsidR="004B52AD" w:rsidRPr="004B52AD" w:rsidRDefault="004B52AD" w:rsidP="001C4C80">
            <w:pPr>
              <w:pStyle w:val="Paragraph"/>
            </w:pPr>
            <w:r w:rsidRPr="004B52AD">
              <w:t>Inner Radius</w:t>
            </w:r>
          </w:p>
        </w:tc>
        <w:tc>
          <w:tcPr>
            <w:tcW w:w="2030" w:type="dxa"/>
          </w:tcPr>
          <w:p w14:paraId="61EAFA54" w14:textId="0F978C4D" w:rsidR="004B52AD" w:rsidRPr="004B52AD" w:rsidRDefault="004B52AD" w:rsidP="001C4C80">
            <w:pPr>
              <w:jc w:val="center"/>
              <w:rPr>
                <w:sz w:val="20"/>
              </w:rPr>
            </w:pPr>
            <w:r w:rsidRPr="004B52AD">
              <w:rPr>
                <w:sz w:val="20"/>
              </w:rPr>
              <w:t>22.5</w:t>
            </w:r>
          </w:p>
        </w:tc>
        <w:tc>
          <w:tcPr>
            <w:tcW w:w="1984" w:type="dxa"/>
          </w:tcPr>
          <w:p w14:paraId="0E9251EF" w14:textId="227DE97E" w:rsidR="004B52AD" w:rsidRPr="004B52AD" w:rsidRDefault="004B52AD" w:rsidP="001C4C80">
            <w:pPr>
              <w:jc w:val="center"/>
              <w:rPr>
                <w:sz w:val="20"/>
              </w:rPr>
            </w:pPr>
            <w:r w:rsidRPr="004B52AD">
              <w:rPr>
                <w:sz w:val="20"/>
              </w:rPr>
              <w:t>mm</w:t>
            </w:r>
          </w:p>
        </w:tc>
      </w:tr>
    </w:tbl>
    <w:p w14:paraId="0A273FD2" w14:textId="5C777AE4" w:rsidR="002E6F1D" w:rsidRDefault="004B52AD" w:rsidP="001C4C80">
      <w:pPr>
        <w:pStyle w:val="Heading2"/>
      </w:pPr>
      <w:r w:rsidRPr="004B52AD">
        <w:t>Design and Simulation Process</w:t>
      </w:r>
    </w:p>
    <w:p w14:paraId="18979476" w14:textId="6BDD27C0" w:rsidR="002E6F1D" w:rsidRDefault="004B52AD" w:rsidP="001C4C80">
      <w:pPr>
        <w:pStyle w:val="Paragraph"/>
      </w:pPr>
      <w:r w:rsidRPr="004B52AD">
        <w:t>The CFD simulations were carried out using ANSYS Fluent 2024 R1, which involved three main stages: pre-processing, solving, and post-processing. The pre-processing stage included the creation of a 3D geometry using Design Modeler and mesh generation with appropriate boundary conditions, as illustrated in Fig</w:t>
      </w:r>
      <w:r>
        <w:t>.</w:t>
      </w:r>
      <w:r w:rsidRPr="004B52AD">
        <w:t xml:space="preserve"> 1 and Fig</w:t>
      </w:r>
      <w:r>
        <w:t>.</w:t>
      </w:r>
      <w:r w:rsidRPr="004B52AD">
        <w:t xml:space="preserve"> 2, respectively</w:t>
      </w:r>
      <w:r w:rsidR="002E6F1D" w:rsidRPr="002E6F1D">
        <w:t>.</w:t>
      </w:r>
    </w:p>
    <w:p w14:paraId="768D7EF2" w14:textId="77777777" w:rsidR="006E48B8" w:rsidRDefault="006E48B8" w:rsidP="001C4C80">
      <w:pPr>
        <w:pStyle w:val="Paragraph"/>
      </w:pPr>
      <w:r>
        <w:t xml:space="preserve">In the solving stage, turbulence models including k-epsilon, k-omega, and </w:t>
      </w:r>
      <w:proofErr w:type="spellStart"/>
      <w:r>
        <w:t>Spalart</w:t>
      </w:r>
      <w:proofErr w:type="spellEnd"/>
      <w:r>
        <w:t>–</w:t>
      </w:r>
      <w:proofErr w:type="spellStart"/>
      <w:r>
        <w:t>Allmaras</w:t>
      </w:r>
      <w:proofErr w:type="spellEnd"/>
      <w:r>
        <w:t xml:space="preserve"> were applied. The inlet boundary was assigned a velocity of 11.595 m/s, with 5% turbulence intensity and a hydraulic diameter of 10.75 </w:t>
      </w:r>
      <w:r>
        <w:lastRenderedPageBreak/>
        <w:t>mm. The outlet was set to zero pressure, with similar turbulence parameters. No-slip boundary conditions were applied to all walls. The solver method used was SIMPLE, with a residual convergence criterion of 0.0001 and 500 iterations.</w:t>
      </w:r>
    </w:p>
    <w:p w14:paraId="2D4BF3B7" w14:textId="77777777" w:rsidR="006E48B8" w:rsidRDefault="006E48B8" w:rsidP="001C4C80">
      <w:pPr>
        <w:pStyle w:val="Paragraph"/>
      </w:pPr>
      <w:r>
        <w:t>Post-processing involved extracting numerical results from the simulation, particularly velocity data at different radial and axial positions. These outputs were then used as input for the ANN optimization phase.</w:t>
      </w:r>
    </w:p>
    <w:p w14:paraId="1E4AE471" w14:textId="3A2A87E9" w:rsidR="004B52AD" w:rsidRDefault="004B52AD" w:rsidP="001C4C80">
      <w:pPr>
        <w:pStyle w:val="Paragraph"/>
      </w:pPr>
    </w:p>
    <w:p w14:paraId="3CEB1805" w14:textId="22054CDD" w:rsidR="004B52AD" w:rsidRDefault="004B52AD" w:rsidP="001C4C80">
      <w:pPr>
        <w:pStyle w:val="FigureCaption"/>
        <w:rPr>
          <w:b/>
          <w:caps/>
        </w:rPr>
      </w:pPr>
      <w:r>
        <w:rPr>
          <w:i/>
          <w:noProof/>
        </w:rPr>
        <w:drawing>
          <wp:inline distT="0" distB="0" distL="0" distR="0" wp14:anchorId="406273FB" wp14:editId="64713F3B">
            <wp:extent cx="3600000" cy="3147857"/>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56).png"/>
                    <pic:cNvPicPr/>
                  </pic:nvPicPr>
                  <pic:blipFill>
                    <a:blip r:embed="rId11">
                      <a:extLst>
                        <a:ext uri="{28A0092B-C50C-407E-A947-70E740481C1C}">
                          <a14:useLocalDpi xmlns:a14="http://schemas.microsoft.com/office/drawing/2010/main" val="0"/>
                        </a:ext>
                      </a:extLst>
                    </a:blip>
                    <a:stretch>
                      <a:fillRect/>
                    </a:stretch>
                  </pic:blipFill>
                  <pic:spPr>
                    <a:xfrm>
                      <a:off x="0" y="0"/>
                      <a:ext cx="3600000" cy="3147857"/>
                    </a:xfrm>
                    <a:prstGeom prst="rect">
                      <a:avLst/>
                    </a:prstGeom>
                  </pic:spPr>
                </pic:pic>
              </a:graphicData>
            </a:graphic>
          </wp:inline>
        </w:drawing>
      </w:r>
    </w:p>
    <w:p w14:paraId="59257647" w14:textId="042C9209" w:rsidR="004B52AD" w:rsidRDefault="004B52AD" w:rsidP="001C4C80">
      <w:pPr>
        <w:pStyle w:val="FigureCaption"/>
      </w:pPr>
      <w:r>
        <w:rPr>
          <w:b/>
          <w:caps/>
        </w:rPr>
        <w:t>Figure 1.</w:t>
      </w:r>
      <w:r>
        <w:t xml:space="preserve"> </w:t>
      </w:r>
      <w:r w:rsidRPr="004B52AD">
        <w:t>Pipe Geometry Model</w:t>
      </w:r>
      <w:r>
        <w:t>.</w:t>
      </w:r>
    </w:p>
    <w:p w14:paraId="0CACCCB7" w14:textId="5E191D6D" w:rsidR="004B52AD" w:rsidRDefault="004B52AD" w:rsidP="001C4C80">
      <w:pPr>
        <w:pStyle w:val="Paragraph"/>
      </w:pPr>
    </w:p>
    <w:p w14:paraId="58CF927D" w14:textId="0944FB5A" w:rsidR="004B52AD" w:rsidRDefault="004B52AD" w:rsidP="001C4C80">
      <w:pPr>
        <w:pStyle w:val="FigureCaption"/>
        <w:rPr>
          <w:b/>
          <w:caps/>
        </w:rPr>
      </w:pPr>
      <w:r>
        <w:rPr>
          <w:noProof/>
        </w:rPr>
        <w:drawing>
          <wp:inline distT="0" distB="0" distL="0" distR="0" wp14:anchorId="366B7474" wp14:editId="0C6C8048">
            <wp:extent cx="4320000" cy="219102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4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0000" cy="2191020"/>
                    </a:xfrm>
                    <a:prstGeom prst="rect">
                      <a:avLst/>
                    </a:prstGeom>
                  </pic:spPr>
                </pic:pic>
              </a:graphicData>
            </a:graphic>
          </wp:inline>
        </w:drawing>
      </w:r>
    </w:p>
    <w:p w14:paraId="2E33A2EC" w14:textId="7936380C" w:rsidR="004B52AD" w:rsidRDefault="004B52AD" w:rsidP="001C4C80">
      <w:pPr>
        <w:pStyle w:val="FigureCaption"/>
      </w:pPr>
      <w:r>
        <w:rPr>
          <w:b/>
          <w:caps/>
        </w:rPr>
        <w:t>Figure 2.</w:t>
      </w:r>
      <w:r>
        <w:t xml:space="preserve"> </w:t>
      </w:r>
      <w:r w:rsidRPr="004B52AD">
        <w:t>Computational Mesh of the Pipe Bend</w:t>
      </w:r>
      <w:r>
        <w:t>.</w:t>
      </w:r>
    </w:p>
    <w:p w14:paraId="048AB85E" w14:textId="77777777" w:rsidR="004B52AD" w:rsidRDefault="004B52AD" w:rsidP="001C4C80">
      <w:pPr>
        <w:pStyle w:val="Paragraph"/>
      </w:pPr>
    </w:p>
    <w:p w14:paraId="6E7ADE0D" w14:textId="48B86159" w:rsidR="004B52AD" w:rsidRDefault="004B52AD" w:rsidP="001C4C80">
      <w:pPr>
        <w:pStyle w:val="Paragraph"/>
      </w:pPr>
    </w:p>
    <w:p w14:paraId="42D2FB79" w14:textId="77777777" w:rsidR="004B52AD" w:rsidRDefault="004B52AD" w:rsidP="001C4C80">
      <w:pPr>
        <w:pStyle w:val="Heading2"/>
      </w:pPr>
      <w:r>
        <w:t>ANN-Based Optimization</w:t>
      </w:r>
    </w:p>
    <w:p w14:paraId="33062195" w14:textId="77777777" w:rsidR="004B52AD" w:rsidRDefault="004B52AD" w:rsidP="001C4C80">
      <w:pPr>
        <w:pStyle w:val="Paragraph"/>
      </w:pPr>
      <w:r>
        <w:t xml:space="preserve">The ANN optimization was implemented using Python libraries </w:t>
      </w:r>
      <w:proofErr w:type="spellStart"/>
      <w:r>
        <w:t>Keras</w:t>
      </w:r>
      <w:proofErr w:type="spellEnd"/>
      <w:r>
        <w:t xml:space="preserve"> and Scikit-learn. The dataset derived from ANSYS Fluent simulations was split into training and testing sets using </w:t>
      </w:r>
      <w:proofErr w:type="spellStart"/>
      <w:r w:rsidRPr="004B52AD">
        <w:rPr>
          <w:i/>
          <w:iCs/>
        </w:rPr>
        <w:t>train_test_split</w:t>
      </w:r>
      <w:proofErr w:type="spellEnd"/>
      <w:r>
        <w:t xml:space="preserve"> with a test size of 0.35, meaning 65% of the data were used for training and 35% for testing.</w:t>
      </w:r>
    </w:p>
    <w:p w14:paraId="5B7AC8E1" w14:textId="13EF419C" w:rsidR="002E6F1D" w:rsidRDefault="004B52AD" w:rsidP="001C4C80">
      <w:pPr>
        <w:pStyle w:val="Paragraph"/>
      </w:pPr>
      <w:r>
        <w:lastRenderedPageBreak/>
        <w:t xml:space="preserve">A Tensor Basis Neural Network was built with one input layer, three hidden layers, and one output layer. The architecture used the LeCun normal initializer and SELU (Scaled Exponential Linear Unit) activation functions. The Nadam optimizer was applied with a learning rate of 0.0005 and </w:t>
      </w:r>
      <w:proofErr w:type="spellStart"/>
      <w:r w:rsidRPr="004B52AD">
        <w:rPr>
          <w:i/>
          <w:iCs/>
        </w:rPr>
        <w:t>clipnorm</w:t>
      </w:r>
      <w:proofErr w:type="spellEnd"/>
      <w:r>
        <w:t xml:space="preserve"> of 1000. The loss function was Mean Squared Error (MSE), and evaluation metrics included MSE and Mean Absolute Error (MAE). The training process was run for 1000 epochs with a batch size of 1000.</w:t>
      </w:r>
    </w:p>
    <w:p w14:paraId="27E21E35" w14:textId="77777777" w:rsidR="004B52AD" w:rsidRDefault="004B52AD" w:rsidP="001C4C80">
      <w:pPr>
        <w:pStyle w:val="Heading2"/>
      </w:pPr>
      <w:r>
        <w:t>Model Validation</w:t>
      </w:r>
    </w:p>
    <w:p w14:paraId="5CB4CB72" w14:textId="0AD1F035" w:rsidR="004B52AD" w:rsidRDefault="004B52AD" w:rsidP="001C4C80">
      <w:pPr>
        <w:pStyle w:val="Paragraph"/>
      </w:pPr>
      <w:r>
        <w:t>Model validation was conducted by comparing the optimized values of normalized streamwise velocity (W*</w:t>
      </w:r>
      <w:proofErr w:type="spellStart"/>
      <w:proofErr w:type="gramStart"/>
      <w:r w:rsidRPr="004B52AD">
        <w:t>O</w:t>
      </w:r>
      <w:r>
        <w:t>,k</w:t>
      </w:r>
      <w:proofErr w:type="spellEnd"/>
      <w:proofErr w:type="gramEnd"/>
      <w:r>
        <w:t>) with numerical CFD values (W*</w:t>
      </w:r>
      <w:proofErr w:type="spellStart"/>
      <w:r w:rsidRPr="004B52AD">
        <w:t>N</w:t>
      </w:r>
      <w:r>
        <w:t>,k</w:t>
      </w:r>
      <w:proofErr w:type="spellEnd"/>
      <w:r>
        <w:t>) using the standard percentage error formula, as given in Eq. (1):</w:t>
      </w:r>
    </w:p>
    <w:p w14:paraId="5AB47788" w14:textId="585A701A" w:rsidR="004B52AD" w:rsidRDefault="004B52AD" w:rsidP="001C4C80">
      <w:pPr>
        <w:pStyle w:val="Paragraph"/>
      </w:pPr>
    </w:p>
    <w:p w14:paraId="5FC26B36" w14:textId="43919204" w:rsidR="004B52AD" w:rsidRPr="001146DC" w:rsidRDefault="004B52AD" w:rsidP="001C4C80">
      <w:pPr>
        <w:pStyle w:val="Equation"/>
      </w:pPr>
      <w:r>
        <w:tab/>
      </w:r>
      <w:r w:rsidRPr="004B52AD">
        <w:rPr>
          <w:position w:val="-28"/>
        </w:rPr>
        <w:object w:dxaOrig="3960" w:dyaOrig="660" w14:anchorId="7DAFE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33.75pt" o:ole="">
            <v:imagedata r:id="rId13" o:title=""/>
          </v:shape>
          <o:OLEObject Type="Embed" ProgID="Equation.DSMT4" ShapeID="_x0000_i1025" DrawAspect="Content" ObjectID="_1827410837" r:id="rId14"/>
        </w:object>
      </w:r>
      <w:r>
        <w:tab/>
        <w:t>(1)</w:t>
      </w:r>
    </w:p>
    <w:p w14:paraId="208B6B2A" w14:textId="5E82D1A1" w:rsidR="004B52AD" w:rsidRDefault="004B52AD" w:rsidP="001C4C80">
      <w:pPr>
        <w:pStyle w:val="Paragraph"/>
      </w:pPr>
      <w:r>
        <w:t>Where W*</w:t>
      </w:r>
      <w:proofErr w:type="spellStart"/>
      <w:proofErr w:type="gramStart"/>
      <w:r w:rsidRPr="004B52AD">
        <w:t>O</w:t>
      </w:r>
      <w:r>
        <w:t>,k</w:t>
      </w:r>
      <w:proofErr w:type="spellEnd"/>
      <w:proofErr w:type="gramEnd"/>
      <w:r>
        <w:t xml:space="preserve"> is the optimized value, W*</w:t>
      </w:r>
      <w:proofErr w:type="spellStart"/>
      <w:r w:rsidRPr="004B52AD">
        <w:t>N</w:t>
      </w:r>
      <w:r>
        <w:t>,k</w:t>
      </w:r>
      <w:proofErr w:type="spellEnd"/>
      <w:r>
        <w:t xml:space="preserve"> is the numerical CFD result, and N is the total number of nodal points.</w:t>
      </w:r>
    </w:p>
    <w:p w14:paraId="5BB0E3BB" w14:textId="3D11778F" w:rsidR="00926B2D" w:rsidRDefault="00926B2D" w:rsidP="001C4C80">
      <w:pPr>
        <w:pStyle w:val="Heading1"/>
      </w:pPr>
      <w:r w:rsidRPr="00926B2D">
        <w:t>Results and Discussion</w:t>
      </w:r>
    </w:p>
    <w:p w14:paraId="62248A94" w14:textId="47005CD7" w:rsidR="00926B2D" w:rsidRDefault="00926B2D" w:rsidP="001C4C80">
      <w:pPr>
        <w:pStyle w:val="Paragraph"/>
      </w:pPr>
      <w:r w:rsidRPr="00926B2D">
        <w:t xml:space="preserve">This section presents the results of CFD simulations and ANN optimization for turbulent flow in pipe bends at 45° and 75° angles. Simulations were conducted using three turbulence models: k-epsilon, k-omega, and </w:t>
      </w:r>
      <w:proofErr w:type="spellStart"/>
      <w:r w:rsidRPr="00926B2D">
        <w:t>Spalart</w:t>
      </w:r>
      <w:proofErr w:type="spellEnd"/>
      <w:r w:rsidRPr="00926B2D">
        <w:t>–</w:t>
      </w:r>
      <w:proofErr w:type="spellStart"/>
      <w:r w:rsidRPr="00926B2D">
        <w:t>Allmaras</w:t>
      </w:r>
      <w:proofErr w:type="spellEnd"/>
      <w:r w:rsidRPr="00926B2D">
        <w:t>, combined with three discretization schemes: First-Order Upwind (FOU), Second-Order Upwind (2OU), and QUICK. The numerical results were validated using Eq</w:t>
      </w:r>
      <w:r>
        <w:t>.</w:t>
      </w:r>
      <w:r w:rsidRPr="00926B2D">
        <w:t xml:space="preserve"> (1) and subsequently optimized using a Tensor Basis Neural Network</w:t>
      </w:r>
      <w:r>
        <w:t>.</w:t>
      </w:r>
    </w:p>
    <w:p w14:paraId="3307F29B" w14:textId="77777777" w:rsidR="00926B2D" w:rsidRDefault="00926B2D" w:rsidP="001C4C80">
      <w:pPr>
        <w:pStyle w:val="Heading2"/>
      </w:pPr>
      <w:r>
        <w:t>Flow Pattern Visualization</w:t>
      </w:r>
    </w:p>
    <w:p w14:paraId="7FF5948F" w14:textId="52F2EA5E" w:rsidR="00926B2D" w:rsidRDefault="00926B2D" w:rsidP="001C4C80">
      <w:pPr>
        <w:pStyle w:val="Paragraph"/>
      </w:pPr>
      <w:r>
        <w:t>Figure 3 illustrates the secondary flow pattern in the pipe bend, showing velocity differences between the inner and outer walls due to curvature-induced turbulence. The velocity magnitude reached up to 13.984 m/s at the outer wall along the curve, while lower velocities were observed near the inner wall due to flow deceleration.</w:t>
      </w:r>
    </w:p>
    <w:p w14:paraId="2C5F641B" w14:textId="62902EA2" w:rsidR="00926B2D" w:rsidRDefault="00926B2D" w:rsidP="001C4C80">
      <w:pPr>
        <w:pStyle w:val="Paragraph"/>
      </w:pPr>
    </w:p>
    <w:p w14:paraId="1FCEB93C" w14:textId="7D2ACD32" w:rsidR="00926B2D" w:rsidRDefault="00926B2D" w:rsidP="001C4C80">
      <w:pPr>
        <w:pStyle w:val="FigureCaption"/>
        <w:rPr>
          <w:b/>
          <w:caps/>
        </w:rPr>
      </w:pPr>
      <w:r>
        <w:rPr>
          <w:noProof/>
        </w:rPr>
        <w:drawing>
          <wp:inline distT="0" distB="0" distL="0" distR="0" wp14:anchorId="6E0F041A" wp14:editId="195F4BA1">
            <wp:extent cx="4320000" cy="26487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4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0000" cy="2648700"/>
                    </a:xfrm>
                    <a:prstGeom prst="rect">
                      <a:avLst/>
                    </a:prstGeom>
                  </pic:spPr>
                </pic:pic>
              </a:graphicData>
            </a:graphic>
          </wp:inline>
        </w:drawing>
      </w:r>
    </w:p>
    <w:p w14:paraId="58A4F735" w14:textId="2A545B8D" w:rsidR="00926B2D" w:rsidRDefault="00926B2D" w:rsidP="001C4C80">
      <w:pPr>
        <w:pStyle w:val="FigureCaption"/>
      </w:pPr>
      <w:r>
        <w:rPr>
          <w:b/>
          <w:caps/>
        </w:rPr>
        <w:t>Figure 3.</w:t>
      </w:r>
      <w:r>
        <w:t xml:space="preserve"> </w:t>
      </w:r>
      <w:r w:rsidRPr="00926B2D">
        <w:t>Flow Pattern in Pipe Bend</w:t>
      </w:r>
      <w:r>
        <w:t>.</w:t>
      </w:r>
    </w:p>
    <w:p w14:paraId="5059D9FD" w14:textId="172A0CAC" w:rsidR="00926B2D" w:rsidRDefault="00926B2D" w:rsidP="001C4C80">
      <w:pPr>
        <w:pStyle w:val="Paragraph"/>
      </w:pPr>
    </w:p>
    <w:p w14:paraId="0E649905" w14:textId="28962281" w:rsidR="00926B2D" w:rsidRDefault="001C4C80" w:rsidP="001C4C80">
      <w:pPr>
        <w:pStyle w:val="Heading2"/>
      </w:pPr>
      <w:r>
        <w:lastRenderedPageBreak/>
        <w:t>k</w:t>
      </w:r>
      <w:r w:rsidR="00926B2D">
        <w:t>-Epsilon Turbulence Model</w:t>
      </w:r>
    </w:p>
    <w:p w14:paraId="4334D343" w14:textId="291FF8E5" w:rsidR="00926B2D" w:rsidRDefault="00926B2D" w:rsidP="001C4C80">
      <w:pPr>
        <w:pStyle w:val="Paragraph"/>
      </w:pPr>
      <w:r>
        <w:t>Simulation results using the Standard k-epsilon model are presented in Fig. 4 and Fig. 5 for 45° and 75° bends, respectively. All three discretization schemes were tested. Validation calculations show that at 45°, the FOU scheme yielded the lowest error (3.69%), followed by 2OU (4.61%) and QUICK (4.71%). However, at 75°, the error increased across all schemes, reaching values above 11%.</w:t>
      </w:r>
    </w:p>
    <w:p w14:paraId="1BAEAD41" w14:textId="688C096A" w:rsidR="00926B2D" w:rsidRDefault="00926B2D" w:rsidP="001C4C80">
      <w:pPr>
        <w:pStyle w:val="Paragraph"/>
      </w:pPr>
    </w:p>
    <w:p w14:paraId="6A9147E7" w14:textId="72AB3D89" w:rsidR="00926B2D" w:rsidRDefault="00926B2D" w:rsidP="001C4C80">
      <w:pPr>
        <w:pStyle w:val="FigureCaption"/>
        <w:rPr>
          <w:b/>
          <w:caps/>
        </w:rPr>
      </w:pPr>
      <w:r>
        <w:rPr>
          <w:noProof/>
        </w:rPr>
        <w:drawing>
          <wp:inline distT="0" distB="0" distL="0" distR="0" wp14:anchorId="2E649300" wp14:editId="3CB6D861">
            <wp:extent cx="4680000" cy="2520000"/>
            <wp:effectExtent l="0" t="0" r="635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806226" w14:textId="4FCCB945" w:rsidR="00926B2D" w:rsidRDefault="00926B2D" w:rsidP="001C4C80">
      <w:pPr>
        <w:pStyle w:val="FigureCaption"/>
      </w:pPr>
      <w:r>
        <w:rPr>
          <w:b/>
          <w:caps/>
        </w:rPr>
        <w:t>Figure 4.</w:t>
      </w:r>
      <w:r>
        <w:t xml:space="preserve"> </w:t>
      </w:r>
      <w:r w:rsidRPr="00926B2D">
        <w:t>ANN-Optimized k-Epsilon Model at 45°</w:t>
      </w:r>
      <w:r>
        <w:t>.</w:t>
      </w:r>
    </w:p>
    <w:p w14:paraId="4581BAE2" w14:textId="0BE4EC1C" w:rsidR="00926B2D" w:rsidRDefault="00926B2D" w:rsidP="001C4C80">
      <w:pPr>
        <w:pStyle w:val="Paragraph"/>
      </w:pPr>
    </w:p>
    <w:p w14:paraId="5FACDA59" w14:textId="77777777" w:rsidR="00926B2D" w:rsidRDefault="00926B2D" w:rsidP="001C4C80">
      <w:pPr>
        <w:pStyle w:val="FigureCaption"/>
        <w:rPr>
          <w:b/>
          <w:caps/>
        </w:rPr>
      </w:pPr>
      <w:r>
        <w:rPr>
          <w:noProof/>
        </w:rPr>
        <w:drawing>
          <wp:inline distT="0" distB="0" distL="0" distR="0" wp14:anchorId="3AEC864D" wp14:editId="167408C2">
            <wp:extent cx="4271735" cy="2334895"/>
            <wp:effectExtent l="0" t="0" r="0" b="82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41732F" w14:textId="7E9BB16D" w:rsidR="00926B2D" w:rsidRDefault="00926B2D" w:rsidP="001C4C80">
      <w:pPr>
        <w:pStyle w:val="FigureCaption"/>
      </w:pPr>
      <w:r>
        <w:rPr>
          <w:b/>
          <w:caps/>
        </w:rPr>
        <w:t>Figure 5.</w:t>
      </w:r>
      <w:r>
        <w:t xml:space="preserve"> </w:t>
      </w:r>
      <w:r w:rsidRPr="00926B2D">
        <w:t>ANN-Optimized k-Epsilon Model at 75°</w:t>
      </w:r>
      <w:r>
        <w:t>.</w:t>
      </w:r>
    </w:p>
    <w:p w14:paraId="42D12B07" w14:textId="77777777" w:rsidR="00926B2D" w:rsidRDefault="00926B2D" w:rsidP="001C4C80">
      <w:pPr>
        <w:pStyle w:val="Heading2"/>
      </w:pPr>
      <w:r>
        <w:t>k-Omega Turbulence Model</w:t>
      </w:r>
    </w:p>
    <w:p w14:paraId="6842A9F6" w14:textId="4C7563A5" w:rsidR="00926B2D" w:rsidRDefault="00926B2D" w:rsidP="001C4C80">
      <w:pPr>
        <w:pStyle w:val="Paragraph"/>
      </w:pPr>
      <w:r>
        <w:t>The Standard k-omega model was evaluated with FOU and 2OU schemes. As shown in Fig. 6 and Fig. 7, the lowest error at 45° was obtained using FOU (4.88%), while 2OU resulted in 6.46%. At 75°, both schemes produced higher errors: 13.90% for FOU and 14.23% for 2OU.</w:t>
      </w:r>
    </w:p>
    <w:p w14:paraId="5F521234" w14:textId="77777777" w:rsidR="00926B2D" w:rsidRDefault="00926B2D" w:rsidP="001C4C80">
      <w:pPr>
        <w:pStyle w:val="Paragraph"/>
      </w:pPr>
    </w:p>
    <w:p w14:paraId="7F24B357" w14:textId="6085EE61" w:rsidR="00926B2D" w:rsidRDefault="00926B2D" w:rsidP="001C4C80">
      <w:pPr>
        <w:pStyle w:val="FigureCaption"/>
        <w:rPr>
          <w:b/>
          <w:caps/>
        </w:rPr>
      </w:pPr>
      <w:r>
        <w:rPr>
          <w:noProof/>
        </w:rPr>
        <w:lastRenderedPageBreak/>
        <w:drawing>
          <wp:inline distT="0" distB="0" distL="0" distR="0" wp14:anchorId="0D16F780" wp14:editId="2699A173">
            <wp:extent cx="4680000" cy="2520000"/>
            <wp:effectExtent l="0" t="0" r="635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011F7F" w14:textId="6F6400DF" w:rsidR="00926B2D" w:rsidRDefault="00926B2D" w:rsidP="001C4C80">
      <w:pPr>
        <w:pStyle w:val="FigureCaption"/>
      </w:pPr>
      <w:r>
        <w:rPr>
          <w:b/>
          <w:caps/>
        </w:rPr>
        <w:t>Figure 6.</w:t>
      </w:r>
      <w:r>
        <w:t xml:space="preserve"> </w:t>
      </w:r>
      <w:r w:rsidRPr="00926B2D">
        <w:t xml:space="preserve">ANN-Optimized k-Omega Model at </w:t>
      </w:r>
      <w:r>
        <w:t>4</w:t>
      </w:r>
      <w:r w:rsidRPr="00926B2D">
        <w:t>5°</w:t>
      </w:r>
      <w:r>
        <w:t>.</w:t>
      </w:r>
    </w:p>
    <w:p w14:paraId="195C442D" w14:textId="77777777" w:rsidR="00926B2D" w:rsidRPr="00926B2D" w:rsidRDefault="00926B2D" w:rsidP="001C4C80">
      <w:pPr>
        <w:pStyle w:val="Paragraph"/>
      </w:pPr>
    </w:p>
    <w:p w14:paraId="5107339E" w14:textId="3E677680" w:rsidR="00926B2D" w:rsidRDefault="00926B2D" w:rsidP="001C4C80">
      <w:pPr>
        <w:pStyle w:val="FigureCaption"/>
        <w:rPr>
          <w:b/>
          <w:caps/>
        </w:rPr>
      </w:pPr>
      <w:r>
        <w:rPr>
          <w:noProof/>
        </w:rPr>
        <w:drawing>
          <wp:inline distT="0" distB="0" distL="0" distR="0" wp14:anchorId="2239E644" wp14:editId="191DA501">
            <wp:extent cx="4680000" cy="2520000"/>
            <wp:effectExtent l="0" t="0" r="635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540CF7" w14:textId="5BC94159" w:rsidR="00926B2D" w:rsidRDefault="00926B2D" w:rsidP="001C4C80">
      <w:pPr>
        <w:pStyle w:val="FigureCaption"/>
      </w:pPr>
      <w:r>
        <w:rPr>
          <w:b/>
          <w:caps/>
        </w:rPr>
        <w:t>Figure 7.</w:t>
      </w:r>
      <w:r>
        <w:t xml:space="preserve"> </w:t>
      </w:r>
      <w:r w:rsidRPr="00926B2D">
        <w:t>ANN-Optimized k-Omega Model at 75°</w:t>
      </w:r>
      <w:r>
        <w:t>.</w:t>
      </w:r>
    </w:p>
    <w:p w14:paraId="18849655" w14:textId="77777777" w:rsidR="00926B2D" w:rsidRDefault="00926B2D" w:rsidP="001C4C80">
      <w:pPr>
        <w:pStyle w:val="Heading2"/>
      </w:pPr>
      <w:proofErr w:type="spellStart"/>
      <w:r>
        <w:t>Spalart</w:t>
      </w:r>
      <w:proofErr w:type="spellEnd"/>
      <w:r>
        <w:t>–</w:t>
      </w:r>
      <w:proofErr w:type="spellStart"/>
      <w:r>
        <w:t>Allmaras</w:t>
      </w:r>
      <w:proofErr w:type="spellEnd"/>
      <w:r>
        <w:t xml:space="preserve"> Turbulence Model</w:t>
      </w:r>
    </w:p>
    <w:p w14:paraId="318808BB" w14:textId="77777777" w:rsidR="00926B2D" w:rsidRDefault="00926B2D" w:rsidP="001C4C80">
      <w:pPr>
        <w:pStyle w:val="Paragraph"/>
      </w:pPr>
      <w:r>
        <w:t xml:space="preserve">Figures 8 and 9 show the results for the </w:t>
      </w:r>
      <w:proofErr w:type="spellStart"/>
      <w:r>
        <w:t>Spalart</w:t>
      </w:r>
      <w:proofErr w:type="spellEnd"/>
      <w:r>
        <w:t>–</w:t>
      </w:r>
      <w:proofErr w:type="spellStart"/>
      <w:r>
        <w:t>Allmaras</w:t>
      </w:r>
      <w:proofErr w:type="spellEnd"/>
      <w:r>
        <w:t xml:space="preserve"> model. At 45°, the FOU scheme achieved the highest accuracy with an error of only 2.67%, followed by 2OU (4.37%) and QUICK (4.45%). At 75°, all three schemes exhibited significantly higher errors, ranging from 13.31% to 14.35%.</w:t>
      </w:r>
    </w:p>
    <w:p w14:paraId="4AC3BD35" w14:textId="2F1831E4" w:rsidR="00926B2D" w:rsidRDefault="00926B2D" w:rsidP="001C4C80">
      <w:pPr>
        <w:pStyle w:val="Paragraph"/>
      </w:pPr>
    </w:p>
    <w:p w14:paraId="5645A52C" w14:textId="53B1EF12" w:rsidR="00926B2D" w:rsidRDefault="00926B2D" w:rsidP="001C4C80">
      <w:pPr>
        <w:pStyle w:val="FigureCaption"/>
        <w:rPr>
          <w:b/>
          <w:caps/>
        </w:rPr>
      </w:pPr>
      <w:r>
        <w:rPr>
          <w:noProof/>
        </w:rPr>
        <w:lastRenderedPageBreak/>
        <w:drawing>
          <wp:inline distT="0" distB="0" distL="0" distR="0" wp14:anchorId="6C2D6A2A" wp14:editId="3B123EF3">
            <wp:extent cx="4680000" cy="2520000"/>
            <wp:effectExtent l="0" t="0" r="635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DE7C13" w14:textId="77C17FFB" w:rsidR="00926B2D" w:rsidRDefault="00926B2D" w:rsidP="001C4C80">
      <w:pPr>
        <w:pStyle w:val="FigureCaption"/>
      </w:pPr>
      <w:r>
        <w:rPr>
          <w:b/>
          <w:caps/>
        </w:rPr>
        <w:t>Figure 8.</w:t>
      </w:r>
      <w:r>
        <w:t xml:space="preserve"> </w:t>
      </w:r>
      <w:r w:rsidRPr="00926B2D">
        <w:t xml:space="preserve">ANN-Optimized </w:t>
      </w:r>
      <w:proofErr w:type="spellStart"/>
      <w:r w:rsidRPr="00926B2D">
        <w:t>Spalart</w:t>
      </w:r>
      <w:proofErr w:type="spellEnd"/>
      <w:r w:rsidRPr="00926B2D">
        <w:t>–</w:t>
      </w:r>
      <w:proofErr w:type="spellStart"/>
      <w:r w:rsidRPr="00926B2D">
        <w:t>Allmaras</w:t>
      </w:r>
      <w:proofErr w:type="spellEnd"/>
      <w:r w:rsidRPr="00926B2D">
        <w:t xml:space="preserve"> Model at 45°</w:t>
      </w:r>
      <w:r>
        <w:t>.</w:t>
      </w:r>
    </w:p>
    <w:p w14:paraId="4E3EB229" w14:textId="251610F1" w:rsidR="00926B2D" w:rsidRDefault="00926B2D" w:rsidP="001C4C80">
      <w:pPr>
        <w:pStyle w:val="Paragraph"/>
      </w:pPr>
    </w:p>
    <w:p w14:paraId="79446CAD" w14:textId="3A0D709F" w:rsidR="00926B2D" w:rsidRDefault="00926B2D" w:rsidP="001C4C80">
      <w:pPr>
        <w:pStyle w:val="FigureCaption"/>
        <w:rPr>
          <w:b/>
          <w:caps/>
        </w:rPr>
      </w:pPr>
      <w:r>
        <w:rPr>
          <w:noProof/>
        </w:rPr>
        <w:drawing>
          <wp:inline distT="0" distB="0" distL="0" distR="0" wp14:anchorId="30A657AF" wp14:editId="3ADC201A">
            <wp:extent cx="4680000" cy="2520000"/>
            <wp:effectExtent l="0" t="0" r="635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10A0FF3" w14:textId="7C758CA3" w:rsidR="00926B2D" w:rsidRDefault="00926B2D" w:rsidP="001C4C80">
      <w:pPr>
        <w:pStyle w:val="FigureCaption"/>
      </w:pPr>
      <w:r>
        <w:rPr>
          <w:b/>
          <w:caps/>
        </w:rPr>
        <w:t>Figure 9.</w:t>
      </w:r>
      <w:r>
        <w:t xml:space="preserve"> </w:t>
      </w:r>
      <w:r w:rsidRPr="00926B2D">
        <w:t xml:space="preserve">ANN-Optimized </w:t>
      </w:r>
      <w:proofErr w:type="spellStart"/>
      <w:r w:rsidRPr="00926B2D">
        <w:t>Spalart</w:t>
      </w:r>
      <w:proofErr w:type="spellEnd"/>
      <w:r w:rsidRPr="00926B2D">
        <w:t>–</w:t>
      </w:r>
      <w:proofErr w:type="spellStart"/>
      <w:r w:rsidRPr="00926B2D">
        <w:t>Allmaras</w:t>
      </w:r>
      <w:proofErr w:type="spellEnd"/>
      <w:r w:rsidRPr="00926B2D">
        <w:t xml:space="preserve"> Model at 45°</w:t>
      </w:r>
      <w:r>
        <w:t>.</w:t>
      </w:r>
    </w:p>
    <w:p w14:paraId="16BFAAD5" w14:textId="77777777" w:rsidR="00926B2D" w:rsidRDefault="00926B2D" w:rsidP="001C4C80">
      <w:pPr>
        <w:pStyle w:val="Heading2"/>
      </w:pPr>
      <w:r>
        <w:t>Error Evaluation and Comparison</w:t>
      </w:r>
    </w:p>
    <w:p w14:paraId="5A94BDF3" w14:textId="2187D0F1" w:rsidR="00926B2D" w:rsidRDefault="00926B2D" w:rsidP="001C4C80">
      <w:pPr>
        <w:pStyle w:val="Paragraph"/>
      </w:pPr>
      <w:r>
        <w:t xml:space="preserve">All validation errors are summarized in Table </w:t>
      </w:r>
      <w:r w:rsidR="006E48B8">
        <w:t>3</w:t>
      </w:r>
      <w:r>
        <w:t xml:space="preserve">, providing a comparative view of all turbulence models and discretization schemes at both angles. The lowest overall error was observed with the </w:t>
      </w:r>
      <w:proofErr w:type="spellStart"/>
      <w:r>
        <w:t>Spalart</w:t>
      </w:r>
      <w:proofErr w:type="spellEnd"/>
      <w:r>
        <w:t>–</w:t>
      </w:r>
      <w:proofErr w:type="spellStart"/>
      <w:r>
        <w:t>Allmaras</w:t>
      </w:r>
      <w:proofErr w:type="spellEnd"/>
      <w:r>
        <w:t xml:space="preserve"> model using FOU at 45° (2.67%).</w:t>
      </w:r>
    </w:p>
    <w:p w14:paraId="58F5E45A" w14:textId="77777777" w:rsidR="00926B2D" w:rsidRDefault="00926B2D" w:rsidP="001C4C80">
      <w:pPr>
        <w:pStyle w:val="Paragraph"/>
      </w:pPr>
      <w:r>
        <w:t xml:space="preserve">These results are compared to previous findings by </w:t>
      </w:r>
      <w:proofErr w:type="spellStart"/>
      <w:r>
        <w:t>Apalowo</w:t>
      </w:r>
      <w:proofErr w:type="spellEnd"/>
      <w:r>
        <w:t xml:space="preserve"> et al. [7], where the lowest error for the </w:t>
      </w:r>
      <w:proofErr w:type="spellStart"/>
      <w:r>
        <w:t>Spalart</w:t>
      </w:r>
      <w:proofErr w:type="spellEnd"/>
      <w:r>
        <w:t>–</w:t>
      </w:r>
      <w:proofErr w:type="spellStart"/>
      <w:r>
        <w:t>Allmaras</w:t>
      </w:r>
      <w:proofErr w:type="spellEnd"/>
      <w:r>
        <w:t xml:space="preserve"> model using FOU was 3.27%. In contrast, this study achieved a slightly better performance of 2.67%. Similarly, improvements were observed in the k-epsilon model with FOU, but a decrease in accuracy was noted in other configurations and at 75°.</w:t>
      </w:r>
    </w:p>
    <w:p w14:paraId="27079DEF" w14:textId="770C1466" w:rsidR="00926B2D" w:rsidRDefault="00926B2D" w:rsidP="001C4C80">
      <w:pPr>
        <w:pStyle w:val="Paragraph"/>
      </w:pPr>
      <w:r>
        <w:t>Overall, the ANN model improved prediction accuracy at 45° for certain turbulence models and schemes, but accuracy tends to degrade significantly at higher curvature (75°). The results highlight the importance of selecting the right combination of turbulence model, discretization scheme, and machine learning strategy depending on the flow conditions.</w:t>
      </w:r>
    </w:p>
    <w:p w14:paraId="25778757" w14:textId="758FD8DD" w:rsidR="00881E0A" w:rsidRDefault="00881E0A" w:rsidP="001C4C80">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985"/>
        <w:gridCol w:w="1701"/>
        <w:gridCol w:w="1417"/>
        <w:gridCol w:w="1417"/>
      </w:tblGrid>
      <w:tr w:rsidR="00881E0A" w:rsidRPr="00075EA6" w14:paraId="3E67792C" w14:textId="77777777" w:rsidTr="00B85CC8">
        <w:trPr>
          <w:cantSplit/>
          <w:trHeight w:val="322"/>
          <w:jc w:val="center"/>
        </w:trPr>
        <w:tc>
          <w:tcPr>
            <w:tcW w:w="6520" w:type="dxa"/>
            <w:gridSpan w:val="4"/>
            <w:tcBorders>
              <w:bottom w:val="nil"/>
            </w:tcBorders>
          </w:tcPr>
          <w:p w14:paraId="78B7CE04" w14:textId="0688B29C" w:rsidR="00881E0A" w:rsidRPr="00075EA6" w:rsidRDefault="00881E0A" w:rsidP="001C4C80">
            <w:pPr>
              <w:pStyle w:val="TableCaption"/>
            </w:pPr>
            <w:r w:rsidRPr="002E6F1D">
              <w:rPr>
                <w:b/>
                <w:bCs/>
              </w:rPr>
              <w:lastRenderedPageBreak/>
              <w:t xml:space="preserve">TABLE </w:t>
            </w:r>
            <w:r w:rsidR="006E48B8">
              <w:rPr>
                <w:b/>
                <w:bCs/>
              </w:rPr>
              <w:t>3</w:t>
            </w:r>
            <w:r w:rsidRPr="002E6F1D">
              <w:rPr>
                <w:b/>
                <w:bCs/>
              </w:rPr>
              <w:t>.</w:t>
            </w:r>
            <w:r>
              <w:t xml:space="preserve"> </w:t>
            </w:r>
            <w:r w:rsidRPr="00926B2D">
              <w:t>Validation Error (%) for Each Turbulence Model and Discretization Scheme</w:t>
            </w:r>
            <w:r>
              <w:t>.</w:t>
            </w:r>
          </w:p>
        </w:tc>
      </w:tr>
      <w:tr w:rsidR="00881E0A" w:rsidRPr="00075EA6" w14:paraId="1D4D7344" w14:textId="77777777" w:rsidTr="00B85CC8">
        <w:trPr>
          <w:cantSplit/>
          <w:trHeight w:val="272"/>
          <w:jc w:val="center"/>
        </w:trPr>
        <w:tc>
          <w:tcPr>
            <w:tcW w:w="1985" w:type="dxa"/>
            <w:tcBorders>
              <w:top w:val="single" w:sz="4" w:space="0" w:color="auto"/>
              <w:bottom w:val="single" w:sz="4" w:space="0" w:color="auto"/>
            </w:tcBorders>
          </w:tcPr>
          <w:p w14:paraId="22A0616E" w14:textId="77777777" w:rsidR="00881E0A" w:rsidRPr="00926B2D" w:rsidRDefault="00881E0A" w:rsidP="001C4C80">
            <w:pPr>
              <w:ind w:left="316"/>
              <w:rPr>
                <w:b/>
                <w:bCs/>
                <w:sz w:val="18"/>
                <w:szCs w:val="18"/>
              </w:rPr>
            </w:pPr>
            <w:r w:rsidRPr="00926B2D">
              <w:rPr>
                <w:b/>
                <w:bCs/>
                <w:sz w:val="18"/>
                <w:szCs w:val="18"/>
              </w:rPr>
              <w:t>Turbulence Model</w:t>
            </w:r>
          </w:p>
        </w:tc>
        <w:tc>
          <w:tcPr>
            <w:tcW w:w="1701" w:type="dxa"/>
            <w:tcBorders>
              <w:top w:val="single" w:sz="4" w:space="0" w:color="auto"/>
              <w:bottom w:val="single" w:sz="4" w:space="0" w:color="auto"/>
            </w:tcBorders>
          </w:tcPr>
          <w:p w14:paraId="7DC687A2" w14:textId="77777777" w:rsidR="00881E0A" w:rsidRPr="00926B2D" w:rsidRDefault="00881E0A" w:rsidP="001C4C80">
            <w:pPr>
              <w:jc w:val="center"/>
              <w:rPr>
                <w:b/>
                <w:bCs/>
                <w:sz w:val="18"/>
                <w:szCs w:val="18"/>
              </w:rPr>
            </w:pPr>
            <w:r w:rsidRPr="00926B2D">
              <w:rPr>
                <w:b/>
                <w:bCs/>
                <w:sz w:val="18"/>
                <w:szCs w:val="18"/>
              </w:rPr>
              <w:t>Discretization Scheme</w:t>
            </w:r>
          </w:p>
        </w:tc>
        <w:tc>
          <w:tcPr>
            <w:tcW w:w="1417" w:type="dxa"/>
            <w:tcBorders>
              <w:top w:val="single" w:sz="4" w:space="0" w:color="auto"/>
              <w:bottom w:val="single" w:sz="4" w:space="0" w:color="auto"/>
            </w:tcBorders>
          </w:tcPr>
          <w:p w14:paraId="444E476A" w14:textId="77777777" w:rsidR="00881E0A" w:rsidRPr="00926B2D" w:rsidRDefault="00881E0A" w:rsidP="001C4C80">
            <w:pPr>
              <w:jc w:val="center"/>
              <w:rPr>
                <w:b/>
                <w:bCs/>
                <w:sz w:val="18"/>
                <w:szCs w:val="18"/>
              </w:rPr>
            </w:pPr>
            <w:r w:rsidRPr="00926B2D">
              <w:rPr>
                <w:b/>
                <w:bCs/>
                <w:sz w:val="18"/>
                <w:szCs w:val="18"/>
              </w:rPr>
              <w:t>45° Error (%)</w:t>
            </w:r>
          </w:p>
        </w:tc>
        <w:tc>
          <w:tcPr>
            <w:tcW w:w="1417" w:type="dxa"/>
            <w:tcBorders>
              <w:top w:val="single" w:sz="4" w:space="0" w:color="auto"/>
              <w:bottom w:val="single" w:sz="4" w:space="0" w:color="auto"/>
            </w:tcBorders>
          </w:tcPr>
          <w:p w14:paraId="0A168733" w14:textId="77777777" w:rsidR="00881E0A" w:rsidRPr="00926B2D" w:rsidRDefault="00881E0A" w:rsidP="001C4C80">
            <w:pPr>
              <w:jc w:val="center"/>
              <w:rPr>
                <w:b/>
                <w:bCs/>
                <w:sz w:val="18"/>
                <w:szCs w:val="18"/>
              </w:rPr>
            </w:pPr>
            <w:r w:rsidRPr="00926B2D">
              <w:rPr>
                <w:b/>
                <w:bCs/>
                <w:sz w:val="18"/>
                <w:szCs w:val="18"/>
              </w:rPr>
              <w:t>75° Error (%)</w:t>
            </w:r>
          </w:p>
        </w:tc>
      </w:tr>
      <w:tr w:rsidR="00881E0A" w:rsidRPr="005A0E21" w14:paraId="3D120FA1" w14:textId="77777777" w:rsidTr="00B85CC8">
        <w:trPr>
          <w:cantSplit/>
          <w:jc w:val="center"/>
        </w:trPr>
        <w:tc>
          <w:tcPr>
            <w:tcW w:w="1985" w:type="dxa"/>
            <w:tcBorders>
              <w:top w:val="nil"/>
              <w:bottom w:val="nil"/>
            </w:tcBorders>
          </w:tcPr>
          <w:p w14:paraId="3F4BB2F9" w14:textId="77777777" w:rsidR="00881E0A" w:rsidRPr="00926B2D" w:rsidRDefault="00881E0A" w:rsidP="001C4C80">
            <w:pPr>
              <w:pStyle w:val="Paragraph"/>
            </w:pPr>
            <w:r w:rsidRPr="00926B2D">
              <w:t>k-Epsilon</w:t>
            </w:r>
          </w:p>
        </w:tc>
        <w:tc>
          <w:tcPr>
            <w:tcW w:w="1701" w:type="dxa"/>
            <w:tcBorders>
              <w:top w:val="nil"/>
              <w:bottom w:val="nil"/>
            </w:tcBorders>
          </w:tcPr>
          <w:p w14:paraId="561DC7EF" w14:textId="77777777" w:rsidR="00881E0A" w:rsidRPr="00926B2D" w:rsidRDefault="00881E0A" w:rsidP="001C4C80">
            <w:pPr>
              <w:jc w:val="center"/>
              <w:rPr>
                <w:sz w:val="20"/>
              </w:rPr>
            </w:pPr>
            <w:r w:rsidRPr="00926B2D">
              <w:rPr>
                <w:sz w:val="20"/>
              </w:rPr>
              <w:t>FOU</w:t>
            </w:r>
          </w:p>
        </w:tc>
        <w:tc>
          <w:tcPr>
            <w:tcW w:w="1417" w:type="dxa"/>
            <w:tcBorders>
              <w:top w:val="nil"/>
              <w:bottom w:val="nil"/>
            </w:tcBorders>
          </w:tcPr>
          <w:p w14:paraId="4F8BEE9F" w14:textId="77777777" w:rsidR="00881E0A" w:rsidRPr="00926B2D" w:rsidRDefault="00881E0A" w:rsidP="001C4C80">
            <w:pPr>
              <w:jc w:val="center"/>
              <w:rPr>
                <w:sz w:val="20"/>
              </w:rPr>
            </w:pPr>
            <w:r w:rsidRPr="00926B2D">
              <w:rPr>
                <w:sz w:val="20"/>
              </w:rPr>
              <w:t>3.69</w:t>
            </w:r>
          </w:p>
        </w:tc>
        <w:tc>
          <w:tcPr>
            <w:tcW w:w="1417" w:type="dxa"/>
            <w:tcBorders>
              <w:top w:val="nil"/>
              <w:bottom w:val="nil"/>
            </w:tcBorders>
          </w:tcPr>
          <w:p w14:paraId="464E1896" w14:textId="77777777" w:rsidR="00881E0A" w:rsidRPr="00926B2D" w:rsidRDefault="00881E0A" w:rsidP="001C4C80">
            <w:pPr>
              <w:jc w:val="center"/>
              <w:rPr>
                <w:sz w:val="20"/>
              </w:rPr>
            </w:pPr>
            <w:r w:rsidRPr="00926B2D">
              <w:rPr>
                <w:sz w:val="20"/>
              </w:rPr>
              <w:t>11.50</w:t>
            </w:r>
          </w:p>
        </w:tc>
      </w:tr>
      <w:tr w:rsidR="00881E0A" w:rsidRPr="005A0E21" w14:paraId="7EC29556" w14:textId="77777777" w:rsidTr="00B85CC8">
        <w:trPr>
          <w:cantSplit/>
          <w:jc w:val="center"/>
        </w:trPr>
        <w:tc>
          <w:tcPr>
            <w:tcW w:w="1985" w:type="dxa"/>
            <w:tcBorders>
              <w:top w:val="nil"/>
              <w:bottom w:val="nil"/>
            </w:tcBorders>
          </w:tcPr>
          <w:p w14:paraId="78EE64DB" w14:textId="77777777" w:rsidR="00881E0A" w:rsidRPr="00926B2D" w:rsidRDefault="00881E0A" w:rsidP="001C4C80">
            <w:pPr>
              <w:pStyle w:val="Paragraph"/>
            </w:pPr>
          </w:p>
        </w:tc>
        <w:tc>
          <w:tcPr>
            <w:tcW w:w="1701" w:type="dxa"/>
            <w:tcBorders>
              <w:top w:val="nil"/>
              <w:bottom w:val="nil"/>
            </w:tcBorders>
          </w:tcPr>
          <w:p w14:paraId="6CA02FCD" w14:textId="77777777" w:rsidR="00881E0A" w:rsidRPr="00926B2D" w:rsidRDefault="00881E0A" w:rsidP="001C4C80">
            <w:pPr>
              <w:jc w:val="center"/>
              <w:rPr>
                <w:sz w:val="20"/>
              </w:rPr>
            </w:pPr>
            <w:r w:rsidRPr="00926B2D">
              <w:rPr>
                <w:sz w:val="20"/>
              </w:rPr>
              <w:t>2OU</w:t>
            </w:r>
          </w:p>
        </w:tc>
        <w:tc>
          <w:tcPr>
            <w:tcW w:w="1417" w:type="dxa"/>
            <w:tcBorders>
              <w:top w:val="nil"/>
              <w:bottom w:val="nil"/>
            </w:tcBorders>
          </w:tcPr>
          <w:p w14:paraId="5856AA41" w14:textId="77777777" w:rsidR="00881E0A" w:rsidRPr="00926B2D" w:rsidRDefault="00881E0A" w:rsidP="001C4C80">
            <w:pPr>
              <w:jc w:val="center"/>
              <w:rPr>
                <w:sz w:val="20"/>
              </w:rPr>
            </w:pPr>
            <w:r w:rsidRPr="00926B2D">
              <w:rPr>
                <w:sz w:val="20"/>
              </w:rPr>
              <w:t>4.61</w:t>
            </w:r>
          </w:p>
        </w:tc>
        <w:tc>
          <w:tcPr>
            <w:tcW w:w="1417" w:type="dxa"/>
            <w:tcBorders>
              <w:top w:val="nil"/>
              <w:bottom w:val="nil"/>
            </w:tcBorders>
          </w:tcPr>
          <w:p w14:paraId="0FCE7747" w14:textId="77777777" w:rsidR="00881E0A" w:rsidRPr="00926B2D" w:rsidRDefault="00881E0A" w:rsidP="001C4C80">
            <w:pPr>
              <w:jc w:val="center"/>
              <w:rPr>
                <w:sz w:val="20"/>
              </w:rPr>
            </w:pPr>
            <w:r w:rsidRPr="00926B2D">
              <w:rPr>
                <w:sz w:val="20"/>
              </w:rPr>
              <w:t>11.84</w:t>
            </w:r>
          </w:p>
        </w:tc>
      </w:tr>
      <w:tr w:rsidR="00881E0A" w:rsidRPr="005A0E21" w14:paraId="267B1241" w14:textId="77777777" w:rsidTr="00B85CC8">
        <w:trPr>
          <w:cantSplit/>
          <w:jc w:val="center"/>
        </w:trPr>
        <w:tc>
          <w:tcPr>
            <w:tcW w:w="1985" w:type="dxa"/>
            <w:tcBorders>
              <w:top w:val="nil"/>
              <w:bottom w:val="nil"/>
            </w:tcBorders>
          </w:tcPr>
          <w:p w14:paraId="09E80D71" w14:textId="77777777" w:rsidR="00881E0A" w:rsidRPr="00926B2D" w:rsidRDefault="00881E0A" w:rsidP="001C4C80">
            <w:pPr>
              <w:pStyle w:val="Paragraph"/>
            </w:pPr>
          </w:p>
        </w:tc>
        <w:tc>
          <w:tcPr>
            <w:tcW w:w="1701" w:type="dxa"/>
            <w:tcBorders>
              <w:top w:val="nil"/>
              <w:bottom w:val="nil"/>
            </w:tcBorders>
          </w:tcPr>
          <w:p w14:paraId="26584BA5" w14:textId="77777777" w:rsidR="00881E0A" w:rsidRPr="00926B2D" w:rsidRDefault="00881E0A" w:rsidP="001C4C80">
            <w:pPr>
              <w:jc w:val="center"/>
              <w:rPr>
                <w:sz w:val="20"/>
              </w:rPr>
            </w:pPr>
            <w:r w:rsidRPr="00926B2D">
              <w:rPr>
                <w:sz w:val="20"/>
              </w:rPr>
              <w:t>QUICK</w:t>
            </w:r>
          </w:p>
        </w:tc>
        <w:tc>
          <w:tcPr>
            <w:tcW w:w="1417" w:type="dxa"/>
            <w:tcBorders>
              <w:top w:val="nil"/>
              <w:bottom w:val="nil"/>
            </w:tcBorders>
          </w:tcPr>
          <w:p w14:paraId="245AB722" w14:textId="77777777" w:rsidR="00881E0A" w:rsidRPr="00926B2D" w:rsidRDefault="00881E0A" w:rsidP="001C4C80">
            <w:pPr>
              <w:jc w:val="center"/>
              <w:rPr>
                <w:sz w:val="20"/>
              </w:rPr>
            </w:pPr>
            <w:r w:rsidRPr="00926B2D">
              <w:rPr>
                <w:sz w:val="20"/>
              </w:rPr>
              <w:t>4.71</w:t>
            </w:r>
          </w:p>
        </w:tc>
        <w:tc>
          <w:tcPr>
            <w:tcW w:w="1417" w:type="dxa"/>
            <w:tcBorders>
              <w:top w:val="nil"/>
              <w:bottom w:val="nil"/>
            </w:tcBorders>
          </w:tcPr>
          <w:p w14:paraId="4730640D" w14:textId="77777777" w:rsidR="00881E0A" w:rsidRPr="00926B2D" w:rsidRDefault="00881E0A" w:rsidP="001C4C80">
            <w:pPr>
              <w:jc w:val="center"/>
              <w:rPr>
                <w:sz w:val="20"/>
              </w:rPr>
            </w:pPr>
            <w:r w:rsidRPr="00926B2D">
              <w:rPr>
                <w:sz w:val="20"/>
              </w:rPr>
              <w:t>11.68</w:t>
            </w:r>
          </w:p>
        </w:tc>
      </w:tr>
      <w:tr w:rsidR="00881E0A" w:rsidRPr="005A0E21" w14:paraId="16D6EF31" w14:textId="77777777" w:rsidTr="00B85CC8">
        <w:trPr>
          <w:cantSplit/>
          <w:jc w:val="center"/>
        </w:trPr>
        <w:tc>
          <w:tcPr>
            <w:tcW w:w="1985" w:type="dxa"/>
            <w:tcBorders>
              <w:top w:val="nil"/>
              <w:bottom w:val="nil"/>
            </w:tcBorders>
          </w:tcPr>
          <w:p w14:paraId="5A77FEAF" w14:textId="77777777" w:rsidR="00881E0A" w:rsidRPr="00926B2D" w:rsidRDefault="00881E0A" w:rsidP="001C4C80">
            <w:pPr>
              <w:pStyle w:val="Paragraph"/>
            </w:pPr>
            <w:r w:rsidRPr="00926B2D">
              <w:t>k-Omega</w:t>
            </w:r>
          </w:p>
        </w:tc>
        <w:tc>
          <w:tcPr>
            <w:tcW w:w="1701" w:type="dxa"/>
            <w:tcBorders>
              <w:top w:val="nil"/>
              <w:bottom w:val="nil"/>
            </w:tcBorders>
          </w:tcPr>
          <w:p w14:paraId="48726CD2" w14:textId="77777777" w:rsidR="00881E0A" w:rsidRPr="00926B2D" w:rsidRDefault="00881E0A" w:rsidP="001C4C80">
            <w:pPr>
              <w:jc w:val="center"/>
              <w:rPr>
                <w:sz w:val="20"/>
              </w:rPr>
            </w:pPr>
            <w:r w:rsidRPr="00926B2D">
              <w:rPr>
                <w:sz w:val="20"/>
              </w:rPr>
              <w:t>FOU</w:t>
            </w:r>
          </w:p>
        </w:tc>
        <w:tc>
          <w:tcPr>
            <w:tcW w:w="1417" w:type="dxa"/>
            <w:tcBorders>
              <w:top w:val="nil"/>
              <w:bottom w:val="nil"/>
            </w:tcBorders>
          </w:tcPr>
          <w:p w14:paraId="68C587AF" w14:textId="77777777" w:rsidR="00881E0A" w:rsidRPr="00926B2D" w:rsidRDefault="00881E0A" w:rsidP="001C4C80">
            <w:pPr>
              <w:jc w:val="center"/>
              <w:rPr>
                <w:sz w:val="20"/>
              </w:rPr>
            </w:pPr>
            <w:r w:rsidRPr="00926B2D">
              <w:rPr>
                <w:sz w:val="20"/>
              </w:rPr>
              <w:t>4.88</w:t>
            </w:r>
          </w:p>
        </w:tc>
        <w:tc>
          <w:tcPr>
            <w:tcW w:w="1417" w:type="dxa"/>
            <w:tcBorders>
              <w:top w:val="nil"/>
              <w:bottom w:val="nil"/>
            </w:tcBorders>
          </w:tcPr>
          <w:p w14:paraId="7CF324C7" w14:textId="77777777" w:rsidR="00881E0A" w:rsidRPr="00926B2D" w:rsidRDefault="00881E0A" w:rsidP="001C4C80">
            <w:pPr>
              <w:jc w:val="center"/>
              <w:rPr>
                <w:sz w:val="20"/>
              </w:rPr>
            </w:pPr>
            <w:r w:rsidRPr="00926B2D">
              <w:rPr>
                <w:sz w:val="20"/>
              </w:rPr>
              <w:t>13.90</w:t>
            </w:r>
          </w:p>
        </w:tc>
      </w:tr>
      <w:tr w:rsidR="00881E0A" w:rsidRPr="005A0E21" w14:paraId="11DDC519" w14:textId="77777777" w:rsidTr="00B85CC8">
        <w:trPr>
          <w:cantSplit/>
          <w:jc w:val="center"/>
        </w:trPr>
        <w:tc>
          <w:tcPr>
            <w:tcW w:w="1985" w:type="dxa"/>
            <w:tcBorders>
              <w:top w:val="nil"/>
              <w:bottom w:val="nil"/>
            </w:tcBorders>
          </w:tcPr>
          <w:p w14:paraId="4EA2D8E2" w14:textId="77777777" w:rsidR="00881E0A" w:rsidRPr="00926B2D" w:rsidRDefault="00881E0A" w:rsidP="001C4C80">
            <w:pPr>
              <w:pStyle w:val="Paragraph"/>
            </w:pPr>
          </w:p>
        </w:tc>
        <w:tc>
          <w:tcPr>
            <w:tcW w:w="1701" w:type="dxa"/>
            <w:tcBorders>
              <w:top w:val="nil"/>
              <w:bottom w:val="nil"/>
            </w:tcBorders>
          </w:tcPr>
          <w:p w14:paraId="586724C6" w14:textId="77777777" w:rsidR="00881E0A" w:rsidRPr="00926B2D" w:rsidRDefault="00881E0A" w:rsidP="001C4C80">
            <w:pPr>
              <w:jc w:val="center"/>
              <w:rPr>
                <w:sz w:val="20"/>
              </w:rPr>
            </w:pPr>
            <w:r w:rsidRPr="00926B2D">
              <w:rPr>
                <w:sz w:val="20"/>
              </w:rPr>
              <w:t>2OU</w:t>
            </w:r>
          </w:p>
        </w:tc>
        <w:tc>
          <w:tcPr>
            <w:tcW w:w="1417" w:type="dxa"/>
            <w:tcBorders>
              <w:top w:val="nil"/>
              <w:bottom w:val="nil"/>
            </w:tcBorders>
          </w:tcPr>
          <w:p w14:paraId="07FAB57F" w14:textId="77777777" w:rsidR="00881E0A" w:rsidRPr="00926B2D" w:rsidRDefault="00881E0A" w:rsidP="001C4C80">
            <w:pPr>
              <w:jc w:val="center"/>
              <w:rPr>
                <w:sz w:val="20"/>
              </w:rPr>
            </w:pPr>
            <w:r w:rsidRPr="00926B2D">
              <w:rPr>
                <w:sz w:val="20"/>
              </w:rPr>
              <w:t>6.46</w:t>
            </w:r>
          </w:p>
        </w:tc>
        <w:tc>
          <w:tcPr>
            <w:tcW w:w="1417" w:type="dxa"/>
            <w:tcBorders>
              <w:top w:val="nil"/>
              <w:bottom w:val="nil"/>
            </w:tcBorders>
          </w:tcPr>
          <w:p w14:paraId="38117C63" w14:textId="77777777" w:rsidR="00881E0A" w:rsidRPr="00926B2D" w:rsidRDefault="00881E0A" w:rsidP="001C4C80">
            <w:pPr>
              <w:jc w:val="center"/>
              <w:rPr>
                <w:sz w:val="20"/>
              </w:rPr>
            </w:pPr>
            <w:r w:rsidRPr="00926B2D">
              <w:rPr>
                <w:sz w:val="20"/>
              </w:rPr>
              <w:t>14.23</w:t>
            </w:r>
          </w:p>
        </w:tc>
      </w:tr>
      <w:tr w:rsidR="00881E0A" w:rsidRPr="005A0E21" w14:paraId="431A8330" w14:textId="77777777" w:rsidTr="00B85CC8">
        <w:trPr>
          <w:cantSplit/>
          <w:jc w:val="center"/>
        </w:trPr>
        <w:tc>
          <w:tcPr>
            <w:tcW w:w="1985" w:type="dxa"/>
            <w:tcBorders>
              <w:top w:val="nil"/>
              <w:bottom w:val="nil"/>
            </w:tcBorders>
          </w:tcPr>
          <w:p w14:paraId="03DF0F7A" w14:textId="77777777" w:rsidR="00881E0A" w:rsidRPr="00926B2D" w:rsidRDefault="00881E0A" w:rsidP="001C4C80">
            <w:pPr>
              <w:pStyle w:val="Paragraph"/>
            </w:pPr>
            <w:proofErr w:type="spellStart"/>
            <w:r w:rsidRPr="00926B2D">
              <w:t>Spalart</w:t>
            </w:r>
            <w:proofErr w:type="spellEnd"/>
            <w:r w:rsidRPr="00926B2D">
              <w:t>–</w:t>
            </w:r>
            <w:proofErr w:type="spellStart"/>
            <w:r w:rsidRPr="00926B2D">
              <w:t>Allmaras</w:t>
            </w:r>
            <w:proofErr w:type="spellEnd"/>
          </w:p>
        </w:tc>
        <w:tc>
          <w:tcPr>
            <w:tcW w:w="1701" w:type="dxa"/>
            <w:tcBorders>
              <w:top w:val="nil"/>
              <w:bottom w:val="nil"/>
            </w:tcBorders>
          </w:tcPr>
          <w:p w14:paraId="1F616210" w14:textId="77777777" w:rsidR="00881E0A" w:rsidRPr="00926B2D" w:rsidRDefault="00881E0A" w:rsidP="001C4C80">
            <w:pPr>
              <w:jc w:val="center"/>
              <w:rPr>
                <w:sz w:val="20"/>
              </w:rPr>
            </w:pPr>
            <w:r w:rsidRPr="00926B2D">
              <w:rPr>
                <w:sz w:val="20"/>
              </w:rPr>
              <w:t>FOU</w:t>
            </w:r>
          </w:p>
        </w:tc>
        <w:tc>
          <w:tcPr>
            <w:tcW w:w="1417" w:type="dxa"/>
            <w:tcBorders>
              <w:top w:val="nil"/>
              <w:bottom w:val="nil"/>
            </w:tcBorders>
          </w:tcPr>
          <w:p w14:paraId="75FBAFC3" w14:textId="77777777" w:rsidR="00881E0A" w:rsidRPr="00926B2D" w:rsidRDefault="00881E0A" w:rsidP="001C4C80">
            <w:pPr>
              <w:jc w:val="center"/>
              <w:rPr>
                <w:sz w:val="20"/>
              </w:rPr>
            </w:pPr>
            <w:r w:rsidRPr="00926B2D">
              <w:rPr>
                <w:sz w:val="20"/>
              </w:rPr>
              <w:t>2.67</w:t>
            </w:r>
          </w:p>
        </w:tc>
        <w:tc>
          <w:tcPr>
            <w:tcW w:w="1417" w:type="dxa"/>
            <w:tcBorders>
              <w:top w:val="nil"/>
              <w:bottom w:val="nil"/>
            </w:tcBorders>
          </w:tcPr>
          <w:p w14:paraId="5392D5A2" w14:textId="77777777" w:rsidR="00881E0A" w:rsidRPr="00926B2D" w:rsidRDefault="00881E0A" w:rsidP="001C4C80">
            <w:pPr>
              <w:jc w:val="center"/>
              <w:rPr>
                <w:sz w:val="20"/>
              </w:rPr>
            </w:pPr>
            <w:r w:rsidRPr="00926B2D">
              <w:rPr>
                <w:sz w:val="20"/>
              </w:rPr>
              <w:t>13.31</w:t>
            </w:r>
          </w:p>
        </w:tc>
      </w:tr>
      <w:tr w:rsidR="00881E0A" w:rsidRPr="005A0E21" w14:paraId="21B885C3" w14:textId="77777777" w:rsidTr="00B85CC8">
        <w:trPr>
          <w:cantSplit/>
          <w:jc w:val="center"/>
        </w:trPr>
        <w:tc>
          <w:tcPr>
            <w:tcW w:w="1985" w:type="dxa"/>
            <w:tcBorders>
              <w:top w:val="nil"/>
              <w:bottom w:val="nil"/>
            </w:tcBorders>
          </w:tcPr>
          <w:p w14:paraId="6B27B262" w14:textId="77777777" w:rsidR="00881E0A" w:rsidRPr="00926B2D" w:rsidRDefault="00881E0A" w:rsidP="001C4C80">
            <w:pPr>
              <w:pStyle w:val="Paragraph"/>
            </w:pPr>
          </w:p>
        </w:tc>
        <w:tc>
          <w:tcPr>
            <w:tcW w:w="1701" w:type="dxa"/>
            <w:tcBorders>
              <w:top w:val="nil"/>
              <w:bottom w:val="nil"/>
            </w:tcBorders>
          </w:tcPr>
          <w:p w14:paraId="6CF353A8" w14:textId="77777777" w:rsidR="00881E0A" w:rsidRPr="00926B2D" w:rsidRDefault="00881E0A" w:rsidP="001C4C80">
            <w:pPr>
              <w:jc w:val="center"/>
              <w:rPr>
                <w:sz w:val="20"/>
              </w:rPr>
            </w:pPr>
            <w:r w:rsidRPr="00926B2D">
              <w:rPr>
                <w:sz w:val="20"/>
              </w:rPr>
              <w:t>2OU</w:t>
            </w:r>
          </w:p>
        </w:tc>
        <w:tc>
          <w:tcPr>
            <w:tcW w:w="1417" w:type="dxa"/>
            <w:tcBorders>
              <w:top w:val="nil"/>
              <w:bottom w:val="nil"/>
            </w:tcBorders>
          </w:tcPr>
          <w:p w14:paraId="4DDD5030" w14:textId="77777777" w:rsidR="00881E0A" w:rsidRPr="00926B2D" w:rsidRDefault="00881E0A" w:rsidP="001C4C80">
            <w:pPr>
              <w:jc w:val="center"/>
              <w:rPr>
                <w:sz w:val="20"/>
              </w:rPr>
            </w:pPr>
            <w:r w:rsidRPr="00926B2D">
              <w:rPr>
                <w:sz w:val="20"/>
              </w:rPr>
              <w:t>4.37</w:t>
            </w:r>
          </w:p>
        </w:tc>
        <w:tc>
          <w:tcPr>
            <w:tcW w:w="1417" w:type="dxa"/>
            <w:tcBorders>
              <w:top w:val="nil"/>
              <w:bottom w:val="nil"/>
            </w:tcBorders>
          </w:tcPr>
          <w:p w14:paraId="3E5A1A87" w14:textId="77777777" w:rsidR="00881E0A" w:rsidRPr="00926B2D" w:rsidRDefault="00881E0A" w:rsidP="001C4C80">
            <w:pPr>
              <w:jc w:val="center"/>
              <w:rPr>
                <w:sz w:val="20"/>
              </w:rPr>
            </w:pPr>
            <w:r w:rsidRPr="00926B2D">
              <w:rPr>
                <w:sz w:val="20"/>
              </w:rPr>
              <w:t>14.31</w:t>
            </w:r>
          </w:p>
        </w:tc>
      </w:tr>
      <w:tr w:rsidR="00881E0A" w:rsidRPr="005A0E21" w14:paraId="69DCE0A2" w14:textId="77777777" w:rsidTr="00B85CC8">
        <w:trPr>
          <w:cantSplit/>
          <w:jc w:val="center"/>
        </w:trPr>
        <w:tc>
          <w:tcPr>
            <w:tcW w:w="1985" w:type="dxa"/>
            <w:tcBorders>
              <w:top w:val="nil"/>
            </w:tcBorders>
          </w:tcPr>
          <w:p w14:paraId="3EF03FB7" w14:textId="77777777" w:rsidR="00881E0A" w:rsidRPr="00926B2D" w:rsidRDefault="00881E0A" w:rsidP="001C4C80">
            <w:pPr>
              <w:pStyle w:val="Paragraph"/>
            </w:pPr>
          </w:p>
        </w:tc>
        <w:tc>
          <w:tcPr>
            <w:tcW w:w="1701" w:type="dxa"/>
            <w:tcBorders>
              <w:top w:val="nil"/>
            </w:tcBorders>
          </w:tcPr>
          <w:p w14:paraId="21C919F6" w14:textId="77777777" w:rsidR="00881E0A" w:rsidRPr="00926B2D" w:rsidRDefault="00881E0A" w:rsidP="001C4C80">
            <w:pPr>
              <w:jc w:val="center"/>
              <w:rPr>
                <w:sz w:val="20"/>
              </w:rPr>
            </w:pPr>
            <w:r w:rsidRPr="00926B2D">
              <w:rPr>
                <w:sz w:val="20"/>
              </w:rPr>
              <w:t>QUICK</w:t>
            </w:r>
          </w:p>
        </w:tc>
        <w:tc>
          <w:tcPr>
            <w:tcW w:w="1417" w:type="dxa"/>
            <w:tcBorders>
              <w:top w:val="nil"/>
            </w:tcBorders>
          </w:tcPr>
          <w:p w14:paraId="3AF5BAF9" w14:textId="77777777" w:rsidR="00881E0A" w:rsidRPr="00926B2D" w:rsidRDefault="00881E0A" w:rsidP="001C4C80">
            <w:pPr>
              <w:jc w:val="center"/>
              <w:rPr>
                <w:sz w:val="20"/>
              </w:rPr>
            </w:pPr>
            <w:r w:rsidRPr="00926B2D">
              <w:rPr>
                <w:sz w:val="20"/>
              </w:rPr>
              <w:t>4.45</w:t>
            </w:r>
          </w:p>
        </w:tc>
        <w:tc>
          <w:tcPr>
            <w:tcW w:w="1417" w:type="dxa"/>
            <w:tcBorders>
              <w:top w:val="nil"/>
            </w:tcBorders>
          </w:tcPr>
          <w:p w14:paraId="0012BCAD" w14:textId="77777777" w:rsidR="00881E0A" w:rsidRPr="00926B2D" w:rsidRDefault="00881E0A" w:rsidP="001C4C80">
            <w:pPr>
              <w:jc w:val="center"/>
              <w:rPr>
                <w:sz w:val="20"/>
              </w:rPr>
            </w:pPr>
            <w:r w:rsidRPr="00926B2D">
              <w:rPr>
                <w:sz w:val="20"/>
              </w:rPr>
              <w:t>14.35</w:t>
            </w:r>
          </w:p>
        </w:tc>
      </w:tr>
    </w:tbl>
    <w:p w14:paraId="2A7F8255" w14:textId="77777777" w:rsidR="00881E0A" w:rsidRDefault="00881E0A" w:rsidP="001C4C80">
      <w:pPr>
        <w:pStyle w:val="Paragraph"/>
      </w:pPr>
    </w:p>
    <w:p w14:paraId="1C07BAEA" w14:textId="33363A32" w:rsidR="002E6F1D" w:rsidRDefault="002E6F1D" w:rsidP="001C4C80">
      <w:pPr>
        <w:pStyle w:val="Heading1"/>
        <w:rPr>
          <w:b w:val="0"/>
          <w:caps w:val="0"/>
          <w:sz w:val="20"/>
        </w:rPr>
      </w:pPr>
      <w:r>
        <w:rPr>
          <w:rFonts w:asciiTheme="majorBidi" w:hAnsiTheme="majorBidi" w:cstheme="majorBidi"/>
        </w:rPr>
        <w:t>CONCLUSION</w:t>
      </w:r>
    </w:p>
    <w:p w14:paraId="6F9A6278" w14:textId="2947A693" w:rsidR="002E6F1D" w:rsidRPr="00A24F3D" w:rsidRDefault="00926B2D" w:rsidP="001C4C80">
      <w:pPr>
        <w:pStyle w:val="Paragraph"/>
      </w:pPr>
      <w:r w:rsidRPr="00926B2D">
        <w:rPr>
          <w:rFonts w:asciiTheme="majorBidi" w:hAnsiTheme="majorBidi" w:cstheme="majorBidi"/>
        </w:rPr>
        <w:t xml:space="preserve">Based on the conducted study, it can be concluded that the application of a Tensor Basis Neural Network to turbulent flow in pipe bends demonstrates varied levels of accuracy depending on the turbulence model, discretization scheme, and bend angle. In general, a decrease in prediction accuracy was observed across all discretization schemes—First-Order Upwind (FOU), Second-Order Upwind (2OU), and QUICK—particularly at a bend angle of 75°. However, for the </w:t>
      </w:r>
      <w:proofErr w:type="spellStart"/>
      <w:r w:rsidRPr="00926B2D">
        <w:rPr>
          <w:rFonts w:asciiTheme="majorBidi" w:hAnsiTheme="majorBidi" w:cstheme="majorBidi"/>
        </w:rPr>
        <w:t>Spalart</w:t>
      </w:r>
      <w:proofErr w:type="spellEnd"/>
      <w:r w:rsidRPr="00926B2D">
        <w:rPr>
          <w:rFonts w:asciiTheme="majorBidi" w:hAnsiTheme="majorBidi" w:cstheme="majorBidi"/>
        </w:rPr>
        <w:t>–</w:t>
      </w:r>
      <w:proofErr w:type="spellStart"/>
      <w:r w:rsidRPr="00926B2D">
        <w:rPr>
          <w:rFonts w:asciiTheme="majorBidi" w:hAnsiTheme="majorBidi" w:cstheme="majorBidi"/>
        </w:rPr>
        <w:t>Allmaras</w:t>
      </w:r>
      <w:proofErr w:type="spellEnd"/>
      <w:r w:rsidRPr="00926B2D">
        <w:rPr>
          <w:rFonts w:asciiTheme="majorBidi" w:hAnsiTheme="majorBidi" w:cstheme="majorBidi"/>
        </w:rPr>
        <w:t xml:space="preserve"> turbulence model with the FOU scheme, a notable improvement in accuracy was achieved at a 45° bend, indicating that this configuration is more effective under moderate curvature conditions</w:t>
      </w:r>
      <w:r w:rsidR="002E6F1D" w:rsidRPr="002E6F1D">
        <w:rPr>
          <w:rFonts w:asciiTheme="majorBidi" w:hAnsiTheme="majorBidi" w:cstheme="majorBidi"/>
        </w:rPr>
        <w:t>.</w:t>
      </w:r>
    </w:p>
    <w:p w14:paraId="3FADAC35" w14:textId="2162CB9B" w:rsidR="002E6F1D" w:rsidRDefault="002E6F1D" w:rsidP="001C4C80">
      <w:pPr>
        <w:pStyle w:val="Heading1"/>
        <w:rPr>
          <w:b w:val="0"/>
          <w:caps w:val="0"/>
          <w:sz w:val="20"/>
        </w:rPr>
      </w:pPr>
      <w:r w:rsidRPr="00075EA6">
        <w:rPr>
          <w:rFonts w:asciiTheme="majorBidi" w:hAnsiTheme="majorBidi" w:cstheme="majorBidi"/>
        </w:rPr>
        <w:t>References</w:t>
      </w:r>
    </w:p>
    <w:p w14:paraId="7A781498" w14:textId="77777777" w:rsidR="00926B2D" w:rsidRDefault="00926B2D" w:rsidP="001C4C80">
      <w:pPr>
        <w:pStyle w:val="Reference"/>
      </w:pPr>
      <w:r>
        <w:t>R. A. Parisher, Pipe Drafting and Design, 4th ed. (Gulf Professional Publishing, 2022).</w:t>
      </w:r>
    </w:p>
    <w:p w14:paraId="7F9B5808" w14:textId="77777777" w:rsidR="00926B2D" w:rsidRDefault="00926B2D" w:rsidP="001C4C80">
      <w:pPr>
        <w:pStyle w:val="Reference"/>
      </w:pPr>
      <w:r>
        <w:t xml:space="preserve">P. B. G. N., P. Jain, A. Choudhury, P. Dutta, and K. Kalita, “Random forest regression-based machine learning model for accurate estimation of fluid flow in curved pipes,” Processes 9(11), 2095 (2021). </w:t>
      </w:r>
      <w:proofErr w:type="spellStart"/>
      <w:r>
        <w:t>doi</w:t>
      </w:r>
      <w:proofErr w:type="spellEnd"/>
      <w:r>
        <w:t>: 10.3390/pr9112095.</w:t>
      </w:r>
    </w:p>
    <w:p w14:paraId="149BD8D6" w14:textId="77777777" w:rsidR="00926B2D" w:rsidRDefault="00926B2D" w:rsidP="001C4C80">
      <w:pPr>
        <w:pStyle w:val="Reference"/>
      </w:pPr>
      <w:r>
        <w:t xml:space="preserve">P. A. Mirzaei, “CFD modeling of micro and urban climates: Problems to be solved in the new decade,” Sustain. Cities Soc. 69, 102839 (2021). </w:t>
      </w:r>
      <w:proofErr w:type="spellStart"/>
      <w:r>
        <w:t>doi</w:t>
      </w:r>
      <w:proofErr w:type="spellEnd"/>
      <w:r>
        <w:t>: 10.1016/j.scs.2021.102839.</w:t>
      </w:r>
    </w:p>
    <w:p w14:paraId="0337CCDC" w14:textId="77777777" w:rsidR="00926B2D" w:rsidRDefault="00926B2D" w:rsidP="001C4C80">
      <w:pPr>
        <w:pStyle w:val="Reference"/>
      </w:pPr>
      <w:r>
        <w:t xml:space="preserve">M. M. Bhatti, M. Marin, A. Zeeshan, and S. I. Abdelsalam, “Editorial: Recent trends in computational fluid dynamics,” Front. Phys. 8, 593111 (2020). </w:t>
      </w:r>
      <w:proofErr w:type="spellStart"/>
      <w:r>
        <w:t>doi</w:t>
      </w:r>
      <w:proofErr w:type="spellEnd"/>
      <w:r>
        <w:t>: 10.3389/fphy.2020.593111.</w:t>
      </w:r>
    </w:p>
    <w:p w14:paraId="2B86A800" w14:textId="77777777" w:rsidR="00926B2D" w:rsidRDefault="00926B2D" w:rsidP="001C4C80">
      <w:pPr>
        <w:pStyle w:val="Reference"/>
      </w:pPr>
      <w:r>
        <w:t xml:space="preserve">D. </w:t>
      </w:r>
      <w:proofErr w:type="spellStart"/>
      <w:r>
        <w:t>Kochkov</w:t>
      </w:r>
      <w:proofErr w:type="spellEnd"/>
      <w:r>
        <w:t xml:space="preserve"> et al., “Machine learning accelerated computational fluid dynamics,” Proc. Natl. Acad. Sci. U.S.A. 118(21), e2101784118 (2021). </w:t>
      </w:r>
      <w:proofErr w:type="spellStart"/>
      <w:r>
        <w:t>doi</w:t>
      </w:r>
      <w:proofErr w:type="spellEnd"/>
      <w:r>
        <w:t>: 10.1073/pnas.2101784118.</w:t>
      </w:r>
    </w:p>
    <w:p w14:paraId="46204328" w14:textId="77777777" w:rsidR="00926B2D" w:rsidRDefault="00926B2D" w:rsidP="001C4C80">
      <w:pPr>
        <w:pStyle w:val="Reference"/>
      </w:pPr>
      <w:r>
        <w:t xml:space="preserve">G. </w:t>
      </w:r>
      <w:proofErr w:type="spellStart"/>
      <w:r>
        <w:t>Calzolari</w:t>
      </w:r>
      <w:proofErr w:type="spellEnd"/>
      <w:r>
        <w:t xml:space="preserve"> and W. Liu, “Deep learning to replace, improve, or aid CFD analysis in built environment applications: A review,” Build. Environ. 206, 108315 (2021). </w:t>
      </w:r>
      <w:proofErr w:type="spellStart"/>
      <w:r>
        <w:t>doi</w:t>
      </w:r>
      <w:proofErr w:type="spellEnd"/>
      <w:r>
        <w:t>: 10.1016/j.buildenv.2021.108315.</w:t>
      </w:r>
    </w:p>
    <w:p w14:paraId="1AB2627B" w14:textId="77777777" w:rsidR="00926B2D" w:rsidRDefault="00926B2D" w:rsidP="001C4C80">
      <w:pPr>
        <w:pStyle w:val="Reference"/>
      </w:pPr>
      <w:r>
        <w:t xml:space="preserve">B. Mahesh, “Machine learning algorithms—A review,” Int. J. Sci. Res. (IJSR) 9(1), 381–386 (2020). </w:t>
      </w:r>
      <w:proofErr w:type="spellStart"/>
      <w:r>
        <w:t>doi</w:t>
      </w:r>
      <w:proofErr w:type="spellEnd"/>
      <w:r>
        <w:t>: 10.21275/ART20203995.</w:t>
      </w:r>
    </w:p>
    <w:p w14:paraId="5B333E6D" w14:textId="77777777" w:rsidR="00926B2D" w:rsidRDefault="00926B2D" w:rsidP="001C4C80">
      <w:pPr>
        <w:pStyle w:val="Reference"/>
      </w:pPr>
      <w:r>
        <w:t xml:space="preserve">Y. Yan, “Machine learning in chemical safety and health: Fundamentals with applications,” in Sustainability (Springer, 2022), Vol. 11, pp. 19–46. </w:t>
      </w:r>
      <w:proofErr w:type="spellStart"/>
      <w:r>
        <w:t>doi</w:t>
      </w:r>
      <w:proofErr w:type="spellEnd"/>
      <w:r>
        <w:t>: 10.1002/9781119817512.ch2.</w:t>
      </w:r>
    </w:p>
    <w:p w14:paraId="7EDDF6E3" w14:textId="77777777" w:rsidR="00926B2D" w:rsidRDefault="00926B2D" w:rsidP="001C4C80">
      <w:pPr>
        <w:pStyle w:val="Reference"/>
      </w:pPr>
      <w:r>
        <w:t>A. Burkov, The Hundred-Page Machine Learning Book (Andriy Burkov, 2019).</w:t>
      </w:r>
    </w:p>
    <w:p w14:paraId="78F6A00A" w14:textId="77777777" w:rsidR="00926B2D" w:rsidRDefault="00926B2D" w:rsidP="001C4C80">
      <w:pPr>
        <w:pStyle w:val="Reference"/>
      </w:pPr>
      <w:r>
        <w:t xml:space="preserve">J. E. van Engelen and H. H. Hoos, “A survey on semi-supervised learning,” Mach. Learn. 109(2), 373–440 (2020). </w:t>
      </w:r>
      <w:proofErr w:type="spellStart"/>
      <w:r>
        <w:t>doi</w:t>
      </w:r>
      <w:proofErr w:type="spellEnd"/>
      <w:r>
        <w:t>: 10.1007/s10994-019-05855-6.</w:t>
      </w:r>
    </w:p>
    <w:p w14:paraId="03A44B5A" w14:textId="77777777" w:rsidR="00926B2D" w:rsidRDefault="00926B2D" w:rsidP="001C4C80">
      <w:pPr>
        <w:pStyle w:val="Reference"/>
      </w:pPr>
      <w:r>
        <w:t xml:space="preserve">S. C. Ashish Kumar Shakya and G. Pillai, “Reinforcement learning algorithms: A brief survey,” Expert Syst. Appl. 231, 120495 (2023). </w:t>
      </w:r>
      <w:proofErr w:type="spellStart"/>
      <w:r>
        <w:t>doi</w:t>
      </w:r>
      <w:proofErr w:type="spellEnd"/>
      <w:r>
        <w:t>: 10.1016/j.eswa.2023.120495.</w:t>
      </w:r>
    </w:p>
    <w:p w14:paraId="74F4C70E" w14:textId="77777777" w:rsidR="00926B2D" w:rsidRDefault="00926B2D" w:rsidP="001C4C80">
      <w:pPr>
        <w:pStyle w:val="Reference"/>
      </w:pPr>
      <w:r>
        <w:t xml:space="preserve">G. R. Yang and X. J. Wang, “Artificial neural networks for neuroscientists: A primer,” Neuron 107(6), 1048–1070 (2020). </w:t>
      </w:r>
      <w:proofErr w:type="spellStart"/>
      <w:r>
        <w:t>doi</w:t>
      </w:r>
      <w:proofErr w:type="spellEnd"/>
      <w:r>
        <w:t>: 10.1016/j.neuron.2020.09.005.</w:t>
      </w:r>
    </w:p>
    <w:p w14:paraId="31AD1953" w14:textId="77777777" w:rsidR="00926B2D" w:rsidRDefault="00926B2D" w:rsidP="001C4C80">
      <w:pPr>
        <w:pStyle w:val="Reference"/>
      </w:pPr>
      <w:r>
        <w:t xml:space="preserve">R. </w:t>
      </w:r>
      <w:proofErr w:type="spellStart"/>
      <w:r>
        <w:t>Dastres</w:t>
      </w:r>
      <w:proofErr w:type="spellEnd"/>
      <w:r>
        <w:t xml:space="preserve"> and M. Soori, “Artificial neural network systems,” Int. J. Imaging Robot. 21(2), 13–25 (2021). </w:t>
      </w:r>
      <w:proofErr w:type="spellStart"/>
      <w:r>
        <w:t>doi</w:t>
      </w:r>
      <w:proofErr w:type="spellEnd"/>
      <w:r>
        <w:t>: 10.46538/ijir.21.2.2.</w:t>
      </w:r>
    </w:p>
    <w:p w14:paraId="2396B5FD" w14:textId="77777777" w:rsidR="00926B2D" w:rsidRDefault="00926B2D" w:rsidP="001C4C80">
      <w:pPr>
        <w:pStyle w:val="Reference"/>
      </w:pPr>
      <w:r>
        <w:t xml:space="preserve">J. Jawad, A. H. Hawari, and S. Javaid Zaidi, “Artificial neural network modeling of wastewater treatment and desalination using membrane processes: A review,” Chem. Eng. J. 419, 129540 (2021). </w:t>
      </w:r>
      <w:proofErr w:type="spellStart"/>
      <w:r>
        <w:t>doi</w:t>
      </w:r>
      <w:proofErr w:type="spellEnd"/>
      <w:r>
        <w:t>: 10.1016/j.cej.2021.129540.</w:t>
      </w:r>
    </w:p>
    <w:p w14:paraId="4114FE60" w14:textId="77777777" w:rsidR="00926B2D" w:rsidRDefault="00926B2D" w:rsidP="001C4C80">
      <w:pPr>
        <w:pStyle w:val="Reference"/>
      </w:pPr>
      <w:r>
        <w:lastRenderedPageBreak/>
        <w:t xml:space="preserve">Y. Chen et al., “A review of the artificial neural network models for water quality prediction,” Appl. Sci. 10(17), 5776 (2020). </w:t>
      </w:r>
      <w:proofErr w:type="spellStart"/>
      <w:r>
        <w:t>doi</w:t>
      </w:r>
      <w:proofErr w:type="spellEnd"/>
      <w:r>
        <w:t>: 10.3390/app10175776.</w:t>
      </w:r>
    </w:p>
    <w:p w14:paraId="1BC26376" w14:textId="77777777" w:rsidR="00926B2D" w:rsidRDefault="00926B2D" w:rsidP="001C4C80">
      <w:pPr>
        <w:pStyle w:val="Reference"/>
      </w:pPr>
      <w:r>
        <w:t xml:space="preserve">M. M. Bukhari et al., “An improved artificial neural network model for effective diabetes prediction,” Complexity 2021, 5525271 (2021). </w:t>
      </w:r>
      <w:proofErr w:type="spellStart"/>
      <w:r>
        <w:t>doi</w:t>
      </w:r>
      <w:proofErr w:type="spellEnd"/>
      <w:r>
        <w:t>: 10.1155/2021/5525271.</w:t>
      </w:r>
    </w:p>
    <w:p w14:paraId="2800E19E" w14:textId="77777777" w:rsidR="00926B2D" w:rsidRDefault="00926B2D" w:rsidP="001C4C80">
      <w:pPr>
        <w:pStyle w:val="Reference"/>
      </w:pPr>
      <w:r>
        <w:t xml:space="preserve">N. H. W. Al-Rafai and Y. D. </w:t>
      </w:r>
      <w:proofErr w:type="spellStart"/>
      <w:r>
        <w:t>Tridimas</w:t>
      </w:r>
      <w:proofErr w:type="spellEnd"/>
      <w:r>
        <w:t xml:space="preserve">, “A study of turbulent flows in pipe bends,” J. Mech. Eng. Sci. 204(6), 399–408 (1995). </w:t>
      </w:r>
      <w:proofErr w:type="spellStart"/>
      <w:r>
        <w:t>doi</w:t>
      </w:r>
      <w:proofErr w:type="spellEnd"/>
      <w:r>
        <w:t>: 10.1243/PIME_PROC_1995_209_154_02.</w:t>
      </w:r>
    </w:p>
    <w:p w14:paraId="7405E717" w14:textId="2A4C27DD" w:rsidR="002E6F1D" w:rsidRDefault="00926B2D" w:rsidP="001C4C80">
      <w:pPr>
        <w:pStyle w:val="Reference"/>
      </w:pPr>
      <w:r>
        <w:t xml:space="preserve">R. K. </w:t>
      </w:r>
      <w:proofErr w:type="spellStart"/>
      <w:r>
        <w:t>Apalowo</w:t>
      </w:r>
      <w:proofErr w:type="spellEnd"/>
      <w:r>
        <w:t xml:space="preserve">, “Numerical study of different models for turbulent flow in 90° pipe bend,” </w:t>
      </w:r>
      <w:proofErr w:type="spellStart"/>
      <w:proofErr w:type="gramStart"/>
      <w:r>
        <w:t>U.Porto</w:t>
      </w:r>
      <w:proofErr w:type="spellEnd"/>
      <w:proofErr w:type="gramEnd"/>
      <w:r>
        <w:t xml:space="preserve"> J. Eng. 8(2), 121–134 (2022). </w:t>
      </w:r>
      <w:proofErr w:type="spellStart"/>
      <w:r>
        <w:t>doi</w:t>
      </w:r>
      <w:proofErr w:type="spellEnd"/>
      <w:r>
        <w:t>: 10.24840/2183-6493_008.002_0010</w:t>
      </w:r>
      <w:r w:rsidR="002E6F1D" w:rsidRPr="00075EA6">
        <w:t>.</w:t>
      </w:r>
    </w:p>
    <w:sectPr w:rsidR="002E6F1D" w:rsidSect="001C4C80">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7A44E" w14:textId="77777777" w:rsidR="000929FC" w:rsidRDefault="000929FC" w:rsidP="001C4C80">
      <w:r>
        <w:separator/>
      </w:r>
    </w:p>
  </w:endnote>
  <w:endnote w:type="continuationSeparator" w:id="0">
    <w:p w14:paraId="33A92103" w14:textId="77777777" w:rsidR="000929FC" w:rsidRDefault="000929FC" w:rsidP="001C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7D7B7" w14:textId="77777777" w:rsidR="000929FC" w:rsidRDefault="000929FC" w:rsidP="001C4C80">
      <w:r>
        <w:separator/>
      </w:r>
    </w:p>
  </w:footnote>
  <w:footnote w:type="continuationSeparator" w:id="0">
    <w:p w14:paraId="710A3863" w14:textId="77777777" w:rsidR="000929FC" w:rsidRDefault="000929FC" w:rsidP="001C4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qQUAL7icIiwAAAA="/>
  </w:docVars>
  <w:rsids>
    <w:rsidRoot w:val="00C14B14"/>
    <w:rsid w:val="00003D7C"/>
    <w:rsid w:val="00014140"/>
    <w:rsid w:val="00027428"/>
    <w:rsid w:val="00031EC9"/>
    <w:rsid w:val="00045C3D"/>
    <w:rsid w:val="00066FED"/>
    <w:rsid w:val="00075EA6"/>
    <w:rsid w:val="0007709F"/>
    <w:rsid w:val="00086F62"/>
    <w:rsid w:val="00090674"/>
    <w:rsid w:val="000929FC"/>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4C80"/>
    <w:rsid w:val="001C4F55"/>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E6F1D"/>
    <w:rsid w:val="002F5298"/>
    <w:rsid w:val="00326AE0"/>
    <w:rsid w:val="00337E4F"/>
    <w:rsid w:val="00340C36"/>
    <w:rsid w:val="00346A9D"/>
    <w:rsid w:val="00393430"/>
    <w:rsid w:val="0039376F"/>
    <w:rsid w:val="003A1899"/>
    <w:rsid w:val="003A2052"/>
    <w:rsid w:val="003A287B"/>
    <w:rsid w:val="003A5C85"/>
    <w:rsid w:val="003A61B1"/>
    <w:rsid w:val="003B0050"/>
    <w:rsid w:val="003D6312"/>
    <w:rsid w:val="003E7C74"/>
    <w:rsid w:val="003F31C6"/>
    <w:rsid w:val="0040225B"/>
    <w:rsid w:val="00402DA2"/>
    <w:rsid w:val="00425AC2"/>
    <w:rsid w:val="0043646C"/>
    <w:rsid w:val="0044771F"/>
    <w:rsid w:val="004B151D"/>
    <w:rsid w:val="004B52AD"/>
    <w:rsid w:val="004C7243"/>
    <w:rsid w:val="004E21DE"/>
    <w:rsid w:val="004E3C57"/>
    <w:rsid w:val="004E3CB2"/>
    <w:rsid w:val="005163A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1174"/>
    <w:rsid w:val="006249A7"/>
    <w:rsid w:val="0064225B"/>
    <w:rsid w:val="006763F9"/>
    <w:rsid w:val="006949BC"/>
    <w:rsid w:val="006D1229"/>
    <w:rsid w:val="006D372F"/>
    <w:rsid w:val="006D7A18"/>
    <w:rsid w:val="006E4474"/>
    <w:rsid w:val="006E48B8"/>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81E0A"/>
    <w:rsid w:val="008930E4"/>
    <w:rsid w:val="00893821"/>
    <w:rsid w:val="008A7B9C"/>
    <w:rsid w:val="008B39FA"/>
    <w:rsid w:val="008B4754"/>
    <w:rsid w:val="008E6A7A"/>
    <w:rsid w:val="008F1038"/>
    <w:rsid w:val="008F5228"/>
    <w:rsid w:val="008F7046"/>
    <w:rsid w:val="009005FC"/>
    <w:rsid w:val="00922E5A"/>
    <w:rsid w:val="00926B2D"/>
    <w:rsid w:val="00943315"/>
    <w:rsid w:val="00946C27"/>
    <w:rsid w:val="009A4F3D"/>
    <w:rsid w:val="009B696B"/>
    <w:rsid w:val="009B7671"/>
    <w:rsid w:val="009E5BA1"/>
    <w:rsid w:val="009F056E"/>
    <w:rsid w:val="00A11FE2"/>
    <w:rsid w:val="00A24F3D"/>
    <w:rsid w:val="00A26DCD"/>
    <w:rsid w:val="00A314BB"/>
    <w:rsid w:val="00A32B7D"/>
    <w:rsid w:val="00A5596B"/>
    <w:rsid w:val="00A646B3"/>
    <w:rsid w:val="00A6739B"/>
    <w:rsid w:val="00A74A4C"/>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2213F"/>
    <w:rsid w:val="00B500E5"/>
    <w:rsid w:val="00B56946"/>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87E2A"/>
    <w:rsid w:val="00DB0C43"/>
    <w:rsid w:val="00DE3354"/>
    <w:rsid w:val="00DF7DCD"/>
    <w:rsid w:val="00E50B7D"/>
    <w:rsid w:val="00E904A1"/>
    <w:rsid w:val="00EB7D28"/>
    <w:rsid w:val="00EC0D0C"/>
    <w:rsid w:val="00ED4A2C"/>
    <w:rsid w:val="00EF3DF6"/>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26B2D"/>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paragraph" w:styleId="Header">
    <w:name w:val="header"/>
    <w:basedOn w:val="Normal"/>
    <w:link w:val="HeaderChar"/>
    <w:unhideWhenUsed/>
    <w:rsid w:val="001C4C80"/>
    <w:pPr>
      <w:tabs>
        <w:tab w:val="center" w:pos="4513"/>
        <w:tab w:val="right" w:pos="9026"/>
      </w:tabs>
    </w:pPr>
  </w:style>
  <w:style w:type="character" w:customStyle="1" w:styleId="HeaderChar">
    <w:name w:val="Header Char"/>
    <w:basedOn w:val="DefaultParagraphFont"/>
    <w:link w:val="Header"/>
    <w:rsid w:val="001C4C80"/>
    <w:rPr>
      <w:sz w:val="24"/>
      <w:lang w:val="en-US" w:eastAsia="en-US"/>
    </w:rPr>
  </w:style>
  <w:style w:type="paragraph" w:styleId="Footer">
    <w:name w:val="footer"/>
    <w:basedOn w:val="Normal"/>
    <w:link w:val="FooterChar"/>
    <w:unhideWhenUsed/>
    <w:rsid w:val="001C4C80"/>
    <w:pPr>
      <w:tabs>
        <w:tab w:val="center" w:pos="4513"/>
        <w:tab w:val="right" w:pos="9026"/>
      </w:tabs>
    </w:pPr>
  </w:style>
  <w:style w:type="character" w:customStyle="1" w:styleId="FooterChar">
    <w:name w:val="Footer Char"/>
    <w:basedOn w:val="DefaultParagraphFont"/>
    <w:link w:val="Footer"/>
    <w:rsid w:val="001C4C8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andyHasyim\Desktop\Skripsi\Dataset%20&amp;%20Calculation\Dataset\FIX_Data\K-Epsilon\Merge_Data_4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andyHasyim\Desktop\Skripsi\Dataset%20&amp;%20Calculation\Dataset\FIX_Data\K-Epsilon\Merge_Data_4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andyHasyim\Desktop\Skripsi\Dataset%20&amp;%20Calculation\Dataset\FIX_Data\K-Omega\Merge_Data_45_K-Omeg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andyHasyim\Desktop\Skripsi\Dataset%20&amp;%20Calculation\Dataset\FIX_Data\K-Omega\Merge_Data_75_K-Omeg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andyHasyim\Desktop\Skripsi\Dataset%20&amp;%20Calculation\Dataset\FIX_Data\Spallart\Merge_Data_45_Spalla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andyHasyim\Desktop\Skripsi\Dataset%20&amp;%20Calculation\Dataset\FIX_Data\Spallart\Merge_Data_75_Spallar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2OU</c:v>
          </c:tx>
          <c:spPr>
            <a:ln w="9525" cap="rnd">
              <a:solidFill>
                <a:schemeClr val="accent1"/>
              </a:solidFill>
              <a:prstDash val="dash"/>
              <a:round/>
            </a:ln>
            <a:effectLst/>
          </c:spPr>
          <c:marker>
            <c:symbol val="none"/>
          </c:marker>
          <c:xVal>
            <c:numRef>
              <c:f>Sheet1!$A$3:$A$18</c:f>
              <c:numCache>
                <c:formatCode>General</c:formatCode>
                <c:ptCount val="16"/>
                <c:pt idx="0">
                  <c:v>-0.48499999999999999</c:v>
                </c:pt>
                <c:pt idx="1">
                  <c:v>-0.44600000000000001</c:v>
                </c:pt>
                <c:pt idx="2">
                  <c:v>-0.39300000000000002</c:v>
                </c:pt>
                <c:pt idx="3">
                  <c:v>-0.28699999999999998</c:v>
                </c:pt>
                <c:pt idx="4">
                  <c:v>-7.6200000000000004E-2</c:v>
                </c:pt>
                <c:pt idx="5">
                  <c:v>-2.3300000000000001E-2</c:v>
                </c:pt>
                <c:pt idx="6">
                  <c:v>8.2699999999999996E-2</c:v>
                </c:pt>
                <c:pt idx="7">
                  <c:v>0.13600000000000001</c:v>
                </c:pt>
                <c:pt idx="8">
                  <c:v>0.24099999999999999</c:v>
                </c:pt>
                <c:pt idx="9">
                  <c:v>0.29399999999999998</c:v>
                </c:pt>
                <c:pt idx="10">
                  <c:v>0.34699999999999998</c:v>
                </c:pt>
                <c:pt idx="11">
                  <c:v>0.39900000000000002</c:v>
                </c:pt>
                <c:pt idx="12">
                  <c:v>0.48299999999999998</c:v>
                </c:pt>
              </c:numCache>
            </c:numRef>
          </c:xVal>
          <c:yVal>
            <c:numRef>
              <c:f>Sheet1!$B$3:$B$18</c:f>
              <c:numCache>
                <c:formatCode>General</c:formatCode>
                <c:ptCount val="16"/>
                <c:pt idx="0">
                  <c:v>8.0000000000000002E-3</c:v>
                </c:pt>
                <c:pt idx="1">
                  <c:v>0.58299999999999996</c:v>
                </c:pt>
                <c:pt idx="2">
                  <c:v>0.66400000000000003</c:v>
                </c:pt>
                <c:pt idx="3">
                  <c:v>0.77100000000000002</c:v>
                </c:pt>
                <c:pt idx="4">
                  <c:v>1.03</c:v>
                </c:pt>
                <c:pt idx="5">
                  <c:v>1.08</c:v>
                </c:pt>
                <c:pt idx="6">
                  <c:v>1.1399999999999999</c:v>
                </c:pt>
                <c:pt idx="7">
                  <c:v>1.1499999999999999</c:v>
                </c:pt>
                <c:pt idx="8">
                  <c:v>1.1499999999999999</c:v>
                </c:pt>
                <c:pt idx="9">
                  <c:v>1.1399999999999999</c:v>
                </c:pt>
                <c:pt idx="10">
                  <c:v>1.1100000000000001</c:v>
                </c:pt>
                <c:pt idx="11">
                  <c:v>1.07</c:v>
                </c:pt>
                <c:pt idx="12">
                  <c:v>0</c:v>
                </c:pt>
              </c:numCache>
            </c:numRef>
          </c:yVal>
          <c:smooth val="0"/>
          <c:extLst xmlns="http://schemas.openxmlformats.org/drawingml/2006/chart">
            <c:ext xmlns:c16="http://schemas.microsoft.com/office/drawing/2014/chart" uri="{C3380CC4-5D6E-409C-BE32-E72D297353CC}">
              <c16:uniqueId val="{00000000-6D70-4612-9160-45F1BBB46E5E}"/>
            </c:ext>
          </c:extLst>
        </c:ser>
        <c:ser>
          <c:idx val="1"/>
          <c:order val="1"/>
          <c:tx>
            <c:v>FOU</c:v>
          </c:tx>
          <c:spPr>
            <a:ln w="9525" cap="rnd">
              <a:solidFill>
                <a:schemeClr val="accent2"/>
              </a:solidFill>
              <a:round/>
            </a:ln>
            <a:effectLst/>
          </c:spPr>
          <c:marker>
            <c:symbol val="none"/>
          </c:marker>
          <c:xVal>
            <c:numRef>
              <c:f>Sheet1!$C$3:$C$18</c:f>
              <c:numCache>
                <c:formatCode>General</c:formatCode>
                <c:ptCount val="16"/>
                <c:pt idx="0">
                  <c:v>-0.48499999999999999</c:v>
                </c:pt>
                <c:pt idx="1">
                  <c:v>-0.44600000000000001</c:v>
                </c:pt>
                <c:pt idx="2">
                  <c:v>-0.39300000000000002</c:v>
                </c:pt>
                <c:pt idx="3">
                  <c:v>-0.28799999999999998</c:v>
                </c:pt>
                <c:pt idx="4">
                  <c:v>-7.8799999999999995E-2</c:v>
                </c:pt>
                <c:pt idx="5">
                  <c:v>-2.6200000000000001E-2</c:v>
                </c:pt>
                <c:pt idx="6">
                  <c:v>7.9100000000000004E-2</c:v>
                </c:pt>
                <c:pt idx="7">
                  <c:v>0.13200000000000001</c:v>
                </c:pt>
                <c:pt idx="8">
                  <c:v>0.23599999999999999</c:v>
                </c:pt>
                <c:pt idx="9">
                  <c:v>0.28899999999999998</c:v>
                </c:pt>
                <c:pt idx="10">
                  <c:v>0.34100000000000003</c:v>
                </c:pt>
                <c:pt idx="11">
                  <c:v>0.39400000000000002</c:v>
                </c:pt>
                <c:pt idx="12">
                  <c:v>0.48299999999999998</c:v>
                </c:pt>
              </c:numCache>
            </c:numRef>
          </c:xVal>
          <c:yVal>
            <c:numRef>
              <c:f>Sheet1!$D$3:$D$18</c:f>
              <c:numCache>
                <c:formatCode>General</c:formatCode>
                <c:ptCount val="16"/>
                <c:pt idx="0">
                  <c:v>9.3299999999999998E-3</c:v>
                </c:pt>
                <c:pt idx="1">
                  <c:v>0.64900000000000002</c:v>
                </c:pt>
                <c:pt idx="2">
                  <c:v>0.71099999999999997</c:v>
                </c:pt>
                <c:pt idx="3">
                  <c:v>0.81100000000000005</c:v>
                </c:pt>
                <c:pt idx="4">
                  <c:v>1.03</c:v>
                </c:pt>
                <c:pt idx="5">
                  <c:v>1.07</c:v>
                </c:pt>
                <c:pt idx="6">
                  <c:v>1.1299999999999999</c:v>
                </c:pt>
                <c:pt idx="7">
                  <c:v>1.1399999999999999</c:v>
                </c:pt>
                <c:pt idx="8">
                  <c:v>1.1399999999999999</c:v>
                </c:pt>
                <c:pt idx="9">
                  <c:v>1.1299999999999999</c:v>
                </c:pt>
                <c:pt idx="10">
                  <c:v>1.1100000000000001</c:v>
                </c:pt>
                <c:pt idx="11">
                  <c:v>1.07</c:v>
                </c:pt>
                <c:pt idx="12">
                  <c:v>0</c:v>
                </c:pt>
              </c:numCache>
            </c:numRef>
          </c:yVal>
          <c:smooth val="0"/>
          <c:extLst xmlns="http://schemas.openxmlformats.org/drawingml/2006/chart">
            <c:ext xmlns:c16="http://schemas.microsoft.com/office/drawing/2014/chart" uri="{C3380CC4-5D6E-409C-BE32-E72D297353CC}">
              <c16:uniqueId val="{00000001-6D70-4612-9160-45F1BBB46E5E}"/>
            </c:ext>
          </c:extLst>
        </c:ser>
        <c:ser>
          <c:idx val="2"/>
          <c:order val="2"/>
          <c:tx>
            <c:v>QUICK</c:v>
          </c:tx>
          <c:spPr>
            <a:ln w="9525" cap="rnd">
              <a:solidFill>
                <a:schemeClr val="accent3"/>
              </a:solidFill>
              <a:prstDash val="lgDashDot"/>
              <a:round/>
            </a:ln>
            <a:effectLst/>
          </c:spPr>
          <c:marker>
            <c:symbol val="none"/>
          </c:marker>
          <c:xVal>
            <c:numRef>
              <c:f>Sheet1!$E$3:$E$18</c:f>
              <c:numCache>
                <c:formatCode>General</c:formatCode>
                <c:ptCount val="16"/>
                <c:pt idx="0">
                  <c:v>-0.48499999999999999</c:v>
                </c:pt>
                <c:pt idx="1">
                  <c:v>-0.44600000000000001</c:v>
                </c:pt>
                <c:pt idx="2">
                  <c:v>-0.39300000000000002</c:v>
                </c:pt>
                <c:pt idx="3">
                  <c:v>-0.28799999999999998</c:v>
                </c:pt>
                <c:pt idx="4">
                  <c:v>-7.8799999999999995E-2</c:v>
                </c:pt>
                <c:pt idx="5">
                  <c:v>-2.6200000000000001E-2</c:v>
                </c:pt>
                <c:pt idx="6">
                  <c:v>7.9100000000000004E-2</c:v>
                </c:pt>
                <c:pt idx="7">
                  <c:v>0.13200000000000001</c:v>
                </c:pt>
                <c:pt idx="8">
                  <c:v>0.23599999999999999</c:v>
                </c:pt>
                <c:pt idx="9">
                  <c:v>0.28899999999999998</c:v>
                </c:pt>
                <c:pt idx="10">
                  <c:v>0.34100000000000003</c:v>
                </c:pt>
                <c:pt idx="11">
                  <c:v>0.39400000000000002</c:v>
                </c:pt>
                <c:pt idx="12">
                  <c:v>0.48299999999999998</c:v>
                </c:pt>
              </c:numCache>
            </c:numRef>
          </c:xVal>
          <c:yVal>
            <c:numRef>
              <c:f>Sheet1!$F$3:$F$18</c:f>
              <c:numCache>
                <c:formatCode>General</c:formatCode>
                <c:ptCount val="16"/>
                <c:pt idx="0">
                  <c:v>8.0700000000000008E-3</c:v>
                </c:pt>
                <c:pt idx="1">
                  <c:v>0.58499999999999996</c:v>
                </c:pt>
                <c:pt idx="2">
                  <c:v>0.66200000000000003</c:v>
                </c:pt>
                <c:pt idx="3">
                  <c:v>0.76900000000000002</c:v>
                </c:pt>
                <c:pt idx="4">
                  <c:v>1.02</c:v>
                </c:pt>
                <c:pt idx="5">
                  <c:v>1.07</c:v>
                </c:pt>
                <c:pt idx="6">
                  <c:v>1.1399999999999999</c:v>
                </c:pt>
                <c:pt idx="7">
                  <c:v>1.1499999999999999</c:v>
                </c:pt>
                <c:pt idx="8">
                  <c:v>1.1499999999999999</c:v>
                </c:pt>
                <c:pt idx="9">
                  <c:v>1.1399999999999999</c:v>
                </c:pt>
                <c:pt idx="10">
                  <c:v>1.1100000000000001</c:v>
                </c:pt>
                <c:pt idx="11">
                  <c:v>1.08</c:v>
                </c:pt>
                <c:pt idx="12">
                  <c:v>0</c:v>
                </c:pt>
              </c:numCache>
            </c:numRef>
          </c:yVal>
          <c:smooth val="0"/>
          <c:extLst xmlns="http://schemas.openxmlformats.org/drawingml/2006/chart">
            <c:ext xmlns:c16="http://schemas.microsoft.com/office/drawing/2014/chart" uri="{C3380CC4-5D6E-409C-BE32-E72D297353CC}">
              <c16:uniqueId val="{00000002-6D70-4612-9160-45F1BBB46E5E}"/>
            </c:ext>
          </c:extLst>
        </c:ser>
        <c:ser>
          <c:idx val="3"/>
          <c:order val="3"/>
          <c:tx>
            <c:v>Experiment</c:v>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Sheet1!$G$3:$G$15</c:f>
              <c:numCache>
                <c:formatCode>General</c:formatCode>
                <c:ptCount val="13"/>
                <c:pt idx="0">
                  <c:v>-0.46600000000000003</c:v>
                </c:pt>
                <c:pt idx="1">
                  <c:v>-0.42799999999999999</c:v>
                </c:pt>
                <c:pt idx="2">
                  <c:v>-0.38800000000000001</c:v>
                </c:pt>
                <c:pt idx="3">
                  <c:v>-0.33800000000000002</c:v>
                </c:pt>
                <c:pt idx="4">
                  <c:v>-0.28799999999999998</c:v>
                </c:pt>
                <c:pt idx="5">
                  <c:v>-0.21199999999999999</c:v>
                </c:pt>
                <c:pt idx="6">
                  <c:v>-0.109</c:v>
                </c:pt>
                <c:pt idx="7">
                  <c:v>4.3999999999999997E-2</c:v>
                </c:pt>
                <c:pt idx="8">
                  <c:v>0.2</c:v>
                </c:pt>
                <c:pt idx="9">
                  <c:v>0.30199999999999999</c:v>
                </c:pt>
                <c:pt idx="10">
                  <c:v>0.38</c:v>
                </c:pt>
                <c:pt idx="11">
                  <c:v>0.432</c:v>
                </c:pt>
                <c:pt idx="12">
                  <c:v>0.48499999999999999</c:v>
                </c:pt>
              </c:numCache>
            </c:numRef>
          </c:xVal>
          <c:yVal>
            <c:numRef>
              <c:f>Sheet1!$H$3:$H$15</c:f>
              <c:numCache>
                <c:formatCode>General</c:formatCode>
                <c:ptCount val="13"/>
                <c:pt idx="0">
                  <c:v>0.58399999999999996</c:v>
                </c:pt>
                <c:pt idx="1">
                  <c:v>0.67900000000000005</c:v>
                </c:pt>
                <c:pt idx="2">
                  <c:v>0.68400000000000005</c:v>
                </c:pt>
                <c:pt idx="3">
                  <c:v>0.68400000000000005</c:v>
                </c:pt>
                <c:pt idx="4">
                  <c:v>0.70599999999999996</c:v>
                </c:pt>
                <c:pt idx="5">
                  <c:v>0.76400000000000001</c:v>
                </c:pt>
                <c:pt idx="6">
                  <c:v>0.876</c:v>
                </c:pt>
                <c:pt idx="7">
                  <c:v>1.04</c:v>
                </c:pt>
                <c:pt idx="8">
                  <c:v>1.1599999999999999</c:v>
                </c:pt>
                <c:pt idx="9">
                  <c:v>1.1599999999999999</c:v>
                </c:pt>
                <c:pt idx="10">
                  <c:v>1.1100000000000001</c:v>
                </c:pt>
                <c:pt idx="11">
                  <c:v>1.05</c:v>
                </c:pt>
                <c:pt idx="12">
                  <c:v>0.92500000000000004</c:v>
                </c:pt>
              </c:numCache>
            </c:numRef>
          </c:yVal>
          <c:smooth val="0"/>
          <c:extLst xmlns="http://schemas.openxmlformats.org/drawingml/2006/chart">
            <c:ext xmlns:c16="http://schemas.microsoft.com/office/drawing/2014/chart" uri="{C3380CC4-5D6E-409C-BE32-E72D297353CC}">
              <c16:uniqueId val="{00000003-6D70-4612-9160-45F1BBB46E5E}"/>
            </c:ext>
          </c:extLst>
        </c:ser>
        <c:dLbls>
          <c:showLegendKey val="0"/>
          <c:showVal val="0"/>
          <c:showCatName val="0"/>
          <c:showSerName val="0"/>
          <c:showPercent val="0"/>
          <c:showBubbleSize val="0"/>
        </c:dLbls>
        <c:axId val="1122110912"/>
        <c:axId val="1122108416"/>
      </c:scatterChart>
      <c:valAx>
        <c:axId val="1122110912"/>
        <c:scaling>
          <c:orientation val="minMax"/>
          <c:max val="0.5"/>
          <c:min val="-0.5"/>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r*</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22108416"/>
        <c:crosses val="autoZero"/>
        <c:crossBetween val="midCat"/>
        <c:majorUnit val="0.5"/>
        <c:minorUnit val="4.0000000000000008E-2"/>
      </c:valAx>
      <c:valAx>
        <c:axId val="1122108416"/>
        <c:scaling>
          <c:orientation val="minMax"/>
          <c:max val="1.5"/>
          <c:min val="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W*</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low"/>
        <c:spPr>
          <a:noFill/>
          <a:ln>
            <a:noFill/>
          </a:ln>
          <a:effectLst/>
        </c:spPr>
        <c:txPr>
          <a:bodyPr rot="-60000000" spcFirstLastPara="1" vertOverflow="ellipsis" vert="horz" wrap="square" anchor="ctr" anchorCtr="0"/>
          <a:lstStyle/>
          <a:p>
            <a:pPr>
              <a:defRPr sz="900" b="0" i="0" u="none" strike="noStrike" kern="1200" baseline="0">
                <a:solidFill>
                  <a:sysClr val="windowText" lastClr="000000"/>
                </a:solidFill>
                <a:latin typeface="+mn-lt"/>
                <a:ea typeface="+mn-ea"/>
                <a:cs typeface="+mn-cs"/>
              </a:defRPr>
            </a:pPr>
            <a:endParaRPr lang="en-US"/>
          </a:p>
        </c:txPr>
        <c:crossAx val="1122110912"/>
        <c:crosses val="autoZero"/>
        <c:crossBetween val="midCat"/>
        <c:majorUnit val="0.5"/>
      </c:valAx>
      <c:spPr>
        <a:noFill/>
        <a:ln>
          <a:solidFill>
            <a:srgbClr val="000000"/>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ayout>
        <c:manualLayout>
          <c:xMode val="edge"/>
          <c:yMode val="edge"/>
          <c:x val="0.13549738779260462"/>
          <c:y val="0.83933912242824482"/>
          <c:w val="0.72900522441479076"/>
          <c:h val="8.505603886207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2OU</c:v>
          </c:tx>
          <c:spPr>
            <a:ln w="9525" cap="rnd">
              <a:solidFill>
                <a:schemeClr val="accent1"/>
              </a:solidFill>
              <a:prstDash val="dash"/>
              <a:round/>
            </a:ln>
            <a:effectLst/>
          </c:spPr>
          <c:marker>
            <c:symbol val="none"/>
          </c:marker>
          <c:xVal>
            <c:numRef>
              <c:f>Sheet1!$A$3:$A$18</c:f>
              <c:numCache>
                <c:formatCode>General</c:formatCode>
                <c:ptCount val="16"/>
                <c:pt idx="0">
                  <c:v>-0.48499999999999999</c:v>
                </c:pt>
                <c:pt idx="1">
                  <c:v>-0.44600000000000001</c:v>
                </c:pt>
                <c:pt idx="2">
                  <c:v>-0.39300000000000002</c:v>
                </c:pt>
                <c:pt idx="3">
                  <c:v>-0.28699999999999998</c:v>
                </c:pt>
                <c:pt idx="4">
                  <c:v>-7.6200000000000004E-2</c:v>
                </c:pt>
                <c:pt idx="5">
                  <c:v>-2.3300000000000001E-2</c:v>
                </c:pt>
                <c:pt idx="6">
                  <c:v>8.2699999999999996E-2</c:v>
                </c:pt>
                <c:pt idx="7">
                  <c:v>0.13600000000000001</c:v>
                </c:pt>
                <c:pt idx="8">
                  <c:v>0.24099999999999999</c:v>
                </c:pt>
                <c:pt idx="9">
                  <c:v>0.29399999999999998</c:v>
                </c:pt>
                <c:pt idx="10">
                  <c:v>0.34699999999999998</c:v>
                </c:pt>
                <c:pt idx="11">
                  <c:v>0.39900000000000002</c:v>
                </c:pt>
                <c:pt idx="12">
                  <c:v>0.48299999999999998</c:v>
                </c:pt>
              </c:numCache>
            </c:numRef>
          </c:xVal>
          <c:yVal>
            <c:numRef>
              <c:f>Sheet1!$B$3:$B$18</c:f>
              <c:numCache>
                <c:formatCode>General</c:formatCode>
                <c:ptCount val="16"/>
                <c:pt idx="0">
                  <c:v>8.0000000000000002E-3</c:v>
                </c:pt>
                <c:pt idx="1">
                  <c:v>0.58299999999999996</c:v>
                </c:pt>
                <c:pt idx="2">
                  <c:v>0.66400000000000003</c:v>
                </c:pt>
                <c:pt idx="3">
                  <c:v>0.77100000000000002</c:v>
                </c:pt>
                <c:pt idx="4">
                  <c:v>1.03</c:v>
                </c:pt>
                <c:pt idx="5">
                  <c:v>1.08</c:v>
                </c:pt>
                <c:pt idx="6">
                  <c:v>1.1399999999999999</c:v>
                </c:pt>
                <c:pt idx="7">
                  <c:v>1.1499999999999999</c:v>
                </c:pt>
                <c:pt idx="8">
                  <c:v>1.1499999999999999</c:v>
                </c:pt>
                <c:pt idx="9">
                  <c:v>1.1399999999999999</c:v>
                </c:pt>
                <c:pt idx="10">
                  <c:v>1.1100000000000001</c:v>
                </c:pt>
                <c:pt idx="11">
                  <c:v>1.07</c:v>
                </c:pt>
                <c:pt idx="12">
                  <c:v>0</c:v>
                </c:pt>
              </c:numCache>
            </c:numRef>
          </c:yVal>
          <c:smooth val="0"/>
          <c:extLst xmlns="http://schemas.openxmlformats.org/drawingml/2006/chart">
            <c:ext xmlns:c16="http://schemas.microsoft.com/office/drawing/2014/chart" uri="{C3380CC4-5D6E-409C-BE32-E72D297353CC}">
              <c16:uniqueId val="{00000000-7B30-4CA4-B14C-AAC24B6D5C71}"/>
            </c:ext>
          </c:extLst>
        </c:ser>
        <c:ser>
          <c:idx val="1"/>
          <c:order val="1"/>
          <c:tx>
            <c:v>FOU</c:v>
          </c:tx>
          <c:spPr>
            <a:ln w="9525" cap="rnd">
              <a:solidFill>
                <a:schemeClr val="accent2"/>
              </a:solidFill>
              <a:round/>
            </a:ln>
            <a:effectLst/>
          </c:spPr>
          <c:marker>
            <c:symbol val="none"/>
          </c:marker>
          <c:xVal>
            <c:numRef>
              <c:f>Sheet1!$C$3:$C$18</c:f>
              <c:numCache>
                <c:formatCode>General</c:formatCode>
                <c:ptCount val="16"/>
                <c:pt idx="0">
                  <c:v>-0.48499999999999999</c:v>
                </c:pt>
                <c:pt idx="1">
                  <c:v>-0.44600000000000001</c:v>
                </c:pt>
                <c:pt idx="2">
                  <c:v>-0.39300000000000002</c:v>
                </c:pt>
                <c:pt idx="3">
                  <c:v>-0.28799999999999998</c:v>
                </c:pt>
                <c:pt idx="4">
                  <c:v>-7.8799999999999995E-2</c:v>
                </c:pt>
                <c:pt idx="5">
                  <c:v>-2.6200000000000001E-2</c:v>
                </c:pt>
                <c:pt idx="6">
                  <c:v>7.9100000000000004E-2</c:v>
                </c:pt>
                <c:pt idx="7">
                  <c:v>0.13200000000000001</c:v>
                </c:pt>
                <c:pt idx="8">
                  <c:v>0.23599999999999999</c:v>
                </c:pt>
                <c:pt idx="9">
                  <c:v>0.28899999999999998</c:v>
                </c:pt>
                <c:pt idx="10">
                  <c:v>0.34100000000000003</c:v>
                </c:pt>
                <c:pt idx="11">
                  <c:v>0.39400000000000002</c:v>
                </c:pt>
                <c:pt idx="12">
                  <c:v>0.48299999999999998</c:v>
                </c:pt>
              </c:numCache>
            </c:numRef>
          </c:xVal>
          <c:yVal>
            <c:numRef>
              <c:f>Sheet1!$D$3:$D$18</c:f>
              <c:numCache>
                <c:formatCode>General</c:formatCode>
                <c:ptCount val="16"/>
                <c:pt idx="0">
                  <c:v>9.3299999999999998E-3</c:v>
                </c:pt>
                <c:pt idx="1">
                  <c:v>0.64900000000000002</c:v>
                </c:pt>
                <c:pt idx="2">
                  <c:v>0.71099999999999997</c:v>
                </c:pt>
                <c:pt idx="3">
                  <c:v>0.81100000000000005</c:v>
                </c:pt>
                <c:pt idx="4">
                  <c:v>1.03</c:v>
                </c:pt>
                <c:pt idx="5">
                  <c:v>1.07</c:v>
                </c:pt>
                <c:pt idx="6">
                  <c:v>1.1299999999999999</c:v>
                </c:pt>
                <c:pt idx="7">
                  <c:v>1.1399999999999999</c:v>
                </c:pt>
                <c:pt idx="8">
                  <c:v>1.1399999999999999</c:v>
                </c:pt>
                <c:pt idx="9">
                  <c:v>1.1299999999999999</c:v>
                </c:pt>
                <c:pt idx="10">
                  <c:v>1.1100000000000001</c:v>
                </c:pt>
                <c:pt idx="11">
                  <c:v>1.07</c:v>
                </c:pt>
                <c:pt idx="12">
                  <c:v>0</c:v>
                </c:pt>
              </c:numCache>
            </c:numRef>
          </c:yVal>
          <c:smooth val="0"/>
          <c:extLst xmlns="http://schemas.openxmlformats.org/drawingml/2006/chart">
            <c:ext xmlns:c16="http://schemas.microsoft.com/office/drawing/2014/chart" uri="{C3380CC4-5D6E-409C-BE32-E72D297353CC}">
              <c16:uniqueId val="{00000001-7B30-4CA4-B14C-AAC24B6D5C71}"/>
            </c:ext>
          </c:extLst>
        </c:ser>
        <c:ser>
          <c:idx val="2"/>
          <c:order val="2"/>
          <c:tx>
            <c:v>QUICK</c:v>
          </c:tx>
          <c:spPr>
            <a:ln w="9525" cap="rnd">
              <a:solidFill>
                <a:schemeClr val="accent3"/>
              </a:solidFill>
              <a:prstDash val="lgDashDot"/>
              <a:round/>
            </a:ln>
            <a:effectLst/>
          </c:spPr>
          <c:marker>
            <c:symbol val="none"/>
          </c:marker>
          <c:xVal>
            <c:numRef>
              <c:f>Sheet1!$E$3:$E$18</c:f>
              <c:numCache>
                <c:formatCode>General</c:formatCode>
                <c:ptCount val="16"/>
                <c:pt idx="0">
                  <c:v>-0.48499999999999999</c:v>
                </c:pt>
                <c:pt idx="1">
                  <c:v>-0.44600000000000001</c:v>
                </c:pt>
                <c:pt idx="2">
                  <c:v>-0.39300000000000002</c:v>
                </c:pt>
                <c:pt idx="3">
                  <c:v>-0.28799999999999998</c:v>
                </c:pt>
                <c:pt idx="4">
                  <c:v>-7.8799999999999995E-2</c:v>
                </c:pt>
                <c:pt idx="5">
                  <c:v>-2.6200000000000001E-2</c:v>
                </c:pt>
                <c:pt idx="6">
                  <c:v>7.9100000000000004E-2</c:v>
                </c:pt>
                <c:pt idx="7">
                  <c:v>0.13200000000000001</c:v>
                </c:pt>
                <c:pt idx="8">
                  <c:v>0.23599999999999999</c:v>
                </c:pt>
                <c:pt idx="9">
                  <c:v>0.28899999999999998</c:v>
                </c:pt>
                <c:pt idx="10">
                  <c:v>0.34100000000000003</c:v>
                </c:pt>
                <c:pt idx="11">
                  <c:v>0.39400000000000002</c:v>
                </c:pt>
                <c:pt idx="12">
                  <c:v>0.48299999999999998</c:v>
                </c:pt>
              </c:numCache>
            </c:numRef>
          </c:xVal>
          <c:yVal>
            <c:numRef>
              <c:f>Sheet1!$F$3:$F$18</c:f>
              <c:numCache>
                <c:formatCode>General</c:formatCode>
                <c:ptCount val="16"/>
                <c:pt idx="0">
                  <c:v>8.0700000000000008E-3</c:v>
                </c:pt>
                <c:pt idx="1">
                  <c:v>0.58499999999999996</c:v>
                </c:pt>
                <c:pt idx="2">
                  <c:v>0.66200000000000003</c:v>
                </c:pt>
                <c:pt idx="3">
                  <c:v>0.76900000000000002</c:v>
                </c:pt>
                <c:pt idx="4">
                  <c:v>1.02</c:v>
                </c:pt>
                <c:pt idx="5">
                  <c:v>1.07</c:v>
                </c:pt>
                <c:pt idx="6">
                  <c:v>1.1399999999999999</c:v>
                </c:pt>
                <c:pt idx="7">
                  <c:v>1.1499999999999999</c:v>
                </c:pt>
                <c:pt idx="8">
                  <c:v>1.1499999999999999</c:v>
                </c:pt>
                <c:pt idx="9">
                  <c:v>1.1399999999999999</c:v>
                </c:pt>
                <c:pt idx="10">
                  <c:v>1.1100000000000001</c:v>
                </c:pt>
                <c:pt idx="11">
                  <c:v>1.08</c:v>
                </c:pt>
                <c:pt idx="12">
                  <c:v>0</c:v>
                </c:pt>
              </c:numCache>
            </c:numRef>
          </c:yVal>
          <c:smooth val="0"/>
          <c:extLst xmlns="http://schemas.openxmlformats.org/drawingml/2006/chart">
            <c:ext xmlns:c16="http://schemas.microsoft.com/office/drawing/2014/chart" uri="{C3380CC4-5D6E-409C-BE32-E72D297353CC}">
              <c16:uniqueId val="{00000002-7B30-4CA4-B14C-AAC24B6D5C71}"/>
            </c:ext>
          </c:extLst>
        </c:ser>
        <c:ser>
          <c:idx val="3"/>
          <c:order val="3"/>
          <c:tx>
            <c:v>Experiment</c:v>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Sheet1!$G$3:$G$15</c:f>
              <c:numCache>
                <c:formatCode>General</c:formatCode>
                <c:ptCount val="13"/>
                <c:pt idx="0">
                  <c:v>-0.46600000000000003</c:v>
                </c:pt>
                <c:pt idx="1">
                  <c:v>-0.42799999999999999</c:v>
                </c:pt>
                <c:pt idx="2">
                  <c:v>-0.38800000000000001</c:v>
                </c:pt>
                <c:pt idx="3">
                  <c:v>-0.33800000000000002</c:v>
                </c:pt>
                <c:pt idx="4">
                  <c:v>-0.28799999999999998</c:v>
                </c:pt>
                <c:pt idx="5">
                  <c:v>-0.21199999999999999</c:v>
                </c:pt>
                <c:pt idx="6">
                  <c:v>-0.109</c:v>
                </c:pt>
                <c:pt idx="7">
                  <c:v>4.3999999999999997E-2</c:v>
                </c:pt>
                <c:pt idx="8">
                  <c:v>0.2</c:v>
                </c:pt>
                <c:pt idx="9">
                  <c:v>0.30199999999999999</c:v>
                </c:pt>
                <c:pt idx="10">
                  <c:v>0.38</c:v>
                </c:pt>
                <c:pt idx="11">
                  <c:v>0.432</c:v>
                </c:pt>
                <c:pt idx="12">
                  <c:v>0.48499999999999999</c:v>
                </c:pt>
              </c:numCache>
            </c:numRef>
          </c:xVal>
          <c:yVal>
            <c:numRef>
              <c:f>Sheet1!$H$3:$H$15</c:f>
              <c:numCache>
                <c:formatCode>General</c:formatCode>
                <c:ptCount val="13"/>
                <c:pt idx="0">
                  <c:v>0.58399999999999996</c:v>
                </c:pt>
                <c:pt idx="1">
                  <c:v>0.67900000000000005</c:v>
                </c:pt>
                <c:pt idx="2">
                  <c:v>0.68400000000000005</c:v>
                </c:pt>
                <c:pt idx="3">
                  <c:v>0.68400000000000005</c:v>
                </c:pt>
                <c:pt idx="4">
                  <c:v>0.70599999999999996</c:v>
                </c:pt>
                <c:pt idx="5">
                  <c:v>0.76400000000000001</c:v>
                </c:pt>
                <c:pt idx="6">
                  <c:v>0.876</c:v>
                </c:pt>
                <c:pt idx="7">
                  <c:v>1.04</c:v>
                </c:pt>
                <c:pt idx="8">
                  <c:v>1.1599999999999999</c:v>
                </c:pt>
                <c:pt idx="9">
                  <c:v>1.1599999999999999</c:v>
                </c:pt>
                <c:pt idx="10">
                  <c:v>1.1100000000000001</c:v>
                </c:pt>
                <c:pt idx="11">
                  <c:v>1.05</c:v>
                </c:pt>
                <c:pt idx="12">
                  <c:v>0.92500000000000004</c:v>
                </c:pt>
              </c:numCache>
            </c:numRef>
          </c:yVal>
          <c:smooth val="0"/>
          <c:extLst xmlns="http://schemas.openxmlformats.org/drawingml/2006/chart">
            <c:ext xmlns:c16="http://schemas.microsoft.com/office/drawing/2014/chart" uri="{C3380CC4-5D6E-409C-BE32-E72D297353CC}">
              <c16:uniqueId val="{00000003-7B30-4CA4-B14C-AAC24B6D5C71}"/>
            </c:ext>
          </c:extLst>
        </c:ser>
        <c:dLbls>
          <c:showLegendKey val="0"/>
          <c:showVal val="0"/>
          <c:showCatName val="0"/>
          <c:showSerName val="0"/>
          <c:showPercent val="0"/>
          <c:showBubbleSize val="0"/>
        </c:dLbls>
        <c:axId val="1122110912"/>
        <c:axId val="1122108416"/>
      </c:scatterChart>
      <c:valAx>
        <c:axId val="1122110912"/>
        <c:scaling>
          <c:orientation val="minMax"/>
          <c:max val="0.5"/>
          <c:min val="-0.5"/>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r*</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22108416"/>
        <c:crosses val="autoZero"/>
        <c:crossBetween val="midCat"/>
        <c:majorUnit val="0.5"/>
        <c:minorUnit val="4.0000000000000008E-2"/>
      </c:valAx>
      <c:valAx>
        <c:axId val="1122108416"/>
        <c:scaling>
          <c:orientation val="minMax"/>
          <c:max val="1.5"/>
          <c:min val="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W*</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a:noFill/>
          </a:ln>
          <a:effectLst/>
        </c:spPr>
        <c:txPr>
          <a:bodyPr rot="-60000000" spcFirstLastPara="1" vertOverflow="ellipsis" vert="horz" wrap="square" anchor="ctr" anchorCtr="0"/>
          <a:lstStyle/>
          <a:p>
            <a:pPr>
              <a:defRPr sz="900" b="0" i="0" u="none" strike="noStrike" kern="1200" baseline="0">
                <a:solidFill>
                  <a:sysClr val="windowText" lastClr="000000"/>
                </a:solidFill>
                <a:latin typeface="+mn-lt"/>
                <a:ea typeface="+mn-ea"/>
                <a:cs typeface="+mn-cs"/>
              </a:defRPr>
            </a:pPr>
            <a:endParaRPr lang="en-US"/>
          </a:p>
        </c:txPr>
        <c:crossAx val="1122110912"/>
        <c:crosses val="autoZero"/>
        <c:crossBetween val="midCat"/>
        <c:majorUnit val="0.5"/>
      </c:valAx>
      <c:spPr>
        <a:noFill/>
        <a:ln>
          <a:solidFill>
            <a:schemeClr val="tx1"/>
          </a:solidFill>
        </a:ln>
        <a:effectLst/>
      </c:spPr>
    </c:plotArea>
    <c:legend>
      <c:legendPos val="b"/>
      <c:layout>
        <c:manualLayout>
          <c:xMode val="edge"/>
          <c:yMode val="edge"/>
          <c:x val="0.13549744887508208"/>
          <c:y val="0.83854134768372879"/>
          <c:w val="0.72900522441479076"/>
          <c:h val="8.505603886207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2OU</c:v>
          </c:tx>
          <c:spPr>
            <a:ln w="9525" cap="rnd">
              <a:solidFill>
                <a:schemeClr val="accent1"/>
              </a:solidFill>
              <a:prstDash val="dash"/>
              <a:round/>
            </a:ln>
            <a:effectLst/>
          </c:spPr>
          <c:marker>
            <c:symbol val="none"/>
          </c:marker>
          <c:xVal>
            <c:numRef>
              <c:f>Sheet1!$A$3:$A$18</c:f>
              <c:numCache>
                <c:formatCode>General</c:formatCode>
                <c:ptCount val="16"/>
                <c:pt idx="0">
                  <c:v>-0.48499999999999999</c:v>
                </c:pt>
                <c:pt idx="1">
                  <c:v>-0.44600000000000001</c:v>
                </c:pt>
                <c:pt idx="2">
                  <c:v>-0.39300000000000002</c:v>
                </c:pt>
                <c:pt idx="3">
                  <c:v>-0.28799999999999998</c:v>
                </c:pt>
                <c:pt idx="4">
                  <c:v>-7.8799999999999995E-2</c:v>
                </c:pt>
                <c:pt idx="5">
                  <c:v>-2.6200000000000001E-2</c:v>
                </c:pt>
                <c:pt idx="6">
                  <c:v>7.9100000000000004E-2</c:v>
                </c:pt>
                <c:pt idx="7">
                  <c:v>0.13200000000000001</c:v>
                </c:pt>
                <c:pt idx="8">
                  <c:v>0.23599999999999999</c:v>
                </c:pt>
                <c:pt idx="9">
                  <c:v>0.28899999999999998</c:v>
                </c:pt>
                <c:pt idx="10">
                  <c:v>0.34100000000000003</c:v>
                </c:pt>
                <c:pt idx="11">
                  <c:v>0.39400000000000002</c:v>
                </c:pt>
                <c:pt idx="12">
                  <c:v>0.48299999999999998</c:v>
                </c:pt>
              </c:numCache>
            </c:numRef>
          </c:xVal>
          <c:yVal>
            <c:numRef>
              <c:f>Sheet1!$B$3:$B$18</c:f>
              <c:numCache>
                <c:formatCode>General</c:formatCode>
                <c:ptCount val="16"/>
                <c:pt idx="0">
                  <c:v>6.5599999999999999E-3</c:v>
                </c:pt>
                <c:pt idx="1">
                  <c:v>0.497</c:v>
                </c:pt>
                <c:pt idx="2">
                  <c:v>0.57999999999999996</c:v>
                </c:pt>
                <c:pt idx="3">
                  <c:v>0.623</c:v>
                </c:pt>
                <c:pt idx="4">
                  <c:v>0.996</c:v>
                </c:pt>
                <c:pt idx="5">
                  <c:v>1.07</c:v>
                </c:pt>
                <c:pt idx="6">
                  <c:v>1.1499999999999999</c:v>
                </c:pt>
                <c:pt idx="7">
                  <c:v>1.17</c:v>
                </c:pt>
                <c:pt idx="8">
                  <c:v>1.17</c:v>
                </c:pt>
                <c:pt idx="9">
                  <c:v>1.1599999999999999</c:v>
                </c:pt>
                <c:pt idx="10">
                  <c:v>1.1299999999999999</c:v>
                </c:pt>
                <c:pt idx="11">
                  <c:v>1.1000000000000001</c:v>
                </c:pt>
                <c:pt idx="12">
                  <c:v>0</c:v>
                </c:pt>
              </c:numCache>
            </c:numRef>
          </c:yVal>
          <c:smooth val="0"/>
          <c:extLst xmlns="http://schemas.openxmlformats.org/drawingml/2006/chart">
            <c:ext xmlns:c16="http://schemas.microsoft.com/office/drawing/2014/chart" uri="{C3380CC4-5D6E-409C-BE32-E72D297353CC}">
              <c16:uniqueId val="{00000000-BEF1-41A1-84D3-52406C7D80AA}"/>
            </c:ext>
          </c:extLst>
        </c:ser>
        <c:ser>
          <c:idx val="1"/>
          <c:order val="1"/>
          <c:tx>
            <c:v>FOU</c:v>
          </c:tx>
          <c:spPr>
            <a:ln w="9525" cap="rnd">
              <a:solidFill>
                <a:schemeClr val="accent2"/>
              </a:solidFill>
              <a:round/>
            </a:ln>
            <a:effectLst/>
          </c:spPr>
          <c:marker>
            <c:symbol val="none"/>
          </c:marker>
          <c:xVal>
            <c:numRef>
              <c:f>Sheet1!$C$3:$C$18</c:f>
              <c:numCache>
                <c:formatCode>General</c:formatCode>
                <c:ptCount val="16"/>
                <c:pt idx="0">
                  <c:v>-0.48499999999999999</c:v>
                </c:pt>
                <c:pt idx="1">
                  <c:v>-0.44600000000000001</c:v>
                </c:pt>
                <c:pt idx="2">
                  <c:v>-0.39300000000000002</c:v>
                </c:pt>
                <c:pt idx="3">
                  <c:v>-0.28799999999999998</c:v>
                </c:pt>
                <c:pt idx="4">
                  <c:v>-7.8799999999999995E-2</c:v>
                </c:pt>
                <c:pt idx="5">
                  <c:v>-2.6200000000000001E-2</c:v>
                </c:pt>
                <c:pt idx="6">
                  <c:v>7.9100000000000004E-2</c:v>
                </c:pt>
                <c:pt idx="7">
                  <c:v>0.13200000000000001</c:v>
                </c:pt>
                <c:pt idx="8">
                  <c:v>0.23599999999999999</c:v>
                </c:pt>
                <c:pt idx="9">
                  <c:v>0.28899999999999998</c:v>
                </c:pt>
                <c:pt idx="10">
                  <c:v>0.34100000000000003</c:v>
                </c:pt>
                <c:pt idx="11">
                  <c:v>0.39400000000000002</c:v>
                </c:pt>
                <c:pt idx="12">
                  <c:v>0.48299999999999998</c:v>
                </c:pt>
              </c:numCache>
            </c:numRef>
          </c:xVal>
          <c:yVal>
            <c:numRef>
              <c:f>Sheet1!$D$3:$D$18</c:f>
              <c:numCache>
                <c:formatCode>General</c:formatCode>
                <c:ptCount val="16"/>
                <c:pt idx="0">
                  <c:v>8.3999999999999995E-3</c:v>
                </c:pt>
                <c:pt idx="1">
                  <c:v>0.59</c:v>
                </c:pt>
                <c:pt idx="2">
                  <c:v>0.63800000000000001</c:v>
                </c:pt>
                <c:pt idx="3">
                  <c:v>0.70599999999999996</c:v>
                </c:pt>
                <c:pt idx="4">
                  <c:v>1</c:v>
                </c:pt>
                <c:pt idx="5">
                  <c:v>1.06</c:v>
                </c:pt>
                <c:pt idx="6">
                  <c:v>1.1399999999999999</c:v>
                </c:pt>
                <c:pt idx="7">
                  <c:v>1.1599999999999999</c:v>
                </c:pt>
                <c:pt idx="8">
                  <c:v>1.1599999999999999</c:v>
                </c:pt>
                <c:pt idx="9">
                  <c:v>1.1499999999999999</c:v>
                </c:pt>
                <c:pt idx="10">
                  <c:v>1.1299999999999999</c:v>
                </c:pt>
                <c:pt idx="11">
                  <c:v>1.0900000000000001</c:v>
                </c:pt>
                <c:pt idx="12">
                  <c:v>0</c:v>
                </c:pt>
              </c:numCache>
            </c:numRef>
          </c:yVal>
          <c:smooth val="0"/>
          <c:extLst xmlns="http://schemas.openxmlformats.org/drawingml/2006/chart">
            <c:ext xmlns:c16="http://schemas.microsoft.com/office/drawing/2014/chart" uri="{C3380CC4-5D6E-409C-BE32-E72D297353CC}">
              <c16:uniqueId val="{00000001-BEF1-41A1-84D3-52406C7D80AA}"/>
            </c:ext>
          </c:extLst>
        </c:ser>
        <c:ser>
          <c:idx val="3"/>
          <c:order val="3"/>
          <c:tx>
            <c:v>Experiment</c:v>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Sheet1!$G$3:$G$15</c:f>
              <c:numCache>
                <c:formatCode>General</c:formatCode>
                <c:ptCount val="13"/>
                <c:pt idx="0">
                  <c:v>-0.46500000000000002</c:v>
                </c:pt>
                <c:pt idx="1">
                  <c:v>-0.435</c:v>
                </c:pt>
                <c:pt idx="2">
                  <c:v>-0.39</c:v>
                </c:pt>
                <c:pt idx="3">
                  <c:v>-0.33900000000000002</c:v>
                </c:pt>
                <c:pt idx="4">
                  <c:v>-0.28799999999999998</c:v>
                </c:pt>
                <c:pt idx="5">
                  <c:v>-0.20899999999999999</c:v>
                </c:pt>
                <c:pt idx="6">
                  <c:v>-0.107</c:v>
                </c:pt>
                <c:pt idx="7">
                  <c:v>4.8000000000000001E-2</c:v>
                </c:pt>
                <c:pt idx="8">
                  <c:v>0.20300000000000001</c:v>
                </c:pt>
                <c:pt idx="9">
                  <c:v>0.30599999999999999</c:v>
                </c:pt>
                <c:pt idx="10">
                  <c:v>0.38700000000000001</c:v>
                </c:pt>
                <c:pt idx="11">
                  <c:v>0.44</c:v>
                </c:pt>
                <c:pt idx="12">
                  <c:v>0.49199999999999999</c:v>
                </c:pt>
              </c:numCache>
            </c:numRef>
          </c:xVal>
          <c:yVal>
            <c:numRef>
              <c:f>Sheet1!$H$3:$H$15</c:f>
              <c:numCache>
                <c:formatCode>General</c:formatCode>
                <c:ptCount val="13"/>
                <c:pt idx="0">
                  <c:v>0.57999999999999996</c:v>
                </c:pt>
                <c:pt idx="1">
                  <c:v>0.67</c:v>
                </c:pt>
                <c:pt idx="2">
                  <c:v>0.69399999999999995</c:v>
                </c:pt>
                <c:pt idx="3">
                  <c:v>0.66700000000000004</c:v>
                </c:pt>
                <c:pt idx="4">
                  <c:v>0.71399999999999997</c:v>
                </c:pt>
                <c:pt idx="5">
                  <c:v>0.76200000000000001</c:v>
                </c:pt>
                <c:pt idx="6">
                  <c:v>0.86499999999999999</c:v>
                </c:pt>
                <c:pt idx="7">
                  <c:v>1.05</c:v>
                </c:pt>
                <c:pt idx="8">
                  <c:v>1.1599999999999999</c:v>
                </c:pt>
                <c:pt idx="9">
                  <c:v>1.1599999999999999</c:v>
                </c:pt>
                <c:pt idx="10">
                  <c:v>1.103</c:v>
                </c:pt>
                <c:pt idx="11">
                  <c:v>1.04</c:v>
                </c:pt>
                <c:pt idx="12">
                  <c:v>0.92300000000000004</c:v>
                </c:pt>
              </c:numCache>
            </c:numRef>
          </c:yVal>
          <c:smooth val="0"/>
          <c:extLst xmlns="http://schemas.openxmlformats.org/drawingml/2006/chart">
            <c:ext xmlns:c16="http://schemas.microsoft.com/office/drawing/2014/chart" uri="{C3380CC4-5D6E-409C-BE32-E72D297353CC}">
              <c16:uniqueId val="{00000002-BEF1-41A1-84D3-52406C7D80AA}"/>
            </c:ext>
          </c:extLst>
        </c:ser>
        <c:dLbls>
          <c:showLegendKey val="0"/>
          <c:showVal val="0"/>
          <c:showCatName val="0"/>
          <c:showSerName val="0"/>
          <c:showPercent val="0"/>
          <c:showBubbleSize val="0"/>
        </c:dLbls>
        <c:axId val="300747023"/>
        <c:axId val="300752847"/>
        <c:extLst xmlns="http://schemas.openxmlformats.org/drawingml/2006/chart">
          <c:ext xmlns:c15="http://schemas.microsoft.com/office/drawing/2012/chart" uri="{02D57815-91ED-43cb-92C2-25804820EDAC}">
            <c15:filteredScatterSeries>
              <c15:ser>
                <c:idx val="2"/>
                <c:order val="2"/>
                <c:tx>
                  <c:v>QUICK</c:v>
                </c:tx>
                <c:spPr>
                  <a:ln w="25400" cap="rnd">
                    <a:no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Ref>
                    <c:extLst xmlns="http://schemas.openxmlformats.org/drawingml/2006/chart">
                      <c:ext uri="{02D57815-91ED-43cb-92C2-25804820EDAC}">
                        <c15:formulaRef>
                          <c15:sqref>Sheet1!$E$3:$E$18</c15:sqref>
                        </c15:formulaRef>
                      </c:ext>
                    </c:extLst>
                    <c:numCache>
                      <c:formatCode>General</c:formatCode>
                      <c:ptCount val="16"/>
                    </c:numCache>
                  </c:numRef>
                </c:xVal>
                <c:yVal>
                  <c:numRef>
                    <c:extLst xmlns="http://schemas.openxmlformats.org/drawingml/2006/chart">
                      <c:ext uri="{02D57815-91ED-43cb-92C2-25804820EDAC}">
                        <c15:formulaRef>
                          <c15:sqref>Sheet1!$F$3:$F$18</c15:sqref>
                        </c15:formulaRef>
                      </c:ext>
                    </c:extLst>
                    <c:numCache>
                      <c:formatCode>General</c:formatCode>
                      <c:ptCount val="16"/>
                    </c:numCache>
                  </c:numRef>
                </c:yVal>
                <c:smooth val="0"/>
                <c:extLst xmlns="http://schemas.openxmlformats.org/drawingml/2006/chart">
                  <c:ext xmlns:c16="http://schemas.microsoft.com/office/drawing/2014/chart" uri="{C3380CC4-5D6E-409C-BE32-E72D297353CC}">
                    <c16:uniqueId val="{00000003-BEF1-41A1-84D3-52406C7D80AA}"/>
                  </c:ext>
                </c:extLst>
              </c15:ser>
            </c15:filteredScatterSeries>
          </c:ext>
        </c:extLst>
      </c:scatterChart>
      <c:valAx>
        <c:axId val="300747023"/>
        <c:scaling>
          <c:orientation val="minMax"/>
          <c:max val="0.5"/>
          <c:min val="-0.5"/>
        </c:scaling>
        <c:delete val="0"/>
        <c:axPos val="b"/>
        <c:majorGridlines>
          <c:spPr>
            <a:ln w="6350" cap="flat" cmpd="sng" algn="ctr">
              <a:no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r*</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00752847"/>
        <c:crosses val="autoZero"/>
        <c:crossBetween val="midCat"/>
        <c:majorUnit val="0.5"/>
      </c:valAx>
      <c:valAx>
        <c:axId val="300752847"/>
        <c:scaling>
          <c:orientation val="minMax"/>
          <c:max val="1.5"/>
          <c:min val="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W*</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300747023"/>
        <c:crosses val="autoZero"/>
        <c:crossBetween val="midCat"/>
        <c:majorUnit val="0.5"/>
      </c:valAx>
      <c:spPr>
        <a:noFill/>
        <a:ln>
          <a:solidFill>
            <a:schemeClr val="tx1"/>
          </a:solidFill>
        </a:ln>
        <a:effectLst/>
      </c:spPr>
    </c:plotArea>
    <c:legend>
      <c:legendPos val="b"/>
      <c:layout>
        <c:manualLayout>
          <c:xMode val="edge"/>
          <c:yMode val="edge"/>
          <c:x val="0.22517185012660393"/>
          <c:y val="0.85446009017018032"/>
          <c:w val="0.54965608606929561"/>
          <c:h val="8.505603886207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2OU</c:v>
          </c:tx>
          <c:spPr>
            <a:ln w="9525" cap="rnd">
              <a:solidFill>
                <a:schemeClr val="accent1"/>
              </a:solidFill>
              <a:prstDash val="dash"/>
              <a:round/>
            </a:ln>
            <a:effectLst/>
          </c:spPr>
          <c:marker>
            <c:symbol val="none"/>
          </c:marker>
          <c:xVal>
            <c:numRef>
              <c:f>Sheet1!$A$3:$A$18</c:f>
              <c:numCache>
                <c:formatCode>General</c:formatCode>
                <c:ptCount val="16"/>
                <c:pt idx="0">
                  <c:v>-0.48599999999999999</c:v>
                </c:pt>
                <c:pt idx="1">
                  <c:v>-0.44600000000000001</c:v>
                </c:pt>
                <c:pt idx="2">
                  <c:v>-0.39400000000000002</c:v>
                </c:pt>
                <c:pt idx="3">
                  <c:v>-0.28799999999999998</c:v>
                </c:pt>
                <c:pt idx="4">
                  <c:v>-7.8899999999999998E-2</c:v>
                </c:pt>
                <c:pt idx="5">
                  <c:v>-2.63E-2</c:v>
                </c:pt>
                <c:pt idx="6">
                  <c:v>7.9000000000000001E-2</c:v>
                </c:pt>
                <c:pt idx="7">
                  <c:v>0.13200000000000001</c:v>
                </c:pt>
                <c:pt idx="8">
                  <c:v>0.23599999999999999</c:v>
                </c:pt>
                <c:pt idx="9">
                  <c:v>0.28899999999999998</c:v>
                </c:pt>
                <c:pt idx="10">
                  <c:v>0.34100000000000003</c:v>
                </c:pt>
                <c:pt idx="11">
                  <c:v>0.39400000000000002</c:v>
                </c:pt>
                <c:pt idx="12">
                  <c:v>0.48299999999999998</c:v>
                </c:pt>
              </c:numCache>
            </c:numRef>
          </c:xVal>
          <c:yVal>
            <c:numRef>
              <c:f>Sheet1!$B$3:$B$18</c:f>
              <c:numCache>
                <c:formatCode>General</c:formatCode>
                <c:ptCount val="16"/>
                <c:pt idx="0">
                  <c:v>5.8700000000000002E-3</c:v>
                </c:pt>
                <c:pt idx="1">
                  <c:v>0.56499999999999995</c:v>
                </c:pt>
                <c:pt idx="2">
                  <c:v>0.66900000000000004</c:v>
                </c:pt>
                <c:pt idx="3">
                  <c:v>0.747</c:v>
                </c:pt>
                <c:pt idx="4">
                  <c:v>0.84099999999999997</c:v>
                </c:pt>
                <c:pt idx="5">
                  <c:v>0.91</c:v>
                </c:pt>
                <c:pt idx="6">
                  <c:v>1.03</c:v>
                </c:pt>
                <c:pt idx="7">
                  <c:v>1.07</c:v>
                </c:pt>
                <c:pt idx="8">
                  <c:v>1.1399999999999999</c:v>
                </c:pt>
                <c:pt idx="9">
                  <c:v>1.1599999999999999</c:v>
                </c:pt>
                <c:pt idx="10">
                  <c:v>1.17</c:v>
                </c:pt>
                <c:pt idx="11">
                  <c:v>1.1499999999999999</c:v>
                </c:pt>
                <c:pt idx="12">
                  <c:v>0</c:v>
                </c:pt>
              </c:numCache>
            </c:numRef>
          </c:yVal>
          <c:smooth val="0"/>
          <c:extLst xmlns="http://schemas.openxmlformats.org/drawingml/2006/chart">
            <c:ext xmlns:c16="http://schemas.microsoft.com/office/drawing/2014/chart" uri="{C3380CC4-5D6E-409C-BE32-E72D297353CC}">
              <c16:uniqueId val="{00000000-E661-4735-8117-A20483F0EE4A}"/>
            </c:ext>
          </c:extLst>
        </c:ser>
        <c:ser>
          <c:idx val="1"/>
          <c:order val="1"/>
          <c:tx>
            <c:v>FOU</c:v>
          </c:tx>
          <c:spPr>
            <a:ln w="9525" cap="rnd">
              <a:solidFill>
                <a:schemeClr val="accent2"/>
              </a:solidFill>
              <a:round/>
            </a:ln>
            <a:effectLst/>
          </c:spPr>
          <c:marker>
            <c:symbol val="none"/>
          </c:marker>
          <c:xVal>
            <c:numRef>
              <c:f>Sheet1!$C$3:$C$18</c:f>
              <c:numCache>
                <c:formatCode>General</c:formatCode>
                <c:ptCount val="16"/>
                <c:pt idx="0">
                  <c:v>-0.48599999999999999</c:v>
                </c:pt>
                <c:pt idx="1">
                  <c:v>-0.44600000000000001</c:v>
                </c:pt>
                <c:pt idx="2">
                  <c:v>-0.39400000000000002</c:v>
                </c:pt>
                <c:pt idx="3">
                  <c:v>-0.28799999999999998</c:v>
                </c:pt>
                <c:pt idx="4">
                  <c:v>-7.8899999999999998E-2</c:v>
                </c:pt>
                <c:pt idx="5">
                  <c:v>-2.63E-2</c:v>
                </c:pt>
                <c:pt idx="6">
                  <c:v>7.9000000000000001E-2</c:v>
                </c:pt>
                <c:pt idx="7">
                  <c:v>0.13200000000000001</c:v>
                </c:pt>
                <c:pt idx="8">
                  <c:v>0.23599999999999999</c:v>
                </c:pt>
                <c:pt idx="9">
                  <c:v>0.28899999999999998</c:v>
                </c:pt>
                <c:pt idx="10">
                  <c:v>0.34100000000000003</c:v>
                </c:pt>
                <c:pt idx="11">
                  <c:v>0.39400000000000002</c:v>
                </c:pt>
                <c:pt idx="12">
                  <c:v>0.48299999999999998</c:v>
                </c:pt>
              </c:numCache>
            </c:numRef>
          </c:xVal>
          <c:yVal>
            <c:numRef>
              <c:f>Sheet1!$D$3:$D$18</c:f>
              <c:numCache>
                <c:formatCode>General</c:formatCode>
                <c:ptCount val="16"/>
                <c:pt idx="0">
                  <c:v>6.94E-3</c:v>
                </c:pt>
                <c:pt idx="1">
                  <c:v>0.62</c:v>
                </c:pt>
                <c:pt idx="2">
                  <c:v>0.68</c:v>
                </c:pt>
                <c:pt idx="3">
                  <c:v>0.72699999999999998</c:v>
                </c:pt>
                <c:pt idx="4">
                  <c:v>0.86799999999999999</c:v>
                </c:pt>
                <c:pt idx="5">
                  <c:v>0.92600000000000005</c:v>
                </c:pt>
                <c:pt idx="6">
                  <c:v>1.03</c:v>
                </c:pt>
                <c:pt idx="7">
                  <c:v>1.07</c:v>
                </c:pt>
                <c:pt idx="8">
                  <c:v>1.1299999999999999</c:v>
                </c:pt>
                <c:pt idx="9">
                  <c:v>1.1499999999999999</c:v>
                </c:pt>
                <c:pt idx="10">
                  <c:v>1.1499999999999999</c:v>
                </c:pt>
                <c:pt idx="11">
                  <c:v>1.1399999999999999</c:v>
                </c:pt>
                <c:pt idx="12">
                  <c:v>0</c:v>
                </c:pt>
              </c:numCache>
            </c:numRef>
          </c:yVal>
          <c:smooth val="0"/>
          <c:extLst xmlns="http://schemas.openxmlformats.org/drawingml/2006/chart">
            <c:ext xmlns:c16="http://schemas.microsoft.com/office/drawing/2014/chart" uri="{C3380CC4-5D6E-409C-BE32-E72D297353CC}">
              <c16:uniqueId val="{00000001-E661-4735-8117-A20483F0EE4A}"/>
            </c:ext>
          </c:extLst>
        </c:ser>
        <c:ser>
          <c:idx val="3"/>
          <c:order val="3"/>
          <c:tx>
            <c:v>Experiment</c:v>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Sheet1!$G$3:$G$15</c:f>
              <c:numCache>
                <c:formatCode>General</c:formatCode>
                <c:ptCount val="13"/>
                <c:pt idx="0">
                  <c:v>-0.46500000000000002</c:v>
                </c:pt>
                <c:pt idx="1">
                  <c:v>-0.42499999999999999</c:v>
                </c:pt>
                <c:pt idx="2">
                  <c:v>-0.39</c:v>
                </c:pt>
                <c:pt idx="3">
                  <c:v>-0.34200000000000003</c:v>
                </c:pt>
                <c:pt idx="4">
                  <c:v>-0.29199999999999998</c:v>
                </c:pt>
                <c:pt idx="5">
                  <c:v>-0.221</c:v>
                </c:pt>
                <c:pt idx="6">
                  <c:v>-0.126</c:v>
                </c:pt>
                <c:pt idx="7">
                  <c:v>2.1999999999999999E-2</c:v>
                </c:pt>
                <c:pt idx="8">
                  <c:v>0.17399999999999999</c:v>
                </c:pt>
                <c:pt idx="9">
                  <c:v>0.26800000000000002</c:v>
                </c:pt>
                <c:pt idx="10">
                  <c:v>0.34</c:v>
                </c:pt>
                <c:pt idx="11">
                  <c:v>0.39200000000000002</c:v>
                </c:pt>
                <c:pt idx="12">
                  <c:v>0.442</c:v>
                </c:pt>
              </c:numCache>
            </c:numRef>
          </c:xVal>
          <c:yVal>
            <c:numRef>
              <c:f>Sheet1!$H$3:$H$15</c:f>
              <c:numCache>
                <c:formatCode>General</c:formatCode>
                <c:ptCount val="13"/>
                <c:pt idx="0">
                  <c:v>0.68200000000000005</c:v>
                </c:pt>
                <c:pt idx="1">
                  <c:v>0.745</c:v>
                </c:pt>
                <c:pt idx="2">
                  <c:v>0.79200000000000004</c:v>
                </c:pt>
                <c:pt idx="3">
                  <c:v>0.82399999999999995</c:v>
                </c:pt>
                <c:pt idx="4">
                  <c:v>0.83599999999999997</c:v>
                </c:pt>
                <c:pt idx="5">
                  <c:v>0.85</c:v>
                </c:pt>
                <c:pt idx="6">
                  <c:v>0.84499999999999997</c:v>
                </c:pt>
                <c:pt idx="7">
                  <c:v>0.90100000000000002</c:v>
                </c:pt>
                <c:pt idx="8">
                  <c:v>1.05</c:v>
                </c:pt>
                <c:pt idx="9">
                  <c:v>1.1599999999999999</c:v>
                </c:pt>
                <c:pt idx="10">
                  <c:v>1.2</c:v>
                </c:pt>
                <c:pt idx="11">
                  <c:v>1.2</c:v>
                </c:pt>
                <c:pt idx="12">
                  <c:v>1.1080000000000001</c:v>
                </c:pt>
              </c:numCache>
            </c:numRef>
          </c:yVal>
          <c:smooth val="0"/>
          <c:extLst xmlns="http://schemas.openxmlformats.org/drawingml/2006/chart">
            <c:ext xmlns:c16="http://schemas.microsoft.com/office/drawing/2014/chart" uri="{C3380CC4-5D6E-409C-BE32-E72D297353CC}">
              <c16:uniqueId val="{00000002-E661-4735-8117-A20483F0EE4A}"/>
            </c:ext>
          </c:extLst>
        </c:ser>
        <c:dLbls>
          <c:showLegendKey val="0"/>
          <c:showVal val="0"/>
          <c:showCatName val="0"/>
          <c:showSerName val="0"/>
          <c:showPercent val="0"/>
          <c:showBubbleSize val="0"/>
        </c:dLbls>
        <c:axId val="300747023"/>
        <c:axId val="300752847"/>
        <c:extLst xmlns="http://schemas.openxmlformats.org/drawingml/2006/chart">
          <c:ext xmlns:c15="http://schemas.microsoft.com/office/drawing/2012/chart" uri="{02D57815-91ED-43cb-92C2-25804820EDAC}">
            <c15:filteredScatterSeries>
              <c15:ser>
                <c:idx val="2"/>
                <c:order val="2"/>
                <c:tx>
                  <c:v>QUICK</c:v>
                </c:tx>
                <c:spPr>
                  <a:ln w="25400" cap="rnd">
                    <a:no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Ref>
                    <c:extLst xmlns="http://schemas.openxmlformats.org/drawingml/2006/chart">
                      <c:ext uri="{02D57815-91ED-43cb-92C2-25804820EDAC}">
                        <c15:formulaRef>
                          <c15:sqref>Sheet1!$E$3:$E$18</c15:sqref>
                        </c15:formulaRef>
                      </c:ext>
                    </c:extLst>
                    <c:numCache>
                      <c:formatCode>General</c:formatCode>
                      <c:ptCount val="16"/>
                    </c:numCache>
                  </c:numRef>
                </c:xVal>
                <c:yVal>
                  <c:numRef>
                    <c:extLst xmlns="http://schemas.openxmlformats.org/drawingml/2006/chart">
                      <c:ext uri="{02D57815-91ED-43cb-92C2-25804820EDAC}">
                        <c15:formulaRef>
                          <c15:sqref>Sheet1!$F$3:$F$18</c15:sqref>
                        </c15:formulaRef>
                      </c:ext>
                    </c:extLst>
                    <c:numCache>
                      <c:formatCode>General</c:formatCode>
                      <c:ptCount val="16"/>
                    </c:numCache>
                  </c:numRef>
                </c:yVal>
                <c:smooth val="0"/>
                <c:extLst xmlns="http://schemas.openxmlformats.org/drawingml/2006/chart">
                  <c:ext xmlns:c16="http://schemas.microsoft.com/office/drawing/2014/chart" uri="{C3380CC4-5D6E-409C-BE32-E72D297353CC}">
                    <c16:uniqueId val="{00000003-E661-4735-8117-A20483F0EE4A}"/>
                  </c:ext>
                </c:extLst>
              </c15:ser>
            </c15:filteredScatterSeries>
          </c:ext>
        </c:extLst>
      </c:scatterChart>
      <c:valAx>
        <c:axId val="300747023"/>
        <c:scaling>
          <c:orientation val="minMax"/>
          <c:max val="0.5"/>
          <c:min val="-0.5"/>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r*</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00752847"/>
        <c:crosses val="autoZero"/>
        <c:crossBetween val="midCat"/>
        <c:majorUnit val="0.5"/>
      </c:valAx>
      <c:valAx>
        <c:axId val="300752847"/>
        <c:scaling>
          <c:orientation val="minMax"/>
          <c:max val="1.5"/>
          <c:min val="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W*</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00747023"/>
        <c:crosses val="autoZero"/>
        <c:crossBetween val="midCat"/>
        <c:majorUnit val="0.5"/>
      </c:valAx>
      <c:spPr>
        <a:noFill/>
        <a:ln>
          <a:solidFill>
            <a:schemeClr val="tx1"/>
          </a:solidFill>
        </a:ln>
        <a:effectLst/>
      </c:spPr>
    </c:plotArea>
    <c:legend>
      <c:legendPos val="b"/>
      <c:layout>
        <c:manualLayout>
          <c:xMode val="edge"/>
          <c:yMode val="edge"/>
          <c:x val="0.22517185012660393"/>
          <c:y val="0.84437944500889006"/>
          <c:w val="0.54965608606929561"/>
          <c:h val="8.505603886207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2OU</c:v>
          </c:tx>
          <c:spPr>
            <a:ln w="9525" cap="rnd">
              <a:solidFill>
                <a:schemeClr val="accent1"/>
              </a:solidFill>
              <a:prstDash val="dash"/>
              <a:round/>
            </a:ln>
            <a:effectLst/>
          </c:spPr>
          <c:marker>
            <c:symbol val="none"/>
          </c:marker>
          <c:xVal>
            <c:numRef>
              <c:f>Sheet1!$A$3:$A$18</c:f>
              <c:numCache>
                <c:formatCode>General</c:formatCode>
                <c:ptCount val="16"/>
                <c:pt idx="0">
                  <c:v>-0.48499999999999999</c:v>
                </c:pt>
                <c:pt idx="1">
                  <c:v>-0.44600000000000001</c:v>
                </c:pt>
                <c:pt idx="2">
                  <c:v>-0.39300000000000002</c:v>
                </c:pt>
                <c:pt idx="3">
                  <c:v>-0.28799999999999998</c:v>
                </c:pt>
                <c:pt idx="4">
                  <c:v>-7.8799999999999995E-2</c:v>
                </c:pt>
                <c:pt idx="5">
                  <c:v>-2.6200000000000001E-2</c:v>
                </c:pt>
                <c:pt idx="6">
                  <c:v>7.9100000000000004E-2</c:v>
                </c:pt>
                <c:pt idx="7">
                  <c:v>0.13200000000000001</c:v>
                </c:pt>
                <c:pt idx="8">
                  <c:v>0.23599999999999999</c:v>
                </c:pt>
                <c:pt idx="9">
                  <c:v>0.28899999999999998</c:v>
                </c:pt>
                <c:pt idx="10">
                  <c:v>0.34100000000000003</c:v>
                </c:pt>
                <c:pt idx="11">
                  <c:v>0.39400000000000002</c:v>
                </c:pt>
                <c:pt idx="12">
                  <c:v>0.48299999999999998</c:v>
                </c:pt>
              </c:numCache>
              <c:extLst xmlns="http://schemas.openxmlformats.org/drawingml/2006/chart" xmlns:c15="http://schemas.microsoft.com/office/drawing/2012/chart"/>
            </c:numRef>
          </c:xVal>
          <c:yVal>
            <c:numRef>
              <c:f>Sheet1!$B$3:$B$18</c:f>
              <c:numCache>
                <c:formatCode>General</c:formatCode>
                <c:ptCount val="16"/>
                <c:pt idx="0">
                  <c:v>7.2500000000000004E-3</c:v>
                </c:pt>
                <c:pt idx="1">
                  <c:v>0.55700000000000005</c:v>
                </c:pt>
                <c:pt idx="2">
                  <c:v>0.65200000000000002</c:v>
                </c:pt>
                <c:pt idx="3">
                  <c:v>0.76900000000000002</c:v>
                </c:pt>
                <c:pt idx="4">
                  <c:v>1.02</c:v>
                </c:pt>
                <c:pt idx="5">
                  <c:v>1.07</c:v>
                </c:pt>
                <c:pt idx="6">
                  <c:v>1.1299999999999999</c:v>
                </c:pt>
                <c:pt idx="7">
                  <c:v>1.1499999999999999</c:v>
                </c:pt>
                <c:pt idx="8">
                  <c:v>1.1599999999999999</c:v>
                </c:pt>
                <c:pt idx="9">
                  <c:v>1.1499999999999999</c:v>
                </c:pt>
                <c:pt idx="10">
                  <c:v>1.1299999999999999</c:v>
                </c:pt>
                <c:pt idx="11">
                  <c:v>1.08</c:v>
                </c:pt>
                <c:pt idx="12">
                  <c:v>0</c:v>
                </c:pt>
              </c:numCache>
              <c:extLst xmlns="http://schemas.openxmlformats.org/drawingml/2006/chart" xmlns:c15="http://schemas.microsoft.com/office/drawing/2012/chart"/>
            </c:numRef>
          </c:yVal>
          <c:smooth val="0"/>
          <c:extLst xmlns="http://schemas.openxmlformats.org/drawingml/2006/chart" xmlns:c15="http://schemas.microsoft.com/office/drawing/2012/chart">
            <c:ext xmlns:c16="http://schemas.microsoft.com/office/drawing/2014/chart" uri="{C3380CC4-5D6E-409C-BE32-E72D297353CC}">
              <c16:uniqueId val="{00000000-55AD-4276-9301-3239B7E3919F}"/>
            </c:ext>
          </c:extLst>
        </c:ser>
        <c:ser>
          <c:idx val="1"/>
          <c:order val="1"/>
          <c:tx>
            <c:v>FOU</c:v>
          </c:tx>
          <c:spPr>
            <a:ln w="9525" cap="rnd">
              <a:solidFill>
                <a:schemeClr val="accent2"/>
              </a:solidFill>
              <a:round/>
            </a:ln>
            <a:effectLst/>
          </c:spPr>
          <c:marker>
            <c:symbol val="none"/>
          </c:marker>
          <c:xVal>
            <c:numRef>
              <c:f>Sheet1!$C$3:$C$18</c:f>
              <c:numCache>
                <c:formatCode>General</c:formatCode>
                <c:ptCount val="16"/>
                <c:pt idx="0">
                  <c:v>-0.48499999999999999</c:v>
                </c:pt>
                <c:pt idx="1">
                  <c:v>-0.44600000000000001</c:v>
                </c:pt>
                <c:pt idx="2">
                  <c:v>-0.39300000000000002</c:v>
                </c:pt>
                <c:pt idx="3">
                  <c:v>-0.28799999999999998</c:v>
                </c:pt>
                <c:pt idx="4">
                  <c:v>-7.8799999999999995E-2</c:v>
                </c:pt>
                <c:pt idx="5">
                  <c:v>-2.6200000000000001E-2</c:v>
                </c:pt>
                <c:pt idx="6">
                  <c:v>7.9100000000000004E-2</c:v>
                </c:pt>
                <c:pt idx="7">
                  <c:v>0.13200000000000001</c:v>
                </c:pt>
                <c:pt idx="8">
                  <c:v>0.23599999999999999</c:v>
                </c:pt>
                <c:pt idx="9">
                  <c:v>0.28899999999999998</c:v>
                </c:pt>
                <c:pt idx="10">
                  <c:v>0.34100000000000003</c:v>
                </c:pt>
                <c:pt idx="11">
                  <c:v>0.39400000000000002</c:v>
                </c:pt>
                <c:pt idx="12">
                  <c:v>0.48299999999999998</c:v>
                </c:pt>
              </c:numCache>
            </c:numRef>
          </c:xVal>
          <c:yVal>
            <c:numRef>
              <c:f>Sheet1!$D$3:$D$18</c:f>
              <c:numCache>
                <c:formatCode>General</c:formatCode>
                <c:ptCount val="16"/>
                <c:pt idx="0">
                  <c:v>9.2099999999999994E-3</c:v>
                </c:pt>
                <c:pt idx="1">
                  <c:v>0.65200000000000002</c:v>
                </c:pt>
                <c:pt idx="2">
                  <c:v>0.72399999999999998</c:v>
                </c:pt>
                <c:pt idx="3">
                  <c:v>0.83299999999999996</c:v>
                </c:pt>
                <c:pt idx="4">
                  <c:v>1.03</c:v>
                </c:pt>
                <c:pt idx="5">
                  <c:v>1.07</c:v>
                </c:pt>
                <c:pt idx="6">
                  <c:v>1.1200000000000001</c:v>
                </c:pt>
                <c:pt idx="7">
                  <c:v>1.1399999999999999</c:v>
                </c:pt>
                <c:pt idx="8">
                  <c:v>1.1499999999999999</c:v>
                </c:pt>
                <c:pt idx="9">
                  <c:v>1.1399999999999999</c:v>
                </c:pt>
                <c:pt idx="10">
                  <c:v>1.1200000000000001</c:v>
                </c:pt>
                <c:pt idx="11">
                  <c:v>1.08</c:v>
                </c:pt>
                <c:pt idx="12">
                  <c:v>0</c:v>
                </c:pt>
              </c:numCache>
            </c:numRef>
          </c:yVal>
          <c:smooth val="0"/>
          <c:extLst xmlns="http://schemas.openxmlformats.org/drawingml/2006/chart">
            <c:ext xmlns:c16="http://schemas.microsoft.com/office/drawing/2014/chart" uri="{C3380CC4-5D6E-409C-BE32-E72D297353CC}">
              <c16:uniqueId val="{00000001-55AD-4276-9301-3239B7E3919F}"/>
            </c:ext>
          </c:extLst>
        </c:ser>
        <c:ser>
          <c:idx val="2"/>
          <c:order val="2"/>
          <c:tx>
            <c:v>QUICK</c:v>
          </c:tx>
          <c:spPr>
            <a:ln w="9525" cap="rnd">
              <a:solidFill>
                <a:schemeClr val="accent3"/>
              </a:solidFill>
              <a:prstDash val="lgDashDot"/>
              <a:round/>
            </a:ln>
            <a:effectLst/>
          </c:spPr>
          <c:marker>
            <c:symbol val="none"/>
          </c:marker>
          <c:xVal>
            <c:numRef>
              <c:f>Sheet1!$E$3:$E$18</c:f>
              <c:numCache>
                <c:formatCode>General</c:formatCode>
                <c:ptCount val="16"/>
                <c:pt idx="0">
                  <c:v>-0.48499999999999999</c:v>
                </c:pt>
                <c:pt idx="1">
                  <c:v>-0.44600000000000001</c:v>
                </c:pt>
                <c:pt idx="2">
                  <c:v>-0.39300000000000002</c:v>
                </c:pt>
                <c:pt idx="3">
                  <c:v>-0.28799999999999998</c:v>
                </c:pt>
                <c:pt idx="4">
                  <c:v>-7.8799999999999995E-2</c:v>
                </c:pt>
                <c:pt idx="5">
                  <c:v>-2.6200000000000001E-2</c:v>
                </c:pt>
                <c:pt idx="6">
                  <c:v>7.9100000000000004E-2</c:v>
                </c:pt>
                <c:pt idx="7">
                  <c:v>0.13200000000000001</c:v>
                </c:pt>
                <c:pt idx="8">
                  <c:v>0.23599999999999999</c:v>
                </c:pt>
                <c:pt idx="9">
                  <c:v>0.28899999999999998</c:v>
                </c:pt>
                <c:pt idx="10">
                  <c:v>0.34100000000000003</c:v>
                </c:pt>
                <c:pt idx="11">
                  <c:v>0.39400000000000002</c:v>
                </c:pt>
                <c:pt idx="12">
                  <c:v>0.48299999999999998</c:v>
                </c:pt>
              </c:numCache>
              <c:extLst xmlns="http://schemas.openxmlformats.org/drawingml/2006/chart" xmlns:c15="http://schemas.microsoft.com/office/drawing/2012/chart"/>
            </c:numRef>
          </c:xVal>
          <c:yVal>
            <c:numRef>
              <c:f>Sheet1!$F$3:$F$18</c:f>
              <c:numCache>
                <c:formatCode>General</c:formatCode>
                <c:ptCount val="16"/>
                <c:pt idx="0">
                  <c:v>7.3099999999999997E-3</c:v>
                </c:pt>
                <c:pt idx="1">
                  <c:v>0.55700000000000005</c:v>
                </c:pt>
                <c:pt idx="2">
                  <c:v>0.64600000000000002</c:v>
                </c:pt>
                <c:pt idx="3">
                  <c:v>0.76600000000000001</c:v>
                </c:pt>
                <c:pt idx="4">
                  <c:v>1.02</c:v>
                </c:pt>
                <c:pt idx="5">
                  <c:v>1.07</c:v>
                </c:pt>
                <c:pt idx="6">
                  <c:v>1.1299999999999999</c:v>
                </c:pt>
                <c:pt idx="7">
                  <c:v>1.1499999999999999</c:v>
                </c:pt>
                <c:pt idx="8">
                  <c:v>1.1599999999999999</c:v>
                </c:pt>
                <c:pt idx="9">
                  <c:v>1.1499999999999999</c:v>
                </c:pt>
                <c:pt idx="10">
                  <c:v>1.1299999999999999</c:v>
                </c:pt>
                <c:pt idx="11">
                  <c:v>1.08</c:v>
                </c:pt>
                <c:pt idx="12">
                  <c:v>0</c:v>
                </c:pt>
              </c:numCache>
              <c:extLst xmlns="http://schemas.openxmlformats.org/drawingml/2006/chart" xmlns:c15="http://schemas.microsoft.com/office/drawing/2012/chart"/>
            </c:numRef>
          </c:yVal>
          <c:smooth val="0"/>
          <c:extLst xmlns="http://schemas.openxmlformats.org/drawingml/2006/chart" xmlns:c15="http://schemas.microsoft.com/office/drawing/2012/chart">
            <c:ext xmlns:c16="http://schemas.microsoft.com/office/drawing/2014/chart" uri="{C3380CC4-5D6E-409C-BE32-E72D297353CC}">
              <c16:uniqueId val="{00000002-55AD-4276-9301-3239B7E3919F}"/>
            </c:ext>
          </c:extLst>
        </c:ser>
        <c:ser>
          <c:idx val="3"/>
          <c:order val="3"/>
          <c:tx>
            <c:v>Experiment</c:v>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Sheet1!$G$3:$G$15</c:f>
              <c:numCache>
                <c:formatCode>General</c:formatCode>
                <c:ptCount val="13"/>
                <c:pt idx="0">
                  <c:v>-0.46400000000000002</c:v>
                </c:pt>
                <c:pt idx="1">
                  <c:v>-0.42699999999999999</c:v>
                </c:pt>
                <c:pt idx="2">
                  <c:v>-0.38700000000000001</c:v>
                </c:pt>
                <c:pt idx="3">
                  <c:v>-0.33800000000000002</c:v>
                </c:pt>
                <c:pt idx="4">
                  <c:v>-0.28799999999999998</c:v>
                </c:pt>
                <c:pt idx="5">
                  <c:v>-0.21099999999999999</c:v>
                </c:pt>
                <c:pt idx="6">
                  <c:v>-0.108</c:v>
                </c:pt>
                <c:pt idx="7">
                  <c:v>4.5999999999999999E-2</c:v>
                </c:pt>
                <c:pt idx="8">
                  <c:v>0.20100000000000001</c:v>
                </c:pt>
                <c:pt idx="9">
                  <c:v>0.30299999999999999</c:v>
                </c:pt>
                <c:pt idx="10">
                  <c:v>0.38200000000000001</c:v>
                </c:pt>
                <c:pt idx="11">
                  <c:v>0.434</c:v>
                </c:pt>
                <c:pt idx="12">
                  <c:v>0.48399999999999999</c:v>
                </c:pt>
              </c:numCache>
            </c:numRef>
          </c:xVal>
          <c:yVal>
            <c:numRef>
              <c:f>Sheet1!$H$3:$H$15</c:f>
              <c:numCache>
                <c:formatCode>General</c:formatCode>
                <c:ptCount val="13"/>
                <c:pt idx="0">
                  <c:v>0.57499999999999996</c:v>
                </c:pt>
                <c:pt idx="1">
                  <c:v>0.66200000000000003</c:v>
                </c:pt>
                <c:pt idx="2">
                  <c:v>0.68</c:v>
                </c:pt>
                <c:pt idx="3">
                  <c:v>0.68</c:v>
                </c:pt>
                <c:pt idx="4">
                  <c:v>0.69699999999999995</c:v>
                </c:pt>
                <c:pt idx="5">
                  <c:v>0.755</c:v>
                </c:pt>
                <c:pt idx="6">
                  <c:v>0.87</c:v>
                </c:pt>
                <c:pt idx="7">
                  <c:v>1.05</c:v>
                </c:pt>
                <c:pt idx="8">
                  <c:v>1.17</c:v>
                </c:pt>
                <c:pt idx="9">
                  <c:v>1.1599999999999999</c:v>
                </c:pt>
                <c:pt idx="10">
                  <c:v>1.1020000000000001</c:v>
                </c:pt>
                <c:pt idx="11">
                  <c:v>1.0409999999999999</c:v>
                </c:pt>
                <c:pt idx="12">
                  <c:v>0.93</c:v>
                </c:pt>
              </c:numCache>
            </c:numRef>
          </c:yVal>
          <c:smooth val="0"/>
          <c:extLst xmlns="http://schemas.openxmlformats.org/drawingml/2006/chart">
            <c:ext xmlns:c16="http://schemas.microsoft.com/office/drawing/2014/chart" uri="{C3380CC4-5D6E-409C-BE32-E72D297353CC}">
              <c16:uniqueId val="{00000003-55AD-4276-9301-3239B7E3919F}"/>
            </c:ext>
          </c:extLst>
        </c:ser>
        <c:dLbls>
          <c:showLegendKey val="0"/>
          <c:showVal val="0"/>
          <c:showCatName val="0"/>
          <c:showSerName val="0"/>
          <c:showPercent val="0"/>
          <c:showBubbleSize val="0"/>
        </c:dLbls>
        <c:axId val="300747023"/>
        <c:axId val="300752847"/>
        <c:extLst xmlns="http://schemas.openxmlformats.org/drawingml/2006/chart"/>
      </c:scatterChart>
      <c:valAx>
        <c:axId val="300747023"/>
        <c:scaling>
          <c:orientation val="minMax"/>
          <c:max val="0.5"/>
          <c:min val="-0.5"/>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r*</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00752847"/>
        <c:crosses val="autoZero"/>
        <c:crossBetween val="midCat"/>
        <c:majorUnit val="0.5"/>
      </c:valAx>
      <c:valAx>
        <c:axId val="300752847"/>
        <c:scaling>
          <c:orientation val="minMax"/>
          <c:max val="1.5"/>
          <c:min val="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W*</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00747023"/>
        <c:crosses val="autoZero"/>
        <c:crossBetween val="midCat"/>
        <c:majorUnit val="0.5"/>
      </c:valAx>
      <c:spPr>
        <a:noFill/>
        <a:ln>
          <a:solidFill>
            <a:schemeClr val="tx1"/>
          </a:solidFill>
        </a:ln>
        <a:effectLst/>
      </c:spPr>
    </c:plotArea>
    <c:legend>
      <c:legendPos val="b"/>
      <c:layout>
        <c:manualLayout>
          <c:xMode val="edge"/>
          <c:yMode val="edge"/>
          <c:x val="0.13549738779260462"/>
          <c:y val="0.84941976758953519"/>
          <c:w val="0.72900522441479076"/>
          <c:h val="8.505603886207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2OU</c:v>
          </c:tx>
          <c:spPr>
            <a:ln w="9525" cap="rnd">
              <a:solidFill>
                <a:schemeClr val="accent1"/>
              </a:solidFill>
              <a:prstDash val="dash"/>
              <a:round/>
            </a:ln>
            <a:effectLst/>
          </c:spPr>
          <c:marker>
            <c:symbol val="none"/>
          </c:marker>
          <c:xVal>
            <c:numRef>
              <c:f>Sheet1!$A$3:$A$15</c:f>
              <c:numCache>
                <c:formatCode>General</c:formatCode>
                <c:ptCount val="13"/>
                <c:pt idx="0">
                  <c:v>-0.48599999999999999</c:v>
                </c:pt>
                <c:pt idx="1">
                  <c:v>-0.44600000000000001</c:v>
                </c:pt>
                <c:pt idx="2">
                  <c:v>-0.39400000000000002</c:v>
                </c:pt>
                <c:pt idx="3">
                  <c:v>-0.28799999999999998</c:v>
                </c:pt>
                <c:pt idx="4">
                  <c:v>-7.8899999999999998E-2</c:v>
                </c:pt>
                <c:pt idx="5">
                  <c:v>-2.63E-2</c:v>
                </c:pt>
                <c:pt idx="6">
                  <c:v>7.9000000000000001E-2</c:v>
                </c:pt>
                <c:pt idx="7">
                  <c:v>0.13200000000000001</c:v>
                </c:pt>
                <c:pt idx="8">
                  <c:v>0.23599999999999999</c:v>
                </c:pt>
                <c:pt idx="9">
                  <c:v>0.28899999999999998</c:v>
                </c:pt>
                <c:pt idx="10">
                  <c:v>0.34100000000000003</c:v>
                </c:pt>
                <c:pt idx="11">
                  <c:v>0.39400000000000002</c:v>
                </c:pt>
                <c:pt idx="12">
                  <c:v>0.48299999999999998</c:v>
                </c:pt>
              </c:numCache>
            </c:numRef>
          </c:xVal>
          <c:yVal>
            <c:numRef>
              <c:f>Sheet1!$B$3:$B$15</c:f>
              <c:numCache>
                <c:formatCode>General</c:formatCode>
                <c:ptCount val="13"/>
                <c:pt idx="0">
                  <c:v>6.3699999999999998E-3</c:v>
                </c:pt>
                <c:pt idx="1">
                  <c:v>0.61599999999999999</c:v>
                </c:pt>
                <c:pt idx="2">
                  <c:v>0.71299999999999997</c:v>
                </c:pt>
                <c:pt idx="3">
                  <c:v>0.79300000000000004</c:v>
                </c:pt>
                <c:pt idx="4">
                  <c:v>0.89300000000000002</c:v>
                </c:pt>
                <c:pt idx="5">
                  <c:v>0.92700000000000005</c:v>
                </c:pt>
                <c:pt idx="6">
                  <c:v>1</c:v>
                </c:pt>
                <c:pt idx="7">
                  <c:v>1.04</c:v>
                </c:pt>
                <c:pt idx="8">
                  <c:v>1.1100000000000001</c:v>
                </c:pt>
                <c:pt idx="9">
                  <c:v>1.1299999999999999</c:v>
                </c:pt>
                <c:pt idx="10">
                  <c:v>1.1499999999999999</c:v>
                </c:pt>
                <c:pt idx="11">
                  <c:v>1.1399999999999999</c:v>
                </c:pt>
                <c:pt idx="12">
                  <c:v>0</c:v>
                </c:pt>
              </c:numCache>
            </c:numRef>
          </c:yVal>
          <c:smooth val="0"/>
          <c:extLst xmlns="http://schemas.openxmlformats.org/drawingml/2006/chart">
            <c:ext xmlns:c16="http://schemas.microsoft.com/office/drawing/2014/chart" uri="{C3380CC4-5D6E-409C-BE32-E72D297353CC}">
              <c16:uniqueId val="{00000000-5748-4B43-B78F-42CD1E77340E}"/>
            </c:ext>
          </c:extLst>
        </c:ser>
        <c:ser>
          <c:idx val="1"/>
          <c:order val="1"/>
          <c:tx>
            <c:v>FOU</c:v>
          </c:tx>
          <c:spPr>
            <a:ln w="9525" cap="rnd">
              <a:solidFill>
                <a:schemeClr val="accent2"/>
              </a:solidFill>
              <a:round/>
            </a:ln>
            <a:effectLst/>
          </c:spPr>
          <c:marker>
            <c:symbol val="none"/>
          </c:marker>
          <c:xVal>
            <c:numRef>
              <c:f>Sheet1!$C$3:$C$15</c:f>
              <c:numCache>
                <c:formatCode>General</c:formatCode>
                <c:ptCount val="13"/>
                <c:pt idx="0">
                  <c:v>-0.48599999999999999</c:v>
                </c:pt>
                <c:pt idx="1">
                  <c:v>-0.44600000000000001</c:v>
                </c:pt>
                <c:pt idx="2">
                  <c:v>-0.39400000000000002</c:v>
                </c:pt>
                <c:pt idx="3">
                  <c:v>-0.28799999999999998</c:v>
                </c:pt>
                <c:pt idx="4">
                  <c:v>-7.8899999999999998E-2</c:v>
                </c:pt>
                <c:pt idx="5">
                  <c:v>-2.63E-2</c:v>
                </c:pt>
                <c:pt idx="6">
                  <c:v>7.9000000000000001E-2</c:v>
                </c:pt>
                <c:pt idx="7">
                  <c:v>0.13200000000000001</c:v>
                </c:pt>
                <c:pt idx="8">
                  <c:v>0.23599999999999999</c:v>
                </c:pt>
                <c:pt idx="9">
                  <c:v>0.28899999999999998</c:v>
                </c:pt>
                <c:pt idx="10">
                  <c:v>0.34100000000000003</c:v>
                </c:pt>
                <c:pt idx="11">
                  <c:v>0.39400000000000002</c:v>
                </c:pt>
                <c:pt idx="12">
                  <c:v>0.48299999999999998</c:v>
                </c:pt>
              </c:numCache>
            </c:numRef>
          </c:xVal>
          <c:yVal>
            <c:numRef>
              <c:f>Sheet1!$D$3:$D$15</c:f>
              <c:numCache>
                <c:formatCode>General</c:formatCode>
                <c:ptCount val="13"/>
                <c:pt idx="0">
                  <c:v>7.4700000000000001E-3</c:v>
                </c:pt>
                <c:pt idx="1">
                  <c:v>0.66600000000000004</c:v>
                </c:pt>
                <c:pt idx="2">
                  <c:v>0.73199999999999998</c:v>
                </c:pt>
                <c:pt idx="3">
                  <c:v>0.80400000000000005</c:v>
                </c:pt>
                <c:pt idx="4">
                  <c:v>0.91800000000000004</c:v>
                </c:pt>
                <c:pt idx="5">
                  <c:v>0.94899999999999995</c:v>
                </c:pt>
                <c:pt idx="6">
                  <c:v>1.01</c:v>
                </c:pt>
                <c:pt idx="7">
                  <c:v>1.05</c:v>
                </c:pt>
                <c:pt idx="8">
                  <c:v>1.1000000000000001</c:v>
                </c:pt>
                <c:pt idx="9">
                  <c:v>1.1200000000000001</c:v>
                </c:pt>
                <c:pt idx="10">
                  <c:v>1.1299999999999999</c:v>
                </c:pt>
                <c:pt idx="11">
                  <c:v>1.1299999999999999</c:v>
                </c:pt>
                <c:pt idx="12">
                  <c:v>0</c:v>
                </c:pt>
              </c:numCache>
            </c:numRef>
          </c:yVal>
          <c:smooth val="0"/>
          <c:extLst xmlns="http://schemas.openxmlformats.org/drawingml/2006/chart">
            <c:ext xmlns:c16="http://schemas.microsoft.com/office/drawing/2014/chart" uri="{C3380CC4-5D6E-409C-BE32-E72D297353CC}">
              <c16:uniqueId val="{00000001-5748-4B43-B78F-42CD1E77340E}"/>
            </c:ext>
          </c:extLst>
        </c:ser>
        <c:ser>
          <c:idx val="2"/>
          <c:order val="2"/>
          <c:tx>
            <c:v>QUICK</c:v>
          </c:tx>
          <c:spPr>
            <a:ln w="9525" cap="rnd">
              <a:solidFill>
                <a:schemeClr val="accent3"/>
              </a:solidFill>
              <a:prstDash val="lgDashDot"/>
              <a:round/>
            </a:ln>
            <a:effectLst/>
          </c:spPr>
          <c:marker>
            <c:symbol val="none"/>
          </c:marker>
          <c:xVal>
            <c:numRef>
              <c:f>Sheet1!$E$3:$E$15</c:f>
              <c:numCache>
                <c:formatCode>General</c:formatCode>
                <c:ptCount val="13"/>
                <c:pt idx="0">
                  <c:v>-0.48599999999999999</c:v>
                </c:pt>
                <c:pt idx="1">
                  <c:v>-0.44600000000000001</c:v>
                </c:pt>
                <c:pt idx="2">
                  <c:v>-0.39400000000000002</c:v>
                </c:pt>
                <c:pt idx="3">
                  <c:v>-0.28799999999999998</c:v>
                </c:pt>
                <c:pt idx="4">
                  <c:v>-7.8899999999999998E-2</c:v>
                </c:pt>
                <c:pt idx="5">
                  <c:v>-2.63E-2</c:v>
                </c:pt>
                <c:pt idx="6">
                  <c:v>7.9000000000000001E-2</c:v>
                </c:pt>
                <c:pt idx="7">
                  <c:v>0.13200000000000001</c:v>
                </c:pt>
                <c:pt idx="8">
                  <c:v>0.23599999999999999</c:v>
                </c:pt>
                <c:pt idx="9">
                  <c:v>0.28899999999999998</c:v>
                </c:pt>
                <c:pt idx="10">
                  <c:v>0.34100000000000003</c:v>
                </c:pt>
                <c:pt idx="11">
                  <c:v>0.39400000000000002</c:v>
                </c:pt>
                <c:pt idx="12">
                  <c:v>0.48299999999999998</c:v>
                </c:pt>
              </c:numCache>
            </c:numRef>
          </c:xVal>
          <c:yVal>
            <c:numRef>
              <c:f>Sheet1!$F$3:$F$15</c:f>
              <c:numCache>
                <c:formatCode>General</c:formatCode>
                <c:ptCount val="13"/>
                <c:pt idx="0">
                  <c:v>6.43E-3</c:v>
                </c:pt>
                <c:pt idx="1">
                  <c:v>0.62</c:v>
                </c:pt>
                <c:pt idx="2">
                  <c:v>0.71099999999999997</c:v>
                </c:pt>
                <c:pt idx="3">
                  <c:v>0.78800000000000003</c:v>
                </c:pt>
                <c:pt idx="4">
                  <c:v>0.89100000000000001</c:v>
                </c:pt>
                <c:pt idx="5">
                  <c:v>0.92700000000000005</c:v>
                </c:pt>
                <c:pt idx="6">
                  <c:v>1</c:v>
                </c:pt>
                <c:pt idx="7">
                  <c:v>1.04</c:v>
                </c:pt>
                <c:pt idx="8">
                  <c:v>1.1100000000000001</c:v>
                </c:pt>
                <c:pt idx="9">
                  <c:v>1.1299999999999999</c:v>
                </c:pt>
                <c:pt idx="10">
                  <c:v>1.1499999999999999</c:v>
                </c:pt>
                <c:pt idx="11">
                  <c:v>1.1399999999999999</c:v>
                </c:pt>
                <c:pt idx="12">
                  <c:v>0</c:v>
                </c:pt>
              </c:numCache>
            </c:numRef>
          </c:yVal>
          <c:smooth val="0"/>
          <c:extLst xmlns="http://schemas.openxmlformats.org/drawingml/2006/chart">
            <c:ext xmlns:c16="http://schemas.microsoft.com/office/drawing/2014/chart" uri="{C3380CC4-5D6E-409C-BE32-E72D297353CC}">
              <c16:uniqueId val="{00000002-5748-4B43-B78F-42CD1E77340E}"/>
            </c:ext>
          </c:extLst>
        </c:ser>
        <c:ser>
          <c:idx val="3"/>
          <c:order val="3"/>
          <c:tx>
            <c:v>Experiment</c:v>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Sheet1!$G$3:$G$15</c:f>
              <c:numCache>
                <c:formatCode>General</c:formatCode>
                <c:ptCount val="13"/>
                <c:pt idx="0">
                  <c:v>-0.46300000000000002</c:v>
                </c:pt>
                <c:pt idx="1">
                  <c:v>-0.42799999999999999</c:v>
                </c:pt>
                <c:pt idx="2">
                  <c:v>-0.39300000000000002</c:v>
                </c:pt>
                <c:pt idx="3">
                  <c:v>-0.29399999999999998</c:v>
                </c:pt>
                <c:pt idx="4">
                  <c:v>-0.221</c:v>
                </c:pt>
                <c:pt idx="5">
                  <c:v>-0.126</c:v>
                </c:pt>
                <c:pt idx="6">
                  <c:v>2.3E-2</c:v>
                </c:pt>
                <c:pt idx="7">
                  <c:v>0.17299999999999999</c:v>
                </c:pt>
                <c:pt idx="8">
                  <c:v>0.26900000000000002</c:v>
                </c:pt>
                <c:pt idx="9">
                  <c:v>0.34200000000000003</c:v>
                </c:pt>
                <c:pt idx="10">
                  <c:v>0.39400000000000002</c:v>
                </c:pt>
                <c:pt idx="11">
                  <c:v>0.442</c:v>
                </c:pt>
                <c:pt idx="12">
                  <c:v>0.47599999999999998</c:v>
                </c:pt>
              </c:numCache>
            </c:numRef>
          </c:xVal>
          <c:yVal>
            <c:numRef>
              <c:f>Sheet1!$H$3:$H$15</c:f>
              <c:numCache>
                <c:formatCode>General</c:formatCode>
                <c:ptCount val="13"/>
                <c:pt idx="0">
                  <c:v>0.67</c:v>
                </c:pt>
                <c:pt idx="1">
                  <c:v>0.755</c:v>
                </c:pt>
                <c:pt idx="2">
                  <c:v>0.78600000000000003</c:v>
                </c:pt>
                <c:pt idx="3">
                  <c:v>0.83799999999999997</c:v>
                </c:pt>
                <c:pt idx="4">
                  <c:v>0.85599999999999998</c:v>
                </c:pt>
                <c:pt idx="5">
                  <c:v>0.83599999999999997</c:v>
                </c:pt>
                <c:pt idx="6">
                  <c:v>0.89200000000000002</c:v>
                </c:pt>
                <c:pt idx="7">
                  <c:v>1.04</c:v>
                </c:pt>
                <c:pt idx="8">
                  <c:v>1.1499999999999999</c:v>
                </c:pt>
                <c:pt idx="9">
                  <c:v>1.19</c:v>
                </c:pt>
                <c:pt idx="10">
                  <c:v>1.1919999999999999</c:v>
                </c:pt>
                <c:pt idx="11">
                  <c:v>1.1000000000000001</c:v>
                </c:pt>
                <c:pt idx="12">
                  <c:v>0.97</c:v>
                </c:pt>
              </c:numCache>
            </c:numRef>
          </c:yVal>
          <c:smooth val="0"/>
          <c:extLst xmlns="http://schemas.openxmlformats.org/drawingml/2006/chart">
            <c:ext xmlns:c16="http://schemas.microsoft.com/office/drawing/2014/chart" uri="{C3380CC4-5D6E-409C-BE32-E72D297353CC}">
              <c16:uniqueId val="{00000003-5748-4B43-B78F-42CD1E77340E}"/>
            </c:ext>
          </c:extLst>
        </c:ser>
        <c:dLbls>
          <c:showLegendKey val="0"/>
          <c:showVal val="0"/>
          <c:showCatName val="0"/>
          <c:showSerName val="0"/>
          <c:showPercent val="0"/>
          <c:showBubbleSize val="0"/>
        </c:dLbls>
        <c:axId val="1243776672"/>
        <c:axId val="1243770432"/>
      </c:scatterChart>
      <c:valAx>
        <c:axId val="1243776672"/>
        <c:scaling>
          <c:orientation val="minMax"/>
          <c:max val="0.5"/>
          <c:min val="-0.5"/>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r*</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43770432"/>
        <c:crosses val="autoZero"/>
        <c:crossBetween val="midCat"/>
        <c:majorUnit val="0.5"/>
      </c:valAx>
      <c:valAx>
        <c:axId val="1243770432"/>
        <c:scaling>
          <c:orientation val="minMax"/>
          <c:max val="1.5"/>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W*</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43776672"/>
        <c:crosses val="autoZero"/>
        <c:crossBetween val="midCat"/>
        <c:majorUnit val="0.5"/>
      </c:valAx>
      <c:spPr>
        <a:noFill/>
        <a:ln>
          <a:solidFill>
            <a:schemeClr val="tx1"/>
          </a:solidFill>
        </a:ln>
        <a:effectLst/>
      </c:spPr>
    </c:plotArea>
    <c:legend>
      <c:legendPos val="b"/>
      <c:layout>
        <c:manualLayout>
          <c:xMode val="edge"/>
          <c:yMode val="edge"/>
          <c:x val="0.13549738779260462"/>
          <c:y val="0.85446009017018032"/>
          <c:w val="0.72900522441479076"/>
          <c:h val="8.505603886207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861</TotalTime>
  <Pages>9</Pages>
  <Words>2219</Words>
  <Characters>12650</Characters>
  <Application>Microsoft Office Word</Application>
  <DocSecurity>0</DocSecurity>
  <Lines>105</Lines>
  <Paragraphs>29</Paragraphs>
  <ScaleCrop>false</ScaleCrop>
  <Company>PPI</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21</cp:revision>
  <cp:lastPrinted>2011-03-03T08:29:00Z</cp:lastPrinted>
  <dcterms:created xsi:type="dcterms:W3CDTF">2025-07-29T13:54:00Z</dcterms:created>
  <dcterms:modified xsi:type="dcterms:W3CDTF">2025-12-16T10:21:00Z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