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0E1C10" w14:textId="77777777" w:rsidR="005D4258" w:rsidRDefault="005D4258" w:rsidP="00D30640">
      <w:pPr>
        <w:pStyle w:val="PaperTitle"/>
        <w:spacing w:before="0"/>
      </w:pPr>
    </w:p>
    <w:p w14:paraId="6E825D1A" w14:textId="77777777" w:rsidR="005D4258" w:rsidRDefault="005D4258" w:rsidP="00D30640">
      <w:pPr>
        <w:pStyle w:val="PaperTitle"/>
        <w:spacing w:before="0"/>
      </w:pPr>
    </w:p>
    <w:p w14:paraId="549652BA" w14:textId="77777777" w:rsidR="005D4258" w:rsidRDefault="005D4258" w:rsidP="00D30640">
      <w:pPr>
        <w:pStyle w:val="PaperTitle"/>
        <w:spacing w:before="0"/>
      </w:pPr>
    </w:p>
    <w:p w14:paraId="3B9815EA" w14:textId="1A3A95ED" w:rsidR="0016385D" w:rsidRPr="00075EA6" w:rsidRDefault="002A353F" w:rsidP="00D30640">
      <w:pPr>
        <w:pStyle w:val="PaperTitle"/>
        <w:spacing w:before="0"/>
        <w:rPr>
          <w:b w:val="0"/>
          <w:bCs/>
          <w:sz w:val="24"/>
          <w:szCs w:val="24"/>
        </w:rPr>
      </w:pPr>
      <w:r w:rsidRPr="002A353F">
        <w:t>Design and Development of a Granular Fertilizer Sieving Machine with a Capacity of 15 kg/hour Using the Pahl and Beitz Method</w:t>
      </w:r>
      <w:r w:rsidR="00BE5FD1" w:rsidRPr="002B5648">
        <w:t xml:space="preserve"> </w:t>
      </w:r>
      <w:r w:rsidR="00A90413" w:rsidRPr="00075EA6">
        <w:br/>
      </w:r>
    </w:p>
    <w:p w14:paraId="548D96A3" w14:textId="36006F69" w:rsidR="00C14B14" w:rsidRDefault="002A353F" w:rsidP="2F830975">
      <w:pPr>
        <w:pStyle w:val="AuthorName"/>
        <w:rPr>
          <w:sz w:val="20"/>
          <w:lang w:val="en-GB" w:eastAsia="en-GB"/>
        </w:rPr>
      </w:pPr>
      <w:proofErr w:type="spellStart"/>
      <w:r w:rsidRPr="002A353F">
        <w:t>Irsali</w:t>
      </w:r>
      <w:proofErr w:type="spellEnd"/>
      <w:r w:rsidRPr="002A353F">
        <w:t xml:space="preserve"> </w:t>
      </w:r>
      <w:proofErr w:type="spellStart"/>
      <w:r w:rsidRPr="002A353F">
        <w:t>Dwiki</w:t>
      </w:r>
      <w:proofErr w:type="spellEnd"/>
      <w:r w:rsidRPr="002A353F">
        <w:t xml:space="preserve"> </w:t>
      </w:r>
      <w:proofErr w:type="spellStart"/>
      <w:r w:rsidRPr="002A353F">
        <w:t>Firmandani</w:t>
      </w:r>
      <w:r w:rsidR="00EF6940" w:rsidRPr="2F830975">
        <w:rPr>
          <w:vertAlign w:val="superscript"/>
        </w:rPr>
        <w:t>a</w:t>
      </w:r>
      <w:proofErr w:type="spellEnd"/>
      <w:r w:rsidR="00EF6940" w:rsidRPr="2F830975">
        <w:rPr>
          <w:vertAlign w:val="superscript"/>
        </w:rPr>
        <w:t>)</w:t>
      </w:r>
      <w:r w:rsidR="00EF3DF6">
        <w:t xml:space="preserve">, </w:t>
      </w:r>
      <w:proofErr w:type="spellStart"/>
      <w:r w:rsidRPr="002A353F">
        <w:t>Suwarsono</w:t>
      </w:r>
      <w:r w:rsidR="00EF3DF6">
        <w:rPr>
          <w:vertAlign w:val="superscript"/>
        </w:rPr>
        <w:t>b</w:t>
      </w:r>
      <w:proofErr w:type="spellEnd"/>
      <w:r w:rsidR="00EF3DF6" w:rsidRPr="2F830975">
        <w:rPr>
          <w:vertAlign w:val="superscript"/>
        </w:rPr>
        <w:t>)</w:t>
      </w:r>
      <w:r w:rsidR="00C0276C">
        <w:t xml:space="preserve">, </w:t>
      </w:r>
      <w:proofErr w:type="spellStart"/>
      <w:r w:rsidRPr="000F505D">
        <w:t>Murjito</w:t>
      </w:r>
      <w:r w:rsidR="00EF3DF6">
        <w:rPr>
          <w:vertAlign w:val="superscript"/>
        </w:rPr>
        <w:t>c</w:t>
      </w:r>
      <w:proofErr w:type="spellEnd"/>
      <w:r w:rsidR="003A5C85" w:rsidRPr="2F830975">
        <w:rPr>
          <w:vertAlign w:val="superscript"/>
        </w:rPr>
        <w:t>)</w:t>
      </w:r>
      <w:r w:rsidR="003B5A03">
        <w:t>,</w:t>
      </w:r>
      <w:r w:rsidR="003B5A03" w:rsidRPr="00E60281">
        <w:t xml:space="preserve"> </w:t>
      </w:r>
      <w:proofErr w:type="spellStart"/>
      <w:r w:rsidR="003B5A03" w:rsidRPr="00E60281">
        <w:t>Budiono</w:t>
      </w:r>
      <w:r w:rsidR="003B5A03" w:rsidRPr="00E60281">
        <w:rPr>
          <w:vertAlign w:val="superscript"/>
        </w:rPr>
        <w:t>d</w:t>
      </w:r>
      <w:proofErr w:type="spellEnd"/>
      <w:r w:rsidR="003B5A03" w:rsidRPr="00E60281">
        <w:rPr>
          <w:vertAlign w:val="superscript"/>
        </w:rPr>
        <w:t>)</w:t>
      </w:r>
      <w:r w:rsidR="00CA1042">
        <w:t xml:space="preserve"> and </w:t>
      </w:r>
      <w:r w:rsidR="00CA1042">
        <w:br/>
      </w:r>
      <w:r w:rsidR="00CA1042" w:rsidRPr="00CA1042">
        <w:t xml:space="preserve">Muhamad </w:t>
      </w:r>
      <w:proofErr w:type="spellStart"/>
      <w:r w:rsidR="00CA1042" w:rsidRPr="00CA1042">
        <w:t>Ikhsan</w:t>
      </w:r>
      <w:proofErr w:type="spellEnd"/>
      <w:r w:rsidR="00CA1042" w:rsidRPr="00CA1042">
        <w:t xml:space="preserve"> Maulana </w:t>
      </w:r>
      <w:proofErr w:type="spellStart"/>
      <w:r w:rsidR="00CA1042" w:rsidRPr="00CA1042">
        <w:t>Surotinojo</w:t>
      </w:r>
      <w:r w:rsidR="00CA1042">
        <w:rPr>
          <w:vertAlign w:val="superscript"/>
        </w:rPr>
        <w:t>e</w:t>
      </w:r>
      <w:proofErr w:type="spellEnd"/>
      <w:r w:rsidR="00CA1042" w:rsidRPr="00E60281">
        <w:rPr>
          <w:vertAlign w:val="superscript"/>
        </w:rPr>
        <w:t>)</w:t>
      </w:r>
      <w:r w:rsidR="0016385D">
        <w:br/>
      </w:r>
    </w:p>
    <w:p w14:paraId="5CFA9C09" w14:textId="71084D60" w:rsidR="00C14B14" w:rsidRDefault="00EF3DF6" w:rsidP="00C14B14">
      <w:pPr>
        <w:pStyle w:val="AuthorAffiliation"/>
      </w:pPr>
      <w:r w:rsidRPr="00EF3DF6">
        <w:t>Department of Mechanical Engineering, Universit</w:t>
      </w:r>
      <w:r>
        <w:t>y</w:t>
      </w:r>
      <w:r w:rsidRPr="00EF3DF6">
        <w:t xml:space="preserve"> </w:t>
      </w:r>
      <w:r>
        <w:t xml:space="preserve">of </w:t>
      </w:r>
      <w:r w:rsidRPr="00EF3DF6">
        <w:t>Muhammadiyah Malang</w:t>
      </w:r>
      <w:r w:rsidR="0016385D" w:rsidRPr="00075EA6">
        <w:t xml:space="preserve"> </w:t>
      </w:r>
      <w:r w:rsidR="0016782F" w:rsidRPr="00075EA6">
        <w:br/>
      </w:r>
      <w:r w:rsidRPr="00EF3DF6">
        <w:t xml:space="preserve">Jl. Raya </w:t>
      </w:r>
      <w:proofErr w:type="spellStart"/>
      <w:r w:rsidRPr="00EF3DF6">
        <w:t>Tlogomas</w:t>
      </w:r>
      <w:proofErr w:type="spellEnd"/>
      <w:r w:rsidRPr="00EF3DF6">
        <w:t xml:space="preserve"> No. 246, Malang 65144, Indonesia</w:t>
      </w:r>
      <w:r w:rsidR="0016782F" w:rsidRPr="00075EA6">
        <w:t>.</w:t>
      </w:r>
    </w:p>
    <w:p w14:paraId="771D6B6C" w14:textId="3E8259A0" w:rsidR="00C14B14" w:rsidRPr="00075EA6" w:rsidRDefault="00C14B14" w:rsidP="00C14B14">
      <w:pPr>
        <w:pStyle w:val="AuthorAffiliation"/>
      </w:pPr>
    </w:p>
    <w:p w14:paraId="02B5F029" w14:textId="378E543B" w:rsidR="00EF3DF6" w:rsidRDefault="00C14B14" w:rsidP="000F505D">
      <w:pPr>
        <w:pStyle w:val="AuthorEmail"/>
      </w:pPr>
      <w:r w:rsidRPr="00075EA6">
        <w:br/>
      </w:r>
      <w:r w:rsidR="00003D7C" w:rsidRPr="00075EA6">
        <w:rPr>
          <w:szCs w:val="28"/>
          <w:vertAlign w:val="superscript"/>
        </w:rPr>
        <w:t>a)</w:t>
      </w:r>
      <w:r w:rsidR="003B5A03">
        <w:rPr>
          <w:szCs w:val="28"/>
          <w:vertAlign w:val="superscript"/>
        </w:rPr>
        <w:t xml:space="preserve"> </w:t>
      </w:r>
      <w:r w:rsidR="002A353F" w:rsidRPr="002A353F">
        <w:t>Irsali.dwiki@gmail.com</w:t>
      </w:r>
      <w:r w:rsidR="001D469C" w:rsidRPr="00075EA6">
        <w:br/>
      </w:r>
      <w:r w:rsidR="003A5C85" w:rsidRPr="00075EA6">
        <w:rPr>
          <w:szCs w:val="28"/>
          <w:vertAlign w:val="superscript"/>
        </w:rPr>
        <w:t>b)</w:t>
      </w:r>
      <w:r w:rsidR="003B5A03">
        <w:rPr>
          <w:szCs w:val="28"/>
          <w:vertAlign w:val="superscript"/>
        </w:rPr>
        <w:t xml:space="preserve"> </w:t>
      </w:r>
      <w:r w:rsidR="00EF3DF6" w:rsidRPr="00EF3DF6">
        <w:t xml:space="preserve">Corresponding author: </w:t>
      </w:r>
      <w:r w:rsidR="002A353F" w:rsidRPr="002A353F">
        <w:t>suwarsono@umm.ac.id</w:t>
      </w:r>
    </w:p>
    <w:p w14:paraId="19995095" w14:textId="21118566" w:rsidR="00CA1042" w:rsidRPr="00075EA6" w:rsidRDefault="00CA1042" w:rsidP="00CA1042">
      <w:pPr>
        <w:pStyle w:val="AuthorEmail"/>
      </w:pPr>
      <w:r>
        <w:rPr>
          <w:vertAlign w:val="superscript"/>
        </w:rPr>
        <w:t>c</w:t>
      </w:r>
      <w:r w:rsidRPr="001529A9">
        <w:rPr>
          <w:vertAlign w:val="superscript"/>
        </w:rPr>
        <w:t>)</w:t>
      </w:r>
      <w:r w:rsidRPr="00CA1042">
        <w:t>murjito@umm.ac.id</w:t>
      </w:r>
    </w:p>
    <w:p w14:paraId="56EED68D" w14:textId="08BA1677" w:rsidR="003B5A03" w:rsidRDefault="003B5A03" w:rsidP="000F505D">
      <w:pPr>
        <w:pStyle w:val="AuthorEmail"/>
      </w:pPr>
      <w:r w:rsidRPr="001529A9">
        <w:rPr>
          <w:vertAlign w:val="superscript"/>
        </w:rPr>
        <w:t>d)</w:t>
      </w:r>
      <w:r w:rsidRPr="001529A9">
        <w:t>budiono</w:t>
      </w:r>
      <w:r>
        <w:t>ft</w:t>
      </w:r>
      <w:r w:rsidRPr="001529A9">
        <w:t>@umm.ac.id</w:t>
      </w:r>
    </w:p>
    <w:p w14:paraId="65FC7BC4" w14:textId="4BFFF799" w:rsidR="00CA1042" w:rsidRPr="00075EA6" w:rsidRDefault="00CA1042" w:rsidP="000F505D">
      <w:pPr>
        <w:pStyle w:val="AuthorEmail"/>
      </w:pPr>
      <w:proofErr w:type="gramStart"/>
      <w:r>
        <w:rPr>
          <w:vertAlign w:val="superscript"/>
        </w:rPr>
        <w:t>e</w:t>
      </w:r>
      <w:r w:rsidRPr="001529A9">
        <w:rPr>
          <w:vertAlign w:val="superscript"/>
        </w:rPr>
        <w:t>)</w:t>
      </w:r>
      <w:r w:rsidRPr="00CA1042">
        <w:t>ikhsansurotinojo24@gmail.com</w:t>
      </w:r>
      <w:proofErr w:type="gramEnd"/>
    </w:p>
    <w:p w14:paraId="22C3F2A8" w14:textId="3B6873F7" w:rsidR="0016385D" w:rsidRPr="00075EA6" w:rsidRDefault="0016385D" w:rsidP="00C14B14">
      <w:pPr>
        <w:pStyle w:val="Abstract"/>
      </w:pPr>
      <w:r w:rsidRPr="00075EA6">
        <w:rPr>
          <w:b/>
          <w:bCs/>
        </w:rPr>
        <w:t>Abstract.</w:t>
      </w:r>
      <w:r w:rsidRPr="00075EA6">
        <w:t xml:space="preserve"> </w:t>
      </w:r>
      <w:r w:rsidR="002A353F" w:rsidRPr="002A353F">
        <w:t>This study presents the design and development of a sieving machine specifically engineered for granular organic fertilizer, with a targeted processing capacity of 15 kilograms per hour. The main objective is to create an efficient, reliable, and cost-effective machine suitable for small-scale agricultural or community-based fertilizer production systems. The design process adopts the Pahl and Beitz engineering design methodology, which includes problem identification, concept generation, evaluation of alternatives, and detailed mechanical design. Design calculations cover critical parameters such as power requirement, belt speed, shaft strength, transmission ratios, and frame structure. The sieving mechanism utilizes a belt and pulley system driven by a 3 HP motor operating at 1500 rpm, with a transmission configuration optimized to ensure consistent granule separation according to size specifications. The resulting prototype demonstrates good performance in terms of operational stability, sieving effectiveness, and ease of maintenance. This work contributes to the development of low-cost mechanical solutions that support sustainable agriculture through improved fertilizer processing technologies</w:t>
      </w:r>
      <w:r w:rsidR="00B10134" w:rsidRPr="00075EA6">
        <w:t>.</w:t>
      </w:r>
    </w:p>
    <w:p w14:paraId="5240E3FB" w14:textId="7F451606" w:rsidR="003A287B" w:rsidRPr="00075EA6" w:rsidRDefault="00EF3DF6" w:rsidP="00003D7C">
      <w:pPr>
        <w:pStyle w:val="Heading1"/>
        <w:rPr>
          <w:b w:val="0"/>
          <w:caps w:val="0"/>
          <w:sz w:val="20"/>
        </w:rPr>
      </w:pPr>
      <w:r>
        <w:t>INTRODUCTION</w:t>
      </w:r>
    </w:p>
    <w:p w14:paraId="2F7BC58A" w14:textId="77777777" w:rsidR="002A353F" w:rsidRDefault="002A353F" w:rsidP="002A353F">
      <w:pPr>
        <w:pStyle w:val="Paragraph"/>
      </w:pPr>
      <w:r>
        <w:t>Compost derived from animal manure is an organic material rich in nutrients that serves as a soil ameliorant. It improves soil fertility, structure, and microbial activity while reducing dependence on chemical fertilizers [1]. Organic fertilizers consist of various natural materials, such as compost, livestock manure, and other organic waste. When applied to soil, these fertilizers act as a rich source of nutrients, including essential macronutrients such as nitrogen, phosphorus, and potassium, as well as micronutrients that support plant growth [2].</w:t>
      </w:r>
    </w:p>
    <w:p w14:paraId="12B88943" w14:textId="77777777" w:rsidR="002A353F" w:rsidRDefault="002A353F" w:rsidP="002A353F">
      <w:pPr>
        <w:pStyle w:val="Paragraph"/>
      </w:pPr>
      <w:r>
        <w:t>Nitrogen is one of the main nutrients essential for most plants and is typically supplied through animal manure. The nutrient content of manure varies depending on the type of livestock, feed, age, and health conditions of the animals. In many cases, farmers who raise livestock alongside crop production still find the available manure insufficient to meet crop nutrient demands, resulting in suboptimal yields [3].</w:t>
      </w:r>
    </w:p>
    <w:p w14:paraId="7CB898BD" w14:textId="77777777" w:rsidR="002A353F" w:rsidRDefault="002A353F" w:rsidP="002A353F">
      <w:pPr>
        <w:pStyle w:val="Paragraph"/>
      </w:pPr>
      <w:r>
        <w:t xml:space="preserve">Phosphorus (P) plays a vital role in the life processes of all organisms. In plants, it is involved in photosynthesis, respiration, and the formation of nucleic acids and cell membranes. It also regulates various enzyme activities [4]. Potassium (K) is a soft, silvery-white metal that is highly reactive with water. Commonly referred to as potash (K₂O), </w:t>
      </w:r>
      <w:r>
        <w:lastRenderedPageBreak/>
        <w:t xml:space="preserve">it has traditionally been produced by dissolving wood ash and evaporating the solution in large iron pots to concentrate its content (Mikkelsen and </w:t>
      </w:r>
      <w:proofErr w:type="spellStart"/>
      <w:r>
        <w:t>Bruulsema</w:t>
      </w:r>
      <w:proofErr w:type="spellEnd"/>
      <w:r>
        <w:t>, 2005) [5].</w:t>
      </w:r>
    </w:p>
    <w:p w14:paraId="776CB63B" w14:textId="7CF72B27" w:rsidR="002A353F" w:rsidRDefault="002A353F" w:rsidP="002A353F">
      <w:pPr>
        <w:pStyle w:val="Paragraph"/>
      </w:pPr>
      <w:r>
        <w:t>Although granular fertilizers may increase leaf nitrogen concentrations, they also pose risks such as root damage and plant death due to high electrical conductivity and ammonium content [6]. Granulator machines are known for producing both organic and inorganic fertilizer granules with relatively uniform sizes while requiring minimal labor [7].</w:t>
      </w:r>
    </w:p>
    <w:p w14:paraId="6A992C0A" w14:textId="2097DC9D" w:rsidR="00EF3DF6" w:rsidRDefault="002A353F" w:rsidP="002A353F">
      <w:pPr>
        <w:pStyle w:val="Paragraph"/>
      </w:pPr>
      <w:r>
        <w:t>Based on the literature and problems identified, there is a need to develop appropriate technology to support fertilizer processing. In response to this, the present research focuses on the design of a granular organic fertilizer sieving machine using Autodesk Inventor, with a capacity of 15 kg/hour.</w:t>
      </w:r>
    </w:p>
    <w:p w14:paraId="46FF4BB9" w14:textId="77CCCC96" w:rsidR="00EF3DF6" w:rsidRPr="00075EA6" w:rsidRDefault="00EF3DF6" w:rsidP="00EF3DF6">
      <w:pPr>
        <w:pStyle w:val="Heading1"/>
        <w:rPr>
          <w:b w:val="0"/>
          <w:caps w:val="0"/>
          <w:sz w:val="20"/>
        </w:rPr>
      </w:pPr>
      <w:r w:rsidRPr="00EF3DF6">
        <w:t>Methodology</w:t>
      </w:r>
    </w:p>
    <w:p w14:paraId="5BB4B47A" w14:textId="5863A1D4" w:rsidR="002A353F" w:rsidRDefault="002A353F" w:rsidP="002A353F">
      <w:pPr>
        <w:pStyle w:val="Paragraph"/>
      </w:pPr>
      <w:r w:rsidRPr="002A353F">
        <w:t>The design and development of the granular fertilizer sieving machine in this study was carried out using the systematic engineering design approach proposed by Pahl and Beitz. This method consists of four major stages: planning, conceptual design, embodiment design, and detailing. Each stage is implemented to ensure that the resulting machine meets the functional requirements with optimal performance and cost-efficiency.</w:t>
      </w:r>
    </w:p>
    <w:p w14:paraId="71C3E033" w14:textId="77777777" w:rsidR="002A353F" w:rsidRDefault="002A353F" w:rsidP="002A353F">
      <w:pPr>
        <w:pStyle w:val="Heading2"/>
      </w:pPr>
      <w:r>
        <w:t>Reference to Prior Studies</w:t>
      </w:r>
    </w:p>
    <w:p w14:paraId="61901F0C" w14:textId="336C343F" w:rsidR="002A353F" w:rsidRDefault="002A353F" w:rsidP="002A353F">
      <w:pPr>
        <w:pStyle w:val="Paragraph"/>
      </w:pPr>
      <w:r w:rsidRPr="002A353F">
        <w:t>To ensure that the design process is grounded in existing knowledge, several prior studies were reviewed. These studies provided insights into existing organic fertilizer processing technologies and the operational principles of sieving mechanisms. For instance, previous work [8] demonstrated how community-scale fertilizer processing machines increased productivity in rural areas. Several studies [</w:t>
      </w:r>
      <w:r w:rsidR="00CA1042">
        <w:t>9</w:t>
      </w:r>
      <w:r w:rsidRPr="002A353F">
        <w:t>–1</w:t>
      </w:r>
      <w:r w:rsidR="00CA1042">
        <w:t>0</w:t>
      </w:r>
      <w:r w:rsidRPr="002A353F">
        <w:t>] provided valuable technical input on mechanical design elements such as rotary sieves, machine construction methods, and parameter selection. These references formed the foundation for defining the design criteria and performance targets of the machine developed in this research.</w:t>
      </w:r>
    </w:p>
    <w:p w14:paraId="65437230" w14:textId="61505314" w:rsidR="002A353F" w:rsidRDefault="002A353F" w:rsidP="002A353F">
      <w:pPr>
        <w:pStyle w:val="Heading2"/>
      </w:pPr>
      <w:r>
        <w:t>Granular Organic Fertilizer Processing</w:t>
      </w:r>
    </w:p>
    <w:p w14:paraId="67807606" w14:textId="4F03CDD6" w:rsidR="002A353F" w:rsidRDefault="002A353F" w:rsidP="002A353F">
      <w:pPr>
        <w:pStyle w:val="Paragraph"/>
      </w:pPr>
      <w:r>
        <w:t>Granular organic fertilizer is produced through a sequence of processing steps, including granulation, drying, and sieving. The sieving process plays a crucial role in ensuring that the final product meets specific particle size standards [1</w:t>
      </w:r>
      <w:r w:rsidR="00CA1042">
        <w:t>1</w:t>
      </w:r>
      <w:r>
        <w:t>]. The machine developed in this study is designed to perform this sieving process efficiently using a mechanical drive system.</w:t>
      </w:r>
    </w:p>
    <w:p w14:paraId="21FF2F87" w14:textId="30D3EDD6" w:rsidR="002A353F" w:rsidRDefault="002A353F" w:rsidP="002A353F">
      <w:pPr>
        <w:pStyle w:val="Heading2"/>
      </w:pPr>
      <w:r>
        <w:t>Design of the Sieving Machine</w:t>
      </w:r>
    </w:p>
    <w:p w14:paraId="55CF2003" w14:textId="735A7AE4" w:rsidR="002A353F" w:rsidRDefault="002A353F" w:rsidP="002A353F">
      <w:pPr>
        <w:pStyle w:val="Paragraph"/>
      </w:pPr>
      <w:r>
        <w:t>The sieving machine uses a classification mechanism based on particle size, achieved through a set of perforated screens. The screen mesh separates the granules based on their dimensions—smaller particles fall through while larger particles are retained for further processing. The machine is powered by a motor that transmits rotational energy to the sieve via a belt and pulley system. The drive can be adapted for gasoline, diesel, or electric motors [1</w:t>
      </w:r>
      <w:r w:rsidR="00CA1042">
        <w:t>2</w:t>
      </w:r>
      <w:r>
        <w:t>].</w:t>
      </w:r>
    </w:p>
    <w:p w14:paraId="16A948CD" w14:textId="5DA3D574" w:rsidR="002A353F" w:rsidRDefault="002A353F" w:rsidP="002A353F">
      <w:pPr>
        <w:pStyle w:val="Paragraph"/>
      </w:pPr>
      <w:r>
        <w:t>Mechanical elements such as shafts, pulleys, belts, bearings, and keys were dimensioned and selected based on literature values and standard mechanical design calculations [1</w:t>
      </w:r>
      <w:r w:rsidR="00CA1042">
        <w:t>3</w:t>
      </w:r>
      <w:r>
        <w:t>–</w:t>
      </w:r>
      <w:r w:rsidR="00CA1042">
        <w:t>18</w:t>
      </w:r>
      <w:r>
        <w:t>]. For instance, the shaft was analyzed under torsional and bending loads, and the pulley was selected to match the torque and belt speed requirements of the system.</w:t>
      </w:r>
    </w:p>
    <w:p w14:paraId="6CC77675" w14:textId="526DEB06" w:rsidR="002A353F" w:rsidRDefault="002A353F" w:rsidP="002A353F">
      <w:pPr>
        <w:pStyle w:val="Heading2"/>
      </w:pPr>
      <w:r>
        <w:t>Design Calculation and Flowchart</w:t>
      </w:r>
    </w:p>
    <w:p w14:paraId="3B186835" w14:textId="77777777" w:rsidR="002A353F" w:rsidRDefault="002A353F" w:rsidP="002A353F">
      <w:pPr>
        <w:pStyle w:val="Paragraph"/>
      </w:pPr>
      <w:r>
        <w:t>Key mechanical calculations were conducted to determine component dimensions and operational parameters. These included power requirement estimation, belt length and speed, shaft diameter, stress analysis, and frame structural evaluation. The total required power was based on the motor output (3 HP at 1500 rpm), with a speed reduction system configured to achieve a sieve rotation speed of 37.5 rpm and a belt speed of 5.98 m/s.</w:t>
      </w:r>
    </w:p>
    <w:p w14:paraId="4CC545D9" w14:textId="1B66EF12" w:rsidR="001C30FC" w:rsidRDefault="002A353F" w:rsidP="002A353F">
      <w:pPr>
        <w:pStyle w:val="Paragraph"/>
      </w:pPr>
      <w:r>
        <w:t>The overall design process was guided by a structured workflow, as illustrated in Fig. 1, which outlines the main stages from data collection to evaluation.</w:t>
      </w:r>
    </w:p>
    <w:p w14:paraId="2FB6A568" w14:textId="1F6D48EE" w:rsidR="001C30FC" w:rsidRDefault="001C30FC" w:rsidP="001C30FC">
      <w:pPr>
        <w:pStyle w:val="Paragraph"/>
      </w:pPr>
    </w:p>
    <w:p w14:paraId="1AC6E0BA" w14:textId="1F1F8763" w:rsidR="001C30FC" w:rsidRDefault="00CA1042" w:rsidP="001C30FC">
      <w:pPr>
        <w:pStyle w:val="FigureCaption"/>
        <w:rPr>
          <w:b/>
          <w:caps/>
        </w:rPr>
      </w:pPr>
      <w:r w:rsidRPr="00780E07">
        <w:rPr>
          <w:b/>
          <w:caps/>
          <w:noProof/>
        </w:rPr>
        <w:lastRenderedPageBreak/>
        <w:drawing>
          <wp:inline distT="0" distB="0" distL="0" distR="0" wp14:anchorId="1799A23B" wp14:editId="56B9072F">
            <wp:extent cx="1794933" cy="5253916"/>
            <wp:effectExtent l="0" t="0" r="0" b="4445"/>
            <wp:docPr id="3638140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6783" cy="5288601"/>
                    </a:xfrm>
                    <a:prstGeom prst="rect">
                      <a:avLst/>
                    </a:prstGeom>
                    <a:noFill/>
                    <a:ln>
                      <a:noFill/>
                    </a:ln>
                  </pic:spPr>
                </pic:pic>
              </a:graphicData>
            </a:graphic>
          </wp:inline>
        </w:drawing>
      </w:r>
    </w:p>
    <w:p w14:paraId="3E938437" w14:textId="03331203" w:rsidR="001C30FC" w:rsidRDefault="001C30FC" w:rsidP="001C30FC">
      <w:pPr>
        <w:pStyle w:val="FigureCaption"/>
      </w:pPr>
      <w:r>
        <w:rPr>
          <w:b/>
          <w:caps/>
        </w:rPr>
        <w:t>Figure 1.</w:t>
      </w:r>
      <w:r>
        <w:t xml:space="preserve"> </w:t>
      </w:r>
      <w:r w:rsidR="002A353F" w:rsidRPr="002A353F">
        <w:t>Flowchart of the machine design process using the Pahl and Beitz method</w:t>
      </w:r>
      <w:r>
        <w:t>.</w:t>
      </w:r>
    </w:p>
    <w:p w14:paraId="39CF666A" w14:textId="7BEDBE72" w:rsidR="001C30FC" w:rsidRDefault="002A353F" w:rsidP="001C30FC">
      <w:pPr>
        <w:pStyle w:val="Heading2"/>
      </w:pPr>
      <w:r w:rsidRPr="002A353F">
        <w:t>Evaluation Criteria</w:t>
      </w:r>
    </w:p>
    <w:p w14:paraId="0C639802" w14:textId="77777777" w:rsidR="002A353F" w:rsidRDefault="002A353F" w:rsidP="002A353F">
      <w:pPr>
        <w:pStyle w:val="Paragraph"/>
      </w:pPr>
      <w:r>
        <w:t>Once the prototype design was completed, an evaluation phase was conducted to assess the machine’s expected performance based on several criteria: operating capacity, structural reliability, production cost, and ease of operation and maintenance. If any of these criteria failed to meet the initial design requirements, design revisions were performed to improve functionality.</w:t>
      </w:r>
    </w:p>
    <w:p w14:paraId="09822EAC" w14:textId="0A19B2A8" w:rsidR="002A353F" w:rsidRDefault="002A353F" w:rsidP="002A353F">
      <w:pPr>
        <w:pStyle w:val="Heading2"/>
      </w:pPr>
      <w:r>
        <w:t>Decision-Making and Alternative Selection</w:t>
      </w:r>
    </w:p>
    <w:p w14:paraId="456D0770" w14:textId="3421AA8E" w:rsidR="001C30FC" w:rsidRDefault="002A353F" w:rsidP="002A353F">
      <w:pPr>
        <w:pStyle w:val="Paragraph"/>
      </w:pPr>
      <w:r>
        <w:t>To select the best configuration, a set of design alternatives was generated for each sub-function, such as energy source, drive mechanism, sieve motion type, screen material, and residue disposal system. These alternatives were compared based on functionality, reliability, manufacturability, and safety. A summary of the alternative options considered is shown in Table 1, which helped guide the final concept selection.</w:t>
      </w:r>
    </w:p>
    <w:p w14:paraId="0A98C8C1" w14:textId="28C1CA76" w:rsidR="002A353F" w:rsidRDefault="002A353F" w:rsidP="002A353F">
      <w:pPr>
        <w:pStyle w:val="Paragraph"/>
      </w:pPr>
      <w:r w:rsidRPr="002A353F">
        <w:t>These structured steps ensured that the final prototype design would meet the technical requirements of small-scale fertilizer sieving, with emphasis on reliability, simplicity, and cost-effectiveness.</w:t>
      </w:r>
    </w:p>
    <w:p w14:paraId="7D2E5560" w14:textId="668E239D" w:rsidR="002A353F" w:rsidRDefault="002A353F" w:rsidP="002A353F">
      <w:pPr>
        <w:pStyle w:val="Paragraph"/>
      </w:pPr>
    </w:p>
    <w:p w14:paraId="75F92F2D" w14:textId="77777777" w:rsidR="002A353F" w:rsidRDefault="002A353F" w:rsidP="002A353F">
      <w:pPr>
        <w:pStyle w:val="Paragraph"/>
      </w:pPr>
    </w:p>
    <w:tbl>
      <w:tblPr>
        <w:tblW w:w="0" w:type="auto"/>
        <w:jc w:val="center"/>
        <w:tblBorders>
          <w:bottom w:val="single" w:sz="4" w:space="0" w:color="auto"/>
        </w:tblBorders>
        <w:tblLayout w:type="fixed"/>
        <w:tblLook w:val="0000" w:firstRow="0" w:lastRow="0" w:firstColumn="0" w:lastColumn="0" w:noHBand="0" w:noVBand="0"/>
      </w:tblPr>
      <w:tblGrid>
        <w:gridCol w:w="2410"/>
        <w:gridCol w:w="1985"/>
        <w:gridCol w:w="1842"/>
        <w:gridCol w:w="1701"/>
      </w:tblGrid>
      <w:tr w:rsidR="002A353F" w:rsidRPr="00075EA6" w14:paraId="01DB2424" w14:textId="77777777" w:rsidTr="002A353F">
        <w:trPr>
          <w:cantSplit/>
          <w:trHeight w:val="322"/>
          <w:jc w:val="center"/>
        </w:trPr>
        <w:tc>
          <w:tcPr>
            <w:tcW w:w="7938" w:type="dxa"/>
            <w:gridSpan w:val="4"/>
            <w:tcBorders>
              <w:bottom w:val="nil"/>
            </w:tcBorders>
          </w:tcPr>
          <w:p w14:paraId="5AFEF3C8" w14:textId="49DF9075" w:rsidR="002A353F" w:rsidRPr="002E6F1D" w:rsidRDefault="002A353F" w:rsidP="00B85CC8">
            <w:pPr>
              <w:pStyle w:val="TableCaption"/>
              <w:rPr>
                <w:b/>
                <w:bCs/>
              </w:rPr>
            </w:pPr>
            <w:r w:rsidRPr="002E6F1D">
              <w:rPr>
                <w:b/>
                <w:bCs/>
              </w:rPr>
              <w:lastRenderedPageBreak/>
              <w:t>TABLE 1.</w:t>
            </w:r>
            <w:r>
              <w:t xml:space="preserve"> </w:t>
            </w:r>
            <w:r w:rsidRPr="002A353F">
              <w:t>Summary of design alternatives for each sub-function in the sieving machine.</w:t>
            </w:r>
          </w:p>
        </w:tc>
      </w:tr>
      <w:tr w:rsidR="002A353F" w:rsidRPr="00075EA6" w14:paraId="0BF179D5" w14:textId="77777777" w:rsidTr="002A353F">
        <w:trPr>
          <w:cantSplit/>
          <w:trHeight w:val="272"/>
          <w:jc w:val="center"/>
        </w:trPr>
        <w:tc>
          <w:tcPr>
            <w:tcW w:w="2410" w:type="dxa"/>
            <w:tcBorders>
              <w:top w:val="single" w:sz="4" w:space="0" w:color="auto"/>
              <w:bottom w:val="single" w:sz="4" w:space="0" w:color="auto"/>
            </w:tcBorders>
          </w:tcPr>
          <w:p w14:paraId="387E1111" w14:textId="597E7F2C" w:rsidR="002A353F" w:rsidRPr="002A353F" w:rsidRDefault="002A353F" w:rsidP="002A353F">
            <w:pPr>
              <w:ind w:firstLine="176"/>
              <w:rPr>
                <w:b/>
                <w:bCs/>
                <w:sz w:val="18"/>
                <w:szCs w:val="18"/>
              </w:rPr>
            </w:pPr>
            <w:r w:rsidRPr="002A353F">
              <w:rPr>
                <w:b/>
                <w:bCs/>
                <w:sz w:val="18"/>
                <w:szCs w:val="18"/>
              </w:rPr>
              <w:t>Sub-function</w:t>
            </w:r>
          </w:p>
        </w:tc>
        <w:tc>
          <w:tcPr>
            <w:tcW w:w="1985" w:type="dxa"/>
            <w:tcBorders>
              <w:top w:val="single" w:sz="4" w:space="0" w:color="auto"/>
              <w:bottom w:val="single" w:sz="4" w:space="0" w:color="auto"/>
            </w:tcBorders>
          </w:tcPr>
          <w:p w14:paraId="576186E0" w14:textId="3E4DA65B" w:rsidR="002A353F" w:rsidRPr="002A353F" w:rsidRDefault="002A353F" w:rsidP="002A353F">
            <w:pPr>
              <w:jc w:val="center"/>
              <w:rPr>
                <w:b/>
                <w:bCs/>
                <w:sz w:val="18"/>
                <w:szCs w:val="18"/>
              </w:rPr>
            </w:pPr>
            <w:r w:rsidRPr="002A353F">
              <w:rPr>
                <w:b/>
                <w:bCs/>
                <w:sz w:val="18"/>
                <w:szCs w:val="18"/>
              </w:rPr>
              <w:t>Alternative 1</w:t>
            </w:r>
          </w:p>
        </w:tc>
        <w:tc>
          <w:tcPr>
            <w:tcW w:w="1842" w:type="dxa"/>
            <w:tcBorders>
              <w:top w:val="single" w:sz="4" w:space="0" w:color="auto"/>
              <w:bottom w:val="single" w:sz="4" w:space="0" w:color="auto"/>
            </w:tcBorders>
          </w:tcPr>
          <w:p w14:paraId="53802713" w14:textId="7CF4D19E" w:rsidR="002A353F" w:rsidRPr="002A353F" w:rsidRDefault="002A353F" w:rsidP="002A353F">
            <w:pPr>
              <w:jc w:val="center"/>
              <w:rPr>
                <w:b/>
                <w:bCs/>
                <w:sz w:val="18"/>
                <w:szCs w:val="18"/>
              </w:rPr>
            </w:pPr>
            <w:r w:rsidRPr="002A353F">
              <w:rPr>
                <w:b/>
                <w:bCs/>
                <w:sz w:val="18"/>
                <w:szCs w:val="18"/>
              </w:rPr>
              <w:t>Alternative 2</w:t>
            </w:r>
          </w:p>
        </w:tc>
        <w:tc>
          <w:tcPr>
            <w:tcW w:w="1701" w:type="dxa"/>
            <w:tcBorders>
              <w:top w:val="single" w:sz="4" w:space="0" w:color="auto"/>
              <w:bottom w:val="single" w:sz="4" w:space="0" w:color="auto"/>
            </w:tcBorders>
          </w:tcPr>
          <w:p w14:paraId="7667ECB9" w14:textId="310BEA51" w:rsidR="002A353F" w:rsidRPr="002A353F" w:rsidRDefault="002A353F" w:rsidP="002A353F">
            <w:pPr>
              <w:jc w:val="center"/>
              <w:rPr>
                <w:b/>
                <w:bCs/>
                <w:sz w:val="18"/>
                <w:szCs w:val="18"/>
              </w:rPr>
            </w:pPr>
            <w:r w:rsidRPr="002A353F">
              <w:rPr>
                <w:b/>
                <w:bCs/>
                <w:sz w:val="18"/>
                <w:szCs w:val="18"/>
              </w:rPr>
              <w:t>Alternative 3</w:t>
            </w:r>
          </w:p>
        </w:tc>
      </w:tr>
      <w:tr w:rsidR="002A353F" w:rsidRPr="005A0E21" w14:paraId="1FEE9E6D" w14:textId="77777777" w:rsidTr="002A353F">
        <w:trPr>
          <w:cantSplit/>
          <w:jc w:val="center"/>
        </w:trPr>
        <w:tc>
          <w:tcPr>
            <w:tcW w:w="2410" w:type="dxa"/>
            <w:tcBorders>
              <w:top w:val="nil"/>
            </w:tcBorders>
          </w:tcPr>
          <w:p w14:paraId="0AAF689C" w14:textId="0AC1DD4E" w:rsidR="002A353F" w:rsidRPr="002A353F" w:rsidRDefault="002A353F" w:rsidP="002A353F">
            <w:pPr>
              <w:ind w:firstLine="176"/>
              <w:rPr>
                <w:sz w:val="20"/>
              </w:rPr>
            </w:pPr>
            <w:r w:rsidRPr="002A353F">
              <w:rPr>
                <w:sz w:val="20"/>
              </w:rPr>
              <w:t>Energy source</w:t>
            </w:r>
          </w:p>
        </w:tc>
        <w:tc>
          <w:tcPr>
            <w:tcW w:w="1985" w:type="dxa"/>
            <w:tcBorders>
              <w:top w:val="nil"/>
            </w:tcBorders>
          </w:tcPr>
          <w:p w14:paraId="064CDE66" w14:textId="064D626C" w:rsidR="002A353F" w:rsidRPr="002A353F" w:rsidRDefault="002A353F" w:rsidP="002A353F">
            <w:pPr>
              <w:jc w:val="center"/>
              <w:rPr>
                <w:sz w:val="20"/>
              </w:rPr>
            </w:pPr>
            <w:r w:rsidRPr="002A353F">
              <w:rPr>
                <w:sz w:val="20"/>
              </w:rPr>
              <w:t>Gasoline engine</w:t>
            </w:r>
          </w:p>
        </w:tc>
        <w:tc>
          <w:tcPr>
            <w:tcW w:w="1842" w:type="dxa"/>
            <w:tcBorders>
              <w:top w:val="nil"/>
            </w:tcBorders>
          </w:tcPr>
          <w:p w14:paraId="4DFCAB99" w14:textId="6E17DD44" w:rsidR="002A353F" w:rsidRPr="002A353F" w:rsidRDefault="002A353F" w:rsidP="002A353F">
            <w:pPr>
              <w:jc w:val="center"/>
              <w:rPr>
                <w:sz w:val="20"/>
              </w:rPr>
            </w:pPr>
            <w:r w:rsidRPr="002A353F">
              <w:rPr>
                <w:sz w:val="20"/>
              </w:rPr>
              <w:t>Electric motor</w:t>
            </w:r>
          </w:p>
        </w:tc>
        <w:tc>
          <w:tcPr>
            <w:tcW w:w="1701" w:type="dxa"/>
            <w:tcBorders>
              <w:top w:val="nil"/>
            </w:tcBorders>
          </w:tcPr>
          <w:p w14:paraId="714FDD6D" w14:textId="50BF2336" w:rsidR="002A353F" w:rsidRPr="002A353F" w:rsidRDefault="002A353F" w:rsidP="002A353F">
            <w:pPr>
              <w:jc w:val="center"/>
              <w:rPr>
                <w:sz w:val="20"/>
              </w:rPr>
            </w:pPr>
            <w:r w:rsidRPr="002A353F">
              <w:rPr>
                <w:sz w:val="20"/>
              </w:rPr>
              <w:t>Manual crank</w:t>
            </w:r>
          </w:p>
        </w:tc>
      </w:tr>
      <w:tr w:rsidR="002A353F" w:rsidRPr="005A0E21" w14:paraId="310CDF4F" w14:textId="77777777" w:rsidTr="002A353F">
        <w:trPr>
          <w:cantSplit/>
          <w:jc w:val="center"/>
        </w:trPr>
        <w:tc>
          <w:tcPr>
            <w:tcW w:w="2410" w:type="dxa"/>
          </w:tcPr>
          <w:p w14:paraId="6805431E" w14:textId="2BC894EE" w:rsidR="002A353F" w:rsidRPr="002A353F" w:rsidRDefault="002A353F" w:rsidP="002A353F">
            <w:pPr>
              <w:ind w:firstLine="176"/>
              <w:rPr>
                <w:sz w:val="20"/>
              </w:rPr>
            </w:pPr>
            <w:r w:rsidRPr="002A353F">
              <w:rPr>
                <w:sz w:val="20"/>
              </w:rPr>
              <w:t>Drive mechanism</w:t>
            </w:r>
          </w:p>
        </w:tc>
        <w:tc>
          <w:tcPr>
            <w:tcW w:w="1985" w:type="dxa"/>
          </w:tcPr>
          <w:p w14:paraId="2CECC05F" w14:textId="0E8F807D" w:rsidR="002A353F" w:rsidRPr="002A353F" w:rsidRDefault="002A353F" w:rsidP="002A353F">
            <w:pPr>
              <w:jc w:val="center"/>
              <w:rPr>
                <w:sz w:val="20"/>
              </w:rPr>
            </w:pPr>
            <w:r w:rsidRPr="002A353F">
              <w:rPr>
                <w:sz w:val="20"/>
              </w:rPr>
              <w:t>Belt and pulley</w:t>
            </w:r>
          </w:p>
        </w:tc>
        <w:tc>
          <w:tcPr>
            <w:tcW w:w="1842" w:type="dxa"/>
          </w:tcPr>
          <w:p w14:paraId="119CDAA0" w14:textId="7FC5EFE2" w:rsidR="002A353F" w:rsidRPr="002A353F" w:rsidRDefault="002A353F" w:rsidP="002A353F">
            <w:pPr>
              <w:jc w:val="center"/>
              <w:rPr>
                <w:sz w:val="20"/>
              </w:rPr>
            </w:pPr>
            <w:r w:rsidRPr="002A353F">
              <w:rPr>
                <w:sz w:val="20"/>
              </w:rPr>
              <w:t>Chain and sprocket</w:t>
            </w:r>
          </w:p>
        </w:tc>
        <w:tc>
          <w:tcPr>
            <w:tcW w:w="1701" w:type="dxa"/>
          </w:tcPr>
          <w:p w14:paraId="497BE4FF" w14:textId="35872828" w:rsidR="002A353F" w:rsidRPr="002A353F" w:rsidRDefault="002A353F" w:rsidP="002A353F">
            <w:pPr>
              <w:jc w:val="center"/>
              <w:rPr>
                <w:sz w:val="20"/>
              </w:rPr>
            </w:pPr>
            <w:r w:rsidRPr="002A353F">
              <w:rPr>
                <w:sz w:val="20"/>
              </w:rPr>
              <w:t>Flexible coupling</w:t>
            </w:r>
          </w:p>
        </w:tc>
      </w:tr>
      <w:tr w:rsidR="002A353F" w:rsidRPr="005A0E21" w14:paraId="1CC92E66" w14:textId="77777777" w:rsidTr="002A353F">
        <w:trPr>
          <w:cantSplit/>
          <w:trHeight w:val="237"/>
          <w:jc w:val="center"/>
        </w:trPr>
        <w:tc>
          <w:tcPr>
            <w:tcW w:w="2410" w:type="dxa"/>
          </w:tcPr>
          <w:p w14:paraId="7DAD7834" w14:textId="609C3CDE" w:rsidR="002A353F" w:rsidRPr="002A353F" w:rsidRDefault="002A353F" w:rsidP="002A353F">
            <w:pPr>
              <w:ind w:firstLine="176"/>
              <w:rPr>
                <w:sz w:val="20"/>
              </w:rPr>
            </w:pPr>
            <w:r w:rsidRPr="002A353F">
              <w:rPr>
                <w:sz w:val="20"/>
              </w:rPr>
              <w:t>Sieve motion type</w:t>
            </w:r>
          </w:p>
        </w:tc>
        <w:tc>
          <w:tcPr>
            <w:tcW w:w="1985" w:type="dxa"/>
          </w:tcPr>
          <w:p w14:paraId="02E963FF" w14:textId="4EB53C42" w:rsidR="002A353F" w:rsidRPr="002A353F" w:rsidRDefault="002A353F" w:rsidP="002A353F">
            <w:pPr>
              <w:jc w:val="center"/>
              <w:rPr>
                <w:sz w:val="20"/>
              </w:rPr>
            </w:pPr>
            <w:r w:rsidRPr="002A353F">
              <w:rPr>
                <w:sz w:val="20"/>
              </w:rPr>
              <w:t>Horizontal oscillation</w:t>
            </w:r>
          </w:p>
        </w:tc>
        <w:tc>
          <w:tcPr>
            <w:tcW w:w="1842" w:type="dxa"/>
          </w:tcPr>
          <w:p w14:paraId="4EADDFEA" w14:textId="2EC497BB" w:rsidR="002A353F" w:rsidRPr="002A353F" w:rsidRDefault="002A353F" w:rsidP="002A353F">
            <w:pPr>
              <w:jc w:val="center"/>
              <w:rPr>
                <w:sz w:val="20"/>
              </w:rPr>
            </w:pPr>
            <w:r w:rsidRPr="002A353F">
              <w:rPr>
                <w:sz w:val="20"/>
              </w:rPr>
              <w:t>Rotational</w:t>
            </w:r>
          </w:p>
        </w:tc>
        <w:tc>
          <w:tcPr>
            <w:tcW w:w="1701" w:type="dxa"/>
          </w:tcPr>
          <w:p w14:paraId="7F73E946" w14:textId="0C668CF6" w:rsidR="002A353F" w:rsidRPr="002A353F" w:rsidRDefault="002A353F" w:rsidP="002A353F">
            <w:pPr>
              <w:jc w:val="center"/>
              <w:rPr>
                <w:sz w:val="20"/>
              </w:rPr>
            </w:pPr>
            <w:r w:rsidRPr="002A353F">
              <w:rPr>
                <w:sz w:val="20"/>
              </w:rPr>
              <w:t>Vibration</w:t>
            </w:r>
          </w:p>
        </w:tc>
      </w:tr>
      <w:tr w:rsidR="002A353F" w:rsidRPr="005A0E21" w14:paraId="001782CD" w14:textId="77777777" w:rsidTr="002A353F">
        <w:trPr>
          <w:cantSplit/>
          <w:trHeight w:val="237"/>
          <w:jc w:val="center"/>
        </w:trPr>
        <w:tc>
          <w:tcPr>
            <w:tcW w:w="2410" w:type="dxa"/>
          </w:tcPr>
          <w:p w14:paraId="105F48E8" w14:textId="3F937371" w:rsidR="002A353F" w:rsidRPr="002A353F" w:rsidRDefault="002A353F" w:rsidP="002A353F">
            <w:pPr>
              <w:ind w:firstLine="176"/>
              <w:rPr>
                <w:sz w:val="20"/>
              </w:rPr>
            </w:pPr>
            <w:r w:rsidRPr="002A353F">
              <w:rPr>
                <w:sz w:val="20"/>
              </w:rPr>
              <w:t>Screen material</w:t>
            </w:r>
          </w:p>
        </w:tc>
        <w:tc>
          <w:tcPr>
            <w:tcW w:w="1985" w:type="dxa"/>
          </w:tcPr>
          <w:p w14:paraId="327CA8C0" w14:textId="7151F28B" w:rsidR="002A353F" w:rsidRPr="002A353F" w:rsidRDefault="002A353F" w:rsidP="002A353F">
            <w:pPr>
              <w:jc w:val="center"/>
              <w:rPr>
                <w:sz w:val="20"/>
              </w:rPr>
            </w:pPr>
            <w:r w:rsidRPr="002A353F">
              <w:rPr>
                <w:sz w:val="20"/>
              </w:rPr>
              <w:t>Stainless steel</w:t>
            </w:r>
          </w:p>
        </w:tc>
        <w:tc>
          <w:tcPr>
            <w:tcW w:w="1842" w:type="dxa"/>
          </w:tcPr>
          <w:p w14:paraId="736297A0" w14:textId="037D4442" w:rsidR="002A353F" w:rsidRPr="002A353F" w:rsidRDefault="002A353F" w:rsidP="002A353F">
            <w:pPr>
              <w:jc w:val="center"/>
              <w:rPr>
                <w:sz w:val="20"/>
              </w:rPr>
            </w:pPr>
            <w:r w:rsidRPr="002A353F">
              <w:rPr>
                <w:sz w:val="20"/>
              </w:rPr>
              <w:t>Steel wire</w:t>
            </w:r>
          </w:p>
        </w:tc>
        <w:tc>
          <w:tcPr>
            <w:tcW w:w="1701" w:type="dxa"/>
          </w:tcPr>
          <w:p w14:paraId="285FD913" w14:textId="40937B17" w:rsidR="002A353F" w:rsidRPr="002A353F" w:rsidRDefault="002A353F" w:rsidP="002A353F">
            <w:pPr>
              <w:jc w:val="center"/>
              <w:rPr>
                <w:sz w:val="20"/>
              </w:rPr>
            </w:pPr>
            <w:r w:rsidRPr="002A353F">
              <w:rPr>
                <w:sz w:val="20"/>
              </w:rPr>
              <w:t>Nylon</w:t>
            </w:r>
          </w:p>
        </w:tc>
      </w:tr>
      <w:tr w:rsidR="002A353F" w:rsidRPr="005A0E21" w14:paraId="57072482" w14:textId="77777777" w:rsidTr="002A353F">
        <w:trPr>
          <w:cantSplit/>
          <w:trHeight w:val="237"/>
          <w:jc w:val="center"/>
        </w:trPr>
        <w:tc>
          <w:tcPr>
            <w:tcW w:w="2410" w:type="dxa"/>
          </w:tcPr>
          <w:p w14:paraId="56201A45" w14:textId="351F07A2" w:rsidR="002A353F" w:rsidRPr="002A353F" w:rsidRDefault="002A353F" w:rsidP="002A353F">
            <w:pPr>
              <w:ind w:firstLine="176"/>
              <w:rPr>
                <w:sz w:val="20"/>
              </w:rPr>
            </w:pPr>
            <w:r w:rsidRPr="002A353F">
              <w:rPr>
                <w:sz w:val="20"/>
              </w:rPr>
              <w:t>Number of sieve layers</w:t>
            </w:r>
          </w:p>
        </w:tc>
        <w:tc>
          <w:tcPr>
            <w:tcW w:w="1985" w:type="dxa"/>
          </w:tcPr>
          <w:p w14:paraId="289CB291" w14:textId="4CE0A588" w:rsidR="002A353F" w:rsidRPr="002A353F" w:rsidRDefault="002A353F" w:rsidP="002A353F">
            <w:pPr>
              <w:jc w:val="center"/>
              <w:rPr>
                <w:sz w:val="20"/>
              </w:rPr>
            </w:pPr>
            <w:r w:rsidRPr="002A353F">
              <w:rPr>
                <w:sz w:val="20"/>
              </w:rPr>
              <w:t>Single layer</w:t>
            </w:r>
          </w:p>
        </w:tc>
        <w:tc>
          <w:tcPr>
            <w:tcW w:w="1842" w:type="dxa"/>
          </w:tcPr>
          <w:p w14:paraId="1E7B34ED" w14:textId="34292C11" w:rsidR="002A353F" w:rsidRPr="002A353F" w:rsidRDefault="002A353F" w:rsidP="002A353F">
            <w:pPr>
              <w:jc w:val="center"/>
              <w:rPr>
                <w:sz w:val="20"/>
              </w:rPr>
            </w:pPr>
            <w:r w:rsidRPr="002A353F">
              <w:rPr>
                <w:sz w:val="20"/>
              </w:rPr>
              <w:t>Two layers</w:t>
            </w:r>
          </w:p>
        </w:tc>
        <w:tc>
          <w:tcPr>
            <w:tcW w:w="1701" w:type="dxa"/>
          </w:tcPr>
          <w:p w14:paraId="77AA302D" w14:textId="6365C9FB" w:rsidR="002A353F" w:rsidRPr="002A353F" w:rsidRDefault="002A353F" w:rsidP="002A353F">
            <w:pPr>
              <w:jc w:val="center"/>
              <w:rPr>
                <w:sz w:val="20"/>
              </w:rPr>
            </w:pPr>
            <w:r w:rsidRPr="002A353F">
              <w:rPr>
                <w:sz w:val="20"/>
              </w:rPr>
              <w:t>Three layers</w:t>
            </w:r>
          </w:p>
        </w:tc>
      </w:tr>
      <w:tr w:rsidR="002A353F" w:rsidRPr="005A0E21" w14:paraId="6823D24C" w14:textId="77777777" w:rsidTr="002A353F">
        <w:trPr>
          <w:cantSplit/>
          <w:trHeight w:val="237"/>
          <w:jc w:val="center"/>
        </w:trPr>
        <w:tc>
          <w:tcPr>
            <w:tcW w:w="2410" w:type="dxa"/>
          </w:tcPr>
          <w:p w14:paraId="3B30A51A" w14:textId="24D4FBE4" w:rsidR="002A353F" w:rsidRPr="002A353F" w:rsidRDefault="002A353F" w:rsidP="002A353F">
            <w:pPr>
              <w:ind w:firstLine="176"/>
              <w:rPr>
                <w:sz w:val="20"/>
              </w:rPr>
            </w:pPr>
            <w:r w:rsidRPr="002A353F">
              <w:rPr>
                <w:sz w:val="20"/>
              </w:rPr>
              <w:t>Output collection</w:t>
            </w:r>
          </w:p>
        </w:tc>
        <w:tc>
          <w:tcPr>
            <w:tcW w:w="1985" w:type="dxa"/>
          </w:tcPr>
          <w:p w14:paraId="543ABB13" w14:textId="622D265F" w:rsidR="002A353F" w:rsidRPr="002A353F" w:rsidRDefault="002A353F" w:rsidP="002A353F">
            <w:pPr>
              <w:jc w:val="center"/>
              <w:rPr>
                <w:sz w:val="20"/>
              </w:rPr>
            </w:pPr>
            <w:r w:rsidRPr="002A353F">
              <w:rPr>
                <w:sz w:val="20"/>
              </w:rPr>
              <w:t>Single container</w:t>
            </w:r>
          </w:p>
        </w:tc>
        <w:tc>
          <w:tcPr>
            <w:tcW w:w="1842" w:type="dxa"/>
          </w:tcPr>
          <w:p w14:paraId="6C279F91" w14:textId="3F3FF0A6" w:rsidR="002A353F" w:rsidRPr="002A353F" w:rsidRDefault="002A353F" w:rsidP="002A353F">
            <w:pPr>
              <w:jc w:val="center"/>
              <w:rPr>
                <w:sz w:val="20"/>
              </w:rPr>
            </w:pPr>
            <w:r w:rsidRPr="002A353F">
              <w:rPr>
                <w:sz w:val="20"/>
              </w:rPr>
              <w:t>Split container</w:t>
            </w:r>
          </w:p>
        </w:tc>
        <w:tc>
          <w:tcPr>
            <w:tcW w:w="1701" w:type="dxa"/>
          </w:tcPr>
          <w:p w14:paraId="47216B72" w14:textId="0058CD03" w:rsidR="002A353F" w:rsidRPr="002A353F" w:rsidRDefault="002A353F" w:rsidP="002A353F">
            <w:pPr>
              <w:jc w:val="center"/>
              <w:rPr>
                <w:sz w:val="20"/>
              </w:rPr>
            </w:pPr>
            <w:r w:rsidRPr="002A353F">
              <w:rPr>
                <w:sz w:val="20"/>
              </w:rPr>
              <w:t>Conveyor belt</w:t>
            </w:r>
          </w:p>
        </w:tc>
      </w:tr>
      <w:tr w:rsidR="002A353F" w:rsidRPr="005A0E21" w14:paraId="359958DE" w14:textId="77777777" w:rsidTr="002A353F">
        <w:trPr>
          <w:cantSplit/>
          <w:trHeight w:val="237"/>
          <w:jc w:val="center"/>
        </w:trPr>
        <w:tc>
          <w:tcPr>
            <w:tcW w:w="2410" w:type="dxa"/>
          </w:tcPr>
          <w:p w14:paraId="7390D101" w14:textId="2A5492B7" w:rsidR="002A353F" w:rsidRPr="002A353F" w:rsidRDefault="002A353F" w:rsidP="002A353F">
            <w:pPr>
              <w:ind w:firstLine="176"/>
              <w:rPr>
                <w:sz w:val="20"/>
              </w:rPr>
            </w:pPr>
            <w:r w:rsidRPr="002A353F">
              <w:rPr>
                <w:sz w:val="20"/>
              </w:rPr>
              <w:t>Residue disposal</w:t>
            </w:r>
          </w:p>
        </w:tc>
        <w:tc>
          <w:tcPr>
            <w:tcW w:w="1985" w:type="dxa"/>
          </w:tcPr>
          <w:p w14:paraId="15AEF5D2" w14:textId="08756355" w:rsidR="002A353F" w:rsidRPr="002A353F" w:rsidRDefault="002A353F" w:rsidP="002A353F">
            <w:pPr>
              <w:jc w:val="center"/>
              <w:rPr>
                <w:sz w:val="20"/>
              </w:rPr>
            </w:pPr>
            <w:r w:rsidRPr="002A353F">
              <w:rPr>
                <w:sz w:val="20"/>
              </w:rPr>
              <w:t>Outlet chute</w:t>
            </w:r>
          </w:p>
        </w:tc>
        <w:tc>
          <w:tcPr>
            <w:tcW w:w="1842" w:type="dxa"/>
          </w:tcPr>
          <w:p w14:paraId="741946D6" w14:textId="677E859B" w:rsidR="002A353F" w:rsidRPr="002A353F" w:rsidRDefault="002A353F" w:rsidP="002A353F">
            <w:pPr>
              <w:jc w:val="center"/>
              <w:rPr>
                <w:sz w:val="20"/>
              </w:rPr>
            </w:pPr>
            <w:r w:rsidRPr="002A353F">
              <w:rPr>
                <w:sz w:val="20"/>
              </w:rPr>
              <w:t>Small conveyor</w:t>
            </w:r>
          </w:p>
        </w:tc>
        <w:tc>
          <w:tcPr>
            <w:tcW w:w="1701" w:type="dxa"/>
          </w:tcPr>
          <w:p w14:paraId="08BF7FE0" w14:textId="3956A156" w:rsidR="002A353F" w:rsidRPr="002A353F" w:rsidRDefault="002A353F" w:rsidP="002A353F">
            <w:pPr>
              <w:jc w:val="center"/>
              <w:rPr>
                <w:sz w:val="20"/>
              </w:rPr>
            </w:pPr>
            <w:r w:rsidRPr="002A353F">
              <w:rPr>
                <w:sz w:val="20"/>
              </w:rPr>
              <w:t>Manual tray</w:t>
            </w:r>
          </w:p>
        </w:tc>
      </w:tr>
    </w:tbl>
    <w:p w14:paraId="7642A18A" w14:textId="77777777" w:rsidR="000F505D" w:rsidRDefault="000F505D" w:rsidP="000F505D">
      <w:pPr>
        <w:pStyle w:val="Heading1"/>
      </w:pPr>
      <w:r>
        <w:t>Results and Discussion</w:t>
      </w:r>
    </w:p>
    <w:p w14:paraId="34F38674" w14:textId="7F7DA48C" w:rsidR="000F505D" w:rsidRDefault="002A353F" w:rsidP="001C30FC">
      <w:pPr>
        <w:pStyle w:val="Paragraph"/>
      </w:pPr>
      <w:r w:rsidRPr="002A353F">
        <w:t>This section presents the outcomes of the design process and evaluation of the granular fertilizer sieving machine, with a processing capacity of 15 kg/hour. The discussion includes analysis of design requirements, machine performance evaluation, and key considerations for functionality, manufacturability, and safety.</w:t>
      </w:r>
    </w:p>
    <w:p w14:paraId="2FCF1EDC" w14:textId="77777777" w:rsidR="002A353F" w:rsidRDefault="002A353F" w:rsidP="002A353F">
      <w:pPr>
        <w:pStyle w:val="Heading2"/>
      </w:pPr>
      <w:r>
        <w:t>Design Requirements and Functional Demands</w:t>
      </w:r>
    </w:p>
    <w:p w14:paraId="121E895F" w14:textId="37DFAA6D" w:rsidR="002A353F" w:rsidRDefault="002A353F" w:rsidP="002A353F">
      <w:pPr>
        <w:pStyle w:val="Paragraph"/>
      </w:pPr>
      <w:r>
        <w:t>The design process began by identifying several design demands, which were categorized into three groups: primary requirements, secondary requirements, and user expectations. These are summarized in Table 2.</w:t>
      </w:r>
    </w:p>
    <w:p w14:paraId="6F7D209D" w14:textId="2E592165" w:rsidR="002A353F" w:rsidRDefault="002A353F" w:rsidP="001C30FC">
      <w:pPr>
        <w:pStyle w:val="Paragraph"/>
      </w:pPr>
    </w:p>
    <w:tbl>
      <w:tblPr>
        <w:tblW w:w="0" w:type="auto"/>
        <w:jc w:val="center"/>
        <w:tblBorders>
          <w:bottom w:val="single" w:sz="4" w:space="0" w:color="auto"/>
        </w:tblBorders>
        <w:tblLayout w:type="fixed"/>
        <w:tblLook w:val="0000" w:firstRow="0" w:lastRow="0" w:firstColumn="0" w:lastColumn="0" w:noHBand="0" w:noVBand="0"/>
      </w:tblPr>
      <w:tblGrid>
        <w:gridCol w:w="2410"/>
        <w:gridCol w:w="1985"/>
        <w:gridCol w:w="3543"/>
      </w:tblGrid>
      <w:tr w:rsidR="002A353F" w:rsidRPr="00075EA6" w14:paraId="78A02791" w14:textId="77777777" w:rsidTr="00B85CC8">
        <w:trPr>
          <w:cantSplit/>
          <w:trHeight w:val="322"/>
          <w:jc w:val="center"/>
        </w:trPr>
        <w:tc>
          <w:tcPr>
            <w:tcW w:w="7938" w:type="dxa"/>
            <w:gridSpan w:val="3"/>
            <w:tcBorders>
              <w:bottom w:val="nil"/>
            </w:tcBorders>
          </w:tcPr>
          <w:p w14:paraId="16D15B16" w14:textId="3BC0BFD0" w:rsidR="002A353F" w:rsidRPr="002E6F1D" w:rsidRDefault="002A353F" w:rsidP="00B85CC8">
            <w:pPr>
              <w:pStyle w:val="TableCaption"/>
              <w:rPr>
                <w:b/>
                <w:bCs/>
              </w:rPr>
            </w:pPr>
            <w:r w:rsidRPr="002E6F1D">
              <w:rPr>
                <w:b/>
                <w:bCs/>
              </w:rPr>
              <w:t xml:space="preserve">TABLE </w:t>
            </w:r>
            <w:r>
              <w:rPr>
                <w:b/>
                <w:bCs/>
              </w:rPr>
              <w:t>2</w:t>
            </w:r>
            <w:r w:rsidRPr="002E6F1D">
              <w:rPr>
                <w:b/>
                <w:bCs/>
              </w:rPr>
              <w:t>.</w:t>
            </w:r>
            <w:r>
              <w:t xml:space="preserve"> </w:t>
            </w:r>
            <w:r w:rsidRPr="002A353F">
              <w:t>Functional requirements and design expectations for the sieving machine.</w:t>
            </w:r>
          </w:p>
        </w:tc>
      </w:tr>
      <w:tr w:rsidR="002A353F" w:rsidRPr="00075EA6" w14:paraId="22D757F6" w14:textId="77777777" w:rsidTr="002A353F">
        <w:trPr>
          <w:cantSplit/>
          <w:trHeight w:val="272"/>
          <w:jc w:val="center"/>
        </w:trPr>
        <w:tc>
          <w:tcPr>
            <w:tcW w:w="2410" w:type="dxa"/>
            <w:tcBorders>
              <w:top w:val="single" w:sz="4" w:space="0" w:color="auto"/>
              <w:bottom w:val="single" w:sz="4" w:space="0" w:color="auto"/>
            </w:tcBorders>
          </w:tcPr>
          <w:p w14:paraId="331AD7F1" w14:textId="10AB56CC" w:rsidR="002A353F" w:rsidRPr="002A353F" w:rsidRDefault="002A353F" w:rsidP="002A353F">
            <w:pPr>
              <w:ind w:firstLine="176"/>
              <w:rPr>
                <w:b/>
                <w:bCs/>
                <w:sz w:val="18"/>
                <w:szCs w:val="18"/>
              </w:rPr>
            </w:pPr>
            <w:r w:rsidRPr="002A353F">
              <w:rPr>
                <w:b/>
                <w:bCs/>
                <w:sz w:val="18"/>
                <w:szCs w:val="18"/>
              </w:rPr>
              <w:t>Category</w:t>
            </w:r>
          </w:p>
        </w:tc>
        <w:tc>
          <w:tcPr>
            <w:tcW w:w="1985" w:type="dxa"/>
            <w:tcBorders>
              <w:top w:val="single" w:sz="4" w:space="0" w:color="auto"/>
              <w:bottom w:val="single" w:sz="4" w:space="0" w:color="auto"/>
            </w:tcBorders>
          </w:tcPr>
          <w:p w14:paraId="27DB128B" w14:textId="24184EEF" w:rsidR="002A353F" w:rsidRPr="002A353F" w:rsidRDefault="002A353F" w:rsidP="002A353F">
            <w:pPr>
              <w:jc w:val="center"/>
              <w:rPr>
                <w:b/>
                <w:bCs/>
                <w:sz w:val="18"/>
                <w:szCs w:val="18"/>
              </w:rPr>
            </w:pPr>
            <w:r w:rsidRPr="002A353F">
              <w:rPr>
                <w:b/>
                <w:bCs/>
                <w:sz w:val="18"/>
                <w:szCs w:val="18"/>
              </w:rPr>
              <w:t>Design Requirement</w:t>
            </w:r>
          </w:p>
        </w:tc>
        <w:tc>
          <w:tcPr>
            <w:tcW w:w="3543" w:type="dxa"/>
            <w:tcBorders>
              <w:top w:val="single" w:sz="4" w:space="0" w:color="auto"/>
              <w:bottom w:val="single" w:sz="4" w:space="0" w:color="auto"/>
            </w:tcBorders>
          </w:tcPr>
          <w:p w14:paraId="1A6317BE" w14:textId="2E5F7B14" w:rsidR="002A353F" w:rsidRPr="002A353F" w:rsidRDefault="002A353F" w:rsidP="002A353F">
            <w:pPr>
              <w:jc w:val="center"/>
              <w:rPr>
                <w:b/>
                <w:bCs/>
                <w:sz w:val="18"/>
                <w:szCs w:val="18"/>
              </w:rPr>
            </w:pPr>
            <w:r w:rsidRPr="002A353F">
              <w:rPr>
                <w:b/>
                <w:bCs/>
                <w:sz w:val="18"/>
                <w:szCs w:val="18"/>
              </w:rPr>
              <w:t>Description</w:t>
            </w:r>
          </w:p>
        </w:tc>
      </w:tr>
      <w:tr w:rsidR="002A353F" w:rsidRPr="005A0E21" w14:paraId="07D380EA" w14:textId="77777777" w:rsidTr="002A353F">
        <w:trPr>
          <w:cantSplit/>
          <w:jc w:val="center"/>
        </w:trPr>
        <w:tc>
          <w:tcPr>
            <w:tcW w:w="2410" w:type="dxa"/>
            <w:tcBorders>
              <w:top w:val="nil"/>
            </w:tcBorders>
          </w:tcPr>
          <w:p w14:paraId="3A563D14" w14:textId="75BB2662" w:rsidR="002A353F" w:rsidRPr="002A353F" w:rsidRDefault="002A353F" w:rsidP="002A353F">
            <w:pPr>
              <w:ind w:firstLine="176"/>
              <w:rPr>
                <w:sz w:val="20"/>
              </w:rPr>
            </w:pPr>
            <w:r w:rsidRPr="002A353F">
              <w:rPr>
                <w:sz w:val="20"/>
              </w:rPr>
              <w:t>Primary Requirement</w:t>
            </w:r>
          </w:p>
        </w:tc>
        <w:tc>
          <w:tcPr>
            <w:tcW w:w="1985" w:type="dxa"/>
            <w:tcBorders>
              <w:top w:val="nil"/>
            </w:tcBorders>
          </w:tcPr>
          <w:p w14:paraId="1971F166" w14:textId="03B4CADD" w:rsidR="002A353F" w:rsidRPr="002A353F" w:rsidRDefault="002A353F" w:rsidP="002A353F">
            <w:pPr>
              <w:rPr>
                <w:sz w:val="20"/>
              </w:rPr>
            </w:pPr>
            <w:r w:rsidRPr="002A353F">
              <w:rPr>
                <w:sz w:val="20"/>
              </w:rPr>
              <w:t>Capable of sieving granules</w:t>
            </w:r>
          </w:p>
        </w:tc>
        <w:tc>
          <w:tcPr>
            <w:tcW w:w="3543" w:type="dxa"/>
            <w:tcBorders>
              <w:top w:val="nil"/>
            </w:tcBorders>
          </w:tcPr>
          <w:p w14:paraId="43469452" w14:textId="5DD5C96F" w:rsidR="002A353F" w:rsidRPr="002A353F" w:rsidRDefault="002A353F" w:rsidP="002A353F">
            <w:pPr>
              <w:rPr>
                <w:sz w:val="20"/>
              </w:rPr>
            </w:pPr>
            <w:r w:rsidRPr="002A353F">
              <w:rPr>
                <w:sz w:val="20"/>
              </w:rPr>
              <w:t>Able to separate fertilizer particles based on target size specifications.</w:t>
            </w:r>
          </w:p>
        </w:tc>
      </w:tr>
      <w:tr w:rsidR="002A353F" w:rsidRPr="005A0E21" w14:paraId="67FBB27D" w14:textId="77777777" w:rsidTr="002A353F">
        <w:trPr>
          <w:cantSplit/>
          <w:jc w:val="center"/>
        </w:trPr>
        <w:tc>
          <w:tcPr>
            <w:tcW w:w="2410" w:type="dxa"/>
          </w:tcPr>
          <w:p w14:paraId="58054874" w14:textId="5364A0E5" w:rsidR="002A353F" w:rsidRPr="002A353F" w:rsidRDefault="002A353F" w:rsidP="002A353F">
            <w:pPr>
              <w:ind w:firstLine="176"/>
              <w:rPr>
                <w:sz w:val="20"/>
              </w:rPr>
            </w:pPr>
            <w:r w:rsidRPr="002A353F">
              <w:rPr>
                <w:sz w:val="20"/>
              </w:rPr>
              <w:t>Secondary Requirement</w:t>
            </w:r>
          </w:p>
        </w:tc>
        <w:tc>
          <w:tcPr>
            <w:tcW w:w="1985" w:type="dxa"/>
          </w:tcPr>
          <w:p w14:paraId="5DB973DD" w14:textId="23409AB7" w:rsidR="002A353F" w:rsidRPr="002A353F" w:rsidRDefault="002A353F" w:rsidP="002A353F">
            <w:pPr>
              <w:rPr>
                <w:sz w:val="20"/>
              </w:rPr>
            </w:pPr>
            <w:r w:rsidRPr="002A353F">
              <w:rPr>
                <w:sz w:val="20"/>
              </w:rPr>
              <w:t>Fast operation</w:t>
            </w:r>
          </w:p>
        </w:tc>
        <w:tc>
          <w:tcPr>
            <w:tcW w:w="3543" w:type="dxa"/>
          </w:tcPr>
          <w:p w14:paraId="2E9ECA71" w14:textId="3308F2D5" w:rsidR="002A353F" w:rsidRPr="002A353F" w:rsidRDefault="002A353F" w:rsidP="002A353F">
            <w:pPr>
              <w:rPr>
                <w:sz w:val="20"/>
              </w:rPr>
            </w:pPr>
            <w:r w:rsidRPr="002A353F">
              <w:rPr>
                <w:sz w:val="20"/>
              </w:rPr>
              <w:t>Capable of sieving 15 kg/hour within the optimal cycle time.</w:t>
            </w:r>
          </w:p>
        </w:tc>
      </w:tr>
      <w:tr w:rsidR="002A353F" w:rsidRPr="005A0E21" w14:paraId="20329A4B" w14:textId="77777777" w:rsidTr="002A353F">
        <w:trPr>
          <w:cantSplit/>
          <w:trHeight w:val="237"/>
          <w:jc w:val="center"/>
        </w:trPr>
        <w:tc>
          <w:tcPr>
            <w:tcW w:w="2410" w:type="dxa"/>
          </w:tcPr>
          <w:p w14:paraId="3DFB45D8" w14:textId="00F7F5A1" w:rsidR="002A353F" w:rsidRPr="002A353F" w:rsidRDefault="002A353F" w:rsidP="002A353F">
            <w:pPr>
              <w:ind w:firstLine="176"/>
              <w:rPr>
                <w:sz w:val="20"/>
              </w:rPr>
            </w:pPr>
          </w:p>
        </w:tc>
        <w:tc>
          <w:tcPr>
            <w:tcW w:w="1985" w:type="dxa"/>
          </w:tcPr>
          <w:p w14:paraId="6BB3408A" w14:textId="1D943DDF" w:rsidR="002A353F" w:rsidRPr="002A353F" w:rsidRDefault="002A353F" w:rsidP="002A353F">
            <w:pPr>
              <w:rPr>
                <w:sz w:val="20"/>
              </w:rPr>
            </w:pPr>
            <w:r w:rsidRPr="002A353F">
              <w:rPr>
                <w:sz w:val="20"/>
              </w:rPr>
              <w:t>Cost-effective manufacturing</w:t>
            </w:r>
          </w:p>
        </w:tc>
        <w:tc>
          <w:tcPr>
            <w:tcW w:w="3543" w:type="dxa"/>
          </w:tcPr>
          <w:p w14:paraId="56BFDC80" w14:textId="5B1648E9" w:rsidR="002A353F" w:rsidRPr="002A353F" w:rsidRDefault="002A353F" w:rsidP="002A353F">
            <w:pPr>
              <w:rPr>
                <w:sz w:val="20"/>
              </w:rPr>
            </w:pPr>
            <w:r w:rsidRPr="002A353F">
              <w:rPr>
                <w:sz w:val="20"/>
              </w:rPr>
              <w:t>Use of locally available materials to reduce production cost.</w:t>
            </w:r>
          </w:p>
        </w:tc>
      </w:tr>
      <w:tr w:rsidR="002A353F" w:rsidRPr="005A0E21" w14:paraId="55BD40EA" w14:textId="77777777" w:rsidTr="002A353F">
        <w:trPr>
          <w:cantSplit/>
          <w:trHeight w:val="237"/>
          <w:jc w:val="center"/>
        </w:trPr>
        <w:tc>
          <w:tcPr>
            <w:tcW w:w="2410" w:type="dxa"/>
          </w:tcPr>
          <w:p w14:paraId="5055ECE9" w14:textId="590310E1" w:rsidR="002A353F" w:rsidRPr="002A353F" w:rsidRDefault="002A353F" w:rsidP="002A353F">
            <w:pPr>
              <w:ind w:firstLine="176"/>
              <w:rPr>
                <w:sz w:val="20"/>
              </w:rPr>
            </w:pPr>
            <w:r w:rsidRPr="002A353F">
              <w:rPr>
                <w:sz w:val="20"/>
              </w:rPr>
              <w:t>User Expectation</w:t>
            </w:r>
          </w:p>
        </w:tc>
        <w:tc>
          <w:tcPr>
            <w:tcW w:w="1985" w:type="dxa"/>
          </w:tcPr>
          <w:p w14:paraId="0B6E934B" w14:textId="7EE46D3B" w:rsidR="002A353F" w:rsidRPr="002A353F" w:rsidRDefault="002A353F" w:rsidP="002A353F">
            <w:pPr>
              <w:rPr>
                <w:sz w:val="20"/>
              </w:rPr>
            </w:pPr>
            <w:r w:rsidRPr="002A353F">
              <w:rPr>
                <w:sz w:val="20"/>
              </w:rPr>
              <w:t>Operational safety</w:t>
            </w:r>
          </w:p>
        </w:tc>
        <w:tc>
          <w:tcPr>
            <w:tcW w:w="3543" w:type="dxa"/>
          </w:tcPr>
          <w:p w14:paraId="2C156642" w14:textId="478C1DA6" w:rsidR="002A353F" w:rsidRPr="002A353F" w:rsidRDefault="002A353F" w:rsidP="002A353F">
            <w:pPr>
              <w:rPr>
                <w:sz w:val="20"/>
              </w:rPr>
            </w:pPr>
            <w:r w:rsidRPr="002A353F">
              <w:rPr>
                <w:sz w:val="20"/>
              </w:rPr>
              <w:t>Safe for operators, avoiding contact with moving mechanical parts.</w:t>
            </w:r>
          </w:p>
        </w:tc>
      </w:tr>
    </w:tbl>
    <w:p w14:paraId="2C62EAFF" w14:textId="69DE012A" w:rsidR="002A353F" w:rsidRDefault="002A353F" w:rsidP="001C30FC">
      <w:pPr>
        <w:pStyle w:val="Paragraph"/>
      </w:pPr>
    </w:p>
    <w:p w14:paraId="04DFA1DF" w14:textId="31FB8DE5" w:rsidR="002A353F" w:rsidRDefault="002A353F" w:rsidP="001C30FC">
      <w:pPr>
        <w:pStyle w:val="Paragraph"/>
      </w:pPr>
      <w:r w:rsidRPr="002A353F">
        <w:t>These requirements guided the selection of components, mechanical configuration, and assembly layout during the design phase.</w:t>
      </w:r>
    </w:p>
    <w:p w14:paraId="79AFF330" w14:textId="77777777" w:rsidR="002A353F" w:rsidRDefault="002A353F" w:rsidP="002A353F">
      <w:pPr>
        <w:pStyle w:val="Heading2"/>
      </w:pPr>
      <w:r>
        <w:t>Design Evaluation and Performance</w:t>
      </w:r>
    </w:p>
    <w:p w14:paraId="6E116408" w14:textId="77777777" w:rsidR="002A353F" w:rsidRDefault="002A353F" w:rsidP="002A353F">
      <w:pPr>
        <w:pStyle w:val="Paragraph"/>
      </w:pPr>
      <w:r>
        <w:t>The evaluation phase focused on assessing whether the designed machine could meet all performance targets set out in the design requirements. Based on trial runs and calculations, the sieving machine successfully processed 15 kg of granular fertilizer within 1 hour. This confirms that the system meets the required capacity specification.</w:t>
      </w:r>
    </w:p>
    <w:p w14:paraId="685599C8" w14:textId="77777777" w:rsidR="002A353F" w:rsidRDefault="002A353F" w:rsidP="002A353F">
      <w:pPr>
        <w:pStyle w:val="Paragraph"/>
      </w:pPr>
      <w:r>
        <w:t>Functionally, the sieving system performed well, as it was able to separate granules efficiently during a single pass without clogging or requiring manual intervention. In terms of the drive system, the first design encountered constraints due to limited tooling precision, which affected the frame alignment and sieve stability. However, subsequent design revisions successfully corrected these issues, allowing the machine to operate consistently and stably.</w:t>
      </w:r>
    </w:p>
    <w:p w14:paraId="1A20D802" w14:textId="77777777" w:rsidR="002A353F" w:rsidRDefault="002A353F" w:rsidP="002A353F">
      <w:pPr>
        <w:pStyle w:val="Paragraph"/>
      </w:pPr>
      <w:r>
        <w:t>The power transmission system used a 3 HP motor rotating at 1500 rpm, connected to the sieve via a pulley and V-belt mechanism. The reduction ratio was designed to achieve an output rotation speed of 37.5 rpm on the sieve shaft. The calculated belt speed was 5.98 m/s, with a belt length of 1025 mm. These calculations ensured that the sieve operates at an optimal speed to allow particle separation without excessive vibration or material buildup.</w:t>
      </w:r>
    </w:p>
    <w:p w14:paraId="5EA48924" w14:textId="4A177D27" w:rsidR="002A353F" w:rsidRDefault="002A353F" w:rsidP="002A353F">
      <w:pPr>
        <w:pStyle w:val="Paragraph"/>
      </w:pPr>
      <w:r>
        <w:t>Structural analysis was also conducted to ensure frame rigidity under operating conditions. The machine frame was constructed with dimensions of 2390 mm in length, 620 mm in width, and 892 mm in height. These dimensions were selected to balance stability, ease of maintenance, and ergonomics for the operator.</w:t>
      </w:r>
    </w:p>
    <w:p w14:paraId="17025708" w14:textId="77777777" w:rsidR="002A353F" w:rsidRDefault="002A353F" w:rsidP="002A353F">
      <w:pPr>
        <w:pStyle w:val="Heading2"/>
      </w:pPr>
      <w:r>
        <w:lastRenderedPageBreak/>
        <w:t>Concept Selection and Evaluation of Alternatives</w:t>
      </w:r>
    </w:p>
    <w:p w14:paraId="4F1FFCD9" w14:textId="7666B03D" w:rsidR="000F505D" w:rsidRDefault="002A353F" w:rsidP="002A353F">
      <w:pPr>
        <w:pStyle w:val="Paragraph"/>
      </w:pPr>
      <w:r>
        <w:t>Throughout the design development phase, various alternatives were generated for each functional sub-system of the machine. The alternatives were evaluated based on performance, reliability, cost, and ease of implementation. Table 3 outlines the alternative configurations considered.</w:t>
      </w:r>
    </w:p>
    <w:p w14:paraId="5C83FE68" w14:textId="77777777" w:rsidR="002A353F" w:rsidRDefault="002A353F" w:rsidP="002A353F">
      <w:pPr>
        <w:pStyle w:val="Paragraph"/>
      </w:pPr>
    </w:p>
    <w:tbl>
      <w:tblPr>
        <w:tblW w:w="0" w:type="auto"/>
        <w:jc w:val="center"/>
        <w:tblBorders>
          <w:bottom w:val="single" w:sz="4" w:space="0" w:color="auto"/>
        </w:tblBorders>
        <w:tblLayout w:type="fixed"/>
        <w:tblLook w:val="0000" w:firstRow="0" w:lastRow="0" w:firstColumn="0" w:lastColumn="0" w:noHBand="0" w:noVBand="0"/>
      </w:tblPr>
      <w:tblGrid>
        <w:gridCol w:w="1985"/>
        <w:gridCol w:w="2126"/>
        <w:gridCol w:w="3827"/>
      </w:tblGrid>
      <w:tr w:rsidR="002A353F" w:rsidRPr="00075EA6" w14:paraId="07C87D94" w14:textId="77777777" w:rsidTr="00B85CC8">
        <w:trPr>
          <w:cantSplit/>
          <w:trHeight w:val="322"/>
          <w:jc w:val="center"/>
        </w:trPr>
        <w:tc>
          <w:tcPr>
            <w:tcW w:w="7938" w:type="dxa"/>
            <w:gridSpan w:val="3"/>
            <w:tcBorders>
              <w:bottom w:val="nil"/>
            </w:tcBorders>
          </w:tcPr>
          <w:p w14:paraId="6F360E1E" w14:textId="7CD598CB" w:rsidR="002A353F" w:rsidRPr="002E6F1D" w:rsidRDefault="002A353F" w:rsidP="00B85CC8">
            <w:pPr>
              <w:pStyle w:val="TableCaption"/>
              <w:rPr>
                <w:b/>
                <w:bCs/>
              </w:rPr>
            </w:pPr>
            <w:r w:rsidRPr="002E6F1D">
              <w:rPr>
                <w:b/>
                <w:bCs/>
              </w:rPr>
              <w:t xml:space="preserve">TABLE </w:t>
            </w:r>
            <w:r>
              <w:rPr>
                <w:b/>
                <w:bCs/>
              </w:rPr>
              <w:t>3</w:t>
            </w:r>
            <w:r w:rsidRPr="002E6F1D">
              <w:rPr>
                <w:b/>
                <w:bCs/>
              </w:rPr>
              <w:t>.</w:t>
            </w:r>
            <w:r>
              <w:t xml:space="preserve"> </w:t>
            </w:r>
            <w:r w:rsidRPr="002A353F">
              <w:t>Evaluation of functional alternatives during the conceptual design stage.</w:t>
            </w:r>
          </w:p>
        </w:tc>
      </w:tr>
      <w:tr w:rsidR="002A353F" w:rsidRPr="00075EA6" w14:paraId="3157A544" w14:textId="77777777" w:rsidTr="002A353F">
        <w:trPr>
          <w:cantSplit/>
          <w:trHeight w:val="272"/>
          <w:jc w:val="center"/>
        </w:trPr>
        <w:tc>
          <w:tcPr>
            <w:tcW w:w="1985" w:type="dxa"/>
            <w:tcBorders>
              <w:top w:val="single" w:sz="4" w:space="0" w:color="auto"/>
              <w:bottom w:val="single" w:sz="4" w:space="0" w:color="auto"/>
            </w:tcBorders>
          </w:tcPr>
          <w:p w14:paraId="318640CD" w14:textId="7198F48F" w:rsidR="002A353F" w:rsidRPr="002A353F" w:rsidRDefault="002A353F" w:rsidP="002A353F">
            <w:pPr>
              <w:ind w:firstLine="176"/>
              <w:rPr>
                <w:b/>
                <w:bCs/>
                <w:sz w:val="18"/>
                <w:szCs w:val="18"/>
              </w:rPr>
            </w:pPr>
            <w:r w:rsidRPr="002A353F">
              <w:rPr>
                <w:b/>
                <w:bCs/>
                <w:sz w:val="18"/>
                <w:szCs w:val="18"/>
              </w:rPr>
              <w:t>Sub-function</w:t>
            </w:r>
          </w:p>
        </w:tc>
        <w:tc>
          <w:tcPr>
            <w:tcW w:w="2126" w:type="dxa"/>
            <w:tcBorders>
              <w:top w:val="single" w:sz="4" w:space="0" w:color="auto"/>
              <w:bottom w:val="single" w:sz="4" w:space="0" w:color="auto"/>
            </w:tcBorders>
          </w:tcPr>
          <w:p w14:paraId="0670CE7F" w14:textId="3883BD9D" w:rsidR="002A353F" w:rsidRPr="002A353F" w:rsidRDefault="002A353F" w:rsidP="002A353F">
            <w:pPr>
              <w:jc w:val="center"/>
              <w:rPr>
                <w:b/>
                <w:bCs/>
                <w:sz w:val="18"/>
                <w:szCs w:val="18"/>
              </w:rPr>
            </w:pPr>
            <w:r w:rsidRPr="002A353F">
              <w:rPr>
                <w:b/>
                <w:bCs/>
                <w:sz w:val="18"/>
                <w:szCs w:val="18"/>
              </w:rPr>
              <w:t>Selected Configuration</w:t>
            </w:r>
          </w:p>
        </w:tc>
        <w:tc>
          <w:tcPr>
            <w:tcW w:w="3827" w:type="dxa"/>
            <w:tcBorders>
              <w:top w:val="single" w:sz="4" w:space="0" w:color="auto"/>
              <w:bottom w:val="single" w:sz="4" w:space="0" w:color="auto"/>
            </w:tcBorders>
          </w:tcPr>
          <w:p w14:paraId="30AE7F55" w14:textId="00CEDCDF" w:rsidR="002A353F" w:rsidRPr="002A353F" w:rsidRDefault="002A353F" w:rsidP="002A353F">
            <w:pPr>
              <w:jc w:val="center"/>
              <w:rPr>
                <w:b/>
                <w:bCs/>
                <w:sz w:val="18"/>
                <w:szCs w:val="18"/>
              </w:rPr>
            </w:pPr>
            <w:r w:rsidRPr="002A353F">
              <w:rPr>
                <w:b/>
                <w:bCs/>
                <w:sz w:val="18"/>
                <w:szCs w:val="18"/>
              </w:rPr>
              <w:t>Reason for Selection</w:t>
            </w:r>
          </w:p>
        </w:tc>
      </w:tr>
      <w:tr w:rsidR="002A353F" w:rsidRPr="005A0E21" w14:paraId="76264A2E" w14:textId="77777777" w:rsidTr="002A353F">
        <w:trPr>
          <w:cantSplit/>
          <w:jc w:val="center"/>
        </w:trPr>
        <w:tc>
          <w:tcPr>
            <w:tcW w:w="1985" w:type="dxa"/>
            <w:tcBorders>
              <w:top w:val="nil"/>
            </w:tcBorders>
          </w:tcPr>
          <w:p w14:paraId="0A6BDCD3" w14:textId="53CBFC54" w:rsidR="002A353F" w:rsidRPr="002A353F" w:rsidRDefault="002A353F" w:rsidP="002A353F">
            <w:pPr>
              <w:ind w:firstLine="176"/>
              <w:rPr>
                <w:sz w:val="20"/>
              </w:rPr>
            </w:pPr>
            <w:r w:rsidRPr="002A353F">
              <w:rPr>
                <w:sz w:val="20"/>
              </w:rPr>
              <w:t>Energy source</w:t>
            </w:r>
          </w:p>
        </w:tc>
        <w:tc>
          <w:tcPr>
            <w:tcW w:w="2126" w:type="dxa"/>
            <w:tcBorders>
              <w:top w:val="nil"/>
            </w:tcBorders>
          </w:tcPr>
          <w:p w14:paraId="67034A31" w14:textId="2644C18E" w:rsidR="002A353F" w:rsidRPr="002A353F" w:rsidRDefault="002A353F" w:rsidP="002A353F">
            <w:pPr>
              <w:rPr>
                <w:sz w:val="20"/>
              </w:rPr>
            </w:pPr>
            <w:r w:rsidRPr="002A353F">
              <w:rPr>
                <w:sz w:val="20"/>
              </w:rPr>
              <w:t>Gasoline engine</w:t>
            </w:r>
          </w:p>
        </w:tc>
        <w:tc>
          <w:tcPr>
            <w:tcW w:w="3827" w:type="dxa"/>
            <w:tcBorders>
              <w:top w:val="nil"/>
            </w:tcBorders>
          </w:tcPr>
          <w:p w14:paraId="044214D8" w14:textId="53663E57" w:rsidR="002A353F" w:rsidRPr="002A353F" w:rsidRDefault="002A353F" w:rsidP="002A353F">
            <w:pPr>
              <w:rPr>
                <w:sz w:val="20"/>
              </w:rPr>
            </w:pPr>
            <w:r w:rsidRPr="002A353F">
              <w:rPr>
                <w:sz w:val="20"/>
              </w:rPr>
              <w:t>Easy availability and sufficient power output</w:t>
            </w:r>
          </w:p>
        </w:tc>
      </w:tr>
      <w:tr w:rsidR="002A353F" w:rsidRPr="005A0E21" w14:paraId="47172C3A" w14:textId="77777777" w:rsidTr="002A353F">
        <w:trPr>
          <w:cantSplit/>
          <w:jc w:val="center"/>
        </w:trPr>
        <w:tc>
          <w:tcPr>
            <w:tcW w:w="1985" w:type="dxa"/>
          </w:tcPr>
          <w:p w14:paraId="35F8AAE4" w14:textId="053B40F8" w:rsidR="002A353F" w:rsidRPr="002A353F" w:rsidRDefault="002A353F" w:rsidP="002A353F">
            <w:pPr>
              <w:ind w:firstLine="176"/>
              <w:rPr>
                <w:sz w:val="20"/>
              </w:rPr>
            </w:pPr>
            <w:r w:rsidRPr="002A353F">
              <w:rPr>
                <w:sz w:val="20"/>
              </w:rPr>
              <w:t>Drive mechanism</w:t>
            </w:r>
          </w:p>
        </w:tc>
        <w:tc>
          <w:tcPr>
            <w:tcW w:w="2126" w:type="dxa"/>
          </w:tcPr>
          <w:p w14:paraId="1FC0C120" w14:textId="7B634C43" w:rsidR="002A353F" w:rsidRPr="002A353F" w:rsidRDefault="002A353F" w:rsidP="002A353F">
            <w:pPr>
              <w:rPr>
                <w:sz w:val="20"/>
              </w:rPr>
            </w:pPr>
            <w:r w:rsidRPr="002A353F">
              <w:rPr>
                <w:sz w:val="20"/>
              </w:rPr>
              <w:t>Belt and pulley</w:t>
            </w:r>
          </w:p>
        </w:tc>
        <w:tc>
          <w:tcPr>
            <w:tcW w:w="3827" w:type="dxa"/>
          </w:tcPr>
          <w:p w14:paraId="40BDA95D" w14:textId="408DC593" w:rsidR="002A353F" w:rsidRPr="002A353F" w:rsidRDefault="002A353F" w:rsidP="002A353F">
            <w:pPr>
              <w:rPr>
                <w:sz w:val="20"/>
              </w:rPr>
            </w:pPr>
            <w:r w:rsidRPr="002A353F">
              <w:rPr>
                <w:sz w:val="20"/>
              </w:rPr>
              <w:t>Simple, low-cost, and easy to maintain</w:t>
            </w:r>
          </w:p>
        </w:tc>
      </w:tr>
      <w:tr w:rsidR="002A353F" w:rsidRPr="005A0E21" w14:paraId="4DE8D384" w14:textId="77777777" w:rsidTr="002A353F">
        <w:trPr>
          <w:cantSplit/>
          <w:trHeight w:val="237"/>
          <w:jc w:val="center"/>
        </w:trPr>
        <w:tc>
          <w:tcPr>
            <w:tcW w:w="1985" w:type="dxa"/>
          </w:tcPr>
          <w:p w14:paraId="5F0885EF" w14:textId="19E16189" w:rsidR="002A353F" w:rsidRPr="002A353F" w:rsidRDefault="002A353F" w:rsidP="002A353F">
            <w:pPr>
              <w:ind w:firstLine="176"/>
              <w:rPr>
                <w:sz w:val="20"/>
              </w:rPr>
            </w:pPr>
            <w:r w:rsidRPr="002A353F">
              <w:rPr>
                <w:sz w:val="20"/>
              </w:rPr>
              <w:t>Sieve motion</w:t>
            </w:r>
          </w:p>
        </w:tc>
        <w:tc>
          <w:tcPr>
            <w:tcW w:w="2126" w:type="dxa"/>
          </w:tcPr>
          <w:p w14:paraId="65070BFF" w14:textId="7C1AC7EF" w:rsidR="002A353F" w:rsidRPr="002A353F" w:rsidRDefault="002A353F" w:rsidP="002A353F">
            <w:pPr>
              <w:rPr>
                <w:sz w:val="20"/>
              </w:rPr>
            </w:pPr>
            <w:r w:rsidRPr="002A353F">
              <w:rPr>
                <w:sz w:val="20"/>
              </w:rPr>
              <w:t>Horizontal oscillation</w:t>
            </w:r>
          </w:p>
        </w:tc>
        <w:tc>
          <w:tcPr>
            <w:tcW w:w="3827" w:type="dxa"/>
          </w:tcPr>
          <w:p w14:paraId="5A641E3C" w14:textId="6703A9D8" w:rsidR="002A353F" w:rsidRPr="002A353F" w:rsidRDefault="002A353F" w:rsidP="002A353F">
            <w:pPr>
              <w:rPr>
                <w:sz w:val="20"/>
              </w:rPr>
            </w:pPr>
            <w:r w:rsidRPr="002A353F">
              <w:rPr>
                <w:sz w:val="20"/>
              </w:rPr>
              <w:t>Provides effective granule separation</w:t>
            </w:r>
          </w:p>
        </w:tc>
      </w:tr>
      <w:tr w:rsidR="002A353F" w:rsidRPr="005A0E21" w14:paraId="3CFC3D64" w14:textId="77777777" w:rsidTr="002A353F">
        <w:trPr>
          <w:cantSplit/>
          <w:trHeight w:val="237"/>
          <w:jc w:val="center"/>
        </w:trPr>
        <w:tc>
          <w:tcPr>
            <w:tcW w:w="1985" w:type="dxa"/>
          </w:tcPr>
          <w:p w14:paraId="7807421F" w14:textId="5FAB3827" w:rsidR="002A353F" w:rsidRPr="002A353F" w:rsidRDefault="002A353F" w:rsidP="002A353F">
            <w:pPr>
              <w:ind w:firstLine="176"/>
              <w:rPr>
                <w:sz w:val="20"/>
              </w:rPr>
            </w:pPr>
            <w:r w:rsidRPr="002A353F">
              <w:rPr>
                <w:sz w:val="20"/>
              </w:rPr>
              <w:t>Screen material</w:t>
            </w:r>
          </w:p>
        </w:tc>
        <w:tc>
          <w:tcPr>
            <w:tcW w:w="2126" w:type="dxa"/>
          </w:tcPr>
          <w:p w14:paraId="498090ED" w14:textId="05471DB0" w:rsidR="002A353F" w:rsidRPr="002A353F" w:rsidRDefault="002A353F" w:rsidP="002A353F">
            <w:pPr>
              <w:rPr>
                <w:sz w:val="20"/>
              </w:rPr>
            </w:pPr>
            <w:r w:rsidRPr="002A353F">
              <w:rPr>
                <w:sz w:val="20"/>
              </w:rPr>
              <w:t>Stainless steel</w:t>
            </w:r>
          </w:p>
        </w:tc>
        <w:tc>
          <w:tcPr>
            <w:tcW w:w="3827" w:type="dxa"/>
          </w:tcPr>
          <w:p w14:paraId="6444C311" w14:textId="0BD591E7" w:rsidR="002A353F" w:rsidRPr="002A353F" w:rsidRDefault="002A353F" w:rsidP="002A353F">
            <w:pPr>
              <w:rPr>
                <w:sz w:val="20"/>
              </w:rPr>
            </w:pPr>
            <w:r w:rsidRPr="002A353F">
              <w:rPr>
                <w:sz w:val="20"/>
              </w:rPr>
              <w:t>Durable and corrosion-resistant</w:t>
            </w:r>
          </w:p>
        </w:tc>
      </w:tr>
      <w:tr w:rsidR="002A353F" w:rsidRPr="005A0E21" w14:paraId="30103A7C" w14:textId="77777777" w:rsidTr="002A353F">
        <w:trPr>
          <w:cantSplit/>
          <w:trHeight w:val="237"/>
          <w:jc w:val="center"/>
        </w:trPr>
        <w:tc>
          <w:tcPr>
            <w:tcW w:w="1985" w:type="dxa"/>
          </w:tcPr>
          <w:p w14:paraId="27E5CCC7" w14:textId="1B4AF315" w:rsidR="002A353F" w:rsidRPr="002A353F" w:rsidRDefault="002A353F" w:rsidP="002A353F">
            <w:pPr>
              <w:ind w:firstLine="176"/>
              <w:rPr>
                <w:sz w:val="20"/>
              </w:rPr>
            </w:pPr>
            <w:r w:rsidRPr="002A353F">
              <w:rPr>
                <w:sz w:val="20"/>
              </w:rPr>
              <w:t>Sieve layers</w:t>
            </w:r>
          </w:p>
        </w:tc>
        <w:tc>
          <w:tcPr>
            <w:tcW w:w="2126" w:type="dxa"/>
          </w:tcPr>
          <w:p w14:paraId="35EDBB2C" w14:textId="255C2DE5" w:rsidR="002A353F" w:rsidRPr="002A353F" w:rsidRDefault="002A353F" w:rsidP="002A353F">
            <w:pPr>
              <w:rPr>
                <w:sz w:val="20"/>
              </w:rPr>
            </w:pPr>
            <w:r w:rsidRPr="002A353F">
              <w:rPr>
                <w:sz w:val="20"/>
              </w:rPr>
              <w:t>Single layer</w:t>
            </w:r>
          </w:p>
        </w:tc>
        <w:tc>
          <w:tcPr>
            <w:tcW w:w="3827" w:type="dxa"/>
          </w:tcPr>
          <w:p w14:paraId="7C324865" w14:textId="5C5965AF" w:rsidR="002A353F" w:rsidRPr="002A353F" w:rsidRDefault="002A353F" w:rsidP="002A353F">
            <w:pPr>
              <w:rPr>
                <w:sz w:val="20"/>
              </w:rPr>
            </w:pPr>
            <w:r w:rsidRPr="002A353F">
              <w:rPr>
                <w:sz w:val="20"/>
              </w:rPr>
              <w:t>Sufficient for small-scale application</w:t>
            </w:r>
          </w:p>
        </w:tc>
      </w:tr>
      <w:tr w:rsidR="002A353F" w:rsidRPr="005A0E21" w14:paraId="48BBBDC5" w14:textId="77777777" w:rsidTr="002A353F">
        <w:trPr>
          <w:cantSplit/>
          <w:trHeight w:val="237"/>
          <w:jc w:val="center"/>
        </w:trPr>
        <w:tc>
          <w:tcPr>
            <w:tcW w:w="1985" w:type="dxa"/>
          </w:tcPr>
          <w:p w14:paraId="07511897" w14:textId="6C9ECCF4" w:rsidR="002A353F" w:rsidRPr="002A353F" w:rsidRDefault="002A353F" w:rsidP="002A353F">
            <w:pPr>
              <w:ind w:firstLine="176"/>
              <w:rPr>
                <w:sz w:val="20"/>
              </w:rPr>
            </w:pPr>
            <w:r w:rsidRPr="002A353F">
              <w:rPr>
                <w:sz w:val="20"/>
              </w:rPr>
              <w:t>Product collection</w:t>
            </w:r>
          </w:p>
        </w:tc>
        <w:tc>
          <w:tcPr>
            <w:tcW w:w="2126" w:type="dxa"/>
          </w:tcPr>
          <w:p w14:paraId="4D290E47" w14:textId="23299970" w:rsidR="002A353F" w:rsidRPr="002A353F" w:rsidRDefault="002A353F" w:rsidP="002A353F">
            <w:pPr>
              <w:rPr>
                <w:sz w:val="20"/>
              </w:rPr>
            </w:pPr>
            <w:r w:rsidRPr="002A353F">
              <w:rPr>
                <w:sz w:val="20"/>
              </w:rPr>
              <w:t>Single container</w:t>
            </w:r>
          </w:p>
        </w:tc>
        <w:tc>
          <w:tcPr>
            <w:tcW w:w="3827" w:type="dxa"/>
          </w:tcPr>
          <w:p w14:paraId="3B15A730" w14:textId="0DF02DA4" w:rsidR="002A353F" w:rsidRPr="002A353F" w:rsidRDefault="002A353F" w:rsidP="002A353F">
            <w:pPr>
              <w:rPr>
                <w:sz w:val="20"/>
              </w:rPr>
            </w:pPr>
            <w:r w:rsidRPr="002A353F">
              <w:rPr>
                <w:sz w:val="20"/>
              </w:rPr>
              <w:t>Simplifies material handling</w:t>
            </w:r>
          </w:p>
        </w:tc>
      </w:tr>
      <w:tr w:rsidR="002A353F" w:rsidRPr="005A0E21" w14:paraId="1335968B" w14:textId="77777777" w:rsidTr="002A353F">
        <w:trPr>
          <w:cantSplit/>
          <w:trHeight w:val="237"/>
          <w:jc w:val="center"/>
        </w:trPr>
        <w:tc>
          <w:tcPr>
            <w:tcW w:w="1985" w:type="dxa"/>
          </w:tcPr>
          <w:p w14:paraId="331ED090" w14:textId="521398C9" w:rsidR="002A353F" w:rsidRPr="002A353F" w:rsidRDefault="002A353F" w:rsidP="002A353F">
            <w:pPr>
              <w:ind w:firstLine="176"/>
              <w:rPr>
                <w:sz w:val="20"/>
              </w:rPr>
            </w:pPr>
            <w:r w:rsidRPr="002A353F">
              <w:rPr>
                <w:sz w:val="20"/>
              </w:rPr>
              <w:t>Residue disposal</w:t>
            </w:r>
          </w:p>
        </w:tc>
        <w:tc>
          <w:tcPr>
            <w:tcW w:w="2126" w:type="dxa"/>
          </w:tcPr>
          <w:p w14:paraId="4033FB61" w14:textId="54D9374D" w:rsidR="002A353F" w:rsidRPr="002A353F" w:rsidRDefault="002A353F" w:rsidP="002A353F">
            <w:pPr>
              <w:rPr>
                <w:sz w:val="20"/>
              </w:rPr>
            </w:pPr>
            <w:r w:rsidRPr="002A353F">
              <w:rPr>
                <w:sz w:val="20"/>
              </w:rPr>
              <w:t>Manual chute</w:t>
            </w:r>
          </w:p>
        </w:tc>
        <w:tc>
          <w:tcPr>
            <w:tcW w:w="3827" w:type="dxa"/>
          </w:tcPr>
          <w:p w14:paraId="253F94A0" w14:textId="2C2B6E79" w:rsidR="002A353F" w:rsidRPr="002A353F" w:rsidRDefault="002A353F" w:rsidP="002A353F">
            <w:pPr>
              <w:rPr>
                <w:sz w:val="20"/>
              </w:rPr>
            </w:pPr>
            <w:r w:rsidRPr="002A353F">
              <w:rPr>
                <w:sz w:val="20"/>
              </w:rPr>
              <w:t>Low-cost and easy to implement</w:t>
            </w:r>
          </w:p>
        </w:tc>
      </w:tr>
    </w:tbl>
    <w:p w14:paraId="35D24208" w14:textId="0300C733" w:rsidR="002A353F" w:rsidRDefault="002A353F" w:rsidP="002A353F">
      <w:pPr>
        <w:pStyle w:val="Paragraph"/>
      </w:pPr>
    </w:p>
    <w:p w14:paraId="4FE69D9C" w14:textId="1FE120FC" w:rsidR="002A353F" w:rsidRDefault="002A353F" w:rsidP="002A353F">
      <w:pPr>
        <w:pStyle w:val="Paragraph"/>
      </w:pPr>
      <w:r w:rsidRPr="002A353F">
        <w:t>These selections ensured that the final machine design remained functional, affordable, and practical for localized fertilizer processing initiatives.</w:t>
      </w:r>
    </w:p>
    <w:p w14:paraId="708F5981" w14:textId="77777777" w:rsidR="002A353F" w:rsidRDefault="002A353F" w:rsidP="002A353F">
      <w:pPr>
        <w:pStyle w:val="Heading2"/>
      </w:pPr>
      <w:r>
        <w:t>Final Prototype Assessment</w:t>
      </w:r>
    </w:p>
    <w:p w14:paraId="4669AEB6" w14:textId="77777777" w:rsidR="002A353F" w:rsidRDefault="002A353F" w:rsidP="002A353F">
      <w:pPr>
        <w:pStyle w:val="Paragraph"/>
      </w:pPr>
      <w:r>
        <w:t>After integrating all revisions, the final prototype met all performance and structural requirements. The machine could sieve 15 kg of granular fertilizer per hour as designed. Moreover, the use of locally sourced materials helped reduce production costs without compromising structural strength or reliability.</w:t>
      </w:r>
    </w:p>
    <w:p w14:paraId="0E192651" w14:textId="734B1166" w:rsidR="002A353F" w:rsidRDefault="002A353F" w:rsidP="002A353F">
      <w:pPr>
        <w:pStyle w:val="Paragraph"/>
      </w:pPr>
      <w:r>
        <w:t>Figure 2 shows the final 3D model of the sieving machine, illustrating the main frame, sieve chamber, motor mount, and transmission system.</w:t>
      </w:r>
    </w:p>
    <w:p w14:paraId="21E76CF8" w14:textId="7008FA92" w:rsidR="00184B80" w:rsidRDefault="00184B80" w:rsidP="002A353F">
      <w:pPr>
        <w:pStyle w:val="Paragraph"/>
      </w:pPr>
    </w:p>
    <w:p w14:paraId="4147A8F6" w14:textId="12F2F12B" w:rsidR="00184B80" w:rsidRDefault="00184B80" w:rsidP="00184B80">
      <w:pPr>
        <w:pStyle w:val="FigureCaption"/>
        <w:rPr>
          <w:b/>
          <w:caps/>
        </w:rPr>
      </w:pPr>
      <w:r>
        <w:rPr>
          <w:noProof/>
        </w:rPr>
        <w:drawing>
          <wp:inline distT="0" distB="0" distL="0" distR="0" wp14:anchorId="1A983E13" wp14:editId="7B91C4BF">
            <wp:extent cx="2880000" cy="208461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2084616"/>
                    </a:xfrm>
                    <a:prstGeom prst="rect">
                      <a:avLst/>
                    </a:prstGeom>
                    <a:noFill/>
                    <a:ln>
                      <a:noFill/>
                    </a:ln>
                  </pic:spPr>
                </pic:pic>
              </a:graphicData>
            </a:graphic>
          </wp:inline>
        </w:drawing>
      </w:r>
    </w:p>
    <w:p w14:paraId="7529BB3B" w14:textId="18D131A9" w:rsidR="00184B80" w:rsidRDefault="00184B80" w:rsidP="00184B80">
      <w:pPr>
        <w:pStyle w:val="FigureCaption"/>
      </w:pPr>
      <w:r>
        <w:rPr>
          <w:b/>
          <w:caps/>
        </w:rPr>
        <w:t>Figure 2.</w:t>
      </w:r>
      <w:r>
        <w:t xml:space="preserve"> </w:t>
      </w:r>
      <w:r w:rsidRPr="00184B80">
        <w:t>Final 3D design model of the granular fertilizer sieving machine</w:t>
      </w:r>
      <w:r>
        <w:t>.</w:t>
      </w:r>
    </w:p>
    <w:p w14:paraId="2381AFF2" w14:textId="77777777" w:rsidR="00184B80" w:rsidRDefault="00184B80" w:rsidP="002A353F">
      <w:pPr>
        <w:pStyle w:val="Paragraph"/>
      </w:pPr>
    </w:p>
    <w:p w14:paraId="1ABB2962" w14:textId="649A0021" w:rsidR="002A353F" w:rsidRDefault="002A353F" w:rsidP="002A353F">
      <w:pPr>
        <w:pStyle w:val="Paragraph"/>
      </w:pPr>
      <w:r>
        <w:t>In addition, the machine was designed to be safe for the operator, with protective elements to prevent accidental contact with moving components. Maintenance procedures were also considered during the design stage, with accessible openings and detachable parts to allow for easy cleaning and replacement.</w:t>
      </w:r>
    </w:p>
    <w:p w14:paraId="1C07BAEA" w14:textId="33363A32" w:rsidR="002E6F1D" w:rsidRDefault="002E6F1D" w:rsidP="002E6F1D">
      <w:pPr>
        <w:pStyle w:val="Heading1"/>
        <w:rPr>
          <w:b w:val="0"/>
          <w:caps w:val="0"/>
          <w:sz w:val="20"/>
        </w:rPr>
      </w:pPr>
      <w:r>
        <w:rPr>
          <w:rFonts w:asciiTheme="majorBidi" w:hAnsiTheme="majorBidi" w:cstheme="majorBidi"/>
        </w:rPr>
        <w:t>CONCLUSION</w:t>
      </w:r>
    </w:p>
    <w:p w14:paraId="1B2140E4" w14:textId="77777777" w:rsidR="002A353F" w:rsidRPr="002A353F" w:rsidRDefault="002A353F" w:rsidP="002A353F">
      <w:pPr>
        <w:pStyle w:val="Paragraph"/>
        <w:rPr>
          <w:rFonts w:asciiTheme="majorBidi" w:hAnsiTheme="majorBidi" w:cstheme="majorBidi"/>
        </w:rPr>
      </w:pPr>
      <w:r w:rsidRPr="002A353F">
        <w:rPr>
          <w:rFonts w:asciiTheme="majorBidi" w:hAnsiTheme="majorBidi" w:cstheme="majorBidi"/>
        </w:rPr>
        <w:t>The design and development of the granular organic fertilizer sieving machine, with a target capacity of 15 kg/hour, have been successfully completed using the Pahl and Beitz systematic design methodology. Through a structured design process consisting of planning, conceptualization, embodiment, and detailed design stages, the machine was tailored to meet specific functional, structural, and economic requirements.</w:t>
      </w:r>
    </w:p>
    <w:p w14:paraId="09EFC231" w14:textId="77777777" w:rsidR="002A353F" w:rsidRPr="002A353F" w:rsidRDefault="002A353F" w:rsidP="002A353F">
      <w:pPr>
        <w:pStyle w:val="Paragraph"/>
        <w:rPr>
          <w:rFonts w:asciiTheme="majorBidi" w:hAnsiTheme="majorBidi" w:cstheme="majorBidi"/>
        </w:rPr>
      </w:pPr>
      <w:r w:rsidRPr="002A353F">
        <w:rPr>
          <w:rFonts w:asciiTheme="majorBidi" w:hAnsiTheme="majorBidi" w:cstheme="majorBidi"/>
        </w:rPr>
        <w:lastRenderedPageBreak/>
        <w:t>The final prototype demonstrated effective performance in separating granular fertilizer based on particle size, with a single-layer horizontal oscillating sieve driven by a belt and pulley system powered by a 3 HP gasoline engine. The power transmission system and structural frame were carefully calculated and evaluated to ensure mechanical integrity and operational stability. The machine successfully fulfilled the design targets, including throughput capacity, structural rigidity, ease of operation, and cost-efficiency. Furthermore, the use of locally available materials and components minimized production costs while maintaining product quality and durability.</w:t>
      </w:r>
    </w:p>
    <w:p w14:paraId="6F9A6278" w14:textId="7AD8147C" w:rsidR="002E6F1D" w:rsidRPr="00A24F3D" w:rsidRDefault="002A353F" w:rsidP="002A353F">
      <w:pPr>
        <w:pStyle w:val="Paragraph"/>
      </w:pPr>
      <w:r w:rsidRPr="002A353F">
        <w:rPr>
          <w:rFonts w:asciiTheme="majorBidi" w:hAnsiTheme="majorBidi" w:cstheme="majorBidi"/>
        </w:rPr>
        <w:t>It is recommended that future research focus on the following: (1) integrating multi-layer sieving mechanisms to enhance particle classification accuracy; (2) exploring alternative power sources such as solar-powered DC motors for improved energy sustainability; and (3) implementing vibration dampening systems to reduce operational noise and improve user comfort. Additionally, long-term field testing is necessary to assess machine reliability under varied working conditions and environmental factors.</w:t>
      </w:r>
    </w:p>
    <w:p w14:paraId="3FADAC35" w14:textId="2162CB9B" w:rsidR="002E6F1D" w:rsidRDefault="002E6F1D" w:rsidP="002E6F1D">
      <w:pPr>
        <w:pStyle w:val="Heading1"/>
        <w:rPr>
          <w:b w:val="0"/>
          <w:caps w:val="0"/>
          <w:sz w:val="20"/>
        </w:rPr>
      </w:pPr>
      <w:r w:rsidRPr="00075EA6">
        <w:rPr>
          <w:rFonts w:asciiTheme="majorBidi" w:hAnsiTheme="majorBidi" w:cstheme="majorBidi"/>
        </w:rPr>
        <w:t>References</w:t>
      </w:r>
    </w:p>
    <w:p w14:paraId="59FD3635" w14:textId="5DDF9F76" w:rsidR="002A353F" w:rsidRDefault="002A353F" w:rsidP="002A353F">
      <w:pPr>
        <w:pStyle w:val="Reference"/>
      </w:pPr>
      <w:r>
        <w:t>E. Goldan et al., "Assessment of manure compost used as soil amendment - A review," Processes 11(4), 1-16 (2023).</w:t>
      </w:r>
    </w:p>
    <w:p w14:paraId="6C61B8E3" w14:textId="07AF4C0D" w:rsidR="002A353F" w:rsidRDefault="00CA1042" w:rsidP="002A353F">
      <w:pPr>
        <w:pStyle w:val="Reference"/>
      </w:pPr>
      <w:r w:rsidRPr="00CA1042">
        <w:t xml:space="preserve">U. Wanthong and P. </w:t>
      </w:r>
      <w:proofErr w:type="spellStart"/>
      <w:r w:rsidRPr="00CA1042">
        <w:t>Intamas</w:t>
      </w:r>
      <w:proofErr w:type="spellEnd"/>
      <w:r w:rsidRPr="00CA1042">
        <w:t xml:space="preserve">, "Development of a granulator machine and mixing biological fertilizer from agricultural waste," Int. J. Sci. </w:t>
      </w:r>
      <w:proofErr w:type="spellStart"/>
      <w:r w:rsidRPr="00CA1042">
        <w:t>Innov</w:t>
      </w:r>
      <w:proofErr w:type="spellEnd"/>
      <w:r w:rsidRPr="00CA1042">
        <w:t>. Technol. 7(2), 151–160 (2024).</w:t>
      </w:r>
    </w:p>
    <w:p w14:paraId="77598C6C" w14:textId="340A7734" w:rsidR="002A353F" w:rsidRDefault="002A353F" w:rsidP="002A353F">
      <w:pPr>
        <w:pStyle w:val="Reference"/>
      </w:pPr>
      <w:r>
        <w:t xml:space="preserve">S. </w:t>
      </w:r>
      <w:proofErr w:type="spellStart"/>
      <w:r>
        <w:t>Yokamo</w:t>
      </w:r>
      <w:proofErr w:type="spellEnd"/>
      <w:r>
        <w:t xml:space="preserve"> et al., "Global evaluation of key factors influencing nitrogen fertilization efficiency in wheat: A recent meta-analysis (2000-2022)," Front. Plant Sci. (2023).</w:t>
      </w:r>
    </w:p>
    <w:p w14:paraId="0E76A3C9" w14:textId="360D372D" w:rsidR="002A353F" w:rsidRDefault="002A353F" w:rsidP="002A353F">
      <w:pPr>
        <w:pStyle w:val="Reference"/>
      </w:pPr>
      <w:r>
        <w:t>H. Lambers, "Phosphorus acquisition and utilization in plants," Annu. Rev. Plant Biol. 73, 17-42 (2022).</w:t>
      </w:r>
    </w:p>
    <w:p w14:paraId="61FB4E75" w14:textId="00CBEA5F" w:rsidR="002A353F" w:rsidRDefault="002A353F" w:rsidP="002A353F">
      <w:pPr>
        <w:pStyle w:val="Reference"/>
      </w:pPr>
      <w:r>
        <w:t>V. S. Meena et al., Potassium Solubilizing Microorganisms for Sustainable Agriculture (Springer, 2016), pp. 1-331.</w:t>
      </w:r>
    </w:p>
    <w:p w14:paraId="20849A6B" w14:textId="3F74EA2A" w:rsidR="002A353F" w:rsidRDefault="002A353F" w:rsidP="002A353F">
      <w:pPr>
        <w:pStyle w:val="Reference"/>
      </w:pPr>
      <w:r>
        <w:t>D. R. Bryla and R. M. A. Machado, "Comparative effects of nitrogen fertigation and granular fertilizer application on growth and availability of soil nitrogen during establishment of highbush blueberry," Front. Plant Sci. 2(SEP), 1-8 (2011).</w:t>
      </w:r>
    </w:p>
    <w:p w14:paraId="0FE4BF9B" w14:textId="37AE941D" w:rsidR="002A353F" w:rsidRDefault="002A353F" w:rsidP="002A353F">
      <w:pPr>
        <w:pStyle w:val="Reference"/>
      </w:pPr>
      <w:r>
        <w:t>U. Nandi et al., "Advances in twin-screw granulation processing," Pharmaceutics 13(5), 624 (2021).</w:t>
      </w:r>
    </w:p>
    <w:p w14:paraId="2C432B41" w14:textId="7FA54B33" w:rsidR="002A353F" w:rsidRDefault="002A353F" w:rsidP="002A353F">
      <w:pPr>
        <w:pStyle w:val="Reference"/>
      </w:pPr>
      <w:r>
        <w:t xml:space="preserve">H. </w:t>
      </w:r>
      <w:proofErr w:type="spellStart"/>
      <w:r>
        <w:t>Wijayanto</w:t>
      </w:r>
      <w:proofErr w:type="spellEnd"/>
      <w:r>
        <w:t xml:space="preserve">, D. Riyanto, and B. Triyono, "Dissemination of organic fertilizer processing machine technology in </w:t>
      </w:r>
      <w:proofErr w:type="spellStart"/>
      <w:r>
        <w:t>Jati</w:t>
      </w:r>
      <w:proofErr w:type="spellEnd"/>
      <w:r>
        <w:t xml:space="preserve"> Malang Village, </w:t>
      </w:r>
      <w:proofErr w:type="spellStart"/>
      <w:r>
        <w:t>Arjosari</w:t>
      </w:r>
      <w:proofErr w:type="spellEnd"/>
      <w:r>
        <w:t xml:space="preserve"> District, </w:t>
      </w:r>
      <w:proofErr w:type="spellStart"/>
      <w:r>
        <w:t>Pacitan</w:t>
      </w:r>
      <w:proofErr w:type="spellEnd"/>
      <w:r>
        <w:t xml:space="preserve"> Regency," </w:t>
      </w:r>
      <w:proofErr w:type="spellStart"/>
      <w:r>
        <w:t>Wikrama</w:t>
      </w:r>
      <w:proofErr w:type="spellEnd"/>
      <w:r>
        <w:t xml:space="preserve"> </w:t>
      </w:r>
      <w:proofErr w:type="spellStart"/>
      <w:r>
        <w:t>Parahita</w:t>
      </w:r>
      <w:proofErr w:type="spellEnd"/>
      <w:r>
        <w:t xml:space="preserve"> J. Community Serv. 2(1), 1 (2018).</w:t>
      </w:r>
    </w:p>
    <w:p w14:paraId="4961DC66" w14:textId="1798D6E5" w:rsidR="002A353F" w:rsidRDefault="002A353F" w:rsidP="002A353F">
      <w:pPr>
        <w:pStyle w:val="Reference"/>
      </w:pPr>
      <w:r>
        <w:t xml:space="preserve">A. </w:t>
      </w:r>
      <w:proofErr w:type="spellStart"/>
      <w:r>
        <w:t>Wijianto</w:t>
      </w:r>
      <w:proofErr w:type="spellEnd"/>
      <w:r>
        <w:t xml:space="preserve"> and W. Wardana, "Design and construction of a rotary sand sifting machine with three-grade sifting results," Quantum Tek. J. Appl. Mech. Eng. 4(2), 90-96 (2023).</w:t>
      </w:r>
    </w:p>
    <w:p w14:paraId="0C2F5432" w14:textId="01E3A0D4" w:rsidR="002A353F" w:rsidRDefault="002A353F" w:rsidP="002A353F">
      <w:pPr>
        <w:pStyle w:val="Reference"/>
      </w:pPr>
      <w:r>
        <w:t xml:space="preserve">Y. R. Hadi Putra and A. </w:t>
      </w:r>
      <w:proofErr w:type="spellStart"/>
      <w:r>
        <w:t>Suryadi</w:t>
      </w:r>
      <w:proofErr w:type="spellEnd"/>
      <w:r>
        <w:t xml:space="preserve">, "Design of a dry leaf sifting machine for organic fertilizer raw materials at CV. Global Bumi Putra using the </w:t>
      </w:r>
      <w:proofErr w:type="spellStart"/>
      <w:r>
        <w:t>Pahl</w:t>
      </w:r>
      <w:proofErr w:type="spellEnd"/>
      <w:r>
        <w:t xml:space="preserve"> and </w:t>
      </w:r>
      <w:proofErr w:type="spellStart"/>
      <w:r>
        <w:t>Beitz</w:t>
      </w:r>
      <w:proofErr w:type="spellEnd"/>
      <w:r>
        <w:t xml:space="preserve"> method approach," </w:t>
      </w:r>
      <w:proofErr w:type="spellStart"/>
      <w:r>
        <w:t>Juminten</w:t>
      </w:r>
      <w:proofErr w:type="spellEnd"/>
      <w:r>
        <w:t xml:space="preserve"> 2(4), 85-96 (2021).</w:t>
      </w:r>
    </w:p>
    <w:p w14:paraId="21160D6C" w14:textId="2AEB7926" w:rsidR="002A353F" w:rsidRDefault="002A353F" w:rsidP="002A353F">
      <w:pPr>
        <w:pStyle w:val="Reference"/>
      </w:pPr>
      <w:r>
        <w:t>Y. Liu et al., "Multifaceted ability of organic fertilizers to improve crop productivity and abiotic stress tolerance: Review and perspectives," Agronomy 14(6), 1141 (2024).</w:t>
      </w:r>
    </w:p>
    <w:p w14:paraId="35320EBC" w14:textId="77777777" w:rsidR="002A353F" w:rsidRDefault="002A353F" w:rsidP="002A353F">
      <w:pPr>
        <w:pStyle w:val="Reference"/>
      </w:pPr>
      <w:r>
        <w:t xml:space="preserve">A. A. </w:t>
      </w:r>
      <w:proofErr w:type="spellStart"/>
      <w:r>
        <w:t>Awatade</w:t>
      </w:r>
      <w:proofErr w:type="spellEnd"/>
      <w:r>
        <w:t>, "Design and analysis of rotary fertilizer machine," Int. J. Res. Publ. Rev. (2021). [Online]. Available: www.ijrpr.com.</w:t>
      </w:r>
    </w:p>
    <w:p w14:paraId="3A8BBBDF" w14:textId="3BF64D57" w:rsidR="002A353F" w:rsidRDefault="002A353F" w:rsidP="002A353F">
      <w:pPr>
        <w:pStyle w:val="Reference"/>
      </w:pPr>
      <w:r>
        <w:t xml:space="preserve">A. K. Rashid et al., "An experimental study of the performance and emissions of spark ignition gasoline engine," Int. J. </w:t>
      </w:r>
      <w:proofErr w:type="spellStart"/>
      <w:r>
        <w:t>Automot</w:t>
      </w:r>
      <w:proofErr w:type="spellEnd"/>
      <w:r>
        <w:t>. Mech. Eng. 13(3), 3540-3554 (2016).</w:t>
      </w:r>
    </w:p>
    <w:p w14:paraId="7C4F6117" w14:textId="2FAFB657" w:rsidR="002A353F" w:rsidRDefault="002A353F" w:rsidP="002A353F">
      <w:pPr>
        <w:pStyle w:val="Reference"/>
      </w:pPr>
      <w:r>
        <w:t>F. Ren, X. Wu, and X. Tang, "Fracture failure analysis of high-speed shaft," IOP Conf. Ser.: Earth Environ. Sci. 358(4), 042025 (2019).</w:t>
      </w:r>
    </w:p>
    <w:p w14:paraId="767EC11B" w14:textId="76F5BC90" w:rsidR="002A353F" w:rsidRDefault="002A353F" w:rsidP="002A353F">
      <w:pPr>
        <w:pStyle w:val="Reference"/>
      </w:pPr>
      <w:r>
        <w:t>N. Anuradha et al., "Fatigue analysis of pulley by using finite element analysis," Int. J. Mech. Prod. Eng. Res. Dev. 8(1), 101-104 (2018).</w:t>
      </w:r>
    </w:p>
    <w:p w14:paraId="12826703" w14:textId="7D09AB18" w:rsidR="002A353F" w:rsidRDefault="002A353F" w:rsidP="002A353F">
      <w:pPr>
        <w:pStyle w:val="Reference"/>
      </w:pPr>
      <w:r>
        <w:t>Y. Shi et al., "Simulation analysis and experimental study on high frequency friction noise of vehicle V-ribbed belts," Meas. Control 53(9-10), 2063-2069 (2020).</w:t>
      </w:r>
    </w:p>
    <w:p w14:paraId="0CFD96B1" w14:textId="0D24BE2B" w:rsidR="002A353F" w:rsidRDefault="002A353F" w:rsidP="002A353F">
      <w:pPr>
        <w:pStyle w:val="Reference"/>
      </w:pPr>
      <w:r>
        <w:t>N. Ejaz, I. Salam, and A. Tauqir, "Failure analysis of an aero engine ball bearing," J. Fail. Anal. Prev. 6(6), 25-31 (2006).</w:t>
      </w:r>
    </w:p>
    <w:p w14:paraId="7405E717" w14:textId="4C220F31" w:rsidR="002E6F1D" w:rsidRDefault="002A353F" w:rsidP="002A353F">
      <w:pPr>
        <w:pStyle w:val="Reference"/>
      </w:pPr>
      <w:r>
        <w:t xml:space="preserve">S. A. </w:t>
      </w:r>
      <w:proofErr w:type="spellStart"/>
      <w:r>
        <w:t>Karrab</w:t>
      </w:r>
      <w:proofErr w:type="spellEnd"/>
      <w:r>
        <w:t xml:space="preserve"> and M. A. Ballem, "Failure analysis and repair of a broken extruder shaft," Eur. J. Eng. Res. Sci. 5(1), 107-111 (2020).</w:t>
      </w:r>
    </w:p>
    <w:sectPr w:rsidR="002E6F1D" w:rsidSect="00D30640">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3AC212" w14:textId="77777777" w:rsidR="00A62321" w:rsidRDefault="00A62321" w:rsidP="00C20458">
      <w:r>
        <w:separator/>
      </w:r>
    </w:p>
  </w:endnote>
  <w:endnote w:type="continuationSeparator" w:id="0">
    <w:p w14:paraId="02DD4052" w14:textId="77777777" w:rsidR="00A62321" w:rsidRDefault="00A62321" w:rsidP="00C204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B5F81D" w14:textId="77777777" w:rsidR="00A62321" w:rsidRDefault="00A62321" w:rsidP="00C20458">
      <w:r>
        <w:separator/>
      </w:r>
    </w:p>
  </w:footnote>
  <w:footnote w:type="continuationSeparator" w:id="0">
    <w:p w14:paraId="70FCFCC1" w14:textId="77777777" w:rsidR="00A62321" w:rsidRDefault="00A62321" w:rsidP="00C204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31C51"/>
    <w:multiLevelType w:val="hybridMultilevel"/>
    <w:tmpl w:val="097C1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EF4291"/>
    <w:multiLevelType w:val="multilevel"/>
    <w:tmpl w:val="F82C5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DF2E96"/>
    <w:multiLevelType w:val="hybridMultilevel"/>
    <w:tmpl w:val="4DCACC84"/>
    <w:lvl w:ilvl="0" w:tplc="0008B0C4">
      <w:start w:val="1"/>
      <w:numFmt w:val="decimal"/>
      <w:lvlText w:val="%1-"/>
      <w:lvlJc w:val="left"/>
      <w:pPr>
        <w:ind w:left="644" w:hanging="360"/>
      </w:pPr>
      <w:rPr>
        <w:rFonts w:hint="default"/>
        <w:b/>
        <w:i w:val="0"/>
        <w:u w:val="single"/>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4" w15:restartNumberingAfterBreak="0">
    <w:nsid w:val="1D697E22"/>
    <w:multiLevelType w:val="hybridMultilevel"/>
    <w:tmpl w:val="55A6131E"/>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 w15:restartNumberingAfterBreak="0">
    <w:nsid w:val="27E96024"/>
    <w:multiLevelType w:val="hybridMultilevel"/>
    <w:tmpl w:val="159681D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15:restartNumberingAfterBreak="0">
    <w:nsid w:val="29845F6D"/>
    <w:multiLevelType w:val="hybridMultilevel"/>
    <w:tmpl w:val="5AE0C1F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15:restartNumberingAfterBreak="0">
    <w:nsid w:val="333F2EC6"/>
    <w:multiLevelType w:val="hybridMultilevel"/>
    <w:tmpl w:val="263086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39AB2696"/>
    <w:multiLevelType w:val="hybridMultilevel"/>
    <w:tmpl w:val="8F02AA4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0" w15:restartNumberingAfterBreak="0">
    <w:nsid w:val="3A756C1A"/>
    <w:multiLevelType w:val="hybridMultilevel"/>
    <w:tmpl w:val="201C2230"/>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11"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E1C6FEE"/>
    <w:multiLevelType w:val="hybridMultilevel"/>
    <w:tmpl w:val="BC72D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AD4E2D"/>
    <w:multiLevelType w:val="hybridMultilevel"/>
    <w:tmpl w:val="9AC2A70A"/>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57467158"/>
    <w:multiLevelType w:val="hybridMultilevel"/>
    <w:tmpl w:val="2A1CDC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7C9507E"/>
    <w:multiLevelType w:val="hybridMultilevel"/>
    <w:tmpl w:val="74D8EBE6"/>
    <w:lvl w:ilvl="0" w:tplc="D458AF60">
      <w:start w:val="1"/>
      <w:numFmt w:val="decimal"/>
      <w:lvlText w:val="%1."/>
      <w:lvlJc w:val="left"/>
      <w:pPr>
        <w:ind w:left="64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6" w15:restartNumberingAfterBreak="0">
    <w:nsid w:val="73717654"/>
    <w:multiLevelType w:val="hybridMultilevel"/>
    <w:tmpl w:val="80826FA8"/>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18" w15:restartNumberingAfterBreak="0">
    <w:nsid w:val="765903BB"/>
    <w:multiLevelType w:val="multilevel"/>
    <w:tmpl w:val="9BBC2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72E6F57"/>
    <w:multiLevelType w:val="hybridMultilevel"/>
    <w:tmpl w:val="6972D792"/>
    <w:lvl w:ilvl="0" w:tplc="10A26694">
      <w:start w:val="1"/>
      <w:numFmt w:val="bullet"/>
      <w:lvlText w:val=""/>
      <w:lvlJc w:val="left"/>
      <w:pPr>
        <w:tabs>
          <w:tab w:val="num" w:pos="720"/>
        </w:tabs>
        <w:ind w:left="720" w:hanging="360"/>
      </w:pPr>
      <w:rPr>
        <w:rFonts w:ascii="Symbol" w:hAnsi="Symbol" w:hint="default"/>
        <w:sz w:val="20"/>
      </w:rPr>
    </w:lvl>
    <w:lvl w:ilvl="1" w:tplc="9C6E8F36" w:tentative="1">
      <w:start w:val="1"/>
      <w:numFmt w:val="bullet"/>
      <w:lvlText w:val="o"/>
      <w:lvlJc w:val="left"/>
      <w:pPr>
        <w:tabs>
          <w:tab w:val="num" w:pos="1440"/>
        </w:tabs>
        <w:ind w:left="1440" w:hanging="360"/>
      </w:pPr>
      <w:rPr>
        <w:rFonts w:ascii="Courier New" w:hAnsi="Courier New" w:hint="default"/>
        <w:sz w:val="20"/>
      </w:rPr>
    </w:lvl>
    <w:lvl w:ilvl="2" w:tplc="99AE47CC" w:tentative="1">
      <w:start w:val="1"/>
      <w:numFmt w:val="bullet"/>
      <w:lvlText w:val=""/>
      <w:lvlJc w:val="left"/>
      <w:pPr>
        <w:tabs>
          <w:tab w:val="num" w:pos="2160"/>
        </w:tabs>
        <w:ind w:left="2160" w:hanging="360"/>
      </w:pPr>
      <w:rPr>
        <w:rFonts w:ascii="Wingdings" w:hAnsi="Wingdings" w:hint="default"/>
        <w:sz w:val="20"/>
      </w:rPr>
    </w:lvl>
    <w:lvl w:ilvl="3" w:tplc="DC901BFC" w:tentative="1">
      <w:start w:val="1"/>
      <w:numFmt w:val="bullet"/>
      <w:lvlText w:val=""/>
      <w:lvlJc w:val="left"/>
      <w:pPr>
        <w:tabs>
          <w:tab w:val="num" w:pos="2880"/>
        </w:tabs>
        <w:ind w:left="2880" w:hanging="360"/>
      </w:pPr>
      <w:rPr>
        <w:rFonts w:ascii="Wingdings" w:hAnsi="Wingdings" w:hint="default"/>
        <w:sz w:val="20"/>
      </w:rPr>
    </w:lvl>
    <w:lvl w:ilvl="4" w:tplc="E22EC48C" w:tentative="1">
      <w:start w:val="1"/>
      <w:numFmt w:val="bullet"/>
      <w:lvlText w:val=""/>
      <w:lvlJc w:val="left"/>
      <w:pPr>
        <w:tabs>
          <w:tab w:val="num" w:pos="3600"/>
        </w:tabs>
        <w:ind w:left="3600" w:hanging="360"/>
      </w:pPr>
      <w:rPr>
        <w:rFonts w:ascii="Wingdings" w:hAnsi="Wingdings" w:hint="default"/>
        <w:sz w:val="20"/>
      </w:rPr>
    </w:lvl>
    <w:lvl w:ilvl="5" w:tplc="A462C292" w:tentative="1">
      <w:start w:val="1"/>
      <w:numFmt w:val="bullet"/>
      <w:lvlText w:val=""/>
      <w:lvlJc w:val="left"/>
      <w:pPr>
        <w:tabs>
          <w:tab w:val="num" w:pos="4320"/>
        </w:tabs>
        <w:ind w:left="4320" w:hanging="360"/>
      </w:pPr>
      <w:rPr>
        <w:rFonts w:ascii="Wingdings" w:hAnsi="Wingdings" w:hint="default"/>
        <w:sz w:val="20"/>
      </w:rPr>
    </w:lvl>
    <w:lvl w:ilvl="6" w:tplc="D1DC61E0" w:tentative="1">
      <w:start w:val="1"/>
      <w:numFmt w:val="bullet"/>
      <w:lvlText w:val=""/>
      <w:lvlJc w:val="left"/>
      <w:pPr>
        <w:tabs>
          <w:tab w:val="num" w:pos="5040"/>
        </w:tabs>
        <w:ind w:left="5040" w:hanging="360"/>
      </w:pPr>
      <w:rPr>
        <w:rFonts w:ascii="Wingdings" w:hAnsi="Wingdings" w:hint="default"/>
        <w:sz w:val="20"/>
      </w:rPr>
    </w:lvl>
    <w:lvl w:ilvl="7" w:tplc="5AB06E28" w:tentative="1">
      <w:start w:val="1"/>
      <w:numFmt w:val="bullet"/>
      <w:lvlText w:val=""/>
      <w:lvlJc w:val="left"/>
      <w:pPr>
        <w:tabs>
          <w:tab w:val="num" w:pos="5760"/>
        </w:tabs>
        <w:ind w:left="5760" w:hanging="360"/>
      </w:pPr>
      <w:rPr>
        <w:rFonts w:ascii="Wingdings" w:hAnsi="Wingdings" w:hint="default"/>
        <w:sz w:val="20"/>
      </w:rPr>
    </w:lvl>
    <w:lvl w:ilvl="8" w:tplc="95CE6B50"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abstractNumId w:val="20"/>
  </w:num>
  <w:num w:numId="2">
    <w:abstractNumId w:val="3"/>
  </w:num>
  <w:num w:numId="3">
    <w:abstractNumId w:val="17"/>
  </w:num>
  <w:num w:numId="4">
    <w:abstractNumId w:val="10"/>
  </w:num>
  <w:num w:numId="5">
    <w:abstractNumId w:val="15"/>
  </w:num>
  <w:num w:numId="6">
    <w:abstractNumId w:val="6"/>
  </w:num>
  <w:num w:numId="7">
    <w:abstractNumId w:val="9"/>
  </w:num>
  <w:num w:numId="8">
    <w:abstractNumId w:val="1"/>
  </w:num>
  <w:num w:numId="9">
    <w:abstractNumId w:val="19"/>
  </w:num>
  <w:num w:numId="10">
    <w:abstractNumId w:val="12"/>
  </w:num>
  <w:num w:numId="11">
    <w:abstractNumId w:val="18"/>
  </w:num>
  <w:num w:numId="12">
    <w:abstractNumId w:val="14"/>
  </w:num>
  <w:num w:numId="13">
    <w:abstractNumId w:val="8"/>
  </w:num>
  <w:num w:numId="14">
    <w:abstractNumId w:val="19"/>
  </w:num>
  <w:num w:numId="15">
    <w:abstractNumId w:val="11"/>
  </w:num>
  <w:num w:numId="16">
    <w:abstractNumId w:val="8"/>
  </w:num>
  <w:num w:numId="17">
    <w:abstractNumId w:val="8"/>
  </w:num>
  <w:num w:numId="18">
    <w:abstractNumId w:val="8"/>
  </w:num>
  <w:num w:numId="19">
    <w:abstractNumId w:val="8"/>
  </w:num>
  <w:num w:numId="20">
    <w:abstractNumId w:val="8"/>
  </w:num>
  <w:num w:numId="21">
    <w:abstractNumId w:val="8"/>
  </w:num>
  <w:num w:numId="22">
    <w:abstractNumId w:val="8"/>
  </w:num>
  <w:num w:numId="23">
    <w:abstractNumId w:val="8"/>
  </w:num>
  <w:num w:numId="24">
    <w:abstractNumId w:val="8"/>
  </w:num>
  <w:num w:numId="25">
    <w:abstractNumId w:val="8"/>
  </w:num>
  <w:num w:numId="26">
    <w:abstractNumId w:val="8"/>
  </w:num>
  <w:num w:numId="27">
    <w:abstractNumId w:val="8"/>
  </w:num>
  <w:num w:numId="28">
    <w:abstractNumId w:val="8"/>
  </w:num>
  <w:num w:numId="29">
    <w:abstractNumId w:val="15"/>
  </w:num>
  <w:num w:numId="30">
    <w:abstractNumId w:val="15"/>
  </w:num>
  <w:num w:numId="31">
    <w:abstractNumId w:val="15"/>
    <w:lvlOverride w:ilvl="0">
      <w:startOverride w:val="1"/>
    </w:lvlOverride>
  </w:num>
  <w:num w:numId="32">
    <w:abstractNumId w:val="15"/>
  </w:num>
  <w:num w:numId="33">
    <w:abstractNumId w:val="15"/>
    <w:lvlOverride w:ilvl="0">
      <w:startOverride w:val="1"/>
    </w:lvlOverride>
  </w:num>
  <w:num w:numId="34">
    <w:abstractNumId w:val="15"/>
    <w:lvlOverride w:ilvl="0">
      <w:startOverride w:val="1"/>
    </w:lvlOverride>
  </w:num>
  <w:num w:numId="35">
    <w:abstractNumId w:val="17"/>
    <w:lvlOverride w:ilvl="0">
      <w:startOverride w:val="1"/>
    </w:lvlOverride>
  </w:num>
  <w:num w:numId="36">
    <w:abstractNumId w:val="17"/>
  </w:num>
  <w:num w:numId="37">
    <w:abstractNumId w:val="17"/>
    <w:lvlOverride w:ilvl="0">
      <w:startOverride w:val="1"/>
    </w:lvlOverride>
  </w:num>
  <w:num w:numId="38">
    <w:abstractNumId w:val="17"/>
  </w:num>
  <w:num w:numId="39">
    <w:abstractNumId w:val="17"/>
    <w:lvlOverride w:ilvl="0">
      <w:startOverride w:val="1"/>
    </w:lvlOverride>
  </w:num>
  <w:num w:numId="40">
    <w:abstractNumId w:val="17"/>
    <w:lvlOverride w:ilvl="0">
      <w:startOverride w:val="1"/>
    </w:lvlOverride>
  </w:num>
  <w:num w:numId="41">
    <w:abstractNumId w:val="17"/>
    <w:lvlOverride w:ilvl="0">
      <w:startOverride w:val="1"/>
    </w:lvlOverride>
  </w:num>
  <w:num w:numId="42">
    <w:abstractNumId w:val="17"/>
  </w:num>
  <w:num w:numId="43">
    <w:abstractNumId w:val="17"/>
  </w:num>
  <w:num w:numId="44">
    <w:abstractNumId w:val="2"/>
  </w:num>
  <w:num w:numId="45">
    <w:abstractNumId w:val="0"/>
  </w:num>
  <w:num w:numId="46">
    <w:abstractNumId w:val="13"/>
  </w:num>
  <w:num w:numId="47">
    <w:abstractNumId w:val="7"/>
  </w:num>
  <w:num w:numId="48">
    <w:abstractNumId w:val="5"/>
  </w:num>
  <w:num w:numId="49">
    <w:abstractNumId w:val="16"/>
  </w:num>
  <w:num w:numId="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PostScriptOverText/>
  <w:embedSystem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tDAxNjS2MDYytTQzNjJT0lEKTi0uzszPAykwrAUAakzrXywAAAA="/>
  </w:docVars>
  <w:rsids>
    <w:rsidRoot w:val="00C14B14"/>
    <w:rsid w:val="00003D7C"/>
    <w:rsid w:val="00014140"/>
    <w:rsid w:val="00027428"/>
    <w:rsid w:val="00031EC9"/>
    <w:rsid w:val="00066FED"/>
    <w:rsid w:val="00075EA6"/>
    <w:rsid w:val="0007709F"/>
    <w:rsid w:val="00086F62"/>
    <w:rsid w:val="00090674"/>
    <w:rsid w:val="0009320B"/>
    <w:rsid w:val="00096AE0"/>
    <w:rsid w:val="000B1B74"/>
    <w:rsid w:val="000B3A2D"/>
    <w:rsid w:val="000B49C0"/>
    <w:rsid w:val="000E382F"/>
    <w:rsid w:val="000E75CD"/>
    <w:rsid w:val="000F505D"/>
    <w:rsid w:val="001036BA"/>
    <w:rsid w:val="001146DC"/>
    <w:rsid w:val="00114AB1"/>
    <w:rsid w:val="001230FF"/>
    <w:rsid w:val="00130BD7"/>
    <w:rsid w:val="00155B67"/>
    <w:rsid w:val="001562AF"/>
    <w:rsid w:val="00161A5B"/>
    <w:rsid w:val="0016385D"/>
    <w:rsid w:val="0016782F"/>
    <w:rsid w:val="00184B80"/>
    <w:rsid w:val="001937E9"/>
    <w:rsid w:val="001964E5"/>
    <w:rsid w:val="001B263B"/>
    <w:rsid w:val="001B476A"/>
    <w:rsid w:val="001C30FC"/>
    <w:rsid w:val="001C764F"/>
    <w:rsid w:val="001C7BB3"/>
    <w:rsid w:val="001D469C"/>
    <w:rsid w:val="0021619E"/>
    <w:rsid w:val="00217F87"/>
    <w:rsid w:val="0023171B"/>
    <w:rsid w:val="00236BFC"/>
    <w:rsid w:val="00237437"/>
    <w:rsid w:val="002502FD"/>
    <w:rsid w:val="00274622"/>
    <w:rsid w:val="00285D24"/>
    <w:rsid w:val="00290390"/>
    <w:rsid w:val="002915D3"/>
    <w:rsid w:val="002924DB"/>
    <w:rsid w:val="002941DA"/>
    <w:rsid w:val="002A353F"/>
    <w:rsid w:val="002B5648"/>
    <w:rsid w:val="002E3C35"/>
    <w:rsid w:val="002E6F1D"/>
    <w:rsid w:val="002F5298"/>
    <w:rsid w:val="00326AE0"/>
    <w:rsid w:val="00337E4F"/>
    <w:rsid w:val="00340C36"/>
    <w:rsid w:val="00346A9D"/>
    <w:rsid w:val="00393430"/>
    <w:rsid w:val="0039376F"/>
    <w:rsid w:val="003A2052"/>
    <w:rsid w:val="003A287B"/>
    <w:rsid w:val="003A5C85"/>
    <w:rsid w:val="003A61B1"/>
    <w:rsid w:val="003B0050"/>
    <w:rsid w:val="003B5A03"/>
    <w:rsid w:val="003D6312"/>
    <w:rsid w:val="003E7C74"/>
    <w:rsid w:val="003F31C6"/>
    <w:rsid w:val="0040225B"/>
    <w:rsid w:val="00402DA2"/>
    <w:rsid w:val="00425AC2"/>
    <w:rsid w:val="0044771F"/>
    <w:rsid w:val="004B151D"/>
    <w:rsid w:val="004B52AD"/>
    <w:rsid w:val="004C7243"/>
    <w:rsid w:val="004E21DE"/>
    <w:rsid w:val="004E3C57"/>
    <w:rsid w:val="004E3CB2"/>
    <w:rsid w:val="005163A2"/>
    <w:rsid w:val="00525813"/>
    <w:rsid w:val="0053513F"/>
    <w:rsid w:val="00574405"/>
    <w:rsid w:val="005854B0"/>
    <w:rsid w:val="005A0E21"/>
    <w:rsid w:val="005B3A34"/>
    <w:rsid w:val="005D4258"/>
    <w:rsid w:val="005D49AF"/>
    <w:rsid w:val="005E415C"/>
    <w:rsid w:val="005E71ED"/>
    <w:rsid w:val="005E7946"/>
    <w:rsid w:val="005F7475"/>
    <w:rsid w:val="00611299"/>
    <w:rsid w:val="00613B4D"/>
    <w:rsid w:val="00616365"/>
    <w:rsid w:val="00616F3B"/>
    <w:rsid w:val="006249A7"/>
    <w:rsid w:val="0064225B"/>
    <w:rsid w:val="006763F9"/>
    <w:rsid w:val="006949BC"/>
    <w:rsid w:val="006D1229"/>
    <w:rsid w:val="006D372F"/>
    <w:rsid w:val="006D7A18"/>
    <w:rsid w:val="006E4474"/>
    <w:rsid w:val="00701388"/>
    <w:rsid w:val="00723B7F"/>
    <w:rsid w:val="00725861"/>
    <w:rsid w:val="0073393A"/>
    <w:rsid w:val="0073539D"/>
    <w:rsid w:val="00767B8A"/>
    <w:rsid w:val="00775481"/>
    <w:rsid w:val="007A233B"/>
    <w:rsid w:val="007B4863"/>
    <w:rsid w:val="007C65E6"/>
    <w:rsid w:val="007D406B"/>
    <w:rsid w:val="007D4407"/>
    <w:rsid w:val="007E1CA3"/>
    <w:rsid w:val="00812D62"/>
    <w:rsid w:val="00812F29"/>
    <w:rsid w:val="00821713"/>
    <w:rsid w:val="00827050"/>
    <w:rsid w:val="0083278B"/>
    <w:rsid w:val="00834538"/>
    <w:rsid w:val="00850E89"/>
    <w:rsid w:val="008930E4"/>
    <w:rsid w:val="00893821"/>
    <w:rsid w:val="008A7B9C"/>
    <w:rsid w:val="008B39FA"/>
    <w:rsid w:val="008B4754"/>
    <w:rsid w:val="008E6A7A"/>
    <w:rsid w:val="008F1038"/>
    <w:rsid w:val="008F7046"/>
    <w:rsid w:val="009005FC"/>
    <w:rsid w:val="00922E5A"/>
    <w:rsid w:val="00926B2D"/>
    <w:rsid w:val="00943315"/>
    <w:rsid w:val="00946C27"/>
    <w:rsid w:val="009A4F3D"/>
    <w:rsid w:val="009B696B"/>
    <w:rsid w:val="009B7671"/>
    <w:rsid w:val="009E5BA1"/>
    <w:rsid w:val="009F056E"/>
    <w:rsid w:val="00A24F3D"/>
    <w:rsid w:val="00A26DCD"/>
    <w:rsid w:val="00A314BB"/>
    <w:rsid w:val="00A32B7D"/>
    <w:rsid w:val="00A5596B"/>
    <w:rsid w:val="00A62321"/>
    <w:rsid w:val="00A646B3"/>
    <w:rsid w:val="00A6739B"/>
    <w:rsid w:val="00A90413"/>
    <w:rsid w:val="00AA728C"/>
    <w:rsid w:val="00AB0A9C"/>
    <w:rsid w:val="00AB7119"/>
    <w:rsid w:val="00AD5855"/>
    <w:rsid w:val="00AE7500"/>
    <w:rsid w:val="00AE7F87"/>
    <w:rsid w:val="00AF3542"/>
    <w:rsid w:val="00AF5ABE"/>
    <w:rsid w:val="00B00415"/>
    <w:rsid w:val="00B03C2A"/>
    <w:rsid w:val="00B07C83"/>
    <w:rsid w:val="00B1000D"/>
    <w:rsid w:val="00B10134"/>
    <w:rsid w:val="00B16BFE"/>
    <w:rsid w:val="00B500E5"/>
    <w:rsid w:val="00B56946"/>
    <w:rsid w:val="00BA39BB"/>
    <w:rsid w:val="00BA3B3D"/>
    <w:rsid w:val="00BB7EEA"/>
    <w:rsid w:val="00BD1909"/>
    <w:rsid w:val="00BE5E16"/>
    <w:rsid w:val="00BE5FD1"/>
    <w:rsid w:val="00C0276C"/>
    <w:rsid w:val="00C06E05"/>
    <w:rsid w:val="00C14B14"/>
    <w:rsid w:val="00C17370"/>
    <w:rsid w:val="00C20458"/>
    <w:rsid w:val="00C2054D"/>
    <w:rsid w:val="00C252EB"/>
    <w:rsid w:val="00C26EC0"/>
    <w:rsid w:val="00C56C77"/>
    <w:rsid w:val="00C84923"/>
    <w:rsid w:val="00CA1042"/>
    <w:rsid w:val="00CB7B3E"/>
    <w:rsid w:val="00CC1ADD"/>
    <w:rsid w:val="00CC739D"/>
    <w:rsid w:val="00D04468"/>
    <w:rsid w:val="00D30640"/>
    <w:rsid w:val="00D36257"/>
    <w:rsid w:val="00D4687E"/>
    <w:rsid w:val="00D53A12"/>
    <w:rsid w:val="00D547E8"/>
    <w:rsid w:val="00D87E2A"/>
    <w:rsid w:val="00DB0C43"/>
    <w:rsid w:val="00DE3354"/>
    <w:rsid w:val="00DF7DCD"/>
    <w:rsid w:val="00E50B7D"/>
    <w:rsid w:val="00E904A1"/>
    <w:rsid w:val="00EB7D28"/>
    <w:rsid w:val="00EC0D0C"/>
    <w:rsid w:val="00ED4A2C"/>
    <w:rsid w:val="00EF3DF6"/>
    <w:rsid w:val="00EF6940"/>
    <w:rsid w:val="00F2044A"/>
    <w:rsid w:val="00F20BFC"/>
    <w:rsid w:val="00F24D5F"/>
    <w:rsid w:val="00F726C3"/>
    <w:rsid w:val="00F820CA"/>
    <w:rsid w:val="00F8554C"/>
    <w:rsid w:val="00F95F82"/>
    <w:rsid w:val="00F97A90"/>
    <w:rsid w:val="00FC2F35"/>
    <w:rsid w:val="00FC3FD7"/>
    <w:rsid w:val="00FD1FC6"/>
    <w:rsid w:val="00FE5869"/>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DAFF2"/>
  <w15:docId w15:val="{3B121B4A-06B2-40BF-BECE-4B088022D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2A353F"/>
    <w:rPr>
      <w:sz w:val="24"/>
      <w:lang w:val="en-US" w:eastAsia="en-US"/>
    </w:rPr>
  </w:style>
  <w:style w:type="paragraph" w:styleId="Heading1">
    <w:name w:val="heading 1"/>
    <w:basedOn w:val="Normal"/>
    <w:next w:val="Paragraph"/>
    <w:link w:val="Heading1Char"/>
    <w:qFormat/>
    <w:pPr>
      <w:keepNext/>
      <w:spacing w:before="240" w:after="240"/>
      <w:jc w:val="center"/>
      <w:outlineLvl w:val="0"/>
    </w:pPr>
    <w:rPr>
      <w:b/>
      <w:caps/>
    </w:rPr>
  </w:style>
  <w:style w:type="paragraph" w:styleId="Heading2">
    <w:name w:val="heading 2"/>
    <w:basedOn w:val="Normal"/>
    <w:next w:val="Paragraph"/>
    <w:link w:val="Heading2Char"/>
    <w:qFormat/>
    <w:pPr>
      <w:keepNext/>
      <w:spacing w:before="240" w:after="240"/>
      <w:jc w:val="center"/>
      <w:outlineLvl w:val="1"/>
    </w:pPr>
    <w:rPr>
      <w:b/>
    </w:rPr>
  </w:style>
  <w:style w:type="paragraph" w:styleId="Heading3">
    <w:name w:val="heading 3"/>
    <w:basedOn w:val="Normal"/>
    <w:next w:val="Normal"/>
    <w:qFormat/>
    <w:rsid w:val="005854B0"/>
    <w:pPr>
      <w:keepNext/>
      <w:spacing w:before="240" w:after="240"/>
      <w:jc w:val="center"/>
      <w:outlineLvl w:val="2"/>
    </w:pPr>
    <w:rPr>
      <w:i/>
      <w:iCs/>
      <w:sz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16"/>
    </w:rPr>
  </w:style>
  <w:style w:type="paragraph" w:customStyle="1" w:styleId="PaperTitle">
    <w:name w:val="Paper Title"/>
    <w:basedOn w:val="Normal"/>
    <w:next w:val="AuthorName"/>
    <w:pPr>
      <w:spacing w:before="1200"/>
      <w:jc w:val="center"/>
    </w:pPr>
    <w:rPr>
      <w:b/>
      <w:sz w:val="36"/>
    </w:rPr>
  </w:style>
  <w:style w:type="paragraph" w:customStyle="1" w:styleId="AuthorName">
    <w:name w:val="Author Name"/>
    <w:basedOn w:val="Normal"/>
    <w:next w:val="AuthorAffiliation"/>
    <w:pPr>
      <w:spacing w:before="360" w:after="360"/>
      <w:jc w:val="center"/>
    </w:pPr>
    <w:rPr>
      <w:sz w:val="28"/>
    </w:rPr>
  </w:style>
  <w:style w:type="paragraph" w:customStyle="1" w:styleId="AuthorAffiliation">
    <w:name w:val="Author Affiliation"/>
    <w:basedOn w:val="Normal"/>
    <w:pPr>
      <w:jc w:val="center"/>
    </w:pPr>
    <w:rPr>
      <w:i/>
      <w:sz w:val="20"/>
    </w:rPr>
  </w:style>
  <w:style w:type="paragraph" w:customStyle="1" w:styleId="Abstract">
    <w:name w:val="Abstract"/>
    <w:basedOn w:val="Normal"/>
    <w:next w:val="Heading1"/>
    <w:rsid w:val="00F20BFC"/>
    <w:pPr>
      <w:spacing w:before="360" w:after="360"/>
      <w:ind w:left="289" w:right="289"/>
      <w:jc w:val="both"/>
    </w:pPr>
    <w:rPr>
      <w:sz w:val="18"/>
    </w:rPr>
  </w:style>
  <w:style w:type="paragraph" w:customStyle="1" w:styleId="Paragraph">
    <w:name w:val="Paragraph"/>
    <w:basedOn w:val="Normal"/>
    <w:rsid w:val="005E415C"/>
    <w:pPr>
      <w:ind w:firstLine="284"/>
      <w:jc w:val="both"/>
    </w:pPr>
    <w:rPr>
      <w:sz w:val="20"/>
    </w:rPr>
  </w:style>
  <w:style w:type="character" w:styleId="FootnoteReference">
    <w:name w:val="footnote reference"/>
    <w:semiHidden/>
    <w:rPr>
      <w:vertAlign w:val="superscript"/>
    </w:rPr>
  </w:style>
  <w:style w:type="paragraph" w:customStyle="1" w:styleId="Reference">
    <w:name w:val="Reference"/>
    <w:basedOn w:val="Paragraph"/>
    <w:rsid w:val="00AE7500"/>
    <w:pPr>
      <w:numPr>
        <w:numId w:val="15"/>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BalloonText">
    <w:name w:val="Balloon Text"/>
    <w:basedOn w:val="Normal"/>
    <w:link w:val="BalloonTextChar"/>
    <w:rsid w:val="00114AB1"/>
    <w:rPr>
      <w:rFonts w:ascii="Tahoma" w:hAnsi="Tahoma" w:cs="Tahoma"/>
      <w:sz w:val="16"/>
      <w:szCs w:val="16"/>
    </w:rPr>
  </w:style>
  <w:style w:type="character" w:customStyle="1" w:styleId="BalloonTextChar">
    <w:name w:val="Balloon Text Char"/>
    <w:basedOn w:val="DefaultParagraphFont"/>
    <w:link w:val="BalloonText"/>
    <w:rsid w:val="00114AB1"/>
    <w:rPr>
      <w:rFonts w:ascii="Tahoma" w:hAnsi="Tahoma" w:cs="Tahoma"/>
      <w:sz w:val="16"/>
      <w:szCs w:val="16"/>
      <w:lang w:val="en-US" w:eastAsia="en-US"/>
    </w:rPr>
  </w:style>
  <w:style w:type="character" w:styleId="Hyperlink">
    <w:name w:val="Hyperlink"/>
    <w:rPr>
      <w:color w:val="0000FF"/>
      <w:u w:val="single"/>
    </w:rPr>
  </w:style>
  <w:style w:type="table" w:styleId="TableGrid">
    <w:name w:val="Table Grid"/>
    <w:basedOn w:val="TableNormal"/>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8"/>
      </w:numPr>
      <w:ind w:left="641" w:hanging="357"/>
    </w:pPr>
  </w:style>
  <w:style w:type="paragraph" w:customStyle="1" w:styleId="AuthorEmail">
    <w:name w:val="Author Email"/>
    <w:basedOn w:val="Normal"/>
    <w:qFormat/>
    <w:rsid w:val="001D469C"/>
    <w:pPr>
      <w:jc w:val="center"/>
    </w:pPr>
    <w:rPr>
      <w:sz w:val="20"/>
    </w:rPr>
  </w:style>
  <w:style w:type="paragraph" w:styleId="NormalWeb">
    <w:name w:val="Normal (Web)"/>
    <w:basedOn w:val="Normal"/>
    <w:uiPriority w:val="99"/>
    <w:unhideWhenUsed/>
    <w:rsid w:val="005F7475"/>
    <w:pPr>
      <w:spacing w:before="100" w:beforeAutospacing="1" w:after="100" w:afterAutospacing="1"/>
    </w:pPr>
    <w:rPr>
      <w:szCs w:val="24"/>
      <w:lang w:val="en-GB" w:eastAsia="en-GB"/>
    </w:rPr>
  </w:style>
  <w:style w:type="character" w:styleId="Strong">
    <w:name w:val="Strong"/>
    <w:basedOn w:val="DefaultParagraphFont"/>
    <w:uiPriority w:val="22"/>
    <w:qFormat/>
    <w:rsid w:val="005F7475"/>
    <w:rPr>
      <w:b/>
      <w:bCs/>
    </w:rPr>
  </w:style>
  <w:style w:type="character" w:styleId="Emphasis">
    <w:name w:val="Emphasis"/>
    <w:basedOn w:val="DefaultParagraphFont"/>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43"/>
      </w:numPr>
      <w:jc w:val="both"/>
    </w:pPr>
    <w:rPr>
      <w:lang w:val="en-US" w:eastAsia="en-US"/>
    </w:rPr>
  </w:style>
  <w:style w:type="character" w:styleId="UnresolvedMention">
    <w:name w:val="Unresolved Mention"/>
    <w:basedOn w:val="DefaultParagraphFont"/>
    <w:uiPriority w:val="99"/>
    <w:semiHidden/>
    <w:unhideWhenUsed/>
    <w:rsid w:val="00613B4D"/>
    <w:rPr>
      <w:color w:val="808080"/>
      <w:shd w:val="clear" w:color="auto" w:fill="E6E6E6"/>
    </w:rPr>
  </w:style>
  <w:style w:type="paragraph" w:styleId="ListParagraph">
    <w:name w:val="List Paragraph"/>
    <w:basedOn w:val="Normal"/>
    <w:uiPriority w:val="34"/>
    <w:rsid w:val="006E4474"/>
    <w:pPr>
      <w:ind w:left="720"/>
      <w:contextualSpacing/>
    </w:pPr>
  </w:style>
  <w:style w:type="character" w:styleId="CommentReference">
    <w:name w:val="annotation reference"/>
    <w:basedOn w:val="DefaultParagraphFont"/>
    <w:semiHidden/>
    <w:unhideWhenUsed/>
    <w:rsid w:val="005E71ED"/>
    <w:rPr>
      <w:sz w:val="16"/>
      <w:szCs w:val="16"/>
    </w:rPr>
  </w:style>
  <w:style w:type="paragraph" w:styleId="CommentText">
    <w:name w:val="annotation text"/>
    <w:basedOn w:val="Normal"/>
    <w:link w:val="CommentTextChar"/>
    <w:semiHidden/>
    <w:unhideWhenUsed/>
    <w:rsid w:val="005E71ED"/>
    <w:rPr>
      <w:sz w:val="20"/>
    </w:rPr>
  </w:style>
  <w:style w:type="character" w:customStyle="1" w:styleId="CommentTextChar">
    <w:name w:val="Comment Text Char"/>
    <w:basedOn w:val="DefaultParagraphFont"/>
    <w:link w:val="CommentText"/>
    <w:semiHidden/>
    <w:rsid w:val="005E71ED"/>
    <w:rPr>
      <w:lang w:val="en-US" w:eastAsia="en-US"/>
    </w:rPr>
  </w:style>
  <w:style w:type="paragraph" w:styleId="CommentSubject">
    <w:name w:val="annotation subject"/>
    <w:basedOn w:val="CommentText"/>
    <w:next w:val="CommentText"/>
    <w:link w:val="CommentSubjectChar"/>
    <w:semiHidden/>
    <w:unhideWhenUsed/>
    <w:rsid w:val="005E71ED"/>
    <w:rPr>
      <w:b/>
      <w:bCs/>
    </w:rPr>
  </w:style>
  <w:style w:type="character" w:customStyle="1" w:styleId="CommentSubjectChar">
    <w:name w:val="Comment Subject Char"/>
    <w:basedOn w:val="CommentTextChar"/>
    <w:link w:val="CommentSubject"/>
    <w:semiHidden/>
    <w:rsid w:val="005E71ED"/>
    <w:rPr>
      <w:b/>
      <w:bCs/>
      <w:lang w:val="en-US" w:eastAsia="en-US"/>
    </w:rPr>
  </w:style>
  <w:style w:type="character" w:customStyle="1" w:styleId="Heading1Char">
    <w:name w:val="Heading 1 Char"/>
    <w:basedOn w:val="DefaultParagraphFont"/>
    <w:link w:val="Heading1"/>
    <w:rsid w:val="00EF3DF6"/>
    <w:rPr>
      <w:b/>
      <w:caps/>
      <w:sz w:val="24"/>
      <w:lang w:val="en-US" w:eastAsia="en-US"/>
    </w:rPr>
  </w:style>
  <w:style w:type="character" w:customStyle="1" w:styleId="Heading2Char">
    <w:name w:val="Heading 2 Char"/>
    <w:basedOn w:val="DefaultParagraphFont"/>
    <w:link w:val="Heading2"/>
    <w:rsid w:val="002E6F1D"/>
    <w:rPr>
      <w:b/>
      <w:sz w:val="24"/>
      <w:lang w:val="en-US" w:eastAsia="en-US"/>
    </w:rPr>
  </w:style>
  <w:style w:type="paragraph" w:customStyle="1" w:styleId="Catatan">
    <w:name w:val="Catatan"/>
    <w:basedOn w:val="Normal"/>
    <w:qFormat/>
    <w:rsid w:val="002E6F1D"/>
    <w:pPr>
      <w:tabs>
        <w:tab w:val="left" w:pos="425"/>
        <w:tab w:val="left" w:pos="851"/>
        <w:tab w:val="left" w:pos="1134"/>
        <w:tab w:val="left" w:pos="1418"/>
      </w:tabs>
      <w:ind w:firstLine="567"/>
      <w:jc w:val="both"/>
    </w:pPr>
    <w:rPr>
      <w:rFonts w:ascii="Arial" w:eastAsia="Arial" w:hAnsi="Arial" w:cs="Arial"/>
      <w:color w:val="FF0000"/>
      <w:sz w:val="20"/>
      <w:lang w:eastAsia="id-ID"/>
    </w:rPr>
  </w:style>
  <w:style w:type="paragraph" w:styleId="Header">
    <w:name w:val="header"/>
    <w:basedOn w:val="Normal"/>
    <w:link w:val="HeaderChar"/>
    <w:unhideWhenUsed/>
    <w:rsid w:val="00C20458"/>
    <w:pPr>
      <w:tabs>
        <w:tab w:val="center" w:pos="4513"/>
        <w:tab w:val="right" w:pos="9026"/>
      </w:tabs>
    </w:pPr>
  </w:style>
  <w:style w:type="character" w:customStyle="1" w:styleId="HeaderChar">
    <w:name w:val="Header Char"/>
    <w:basedOn w:val="DefaultParagraphFont"/>
    <w:link w:val="Header"/>
    <w:rsid w:val="00C20458"/>
    <w:rPr>
      <w:sz w:val="24"/>
      <w:lang w:val="en-US" w:eastAsia="en-US"/>
    </w:rPr>
  </w:style>
  <w:style w:type="paragraph" w:styleId="Footer">
    <w:name w:val="footer"/>
    <w:basedOn w:val="Normal"/>
    <w:link w:val="FooterChar"/>
    <w:unhideWhenUsed/>
    <w:rsid w:val="00C20458"/>
    <w:pPr>
      <w:tabs>
        <w:tab w:val="center" w:pos="4513"/>
        <w:tab w:val="right" w:pos="9026"/>
      </w:tabs>
    </w:pPr>
  </w:style>
  <w:style w:type="character" w:customStyle="1" w:styleId="FooterChar">
    <w:name w:val="Footer Char"/>
    <w:basedOn w:val="DefaultParagraphFont"/>
    <w:link w:val="Footer"/>
    <w:rsid w:val="00C20458"/>
    <w:rPr>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w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844FC6D-7350-442F-8936-25B8D55E2C0C}">
  <ds:schemaRefs>
    <ds:schemaRef ds:uri="http://schemas.microsoft.com/sharepoint/v3/contenttype/forms"/>
  </ds:schemaRefs>
</ds:datastoreItem>
</file>

<file path=customXml/itemProps2.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697ED27-AAD2-43E1-AA38-35C328735191}">
  <ds:schemaRefs>
    <ds:schemaRef ds:uri="http://schemas.openxmlformats.org/officeDocument/2006/bibliography"/>
  </ds:schemaRefs>
</ds:datastoreItem>
</file>

<file path=customXml/itemProps4.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8_point5_x11_single_column_template</Template>
  <TotalTime>16</TotalTime>
  <Pages>6</Pages>
  <Words>2669</Words>
  <Characters>15215</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Title Goes Here</vt:lpstr>
    </vt:vector>
  </TitlesOfParts>
  <Company>PPI</Company>
  <LinksUpToDate>false</LinksUpToDate>
  <CharactersWithSpaces>17849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USER</cp:lastModifiedBy>
  <cp:revision>7</cp:revision>
  <cp:lastPrinted>2011-03-03T08:29:00Z</cp:lastPrinted>
  <dcterms:created xsi:type="dcterms:W3CDTF">2025-08-08T13:27:00Z</dcterms:created>
  <dcterms:modified xsi:type="dcterms:W3CDTF">2025-12-16T10:27:00Z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ies>
</file>