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D88D6" w14:textId="629EECEE" w:rsidR="00D32EF0" w:rsidRPr="008A3FEB" w:rsidRDefault="0061191B" w:rsidP="00777F54">
      <w:pPr>
        <w:pStyle w:val="SolarPACESAuthor"/>
        <w:rPr>
          <w:rFonts w:ascii="Times New Roman" w:hAnsi="Times New Roman"/>
          <w:sz w:val="26"/>
          <w:szCs w:val="26"/>
          <w:lang w:val="en-US"/>
        </w:rPr>
      </w:pPr>
      <w:r w:rsidRPr="008A3FEB">
        <w:rPr>
          <w:rFonts w:ascii="Times New Roman" w:hAnsi="Times New Roman"/>
          <w:sz w:val="26"/>
          <w:szCs w:val="26"/>
          <w:lang w:val="en-US"/>
        </w:rPr>
        <w:t>Development and Analysis of a Hybrid Passive Cooling System Coupling Superficial Geothermal Energy and Phase Change Materials.</w:t>
      </w:r>
    </w:p>
    <w:p w14:paraId="7E89E43F" w14:textId="77777777" w:rsidR="0061191B" w:rsidRDefault="0061191B" w:rsidP="0061191B">
      <w:pPr>
        <w:pStyle w:val="SolarPACESAuthor"/>
        <w:jc w:val="both"/>
        <w:rPr>
          <w:sz w:val="22"/>
          <w:szCs w:val="28"/>
          <w:lang w:val="en-US"/>
        </w:rPr>
      </w:pPr>
    </w:p>
    <w:p w14:paraId="65079169" w14:textId="4706AB96" w:rsidR="0061191B" w:rsidRPr="0061191B" w:rsidRDefault="0061191B" w:rsidP="0061191B">
      <w:pPr>
        <w:rPr>
          <w:sz w:val="22"/>
          <w:szCs w:val="22"/>
        </w:rPr>
      </w:pPr>
      <w:r w:rsidRPr="0061191B">
        <w:rPr>
          <w:sz w:val="22"/>
          <w:szCs w:val="22"/>
        </w:rPr>
        <w:t xml:space="preserve">Azziz </w:t>
      </w:r>
      <w:r w:rsidR="003F07F4" w:rsidRPr="0061191B">
        <w:rPr>
          <w:sz w:val="22"/>
          <w:szCs w:val="22"/>
        </w:rPr>
        <w:t>CHETOUNI</w:t>
      </w:r>
      <w:r w:rsidRPr="0061191B">
        <w:rPr>
          <w:sz w:val="22"/>
          <w:szCs w:val="22"/>
        </w:rPr>
        <w:t xml:space="preserve"> </w:t>
      </w:r>
      <w:r w:rsidRPr="0061191B">
        <w:rPr>
          <w:color w:val="227ACB"/>
          <w:sz w:val="22"/>
          <w:szCs w:val="22"/>
          <w:vertAlign w:val="superscript"/>
        </w:rPr>
        <w:t>a,b</w:t>
      </w:r>
      <w:r w:rsidRPr="0061191B">
        <w:rPr>
          <w:sz w:val="22"/>
          <w:szCs w:val="22"/>
          <w:vertAlign w:val="superscript"/>
        </w:rPr>
        <w:t xml:space="preserve"> </w:t>
      </w:r>
      <w:r w:rsidRPr="0061191B">
        <w:rPr>
          <w:sz w:val="22"/>
          <w:szCs w:val="22"/>
        </w:rPr>
        <w:t xml:space="preserve">, Samir Idrissi Kaitouni </w:t>
      </w:r>
      <w:r w:rsidRPr="0061191B">
        <w:rPr>
          <w:color w:val="227ACB"/>
          <w:sz w:val="22"/>
          <w:szCs w:val="22"/>
          <w:vertAlign w:val="superscript"/>
        </w:rPr>
        <w:t>c</w:t>
      </w:r>
      <w:r w:rsidRPr="0061191B">
        <w:rPr>
          <w:sz w:val="22"/>
          <w:szCs w:val="22"/>
        </w:rPr>
        <w:t>,</w:t>
      </w:r>
      <w:r w:rsidR="001230F6">
        <w:rPr>
          <w:sz w:val="22"/>
          <w:szCs w:val="22"/>
        </w:rPr>
        <w:t xml:space="preserve"> Youness K</w:t>
      </w:r>
      <w:r w:rsidR="00A56777">
        <w:rPr>
          <w:sz w:val="22"/>
          <w:szCs w:val="22"/>
        </w:rPr>
        <w:t>hattari</w:t>
      </w:r>
      <w:r w:rsidRPr="0061191B">
        <w:rPr>
          <w:sz w:val="22"/>
          <w:szCs w:val="22"/>
        </w:rPr>
        <w:t xml:space="preserve"> </w:t>
      </w:r>
      <w:r w:rsidR="001230F6">
        <w:rPr>
          <w:color w:val="227ACB"/>
          <w:sz w:val="22"/>
          <w:szCs w:val="22"/>
          <w:vertAlign w:val="superscript"/>
        </w:rPr>
        <w:t>d</w:t>
      </w:r>
      <w:r w:rsidR="001230F6">
        <w:rPr>
          <w:sz w:val="22"/>
          <w:szCs w:val="22"/>
        </w:rPr>
        <w:t xml:space="preserve">, </w:t>
      </w:r>
      <w:r w:rsidRPr="0061191B">
        <w:rPr>
          <w:sz w:val="22"/>
          <w:szCs w:val="22"/>
        </w:rPr>
        <w:t xml:space="preserve">Eric Schall </w:t>
      </w:r>
      <w:r w:rsidRPr="0061191B">
        <w:rPr>
          <w:color w:val="227ACB"/>
          <w:sz w:val="22"/>
          <w:szCs w:val="22"/>
          <w:vertAlign w:val="superscript"/>
        </w:rPr>
        <w:t>b</w:t>
      </w:r>
      <w:r w:rsidR="009A03C5">
        <w:rPr>
          <w:sz w:val="22"/>
          <w:szCs w:val="22"/>
        </w:rPr>
        <w:t xml:space="preserve">, </w:t>
      </w:r>
      <w:r w:rsidRPr="0061191B">
        <w:rPr>
          <w:sz w:val="22"/>
          <w:szCs w:val="22"/>
        </w:rPr>
        <w:t xml:space="preserve">Abdelmajid Jamil </w:t>
      </w:r>
      <w:r w:rsidRPr="0061191B">
        <w:rPr>
          <w:color w:val="227ACB"/>
          <w:sz w:val="22"/>
          <w:szCs w:val="22"/>
          <w:vertAlign w:val="superscript"/>
        </w:rPr>
        <w:t>a</w:t>
      </w:r>
      <w:r w:rsidRPr="0061191B">
        <w:rPr>
          <w:sz w:val="22"/>
          <w:szCs w:val="22"/>
        </w:rPr>
        <w:t>.</w:t>
      </w:r>
    </w:p>
    <w:p w14:paraId="022CBEFA" w14:textId="77777777" w:rsidR="0061191B" w:rsidRDefault="0061191B" w:rsidP="0061191B"/>
    <w:p w14:paraId="6E62588F" w14:textId="3BF7B21D" w:rsidR="0061191B" w:rsidRDefault="0061191B" w:rsidP="0061191B">
      <w:pPr>
        <w:jc w:val="both"/>
        <w:rPr>
          <w:i/>
          <w:iCs/>
          <w:sz w:val="18"/>
          <w:szCs w:val="18"/>
        </w:rPr>
      </w:pPr>
      <w:r w:rsidRPr="00653D55">
        <w:rPr>
          <w:i/>
          <w:iCs/>
          <w:sz w:val="18"/>
          <w:szCs w:val="18"/>
          <w:vertAlign w:val="superscript"/>
        </w:rPr>
        <w:t>a</w:t>
      </w:r>
      <w:r w:rsidRPr="00653D55">
        <w:rPr>
          <w:i/>
          <w:iCs/>
          <w:sz w:val="18"/>
          <w:szCs w:val="18"/>
        </w:rPr>
        <w:t xml:space="preserve"> Higher School of Technology of Fez, Sidi Mohamed Ben Abdellah University, BP 242, Fez, Morocco</w:t>
      </w:r>
      <w:r w:rsidR="001230F6">
        <w:rPr>
          <w:i/>
          <w:iCs/>
          <w:sz w:val="18"/>
          <w:szCs w:val="18"/>
        </w:rPr>
        <w:t>.</w:t>
      </w:r>
    </w:p>
    <w:p w14:paraId="4DEC69F9" w14:textId="2D91585D" w:rsidR="0061191B" w:rsidRPr="003B315A" w:rsidRDefault="0061191B" w:rsidP="0061191B">
      <w:pPr>
        <w:jc w:val="both"/>
        <w:rPr>
          <w:i/>
          <w:iCs/>
          <w:sz w:val="18"/>
          <w:szCs w:val="18"/>
        </w:rPr>
      </w:pPr>
      <w:r w:rsidRPr="00116F42">
        <w:rPr>
          <w:i/>
          <w:iCs/>
          <w:sz w:val="18"/>
          <w:szCs w:val="18"/>
          <w:vertAlign w:val="superscript"/>
        </w:rPr>
        <w:t xml:space="preserve">b </w:t>
      </w:r>
      <w:r w:rsidRPr="00116F42">
        <w:rPr>
          <w:i/>
          <w:iCs/>
          <w:sz w:val="18"/>
          <w:szCs w:val="18"/>
        </w:rPr>
        <w:t>Laboratory of Engineering Sciences Applied to Mechanics and Electrical Engineering (SIAME), University of Pau and Pays de l’Adour/E2S UPPA, EA4581, 64000, Pau, France</w:t>
      </w:r>
      <w:r w:rsidR="001230F6">
        <w:rPr>
          <w:i/>
          <w:iCs/>
          <w:sz w:val="18"/>
          <w:szCs w:val="18"/>
        </w:rPr>
        <w:t>.</w:t>
      </w:r>
    </w:p>
    <w:p w14:paraId="01AA5166" w14:textId="49BE88C2" w:rsidR="0061191B" w:rsidRDefault="0061191B" w:rsidP="0061191B">
      <w:pPr>
        <w:jc w:val="both"/>
        <w:rPr>
          <w:i/>
          <w:iCs/>
          <w:sz w:val="18"/>
          <w:szCs w:val="18"/>
        </w:rPr>
      </w:pPr>
      <w:r>
        <w:rPr>
          <w:i/>
          <w:iCs/>
          <w:sz w:val="18"/>
          <w:szCs w:val="18"/>
          <w:vertAlign w:val="superscript"/>
        </w:rPr>
        <w:t xml:space="preserve">c </w:t>
      </w:r>
      <w:r w:rsidRPr="00653D55">
        <w:rPr>
          <w:i/>
          <w:iCs/>
          <w:sz w:val="18"/>
          <w:szCs w:val="18"/>
        </w:rPr>
        <w:t>Green Energy Park (IRESEN &amp; UM6P), Benguerir, Morocco</w:t>
      </w:r>
      <w:r w:rsidR="001230F6">
        <w:rPr>
          <w:i/>
          <w:iCs/>
          <w:sz w:val="18"/>
          <w:szCs w:val="18"/>
        </w:rPr>
        <w:t>.</w:t>
      </w:r>
    </w:p>
    <w:p w14:paraId="248F4E4C" w14:textId="654CAE10" w:rsidR="001230F6" w:rsidRDefault="001230F6" w:rsidP="001230F6">
      <w:pPr>
        <w:jc w:val="both"/>
        <w:rPr>
          <w:i/>
          <w:iCs/>
          <w:sz w:val="18"/>
          <w:szCs w:val="18"/>
        </w:rPr>
      </w:pPr>
      <w:r>
        <w:rPr>
          <w:i/>
          <w:iCs/>
          <w:sz w:val="18"/>
          <w:szCs w:val="18"/>
          <w:vertAlign w:val="superscript"/>
        </w:rPr>
        <w:t xml:space="preserve">c </w:t>
      </w:r>
      <w:r>
        <w:rPr>
          <w:i/>
          <w:iCs/>
          <w:sz w:val="18"/>
          <w:szCs w:val="18"/>
        </w:rPr>
        <w:t>Engineering Sciences Laboratory, Polydisciplinary Faculty of Taza, Sidi Mohamed Ben Abdellah University Fes, Morocco.</w:t>
      </w:r>
    </w:p>
    <w:p w14:paraId="72C75B54" w14:textId="77777777" w:rsidR="0061191B" w:rsidRPr="00777F54" w:rsidRDefault="0061191B" w:rsidP="0061191B">
      <w:pPr>
        <w:pStyle w:val="SolarPACESAuthor"/>
        <w:jc w:val="both"/>
        <w:rPr>
          <w:sz w:val="22"/>
          <w:szCs w:val="28"/>
          <w:lang w:val="en-US"/>
        </w:rPr>
      </w:pPr>
    </w:p>
    <w:p w14:paraId="0DDCABF6" w14:textId="77777777" w:rsidR="0061191B" w:rsidRPr="008A3FEB" w:rsidRDefault="0061191B" w:rsidP="0061191B">
      <w:pPr>
        <w:pStyle w:val="SolarPACESHeading1Character"/>
        <w:spacing w:before="120" w:after="120" w:line="276" w:lineRule="auto"/>
        <w:rPr>
          <w:b w:val="0"/>
          <w:sz w:val="20"/>
          <w:szCs w:val="20"/>
        </w:rPr>
      </w:pPr>
      <w:r w:rsidRPr="008A3FEB">
        <w:rPr>
          <w:b w:val="0"/>
          <w:sz w:val="20"/>
          <w:szCs w:val="20"/>
        </w:rPr>
        <w:t>Corresponding author.</w:t>
      </w:r>
    </w:p>
    <w:p w14:paraId="6116A168" w14:textId="61F5116A" w:rsidR="0061191B" w:rsidRPr="008A3FEB" w:rsidRDefault="0061191B" w:rsidP="0061191B">
      <w:pPr>
        <w:pStyle w:val="SolarPACESHeading1Character"/>
        <w:spacing w:before="120" w:after="120" w:line="276" w:lineRule="auto"/>
        <w:rPr>
          <w:b w:val="0"/>
          <w:sz w:val="20"/>
          <w:szCs w:val="20"/>
        </w:rPr>
      </w:pPr>
      <w:r w:rsidRPr="008A3FEB">
        <w:rPr>
          <w:b w:val="0"/>
          <w:sz w:val="20"/>
          <w:szCs w:val="20"/>
        </w:rPr>
        <w:t xml:space="preserve">E-mail address: azziz.chetouni@usmba.ac.ma (A. CHETOUNI). </w:t>
      </w:r>
    </w:p>
    <w:p w14:paraId="67387CDC" w14:textId="6FE93802" w:rsidR="00777F54" w:rsidRDefault="00777F54" w:rsidP="0061191B">
      <w:pPr>
        <w:pStyle w:val="SolarPACESHeading1Character"/>
        <w:spacing w:before="120" w:after="120" w:line="276" w:lineRule="auto"/>
      </w:pPr>
      <w:r w:rsidRPr="00777F54">
        <w:t>Abstract:</w:t>
      </w:r>
    </w:p>
    <w:p w14:paraId="2621A3E7" w14:textId="430095EE" w:rsidR="007F0800" w:rsidRPr="00F97ABB" w:rsidRDefault="007F0800" w:rsidP="007F0800">
      <w:pPr>
        <w:spacing w:before="120" w:after="120" w:line="276" w:lineRule="auto"/>
        <w:jc w:val="both"/>
        <w:rPr>
          <w:rFonts w:asciiTheme="majorBidi" w:hAnsiTheme="majorBidi" w:cstheme="majorBidi"/>
          <w:sz w:val="20"/>
          <w:szCs w:val="20"/>
        </w:rPr>
      </w:pPr>
      <w:r w:rsidRPr="007F0800">
        <w:rPr>
          <w:rFonts w:asciiTheme="majorBidi" w:hAnsiTheme="majorBidi" w:cstheme="majorBidi"/>
          <w:sz w:val="20"/>
          <w:szCs w:val="20"/>
        </w:rPr>
        <w:t>Faced with the growing energy challenges in buildings due to climate change, this study proposes a hybrid passive cooling system that combines a shallow geothermal heat exchanger (UGS) with a finned heat exchanger filled with phase change material (PCM). Air is first cooled in the UGS and then further conditioned in the secondary PCM-based exchanger. Theoretical modeling and transient numerical simulations were conducted to evaluate system performance under current and projected 2050 climate conditions in Fez, Morocco (RCP4.5 and RCP8.5 scenarios). Results show that system efficiency strongly depends on the UGS dimensions and the convective heat transfer coefficient in the PCM exchanger. Under optimal conditions</w:t>
      </w:r>
      <w:r>
        <w:rPr>
          <w:rFonts w:asciiTheme="majorBidi" w:hAnsiTheme="majorBidi" w:cstheme="majorBidi"/>
          <w:sz w:val="20"/>
          <w:szCs w:val="20"/>
        </w:rPr>
        <w:t xml:space="preserve"> </w:t>
      </w:r>
      <w:r w:rsidRPr="007F0800">
        <w:rPr>
          <w:rFonts w:asciiTheme="majorBidi" w:hAnsiTheme="majorBidi" w:cstheme="majorBidi"/>
          <w:sz w:val="20"/>
          <w:szCs w:val="20"/>
        </w:rPr>
        <w:t>using a 6 × 2 × 4 m³ underground chamber and achieving a heat transfer coefficient above 40 W/m²·K</w:t>
      </w:r>
      <w:r>
        <w:rPr>
          <w:rFonts w:asciiTheme="majorBidi" w:hAnsiTheme="majorBidi" w:cstheme="majorBidi"/>
          <w:sz w:val="20"/>
          <w:szCs w:val="20"/>
        </w:rPr>
        <w:t xml:space="preserve"> </w:t>
      </w:r>
      <w:r w:rsidRPr="007F0800">
        <w:rPr>
          <w:rFonts w:asciiTheme="majorBidi" w:hAnsiTheme="majorBidi" w:cstheme="majorBidi"/>
          <w:sz w:val="20"/>
          <w:szCs w:val="20"/>
        </w:rPr>
        <w:t>the system reduces air temperature by over 20°C, from 45°C down to approximately 22°C. Optimizing geometric parameters and operating conditions is essential to maximize the system’s thermal performance and adaptability to future climates.</w:t>
      </w:r>
    </w:p>
    <w:p w14:paraId="30E641D3" w14:textId="19F8F312" w:rsidR="00777F54" w:rsidRDefault="00777F54" w:rsidP="00F97ABB">
      <w:pPr>
        <w:pStyle w:val="SolarPACESHeading1Character"/>
        <w:spacing w:before="120" w:after="120" w:line="276" w:lineRule="auto"/>
        <w:rPr>
          <w:rFonts w:asciiTheme="majorBidi" w:hAnsiTheme="majorBidi" w:cstheme="majorBidi"/>
          <w:b w:val="0"/>
          <w:bCs/>
          <w:i/>
          <w:iCs/>
        </w:rPr>
      </w:pPr>
      <w:r w:rsidRPr="00777F54">
        <w:rPr>
          <w:i/>
          <w:iCs/>
        </w:rPr>
        <w:t>Keyword</w:t>
      </w:r>
      <w:r w:rsidR="0061191B">
        <w:rPr>
          <w:i/>
          <w:iCs/>
        </w:rPr>
        <w:t>s</w:t>
      </w:r>
      <w:r w:rsidR="00F97ABB">
        <w:rPr>
          <w:rFonts w:asciiTheme="majorBidi" w:hAnsiTheme="majorBidi" w:cstheme="majorBidi"/>
          <w:b w:val="0"/>
          <w:bCs/>
          <w:i/>
          <w:iCs/>
        </w:rPr>
        <w:t xml:space="preserve">: </w:t>
      </w:r>
      <w:r w:rsidR="003363FA" w:rsidRPr="009473E6">
        <w:rPr>
          <w:rFonts w:asciiTheme="majorBidi" w:hAnsiTheme="majorBidi" w:cstheme="majorBidi"/>
          <w:b w:val="0"/>
          <w:bCs/>
          <w:i/>
          <w:iCs/>
          <w:sz w:val="20"/>
          <w:szCs w:val="20"/>
        </w:rPr>
        <w:t>Passive cooling</w:t>
      </w:r>
      <w:r w:rsidR="00F97ABB" w:rsidRPr="009473E6">
        <w:rPr>
          <w:rFonts w:asciiTheme="majorBidi" w:hAnsiTheme="majorBidi" w:cstheme="majorBidi"/>
          <w:b w:val="0"/>
          <w:bCs/>
          <w:i/>
          <w:iCs/>
          <w:sz w:val="20"/>
          <w:szCs w:val="20"/>
        </w:rPr>
        <w:t xml:space="preserve">, </w:t>
      </w:r>
      <w:r w:rsidR="003363FA" w:rsidRPr="009473E6">
        <w:rPr>
          <w:rFonts w:asciiTheme="majorBidi" w:hAnsiTheme="majorBidi" w:cstheme="majorBidi"/>
          <w:b w:val="0"/>
          <w:bCs/>
          <w:i/>
          <w:iCs/>
          <w:sz w:val="20"/>
          <w:szCs w:val="20"/>
        </w:rPr>
        <w:t>Underground space</w:t>
      </w:r>
      <w:r w:rsidR="00F97ABB" w:rsidRPr="009473E6">
        <w:rPr>
          <w:rFonts w:asciiTheme="majorBidi" w:hAnsiTheme="majorBidi" w:cstheme="majorBidi"/>
          <w:b w:val="0"/>
          <w:bCs/>
          <w:i/>
          <w:iCs/>
          <w:sz w:val="20"/>
          <w:szCs w:val="20"/>
        </w:rPr>
        <w:t xml:space="preserve">, </w:t>
      </w:r>
      <w:r w:rsidR="0061191B" w:rsidRPr="009473E6">
        <w:rPr>
          <w:rFonts w:asciiTheme="majorBidi" w:hAnsiTheme="majorBidi" w:cstheme="majorBidi"/>
          <w:b w:val="0"/>
          <w:bCs/>
          <w:i/>
          <w:iCs/>
          <w:sz w:val="20"/>
          <w:szCs w:val="20"/>
        </w:rPr>
        <w:t>Climate change</w:t>
      </w:r>
      <w:r w:rsidR="00F97ABB" w:rsidRPr="009473E6">
        <w:rPr>
          <w:rFonts w:asciiTheme="majorBidi" w:hAnsiTheme="majorBidi" w:cstheme="majorBidi"/>
          <w:b w:val="0"/>
          <w:bCs/>
          <w:i/>
          <w:iCs/>
          <w:sz w:val="20"/>
          <w:szCs w:val="20"/>
        </w:rPr>
        <w:t xml:space="preserve">, </w:t>
      </w:r>
      <w:r w:rsidR="0061191B" w:rsidRPr="009473E6">
        <w:rPr>
          <w:rFonts w:asciiTheme="majorBidi" w:hAnsiTheme="majorBidi" w:cstheme="majorBidi"/>
          <w:b w:val="0"/>
          <w:bCs/>
          <w:i/>
          <w:iCs/>
          <w:sz w:val="20"/>
          <w:szCs w:val="20"/>
        </w:rPr>
        <w:t>Building energy efficiency</w:t>
      </w:r>
      <w:r w:rsidR="00F97ABB" w:rsidRPr="009473E6">
        <w:rPr>
          <w:rFonts w:asciiTheme="majorBidi" w:hAnsiTheme="majorBidi" w:cstheme="majorBidi"/>
          <w:b w:val="0"/>
          <w:bCs/>
          <w:i/>
          <w:iCs/>
          <w:sz w:val="20"/>
          <w:szCs w:val="20"/>
        </w:rPr>
        <w:t xml:space="preserve">, </w:t>
      </w:r>
      <w:r w:rsidR="0061191B" w:rsidRPr="009473E6">
        <w:rPr>
          <w:rFonts w:asciiTheme="majorBidi" w:hAnsiTheme="majorBidi" w:cstheme="majorBidi"/>
          <w:b w:val="0"/>
          <w:bCs/>
          <w:i/>
          <w:iCs/>
          <w:sz w:val="20"/>
          <w:szCs w:val="20"/>
        </w:rPr>
        <w:t>Energy demand</w:t>
      </w:r>
      <w:r w:rsidRPr="009473E6">
        <w:rPr>
          <w:rFonts w:asciiTheme="majorBidi" w:hAnsiTheme="majorBidi" w:cstheme="majorBidi"/>
          <w:b w:val="0"/>
          <w:bCs/>
          <w:i/>
          <w:iCs/>
          <w:sz w:val="20"/>
          <w:szCs w:val="20"/>
        </w:rPr>
        <w:t>.</w:t>
      </w:r>
    </w:p>
    <w:p w14:paraId="05580977" w14:textId="33F9AA89" w:rsidR="00C30D20" w:rsidRDefault="00C30D20" w:rsidP="00E12C09">
      <w:pPr>
        <w:pStyle w:val="SolarPACESHeading1Character"/>
        <w:numPr>
          <w:ilvl w:val="0"/>
          <w:numId w:val="8"/>
        </w:numPr>
        <w:spacing w:after="240" w:line="276" w:lineRule="auto"/>
        <w:ind w:left="426" w:hanging="284"/>
        <w:rPr>
          <w:sz w:val="24"/>
          <w:szCs w:val="28"/>
        </w:rPr>
      </w:pPr>
      <w:r>
        <w:rPr>
          <w:sz w:val="24"/>
          <w:szCs w:val="28"/>
        </w:rPr>
        <w:t>Introduction</w:t>
      </w:r>
    </w:p>
    <w:p w14:paraId="02C134BD" w14:textId="7E44AEB2" w:rsidR="00F86DFC" w:rsidRPr="00D616D4" w:rsidRDefault="00D0765C" w:rsidP="00D0765C">
      <w:pPr>
        <w:spacing w:before="120" w:after="120" w:line="276" w:lineRule="auto"/>
        <w:jc w:val="both"/>
        <w:rPr>
          <w:rFonts w:asciiTheme="majorBidi" w:hAnsiTheme="majorBidi" w:cstheme="majorBidi"/>
          <w:sz w:val="20"/>
          <w:szCs w:val="20"/>
        </w:rPr>
      </w:pPr>
      <w:r w:rsidRPr="00D0765C">
        <w:rPr>
          <w:rFonts w:asciiTheme="majorBidi" w:hAnsiTheme="majorBidi" w:cstheme="majorBidi"/>
          <w:sz w:val="20"/>
          <w:szCs w:val="20"/>
        </w:rPr>
        <w:t xml:space="preserve">Rising global temperatures and the growing frequency of extreme climatic events are intensifying energy challenges worldwide, especially in the building sector, which accounts for over 30% of global energy use and nearly 60% of electricity consumption </w:t>
      </w:r>
      <w:sdt>
        <w:sdtPr>
          <w:rPr>
            <w:rFonts w:asciiTheme="majorBidi" w:hAnsiTheme="majorBidi" w:cstheme="majorBidi"/>
            <w:sz w:val="20"/>
            <w:szCs w:val="20"/>
          </w:rPr>
          <w:tag w:val="MENDELEY_CITATION_v3_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"/>
          <w:id w:val="-944457298"/>
          <w:placeholder>
            <w:docPart w:val="21E9C0E6F49B477E85B316945005B193"/>
          </w:placeholder>
        </w:sdtPr>
        <w:sdtEndPr/>
        <w:sdtContent>
          <w:r w:rsidR="00021F73" w:rsidRPr="00D616D4">
            <w:rPr>
              <w:rFonts w:asciiTheme="majorBidi" w:hAnsiTheme="majorBidi" w:cstheme="majorBidi"/>
              <w:sz w:val="20"/>
              <w:szCs w:val="20"/>
            </w:rPr>
            <w:t>[1]</w:t>
          </w:r>
        </w:sdtContent>
      </w:sdt>
      <w:r w:rsidR="00F86DFC" w:rsidRPr="00D616D4">
        <w:rPr>
          <w:rFonts w:asciiTheme="majorBidi" w:hAnsiTheme="majorBidi" w:cstheme="majorBidi"/>
          <w:sz w:val="20"/>
          <w:szCs w:val="20"/>
        </w:rPr>
        <w:t xml:space="preserve"> </w:t>
      </w:r>
      <w:sdt>
        <w:sdtPr>
          <w:rPr>
            <w:rFonts w:asciiTheme="majorBidi" w:hAnsiTheme="majorBidi" w:cstheme="majorBidi"/>
            <w:sz w:val="20"/>
            <w:szCs w:val="20"/>
          </w:rPr>
          <w:tag w:val="MENDELEY_CITATION_v3_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"/>
          <w:id w:val="-1315169640"/>
          <w:placeholder>
            <w:docPart w:val="21E9C0E6F49B477E85B316945005B193"/>
          </w:placeholder>
        </w:sdtPr>
        <w:sdtEndPr/>
        <w:sdtContent>
          <w:r w:rsidR="00021F73" w:rsidRPr="00D616D4">
            <w:rPr>
              <w:rFonts w:asciiTheme="majorBidi" w:hAnsiTheme="majorBidi" w:cstheme="majorBidi"/>
              <w:sz w:val="20"/>
              <w:szCs w:val="20"/>
            </w:rPr>
            <w:t>[2]</w:t>
          </w:r>
        </w:sdtContent>
      </w:sdt>
      <w:r w:rsidR="00F86DFC" w:rsidRPr="00D616D4">
        <w:rPr>
          <w:rFonts w:asciiTheme="majorBidi" w:hAnsiTheme="majorBidi" w:cstheme="majorBidi"/>
          <w:sz w:val="20"/>
          <w:szCs w:val="20"/>
        </w:rPr>
        <w:t xml:space="preserve">. </w:t>
      </w:r>
      <w:r w:rsidRPr="00D0765C">
        <w:rPr>
          <w:sz w:val="20"/>
          <w:szCs w:val="20"/>
        </w:rPr>
        <w:t>These climatic changes significantly affect heating, ventilation, and air-conditioning (HVAC) needs, influencing both energy efficiency and thermal comfort. A major cause of this global warming is the continuous emission of greenhouse gases (GHG) from fossil fuel combustion</w:t>
      </w:r>
      <w:r>
        <w:t xml:space="preserve"> </w:t>
      </w:r>
      <w:sdt>
        <w:sdtPr>
          <w:rPr>
            <w:rFonts w:asciiTheme="majorBidi" w:hAnsiTheme="majorBidi" w:cstheme="majorBidi"/>
            <w:sz w:val="20"/>
            <w:szCs w:val="20"/>
          </w:rPr>
          <w:tag w:val="MENDELEY_CITATION_v3_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"/>
          <w:id w:val="1009257356"/>
          <w:placeholder>
            <w:docPart w:val="21E9C0E6F49B477E85B316945005B193"/>
          </w:placeholder>
        </w:sdtPr>
        <w:sdtEndPr/>
        <w:sdtContent>
          <w:r w:rsidR="00021F73" w:rsidRPr="00D616D4">
            <w:rPr>
              <w:rFonts w:asciiTheme="majorBidi" w:hAnsiTheme="majorBidi" w:cstheme="majorBidi"/>
              <w:sz w:val="20"/>
              <w:szCs w:val="20"/>
            </w:rPr>
            <w:t>[3]</w:t>
          </w:r>
        </w:sdtContent>
      </w:sdt>
      <w:r w:rsidR="00F86DFC" w:rsidRPr="00D616D4">
        <w:rPr>
          <w:rFonts w:asciiTheme="majorBidi" w:hAnsiTheme="majorBidi" w:cstheme="majorBidi"/>
          <w:sz w:val="20"/>
          <w:szCs w:val="20"/>
        </w:rPr>
        <w:t xml:space="preserve">. </w:t>
      </w:r>
      <w:r w:rsidRPr="00D0765C">
        <w:rPr>
          <w:sz w:val="20"/>
          <w:szCs w:val="20"/>
        </w:rPr>
        <w:t>Consequently, cooling energy demand is expected to rise dramatically in hot regions. In Morocco, for example, studies predict an increase of about 67% in cooling demand over the next decade due to extended heat periods</w:t>
      </w:r>
      <w:r>
        <w:t xml:space="preserve"> </w:t>
      </w:r>
      <w:sdt>
        <w:sdtPr>
          <w:rPr>
            <w:rFonts w:asciiTheme="majorBidi" w:hAnsiTheme="majorBidi" w:cstheme="majorBidi"/>
            <w:sz w:val="20"/>
            <w:szCs w:val="20"/>
          </w:rPr>
          <w:tag w:val="MENDELEY_CITATION_v3_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"/>
          <w:id w:val="-1392806614"/>
          <w:placeholder>
            <w:docPart w:val="21E9C0E6F49B477E85B316945005B193"/>
          </w:placeholder>
        </w:sdtPr>
        <w:sdtEndPr/>
        <w:sdtContent>
          <w:r w:rsidR="00021F73" w:rsidRPr="00D616D4">
            <w:rPr>
              <w:rFonts w:asciiTheme="majorBidi" w:hAnsiTheme="majorBidi" w:cstheme="majorBidi"/>
              <w:sz w:val="20"/>
              <w:szCs w:val="20"/>
            </w:rPr>
            <w:t>[4]</w:t>
          </w:r>
        </w:sdtContent>
      </w:sdt>
      <w:sdt>
        <w:sdtPr>
          <w:rPr>
            <w:rFonts w:asciiTheme="majorBidi" w:hAnsiTheme="majorBidi" w:cstheme="majorBidi"/>
            <w:sz w:val="20"/>
            <w:szCs w:val="20"/>
          </w:rPr>
          <w:tag w:val="MENDELEY_CITATION_v3_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"/>
          <w:id w:val="412589237"/>
          <w:placeholder>
            <w:docPart w:val="21E9C0E6F49B477E85B316945005B193"/>
          </w:placeholder>
        </w:sdtPr>
        <w:sdtEndPr/>
        <w:sdtContent>
          <w:r w:rsidR="00021F73" w:rsidRPr="00D616D4">
            <w:rPr>
              <w:rFonts w:asciiTheme="majorBidi" w:hAnsiTheme="majorBidi" w:cstheme="majorBidi"/>
              <w:sz w:val="20"/>
              <w:szCs w:val="20"/>
            </w:rPr>
            <w:t>[5]</w:t>
          </w:r>
        </w:sdtContent>
      </w:sdt>
      <w:r w:rsidR="00F86DFC" w:rsidRPr="00D616D4">
        <w:rPr>
          <w:rFonts w:asciiTheme="majorBidi" w:hAnsiTheme="majorBidi" w:cstheme="majorBidi"/>
          <w:sz w:val="20"/>
          <w:szCs w:val="20"/>
        </w:rPr>
        <w:t xml:space="preserve">. </w:t>
      </w:r>
      <w:r w:rsidRPr="00D0765C">
        <w:rPr>
          <w:sz w:val="20"/>
          <w:szCs w:val="20"/>
        </w:rPr>
        <w:t>Similarly, energy use for cooling in Mexico could double by 2100</w:t>
      </w:r>
      <w:r>
        <w:t xml:space="preserve"> </w:t>
      </w:r>
      <w:sdt>
        <w:sdtPr>
          <w:rPr>
            <w:rFonts w:asciiTheme="majorBidi" w:hAnsiTheme="majorBidi" w:cstheme="majorBidi"/>
            <w:sz w:val="20"/>
            <w:szCs w:val="20"/>
          </w:rPr>
          <w:tag w:val="MENDELEY_CITATION_v3_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"/>
          <w:id w:val="-1071809020"/>
          <w:placeholder>
            <w:docPart w:val="21E9C0E6F49B477E85B316945005B193"/>
          </w:placeholder>
        </w:sdtPr>
        <w:sdtEndPr/>
        <w:sdtContent>
          <w:r w:rsidR="00021F73" w:rsidRPr="00D616D4">
            <w:rPr>
              <w:rFonts w:asciiTheme="majorBidi" w:hAnsiTheme="majorBidi" w:cstheme="majorBidi"/>
              <w:sz w:val="20"/>
              <w:szCs w:val="20"/>
            </w:rPr>
            <w:t>[6]</w:t>
          </w:r>
        </w:sdtContent>
      </w:sdt>
      <w:r w:rsidR="00F86DFC" w:rsidRPr="00D616D4">
        <w:rPr>
          <w:rFonts w:asciiTheme="majorBidi" w:hAnsiTheme="majorBidi" w:cstheme="majorBidi"/>
          <w:sz w:val="20"/>
          <w:szCs w:val="20"/>
        </w:rPr>
        <w:t xml:space="preserve">. </w:t>
      </w:r>
      <w:r w:rsidRPr="00D0765C">
        <w:rPr>
          <w:sz w:val="20"/>
          <w:szCs w:val="20"/>
        </w:rPr>
        <w:t xml:space="preserve">In contrast, heating demand may decline by 33% in Canada and by up to 78% in Germany and Finland by 2060, mainly due to improved energy efficiency and milder winters </w:t>
      </w:r>
      <w:sdt>
        <w:sdtPr>
          <w:rPr>
            <w:rFonts w:asciiTheme="majorBidi" w:hAnsiTheme="majorBidi" w:cstheme="majorBidi"/>
            <w:sz w:val="20"/>
            <w:szCs w:val="20"/>
          </w:rPr>
          <w:tag w:val="MENDELEY_CITATION_v3_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"/>
          <w:id w:val="590285669"/>
          <w:placeholder>
            <w:docPart w:val="21E9C0E6F49B477E85B316945005B193"/>
          </w:placeholder>
        </w:sdtPr>
        <w:sdtEndPr/>
        <w:sdtContent>
          <w:r w:rsidR="00021F73" w:rsidRPr="00D0765C">
            <w:rPr>
              <w:rFonts w:asciiTheme="majorBidi" w:hAnsiTheme="majorBidi" w:cstheme="majorBidi"/>
              <w:sz w:val="20"/>
              <w:szCs w:val="20"/>
            </w:rPr>
            <w:t>[7]</w:t>
          </w:r>
        </w:sdtContent>
      </w:sdt>
      <w:r w:rsidR="00F86DFC" w:rsidRPr="00D616D4">
        <w:rPr>
          <w:rFonts w:asciiTheme="majorBidi" w:hAnsiTheme="majorBidi" w:cstheme="majorBidi"/>
          <w:sz w:val="20"/>
          <w:szCs w:val="20"/>
        </w:rPr>
        <w:t>.</w:t>
      </w:r>
    </w:p>
    <w:p w14:paraId="1AE042C1" w14:textId="77777777" w:rsidR="00D0765C" w:rsidRDefault="00D0765C" w:rsidP="00D0765C">
      <w:pPr>
        <w:pStyle w:val="SolarPACESText"/>
        <w:spacing w:before="120"/>
        <w:jc w:val="both"/>
      </w:pPr>
      <w:r>
        <w:t>These projections underline the urgent need for sustainable and passive cooling technologies capable of maintaining indoor comfort while reducing energy dependency and greenhouse emissions.</w:t>
      </w:r>
    </w:p>
    <w:p w14:paraId="409A9C7C" w14:textId="77777777" w:rsidR="00D0765C" w:rsidRPr="00D0765C" w:rsidRDefault="00D0765C" w:rsidP="00D0765C">
      <w:pPr>
        <w:pStyle w:val="NormalWeb"/>
        <w:jc w:val="both"/>
        <w:rPr>
          <w:sz w:val="20"/>
          <w:szCs w:val="20"/>
        </w:rPr>
      </w:pPr>
      <w:r w:rsidRPr="00D0765C">
        <w:rPr>
          <w:sz w:val="20"/>
          <w:szCs w:val="20"/>
        </w:rPr>
        <w:t xml:space="preserve">Among emerging solutions, shallow geothermal systems (UGS) and phase change materials (PCM) have demonstrated strong potential for enhancing passive thermal regulation in buildings. UGS can utilize the stable underground temperature as a natural cooling source, while PCMs can store and release thermal energy through phase transition. However, most existing studies on UGS–PCM coupling remain limited to small-scale experiments or simulations under current climate conditions, often neglecting the effects of geometric </w:t>
      </w:r>
      <w:r w:rsidRPr="00D0765C">
        <w:rPr>
          <w:sz w:val="20"/>
          <w:szCs w:val="20"/>
        </w:rPr>
        <w:lastRenderedPageBreak/>
        <w:t>parameters, airflow velocity, and PCM type. Moreover, the long-term resilience of these systems under future climate scenarios is rarely explored.</w:t>
      </w:r>
    </w:p>
    <w:p w14:paraId="06721EB6" w14:textId="77777777" w:rsidR="00D0765C" w:rsidRPr="00D0765C" w:rsidRDefault="00D0765C" w:rsidP="00D0765C">
      <w:pPr>
        <w:pStyle w:val="NormalWeb"/>
        <w:jc w:val="both"/>
        <w:rPr>
          <w:sz w:val="20"/>
          <w:szCs w:val="20"/>
        </w:rPr>
      </w:pPr>
      <w:r w:rsidRPr="00D0765C">
        <w:rPr>
          <w:sz w:val="20"/>
          <w:szCs w:val="20"/>
        </w:rPr>
        <w:t xml:space="preserve">To address these gaps, this work proposes and evaluates an innovative </w:t>
      </w:r>
      <w:r w:rsidRPr="00D0765C">
        <w:rPr>
          <w:rStyle w:val="Strong"/>
          <w:b w:val="0"/>
          <w:sz w:val="20"/>
          <w:szCs w:val="20"/>
        </w:rPr>
        <w:t>hybrid passive cooling system</w:t>
      </w:r>
      <w:r w:rsidRPr="00D0765C">
        <w:rPr>
          <w:sz w:val="20"/>
          <w:szCs w:val="20"/>
        </w:rPr>
        <w:t xml:space="preserve"> that couples a shallow geothermal heat exchanger (UGS) with a finned air/PCM heat exchanger. The objective is to enhance cooling performance and energy efficiency for buildings located in hot climates such as Fez, Morocco. The study employs a combined theoretical and numerical approach: first, transient heat transfer models were developed for both UGS and PCM exchangers; then, simulations were performed under current and 2050 climatic scenarios (RCP4.5 and RCP8.5). A detailed parametric analysis was conducted to assess the influence of design and operational factors, including geometry, air velocity, fin configuration, and PCM selection.</w:t>
      </w:r>
    </w:p>
    <w:p w14:paraId="6310E18A" w14:textId="77777777" w:rsidR="00D0765C" w:rsidRPr="00D0765C" w:rsidRDefault="00D0765C" w:rsidP="00D0765C">
      <w:pPr>
        <w:pStyle w:val="NormalWeb"/>
        <w:jc w:val="both"/>
        <w:rPr>
          <w:sz w:val="20"/>
          <w:szCs w:val="20"/>
        </w:rPr>
      </w:pPr>
      <w:r w:rsidRPr="00D0765C">
        <w:rPr>
          <w:sz w:val="20"/>
          <w:szCs w:val="20"/>
        </w:rPr>
        <w:t>The scientific contributions of this work lie in three main aspects. First, the system integrates a fully finned concentric-tube air/PCM exchanger with a large underground chamber (6 × 2 × 4 m³), designed for thermal buffering in semi-arid climates. Second, the analysis accounts for both current and future climate conditions, providing a long-term perspective rarely addressed in PCM-based cooling studies. Third, the paper presents a quantitative comparison of multiple PCMs (water, hexadecane, tetradecane) and airflow configurations to identify optimal operating conditions. Overall, the study advances the understanding and optimization of hybrid passive cooling technologies for energy-efficient and climate-resilient buildings.</w:t>
      </w:r>
    </w:p>
    <w:p w14:paraId="2EB5686B" w14:textId="06F9F3CB" w:rsidR="00C374F7" w:rsidRDefault="00C374F7" w:rsidP="0065709B">
      <w:pPr>
        <w:pStyle w:val="SolarPACESHeading1Character"/>
        <w:numPr>
          <w:ilvl w:val="0"/>
          <w:numId w:val="8"/>
        </w:numPr>
        <w:spacing w:before="120" w:after="120" w:line="276" w:lineRule="auto"/>
        <w:ind w:left="426" w:hanging="284"/>
        <w:rPr>
          <w:sz w:val="24"/>
          <w:szCs w:val="28"/>
        </w:rPr>
      </w:pPr>
      <w:r w:rsidRPr="00C374F7">
        <w:rPr>
          <w:bCs/>
          <w:sz w:val="24"/>
          <w:szCs w:val="28"/>
          <w:lang w:val="fr-FR"/>
        </w:rPr>
        <w:t>Methodology</w:t>
      </w:r>
    </w:p>
    <w:p w14:paraId="5FB1C134" w14:textId="26CD57FE" w:rsidR="00914199" w:rsidRPr="009473E6" w:rsidRDefault="00914199" w:rsidP="0065709B">
      <w:pPr>
        <w:pStyle w:val="SolarPACESHeading1Character"/>
        <w:numPr>
          <w:ilvl w:val="0"/>
          <w:numId w:val="11"/>
        </w:numPr>
        <w:spacing w:before="120" w:after="120" w:line="240" w:lineRule="auto"/>
        <w:ind w:left="567" w:hanging="425"/>
        <w:rPr>
          <w:szCs w:val="22"/>
        </w:rPr>
      </w:pPr>
      <w:r w:rsidRPr="009473E6">
        <w:rPr>
          <w:szCs w:val="22"/>
        </w:rPr>
        <w:t>Description of the system</w:t>
      </w:r>
    </w:p>
    <w:p w14:paraId="605846CF" w14:textId="77777777" w:rsidR="00D76351" w:rsidRPr="00D616D4" w:rsidRDefault="00D76351" w:rsidP="00D616D4">
      <w:pPr>
        <w:spacing w:before="120" w:after="120" w:line="276" w:lineRule="auto"/>
        <w:jc w:val="both"/>
        <w:rPr>
          <w:rFonts w:asciiTheme="majorBidi" w:hAnsiTheme="majorBidi" w:cstheme="majorBidi"/>
          <w:sz w:val="20"/>
          <w:szCs w:val="20"/>
        </w:rPr>
      </w:pPr>
      <w:r w:rsidRPr="00D616D4">
        <w:rPr>
          <w:rFonts w:asciiTheme="majorBidi" w:hAnsiTheme="majorBidi" w:cstheme="majorBidi"/>
          <w:sz w:val="20"/>
          <w:szCs w:val="20"/>
        </w:rPr>
        <w:t>Seasonal variations in surface air temperature influence the soil thermal profile, with significant fluctuations observed between summer and winter. However, due to the high thermal inertia of the ground, the amplitude of these fluctuations diminishes with increasing depth, reaching a point where the temperature remains nearly constant throughout the year. This stable value, referred to as the undisturbed ground temperature (UGT), is typically close to the annual average of the outdoor air temperature. As a result, the ground serves as a natural thermal reservoir capable of supplying heat in winter and coolness in summer. This property can be exploited for passive air conditioning using ground-coupled heat exchange systems, such as the Earth-to-Air Heat Exchanger (EAHE), commonly known as the Canadian well, where air is circulated through buried pipes to exchange heat with the ground.</w:t>
      </w:r>
    </w:p>
    <w:p w14:paraId="71847268" w14:textId="226F858E" w:rsidR="00D76351" w:rsidRPr="00D616D4" w:rsidRDefault="00D76351" w:rsidP="00D616D4">
      <w:pPr>
        <w:spacing w:before="120" w:after="120" w:line="276" w:lineRule="auto"/>
        <w:jc w:val="both"/>
        <w:rPr>
          <w:rFonts w:asciiTheme="majorBidi" w:hAnsiTheme="majorBidi" w:cstheme="majorBidi"/>
          <w:sz w:val="20"/>
          <w:szCs w:val="20"/>
        </w:rPr>
      </w:pPr>
      <w:r w:rsidRPr="00D616D4">
        <w:rPr>
          <w:rFonts w:asciiTheme="majorBidi" w:hAnsiTheme="majorBidi" w:cstheme="majorBidi"/>
          <w:sz w:val="20"/>
          <w:szCs w:val="20"/>
        </w:rPr>
        <w:t>The system investigated in this study applies this principle for air cooling in a hot climate, specifically that of Fez, Morocco, where summer temperatures are particularly high. The proposed configuration is a hybrid system combining two heat exchangers arranged in series (see Fig. 1): a ground-to-air heat exchanger (UGS) followed by an air-to-phase change material heat exchanger (Air/PCM HEX). Outdoor air is first drawn through underground pipes into a buried chamber (UGS) located at a depth where the ground temperature is stable, enabling an initial cooling stage through thermal exchange with the surrounding soil. The pre-cooled air then flows through a horizontal heat exchanger filled with a phase change material (PCM), such as frozen water. This second exchanger is designed as a cylindrical tube equipped with longitudinal fins to enhance heat transfer on the air side, which is typically limited by the low thermal conductivity of air. The entire system is thermally insulated to ensure adiabatic conditions, and a small fan placed downstream of the Air/PCM HEX facilitates the delivery of cooled air to the conditioned space. The present study focuses solely on evaluating the thermal performance of the two heat exchangers, without considering the impact on indoor environmental conditions.</w:t>
      </w:r>
    </w:p>
    <w:p w14:paraId="276A9D91" w14:textId="03FCC642" w:rsidR="00364258" w:rsidRPr="009473E6" w:rsidRDefault="007A6965" w:rsidP="00364258">
      <w:pPr>
        <w:pStyle w:val="NormalWeb"/>
        <w:jc w:val="center"/>
        <w:rPr>
          <w:color w:val="000000"/>
          <w:sz w:val="20"/>
          <w:szCs w:val="20"/>
          <w:lang w:val="en-US" w:eastAsia="de-DE"/>
        </w:rPr>
      </w:pPr>
      <w:r>
        <w:rPr>
          <w:noProof/>
          <w:color w:val="000000"/>
          <w:sz w:val="20"/>
          <w:szCs w:val="20"/>
        </w:rPr>
        <w:lastRenderedPageBreak/>
        <w:drawing>
          <wp:inline distT="0" distB="0" distL="0" distR="0" wp14:anchorId="7BA83EB2" wp14:editId="2E2CB3DC">
            <wp:extent cx="4218940" cy="1682750"/>
            <wp:effectExtent l="0" t="0" r="0" b="0"/>
            <wp:docPr id="197779298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8940" cy="1682750"/>
                    </a:xfrm>
                    <a:prstGeom prst="rect">
                      <a:avLst/>
                    </a:prstGeom>
                    <a:noFill/>
                  </pic:spPr>
                </pic:pic>
              </a:graphicData>
            </a:graphic>
          </wp:inline>
        </w:drawing>
      </w:r>
    </w:p>
    <w:p w14:paraId="10A30127" w14:textId="5FFD8A0D" w:rsidR="001D46D0" w:rsidRPr="009473E6" w:rsidRDefault="001D46D0" w:rsidP="008A3FEB">
      <w:pPr>
        <w:pStyle w:val="SolarPACESText"/>
        <w:spacing w:before="120"/>
        <w:jc w:val="center"/>
        <w:rPr>
          <w:szCs w:val="20"/>
        </w:rPr>
      </w:pPr>
      <w:r w:rsidRPr="009473E6">
        <w:rPr>
          <w:szCs w:val="20"/>
        </w:rPr>
        <w:t>Fig. 1: Schematic diagram of a hybrid passive cooling system combining a shallow (UGS) and an air/PCM heat exchanger.</w:t>
      </w:r>
    </w:p>
    <w:p w14:paraId="490D917E" w14:textId="13438DCE" w:rsidR="00872390" w:rsidRPr="0028143B" w:rsidRDefault="00C374F7" w:rsidP="00872390">
      <w:pPr>
        <w:pStyle w:val="SolarPACESText"/>
        <w:spacing w:before="120"/>
        <w:jc w:val="both"/>
        <w:rPr>
          <w:rFonts w:asciiTheme="majorBidi" w:hAnsiTheme="majorBidi" w:cstheme="majorBidi"/>
          <w:color w:val="auto"/>
          <w:szCs w:val="20"/>
        </w:rPr>
      </w:pPr>
      <w:r w:rsidRPr="0028143B">
        <w:rPr>
          <w:rFonts w:asciiTheme="majorBidi" w:hAnsiTheme="majorBidi" w:cstheme="majorBidi"/>
          <w:color w:val="auto"/>
          <w:szCs w:val="20"/>
        </w:rPr>
        <w:t>Figure</w:t>
      </w:r>
      <w:r w:rsidR="00872390" w:rsidRPr="0028143B">
        <w:rPr>
          <w:rFonts w:asciiTheme="majorBidi" w:hAnsiTheme="majorBidi" w:cstheme="majorBidi"/>
          <w:color w:val="auto"/>
          <w:szCs w:val="20"/>
        </w:rPr>
        <w:t xml:space="preserve"> 2 illustrates the evolution of outdoor air temperature in Fez (Morocco), presented on an hourly scale (left) and a monthly scale (right), under three climatic scenarios: the current climate, and projections for the year 2050 according to the RCP4.5 and RCP8.5 scenarios. A noticeable increase in both average temperatures and extreme heat events is projected for the future, reflecting the anticipated effects of global warming. The hourly profiles reveal a greater diurnal temperature variation, while the monthly trends highlight an intensification of summer heat periods. A vertical blue line marks August 19th, the reference day selected for the comparative performance analysis of the proposed system under the different climate conditions. This visualization underscores the potential impact of climate change on building cooling demand, reinforcing the relevance of integrating innovative passive solutions such as the hybrid system proposed in this study.</w:t>
      </w:r>
    </w:p>
    <w:p w14:paraId="12718A10" w14:textId="66160330" w:rsidR="00402846" w:rsidRPr="0028143B" w:rsidRDefault="00402846" w:rsidP="00402846">
      <w:pPr>
        <w:pStyle w:val="SolarPACESText"/>
        <w:spacing w:before="120"/>
        <w:jc w:val="both"/>
        <w:rPr>
          <w:rFonts w:asciiTheme="majorBidi" w:hAnsiTheme="majorBidi" w:cstheme="majorBidi"/>
          <w:color w:val="auto"/>
          <w:szCs w:val="20"/>
        </w:rPr>
      </w:pPr>
      <w:r w:rsidRPr="0028143B">
        <w:rPr>
          <w:rFonts w:asciiTheme="majorBidi" w:hAnsiTheme="majorBidi" w:cstheme="majorBidi"/>
          <w:color w:val="auto"/>
          <w:szCs w:val="20"/>
        </w:rPr>
        <w:t>In this study, outdoor air temperature was considered as the primary climatic input for simulations, as it directly governs the thermal behavior of both UGS and PCM exchangers. Other parameters such as humidity, wind speed, and solar radiation were not included, since their impact on the thermal exchange process is negligible compared to air temperature.</w:t>
      </w:r>
    </w:p>
    <w:p w14:paraId="3AD52F8B" w14:textId="1F8DB4AD" w:rsidR="00C30D20" w:rsidRDefault="00612A78" w:rsidP="00A10FA9">
      <w:pPr>
        <w:pStyle w:val="SolarPACESText"/>
        <w:spacing w:before="120"/>
        <w:jc w:val="center"/>
        <w:rPr>
          <w:sz w:val="22"/>
          <w:szCs w:val="24"/>
        </w:rPr>
      </w:pPr>
      <w:r>
        <w:rPr>
          <w:noProof/>
          <w:sz w:val="22"/>
          <w:szCs w:val="24"/>
          <w:lang w:val="fr-FR" w:eastAsia="fr-FR"/>
        </w:rPr>
        <w:lastRenderedPageBreak/>
        <w:drawing>
          <wp:inline distT="0" distB="0" distL="0" distR="0" wp14:anchorId="0C9C63E5" wp14:editId="772C32D4">
            <wp:extent cx="5565013" cy="4267200"/>
            <wp:effectExtent l="0" t="0" r="0" b="0"/>
            <wp:docPr id="12034843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1777" cy="4295391"/>
                    </a:xfrm>
                    <a:prstGeom prst="rect">
                      <a:avLst/>
                    </a:prstGeom>
                    <a:noFill/>
                  </pic:spPr>
                </pic:pic>
              </a:graphicData>
            </a:graphic>
          </wp:inline>
        </w:drawing>
      </w:r>
    </w:p>
    <w:p w14:paraId="186D70FF" w14:textId="7B720E28" w:rsidR="001D46D0" w:rsidRDefault="001D46D0" w:rsidP="008A3FEB">
      <w:pPr>
        <w:pStyle w:val="SolarPACESText"/>
        <w:spacing w:before="120"/>
        <w:jc w:val="center"/>
        <w:rPr>
          <w:szCs w:val="20"/>
        </w:rPr>
      </w:pPr>
      <w:r w:rsidRPr="008A3FEB">
        <w:rPr>
          <w:szCs w:val="20"/>
        </w:rPr>
        <w:t>Fig. 2: Temporal evolution of outdoor air temperature in Fez (Morocco) according to three climate scenarios: current climate, 2050 projection according to RCP4.5 and RCP8.5.</w:t>
      </w:r>
    </w:p>
    <w:p w14:paraId="7683F562" w14:textId="472BC5CD" w:rsidR="00D9758C" w:rsidRDefault="00D9758C">
      <w:pPr>
        <w:pStyle w:val="SolarPACESText"/>
        <w:spacing w:before="120"/>
        <w:jc w:val="both"/>
        <w:rPr>
          <w:szCs w:val="20"/>
        </w:rPr>
      </w:pPr>
      <w:r w:rsidRPr="00D9758C">
        <w:rPr>
          <w:szCs w:val="20"/>
        </w:rPr>
        <w:t>The design of the UGS and PCM exchanger was based on climatic data specific to Fez. The average air temperature during the hot season (June–August) is approximately 29.4°C, with peaks above 45°C during extreme days. In contrast, the cold season (December–February) averages around 9.5°C, with occasional lows below 4°C. The annual average temperature of ~19.5°C was used to estimate the undisturbed ground temperature at the burial depth, typically ranging from 20 to 22°C. These reference values were essential in selecting water as the PCM (melting point ~0°C) and defining the heat exchanger's thermal loads under both current and future climate scenarios.</w:t>
      </w:r>
    </w:p>
    <w:p w14:paraId="0B81F625" w14:textId="0D55E58F" w:rsidR="00030AD4" w:rsidRPr="008A3FEB" w:rsidRDefault="00030AD4" w:rsidP="00CF4432">
      <w:pPr>
        <w:pStyle w:val="SolarPACESText"/>
        <w:spacing w:before="120"/>
        <w:jc w:val="both"/>
        <w:rPr>
          <w:szCs w:val="20"/>
        </w:rPr>
      </w:pPr>
      <w:r w:rsidRPr="00030AD4">
        <w:rPr>
          <w:szCs w:val="20"/>
        </w:rPr>
        <w:t>The selected PCM was water, with thermal conductivity of 0.58 W/m·K, latent heat of fusion of 334 kJ/kg, and density of 1000 kg/m³, with a melting point close to 0 °C. Water-based PCMs are widely available commercially, in forms ranging from ice storage blocks to encapsulated modules. The underground chamber (UGS) was assumed to be built from reinforced concrete (λ ≈ 1.4 W/m·K, ρ ≈ 2400 kg/m³), providing structural stability and adequate thermal buffering. The chamber was thermally insulated at the upper boundary to ensure adiabatic conditions.</w:t>
      </w:r>
    </w:p>
    <w:p w14:paraId="7BF8F4C0" w14:textId="5BA66258" w:rsidR="00C30D20" w:rsidRDefault="00C30D20" w:rsidP="00C374F7">
      <w:pPr>
        <w:pStyle w:val="SolarPACESHeading1Character"/>
        <w:numPr>
          <w:ilvl w:val="0"/>
          <w:numId w:val="11"/>
        </w:numPr>
        <w:spacing w:after="240" w:line="276" w:lineRule="auto"/>
        <w:ind w:left="567" w:hanging="425"/>
        <w:rPr>
          <w:sz w:val="24"/>
          <w:szCs w:val="28"/>
        </w:rPr>
      </w:pPr>
      <w:r w:rsidRPr="00C30D20">
        <w:rPr>
          <w:sz w:val="24"/>
          <w:szCs w:val="28"/>
        </w:rPr>
        <w:t>Theoretical modeling</w:t>
      </w:r>
    </w:p>
    <w:p w14:paraId="0619E1A8" w14:textId="12E659E0" w:rsidR="00DC3EBB" w:rsidRPr="0065709B" w:rsidRDefault="00DC3EBB" w:rsidP="00C374F7">
      <w:pPr>
        <w:pStyle w:val="SolarPACESHeading1Character"/>
        <w:numPr>
          <w:ilvl w:val="0"/>
          <w:numId w:val="13"/>
        </w:numPr>
        <w:spacing w:after="240" w:line="276" w:lineRule="auto"/>
        <w:ind w:left="993" w:hanging="709"/>
        <w:rPr>
          <w:szCs w:val="22"/>
        </w:rPr>
      </w:pPr>
      <w:r w:rsidRPr="0065709B">
        <w:rPr>
          <w:szCs w:val="22"/>
        </w:rPr>
        <w:t xml:space="preserve">Underground space </w:t>
      </w:r>
    </w:p>
    <w:p w14:paraId="46458A9F" w14:textId="5DEEE194" w:rsidR="00124B4A" w:rsidRPr="008A3FEB" w:rsidRDefault="00124B4A" w:rsidP="00124B4A">
      <w:pPr>
        <w:pStyle w:val="SolarPACESHeading1Character"/>
        <w:spacing w:after="240" w:line="276" w:lineRule="auto"/>
        <w:jc w:val="both"/>
        <w:rPr>
          <w:b w:val="0"/>
          <w:bCs/>
          <w:sz w:val="20"/>
          <w:szCs w:val="20"/>
        </w:rPr>
      </w:pPr>
      <w:r w:rsidRPr="008A3FEB">
        <w:rPr>
          <w:b w:val="0"/>
          <w:bCs/>
          <w:sz w:val="20"/>
          <w:szCs w:val="20"/>
        </w:rPr>
        <w:t xml:space="preserve">Thermal phenomena occurring in underground space, both in space and time, need to be </w:t>
      </w:r>
      <w:r w:rsidR="007278EF" w:rsidRPr="008A3FEB">
        <w:rPr>
          <w:b w:val="0"/>
          <w:bCs/>
          <w:sz w:val="20"/>
          <w:szCs w:val="20"/>
        </w:rPr>
        <w:t>analyzed to</w:t>
      </w:r>
      <w:r w:rsidRPr="008A3FEB">
        <w:rPr>
          <w:b w:val="0"/>
          <w:bCs/>
          <w:sz w:val="20"/>
          <w:szCs w:val="20"/>
        </w:rPr>
        <w:t xml:space="preserve"> be modeled using partial differential equations. Transient heat transfer in the ground is described by the parabolic Fourier partial differential equation. To model the thermal behavior of the underground system, the following assumptions are made:</w:t>
      </w:r>
    </w:p>
    <w:p w14:paraId="61724632" w14:textId="51E128BD" w:rsidR="00124B4A" w:rsidRPr="008A3FEB" w:rsidRDefault="00124B4A" w:rsidP="00124B4A">
      <w:pPr>
        <w:pStyle w:val="SolarPACESHeading1Character"/>
        <w:numPr>
          <w:ilvl w:val="0"/>
          <w:numId w:val="17"/>
        </w:numPr>
        <w:spacing w:after="240" w:line="276" w:lineRule="auto"/>
        <w:ind w:left="426" w:hanging="284"/>
        <w:jc w:val="both"/>
        <w:rPr>
          <w:b w:val="0"/>
          <w:bCs/>
          <w:sz w:val="20"/>
          <w:szCs w:val="20"/>
        </w:rPr>
      </w:pPr>
      <w:r w:rsidRPr="008A3FEB">
        <w:rPr>
          <w:b w:val="0"/>
          <w:bCs/>
          <w:sz w:val="20"/>
          <w:szCs w:val="20"/>
        </w:rPr>
        <w:lastRenderedPageBreak/>
        <w:t>The inlet duct to the underground room is assumed to be perfectly insulated. Thus, the temperature of the air entering the underground room is assumed to be equal to that of the outside air.</w:t>
      </w:r>
    </w:p>
    <w:p w14:paraId="12749431" w14:textId="45E4C429" w:rsidR="00124B4A" w:rsidRPr="008A3FEB" w:rsidRDefault="00124B4A" w:rsidP="00124B4A">
      <w:pPr>
        <w:pStyle w:val="SolarPACESHeading1Character"/>
        <w:numPr>
          <w:ilvl w:val="0"/>
          <w:numId w:val="17"/>
        </w:numPr>
        <w:spacing w:after="240" w:line="276" w:lineRule="auto"/>
        <w:ind w:left="426" w:hanging="284"/>
        <w:jc w:val="both"/>
        <w:rPr>
          <w:b w:val="0"/>
          <w:bCs/>
          <w:sz w:val="20"/>
          <w:szCs w:val="20"/>
        </w:rPr>
      </w:pPr>
      <w:r w:rsidRPr="008A3FEB">
        <w:rPr>
          <w:b w:val="0"/>
          <w:bCs/>
          <w:sz w:val="20"/>
          <w:szCs w:val="20"/>
        </w:rPr>
        <w:t>The air supply duct to the living space is also assumed to be insulated, which means that the temperature of the air entering the living space is identical to that of the air in the underground space.</w:t>
      </w:r>
    </w:p>
    <w:p w14:paraId="62DA617D" w14:textId="41BEEDA5" w:rsidR="00124B4A" w:rsidRDefault="00830D3B" w:rsidP="00124B4A">
      <w:pPr>
        <w:pStyle w:val="SolarPACESHeading1Character"/>
        <w:spacing w:after="240" w:line="276" w:lineRule="auto"/>
        <w:jc w:val="both"/>
        <w:rPr>
          <w:b w:val="0"/>
          <w:bCs/>
          <w:sz w:val="20"/>
          <w:szCs w:val="20"/>
        </w:rPr>
      </w:pPr>
      <w:r w:rsidRPr="008A3FEB">
        <w:rPr>
          <w:b w:val="0"/>
          <w:bCs/>
          <w:noProof/>
          <w:sz w:val="20"/>
          <w:szCs w:val="20"/>
          <w:lang w:val="fr-FR" w:eastAsia="fr-FR"/>
        </w:rPr>
        <mc:AlternateContent>
          <mc:Choice Requires="wps">
            <w:drawing>
              <wp:anchor distT="45720" distB="45720" distL="114300" distR="114300" simplePos="0" relativeHeight="251738112" behindDoc="0" locked="0" layoutInCell="1" allowOverlap="1" wp14:anchorId="1BE9F69D" wp14:editId="444A6D9A">
                <wp:simplePos x="0" y="0"/>
                <wp:positionH relativeFrom="margin">
                  <wp:align>right</wp:align>
                </wp:positionH>
                <wp:positionV relativeFrom="paragraph">
                  <wp:posOffset>587202</wp:posOffset>
                </wp:positionV>
                <wp:extent cx="426720" cy="1404620"/>
                <wp:effectExtent l="0" t="0" r="0" b="1270"/>
                <wp:wrapSquare wrapText="bothSides"/>
                <wp:docPr id="264408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solidFill>
                          <a:srgbClr val="FFFFFF"/>
                        </a:solidFill>
                        <a:ln w="9525">
                          <a:noFill/>
                          <a:miter lim="800000"/>
                          <a:headEnd/>
                          <a:tailEnd/>
                        </a:ln>
                      </wps:spPr>
                      <wps:txbx>
                        <w:txbxContent>
                          <w:p w14:paraId="5B4FE50B" w14:textId="5DE765FA" w:rsidR="007278EF" w:rsidRPr="004A6D10" w:rsidRDefault="007278EF" w:rsidP="00E94415">
                            <w:pPr>
                              <w:rPr>
                                <w:sz w:val="20"/>
                                <w:szCs w:val="20"/>
                              </w:rPr>
                            </w:pPr>
                            <w:r w:rsidRPr="004A6D10">
                              <w:rPr>
                                <w:sz w:val="20"/>
                                <w:szCs w:val="2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E9F69D" id="_x0000_t202" coordsize="21600,21600" o:spt="202" path="m,l,21600r21600,l21600,xe">
                <v:stroke joinstyle="miter"/>
                <v:path gradientshapeok="t" o:connecttype="rect"/>
              </v:shapetype>
              <v:shape id="Zone de texte 2" o:spid="_x0000_s1026" type="#_x0000_t202" style="position:absolute;left:0;text-align:left;margin-left:-17.6pt;margin-top:46.25pt;width:33.6pt;height:110.6pt;z-index:2517381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" stroked="f">
                <v:textbox style="mso-fit-shape-to-text:t">
                  <w:txbxContent>
                    <w:p w14:paraId="5B4FE50B" w14:textId="5DE765FA" w:rsidR="007278EF" w:rsidRPr="004A6D10" w:rsidRDefault="007278EF" w:rsidP="00E94415">
                      <w:pPr>
                        <w:rPr>
                          <w:sz w:val="20"/>
                          <w:szCs w:val="20"/>
                        </w:rPr>
                      </w:pPr>
                      <w:r w:rsidRPr="004A6D10">
                        <w:rPr>
                          <w:sz w:val="20"/>
                          <w:szCs w:val="20"/>
                        </w:rPr>
                        <w:t>(1)</w:t>
                      </w:r>
                    </w:p>
                  </w:txbxContent>
                </v:textbox>
                <w10:wrap type="square" anchorx="margin"/>
              </v:shape>
            </w:pict>
          </mc:Fallback>
        </mc:AlternateContent>
      </w:r>
      <w:r w:rsidR="00124B4A" w:rsidRPr="008A3FEB">
        <w:rPr>
          <w:b w:val="0"/>
          <w:bCs/>
          <w:sz w:val="20"/>
          <w:szCs w:val="20"/>
        </w:rPr>
        <w:t>Based on the law of conservation of energy and in accordance with the work presented in</w:t>
      </w:r>
      <w:r w:rsidR="00F97ABB" w:rsidRPr="008A3FEB">
        <w:rPr>
          <w:b w:val="0"/>
          <w:bCs/>
          <w:sz w:val="20"/>
          <w:szCs w:val="20"/>
        </w:rPr>
        <w:t xml:space="preserve"> </w:t>
      </w:r>
      <w:sdt>
        <w:sdtPr>
          <w:rPr>
            <w:b w:val="0"/>
            <w:bCs/>
            <w:sz w:val="20"/>
            <w:szCs w:val="20"/>
          </w:rPr>
          <w:tag w:val="MENDELEY_CITATION_v3_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"/>
          <w:id w:val="-1689983519"/>
          <w:placeholder>
            <w:docPart w:val="DefaultPlaceholder_-1854013440"/>
          </w:placeholder>
        </w:sdtPr>
        <w:sdtEndPr/>
        <w:sdtContent>
          <w:r w:rsidR="00021F73" w:rsidRPr="00021F73">
            <w:rPr>
              <w:b w:val="0"/>
              <w:bCs/>
              <w:sz w:val="20"/>
              <w:szCs w:val="20"/>
            </w:rPr>
            <w:t>[11]</w:t>
          </w:r>
        </w:sdtContent>
      </w:sdt>
      <w:r w:rsidR="00124B4A" w:rsidRPr="008A3FEB">
        <w:rPr>
          <w:b w:val="0"/>
          <w:bCs/>
          <w:sz w:val="20"/>
          <w:szCs w:val="20"/>
        </w:rPr>
        <w:t>, an energy balance can then be established for the system under study.</w:t>
      </w:r>
    </w:p>
    <w:p w14:paraId="7972062D" w14:textId="3FEEEAC6" w:rsidR="001E62FA" w:rsidRPr="00313450" w:rsidRDefault="002E796E" w:rsidP="002E796E">
      <w:pPr>
        <w:spacing w:after="220"/>
        <w:rPr>
          <w:sz w:val="20"/>
          <w:szCs w:val="20"/>
        </w:rPr>
      </w:pPr>
      <m:oMathPara>
        <m:oMath>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air</m:t>
              </m:r>
            </m:sub>
          </m:sSub>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UGS</m:t>
                  </m:r>
                </m:sub>
              </m:sSub>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UGS</m:t>
                  </m:r>
                </m:sub>
              </m:sSub>
              <m:sSub>
                <m:sSubPr>
                  <m:ctrlPr>
                    <w:rPr>
                      <w:rFonts w:ascii="Cambria Math" w:hAnsi="Cambria Math"/>
                      <w:sz w:val="20"/>
                      <w:szCs w:val="20"/>
                    </w:rPr>
                  </m:ctrlPr>
                </m:sSubPr>
                <m:e>
                  <m:r>
                    <w:rPr>
                      <w:rFonts w:ascii="Cambria Math" w:hAnsi="Cambria Math"/>
                      <w:sz w:val="20"/>
                      <w:szCs w:val="20"/>
                    </w:rPr>
                    <m:t>H</m:t>
                  </m:r>
                </m:e>
                <m:sub>
                  <m:r>
                    <w:rPr>
                      <w:rFonts w:ascii="Cambria Math" w:hAnsi="Cambria Math"/>
                      <w:sz w:val="20"/>
                      <w:szCs w:val="20"/>
                    </w:rPr>
                    <m:t>UGS</m:t>
                  </m:r>
                </m:sub>
              </m:sSub>
            </m:e>
          </m:d>
          <m:f>
            <m:fPr>
              <m:ctrlPr>
                <w:rPr>
                  <w:rFonts w:ascii="Cambria Math" w:hAnsi="Cambria Math"/>
                  <w:sz w:val="20"/>
                  <w:szCs w:val="20"/>
                </w:rPr>
              </m:ctrlPr>
            </m:fPr>
            <m:num>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UGS</m:t>
                  </m:r>
                </m:sub>
              </m:sSub>
            </m:num>
            <m:den>
              <m:r>
                <w:rPr>
                  <w:rFonts w:ascii="Cambria Math" w:hAnsi="Cambria Math"/>
                  <w:sz w:val="20"/>
                  <w:szCs w:val="20"/>
                </w:rPr>
                <m:t>∂t</m:t>
              </m:r>
            </m:den>
          </m:f>
          <m:r>
            <m:rPr>
              <m:sty m:val="p"/>
            </m:rP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m</m:t>
              </m:r>
            </m:e>
          </m:acc>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air</m:t>
              </m:r>
            </m:sub>
          </m:sSub>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ai</m:t>
              </m:r>
            </m:sub>
          </m:sSub>
          <m:r>
            <m:rPr>
              <m:sty m:val="p"/>
            </m:rPr>
            <w:rPr>
              <w:rFonts w:ascii="Cambria Math" w:hAnsi="Cambria Math"/>
              <w:sz w:val="20"/>
              <w:szCs w:val="20"/>
            </w:rPr>
            <m:t>-</m:t>
          </m:r>
          <m:d>
            <m:dPr>
              <m:ctrlPr>
                <w:rPr>
                  <w:rFonts w:ascii="Cambria Math" w:hAnsi="Cambria Math"/>
                  <w:sz w:val="20"/>
                  <w:szCs w:val="20"/>
                </w:rPr>
              </m:ctrlPr>
            </m:dPr>
            <m:e>
              <m:acc>
                <m:accPr>
                  <m:chr m:val="˙"/>
                  <m:ctrlPr>
                    <w:rPr>
                      <w:rFonts w:ascii="Cambria Math" w:hAnsi="Cambria Math"/>
                      <w:sz w:val="20"/>
                      <w:szCs w:val="20"/>
                    </w:rPr>
                  </m:ctrlPr>
                </m:accPr>
                <m:e>
                  <m:r>
                    <w:rPr>
                      <w:rFonts w:ascii="Cambria Math" w:hAnsi="Cambria Math"/>
                      <w:sz w:val="20"/>
                      <w:szCs w:val="20"/>
                    </w:rPr>
                    <m:t>m</m:t>
                  </m:r>
                </m:e>
              </m:acc>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air</m:t>
                  </m:r>
                </m:sub>
              </m:sSub>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UGS</m:t>
                  </m:r>
                </m:sub>
              </m:sSub>
              <m:r>
                <m:rPr>
                  <m:sty m:val="p"/>
                </m:rPr>
                <w:rPr>
                  <w:rFonts w:ascii="Cambria Math" w:hAnsi="Cambria Math"/>
                  <w:sz w:val="20"/>
                  <w:szCs w:val="20"/>
                </w:rPr>
                <m:t>+</m:t>
              </m:r>
              <m:nary>
                <m:naryPr>
                  <m:chr m:val="∑"/>
                  <m:limLoc m:val="undOvr"/>
                  <m:grow m:val="1"/>
                  <m:ctrlPr>
                    <w:rPr>
                      <w:rFonts w:ascii="Cambria Math" w:hAnsi="Cambria Math"/>
                      <w:sz w:val="20"/>
                      <w:szCs w:val="20"/>
                    </w:rPr>
                  </m:ctrlPr>
                </m:naryPr>
                <m:sub>
                  <m:r>
                    <w:rPr>
                      <w:rFonts w:ascii="Cambria Math" w:hAnsi="Cambria Math"/>
                      <w:sz w:val="20"/>
                      <w:szCs w:val="20"/>
                    </w:rPr>
                    <m:t>i</m:t>
                  </m:r>
                  <m:r>
                    <m:rPr>
                      <m:sty m:val="p"/>
                    </m:rPr>
                    <w:rPr>
                      <w:rFonts w:ascii="Cambria Math" w:hAnsi="Cambria Math"/>
                      <w:sz w:val="20"/>
                      <w:szCs w:val="20"/>
                    </w:rPr>
                    <m:t>=1</m:t>
                  </m:r>
                </m:sub>
                <m:sup>
                  <m:r>
                    <m:rPr>
                      <m:sty m:val="p"/>
                    </m:rPr>
                    <w:rPr>
                      <w:rFonts w:ascii="Cambria Math" w:hAnsi="Cambria Math"/>
                      <w:sz w:val="20"/>
                      <w:szCs w:val="20"/>
                    </w:rPr>
                    <m:t>6</m:t>
                  </m:r>
                </m:sup>
                <m:e>
                  <m:r>
                    <m:rPr>
                      <m:sty m:val="p"/>
                    </m:rPr>
                    <w:rPr>
                      <w:rFonts w:ascii="Cambria Math" w:hAnsi="Cambria Math"/>
                      <w:sz w:val="20"/>
                      <w:szCs w:val="20"/>
                    </w:rPr>
                    <m:t> </m:t>
                  </m:r>
                </m:e>
              </m:nary>
              <m:r>
                <m:rPr>
                  <m:sty m:val="p"/>
                </m:rPr>
                <w:rPr>
                  <w:rFonts w:ascii="Cambria Math" w:hAnsi="Cambria Math"/>
                  <w:sz w:val="20"/>
                  <w:szCs w:val="20"/>
                </w:rPr>
                <m:t> </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UGS</m:t>
                  </m:r>
                </m:sub>
              </m:sSub>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UGS</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i</m:t>
                      </m:r>
                    </m:sub>
                  </m:sSub>
                </m:num>
                <m:den>
                  <m:sSub>
                    <m:sSubPr>
                      <m:ctrlPr>
                        <w:rPr>
                          <w:rFonts w:ascii="Cambria Math" w:hAnsi="Cambria Math"/>
                          <w:sz w:val="20"/>
                          <w:szCs w:val="20"/>
                        </w:rPr>
                      </m:ctrlPr>
                    </m:sSubPr>
                    <m:e>
                      <m:r>
                        <m:rPr>
                          <m:sty m:val="p"/>
                        </m:rPr>
                        <w:rPr>
                          <w:rFonts w:ascii="Cambria Math" w:hAnsi="Cambria Math"/>
                          <w:sz w:val="20"/>
                          <w:szCs w:val="20"/>
                        </w:rPr>
                        <m:t>Δ</m:t>
                      </m:r>
                    </m:e>
                    <m:sub>
                      <m:r>
                        <w:rPr>
                          <w:rFonts w:ascii="Cambria Math" w:hAnsi="Cambria Math"/>
                          <w:sz w:val="20"/>
                          <w:szCs w:val="20"/>
                        </w:rPr>
                        <m:t>UGS</m:t>
                      </m:r>
                    </m:sub>
                  </m:sSub>
                </m:den>
              </m:f>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i</m:t>
                  </m:r>
                </m:sub>
              </m:sSub>
            </m:e>
          </m:d>
        </m:oMath>
      </m:oMathPara>
    </w:p>
    <w:p w14:paraId="02C60E05" w14:textId="514DFB28" w:rsidR="001E62FA" w:rsidRPr="00C46ED2" w:rsidRDefault="00E65553" w:rsidP="001E62FA">
      <w:pPr>
        <w:pStyle w:val="SolarPACESHeading1Character"/>
        <w:spacing w:after="240" w:line="276" w:lineRule="auto"/>
        <w:rPr>
          <w:b w:val="0"/>
          <w:bCs/>
          <w:sz w:val="20"/>
          <w:szCs w:val="20"/>
        </w:rPr>
      </w:pPr>
      <w:r w:rsidRPr="00C46ED2">
        <w:rPr>
          <w:b w:val="0"/>
          <w:bCs/>
          <w:sz w:val="20"/>
          <w:szCs w:val="20"/>
        </w:rPr>
        <w:t>Where:</w:t>
      </w:r>
      <w:r w:rsidR="001E62FA" w:rsidRPr="00C46ED2">
        <w:rPr>
          <w:b w:val="0"/>
          <w:bCs/>
          <w:sz w:val="20"/>
          <w:szCs w:val="20"/>
        </w:rPr>
        <w:t xml:space="preserve"> </w:t>
      </w:r>
    </w:p>
    <w:p w14:paraId="54BE8A4E" w14:textId="38A61771" w:rsidR="001E62FA" w:rsidRPr="008A3FEB" w:rsidRDefault="00842FDA" w:rsidP="00842FDA">
      <w:pPr>
        <w:pStyle w:val="SolarPACESHeading1Character"/>
        <w:spacing w:after="240" w:line="276" w:lineRule="auto"/>
        <w:jc w:val="both"/>
        <w:rPr>
          <w:b w:val="0"/>
          <w:bCs/>
          <w:sz w:val="20"/>
          <w:szCs w:val="20"/>
        </w:rPr>
      </w:pPr>
      <w:r w:rsidRPr="008A3FEB">
        <w:rPr>
          <w:b w:val="0"/>
          <w:bCs/>
          <w:sz w:val="20"/>
          <w:szCs w:val="20"/>
        </w:rPr>
        <w:t>L</w:t>
      </w:r>
      <w:r w:rsidRPr="008A3FEB">
        <w:rPr>
          <w:b w:val="0"/>
          <w:bCs/>
          <w:sz w:val="20"/>
          <w:szCs w:val="20"/>
          <w:vertAlign w:val="subscript"/>
        </w:rPr>
        <w:t>UGS</w:t>
      </w:r>
      <w:r w:rsidRPr="008A3FEB">
        <w:rPr>
          <w:b w:val="0"/>
          <w:bCs/>
          <w:sz w:val="20"/>
          <w:szCs w:val="20"/>
        </w:rPr>
        <w:t>, W</w:t>
      </w:r>
      <w:r w:rsidRPr="008A3FEB">
        <w:rPr>
          <w:b w:val="0"/>
          <w:bCs/>
          <w:sz w:val="20"/>
          <w:szCs w:val="20"/>
          <w:vertAlign w:val="subscript"/>
        </w:rPr>
        <w:t>UGS</w:t>
      </w:r>
      <w:r w:rsidRPr="008A3FEB">
        <w:rPr>
          <w:b w:val="0"/>
          <w:bCs/>
          <w:sz w:val="20"/>
          <w:szCs w:val="20"/>
        </w:rPr>
        <w:t>, and H</w:t>
      </w:r>
      <w:r w:rsidRPr="008A3FEB">
        <w:rPr>
          <w:b w:val="0"/>
          <w:bCs/>
          <w:sz w:val="20"/>
          <w:szCs w:val="20"/>
          <w:vertAlign w:val="subscript"/>
        </w:rPr>
        <w:t>UGS</w:t>
      </w:r>
      <w:r w:rsidRPr="008A3FEB">
        <w:rPr>
          <w:b w:val="0"/>
          <w:bCs/>
          <w:sz w:val="20"/>
          <w:szCs w:val="20"/>
        </w:rPr>
        <w:t xml:space="preserve"> are </w:t>
      </w:r>
      <w:r w:rsidRPr="008A3FEB">
        <w:rPr>
          <w:rFonts w:asciiTheme="minorHAnsi" w:hAnsi="Calibri" w:cstheme="minorBidi"/>
          <w:b w:val="0"/>
          <w:bCs/>
          <w:sz w:val="20"/>
          <w:szCs w:val="20"/>
        </w:rPr>
        <w:t>the underground space dimensions (length, width</w:t>
      </w:r>
      <w:r w:rsidR="00CC7739" w:rsidRPr="008A3FEB">
        <w:rPr>
          <w:rFonts w:asciiTheme="minorHAnsi" w:hAnsi="Calibri" w:cstheme="minorBidi"/>
          <w:b w:val="0"/>
          <w:bCs/>
          <w:sz w:val="20"/>
          <w:szCs w:val="20"/>
        </w:rPr>
        <w:t>,</w:t>
      </w:r>
      <w:r w:rsidRPr="008A3FEB">
        <w:rPr>
          <w:rFonts w:asciiTheme="minorHAnsi" w:hAnsi="Calibri" w:cstheme="minorBidi"/>
          <w:b w:val="0"/>
          <w:bCs/>
          <w:sz w:val="20"/>
          <w:szCs w:val="20"/>
        </w:rPr>
        <w:t xml:space="preserve"> and height, respectively).</w:t>
      </w:r>
    </w:p>
    <w:p w14:paraId="31C275E6" w14:textId="429A9530" w:rsidR="00842FDA" w:rsidRDefault="008A3FEB" w:rsidP="008A3FEB">
      <w:pPr>
        <w:pStyle w:val="SolarPACESHeading1Character"/>
        <w:spacing w:after="240" w:line="276" w:lineRule="auto"/>
        <w:jc w:val="both"/>
        <w:rPr>
          <w:b w:val="0"/>
          <w:sz w:val="20"/>
          <w:szCs w:val="20"/>
        </w:rPr>
      </w:pPr>
      <w:r w:rsidRPr="008A3FEB">
        <w:rPr>
          <w:b w:val="0"/>
          <w:bCs/>
          <w:noProof/>
          <w:sz w:val="20"/>
          <w:szCs w:val="20"/>
          <w:lang w:val="fr-FR" w:eastAsia="fr-FR"/>
        </w:rPr>
        <mc:AlternateContent>
          <mc:Choice Requires="wps">
            <w:drawing>
              <wp:anchor distT="45720" distB="45720" distL="114300" distR="114300" simplePos="0" relativeHeight="251721728" behindDoc="0" locked="0" layoutInCell="1" allowOverlap="1" wp14:anchorId="369BB443" wp14:editId="19691D21">
                <wp:simplePos x="0" y="0"/>
                <wp:positionH relativeFrom="margin">
                  <wp:posOffset>5153660</wp:posOffset>
                </wp:positionH>
                <wp:positionV relativeFrom="paragraph">
                  <wp:posOffset>266700</wp:posOffset>
                </wp:positionV>
                <wp:extent cx="42672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solidFill>
                          <a:srgbClr val="FFFFFF"/>
                        </a:solidFill>
                        <a:ln w="9525">
                          <a:noFill/>
                          <a:miter lim="800000"/>
                          <a:headEnd/>
                          <a:tailEnd/>
                        </a:ln>
                      </wps:spPr>
                      <wps:txbx>
                        <w:txbxContent>
                          <w:p w14:paraId="4EF0D44C" w14:textId="597B7413" w:rsidR="007278EF" w:rsidRPr="004A6D10" w:rsidRDefault="007278EF">
                            <w:pPr>
                              <w:rPr>
                                <w:sz w:val="20"/>
                                <w:szCs w:val="20"/>
                              </w:rPr>
                            </w:pPr>
                            <w:r w:rsidRPr="004A6D10">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BB443" id="_x0000_s1027" type="#_x0000_t202" style="position:absolute;left:0;text-align:left;margin-left:405.8pt;margin-top:21pt;width:33.6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" stroked="f">
                <v:textbox style="mso-fit-shape-to-text:t">
                  <w:txbxContent>
                    <w:p w14:paraId="4EF0D44C" w14:textId="597B7413" w:rsidR="007278EF" w:rsidRPr="004A6D10" w:rsidRDefault="007278EF">
                      <w:pPr>
                        <w:rPr>
                          <w:sz w:val="20"/>
                          <w:szCs w:val="20"/>
                        </w:rPr>
                      </w:pPr>
                      <w:r w:rsidRPr="004A6D10">
                        <w:rPr>
                          <w:sz w:val="20"/>
                          <w:szCs w:val="20"/>
                        </w:rPr>
                        <w:t>(2)</w:t>
                      </w:r>
                    </w:p>
                  </w:txbxContent>
                </v:textbox>
                <w10:wrap type="square" anchorx="margin"/>
              </v:shape>
            </w:pict>
          </mc:Fallback>
        </mc:AlternateContent>
      </w:r>
      <w:r w:rsidR="00842FDA" w:rsidRPr="008A3FEB">
        <w:rPr>
          <w:b w:val="0"/>
          <w:sz w:val="20"/>
          <w:szCs w:val="20"/>
        </w:rPr>
        <w:t>To solve the equation, it simplifies to a first-order differential equation, giving the following equation:</w:t>
      </w:r>
    </w:p>
    <w:p w14:paraId="78EEDD31" w14:textId="3ED5561A" w:rsidR="001E62FA" w:rsidRPr="00C439C5" w:rsidRDefault="003F07F4" w:rsidP="004D52B8">
      <w:pPr>
        <w:spacing w:after="220"/>
        <w:rPr>
          <w:sz w:val="20"/>
          <w:szCs w:val="20"/>
        </w:rPr>
      </w:pPr>
      <m:oMathPara>
        <m:oMath>
          <m:f>
            <m:fPr>
              <m:ctrlPr>
                <w:rPr>
                  <w:rFonts w:ascii="Cambria Math" w:hAnsi="Cambria Math"/>
                  <w:sz w:val="20"/>
                  <w:szCs w:val="20"/>
                </w:rPr>
              </m:ctrlPr>
            </m:fPr>
            <m:num>
              <m:r>
                <w:rPr>
                  <w:rFonts w:ascii="Cambria Math" w:hAnsi="Cambria Math"/>
                  <w:sz w:val="20"/>
                  <w:szCs w:val="20"/>
                </w:rPr>
                <m:t>d</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UGS</m:t>
                  </m:r>
                </m:sub>
              </m:sSub>
            </m:num>
            <m:den>
              <m:r>
                <w:rPr>
                  <w:rFonts w:ascii="Cambria Math" w:hAnsi="Cambria Math"/>
                  <w:sz w:val="20"/>
                  <w:szCs w:val="20"/>
                </w:rPr>
                <m:t>dt</m:t>
              </m:r>
            </m:den>
          </m:f>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R</m:t>
              </m:r>
            </m:num>
            <m:den>
              <m:r>
                <w:rPr>
                  <w:rFonts w:ascii="Cambria Math" w:hAnsi="Cambria Math"/>
                  <w:sz w:val="20"/>
                  <w:szCs w:val="20"/>
                </w:rPr>
                <m:t>S</m:t>
              </m:r>
            </m:den>
          </m:f>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UGS</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Y</m:t>
              </m:r>
            </m:num>
            <m:den>
              <m:r>
                <w:rPr>
                  <w:rFonts w:ascii="Cambria Math" w:hAnsi="Cambria Math"/>
                  <w:sz w:val="20"/>
                  <w:szCs w:val="20"/>
                </w:rPr>
                <m:t>S</m:t>
              </m:r>
            </m:den>
          </m:f>
        </m:oMath>
      </m:oMathPara>
    </w:p>
    <w:p w14:paraId="549D68EC" w14:textId="3FB530D2" w:rsidR="001E62FA" w:rsidRPr="004D52B8" w:rsidRDefault="00C439C5" w:rsidP="002915EF">
      <w:pPr>
        <w:pStyle w:val="SolarPACESHeading1Character"/>
        <w:spacing w:after="240" w:line="276" w:lineRule="auto"/>
        <w:rPr>
          <w:b w:val="0"/>
          <w:bCs/>
          <w:sz w:val="20"/>
          <w:szCs w:val="20"/>
        </w:rPr>
      </w:pPr>
      <w:r w:rsidRPr="008A3FEB">
        <w:rPr>
          <w:b w:val="0"/>
          <w:bCs/>
          <w:noProof/>
          <w:sz w:val="20"/>
          <w:szCs w:val="20"/>
          <w:lang w:val="fr-FR" w:eastAsia="fr-FR"/>
        </w:rPr>
        <mc:AlternateContent>
          <mc:Choice Requires="wps">
            <w:drawing>
              <wp:anchor distT="45720" distB="45720" distL="114300" distR="114300" simplePos="0" relativeHeight="251727872" behindDoc="0" locked="0" layoutInCell="1" allowOverlap="1" wp14:anchorId="22179B33" wp14:editId="31EA6121">
                <wp:simplePos x="0" y="0"/>
                <wp:positionH relativeFrom="margin">
                  <wp:posOffset>5153660</wp:posOffset>
                </wp:positionH>
                <wp:positionV relativeFrom="paragraph">
                  <wp:posOffset>948113</wp:posOffset>
                </wp:positionV>
                <wp:extent cx="426720" cy="1404620"/>
                <wp:effectExtent l="0" t="0" r="0" b="1270"/>
                <wp:wrapSquare wrapText="bothSides"/>
                <wp:docPr id="19706023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solidFill>
                          <a:srgbClr val="FFFFFF"/>
                        </a:solidFill>
                        <a:ln w="9525">
                          <a:noFill/>
                          <a:miter lim="800000"/>
                          <a:headEnd/>
                          <a:tailEnd/>
                        </a:ln>
                      </wps:spPr>
                      <wps:txbx>
                        <w:txbxContent>
                          <w:p w14:paraId="5EAC9EC8" w14:textId="5E338235" w:rsidR="007278EF" w:rsidRPr="004A6D10" w:rsidRDefault="007278EF" w:rsidP="002915EF">
                            <w:pPr>
                              <w:rPr>
                                <w:sz w:val="20"/>
                                <w:szCs w:val="20"/>
                              </w:rPr>
                            </w:pPr>
                            <w:r w:rsidRPr="004A6D10">
                              <w:rPr>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179B33" id="_x0000_s1028" type="#_x0000_t202" style="position:absolute;margin-left:405.8pt;margin-top:74.65pt;width:33.6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" stroked="f">
                <v:textbox style="mso-fit-shape-to-text:t">
                  <w:txbxContent>
                    <w:p w14:paraId="5EAC9EC8" w14:textId="5E338235" w:rsidR="007278EF" w:rsidRPr="004A6D10" w:rsidRDefault="007278EF" w:rsidP="002915EF">
                      <w:pPr>
                        <w:rPr>
                          <w:sz w:val="20"/>
                          <w:szCs w:val="20"/>
                        </w:rPr>
                      </w:pPr>
                      <w:r w:rsidRPr="004A6D10">
                        <w:rPr>
                          <w:sz w:val="20"/>
                          <w:szCs w:val="20"/>
                        </w:rPr>
                        <w:t>(5)</w:t>
                      </w:r>
                    </w:p>
                  </w:txbxContent>
                </v:textbox>
                <w10:wrap type="square" anchorx="margin"/>
              </v:shape>
            </w:pict>
          </mc:Fallback>
        </mc:AlternateContent>
      </w:r>
      <w:r w:rsidR="00C46ED2" w:rsidRPr="00766B5D">
        <w:rPr>
          <w:noProof/>
          <w:sz w:val="20"/>
          <w:szCs w:val="20"/>
          <w:lang w:val="fr-FR" w:eastAsia="fr-FR"/>
        </w:rPr>
        <mc:AlternateContent>
          <mc:Choice Requires="wps">
            <w:drawing>
              <wp:anchor distT="45720" distB="45720" distL="114300" distR="114300" simplePos="0" relativeHeight="251725824" behindDoc="0" locked="0" layoutInCell="1" allowOverlap="1" wp14:anchorId="21BEAC81" wp14:editId="653C08FA">
                <wp:simplePos x="0" y="0"/>
                <wp:positionH relativeFrom="margin">
                  <wp:posOffset>5153660</wp:posOffset>
                </wp:positionH>
                <wp:positionV relativeFrom="paragraph">
                  <wp:posOffset>607637</wp:posOffset>
                </wp:positionV>
                <wp:extent cx="426720" cy="1404620"/>
                <wp:effectExtent l="0" t="0" r="0" b="1270"/>
                <wp:wrapSquare wrapText="bothSides"/>
                <wp:docPr id="433301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solidFill>
                          <a:srgbClr val="FFFFFF"/>
                        </a:solidFill>
                        <a:ln w="9525">
                          <a:noFill/>
                          <a:miter lim="800000"/>
                          <a:headEnd/>
                          <a:tailEnd/>
                        </a:ln>
                      </wps:spPr>
                      <wps:txbx>
                        <w:txbxContent>
                          <w:p w14:paraId="61D89BDF" w14:textId="3973A01C" w:rsidR="007278EF" w:rsidRPr="004A6D10" w:rsidRDefault="007278EF" w:rsidP="00C439C5">
                            <w:pPr>
                              <w:rPr>
                                <w:sz w:val="20"/>
                                <w:szCs w:val="20"/>
                              </w:rPr>
                            </w:pPr>
                            <w:r w:rsidRPr="004A6D10">
                              <w:rPr>
                                <w:sz w:val="20"/>
                                <w:szCs w:val="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EAC81" id="_x0000_s1029" type="#_x0000_t202" style="position:absolute;margin-left:405.8pt;margin-top:47.85pt;width:33.6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" stroked="f">
                <v:textbox style="mso-fit-shape-to-text:t">
                  <w:txbxContent>
                    <w:p w14:paraId="61D89BDF" w14:textId="3973A01C" w:rsidR="007278EF" w:rsidRPr="004A6D10" w:rsidRDefault="007278EF" w:rsidP="00C439C5">
                      <w:pPr>
                        <w:rPr>
                          <w:sz w:val="20"/>
                          <w:szCs w:val="20"/>
                        </w:rPr>
                      </w:pPr>
                      <w:r w:rsidRPr="004A6D10">
                        <w:rPr>
                          <w:sz w:val="20"/>
                          <w:szCs w:val="20"/>
                        </w:rPr>
                        <w:t>(4)</w:t>
                      </w:r>
                    </w:p>
                  </w:txbxContent>
                </v:textbox>
                <w10:wrap type="square" anchorx="margin"/>
              </v:shape>
            </w:pict>
          </mc:Fallback>
        </mc:AlternateContent>
      </w:r>
      <w:r w:rsidR="00C46ED2" w:rsidRPr="008A3FEB">
        <w:rPr>
          <w:b w:val="0"/>
          <w:bCs/>
          <w:noProof/>
          <w:sz w:val="20"/>
          <w:szCs w:val="20"/>
          <w:lang w:val="fr-FR" w:eastAsia="fr-FR"/>
        </w:rPr>
        <mc:AlternateContent>
          <mc:Choice Requires="wps">
            <w:drawing>
              <wp:anchor distT="45720" distB="45720" distL="114300" distR="114300" simplePos="0" relativeHeight="251723776" behindDoc="0" locked="0" layoutInCell="1" allowOverlap="1" wp14:anchorId="595249EC" wp14:editId="251EB7F1">
                <wp:simplePos x="0" y="0"/>
                <wp:positionH relativeFrom="margin">
                  <wp:posOffset>5153660</wp:posOffset>
                </wp:positionH>
                <wp:positionV relativeFrom="paragraph">
                  <wp:posOffset>292247</wp:posOffset>
                </wp:positionV>
                <wp:extent cx="426720" cy="1404620"/>
                <wp:effectExtent l="0" t="0" r="0" b="1270"/>
                <wp:wrapSquare wrapText="bothSides"/>
                <wp:docPr id="7785966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solidFill>
                          <a:srgbClr val="FFFFFF"/>
                        </a:solidFill>
                        <a:ln w="9525">
                          <a:noFill/>
                          <a:miter lim="800000"/>
                          <a:headEnd/>
                          <a:tailEnd/>
                        </a:ln>
                      </wps:spPr>
                      <wps:txbx>
                        <w:txbxContent>
                          <w:p w14:paraId="28F07196" w14:textId="7D3CE307" w:rsidR="007278EF" w:rsidRPr="004A6D10" w:rsidRDefault="007278EF" w:rsidP="002915EF">
                            <w:pPr>
                              <w:rPr>
                                <w:sz w:val="20"/>
                                <w:szCs w:val="20"/>
                              </w:rPr>
                            </w:pPr>
                            <w:r w:rsidRPr="004A6D10">
                              <w:rPr>
                                <w:sz w:val="20"/>
                                <w:szCs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249EC" id="_x0000_s1030" type="#_x0000_t202" style="position:absolute;margin-left:405.8pt;margin-top:23pt;width:33.6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" stroked="f">
                <v:textbox style="mso-fit-shape-to-text:t">
                  <w:txbxContent>
                    <w:p w14:paraId="28F07196" w14:textId="7D3CE307" w:rsidR="007278EF" w:rsidRPr="004A6D10" w:rsidRDefault="007278EF" w:rsidP="002915EF">
                      <w:pPr>
                        <w:rPr>
                          <w:sz w:val="20"/>
                          <w:szCs w:val="20"/>
                        </w:rPr>
                      </w:pPr>
                      <w:r w:rsidRPr="004A6D10">
                        <w:rPr>
                          <w:sz w:val="20"/>
                          <w:szCs w:val="20"/>
                        </w:rPr>
                        <w:t>(3)</w:t>
                      </w:r>
                    </w:p>
                  </w:txbxContent>
                </v:textbox>
                <w10:wrap type="square" anchorx="margin"/>
              </v:shape>
            </w:pict>
          </mc:Fallback>
        </mc:AlternateContent>
      </w:r>
      <w:r w:rsidR="00E65553" w:rsidRPr="008A3FEB">
        <w:rPr>
          <w:b w:val="0"/>
          <w:bCs/>
          <w:sz w:val="20"/>
          <w:szCs w:val="20"/>
        </w:rPr>
        <w:t xml:space="preserve">Where: </w:t>
      </w:r>
    </w:p>
    <w:p w14:paraId="3A6622B2" w14:textId="7B4DE3F2" w:rsidR="00C439C5" w:rsidRPr="00C439C5" w:rsidRDefault="004D52B8" w:rsidP="00C439C5">
      <w:pPr>
        <w:spacing w:after="220"/>
        <w:rPr>
          <w:sz w:val="20"/>
          <w:szCs w:val="20"/>
        </w:rPr>
      </w:pPr>
      <m:oMathPara>
        <m:oMathParaPr>
          <m:jc m:val="left"/>
        </m:oMathParaPr>
        <m:oMath>
          <m:r>
            <w:rPr>
              <w:rFonts w:ascii="Cambria Math" w:hAnsi="Cambria Math"/>
              <w:sz w:val="20"/>
              <w:szCs w:val="20"/>
            </w:rPr>
            <m:t>S</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ρ</m:t>
              </m:r>
            </m:e>
            <m:sub>
              <m:r>
                <m:rPr>
                  <m:nor/>
                </m:rPr>
                <w:rPr>
                  <w:sz w:val="20"/>
                  <w:szCs w:val="20"/>
                </w:rPr>
                <m:t>air </m:t>
              </m:r>
            </m:sub>
          </m:sSub>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m:rPr>
                  <m:nor/>
                </m:rPr>
                <w:rPr>
                  <w:sz w:val="20"/>
                  <w:szCs w:val="20"/>
                </w:rPr>
                <m:t>air </m:t>
              </m:r>
            </m:sub>
          </m:sSub>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UGS</m:t>
                  </m:r>
                </m:sub>
              </m:sSub>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UGS</m:t>
                  </m:r>
                </m:sub>
              </m:sSub>
              <m:sSub>
                <m:sSubPr>
                  <m:ctrlPr>
                    <w:rPr>
                      <w:rFonts w:ascii="Cambria Math" w:hAnsi="Cambria Math"/>
                      <w:sz w:val="20"/>
                      <w:szCs w:val="20"/>
                    </w:rPr>
                  </m:ctrlPr>
                </m:sSubPr>
                <m:e>
                  <m:r>
                    <w:rPr>
                      <w:rFonts w:ascii="Cambria Math" w:hAnsi="Cambria Math"/>
                      <w:sz w:val="20"/>
                      <w:szCs w:val="20"/>
                    </w:rPr>
                    <m:t>H</m:t>
                  </m:r>
                </m:e>
                <m:sub>
                  <m:r>
                    <w:rPr>
                      <w:rFonts w:ascii="Cambria Math" w:hAnsi="Cambria Math"/>
                      <w:sz w:val="20"/>
                      <w:szCs w:val="20"/>
                    </w:rPr>
                    <m:t>UGS</m:t>
                  </m:r>
                </m:sub>
              </m:sSub>
            </m:e>
          </m:d>
        </m:oMath>
      </m:oMathPara>
    </w:p>
    <w:p w14:paraId="4420CF86" w14:textId="77777777" w:rsidR="00C439C5" w:rsidRPr="00C439C5" w:rsidRDefault="00C439C5" w:rsidP="00C439C5">
      <w:pPr>
        <w:spacing w:after="220"/>
        <w:rPr>
          <w:sz w:val="20"/>
          <w:szCs w:val="20"/>
        </w:rPr>
      </w:pPr>
      <m:oMathPara>
        <m:oMathParaPr>
          <m:jc m:val="left"/>
        </m:oMathParaPr>
        <m:oMath>
          <m:r>
            <w:rPr>
              <w:rFonts w:ascii="Cambria Math" w:hAnsi="Cambria Math"/>
              <w:sz w:val="20"/>
              <w:szCs w:val="20"/>
            </w:rPr>
            <m:t>Y</m:t>
          </m:r>
          <m:r>
            <m:rPr>
              <m:sty m:val="p"/>
            </m:rPr>
            <w:rPr>
              <w:rFonts w:ascii="Cambria Math" w:hAnsi="Cambria Math"/>
              <w:sz w:val="20"/>
              <w:szCs w:val="20"/>
            </w:rPr>
            <m:t>=</m:t>
          </m:r>
          <m:acc>
            <m:accPr>
              <m:chr m:val="˙"/>
              <m:ctrlPr>
                <w:rPr>
                  <w:rFonts w:ascii="Cambria Math" w:hAnsi="Cambria Math"/>
                  <w:i/>
                  <w:sz w:val="20"/>
                  <w:szCs w:val="20"/>
                </w:rPr>
              </m:ctrlPr>
            </m:accPr>
            <m:e>
              <m:r>
                <w:rPr>
                  <w:rFonts w:ascii="Cambria Math" w:hAnsi="Cambria Math"/>
                  <w:sz w:val="20"/>
                  <w:szCs w:val="20"/>
                </w:rPr>
                <m:t>m</m:t>
              </m:r>
            </m:e>
          </m:acc>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air</m:t>
              </m:r>
            </m:sub>
          </m:sSub>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ai</m:t>
              </m:r>
            </m:sub>
          </m:sSub>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wall</m:t>
                  </m:r>
                </m:sub>
              </m:sSub>
            </m:num>
            <m:den>
              <m:sSub>
                <m:sSubPr>
                  <m:ctrlPr>
                    <w:rPr>
                      <w:rFonts w:ascii="Cambria Math" w:hAnsi="Cambria Math"/>
                      <w:sz w:val="20"/>
                      <w:szCs w:val="20"/>
                    </w:rPr>
                  </m:ctrlPr>
                </m:sSubPr>
                <m:e>
                  <m:r>
                    <m:rPr>
                      <m:sty m:val="p"/>
                    </m:rPr>
                    <w:rPr>
                      <w:rFonts w:ascii="Cambria Math" w:hAnsi="Cambria Math"/>
                      <w:sz w:val="20"/>
                      <w:szCs w:val="20"/>
                    </w:rPr>
                    <m:t>Δ</m:t>
                  </m:r>
                </m:e>
                <m:sub>
                  <m:r>
                    <w:rPr>
                      <w:rFonts w:ascii="Cambria Math" w:hAnsi="Cambria Math"/>
                      <w:sz w:val="20"/>
                      <w:szCs w:val="20"/>
                    </w:rPr>
                    <m:t>wall</m:t>
                  </m:r>
                </m:sub>
              </m:sSub>
            </m:den>
          </m:f>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1</m:t>
                  </m:r>
                </m:sub>
              </m:sSub>
              <m:sSub>
                <m:sSubPr>
                  <m:ctrlPr>
                    <w:rPr>
                      <w:rFonts w:ascii="Cambria Math" w:hAnsi="Cambria Math"/>
                      <w:sz w:val="20"/>
                      <w:szCs w:val="20"/>
                    </w:rPr>
                  </m:ctrlPr>
                </m:sSubPr>
                <m:e>
                  <m:r>
                    <w:rPr>
                      <w:rFonts w:ascii="Cambria Math" w:hAnsi="Cambria Math"/>
                      <w:sz w:val="20"/>
                      <w:szCs w:val="20"/>
                    </w:rPr>
                    <m:t>T</m:t>
                  </m:r>
                </m:e>
                <m:sub>
                  <m:r>
                    <m:rPr>
                      <m:sty m:val="p"/>
                    </m:rPr>
                    <w:rPr>
                      <w:rFonts w:ascii="Cambria Math" w:hAnsi="Cambria Math"/>
                      <w:sz w:val="20"/>
                      <w:szCs w:val="20"/>
                    </w:rPr>
                    <m:t>1</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2</m:t>
                  </m:r>
                </m:sub>
              </m:sSub>
              <m:sSub>
                <m:sSubPr>
                  <m:ctrlPr>
                    <w:rPr>
                      <w:rFonts w:ascii="Cambria Math" w:hAnsi="Cambria Math"/>
                      <w:sz w:val="20"/>
                      <w:szCs w:val="20"/>
                    </w:rPr>
                  </m:ctrlPr>
                </m:sSubPr>
                <m:e>
                  <m:r>
                    <w:rPr>
                      <w:rFonts w:ascii="Cambria Math" w:hAnsi="Cambria Math"/>
                      <w:sz w:val="20"/>
                      <w:szCs w:val="20"/>
                    </w:rPr>
                    <m:t>T</m:t>
                  </m:r>
                </m:e>
                <m:sub>
                  <m:r>
                    <m:rPr>
                      <m:sty m:val="p"/>
                    </m:rPr>
                    <w:rPr>
                      <w:rFonts w:ascii="Cambria Math" w:hAnsi="Cambria Math"/>
                      <w:sz w:val="20"/>
                      <w:szCs w:val="20"/>
                    </w:rPr>
                    <m:t>2</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3</m:t>
                  </m:r>
                </m:sub>
              </m:sSub>
              <m:sSub>
                <m:sSubPr>
                  <m:ctrlPr>
                    <w:rPr>
                      <w:rFonts w:ascii="Cambria Math" w:hAnsi="Cambria Math"/>
                      <w:sz w:val="20"/>
                      <w:szCs w:val="20"/>
                    </w:rPr>
                  </m:ctrlPr>
                </m:sSubPr>
                <m:e>
                  <m:r>
                    <w:rPr>
                      <w:rFonts w:ascii="Cambria Math" w:hAnsi="Cambria Math"/>
                      <w:sz w:val="20"/>
                      <w:szCs w:val="20"/>
                    </w:rPr>
                    <m:t>T</m:t>
                  </m:r>
                </m:e>
                <m:sub>
                  <m:r>
                    <m:rPr>
                      <m:sty m:val="p"/>
                    </m:rPr>
                    <w:rPr>
                      <w:rFonts w:ascii="Cambria Math" w:hAnsi="Cambria Math"/>
                      <w:sz w:val="20"/>
                      <w:szCs w:val="20"/>
                    </w:rPr>
                    <m:t>3</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4</m:t>
                  </m:r>
                </m:sub>
              </m:sSub>
              <m:sSub>
                <m:sSubPr>
                  <m:ctrlPr>
                    <w:rPr>
                      <w:rFonts w:ascii="Cambria Math" w:hAnsi="Cambria Math"/>
                      <w:sz w:val="20"/>
                      <w:szCs w:val="20"/>
                    </w:rPr>
                  </m:ctrlPr>
                </m:sSubPr>
                <m:e>
                  <m:r>
                    <w:rPr>
                      <w:rFonts w:ascii="Cambria Math" w:hAnsi="Cambria Math"/>
                      <w:sz w:val="20"/>
                      <w:szCs w:val="20"/>
                    </w:rPr>
                    <m:t>T</m:t>
                  </m:r>
                </m:e>
                <m:sub>
                  <m:r>
                    <m:rPr>
                      <m:sty m:val="p"/>
                    </m:rPr>
                    <w:rPr>
                      <w:rFonts w:ascii="Cambria Math" w:hAnsi="Cambria Math"/>
                      <w:sz w:val="20"/>
                      <w:szCs w:val="20"/>
                    </w:rPr>
                    <m:t>4</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5</m:t>
                  </m:r>
                </m:sub>
              </m:sSub>
              <m:sSub>
                <m:sSubPr>
                  <m:ctrlPr>
                    <w:rPr>
                      <w:rFonts w:ascii="Cambria Math" w:hAnsi="Cambria Math"/>
                      <w:sz w:val="20"/>
                      <w:szCs w:val="20"/>
                    </w:rPr>
                  </m:ctrlPr>
                </m:sSubPr>
                <m:e>
                  <m:r>
                    <w:rPr>
                      <w:rFonts w:ascii="Cambria Math" w:hAnsi="Cambria Math"/>
                      <w:sz w:val="20"/>
                      <w:szCs w:val="20"/>
                    </w:rPr>
                    <m:t>T</m:t>
                  </m:r>
                </m:e>
                <m:sub>
                  <m:r>
                    <m:rPr>
                      <m:sty m:val="p"/>
                    </m:rPr>
                    <w:rPr>
                      <w:rFonts w:ascii="Cambria Math" w:hAnsi="Cambria Math"/>
                      <w:sz w:val="20"/>
                      <w:szCs w:val="20"/>
                    </w:rPr>
                    <m:t>5</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6</m:t>
                  </m:r>
                </m:sub>
              </m:sSub>
              <m:sSub>
                <m:sSubPr>
                  <m:ctrlPr>
                    <w:rPr>
                      <w:rFonts w:ascii="Cambria Math" w:hAnsi="Cambria Math"/>
                      <w:sz w:val="20"/>
                      <w:szCs w:val="20"/>
                    </w:rPr>
                  </m:ctrlPr>
                </m:sSubPr>
                <m:e>
                  <m:r>
                    <w:rPr>
                      <w:rFonts w:ascii="Cambria Math" w:hAnsi="Cambria Math"/>
                      <w:sz w:val="20"/>
                      <w:szCs w:val="20"/>
                    </w:rPr>
                    <m:t>T</m:t>
                  </m:r>
                </m:e>
                <m:sub>
                  <m:r>
                    <m:rPr>
                      <m:sty m:val="p"/>
                    </m:rPr>
                    <w:rPr>
                      <w:rFonts w:ascii="Cambria Math" w:hAnsi="Cambria Math"/>
                      <w:sz w:val="20"/>
                      <w:szCs w:val="20"/>
                    </w:rPr>
                    <m:t>6</m:t>
                  </m:r>
                </m:sub>
              </m:sSub>
            </m:e>
          </m:d>
        </m:oMath>
      </m:oMathPara>
    </w:p>
    <w:p w14:paraId="7D42FAC3" w14:textId="7A9F1620" w:rsidR="00D3002B" w:rsidRPr="00C439C5" w:rsidRDefault="004D52B8" w:rsidP="00C439C5">
      <w:pPr>
        <w:spacing w:after="220"/>
        <w:rPr>
          <w:sz w:val="20"/>
          <w:szCs w:val="20"/>
        </w:rPr>
      </w:pPr>
      <m:oMathPara>
        <m:oMathParaPr>
          <m:jc m:val="left"/>
        </m:oMathParaPr>
        <m:oMath>
          <m:r>
            <w:rPr>
              <w:rFonts w:ascii="Cambria Math" w:hAnsi="Cambria Math"/>
              <w:sz w:val="20"/>
              <w:szCs w:val="20"/>
            </w:rPr>
            <m:t>R</m:t>
          </m:r>
          <m:r>
            <m:rPr>
              <m:sty m:val="p"/>
            </m:rPr>
            <w:rPr>
              <w:rFonts w:ascii="Cambria Math" w:hAnsi="Cambria Math"/>
              <w:sz w:val="20"/>
              <w:szCs w:val="20"/>
            </w:rPr>
            <m:t>=</m:t>
          </m:r>
          <m:acc>
            <m:accPr>
              <m:chr m:val="˙"/>
              <m:ctrlPr>
                <w:rPr>
                  <w:rFonts w:ascii="Cambria Math" w:hAnsi="Cambria Math"/>
                  <w:sz w:val="20"/>
                  <w:szCs w:val="20"/>
                </w:rPr>
              </m:ctrlPr>
            </m:accPr>
            <m:e>
              <m:r>
                <w:rPr>
                  <w:rFonts w:ascii="Cambria Math" w:hAnsi="Cambria Math"/>
                  <w:sz w:val="20"/>
                  <w:szCs w:val="20"/>
                </w:rPr>
                <m:t>m</m:t>
              </m:r>
            </m:e>
          </m:acc>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m:rPr>
                  <m:nor/>
                </m:rPr>
                <w:rPr>
                  <w:sz w:val="20"/>
                  <w:szCs w:val="20"/>
                </w:rPr>
                <m:t>air </m:t>
              </m:r>
            </m:sub>
          </m:sSub>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k</m:t>
                  </m:r>
                </m:e>
                <m:sub>
                  <m:r>
                    <m:rPr>
                      <m:nor/>
                    </m:rPr>
                    <w:rPr>
                      <w:sz w:val="20"/>
                      <w:szCs w:val="20"/>
                    </w:rPr>
                    <m:t>wall </m:t>
                  </m:r>
                </m:sub>
              </m:sSub>
            </m:num>
            <m:den>
              <m:sSub>
                <m:sSubPr>
                  <m:ctrlPr>
                    <w:rPr>
                      <w:rFonts w:ascii="Cambria Math" w:hAnsi="Cambria Math"/>
                      <w:sz w:val="20"/>
                      <w:szCs w:val="20"/>
                    </w:rPr>
                  </m:ctrlPr>
                </m:sSubPr>
                <m:e>
                  <m:r>
                    <m:rPr>
                      <m:sty m:val="p"/>
                    </m:rPr>
                    <w:rPr>
                      <w:rFonts w:ascii="Cambria Math" w:hAnsi="Cambria Math"/>
                      <w:sz w:val="20"/>
                      <w:szCs w:val="20"/>
                    </w:rPr>
                    <m:t>Δ</m:t>
                  </m:r>
                </m:e>
                <m:sub>
                  <m:r>
                    <m:rPr>
                      <m:nor/>
                    </m:rPr>
                    <w:rPr>
                      <w:sz w:val="20"/>
                      <w:szCs w:val="20"/>
                    </w:rPr>
                    <m:t>wall </m:t>
                  </m:r>
                </m:sub>
              </m:sSub>
            </m:den>
          </m:f>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1</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2</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3</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4</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5</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6</m:t>
                  </m:r>
                </m:sub>
              </m:sSub>
            </m:e>
          </m:d>
        </m:oMath>
      </m:oMathPara>
    </w:p>
    <w:p w14:paraId="7A3D9D64" w14:textId="296F9028" w:rsidR="00E65553" w:rsidRDefault="002915EF" w:rsidP="00E65553">
      <w:pPr>
        <w:pStyle w:val="SolarPACESHeading1Character"/>
        <w:spacing w:after="240" w:line="276" w:lineRule="auto"/>
        <w:rPr>
          <w:b w:val="0"/>
          <w:sz w:val="20"/>
          <w:szCs w:val="20"/>
        </w:rPr>
      </w:pPr>
      <w:r w:rsidRPr="008A3FEB">
        <w:rPr>
          <w:b w:val="0"/>
          <w:bCs/>
          <w:noProof/>
          <w:sz w:val="20"/>
          <w:szCs w:val="20"/>
          <w:lang w:val="fr-FR" w:eastAsia="fr-FR"/>
        </w:rPr>
        <mc:AlternateContent>
          <mc:Choice Requires="wps">
            <w:drawing>
              <wp:anchor distT="45720" distB="45720" distL="114300" distR="114300" simplePos="0" relativeHeight="251729920" behindDoc="0" locked="0" layoutInCell="1" allowOverlap="1" wp14:anchorId="56AC600D" wp14:editId="00DD82E7">
                <wp:simplePos x="0" y="0"/>
                <wp:positionH relativeFrom="margin">
                  <wp:posOffset>5144828</wp:posOffset>
                </wp:positionH>
                <wp:positionV relativeFrom="paragraph">
                  <wp:posOffset>248285</wp:posOffset>
                </wp:positionV>
                <wp:extent cx="426720" cy="1404620"/>
                <wp:effectExtent l="0" t="0" r="0" b="1270"/>
                <wp:wrapSquare wrapText="bothSides"/>
                <wp:docPr id="17084888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solidFill>
                          <a:srgbClr val="FFFFFF"/>
                        </a:solidFill>
                        <a:ln w="9525">
                          <a:noFill/>
                          <a:miter lim="800000"/>
                          <a:headEnd/>
                          <a:tailEnd/>
                        </a:ln>
                      </wps:spPr>
                      <wps:txbx>
                        <w:txbxContent>
                          <w:p w14:paraId="13D6FB1E" w14:textId="15DB1824" w:rsidR="007278EF" w:rsidRPr="004A6D10" w:rsidRDefault="007278EF" w:rsidP="002915EF">
                            <w:pPr>
                              <w:rPr>
                                <w:sz w:val="20"/>
                                <w:szCs w:val="20"/>
                              </w:rPr>
                            </w:pPr>
                            <w:r w:rsidRPr="004A6D10">
                              <w:rPr>
                                <w:sz w:val="20"/>
                                <w:szCs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AC600D" id="_x0000_s1031" type="#_x0000_t202" style="position:absolute;margin-left:405.1pt;margin-top:19.55pt;width:33.6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" stroked="f">
                <v:textbox style="mso-fit-shape-to-text:t">
                  <w:txbxContent>
                    <w:p w14:paraId="13D6FB1E" w14:textId="15DB1824" w:rsidR="007278EF" w:rsidRPr="004A6D10" w:rsidRDefault="007278EF" w:rsidP="002915EF">
                      <w:pPr>
                        <w:rPr>
                          <w:sz w:val="20"/>
                          <w:szCs w:val="20"/>
                        </w:rPr>
                      </w:pPr>
                      <w:r w:rsidRPr="004A6D10">
                        <w:rPr>
                          <w:sz w:val="20"/>
                          <w:szCs w:val="20"/>
                        </w:rPr>
                        <w:t>(6)</w:t>
                      </w:r>
                    </w:p>
                  </w:txbxContent>
                </v:textbox>
                <w10:wrap type="square" anchorx="margin"/>
              </v:shape>
            </w:pict>
          </mc:Fallback>
        </mc:AlternateContent>
      </w:r>
      <w:r w:rsidR="00E65553" w:rsidRPr="008A3FEB">
        <w:rPr>
          <w:b w:val="0"/>
          <w:sz w:val="20"/>
          <w:szCs w:val="20"/>
        </w:rPr>
        <w:t>We have a first-order differential equation whose solution is:</w:t>
      </w:r>
    </w:p>
    <w:p w14:paraId="3F0006E2" w14:textId="31F65459" w:rsidR="004D52B8" w:rsidRPr="00C439C5" w:rsidRDefault="003F07F4" w:rsidP="004D52B8">
      <w:pPr>
        <w:spacing w:after="220"/>
        <w:rPr>
          <w:sz w:val="20"/>
          <w:szCs w:val="20"/>
        </w:rPr>
      </w:pPr>
      <m:oMathPara>
        <m:oMathParaPr>
          <m:jc m:val="left"/>
        </m:oMathPara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UGS</m:t>
              </m:r>
            </m:sub>
          </m:sSub>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e</m:t>
              </m:r>
            </m:e>
            <m:sup>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R</m:t>
                  </m:r>
                </m:num>
                <m:den>
                  <m:sSup>
                    <m:sSupPr>
                      <m:ctrlPr>
                        <w:rPr>
                          <w:rFonts w:ascii="Cambria Math" w:hAnsi="Cambria Math"/>
                          <w:sz w:val="20"/>
                          <w:szCs w:val="20"/>
                        </w:rPr>
                      </m:ctrlPr>
                    </m:sSupPr>
                    <m:e>
                      <m:r>
                        <w:rPr>
                          <w:rFonts w:ascii="Cambria Math" w:hAnsi="Cambria Math"/>
                          <w:sz w:val="20"/>
                          <w:szCs w:val="20"/>
                        </w:rPr>
                        <m:t>S</m:t>
                      </m:r>
                    </m:e>
                    <m:sup>
                      <m:r>
                        <w:rPr>
                          <w:rFonts w:ascii="Cambria Math" w:hAnsi="Cambria Math"/>
                          <w:sz w:val="20"/>
                          <w:szCs w:val="20"/>
                        </w:rPr>
                        <m:t>t</m:t>
                      </m:r>
                    </m:sup>
                  </m:sSup>
                </m:den>
              </m:f>
            </m:sup>
          </m:sSup>
          <m:d>
            <m:dPr>
              <m:ctrlPr>
                <w:rPr>
                  <w:rFonts w:ascii="Cambria Math" w:hAnsi="Cambria Math"/>
                  <w:sz w:val="20"/>
                  <w:szCs w:val="20"/>
                </w:rPr>
              </m:ctrlPr>
            </m:dPr>
            <m:e>
              <m:nary>
                <m:naryPr>
                  <m:limLoc m:val="undOvr"/>
                  <m:subHide m:val="1"/>
                  <m:supHide m:val="1"/>
                  <m:ctrlPr>
                    <w:rPr>
                      <w:rFonts w:ascii="Cambria Math" w:hAnsi="Cambria Math"/>
                      <w:sz w:val="20"/>
                      <w:szCs w:val="20"/>
                    </w:rPr>
                  </m:ctrlPr>
                </m:naryPr>
                <m:sub/>
                <m:sup/>
                <m:e>
                  <m:r>
                    <w:rPr>
                      <w:rFonts w:ascii="Cambria Math" w:hAnsi="Cambria Math"/>
                      <w:sz w:val="20"/>
                      <w:szCs w:val="20"/>
                    </w:rPr>
                    <m:t xml:space="preserve"> </m:t>
                  </m:r>
                </m:e>
              </m:nary>
              <m:f>
                <m:fPr>
                  <m:ctrlPr>
                    <w:rPr>
                      <w:rFonts w:ascii="Cambria Math" w:hAnsi="Cambria Math"/>
                      <w:sz w:val="20"/>
                      <w:szCs w:val="20"/>
                    </w:rPr>
                  </m:ctrlPr>
                </m:fPr>
                <m:num>
                  <m:r>
                    <w:rPr>
                      <w:rFonts w:ascii="Cambria Math" w:hAnsi="Cambria Math"/>
                      <w:sz w:val="20"/>
                      <w:szCs w:val="20"/>
                    </w:rPr>
                    <m:t>Y</m:t>
                  </m:r>
                </m:num>
                <m:den>
                  <m:r>
                    <w:rPr>
                      <w:rFonts w:ascii="Cambria Math" w:hAnsi="Cambria Math"/>
                      <w:sz w:val="20"/>
                      <w:szCs w:val="20"/>
                    </w:rPr>
                    <m:t>R</m:t>
                  </m:r>
                </m:den>
              </m:f>
              <m:sSup>
                <m:sSupPr>
                  <m:ctrlPr>
                    <w:rPr>
                      <w:rFonts w:ascii="Cambria Math" w:hAnsi="Cambria Math"/>
                      <w:sz w:val="20"/>
                      <w:szCs w:val="20"/>
                    </w:rPr>
                  </m:ctrlPr>
                </m:sSupPr>
                <m:e>
                  <m:r>
                    <w:rPr>
                      <w:rFonts w:ascii="Cambria Math" w:hAnsi="Cambria Math"/>
                      <w:sz w:val="20"/>
                      <w:szCs w:val="20"/>
                    </w:rPr>
                    <m:t>e</m:t>
                  </m:r>
                </m:e>
                <m:sup>
                  <m:f>
                    <m:fPr>
                      <m:ctrlPr>
                        <w:rPr>
                          <w:rFonts w:ascii="Cambria Math" w:hAnsi="Cambria Math"/>
                          <w:sz w:val="20"/>
                          <w:szCs w:val="20"/>
                        </w:rPr>
                      </m:ctrlPr>
                    </m:fPr>
                    <m:num>
                      <m:r>
                        <w:rPr>
                          <w:rFonts w:ascii="Cambria Math" w:hAnsi="Cambria Math"/>
                          <w:sz w:val="20"/>
                          <w:szCs w:val="20"/>
                        </w:rPr>
                        <m:t>R</m:t>
                      </m:r>
                    </m:num>
                    <m:den>
                      <m:r>
                        <m:rPr>
                          <m:sty m:val="p"/>
                        </m:rPr>
                        <w:rPr>
                          <w:rFonts w:ascii="Cambria Math" w:hAnsi="Cambria Math"/>
                          <w:sz w:val="20"/>
                          <w:szCs w:val="20"/>
                        </w:rPr>
                        <m:t>S</m:t>
                      </m:r>
                    </m:den>
                  </m:f>
                  <m:r>
                    <w:rPr>
                      <w:rFonts w:ascii="Cambria Math" w:hAnsi="Cambria Math"/>
                      <w:sz w:val="20"/>
                      <w:szCs w:val="20"/>
                    </w:rPr>
                    <m:t>t</m:t>
                  </m:r>
                </m:sup>
              </m:sSup>
              <m:r>
                <w:rPr>
                  <w:rFonts w:ascii="Cambria Math" w:hAnsi="Cambria Math"/>
                  <w:sz w:val="20"/>
                  <w:szCs w:val="20"/>
                </w:rPr>
                <m:t>dt</m:t>
              </m:r>
              <m:r>
                <m:rPr>
                  <m:sty m:val="p"/>
                </m:rPr>
                <w:rPr>
                  <w:rFonts w:ascii="Cambria Math" w:hAnsi="Cambria Math"/>
                  <w:sz w:val="20"/>
                  <w:szCs w:val="20"/>
                </w:rPr>
                <m:t>+</m:t>
              </m:r>
              <m:r>
                <w:rPr>
                  <w:rFonts w:ascii="Cambria Math" w:hAnsi="Cambria Math"/>
                  <w:sz w:val="20"/>
                  <w:szCs w:val="20"/>
                </w:rPr>
                <m:t>C</m:t>
              </m:r>
            </m:e>
          </m:d>
        </m:oMath>
      </m:oMathPara>
    </w:p>
    <w:p w14:paraId="7A4366E6" w14:textId="0DA7525E" w:rsidR="006E0B84" w:rsidRDefault="006E0B84" w:rsidP="006E0B84">
      <w:pPr>
        <w:pStyle w:val="SolarPACESHeading1Character"/>
        <w:spacing w:after="240" w:line="276" w:lineRule="auto"/>
        <w:jc w:val="both"/>
        <w:rPr>
          <w:b w:val="0"/>
          <w:sz w:val="20"/>
          <w:szCs w:val="20"/>
        </w:rPr>
      </w:pPr>
      <w:r w:rsidRPr="008A3FEB">
        <w:rPr>
          <w:b w:val="0"/>
          <w:sz w:val="20"/>
          <w:szCs w:val="20"/>
        </w:rPr>
        <w:t>Considering that the temperatures of the underground space walls (T</w:t>
      </w:r>
      <w:r w:rsidRPr="008A3FEB">
        <w:rPr>
          <w:b w:val="0"/>
          <w:sz w:val="20"/>
          <w:szCs w:val="20"/>
          <w:vertAlign w:val="subscript"/>
        </w:rPr>
        <w:t>1</w:t>
      </w:r>
      <w:r w:rsidRPr="008A3FEB">
        <w:rPr>
          <w:b w:val="0"/>
          <w:sz w:val="20"/>
          <w:szCs w:val="20"/>
        </w:rPr>
        <w:t>, T</w:t>
      </w:r>
      <w:r w:rsidRPr="008A3FEB">
        <w:rPr>
          <w:b w:val="0"/>
          <w:sz w:val="20"/>
          <w:szCs w:val="20"/>
          <w:vertAlign w:val="subscript"/>
        </w:rPr>
        <w:t>2</w:t>
      </w:r>
      <w:r w:rsidRPr="008A3FEB">
        <w:rPr>
          <w:b w:val="0"/>
          <w:sz w:val="20"/>
          <w:szCs w:val="20"/>
        </w:rPr>
        <w:t>, T</w:t>
      </w:r>
      <w:r w:rsidRPr="008A3FEB">
        <w:rPr>
          <w:b w:val="0"/>
          <w:sz w:val="20"/>
          <w:szCs w:val="20"/>
          <w:vertAlign w:val="subscript"/>
        </w:rPr>
        <w:t>3</w:t>
      </w:r>
      <w:r w:rsidRPr="008A3FEB">
        <w:rPr>
          <w:b w:val="0"/>
          <w:sz w:val="20"/>
          <w:szCs w:val="20"/>
        </w:rPr>
        <w:t>, T</w:t>
      </w:r>
      <w:r w:rsidRPr="008A3FEB">
        <w:rPr>
          <w:b w:val="0"/>
          <w:sz w:val="20"/>
          <w:szCs w:val="20"/>
          <w:vertAlign w:val="subscript"/>
        </w:rPr>
        <w:t>4</w:t>
      </w:r>
      <w:r w:rsidRPr="008A3FEB">
        <w:rPr>
          <w:b w:val="0"/>
          <w:sz w:val="20"/>
          <w:szCs w:val="20"/>
        </w:rPr>
        <w:t>, T</w:t>
      </w:r>
      <w:r w:rsidRPr="008A3FEB">
        <w:rPr>
          <w:b w:val="0"/>
          <w:sz w:val="20"/>
          <w:szCs w:val="20"/>
          <w:vertAlign w:val="subscript"/>
        </w:rPr>
        <w:t>5</w:t>
      </w:r>
      <w:r w:rsidR="007B2458" w:rsidRPr="008A3FEB">
        <w:rPr>
          <w:b w:val="0"/>
          <w:sz w:val="20"/>
          <w:szCs w:val="20"/>
          <w:vertAlign w:val="subscript"/>
        </w:rPr>
        <w:t>,</w:t>
      </w:r>
      <w:r w:rsidRPr="008A3FEB">
        <w:rPr>
          <w:b w:val="0"/>
          <w:sz w:val="20"/>
          <w:szCs w:val="20"/>
        </w:rPr>
        <w:t xml:space="preserve"> and T</w:t>
      </w:r>
      <w:r w:rsidRPr="008A3FEB">
        <w:rPr>
          <w:b w:val="0"/>
          <w:sz w:val="20"/>
          <w:szCs w:val="20"/>
          <w:vertAlign w:val="subscript"/>
        </w:rPr>
        <w:t>6</w:t>
      </w:r>
      <w:r w:rsidRPr="008A3FEB">
        <w:rPr>
          <w:b w:val="0"/>
          <w:sz w:val="20"/>
          <w:szCs w:val="20"/>
        </w:rPr>
        <w:t>) are equal to the ground temperature, which remains relatively constant at the optimum depth throughout the year</w:t>
      </w:r>
      <w:r w:rsidR="007B2458" w:rsidRPr="008A3FEB">
        <w:rPr>
          <w:b w:val="0"/>
          <w:sz w:val="20"/>
          <w:szCs w:val="20"/>
        </w:rPr>
        <w:t>,</w:t>
      </w:r>
      <w:r w:rsidRPr="008A3FEB">
        <w:rPr>
          <w:b w:val="0"/>
          <w:sz w:val="20"/>
          <w:szCs w:val="20"/>
        </w:rPr>
        <w:t xml:space="preserve"> and is equal to the average annual ambient air temperature.</w:t>
      </w:r>
    </w:p>
    <w:p w14:paraId="70F5C6D9" w14:textId="3FCA8B32" w:rsidR="004D52B8" w:rsidRPr="00C439C5" w:rsidRDefault="003F07F4" w:rsidP="004D52B8">
      <w:pPr>
        <w:spacing w:after="220"/>
        <w:rPr>
          <w:sz w:val="20"/>
          <w:szCs w:val="20"/>
        </w:rPr>
      </w:pPr>
      <m:oMathPara>
        <m:oMathParaPr>
          <m:jc m:val="left"/>
        </m:oMathPara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UGS</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Y</m:t>
              </m:r>
            </m:num>
            <m:den>
              <m:r>
                <w:rPr>
                  <w:rFonts w:ascii="Cambria Math" w:hAnsi="Cambria Math"/>
                  <w:sz w:val="20"/>
                  <w:szCs w:val="20"/>
                </w:rPr>
                <m:t>R</m:t>
              </m:r>
            </m:den>
          </m:f>
          <m:r>
            <m:rPr>
              <m:sty m:val="p"/>
            </m:rPr>
            <w:rPr>
              <w:rFonts w:ascii="Cambria Math" w:hAnsi="Cambria Math"/>
              <w:sz w:val="20"/>
              <w:szCs w:val="20"/>
            </w:rPr>
            <m:t>+</m:t>
          </m:r>
          <m:r>
            <w:rPr>
              <w:rFonts w:ascii="Cambria Math" w:hAnsi="Cambria Math"/>
              <w:sz w:val="20"/>
              <w:szCs w:val="20"/>
            </w:rPr>
            <m:t>C</m:t>
          </m:r>
          <m:sSup>
            <m:sSupPr>
              <m:ctrlPr>
                <w:rPr>
                  <w:rFonts w:ascii="Cambria Math" w:hAnsi="Cambria Math"/>
                  <w:sz w:val="20"/>
                  <w:szCs w:val="20"/>
                </w:rPr>
              </m:ctrlPr>
            </m:sSupPr>
            <m:e>
              <m:r>
                <w:rPr>
                  <w:rFonts w:ascii="Cambria Math" w:hAnsi="Cambria Math"/>
                  <w:sz w:val="20"/>
                  <w:szCs w:val="20"/>
                </w:rPr>
                <m:t>e</m:t>
              </m:r>
            </m:e>
            <m:sup>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R</m:t>
                  </m:r>
                </m:num>
                <m:den>
                  <m:r>
                    <m:rPr>
                      <m:sty m:val="p"/>
                    </m:rPr>
                    <w:rPr>
                      <w:rFonts w:ascii="Cambria Math" w:hAnsi="Cambria Math"/>
                      <w:sz w:val="20"/>
                      <w:szCs w:val="20"/>
                    </w:rPr>
                    <m:t>S</m:t>
                  </m:r>
                </m:den>
              </m:f>
              <m:r>
                <w:rPr>
                  <w:rFonts w:ascii="Cambria Math" w:hAnsi="Cambria Math"/>
                  <w:sz w:val="20"/>
                  <w:szCs w:val="20"/>
                </w:rPr>
                <m:t>t</m:t>
              </m:r>
            </m:sup>
          </m:sSup>
        </m:oMath>
      </m:oMathPara>
    </w:p>
    <w:p w14:paraId="1622E0C8" w14:textId="670F860F" w:rsidR="00C46ED2" w:rsidRDefault="00965CAF" w:rsidP="00C46ED2">
      <w:pPr>
        <w:pStyle w:val="SolarPACESHeading1Character"/>
        <w:spacing w:after="240" w:line="276" w:lineRule="auto"/>
        <w:jc w:val="both"/>
        <w:rPr>
          <w:b w:val="0"/>
          <w:sz w:val="20"/>
          <w:szCs w:val="20"/>
        </w:rPr>
      </w:pPr>
      <w:r w:rsidRPr="008A3FEB">
        <w:rPr>
          <w:b w:val="0"/>
          <w:bCs/>
          <w:noProof/>
          <w:sz w:val="20"/>
          <w:szCs w:val="20"/>
          <w:lang w:val="fr-FR" w:eastAsia="fr-FR"/>
        </w:rPr>
        <mc:AlternateContent>
          <mc:Choice Requires="wps">
            <w:drawing>
              <wp:anchor distT="45720" distB="45720" distL="114300" distR="114300" simplePos="0" relativeHeight="251731968" behindDoc="0" locked="0" layoutInCell="1" allowOverlap="1" wp14:anchorId="60A71A95" wp14:editId="5996EA34">
                <wp:simplePos x="0" y="0"/>
                <wp:positionH relativeFrom="margin">
                  <wp:align>right</wp:align>
                </wp:positionH>
                <wp:positionV relativeFrom="paragraph">
                  <wp:posOffset>-424180</wp:posOffset>
                </wp:positionV>
                <wp:extent cx="426720" cy="1404620"/>
                <wp:effectExtent l="0" t="0" r="0" b="1270"/>
                <wp:wrapSquare wrapText="bothSides"/>
                <wp:docPr id="8385519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04620"/>
                        </a:xfrm>
                        <a:prstGeom prst="rect">
                          <a:avLst/>
                        </a:prstGeom>
                        <a:solidFill>
                          <a:srgbClr val="FFFFFF"/>
                        </a:solidFill>
                        <a:ln w="9525">
                          <a:noFill/>
                          <a:miter lim="800000"/>
                          <a:headEnd/>
                          <a:tailEnd/>
                        </a:ln>
                      </wps:spPr>
                      <wps:txbx>
                        <w:txbxContent>
                          <w:p w14:paraId="0FE78B75" w14:textId="471546E4" w:rsidR="007278EF" w:rsidRPr="004A6D10" w:rsidRDefault="007278EF" w:rsidP="002915EF">
                            <w:pPr>
                              <w:rPr>
                                <w:sz w:val="20"/>
                                <w:szCs w:val="20"/>
                              </w:rPr>
                            </w:pPr>
                            <w:r w:rsidRPr="004A6D10">
                              <w:rPr>
                                <w:sz w:val="20"/>
                                <w:szCs w:val="2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A71A95" id="_x0000_s1032" type="#_x0000_t202" style="position:absolute;left:0;text-align:left;margin-left:-17.6pt;margin-top:-33.4pt;width:33.6pt;height:110.6pt;z-index:2517319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" stroked="f">
                <v:textbox style="mso-fit-shape-to-text:t">
                  <w:txbxContent>
                    <w:p w14:paraId="0FE78B75" w14:textId="471546E4" w:rsidR="007278EF" w:rsidRPr="004A6D10" w:rsidRDefault="007278EF" w:rsidP="002915EF">
                      <w:pPr>
                        <w:rPr>
                          <w:sz w:val="20"/>
                          <w:szCs w:val="20"/>
                        </w:rPr>
                      </w:pPr>
                      <w:r w:rsidRPr="004A6D10">
                        <w:rPr>
                          <w:sz w:val="20"/>
                          <w:szCs w:val="20"/>
                        </w:rPr>
                        <w:t>(7)</w:t>
                      </w:r>
                    </w:p>
                  </w:txbxContent>
                </v:textbox>
                <w10:wrap type="square" anchorx="margin"/>
              </v:shape>
            </w:pict>
          </mc:Fallback>
        </mc:AlternateContent>
      </w:r>
      <w:r w:rsidR="0005100E" w:rsidRPr="008A3FEB">
        <w:rPr>
          <w:b w:val="0"/>
          <w:bCs/>
          <w:noProof/>
          <w:sz w:val="20"/>
          <w:szCs w:val="20"/>
          <w:lang w:val="fr-FR" w:eastAsia="fr-FR"/>
        </w:rPr>
        <mc:AlternateContent>
          <mc:Choice Requires="wps">
            <w:drawing>
              <wp:anchor distT="45720" distB="45720" distL="114300" distR="114300" simplePos="0" relativeHeight="251734016" behindDoc="0" locked="0" layoutInCell="1" allowOverlap="1" wp14:anchorId="60636D27" wp14:editId="19A9C0F5">
                <wp:simplePos x="0" y="0"/>
                <wp:positionH relativeFrom="margin">
                  <wp:posOffset>5133340</wp:posOffset>
                </wp:positionH>
                <wp:positionV relativeFrom="paragraph">
                  <wp:posOffset>675640</wp:posOffset>
                </wp:positionV>
                <wp:extent cx="353060" cy="1404620"/>
                <wp:effectExtent l="0" t="0" r="8890" b="1270"/>
                <wp:wrapSquare wrapText="bothSides"/>
                <wp:docPr id="21124786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404620"/>
                        </a:xfrm>
                        <a:prstGeom prst="rect">
                          <a:avLst/>
                        </a:prstGeom>
                        <a:solidFill>
                          <a:srgbClr val="FFFFFF"/>
                        </a:solidFill>
                        <a:ln w="9525">
                          <a:noFill/>
                          <a:miter lim="800000"/>
                          <a:headEnd/>
                          <a:tailEnd/>
                        </a:ln>
                      </wps:spPr>
                      <wps:txbx>
                        <w:txbxContent>
                          <w:p w14:paraId="4FEA28BB" w14:textId="3623458D" w:rsidR="007278EF" w:rsidRPr="004A6D10" w:rsidRDefault="007278EF" w:rsidP="00E94415">
                            <w:pPr>
                              <w:rPr>
                                <w:sz w:val="20"/>
                                <w:szCs w:val="20"/>
                              </w:rPr>
                            </w:pPr>
                            <w:r w:rsidRPr="004A6D10">
                              <w:rPr>
                                <w:sz w:val="20"/>
                                <w:szCs w:val="2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36D27" id="_x0000_s1033" type="#_x0000_t202" style="position:absolute;left:0;text-align:left;margin-left:404.2pt;margin-top:53.2pt;width:27.8pt;height:110.6pt;z-index:251734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UIEgIAAP0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" stroked="f">
                <v:textbox style="mso-fit-shape-to-text:t">
                  <w:txbxContent>
                    <w:p w14:paraId="4FEA28BB" w14:textId="3623458D" w:rsidR="007278EF" w:rsidRPr="004A6D10" w:rsidRDefault="007278EF" w:rsidP="00E94415">
                      <w:pPr>
                        <w:rPr>
                          <w:sz w:val="20"/>
                          <w:szCs w:val="20"/>
                        </w:rPr>
                      </w:pPr>
                      <w:r w:rsidRPr="004A6D10">
                        <w:rPr>
                          <w:sz w:val="20"/>
                          <w:szCs w:val="20"/>
                        </w:rPr>
                        <w:t>(8)</w:t>
                      </w:r>
                    </w:p>
                  </w:txbxContent>
                </v:textbox>
                <w10:wrap type="square" anchorx="margin"/>
              </v:shape>
            </w:pict>
          </mc:Fallback>
        </mc:AlternateContent>
      </w:r>
      <w:r w:rsidR="0027599A" w:rsidRPr="008A3FEB">
        <w:rPr>
          <w:b w:val="0"/>
          <w:sz w:val="20"/>
          <w:szCs w:val="20"/>
        </w:rPr>
        <w:t>At (t =0) the subsurface air temperature is equal to the ground temperature, which is equal to the mean annual ambient air temperature (T</w:t>
      </w:r>
      <w:r w:rsidR="0027599A" w:rsidRPr="008A3FEB">
        <w:rPr>
          <w:b w:val="0"/>
          <w:sz w:val="20"/>
          <w:szCs w:val="20"/>
          <w:vertAlign w:val="subscript"/>
        </w:rPr>
        <w:t>m</w:t>
      </w:r>
      <w:r w:rsidR="0027599A" w:rsidRPr="008A3FEB">
        <w:rPr>
          <w:b w:val="0"/>
          <w:sz w:val="20"/>
          <w:szCs w:val="20"/>
        </w:rPr>
        <w:t>)</w:t>
      </w:r>
      <w:r w:rsidR="007B2458" w:rsidRPr="008A3FEB">
        <w:rPr>
          <w:b w:val="0"/>
          <w:sz w:val="20"/>
          <w:szCs w:val="20"/>
        </w:rPr>
        <w:t>.</w:t>
      </w:r>
      <w:r w:rsidR="0027599A" w:rsidRPr="008A3FEB">
        <w:rPr>
          <w:b w:val="0"/>
          <w:sz w:val="20"/>
          <w:szCs w:val="20"/>
        </w:rPr>
        <w:t xml:space="preserve"> </w:t>
      </w:r>
      <w:r w:rsidR="007B2458" w:rsidRPr="008A3FEB">
        <w:rPr>
          <w:b w:val="0"/>
          <w:sz w:val="20"/>
          <w:szCs w:val="20"/>
        </w:rPr>
        <w:t>The</w:t>
      </w:r>
      <w:r w:rsidR="0027599A" w:rsidRPr="008A3FEB">
        <w:rPr>
          <w:b w:val="0"/>
          <w:sz w:val="20"/>
          <w:szCs w:val="20"/>
        </w:rPr>
        <w:t xml:space="preserve"> value of C can be calculated as follows:</w:t>
      </w:r>
    </w:p>
    <w:p w14:paraId="250E0569" w14:textId="4CD5B706" w:rsidR="006E0B84" w:rsidRPr="00C439C5" w:rsidRDefault="003F07F4" w:rsidP="00C46ED2">
      <w:pPr>
        <w:pStyle w:val="SolarPACESHeading1Character"/>
        <w:spacing w:after="240" w:line="276" w:lineRule="auto"/>
        <w:jc w:val="both"/>
        <w:rPr>
          <w:b w:val="0"/>
          <w:sz w:val="20"/>
          <w:szCs w:val="20"/>
        </w:rPr>
      </w:pPr>
      <m:oMath>
        <m:m>
          <m:mPr>
            <m:plcHide m:val="1"/>
            <m:cGpRule m:val="4"/>
            <m:mcs>
              <m:mc>
                <m:mcPr>
                  <m:count m:val="1"/>
                  <m:mcJc m:val="right"/>
                </m:mcPr>
              </m:mc>
              <m:mc>
                <m:mcPr>
                  <m:count m:val="1"/>
                  <m:mcJc m:val="left"/>
                </m:mcPr>
              </m:mc>
            </m:mcs>
            <m:ctrlPr>
              <w:rPr>
                <w:rFonts w:ascii="Cambria Math" w:hAnsi="Cambria Math"/>
                <w:i/>
                <w:sz w:val="20"/>
                <w:szCs w:val="20"/>
              </w:rPr>
            </m:ctrlPr>
          </m:mPr>
          <m:mr>
            <m:e/>
            <m:e/>
          </m:mr>
          <m:mr>
            <m:e>
              <m:r>
                <m:rPr>
                  <m:sty m:val="bi"/>
                </m:rPr>
                <w:rPr>
                  <w:rFonts w:ascii="Cambria Math" w:hAnsi="Cambria Math"/>
                  <w:sz w:val="20"/>
                  <w:szCs w:val="20"/>
                </w:rPr>
                <m:t>C</m:t>
              </m:r>
              <m:r>
                <m:rPr>
                  <m:sty m:val="b"/>
                </m:rPr>
                <w:rPr>
                  <w:rFonts w:ascii="Cambria Math" w:hAnsi="Cambria Math"/>
                  <w:sz w:val="20"/>
                  <w:szCs w:val="20"/>
                </w:rPr>
                <m:t>=</m:t>
              </m:r>
              <m:sSub>
                <m:sSubPr>
                  <m:ctrlPr>
                    <w:rPr>
                      <w:rFonts w:ascii="Cambria Math" w:hAnsi="Cambria Math"/>
                      <w:b w:val="0"/>
                      <w:bCs/>
                      <w:sz w:val="20"/>
                      <w:szCs w:val="20"/>
                    </w:rPr>
                  </m:ctrlPr>
                </m:sSubPr>
                <m:e>
                  <m:r>
                    <m:rPr>
                      <m:sty m:val="bi"/>
                    </m:rPr>
                    <w:rPr>
                      <w:rFonts w:ascii="Cambria Math" w:hAnsi="Cambria Math"/>
                      <w:sz w:val="20"/>
                      <w:szCs w:val="20"/>
                    </w:rPr>
                    <m:t>T</m:t>
                  </m:r>
                </m:e>
                <m:sub>
                  <m:r>
                    <m:rPr>
                      <m:sty m:val="bi"/>
                    </m:rPr>
                    <w:rPr>
                      <w:rFonts w:ascii="Cambria Math" w:hAnsi="Cambria Math"/>
                      <w:sz w:val="20"/>
                      <w:szCs w:val="20"/>
                    </w:rPr>
                    <m:t>m</m:t>
                  </m:r>
                </m:sub>
              </m:sSub>
              <m:r>
                <m:rPr>
                  <m:sty m:val="b"/>
                </m:rPr>
                <w:rPr>
                  <w:rFonts w:ascii="Cambria Math" w:hAnsi="Cambria Math"/>
                  <w:sz w:val="20"/>
                  <w:szCs w:val="20"/>
                </w:rPr>
                <m:t>-</m:t>
              </m:r>
              <m:f>
                <m:fPr>
                  <m:ctrlPr>
                    <w:rPr>
                      <w:rFonts w:ascii="Cambria Math" w:hAnsi="Cambria Math"/>
                      <w:b w:val="0"/>
                      <w:bCs/>
                      <w:sz w:val="20"/>
                      <w:szCs w:val="20"/>
                    </w:rPr>
                  </m:ctrlPr>
                </m:fPr>
                <m:num>
                  <m:r>
                    <m:rPr>
                      <m:sty m:val="bi"/>
                    </m:rPr>
                    <w:rPr>
                      <w:rFonts w:ascii="Cambria Math" w:hAnsi="Cambria Math"/>
                      <w:sz w:val="20"/>
                      <w:szCs w:val="20"/>
                    </w:rPr>
                    <m:t>Y</m:t>
                  </m:r>
                </m:num>
                <m:den>
                  <m:r>
                    <m:rPr>
                      <m:sty m:val="bi"/>
                    </m:rPr>
                    <w:rPr>
                      <w:rFonts w:ascii="Cambria Math" w:hAnsi="Cambria Math"/>
                      <w:sz w:val="20"/>
                      <w:szCs w:val="20"/>
                    </w:rPr>
                    <m:t>R</m:t>
                  </m:r>
                </m:den>
              </m:f>
              <m:r>
                <m:rPr>
                  <m:sty m:val="b"/>
                </m:rPr>
                <w:rPr>
                  <w:rFonts w:ascii="Cambria Math" w:hAnsi="Cambria Math"/>
                  <w:sz w:val="20"/>
                  <w:szCs w:val="20"/>
                </w:rPr>
                <m:t xml:space="preserve"> </m:t>
              </m:r>
              <m:r>
                <m:rPr>
                  <m:sty m:val="b"/>
                </m:rPr>
                <w:rPr>
                  <w:rFonts w:ascii="Cambria Math"/>
                  <w:sz w:val="20"/>
                  <w:szCs w:val="20"/>
                </w:rPr>
                <m:t xml:space="preserve">                          </m:t>
              </m:r>
            </m:e>
            <m:e>
              <m:sSub>
                <m:sSubPr>
                  <m:ctrlPr>
                    <w:rPr>
                      <w:rFonts w:ascii="Cambria Math" w:hAnsi="Cambria Math"/>
                      <w:sz w:val="20"/>
                      <w:szCs w:val="20"/>
                    </w:rPr>
                  </m:ctrlPr>
                </m:sSubPr>
                <m:e>
                  <m:r>
                    <m:rPr>
                      <m:sty m:val="bi"/>
                    </m:rPr>
                    <w:rPr>
                      <w:rFonts w:ascii="Cambria Math" w:hAnsi="Cambria Math"/>
                      <w:sz w:val="20"/>
                      <w:szCs w:val="20"/>
                    </w:rPr>
                    <m:t>T</m:t>
                  </m:r>
                </m:e>
                <m:sub>
                  <m:r>
                    <m:rPr>
                      <m:sty m:val="bi"/>
                    </m:rPr>
                    <w:rPr>
                      <w:rFonts w:ascii="Cambria Math" w:hAnsi="Cambria Math"/>
                      <w:sz w:val="20"/>
                      <w:szCs w:val="20"/>
                    </w:rPr>
                    <m:t>UGS</m:t>
                  </m:r>
                </m:sub>
              </m:sSub>
              <m:r>
                <m:rPr>
                  <m:sty m:val="b"/>
                </m:rPr>
                <w:rPr>
                  <w:rFonts w:ascii="Cambria Math" w:hAnsi="Cambria Math"/>
                  <w:sz w:val="20"/>
                  <w:szCs w:val="20"/>
                </w:rPr>
                <m:t>=</m:t>
              </m:r>
              <m:f>
                <m:fPr>
                  <m:ctrlPr>
                    <w:rPr>
                      <w:rFonts w:ascii="Cambria Math" w:hAnsi="Cambria Math"/>
                      <w:sz w:val="20"/>
                      <w:szCs w:val="20"/>
                    </w:rPr>
                  </m:ctrlPr>
                </m:fPr>
                <m:num>
                  <m:r>
                    <m:rPr>
                      <m:sty m:val="bi"/>
                    </m:rPr>
                    <w:rPr>
                      <w:rFonts w:ascii="Cambria Math" w:hAnsi="Cambria Math"/>
                      <w:sz w:val="20"/>
                      <w:szCs w:val="20"/>
                    </w:rPr>
                    <m:t>Y</m:t>
                  </m:r>
                </m:num>
                <m:den>
                  <m:r>
                    <m:rPr>
                      <m:sty m:val="bi"/>
                    </m:rPr>
                    <w:rPr>
                      <w:rFonts w:ascii="Cambria Math" w:hAnsi="Cambria Math"/>
                      <w:sz w:val="20"/>
                      <w:szCs w:val="20"/>
                    </w:rPr>
                    <m:t>R</m:t>
                  </m:r>
                </m:den>
              </m:f>
              <m:r>
                <m:rPr>
                  <m:sty m:val="b"/>
                </m:rPr>
                <w:rPr>
                  <w:rFonts w:ascii="Cambria Math" w:hAnsi="Cambria Math"/>
                  <w:sz w:val="20"/>
                  <w:szCs w:val="20"/>
                </w:rPr>
                <m:t>+</m:t>
              </m:r>
              <m:d>
                <m:dPr>
                  <m:ctrlPr>
                    <w:rPr>
                      <w:rFonts w:ascii="Cambria Math" w:hAnsi="Cambria Math"/>
                      <w:sz w:val="20"/>
                      <w:szCs w:val="20"/>
                    </w:rPr>
                  </m:ctrlPr>
                </m:dPr>
                <m:e>
                  <m:sSub>
                    <m:sSubPr>
                      <m:ctrlPr>
                        <w:rPr>
                          <w:rFonts w:ascii="Cambria Math" w:hAnsi="Cambria Math"/>
                          <w:sz w:val="20"/>
                          <w:szCs w:val="20"/>
                        </w:rPr>
                      </m:ctrlPr>
                    </m:sSubPr>
                    <m:e>
                      <m:r>
                        <m:rPr>
                          <m:sty m:val="bi"/>
                        </m:rPr>
                        <w:rPr>
                          <w:rFonts w:ascii="Cambria Math" w:hAnsi="Cambria Math"/>
                          <w:sz w:val="20"/>
                          <w:szCs w:val="20"/>
                        </w:rPr>
                        <m:t>T</m:t>
                      </m:r>
                    </m:e>
                    <m:sub>
                      <m:r>
                        <m:rPr>
                          <m:sty m:val="bi"/>
                        </m:rPr>
                        <w:rPr>
                          <w:rFonts w:ascii="Cambria Math" w:hAnsi="Cambria Math"/>
                          <w:sz w:val="20"/>
                          <w:szCs w:val="20"/>
                        </w:rPr>
                        <m:t>m</m:t>
                      </m:r>
                    </m:sub>
                  </m:sSub>
                  <m:r>
                    <m:rPr>
                      <m:sty m:val="b"/>
                    </m:rPr>
                    <w:rPr>
                      <w:rFonts w:ascii="Cambria Math" w:hAnsi="Cambria Math"/>
                      <w:sz w:val="20"/>
                      <w:szCs w:val="20"/>
                    </w:rPr>
                    <m:t>-</m:t>
                  </m:r>
                  <m:f>
                    <m:fPr>
                      <m:ctrlPr>
                        <w:rPr>
                          <w:rFonts w:ascii="Cambria Math" w:hAnsi="Cambria Math"/>
                          <w:sz w:val="20"/>
                          <w:szCs w:val="20"/>
                        </w:rPr>
                      </m:ctrlPr>
                    </m:fPr>
                    <m:num>
                      <m:r>
                        <m:rPr>
                          <m:sty m:val="bi"/>
                        </m:rPr>
                        <w:rPr>
                          <w:rFonts w:ascii="Cambria Math" w:hAnsi="Cambria Math"/>
                          <w:sz w:val="20"/>
                          <w:szCs w:val="20"/>
                        </w:rPr>
                        <m:t>Y</m:t>
                      </m:r>
                    </m:num>
                    <m:den>
                      <m:r>
                        <m:rPr>
                          <m:sty m:val="bi"/>
                        </m:rPr>
                        <w:rPr>
                          <w:rFonts w:ascii="Cambria Math" w:hAnsi="Cambria Math"/>
                          <w:sz w:val="20"/>
                          <w:szCs w:val="20"/>
                        </w:rPr>
                        <m:t>R</m:t>
                      </m:r>
                    </m:den>
                  </m:f>
                </m:e>
              </m:d>
              <m:sSup>
                <m:sSupPr>
                  <m:ctrlPr>
                    <w:rPr>
                      <w:rFonts w:ascii="Cambria Math" w:hAnsi="Cambria Math"/>
                      <w:sz w:val="20"/>
                      <w:szCs w:val="20"/>
                    </w:rPr>
                  </m:ctrlPr>
                </m:sSupPr>
                <m:e>
                  <m:r>
                    <m:rPr>
                      <m:sty m:val="bi"/>
                    </m:rPr>
                    <w:rPr>
                      <w:rFonts w:ascii="Cambria Math" w:hAnsi="Cambria Math"/>
                      <w:sz w:val="20"/>
                      <w:szCs w:val="20"/>
                    </w:rPr>
                    <m:t>e</m:t>
                  </m:r>
                </m:e>
                <m:sup>
                  <m:r>
                    <m:rPr>
                      <m:sty m:val="b"/>
                    </m:rPr>
                    <w:rPr>
                      <w:rFonts w:ascii="Cambria Math" w:hAnsi="Cambria Math"/>
                      <w:sz w:val="20"/>
                      <w:szCs w:val="20"/>
                    </w:rPr>
                    <m:t>-</m:t>
                  </m:r>
                  <m:f>
                    <m:fPr>
                      <m:ctrlPr>
                        <w:rPr>
                          <w:rFonts w:ascii="Cambria Math" w:hAnsi="Cambria Math"/>
                          <w:sz w:val="20"/>
                          <w:szCs w:val="20"/>
                        </w:rPr>
                      </m:ctrlPr>
                    </m:fPr>
                    <m:num>
                      <m:r>
                        <m:rPr>
                          <m:sty m:val="bi"/>
                        </m:rPr>
                        <w:rPr>
                          <w:rFonts w:ascii="Cambria Math" w:hAnsi="Cambria Math"/>
                          <w:sz w:val="20"/>
                          <w:szCs w:val="20"/>
                        </w:rPr>
                        <m:t>R</m:t>
                      </m:r>
                    </m:num>
                    <m:den>
                      <m:r>
                        <m:rPr>
                          <m:sty m:val="b"/>
                        </m:rPr>
                        <w:rPr>
                          <w:rFonts w:ascii="Cambria Math" w:hAnsi="Cambria Math"/>
                          <w:sz w:val="20"/>
                          <w:szCs w:val="20"/>
                        </w:rPr>
                        <m:t>S</m:t>
                      </m:r>
                    </m:den>
                  </m:f>
                  <m:r>
                    <m:rPr>
                      <m:sty m:val="bi"/>
                    </m:rPr>
                    <w:rPr>
                      <w:rFonts w:ascii="Cambria Math" w:hAnsi="Cambria Math"/>
                      <w:sz w:val="20"/>
                      <w:szCs w:val="20"/>
                    </w:rPr>
                    <m:t>t</m:t>
                  </m:r>
                </m:sup>
              </m:sSup>
            </m:e>
          </m:mr>
        </m:m>
      </m:oMath>
      <w:r w:rsidR="00C46ED2" w:rsidRPr="00C439C5">
        <w:rPr>
          <w:sz w:val="20"/>
          <w:szCs w:val="20"/>
        </w:rPr>
        <w:t xml:space="preserve">              </w:t>
      </w:r>
    </w:p>
    <w:p w14:paraId="6E0BE8BD" w14:textId="572E9B17" w:rsidR="0005100E" w:rsidRPr="0005100E" w:rsidRDefault="0005100E" w:rsidP="0005100E">
      <w:pPr>
        <w:spacing w:after="220"/>
        <w:rPr>
          <w:bCs/>
          <w:sz w:val="20"/>
          <w:szCs w:val="20"/>
        </w:rPr>
      </w:pPr>
      <m:oMath>
        <m:r>
          <m:rPr>
            <m:sty m:val="p"/>
          </m:rPr>
          <w:rPr>
            <w:rFonts w:ascii="Cambria Math" w:eastAsia="+mn-ea" w:hAnsi="Cambria Math" w:cs="+mn-cs"/>
            <w:sz w:val="20"/>
            <w:szCs w:val="20"/>
          </w:rPr>
          <m:t>T</m:t>
        </m:r>
        <m:r>
          <m:rPr>
            <m:sty m:val="p"/>
          </m:rPr>
          <w:rPr>
            <w:rFonts w:ascii="Cambria Math" w:eastAsia="+mn-ea" w:hAnsi="Cambria Math" w:cs="+mn-cs"/>
            <w:position w:val="-9"/>
            <w:sz w:val="20"/>
            <w:szCs w:val="20"/>
            <w:vertAlign w:val="subscript"/>
          </w:rPr>
          <m:t>m</m:t>
        </m:r>
        <m:r>
          <m:rPr>
            <m:sty m:val="p"/>
          </m:rPr>
          <w:rPr>
            <w:rFonts w:ascii="Cambria Math" w:eastAsia="+mn-ea" w:hAnsi="Cambria Math" w:cs="+mn-cs"/>
            <w:sz w:val="20"/>
            <w:szCs w:val="20"/>
          </w:rPr>
          <m:t xml:space="preserve"> :</m:t>
        </m:r>
      </m:oMath>
      <w:r w:rsidRPr="008A3FEB">
        <w:rPr>
          <w:sz w:val="20"/>
          <w:szCs w:val="20"/>
        </w:rPr>
        <w:t xml:space="preserve"> </w:t>
      </w:r>
      <w:r w:rsidRPr="00B043E1">
        <w:rPr>
          <w:bCs/>
          <w:sz w:val="20"/>
          <w:szCs w:val="20"/>
        </w:rPr>
        <w:t>Average melting temperature of</w:t>
      </w:r>
      <w:r>
        <w:rPr>
          <w:bCs/>
          <w:sz w:val="20"/>
          <w:szCs w:val="20"/>
        </w:rPr>
        <w:t xml:space="preserve"> PCM</w:t>
      </w:r>
    </w:p>
    <w:p w14:paraId="63C7D2E4" w14:textId="4042568F" w:rsidR="001E62FA" w:rsidRPr="0065709B" w:rsidRDefault="001E62FA" w:rsidP="00C374F7">
      <w:pPr>
        <w:pStyle w:val="SolarPACESHeading1Character"/>
        <w:numPr>
          <w:ilvl w:val="0"/>
          <w:numId w:val="13"/>
        </w:numPr>
        <w:spacing w:after="240" w:line="276" w:lineRule="auto"/>
        <w:ind w:left="993" w:hanging="709"/>
        <w:rPr>
          <w:szCs w:val="22"/>
        </w:rPr>
      </w:pPr>
      <w:r w:rsidRPr="0065709B">
        <w:rPr>
          <w:szCs w:val="22"/>
        </w:rPr>
        <w:t xml:space="preserve">Air to frozen water/PCM heat exchanger </w:t>
      </w:r>
    </w:p>
    <w:p w14:paraId="1BE4661A" w14:textId="19848CA8" w:rsidR="002E6FA6" w:rsidRDefault="002E6FA6" w:rsidP="002E6FA6">
      <w:pPr>
        <w:pStyle w:val="SolarPACESHeading1Character"/>
        <w:spacing w:after="240" w:line="276" w:lineRule="auto"/>
        <w:jc w:val="both"/>
        <w:rPr>
          <w:b w:val="0"/>
          <w:bCs/>
          <w:sz w:val="20"/>
          <w:szCs w:val="20"/>
        </w:rPr>
      </w:pPr>
      <w:r w:rsidRPr="008A3FEB">
        <w:rPr>
          <w:b w:val="0"/>
          <w:bCs/>
          <w:sz w:val="20"/>
          <w:szCs w:val="20"/>
        </w:rPr>
        <w:t>The thermal energy balance applied to air and water/PCM, and the heat flux exchanged between air and water/PCM, give the following equations</w:t>
      </w:r>
      <w:r w:rsidR="00E4749F">
        <w:rPr>
          <w:b w:val="0"/>
          <w:bCs/>
          <w:sz w:val="20"/>
          <w:szCs w:val="20"/>
        </w:rPr>
        <w:t xml:space="preserve"> </w:t>
      </w:r>
      <w:sdt>
        <w:sdtPr>
          <w:rPr>
            <w:b w:val="0"/>
            <w:bCs/>
            <w:sz w:val="20"/>
            <w:szCs w:val="20"/>
          </w:rPr>
          <w:tag w:val="MENDELEY_CITATION_v3_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"/>
          <w:id w:val="-18090103"/>
          <w:placeholder>
            <w:docPart w:val="DefaultPlaceholder_-1854013440"/>
          </w:placeholder>
        </w:sdtPr>
        <w:sdtEndPr/>
        <w:sdtContent>
          <w:r w:rsidR="00021F73" w:rsidRPr="00021F73">
            <w:rPr>
              <w:b w:val="0"/>
              <w:bCs/>
              <w:sz w:val="20"/>
              <w:szCs w:val="20"/>
            </w:rPr>
            <w:t>[8]</w:t>
          </w:r>
        </w:sdtContent>
      </w:sdt>
      <w:r w:rsidR="007B2458" w:rsidRPr="008A3FEB">
        <w:rPr>
          <w:b w:val="0"/>
          <w:bCs/>
          <w:sz w:val="20"/>
          <w:szCs w:val="20"/>
        </w:rPr>
        <w:t>,</w:t>
      </w:r>
      <w:r w:rsidRPr="008A3FEB">
        <w:rPr>
          <w:b w:val="0"/>
          <w:bCs/>
          <w:sz w:val="20"/>
          <w:szCs w:val="20"/>
        </w:rPr>
        <w:t xml:space="preserve"> respectively: </w:t>
      </w:r>
    </w:p>
    <w:p w14:paraId="50917C71" w14:textId="3D8D5AE8" w:rsidR="00EB4416" w:rsidRPr="00C439C5" w:rsidRDefault="006440DF" w:rsidP="005363DA">
      <w:pPr>
        <w:spacing w:after="220"/>
        <w:rPr>
          <w:sz w:val="20"/>
          <w:szCs w:val="20"/>
          <w:lang w:val="fr-FR"/>
        </w:rPr>
      </w:pPr>
      <w:r w:rsidRPr="00223C8A">
        <w:rPr>
          <w:b/>
          <w:bCs/>
          <w:noProof/>
          <w:sz w:val="18"/>
          <w:szCs w:val="18"/>
          <w:lang w:val="fr-FR" w:eastAsia="fr-FR"/>
        </w:rPr>
        <w:lastRenderedPageBreak/>
        <mc:AlternateContent>
          <mc:Choice Requires="wps">
            <w:drawing>
              <wp:anchor distT="45720" distB="45720" distL="114300" distR="114300" simplePos="0" relativeHeight="251766784" behindDoc="0" locked="0" layoutInCell="1" allowOverlap="1" wp14:anchorId="4AECF510" wp14:editId="6389DE97">
                <wp:simplePos x="0" y="0"/>
                <wp:positionH relativeFrom="margin">
                  <wp:posOffset>5117407</wp:posOffset>
                </wp:positionH>
                <wp:positionV relativeFrom="paragraph">
                  <wp:posOffset>520065</wp:posOffset>
                </wp:positionV>
                <wp:extent cx="487680" cy="1404620"/>
                <wp:effectExtent l="0" t="0" r="7620" b="1270"/>
                <wp:wrapSquare wrapText="bothSides"/>
                <wp:docPr id="20925918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04620"/>
                        </a:xfrm>
                        <a:prstGeom prst="rect">
                          <a:avLst/>
                        </a:prstGeom>
                        <a:solidFill>
                          <a:srgbClr val="FFFFFF"/>
                        </a:solidFill>
                        <a:ln w="9525">
                          <a:noFill/>
                          <a:miter lim="800000"/>
                          <a:headEnd/>
                          <a:tailEnd/>
                        </a:ln>
                      </wps:spPr>
                      <wps:txbx>
                        <w:txbxContent>
                          <w:p w14:paraId="1ACA1D89" w14:textId="6EC66DC0" w:rsidR="007278EF" w:rsidRPr="004A6D10" w:rsidRDefault="007278EF" w:rsidP="005363DA">
                            <w:pPr>
                              <w:rPr>
                                <w:sz w:val="20"/>
                                <w:szCs w:val="20"/>
                              </w:rPr>
                            </w:pPr>
                            <w:r w:rsidRPr="004A6D10">
                              <w:rPr>
                                <w:sz w:val="20"/>
                                <w:szCs w:val="20"/>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ECF510" id="_x0000_s1034" type="#_x0000_t202" style="position:absolute;margin-left:402.95pt;margin-top:40.95pt;width:38.4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XzEQIAAP0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" stroked="f">
                <v:textbox style="mso-fit-shape-to-text:t">
                  <w:txbxContent>
                    <w:p w14:paraId="1ACA1D89" w14:textId="6EC66DC0" w:rsidR="007278EF" w:rsidRPr="004A6D10" w:rsidRDefault="007278EF" w:rsidP="005363DA">
                      <w:pPr>
                        <w:rPr>
                          <w:sz w:val="20"/>
                          <w:szCs w:val="20"/>
                        </w:rPr>
                      </w:pPr>
                      <w:r w:rsidRPr="004A6D10">
                        <w:rPr>
                          <w:sz w:val="20"/>
                          <w:szCs w:val="20"/>
                        </w:rPr>
                        <w:t>(11)</w:t>
                      </w:r>
                    </w:p>
                  </w:txbxContent>
                </v:textbox>
                <w10:wrap type="square" anchorx="margin"/>
              </v:shape>
            </w:pict>
          </mc:Fallback>
        </mc:AlternateContent>
      </w:r>
      <w:r w:rsidRPr="00C439C5">
        <w:rPr>
          <w:b/>
          <w:bCs/>
          <w:noProof/>
          <w:sz w:val="20"/>
          <w:szCs w:val="20"/>
          <w:lang w:val="fr-FR" w:eastAsia="fr-FR"/>
        </w:rPr>
        <mc:AlternateContent>
          <mc:Choice Requires="wps">
            <w:drawing>
              <wp:anchor distT="45720" distB="45720" distL="114300" distR="114300" simplePos="0" relativeHeight="251748352" behindDoc="0" locked="0" layoutInCell="1" allowOverlap="1" wp14:anchorId="66F6E730" wp14:editId="2AF89F5C">
                <wp:simplePos x="0" y="0"/>
                <wp:positionH relativeFrom="margin">
                  <wp:posOffset>5158798</wp:posOffset>
                </wp:positionH>
                <wp:positionV relativeFrom="paragraph">
                  <wp:posOffset>4445</wp:posOffset>
                </wp:positionV>
                <wp:extent cx="487680" cy="1404620"/>
                <wp:effectExtent l="0" t="0" r="7620" b="1270"/>
                <wp:wrapSquare wrapText="bothSides"/>
                <wp:docPr id="10500070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04620"/>
                        </a:xfrm>
                        <a:prstGeom prst="rect">
                          <a:avLst/>
                        </a:prstGeom>
                        <a:solidFill>
                          <a:srgbClr val="FFFFFF"/>
                        </a:solidFill>
                        <a:ln w="9525">
                          <a:noFill/>
                          <a:miter lim="800000"/>
                          <a:headEnd/>
                          <a:tailEnd/>
                        </a:ln>
                      </wps:spPr>
                      <wps:txbx>
                        <w:txbxContent>
                          <w:p w14:paraId="4D951FD2" w14:textId="16B1B526" w:rsidR="007278EF" w:rsidRPr="004A6D10" w:rsidRDefault="007278EF" w:rsidP="00D760D4">
                            <w:pPr>
                              <w:rPr>
                                <w:sz w:val="20"/>
                                <w:szCs w:val="20"/>
                              </w:rPr>
                            </w:pPr>
                            <w:r w:rsidRPr="004A6D10">
                              <w:rPr>
                                <w:sz w:val="20"/>
                                <w:szCs w:val="20"/>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6E730" id="_x0000_s1035" type="#_x0000_t202" style="position:absolute;margin-left:406.2pt;margin-top:.35pt;width:38.4pt;height:110.6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UsFEQIAAP0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" stroked="f">
                <v:textbox style="mso-fit-shape-to-text:t">
                  <w:txbxContent>
                    <w:p w14:paraId="4D951FD2" w14:textId="16B1B526" w:rsidR="007278EF" w:rsidRPr="004A6D10" w:rsidRDefault="007278EF" w:rsidP="00D760D4">
                      <w:pPr>
                        <w:rPr>
                          <w:sz w:val="20"/>
                          <w:szCs w:val="20"/>
                        </w:rPr>
                      </w:pPr>
                      <w:r w:rsidRPr="004A6D10">
                        <w:rPr>
                          <w:sz w:val="20"/>
                          <w:szCs w:val="20"/>
                        </w:rPr>
                        <w:t>(9)</w:t>
                      </w:r>
                    </w:p>
                  </w:txbxContent>
                </v:textbox>
                <w10:wrap type="square" anchorx="margin"/>
              </v:shape>
            </w:pict>
          </mc:Fallback>
        </mc:AlternateContent>
      </w:r>
      <w:r w:rsidR="005363DA" w:rsidRPr="00223C8A">
        <w:rPr>
          <w:b/>
          <w:bCs/>
          <w:noProof/>
          <w:sz w:val="18"/>
          <w:szCs w:val="18"/>
          <w:lang w:val="fr-FR" w:eastAsia="fr-FR"/>
        </w:rPr>
        <mc:AlternateContent>
          <mc:Choice Requires="wps">
            <w:drawing>
              <wp:anchor distT="45720" distB="45720" distL="114300" distR="114300" simplePos="0" relativeHeight="251746304" behindDoc="0" locked="0" layoutInCell="1" allowOverlap="1" wp14:anchorId="689793D0" wp14:editId="442A3A96">
                <wp:simplePos x="0" y="0"/>
                <wp:positionH relativeFrom="margin">
                  <wp:posOffset>5110480</wp:posOffset>
                </wp:positionH>
                <wp:positionV relativeFrom="paragraph">
                  <wp:posOffset>323850</wp:posOffset>
                </wp:positionV>
                <wp:extent cx="487680" cy="1404620"/>
                <wp:effectExtent l="0" t="0" r="7620" b="1270"/>
                <wp:wrapSquare wrapText="bothSides"/>
                <wp:docPr id="16151918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04620"/>
                        </a:xfrm>
                        <a:prstGeom prst="rect">
                          <a:avLst/>
                        </a:prstGeom>
                        <a:solidFill>
                          <a:srgbClr val="FFFFFF"/>
                        </a:solidFill>
                        <a:ln w="9525">
                          <a:noFill/>
                          <a:miter lim="800000"/>
                          <a:headEnd/>
                          <a:tailEnd/>
                        </a:ln>
                      </wps:spPr>
                      <wps:txbx>
                        <w:txbxContent>
                          <w:p w14:paraId="50DA0AFB" w14:textId="5E92C7C0" w:rsidR="007278EF" w:rsidRPr="004A6D10" w:rsidRDefault="007278EF" w:rsidP="005363DA">
                            <w:pPr>
                              <w:rPr>
                                <w:sz w:val="20"/>
                                <w:szCs w:val="20"/>
                              </w:rPr>
                            </w:pPr>
                            <w:r w:rsidRPr="004A6D10">
                              <w:rPr>
                                <w:sz w:val="20"/>
                                <w:szCs w:val="2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793D0" id="_x0000_s1036" type="#_x0000_t202" style="position:absolute;margin-left:402.4pt;margin-top:25.5pt;width:38.4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0TnEQ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" stroked="f">
                <v:textbox style="mso-fit-shape-to-text:t">
                  <w:txbxContent>
                    <w:p w14:paraId="50DA0AFB" w14:textId="5E92C7C0" w:rsidR="007278EF" w:rsidRPr="004A6D10" w:rsidRDefault="007278EF" w:rsidP="005363DA">
                      <w:pPr>
                        <w:rPr>
                          <w:sz w:val="20"/>
                          <w:szCs w:val="20"/>
                        </w:rPr>
                      </w:pPr>
                      <w:r w:rsidRPr="004A6D10">
                        <w:rPr>
                          <w:sz w:val="20"/>
                          <w:szCs w:val="20"/>
                        </w:rPr>
                        <w:t>(10)</w:t>
                      </w:r>
                    </w:p>
                  </w:txbxContent>
                </v:textbox>
                <w10:wrap type="square" anchorx="margin"/>
              </v:shape>
            </w:pict>
          </mc:Fallback>
        </mc:AlternateContent>
      </w:r>
      <m:oMath>
        <m:m>
          <m:mPr>
            <m:plcHide m:val="1"/>
            <m:cGpRule m:val="4"/>
            <m:mcs>
              <m:mc>
                <m:mcPr>
                  <m:count m:val="1"/>
                  <m:mcJc m:val="right"/>
                </m:mcPr>
              </m:mc>
              <m:mc>
                <m:mcPr>
                  <m:count m:val="1"/>
                  <m:mcJc m:val="left"/>
                </m:mcPr>
              </m:mc>
            </m:mcs>
            <m:ctrlPr>
              <w:rPr>
                <w:rFonts w:ascii="Cambria Math" w:hAnsi="Cambria Math"/>
                <w:i/>
                <w:sz w:val="20"/>
                <w:szCs w:val="20"/>
              </w:rPr>
            </m:ctrlPr>
          </m:mPr>
          <m:mr>
            <m:e/>
            <m:e>
              <m:r>
                <m:rPr>
                  <m:sty m:val="p"/>
                </m:rPr>
                <w:rPr>
                  <w:rFonts w:ascii="Cambria Math" w:hAnsi="Cambria Math"/>
                  <w:sz w:val="20"/>
                  <w:szCs w:val="20"/>
                  <w:lang w:val="fr-FR"/>
                </w:rPr>
                <m:t>(</m:t>
              </m:r>
              <m:r>
                <w:rPr>
                  <w:rFonts w:ascii="Cambria Math" w:hAnsi="Cambria Math"/>
                  <w:sz w:val="20"/>
                  <w:szCs w:val="20"/>
                </w:rPr>
                <m:t>mCp</m:t>
              </m:r>
              <m:sSub>
                <m:sSubPr>
                  <m:ctrlPr>
                    <w:rPr>
                      <w:rFonts w:ascii="Cambria Math" w:hAnsi="Cambria Math"/>
                      <w:sz w:val="20"/>
                      <w:szCs w:val="20"/>
                    </w:rPr>
                  </m:ctrlPr>
                </m:sSubPr>
                <m:e>
                  <m:r>
                    <m:rPr>
                      <m:sty m:val="p"/>
                    </m:rPr>
                    <w:rPr>
                      <w:rFonts w:ascii="Cambria Math" w:hAnsi="Cambria Math"/>
                      <w:sz w:val="20"/>
                      <w:szCs w:val="20"/>
                      <w:lang w:val="fr-FR"/>
                    </w:rPr>
                    <m:t>)</m:t>
                  </m:r>
                </m:e>
                <m:sub>
                  <m:r>
                    <w:rPr>
                      <w:rFonts w:ascii="Cambria Math" w:hAnsi="Cambria Math"/>
                      <w:sz w:val="20"/>
                      <w:szCs w:val="20"/>
                    </w:rPr>
                    <m:t>air</m:t>
                  </m:r>
                </m:sub>
              </m:sSub>
              <m:f>
                <m:fPr>
                  <m:ctrlPr>
                    <w:rPr>
                      <w:rFonts w:ascii="Cambria Math" w:hAnsi="Cambria Math"/>
                      <w:sz w:val="20"/>
                      <w:szCs w:val="20"/>
                    </w:rPr>
                  </m:ctrlPr>
                </m:fPr>
                <m:num>
                  <m:r>
                    <w:rPr>
                      <w:rFonts w:ascii="Cambria Math" w:hAnsi="Cambria Math"/>
                      <w:sz w:val="20"/>
                      <w:szCs w:val="20"/>
                    </w:rPr>
                    <m:t>d</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air</m:t>
                      </m:r>
                    </m:sub>
                  </m:sSub>
                </m:num>
                <m:den>
                  <m:r>
                    <w:rPr>
                      <w:rFonts w:ascii="Cambria Math" w:hAnsi="Cambria Math"/>
                      <w:sz w:val="20"/>
                      <w:szCs w:val="20"/>
                    </w:rPr>
                    <m:t>dt</m:t>
                  </m:r>
                </m:den>
              </m:f>
              <m:r>
                <m:rPr>
                  <m:sty m:val="p"/>
                </m:rPr>
                <w:rPr>
                  <w:rFonts w:ascii="Cambria Math" w:hAnsi="Cambria Math"/>
                  <w:sz w:val="20"/>
                  <w:szCs w:val="20"/>
                  <w:lang w:val="fr-FR"/>
                </w:rPr>
                <m:t>=</m:t>
              </m:r>
              <m:sSub>
                <m:sSubPr>
                  <m:ctrlPr>
                    <w:rPr>
                      <w:rFonts w:ascii="Cambria Math" w:hAnsi="Cambria Math"/>
                      <w:sz w:val="20"/>
                      <w:szCs w:val="20"/>
                    </w:rPr>
                  </m:ctrlPr>
                </m:sSubPr>
                <m:e>
                  <m:r>
                    <w:rPr>
                      <w:rFonts w:ascii="Cambria Math" w:hAnsi="Cambria Math"/>
                      <w:sz w:val="20"/>
                      <w:szCs w:val="20"/>
                    </w:rPr>
                    <m:t>U</m:t>
                  </m:r>
                </m:e>
                <m:sub>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lang w:val="fr-FR"/>
                        </w:rPr>
                        <m:t>-PCM</m:t>
                      </m:r>
                    </m:sub>
                  </m:sSub>
                </m:sub>
              </m:sSub>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lang w:val="fr-FR"/>
                    </w:rPr>
                    <m:t>t</m:t>
                  </m:r>
                </m:sub>
              </m:sSub>
              <m:d>
                <m:dPr>
                  <m:begChr m:val="["/>
                  <m:endChr m:val="]"/>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PCM</m:t>
                      </m:r>
                    </m:sub>
                  </m:sSub>
                  <m:r>
                    <m:rPr>
                      <m:sty m:val="p"/>
                    </m:rPr>
                    <w:rPr>
                      <w:rFonts w:ascii="Cambria Math" w:hAnsi="Cambria Math"/>
                      <w:sz w:val="20"/>
                      <w:szCs w:val="20"/>
                      <w:lang w:val="fr-FR"/>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air</m:t>
                      </m:r>
                    </m:sub>
                  </m:sSub>
                </m:e>
              </m:d>
              <m:r>
                <m:rPr>
                  <m:sty m:val="p"/>
                </m:rPr>
                <w:rPr>
                  <w:rFonts w:ascii="Cambria Math" w:hAnsi="Cambria Math"/>
                  <w:sz w:val="20"/>
                  <w:szCs w:val="20"/>
                  <w:lang w:val="fr-FR"/>
                </w:rPr>
                <m:t>+</m:t>
              </m:r>
              <m:sSub>
                <m:sSubPr>
                  <m:ctrlPr>
                    <w:rPr>
                      <w:rFonts w:ascii="Cambria Math" w:hAnsi="Cambria Math"/>
                      <w:sz w:val="20"/>
                      <w:szCs w:val="20"/>
                    </w:rPr>
                  </m:ctrlPr>
                </m:sSubPr>
                <m:e>
                  <m:d>
                    <m:dPr>
                      <m:ctrlPr>
                        <w:rPr>
                          <w:rFonts w:ascii="Cambria Math" w:hAnsi="Cambria Math"/>
                          <w:sz w:val="20"/>
                          <w:szCs w:val="20"/>
                        </w:rPr>
                      </m:ctrlPr>
                    </m:dPr>
                    <m:e>
                      <m:acc>
                        <m:accPr>
                          <m:chr m:val="˙"/>
                          <m:ctrlPr>
                            <w:rPr>
                              <w:rFonts w:ascii="Cambria Math" w:hAnsi="Cambria Math"/>
                              <w:i/>
                              <w:sz w:val="20"/>
                              <w:szCs w:val="20"/>
                            </w:rPr>
                          </m:ctrlPr>
                        </m:accPr>
                        <m:e>
                          <m:r>
                            <w:rPr>
                              <w:rFonts w:ascii="Cambria Math" w:hAnsi="Cambria Math"/>
                              <w:sz w:val="20"/>
                              <w:szCs w:val="20"/>
                            </w:rPr>
                            <m:t>m</m:t>
                          </m:r>
                        </m:e>
                      </m:acc>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p</m:t>
                          </m:r>
                        </m:sub>
                      </m:sSub>
                    </m:e>
                  </m:d>
                </m:e>
                <m:sub>
                  <m:r>
                    <w:rPr>
                      <w:rFonts w:ascii="Cambria Math" w:hAnsi="Cambria Math"/>
                      <w:sz w:val="20"/>
                      <w:szCs w:val="20"/>
                    </w:rPr>
                    <m:t>air</m:t>
                  </m:r>
                </m:sub>
              </m:sSub>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UGS</m:t>
                      </m:r>
                    </m:sub>
                  </m:sSub>
                  <m:r>
                    <m:rPr>
                      <m:sty m:val="p"/>
                    </m:rPr>
                    <w:rPr>
                      <w:rFonts w:ascii="Cambria Math" w:hAnsi="Cambria Math"/>
                      <w:sz w:val="20"/>
                      <w:szCs w:val="20"/>
                      <w:lang w:val="fr-FR"/>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out</m:t>
                      </m:r>
                    </m:sub>
                  </m:sSub>
                </m:e>
              </m:d>
            </m:e>
          </m:mr>
          <m:mr>
            <m:e/>
            <m:e>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PCM</m:t>
                  </m:r>
                </m:sub>
              </m:sSub>
              <m:f>
                <m:fPr>
                  <m:ctrlPr>
                    <w:rPr>
                      <w:rFonts w:ascii="Cambria Math" w:hAnsi="Cambria Math"/>
                      <w:sz w:val="20"/>
                      <w:szCs w:val="20"/>
                    </w:rPr>
                  </m:ctrlPr>
                </m:fPr>
                <m:num>
                  <m:r>
                    <w:rPr>
                      <w:rFonts w:ascii="Cambria Math" w:hAnsi="Cambria Math"/>
                      <w:sz w:val="20"/>
                      <w:szCs w:val="20"/>
                    </w:rPr>
                    <m:t>d</m:t>
                  </m:r>
                  <m:d>
                    <m:dPr>
                      <m:ctrlPr>
                        <w:rPr>
                          <w:rFonts w:ascii="Cambria Math" w:hAnsi="Cambria Math"/>
                          <w:sz w:val="20"/>
                          <w:szCs w:val="20"/>
                        </w:rPr>
                      </m:ctrlPr>
                    </m:dPr>
                    <m:e>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PCM</m:t>
                          </m:r>
                        </m:sub>
                      </m:sSub>
                      <m:r>
                        <m:rPr>
                          <m:sty m:val="p"/>
                        </m:rPr>
                        <w:rPr>
                          <w:rFonts w:ascii="Cambria Math" w:hAnsi="Cambria Math"/>
                          <w:sz w:val="20"/>
                          <w:szCs w:val="20"/>
                          <w:lang w:val="fr-FR"/>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PCM</m:t>
                          </m:r>
                        </m:sub>
                      </m:sSub>
                      <m:r>
                        <m:rPr>
                          <m:sty m:val="p"/>
                        </m:rPr>
                        <w:rPr>
                          <w:rFonts w:ascii="Cambria Math" w:hAnsi="Cambria Math"/>
                          <w:sz w:val="20"/>
                          <w:szCs w:val="20"/>
                          <w:lang w:val="fr-FR"/>
                        </w:rPr>
                        <m:t xml:space="preserve"> + </m:t>
                      </m:r>
                      <m:sSub>
                        <m:sSubPr>
                          <m:ctrlPr>
                            <w:rPr>
                              <w:rFonts w:ascii="Cambria Math" w:hAnsi="Cambria Math"/>
                              <w:sz w:val="20"/>
                              <w:szCs w:val="20"/>
                            </w:rPr>
                          </m:ctrlPr>
                        </m:sSubPr>
                        <m:e>
                          <m:r>
                            <w:rPr>
                              <w:rFonts w:ascii="Cambria Math" w:hAnsi="Cambria Math"/>
                              <w:sz w:val="20"/>
                              <w:szCs w:val="20"/>
                              <w:lang w:val="fr-FR"/>
                            </w:rPr>
                            <m:t>h</m:t>
                          </m:r>
                        </m:e>
                        <m:sub>
                          <m:r>
                            <w:rPr>
                              <w:rFonts w:ascii="Cambria Math" w:hAnsi="Cambria Math"/>
                              <w:sz w:val="20"/>
                              <w:szCs w:val="20"/>
                            </w:rPr>
                            <m:t>L</m:t>
                          </m:r>
                        </m:sub>
                      </m:sSub>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L</m:t>
                          </m:r>
                        </m:sub>
                      </m:sSub>
                    </m:e>
                  </m:d>
                </m:num>
                <m:den>
                  <m:r>
                    <w:rPr>
                      <w:rFonts w:ascii="Cambria Math" w:hAnsi="Cambria Math"/>
                      <w:sz w:val="20"/>
                      <w:szCs w:val="20"/>
                    </w:rPr>
                    <m:t>dt</m:t>
                  </m:r>
                </m:den>
              </m:f>
              <m:r>
                <m:rPr>
                  <m:sty m:val="p"/>
                </m:rPr>
                <w:rPr>
                  <w:rFonts w:ascii="Cambria Math" w:hAnsi="Cambria Math"/>
                  <w:sz w:val="20"/>
                  <w:szCs w:val="20"/>
                  <w:lang w:val="fr-FR"/>
                </w:rPr>
                <m:t>=</m:t>
              </m:r>
              <m:sSub>
                <m:sSubPr>
                  <m:ctrlPr>
                    <w:rPr>
                      <w:rFonts w:ascii="Cambria Math" w:hAnsi="Cambria Math"/>
                      <w:i/>
                      <w:sz w:val="20"/>
                      <w:szCs w:val="20"/>
                    </w:rPr>
                  </m:ctrlPr>
                </m:sSubPr>
                <m:e>
                  <m:r>
                    <w:rPr>
                      <w:rFonts w:ascii="Cambria Math" w:hAnsi="Cambria Math"/>
                      <w:sz w:val="20"/>
                      <w:szCs w:val="20"/>
                    </w:rPr>
                    <m:t>U</m:t>
                  </m:r>
                </m:e>
                <m:sub>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lang w:val="fr-FR"/>
                        </w:rPr>
                        <m:t>-PCM</m:t>
                      </m:r>
                    </m:sub>
                  </m:sSub>
                </m:sub>
              </m:sSub>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lang w:val="fr-FR"/>
                    </w:rPr>
                    <m:t>t</m:t>
                  </m:r>
                </m:sub>
              </m:sSub>
              <m:d>
                <m:dPr>
                  <m:begChr m:val="["/>
                  <m:endChr m:val="]"/>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air</m:t>
                      </m:r>
                    </m:sub>
                  </m:sSub>
                  <m:r>
                    <m:rPr>
                      <m:sty m:val="p"/>
                    </m:rPr>
                    <w:rPr>
                      <w:rFonts w:ascii="Cambria Math" w:hAnsi="Cambria Math"/>
                      <w:sz w:val="20"/>
                      <w:szCs w:val="20"/>
                      <w:lang w:val="fr-FR"/>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PCM</m:t>
                      </m:r>
                    </m:sub>
                  </m:sSub>
                </m:e>
              </m:d>
            </m:e>
          </m:mr>
          <m:mr>
            <m:e/>
            <m:e>
              <m:sSub>
                <m:sSubPr>
                  <m:ctrlPr>
                    <w:rPr>
                      <w:rFonts w:ascii="Cambria Math" w:hAnsi="Cambria Math"/>
                      <w:sz w:val="20"/>
                      <w:szCs w:val="20"/>
                    </w:rPr>
                  </m:ctrlPr>
                </m:sSubPr>
                <m:e>
                  <m:r>
                    <m:rPr>
                      <m:sty m:val="p"/>
                    </m:rPr>
                    <w:rPr>
                      <w:rFonts w:ascii="Cambria Math" w:hAnsi="Cambria Math"/>
                      <w:sz w:val="20"/>
                      <w:szCs w:val="20"/>
                    </w:rPr>
                    <m:t>Φ</m:t>
                  </m:r>
                </m:e>
                <m:sub>
                  <m:r>
                    <m:rPr>
                      <m:nor/>
                    </m:rPr>
                    <w:rPr>
                      <w:sz w:val="20"/>
                      <w:szCs w:val="20"/>
                      <w:lang w:val="fr-FR"/>
                    </w:rPr>
                    <m:t>net </m:t>
                  </m:r>
                </m:sub>
              </m:sSub>
              <m:r>
                <m:rPr>
                  <m:sty m:val="p"/>
                </m:rPr>
                <w:rPr>
                  <w:rFonts w:ascii="Cambria Math" w:hAnsi="Cambria Math"/>
                  <w:sz w:val="20"/>
                  <w:szCs w:val="20"/>
                  <w:lang w:val="fr-FR"/>
                </w:rPr>
                <m:t>=</m:t>
              </m:r>
              <m:sSub>
                <m:sSubPr>
                  <m:ctrlPr>
                    <w:rPr>
                      <w:rFonts w:ascii="Cambria Math" w:hAnsi="Cambria Math"/>
                      <w:sz w:val="20"/>
                      <w:szCs w:val="20"/>
                    </w:rPr>
                  </m:ctrlPr>
                </m:sSubPr>
                <m:e>
                  <m:r>
                    <w:rPr>
                      <w:rFonts w:ascii="Cambria Math" w:hAnsi="Cambria Math"/>
                      <w:sz w:val="20"/>
                      <w:szCs w:val="20"/>
                    </w:rPr>
                    <m:t>U</m:t>
                  </m:r>
                </m:e>
                <m:sub>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lang w:val="fr-FR"/>
                        </w:rPr>
                        <m:t>-</m:t>
                      </m:r>
                    </m:sub>
                  </m:sSub>
                  <m:r>
                    <w:rPr>
                      <w:rFonts w:ascii="Cambria Math" w:hAnsi="Cambria Math"/>
                      <w:sz w:val="20"/>
                      <w:szCs w:val="20"/>
                    </w:rPr>
                    <m:t>PCM</m:t>
                  </m:r>
                </m:sub>
              </m:sSub>
              <m:r>
                <m:rPr>
                  <m:sty m:val="p"/>
                </m:rPr>
                <w:rPr>
                  <w:rFonts w:ascii="Cambria Math" w:hAnsi="Cambria Math"/>
                  <w:sz w:val="20"/>
                  <w:szCs w:val="20"/>
                  <w:lang w:val="fr-FR"/>
                </w:rPr>
                <m:t>⋅</m:t>
              </m:r>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lang w:val="fr-FR"/>
                    </w:rPr>
                    <m:t>t</m:t>
                  </m:r>
                </m:sub>
              </m:sSub>
              <m:d>
                <m:dPr>
                  <m:begChr m:val="["/>
                  <m:endChr m:val="]"/>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air</m:t>
                      </m:r>
                    </m:sub>
                  </m:sSub>
                  <m:r>
                    <m:rPr>
                      <m:sty m:val="p"/>
                    </m:rPr>
                    <w:rPr>
                      <w:rFonts w:ascii="Cambria Math" w:hAnsi="Cambria Math"/>
                      <w:sz w:val="20"/>
                      <w:szCs w:val="20"/>
                      <w:lang w:val="fr-FR"/>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PCM</m:t>
                      </m:r>
                    </m:sub>
                  </m:sSub>
                </m:e>
              </m:d>
            </m:e>
          </m:mr>
        </m:m>
      </m:oMath>
    </w:p>
    <w:p w14:paraId="3A360D2F" w14:textId="4A055D97" w:rsidR="000508D5" w:rsidRDefault="000508D5" w:rsidP="000508D5">
      <w:pPr>
        <w:pStyle w:val="SolarPACESHeading1Character"/>
        <w:spacing w:after="240" w:line="276" w:lineRule="auto"/>
        <w:rPr>
          <w:b w:val="0"/>
          <w:bCs/>
          <w:sz w:val="20"/>
          <w:szCs w:val="20"/>
        </w:rPr>
      </w:pPr>
      <w:r w:rsidRPr="008A3FEB">
        <w:rPr>
          <w:b w:val="0"/>
          <w:bCs/>
          <w:sz w:val="20"/>
          <w:szCs w:val="20"/>
        </w:rPr>
        <w:t xml:space="preserve">Where  </w:t>
      </w:r>
      <m:oMath>
        <m:r>
          <m:rPr>
            <m:sty m:val="bi"/>
          </m:rPr>
          <w:rPr>
            <w:rFonts w:ascii="Cambria Math" w:hAnsi="Cambria Math"/>
            <w:sz w:val="20"/>
            <w:szCs w:val="20"/>
            <w:lang w:val="fr-FR"/>
          </w:rPr>
          <m:t>U</m:t>
        </m:r>
        <m:sSub>
          <m:sSubPr>
            <m:ctrlPr>
              <w:rPr>
                <w:rFonts w:ascii="Cambria Math" w:hAnsi="Cambria Math"/>
                <w:b w:val="0"/>
                <w:bCs/>
                <w:i/>
                <w:iCs/>
                <w:sz w:val="20"/>
                <w:szCs w:val="20"/>
                <w:lang w:val="fr-FR"/>
              </w:rPr>
            </m:ctrlPr>
          </m:sSubPr>
          <m:e>
            <m:r>
              <m:rPr>
                <m:sty m:val="bi"/>
              </m:rPr>
              <w:rPr>
                <w:rFonts w:ascii="Cambria Math" w:hAnsi="Cambria Math"/>
                <w:sz w:val="20"/>
                <w:szCs w:val="20"/>
                <w:vertAlign w:val="subscript"/>
                <w:lang w:val="fr-FR"/>
              </w:rPr>
              <m:t>a</m:t>
            </m:r>
          </m:e>
          <m:sub>
            <m:r>
              <m:rPr>
                <m:sty m:val="bi"/>
              </m:rPr>
              <w:rPr>
                <w:rFonts w:ascii="Cambria Math" w:hAnsi="Cambria Math"/>
                <w:sz w:val="20"/>
                <w:szCs w:val="20"/>
              </w:rPr>
              <m:t>_</m:t>
            </m:r>
            <m:r>
              <m:rPr>
                <m:sty m:val="bi"/>
              </m:rPr>
              <w:rPr>
                <w:rFonts w:ascii="Cambria Math" w:hAnsi="Cambria Math"/>
                <w:sz w:val="20"/>
                <w:szCs w:val="20"/>
                <w:lang w:val="fr-FR"/>
              </w:rPr>
              <m:t>PCM</m:t>
            </m:r>
          </m:sub>
        </m:sSub>
        <m:r>
          <m:rPr>
            <m:sty m:val="bi"/>
          </m:rPr>
          <w:rPr>
            <w:rFonts w:ascii="Cambria Math" w:hAnsi="Cambria Math"/>
            <w:sz w:val="20"/>
            <w:szCs w:val="20"/>
          </w:rPr>
          <m:t> </m:t>
        </m:r>
      </m:oMath>
      <w:r w:rsidRPr="008A3FEB">
        <w:rPr>
          <w:b w:val="0"/>
          <w:bCs/>
          <w:sz w:val="20"/>
          <w:szCs w:val="20"/>
        </w:rPr>
        <w:t>is the overall heat transfer coefficient calculated by the equation below:</w:t>
      </w:r>
    </w:p>
    <w:p w14:paraId="077DA8A5" w14:textId="198FFF05" w:rsidR="002E6FA6" w:rsidRPr="00C439C5" w:rsidRDefault="003F07F4" w:rsidP="00223C8A">
      <w:pPr>
        <w:spacing w:after="220"/>
        <w:rPr>
          <w:sz w:val="20"/>
          <w:szCs w:val="20"/>
        </w:rPr>
      </w:pPr>
      <m:oMath>
        <m:sSub>
          <m:sSubPr>
            <m:ctrlPr>
              <w:rPr>
                <w:rFonts w:ascii="Cambria Math" w:hAnsi="Cambria Math"/>
                <w:sz w:val="20"/>
                <w:szCs w:val="20"/>
              </w:rPr>
            </m:ctrlPr>
          </m:sSubPr>
          <m:e>
            <m:r>
              <w:rPr>
                <w:rFonts w:ascii="Cambria Math" w:hAnsi="Cambria Math"/>
                <w:sz w:val="20"/>
                <w:szCs w:val="20"/>
              </w:rPr>
              <m:t>U</m:t>
            </m:r>
          </m:e>
          <m:sub>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m:t>
                </m:r>
              </m:sub>
            </m:sSub>
            <m:r>
              <w:rPr>
                <w:rFonts w:ascii="Cambria Math" w:hAnsi="Cambria Math"/>
                <w:sz w:val="20"/>
                <w:szCs w:val="20"/>
              </w:rPr>
              <m:t>PCM</m:t>
            </m:r>
          </m:sub>
        </m:sSub>
        <m:r>
          <m:rPr>
            <m:sty m:val="p"/>
          </m:rPr>
          <w:rPr>
            <w:rFonts w:ascii="Cambria Math" w:hAnsi="Cambria Math"/>
            <w:sz w:val="20"/>
            <w:szCs w:val="20"/>
          </w:rPr>
          <m:t>=</m:t>
        </m:r>
        <m:sSup>
          <m:sSupPr>
            <m:ctrlPr>
              <w:rPr>
                <w:rFonts w:ascii="Cambria Math" w:hAnsi="Cambria Math"/>
                <w:sz w:val="20"/>
                <w:szCs w:val="20"/>
              </w:rPr>
            </m:ctrlPr>
          </m:sSupPr>
          <m:e>
            <m:d>
              <m:dPr>
                <m:ctrlPr>
                  <w:rPr>
                    <w:rFonts w:ascii="Cambria Math" w:hAnsi="Cambria Math"/>
                    <w:sz w:val="20"/>
                    <w:szCs w:val="20"/>
                  </w:rPr>
                </m:ctrlPr>
              </m:dPr>
              <m:e>
                <m:f>
                  <m:fPr>
                    <m:ctrlPr>
                      <w:rPr>
                        <w:rFonts w:ascii="Cambria Math" w:hAnsi="Cambria Math"/>
                        <w:sz w:val="20"/>
                        <w:szCs w:val="20"/>
                      </w:rPr>
                    </m:ctrlPr>
                  </m:fPr>
                  <m:num>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r</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h</m:t>
                        </m:r>
                      </m:e>
                      <m:sub>
                        <m:r>
                          <w:rPr>
                            <w:rFonts w:ascii="Cambria Math" w:hAnsi="Cambria Math"/>
                            <w:sz w:val="20"/>
                            <w:szCs w:val="20"/>
                          </w:rPr>
                          <m:t>a</m:t>
                        </m:r>
                        <m:r>
                          <m:rPr>
                            <m:sty m:val="p"/>
                          </m:rPr>
                          <w:rPr>
                            <w:rFonts w:ascii="Cambria Math" w:hAnsi="Cambria Math"/>
                            <w:sz w:val="20"/>
                            <w:szCs w:val="20"/>
                          </w:rPr>
                          <m:t>-PCM</m:t>
                        </m:r>
                      </m:sub>
                    </m:sSub>
                  </m:den>
                </m:f>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t</m:t>
                        </m:r>
                      </m:sub>
                    </m:sSub>
                    <m:r>
                      <m:rPr>
                        <m:sty m:val="p"/>
                      </m:rPr>
                      <w:rPr>
                        <w:rFonts w:ascii="Cambria Math" w:hAnsi="Cambria Math"/>
                        <w:sz w:val="20"/>
                        <w:szCs w:val="20"/>
                      </w:rPr>
                      <m:t>⋅ln⁡</m:t>
                    </m:r>
                    <m:d>
                      <m:dPr>
                        <m:ctrlPr>
                          <w:rPr>
                            <w:rFonts w:ascii="Cambria Math" w:hAnsi="Cambria Math"/>
                            <w:sz w:val="20"/>
                            <w:szCs w:val="20"/>
                          </w:rPr>
                        </m:ctrlPr>
                      </m:dPr>
                      <m:e>
                        <m:f>
                          <m:fPr>
                            <m:ctrlPr>
                              <w:rPr>
                                <w:rFonts w:ascii="Cambria Math" w:hAnsi="Cambria Math"/>
                                <w:sz w:val="20"/>
                                <w:szCs w:val="20"/>
                              </w:rPr>
                            </m:ctrlPr>
                          </m:fPr>
                          <m:num>
                            <m:r>
                              <w:rPr>
                                <w:rFonts w:ascii="Cambria Math" w:hAnsi="Cambria Math"/>
                                <w:sz w:val="20"/>
                                <w:szCs w:val="20"/>
                              </w:rPr>
                              <m:t>D</m:t>
                            </m:r>
                          </m:num>
                          <m:den>
                            <m:sSub>
                              <m:sSubPr>
                                <m:ctrlPr>
                                  <w:rPr>
                                    <w:rFonts w:ascii="Cambria Math" w:hAnsi="Cambria Math"/>
                                    <w:sz w:val="20"/>
                                    <w:szCs w:val="20"/>
                                  </w:rPr>
                                </m:ctrlPr>
                              </m:sSubPr>
                              <m:e>
                                <m:r>
                                  <w:rPr>
                                    <w:rFonts w:ascii="Cambria Math" w:hAnsi="Cambria Math"/>
                                    <w:sz w:val="20"/>
                                    <w:szCs w:val="20"/>
                                  </w:rPr>
                                  <m:t>D</m:t>
                                </m:r>
                              </m:e>
                              <m:sub>
                                <m:r>
                                  <m:rPr>
                                    <m:sty m:val="p"/>
                                  </m:rPr>
                                  <w:rPr>
                                    <w:rFonts w:ascii="Cambria Math" w:hAnsi="Cambria Math"/>
                                    <w:sz w:val="20"/>
                                    <w:szCs w:val="20"/>
                                  </w:rPr>
                                  <m:t>1</m:t>
                                </m:r>
                              </m:sub>
                            </m:sSub>
                          </m:den>
                        </m:f>
                      </m:e>
                    </m:d>
                  </m:num>
                  <m:den>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λ</m:t>
                        </m:r>
                      </m:e>
                      <m:sub>
                        <m:r>
                          <w:rPr>
                            <w:rFonts w:ascii="Cambria Math" w:hAnsi="Cambria Math"/>
                            <w:sz w:val="20"/>
                            <w:szCs w:val="20"/>
                          </w:rPr>
                          <m:t>P</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PCM</m:t>
                        </m:r>
                      </m:sub>
                    </m:sSub>
                  </m:den>
                </m:f>
              </m:e>
            </m:d>
          </m:e>
          <m:sup>
            <m:r>
              <m:rPr>
                <m:sty m:val="p"/>
              </m:rPr>
              <w:rPr>
                <w:rFonts w:ascii="Cambria Math" w:hAnsi="Cambria Math"/>
                <w:sz w:val="20"/>
                <w:szCs w:val="20"/>
              </w:rPr>
              <m:t>-1</m:t>
            </m:r>
          </m:sup>
        </m:sSup>
      </m:oMath>
      <w:r w:rsidR="00272223" w:rsidRPr="00C439C5">
        <w:rPr>
          <w:b/>
          <w:bCs/>
          <w:noProof/>
          <w:sz w:val="20"/>
          <w:szCs w:val="20"/>
          <w:lang w:val="fr-FR" w:eastAsia="fr-FR"/>
        </w:rPr>
        <mc:AlternateContent>
          <mc:Choice Requires="wps">
            <w:drawing>
              <wp:anchor distT="45720" distB="45720" distL="114300" distR="114300" simplePos="0" relativeHeight="251750400" behindDoc="0" locked="0" layoutInCell="1" allowOverlap="1" wp14:anchorId="5836D0DB" wp14:editId="4C6F408F">
                <wp:simplePos x="0" y="0"/>
                <wp:positionH relativeFrom="margin">
                  <wp:posOffset>5111057</wp:posOffset>
                </wp:positionH>
                <wp:positionV relativeFrom="paragraph">
                  <wp:posOffset>117475</wp:posOffset>
                </wp:positionV>
                <wp:extent cx="487680" cy="1404620"/>
                <wp:effectExtent l="0" t="0" r="7620" b="1270"/>
                <wp:wrapSquare wrapText="bothSides"/>
                <wp:docPr id="621323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04620"/>
                        </a:xfrm>
                        <a:prstGeom prst="rect">
                          <a:avLst/>
                        </a:prstGeom>
                        <a:solidFill>
                          <a:srgbClr val="FFFFFF"/>
                        </a:solidFill>
                        <a:ln w="9525">
                          <a:noFill/>
                          <a:miter lim="800000"/>
                          <a:headEnd/>
                          <a:tailEnd/>
                        </a:ln>
                      </wps:spPr>
                      <wps:txbx>
                        <w:txbxContent>
                          <w:p w14:paraId="2220488C" w14:textId="3162520A" w:rsidR="007278EF" w:rsidRPr="004A6D10" w:rsidRDefault="007278EF" w:rsidP="00272223">
                            <w:pPr>
                              <w:rPr>
                                <w:sz w:val="20"/>
                                <w:szCs w:val="20"/>
                              </w:rPr>
                            </w:pPr>
                            <w:r w:rsidRPr="004A6D10">
                              <w:rPr>
                                <w:sz w:val="20"/>
                                <w:szCs w:val="20"/>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36D0DB" id="_x0000_s1037" type="#_x0000_t202" style="position:absolute;margin-left:402.45pt;margin-top:9.25pt;width:38.4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oREQ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" stroked="f">
                <v:textbox style="mso-fit-shape-to-text:t">
                  <w:txbxContent>
                    <w:p w14:paraId="2220488C" w14:textId="3162520A" w:rsidR="007278EF" w:rsidRPr="004A6D10" w:rsidRDefault="007278EF" w:rsidP="00272223">
                      <w:pPr>
                        <w:rPr>
                          <w:sz w:val="20"/>
                          <w:szCs w:val="20"/>
                        </w:rPr>
                      </w:pPr>
                      <w:r w:rsidRPr="004A6D10">
                        <w:rPr>
                          <w:sz w:val="20"/>
                          <w:szCs w:val="20"/>
                        </w:rPr>
                        <w:t>(12)</w:t>
                      </w:r>
                    </w:p>
                  </w:txbxContent>
                </v:textbox>
                <w10:wrap type="square" anchorx="margin"/>
              </v:shape>
            </w:pict>
          </mc:Fallback>
        </mc:AlternateContent>
      </w:r>
    </w:p>
    <w:p w14:paraId="0CE3B713" w14:textId="3F8E99B4" w:rsidR="00EB4416" w:rsidRPr="008A3FEB" w:rsidRDefault="0094721E" w:rsidP="00EB4416">
      <w:pPr>
        <w:jc w:val="both"/>
        <w:rPr>
          <w:rFonts w:ascii="Calibri" w:eastAsia="+mn-ea" w:hAnsi="Calibri" w:cs="+mn-cs"/>
          <w:color w:val="000000"/>
          <w:kern w:val="24"/>
          <w:sz w:val="20"/>
          <w:szCs w:val="20"/>
        </w:rPr>
      </w:pPr>
      <w:r w:rsidRPr="008A3FEB">
        <w:rPr>
          <w:b/>
          <w:bCs/>
          <w:noProof/>
          <w:sz w:val="20"/>
          <w:szCs w:val="20"/>
          <w:lang w:val="fr-FR" w:eastAsia="fr-FR"/>
        </w:rPr>
        <mc:AlternateContent>
          <mc:Choice Requires="wps">
            <w:drawing>
              <wp:anchor distT="45720" distB="45720" distL="114300" distR="114300" simplePos="0" relativeHeight="251752448" behindDoc="0" locked="0" layoutInCell="1" allowOverlap="1" wp14:anchorId="0DBF68AF" wp14:editId="5151D578">
                <wp:simplePos x="0" y="0"/>
                <wp:positionH relativeFrom="margin">
                  <wp:posOffset>5123757</wp:posOffset>
                </wp:positionH>
                <wp:positionV relativeFrom="paragraph">
                  <wp:posOffset>160020</wp:posOffset>
                </wp:positionV>
                <wp:extent cx="487680" cy="1404620"/>
                <wp:effectExtent l="0" t="0" r="7620" b="1270"/>
                <wp:wrapSquare wrapText="bothSides"/>
                <wp:docPr id="656889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04620"/>
                        </a:xfrm>
                        <a:prstGeom prst="rect">
                          <a:avLst/>
                        </a:prstGeom>
                        <a:solidFill>
                          <a:srgbClr val="FFFFFF"/>
                        </a:solidFill>
                        <a:ln w="9525">
                          <a:noFill/>
                          <a:miter lim="800000"/>
                          <a:headEnd/>
                          <a:tailEnd/>
                        </a:ln>
                      </wps:spPr>
                      <wps:txbx>
                        <w:txbxContent>
                          <w:p w14:paraId="242BB9BB" w14:textId="3AC2FA86" w:rsidR="007278EF" w:rsidRPr="004A6D10" w:rsidRDefault="007278EF" w:rsidP="00272223">
                            <w:pPr>
                              <w:rPr>
                                <w:sz w:val="20"/>
                                <w:szCs w:val="20"/>
                              </w:rPr>
                            </w:pPr>
                            <w:r w:rsidRPr="004A6D10">
                              <w:rPr>
                                <w:sz w:val="20"/>
                                <w:szCs w:val="20"/>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F68AF" id="_x0000_s1038" type="#_x0000_t202" style="position:absolute;left:0;text-align:left;margin-left:403.45pt;margin-top:12.6pt;width:38.4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jQ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" stroked="f">
                <v:textbox style="mso-fit-shape-to-text:t">
                  <w:txbxContent>
                    <w:p w14:paraId="242BB9BB" w14:textId="3AC2FA86" w:rsidR="007278EF" w:rsidRPr="004A6D10" w:rsidRDefault="007278EF" w:rsidP="00272223">
                      <w:pPr>
                        <w:rPr>
                          <w:sz w:val="20"/>
                          <w:szCs w:val="20"/>
                        </w:rPr>
                      </w:pPr>
                      <w:r w:rsidRPr="004A6D10">
                        <w:rPr>
                          <w:sz w:val="20"/>
                          <w:szCs w:val="20"/>
                        </w:rPr>
                        <w:t>(13)</w:t>
                      </w:r>
                    </w:p>
                  </w:txbxContent>
                </v:textbox>
                <w10:wrap type="square" anchorx="margin"/>
              </v:shape>
            </w:pict>
          </mc:Fallback>
        </mc:AlternateContent>
      </w:r>
      <w:r w:rsidR="00EB4416" w:rsidRPr="008A3FEB">
        <w:rPr>
          <w:rFonts w:ascii="Calibri" w:eastAsia="+mn-ea" w:hAnsi="Calibri" w:cs="+mn-cs"/>
          <w:color w:val="000000"/>
          <w:kern w:val="24"/>
          <w:sz w:val="20"/>
          <w:szCs w:val="20"/>
        </w:rPr>
        <w:t>A</w:t>
      </w:r>
      <w:r w:rsidR="00EB4416" w:rsidRPr="008A3FEB">
        <w:rPr>
          <w:rFonts w:ascii="Calibri" w:eastAsia="+mn-ea" w:hAnsi="Calibri" w:cs="+mn-cs"/>
          <w:color w:val="000000"/>
          <w:kern w:val="24"/>
          <w:position w:val="-9"/>
          <w:sz w:val="20"/>
          <w:szCs w:val="20"/>
          <w:vertAlign w:val="subscript"/>
        </w:rPr>
        <w:t>t</w:t>
      </w:r>
      <w:r w:rsidR="00EB4416" w:rsidRPr="008A3FEB">
        <w:rPr>
          <w:rFonts w:ascii="Calibri" w:eastAsia="+mn-ea" w:hAnsi="Calibri" w:cs="+mn-cs"/>
          <w:color w:val="000000"/>
          <w:kern w:val="24"/>
          <w:sz w:val="20"/>
          <w:szCs w:val="20"/>
        </w:rPr>
        <w:t xml:space="preserve"> </w:t>
      </w:r>
      <w:r w:rsidR="00EB4416" w:rsidRPr="008A3FEB">
        <w:rPr>
          <w:rFonts w:ascii="Charis SIL" w:eastAsia="+mn-ea" w:hAnsi="Charis SIL" w:cs="+mn-cs"/>
          <w:color w:val="000000"/>
          <w:kern w:val="24"/>
          <w:sz w:val="20"/>
          <w:szCs w:val="20"/>
        </w:rPr>
        <w:t xml:space="preserve">is the external total heat exchanger pipe and fins calculated by the following equation: </w:t>
      </w:r>
      <w:r w:rsidR="00EB4416" w:rsidRPr="008A3FEB">
        <w:rPr>
          <w:rFonts w:ascii="Calibri" w:eastAsia="+mn-ea" w:hAnsi="Calibri" w:cs="+mn-cs"/>
          <w:color w:val="000000"/>
          <w:kern w:val="24"/>
          <w:sz w:val="20"/>
          <w:szCs w:val="20"/>
        </w:rPr>
        <w:t xml:space="preserve"> </w:t>
      </w:r>
    </w:p>
    <w:p w14:paraId="1ECD2227" w14:textId="44015BAB" w:rsidR="008A3FEB" w:rsidRPr="00B2502E" w:rsidRDefault="003F07F4" w:rsidP="00223C8A">
      <w:pPr>
        <w:spacing w:after="220"/>
        <w:rPr>
          <w:sz w:val="20"/>
          <w:szCs w:val="20"/>
        </w:rPr>
      </w:pPr>
      <m:oMathPara>
        <m:oMathParaPr>
          <m:jc m:val="left"/>
        </m:oMathParaPr>
        <m:oMath>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t</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f</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P</m:t>
              </m:r>
            </m:sub>
          </m:sSub>
        </m:oMath>
      </m:oMathPara>
    </w:p>
    <w:p w14:paraId="5883178B" w14:textId="20B1AC11" w:rsidR="00EB4416" w:rsidRDefault="00EB4416" w:rsidP="00EB4416">
      <w:pPr>
        <w:pStyle w:val="SolarPACESHeading1Character"/>
        <w:spacing w:after="240" w:line="276" w:lineRule="auto"/>
        <w:rPr>
          <w:b w:val="0"/>
          <w:bCs/>
          <w:sz w:val="20"/>
          <w:szCs w:val="20"/>
        </w:rPr>
      </w:pPr>
      <w:r w:rsidRPr="008A3FEB">
        <w:rPr>
          <w:b w:val="0"/>
          <w:bCs/>
          <w:sz w:val="20"/>
          <w:szCs w:val="20"/>
        </w:rPr>
        <w:t xml:space="preserve">Where: </w:t>
      </w:r>
    </w:p>
    <w:p w14:paraId="59E1EB60" w14:textId="45683617" w:rsidR="00223C8A" w:rsidRPr="00B2502E" w:rsidRDefault="003F07F4" w:rsidP="00223C8A">
      <w:pPr>
        <w:spacing w:after="220"/>
        <w:rPr>
          <w:sz w:val="20"/>
          <w:szCs w:val="20"/>
        </w:rPr>
      </w:pPr>
      <m:oMathPara>
        <m:oMathParaPr>
          <m:jc m:val="left"/>
        </m:oMathParaPr>
        <m:oMath>
          <m:m>
            <m:mPr>
              <m:plcHide m:val="1"/>
              <m:cGpRule m:val="4"/>
              <m:mcs>
                <m:mc>
                  <m:mcPr>
                    <m:count m:val="1"/>
                    <m:mcJc m:val="right"/>
                  </m:mcPr>
                </m:mc>
                <m:mc>
                  <m:mcPr>
                    <m:count m:val="1"/>
                    <m:mcJc m:val="left"/>
                  </m:mcPr>
                </m:mc>
              </m:mcs>
              <m:ctrlPr>
                <w:rPr>
                  <w:rFonts w:ascii="Cambria Math" w:hAnsi="Cambria Math"/>
                  <w:i/>
                  <w:sz w:val="20"/>
                  <w:szCs w:val="20"/>
                </w:rPr>
              </m:ctrlPr>
            </m:mPr>
            <m: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f</m:t>
                    </m:r>
                  </m:sub>
                </m:sSub>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2⋅</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f</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th</m:t>
                        </m:r>
                      </m:sub>
                    </m:sSub>
                  </m:e>
                </m:d>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m:rPr>
                        <m:nor/>
                      </m:rPr>
                      <w:rPr>
                        <w:sz w:val="20"/>
                        <w:szCs w:val="20"/>
                      </w:rPr>
                      <m:t>num </m:t>
                    </m:r>
                  </m:sub>
                </m:sSub>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PCM</m:t>
                    </m:r>
                  </m:sub>
                </m:sSub>
              </m:e>
            </m:mr>
            <m:mr>
              <m:e/>
              <m:e>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P</m:t>
                    </m:r>
                  </m:sub>
                </m:sSub>
                <m:r>
                  <m:rPr>
                    <m:sty m:val="p"/>
                  </m:rPr>
                  <w:rPr>
                    <w:rFonts w:ascii="Cambria Math" w:hAnsi="Cambria Math"/>
                    <w:sz w:val="20"/>
                    <w:szCs w:val="20"/>
                  </w:rPr>
                  <m:t>=</m:t>
                </m:r>
                <m:d>
                  <m:dPr>
                    <m:ctrlPr>
                      <w:rPr>
                        <w:rFonts w:ascii="Cambria Math" w:hAnsi="Cambria Math"/>
                        <w:sz w:val="20"/>
                        <w:szCs w:val="20"/>
                      </w:rPr>
                    </m:ctrlPr>
                  </m:dPr>
                  <m:e>
                    <m:r>
                      <w:rPr>
                        <w:rFonts w:ascii="Cambria Math" w:hAnsi="Cambria Math"/>
                        <w:sz w:val="20"/>
                        <w:szCs w:val="20"/>
                      </w:rPr>
                      <m:t>π</m:t>
                    </m:r>
                    <m:r>
                      <m:rPr>
                        <m:sty m:val="p"/>
                      </m:rPr>
                      <w:rPr>
                        <w:rFonts w:ascii="Cambria Math" w:hAnsi="Cambria Math"/>
                        <w:sz w:val="20"/>
                        <w:szCs w:val="20"/>
                      </w:rPr>
                      <m:t>⋅</m:t>
                    </m:r>
                    <m:r>
                      <w:rPr>
                        <w:rFonts w:ascii="Cambria Math" w:hAnsi="Cambria Math"/>
                        <w:sz w:val="20"/>
                        <w:szCs w:val="20"/>
                      </w:rPr>
                      <m:t>D</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th</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f</m:t>
                        </m:r>
                      </m:e>
                      <m:sub>
                        <m:r>
                          <m:rPr>
                            <m:nor/>
                          </m:rPr>
                          <w:rPr>
                            <w:sz w:val="20"/>
                            <w:szCs w:val="20"/>
                          </w:rPr>
                          <m:t>num </m:t>
                        </m:r>
                      </m:sub>
                    </m:sSub>
                  </m:e>
                </m:d>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PCM</m:t>
                    </m:r>
                  </m:sub>
                </m:sSub>
              </m:e>
            </m:mr>
          </m:m>
        </m:oMath>
      </m:oMathPara>
    </w:p>
    <w:p w14:paraId="21705F42" w14:textId="5EC9F3A6" w:rsidR="00EB4416" w:rsidRDefault="00295DB3" w:rsidP="00EB4416">
      <w:pPr>
        <w:pStyle w:val="SolarPACESHeading1Character"/>
        <w:spacing w:after="240" w:line="276" w:lineRule="auto"/>
        <w:rPr>
          <w:b w:val="0"/>
          <w:bCs/>
          <w:sz w:val="20"/>
          <w:szCs w:val="20"/>
        </w:rPr>
      </w:pPr>
      <w:r w:rsidRPr="00C439C5">
        <w:rPr>
          <w:noProof/>
          <w:sz w:val="20"/>
          <w:szCs w:val="20"/>
          <w:u w:val="single"/>
          <w:lang w:val="fr-FR" w:eastAsia="fr-FR"/>
        </w:rPr>
        <w:drawing>
          <wp:anchor distT="0" distB="0" distL="114300" distR="114300" simplePos="0" relativeHeight="251764736" behindDoc="0" locked="0" layoutInCell="1" allowOverlap="1" wp14:anchorId="6C2B27BF" wp14:editId="1C59036F">
            <wp:simplePos x="0" y="0"/>
            <wp:positionH relativeFrom="margin">
              <wp:posOffset>4004310</wp:posOffset>
            </wp:positionH>
            <wp:positionV relativeFrom="paragraph">
              <wp:posOffset>257810</wp:posOffset>
            </wp:positionV>
            <wp:extent cx="1660525" cy="2119630"/>
            <wp:effectExtent l="0" t="0" r="0" b="0"/>
            <wp:wrapSquare wrapText="bothSides"/>
            <wp:docPr id="1242908251"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0525" cy="2119630"/>
                    </a:xfrm>
                    <a:prstGeom prst="rect">
                      <a:avLst/>
                    </a:prstGeom>
                    <a:noFill/>
                  </pic:spPr>
                </pic:pic>
              </a:graphicData>
            </a:graphic>
            <wp14:sizeRelH relativeFrom="margin">
              <wp14:pctWidth>0</wp14:pctWidth>
            </wp14:sizeRelH>
            <wp14:sizeRelV relativeFrom="margin">
              <wp14:pctHeight>0</wp14:pctHeight>
            </wp14:sizeRelV>
          </wp:anchor>
        </w:drawing>
      </w:r>
      <w:r w:rsidR="00EB4416" w:rsidRPr="008A3FEB">
        <w:rPr>
          <w:b w:val="0"/>
          <w:bCs/>
          <w:sz w:val="20"/>
          <w:szCs w:val="20"/>
        </w:rPr>
        <w:t>For turbulent air flow, the average Nusselt number for air is calculated by the following equation:</w:t>
      </w:r>
    </w:p>
    <w:p w14:paraId="67046B1E" w14:textId="6B89627A" w:rsidR="00514B9B" w:rsidRPr="00C439C5" w:rsidRDefault="003F07F4" w:rsidP="00223C8A">
      <w:pPr>
        <w:spacing w:after="220"/>
        <w:rPr>
          <w:sz w:val="20"/>
          <w:szCs w:val="20"/>
        </w:rPr>
      </w:pPr>
      <m:oMath>
        <m:m>
          <m:mPr>
            <m:plcHide m:val="1"/>
            <m:cGpRule m:val="4"/>
            <m:mcs>
              <m:mc>
                <m:mcPr>
                  <m:count m:val="1"/>
                  <m:mcJc m:val="right"/>
                </m:mcPr>
              </m:mc>
              <m:mc>
                <m:mcPr>
                  <m:count m:val="1"/>
                  <m:mcJc m:val="left"/>
                </m:mcPr>
              </m:mc>
            </m:mcs>
            <m:ctrlPr>
              <w:rPr>
                <w:rFonts w:ascii="Cambria Math" w:hAnsi="Cambria Math"/>
                <w:i/>
                <w:sz w:val="20"/>
                <w:szCs w:val="20"/>
              </w:rPr>
            </m:ctrlPr>
          </m:mPr>
          <m:mr>
            <m:e/>
            <m:e>
              <m:sSub>
                <m:sSubPr>
                  <m:ctrlPr>
                    <w:rPr>
                      <w:rFonts w:ascii="Cambria Math" w:hAnsi="Cambria Math"/>
                      <w:sz w:val="20"/>
                      <w:szCs w:val="20"/>
                    </w:rPr>
                  </m:ctrlPr>
                </m:sSubPr>
                <m:e>
                  <m:r>
                    <m:rPr>
                      <m:sty m:val="p"/>
                    </m:rPr>
                    <w:rPr>
                      <w:rFonts w:ascii="Cambria Math" w:hAnsi="Cambria Math"/>
                      <w:sz w:val="20"/>
                      <w:szCs w:val="20"/>
                    </w:rPr>
                    <m:t>N</m:t>
                  </m:r>
                </m:e>
                <m:sub>
                  <m:r>
                    <m:rPr>
                      <m:sty m:val="p"/>
                    </m:rPr>
                    <w:rPr>
                      <w:rFonts w:ascii="Cambria Math" w:hAnsi="Cambria Math"/>
                      <w:sz w:val="20"/>
                      <w:szCs w:val="20"/>
                    </w:rPr>
                    <m:t>u</m:t>
                  </m:r>
                </m:sub>
              </m:sSub>
              <m:r>
                <m:rPr>
                  <m:sty m:val="p"/>
                </m:rPr>
                <w:rPr>
                  <w:rFonts w:ascii="Cambria Math" w:hAnsi="Cambria Math"/>
                  <w:sz w:val="20"/>
                  <w:szCs w:val="20"/>
                </w:rPr>
                <m:t>=0,00529⋅</m:t>
              </m:r>
              <m:r>
                <w:rPr>
                  <w:rFonts w:ascii="Cambria Math" w:hAnsi="Cambria Math"/>
                  <w:sz w:val="20"/>
                  <w:szCs w:val="20"/>
                </w:rPr>
                <m:t>R</m:t>
              </m:r>
              <m:sSup>
                <m:sSupPr>
                  <m:ctrlPr>
                    <w:rPr>
                      <w:rFonts w:ascii="Cambria Math" w:hAnsi="Cambria Math"/>
                      <w:sz w:val="20"/>
                      <w:szCs w:val="20"/>
                    </w:rPr>
                  </m:ctrlPr>
                </m:sSupPr>
                <m:e>
                  <m:r>
                    <w:rPr>
                      <w:rFonts w:ascii="Cambria Math" w:hAnsi="Cambria Math"/>
                      <w:sz w:val="20"/>
                      <w:szCs w:val="20"/>
                    </w:rPr>
                    <m:t>e</m:t>
                  </m:r>
                </m:e>
                <m:sup>
                  <m:r>
                    <m:rPr>
                      <m:sty m:val="p"/>
                    </m:rPr>
                    <w:rPr>
                      <w:rFonts w:ascii="Cambria Math" w:hAnsi="Cambria Math"/>
                      <w:sz w:val="20"/>
                      <w:szCs w:val="20"/>
                    </w:rPr>
                    <m:t>0.868</m:t>
                  </m:r>
                </m:sup>
              </m:sSup>
              <m:r>
                <w:rPr>
                  <w:rFonts w:ascii="Cambria Math" w:hAnsi="Cambria Math"/>
                  <w:sz w:val="20"/>
                  <w:szCs w:val="20"/>
                </w:rPr>
                <m:t xml:space="preserve">                        </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4</m:t>
                  </m:r>
                </m:sup>
              </m:sSup>
              <m:r>
                <m:rPr>
                  <m:sty m:val="p"/>
                </m:rPr>
                <w:rPr>
                  <w:rFonts w:ascii="Cambria Math" w:hAnsi="Cambria Math"/>
                  <w:sz w:val="20"/>
                  <w:szCs w:val="20"/>
                </w:rPr>
                <m:t>⩽Re⩽</m:t>
              </m:r>
              <m:sSup>
                <m:sSupPr>
                  <m:ctrlPr>
                    <w:rPr>
                      <w:rFonts w:ascii="Cambria Math" w:hAnsi="Cambria Math"/>
                      <w:sz w:val="20"/>
                      <w:szCs w:val="20"/>
                    </w:rPr>
                  </m:ctrlPr>
                </m:sSupPr>
                <m:e>
                  <m:r>
                    <m:rPr>
                      <m:sty m:val="p"/>
                    </m:rPr>
                    <w:rPr>
                      <w:rFonts w:ascii="Cambria Math" w:hAnsi="Cambria Math"/>
                      <w:sz w:val="20"/>
                      <w:szCs w:val="20"/>
                    </w:rPr>
                    <m:t>5.10</m:t>
                  </m:r>
                </m:e>
                <m:sup>
                  <m:r>
                    <m:rPr>
                      <m:sty m:val="p"/>
                    </m:rPr>
                    <w:rPr>
                      <w:rFonts w:ascii="Cambria Math" w:hAnsi="Cambria Math"/>
                      <w:sz w:val="20"/>
                      <w:szCs w:val="20"/>
                    </w:rPr>
                    <m:t>4</m:t>
                  </m:r>
                </m:sup>
              </m:sSup>
            </m:e>
          </m:mr>
          <m:mr>
            <m:e/>
            <m:e>
              <m:sSub>
                <m:sSubPr>
                  <m:ctrlPr>
                    <w:rPr>
                      <w:rFonts w:ascii="Cambria Math" w:hAnsi="Cambria Math"/>
                      <w:sz w:val="20"/>
                      <w:szCs w:val="20"/>
                    </w:rPr>
                  </m:ctrlPr>
                </m:sSubPr>
                <m:e>
                  <m:r>
                    <w:rPr>
                      <w:rFonts w:ascii="Cambria Math" w:hAnsi="Cambria Math"/>
                      <w:sz w:val="20"/>
                      <w:szCs w:val="20"/>
                    </w:rPr>
                    <m:t>h</m:t>
                  </m:r>
                </m:e>
                <m:sub>
                  <m:sSub>
                    <m:sSubPr>
                      <m:ctrlPr>
                        <w:rPr>
                          <w:rFonts w:ascii="Cambria Math" w:hAnsi="Cambria Math"/>
                          <w:sz w:val="20"/>
                          <w:szCs w:val="20"/>
                        </w:rPr>
                      </m:ctrlPr>
                    </m:sSubPr>
                    <m:e>
                      <m:r>
                        <w:rPr>
                          <w:rFonts w:ascii="Cambria Math" w:hAnsi="Cambria Math"/>
                          <w:sz w:val="20"/>
                          <w:szCs w:val="20"/>
                        </w:rPr>
                        <m:t>a</m:t>
                      </m:r>
                    </m:e>
                    <m:sub>
                      <m:r>
                        <m:rPr>
                          <m:sty m:val="p"/>
                        </m:rPr>
                        <w:rPr>
                          <w:rFonts w:ascii="Cambria Math" w:hAnsi="Cambria Math"/>
                          <w:sz w:val="20"/>
                          <w:szCs w:val="20"/>
                        </w:rPr>
                        <m:t>-PCM</m:t>
                      </m:r>
                    </m:sub>
                  </m:sSub>
                </m:sub>
              </m:sSub>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sSub>
                        <m:sSubPr>
                          <m:ctrlPr>
                            <w:rPr>
                              <w:rFonts w:ascii="Cambria Math" w:hAnsi="Cambria Math"/>
                              <w:sz w:val="20"/>
                              <w:szCs w:val="20"/>
                            </w:rPr>
                          </m:ctrlPr>
                        </m:sSubPr>
                        <m:e>
                          <m:r>
                            <w:rPr>
                              <w:rFonts w:ascii="Cambria Math" w:hAnsi="Cambria Math"/>
                              <w:sz w:val="20"/>
                              <w:szCs w:val="20"/>
                            </w:rPr>
                            <m:t>N</m:t>
                          </m:r>
                        </m:e>
                        <m:sub>
                          <m:r>
                            <m:rPr>
                              <m:nor/>
                            </m:rPr>
                            <w:rPr>
                              <w:rFonts w:ascii="Cambria Math"/>
                              <w:sz w:val="20"/>
                              <w:szCs w:val="20"/>
                            </w:rPr>
                            <m:t>u</m:t>
                          </m:r>
                          <m:r>
                            <m:rPr>
                              <m:nor/>
                            </m:rPr>
                            <w:rPr>
                              <w:sz w:val="20"/>
                              <w:szCs w:val="20"/>
                            </w:rPr>
                            <m:t> </m:t>
                          </m:r>
                        </m:sub>
                      </m:sSub>
                      <m:r>
                        <w:rPr>
                          <w:rFonts w:ascii="Cambria Math" w:hAnsi="Cambria Math"/>
                          <w:sz w:val="20"/>
                          <w:szCs w:val="20"/>
                        </w:rPr>
                        <m:t>λ</m:t>
                      </m:r>
                    </m:e>
                    <m:sub>
                      <m:r>
                        <m:rPr>
                          <m:nor/>
                        </m:rPr>
                        <w:rPr>
                          <w:sz w:val="20"/>
                          <w:szCs w:val="20"/>
                        </w:rPr>
                        <m:t>air </m:t>
                      </m:r>
                    </m:sub>
                  </m:sSub>
                </m:num>
                <m:den>
                  <m:sSub>
                    <m:sSubPr>
                      <m:ctrlPr>
                        <w:rPr>
                          <w:rFonts w:ascii="Cambria Math" w:hAnsi="Cambria Math"/>
                          <w:sz w:val="20"/>
                          <w:szCs w:val="20"/>
                        </w:rPr>
                      </m:ctrlPr>
                    </m:sSubPr>
                    <m:e>
                      <m:r>
                        <w:rPr>
                          <w:rFonts w:ascii="Cambria Math" w:hAnsi="Cambria Math"/>
                          <w:sz w:val="20"/>
                          <w:szCs w:val="20"/>
                        </w:rPr>
                        <m:t>D</m:t>
                      </m:r>
                    </m:e>
                    <m:sub>
                      <m:r>
                        <w:rPr>
                          <w:rFonts w:ascii="Cambria Math" w:hAnsi="Cambria Math"/>
                          <w:sz w:val="20"/>
                          <w:szCs w:val="20"/>
                        </w:rPr>
                        <m:t>h</m:t>
                      </m:r>
                    </m:sub>
                  </m:sSub>
                </m:den>
              </m:f>
              <m:r>
                <m:rPr>
                  <m:sty m:val="p"/>
                </m:rP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 xml:space="preserve">        R</m:t>
                  </m:r>
                </m:e>
                <m:sub>
                  <m:r>
                    <w:rPr>
                      <w:rFonts w:ascii="Cambria Math" w:hAnsi="Cambria Math"/>
                      <w:sz w:val="20"/>
                      <w:szCs w:val="20"/>
                    </w:rPr>
                    <m:t>e</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V</m:t>
                  </m:r>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D</m:t>
                      </m:r>
                    </m:e>
                    <m:sub>
                      <m:r>
                        <m:rPr>
                          <m:sty m:val="p"/>
                        </m:rPr>
                        <w:rPr>
                          <w:rFonts w:ascii="Cambria Math" w:hAnsi="Cambria Math"/>
                          <w:sz w:val="20"/>
                          <w:szCs w:val="20"/>
                        </w:rPr>
                        <m:t>h</m:t>
                      </m:r>
                    </m:sub>
                  </m:sSub>
                </m:num>
                <m:den>
                  <m:r>
                    <w:rPr>
                      <w:rFonts w:ascii="Cambria Math" w:hAnsi="Cambria Math"/>
                      <w:sz w:val="20"/>
                      <w:szCs w:val="20"/>
                    </w:rPr>
                    <m:t>v</m:t>
                  </m:r>
                </m:den>
              </m:f>
              <m:r>
                <m:rPr>
                  <m:sty m:val="p"/>
                </m:rP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D</m:t>
                  </m:r>
                </m:e>
                <m:sub>
                  <m:r>
                    <m:rPr>
                      <m:sty m:val="p"/>
                    </m:rPr>
                    <w:rPr>
                      <w:rFonts w:ascii="Cambria Math" w:hAnsi="Cambria Math"/>
                      <w:sz w:val="20"/>
                      <w:szCs w:val="20"/>
                    </w:rPr>
                    <m:t>h</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D</m:t>
                  </m:r>
                </m:e>
                <m:sub>
                  <m:r>
                    <m:rPr>
                      <m:sty m:val="p"/>
                    </m:rPr>
                    <w:rPr>
                      <w:rFonts w:ascii="Cambria Math" w:hAnsi="Cambria Math"/>
                      <w:sz w:val="20"/>
                      <w:szCs w:val="20"/>
                    </w:rPr>
                    <m:t>2</m:t>
                  </m:r>
                </m:sub>
              </m:sSub>
              <m:r>
                <m:rPr>
                  <m:sty m:val="p"/>
                </m:rPr>
                <w:rPr>
                  <w:rFonts w:ascii="Cambria Math" w:hAnsi="Cambria Math"/>
                  <w:sz w:val="20"/>
                  <w:szCs w:val="20"/>
                </w:rPr>
                <m:t>-D</m:t>
              </m:r>
            </m:e>
          </m:mr>
        </m:m>
      </m:oMath>
      <w:r w:rsidR="00223C8A" w:rsidRPr="00C439C5">
        <w:rPr>
          <w:sz w:val="20"/>
          <w:szCs w:val="20"/>
        </w:rPr>
        <w:t xml:space="preserve"> </w:t>
      </w:r>
    </w:p>
    <w:p w14:paraId="4F5DB2F7" w14:textId="24638090" w:rsidR="00D41042" w:rsidRPr="008A3FEB" w:rsidRDefault="0005100E" w:rsidP="00514B9B">
      <w:pPr>
        <w:pStyle w:val="SolarPACESHeading1Character"/>
        <w:spacing w:after="240" w:line="276" w:lineRule="auto"/>
        <w:rPr>
          <w:b w:val="0"/>
          <w:bCs/>
          <w:sz w:val="20"/>
          <w:szCs w:val="20"/>
        </w:rPr>
      </w:pPr>
      <m:oMath>
        <m:r>
          <m:rPr>
            <m:sty m:val="bi"/>
          </m:rPr>
          <w:rPr>
            <w:rFonts w:ascii="Cambria Math" w:eastAsia="+mn-ea" w:hAnsi="Cambria Math" w:cs="+mn-cs"/>
            <w:sz w:val="20"/>
            <w:szCs w:val="20"/>
            <w:lang w:val="el-GR"/>
          </w:rPr>
          <m:t>η</m:t>
        </m:r>
        <m:r>
          <m:rPr>
            <m:sty m:val="bi"/>
          </m:rPr>
          <w:rPr>
            <w:rFonts w:ascii="Cambria Math" w:eastAsia="+mn-ea" w:hAnsi="Cambria Math" w:cs="+mn-cs"/>
            <w:position w:val="-9"/>
            <w:sz w:val="20"/>
            <w:szCs w:val="20"/>
            <w:vertAlign w:val="subscript"/>
          </w:rPr>
          <m:t>r</m:t>
        </m:r>
        <m:r>
          <m:rPr>
            <m:sty m:val="bi"/>
          </m:rPr>
          <w:rPr>
            <w:rFonts w:ascii="Cambria Math" w:eastAsia="+mn-ea" w:hAnsi="Cambria Math" w:cs="+mn-cs"/>
            <w:sz w:val="20"/>
            <w:szCs w:val="20"/>
          </w:rPr>
          <m:t xml:space="preserve"> :</m:t>
        </m:r>
      </m:oMath>
      <w:r w:rsidR="00D41042" w:rsidRPr="008A3FEB">
        <w:rPr>
          <w:sz w:val="20"/>
          <w:szCs w:val="20"/>
        </w:rPr>
        <w:t xml:space="preserve"> </w:t>
      </w:r>
      <w:r w:rsidR="00D41042" w:rsidRPr="008A3FEB">
        <w:rPr>
          <w:b w:val="0"/>
          <w:bCs/>
          <w:sz w:val="20"/>
          <w:szCs w:val="20"/>
        </w:rPr>
        <w:t xml:space="preserve">is the region efficiency calculated by the following </w:t>
      </w:r>
      <w:r w:rsidR="00A06480">
        <w:rPr>
          <w:b w:val="0"/>
          <w:bCs/>
          <w:sz w:val="20"/>
          <w:szCs w:val="20"/>
        </w:rPr>
        <w:t>equation:</w:t>
      </w:r>
    </w:p>
    <w:p w14:paraId="3F7ED1D3" w14:textId="33DC8C0A" w:rsidR="00D0765C" w:rsidRPr="00C439C5" w:rsidRDefault="00D41042" w:rsidP="00223C8A">
      <w:pPr>
        <w:spacing w:after="220"/>
        <w:rPr>
          <w:noProof/>
          <w:sz w:val="20"/>
          <w:szCs w:val="20"/>
        </w:rPr>
      </w:pPr>
      <w:r w:rsidRPr="00C439C5">
        <w:rPr>
          <w:noProof/>
          <w:position w:val="-9"/>
          <w:sz w:val="20"/>
          <w:szCs w:val="20"/>
        </w:rPr>
        <w:t xml:space="preserve"> </w:t>
      </w:r>
      <m:oMath>
        <m:sSub>
          <m:sSubPr>
            <m:ctrlPr>
              <w:rPr>
                <w:rFonts w:ascii="Cambria Math" w:hAnsi="Cambria Math"/>
                <w:sz w:val="20"/>
                <w:szCs w:val="20"/>
              </w:rPr>
            </m:ctrlPr>
          </m:sSubPr>
          <m:e>
            <m:r>
              <w:rPr>
                <w:rFonts w:ascii="Cambria Math" w:hAnsi="Cambria Math"/>
                <w:sz w:val="20"/>
                <w:szCs w:val="20"/>
              </w:rPr>
              <m:t>η</m:t>
            </m:r>
          </m:e>
          <m:sub>
            <m:r>
              <w:rPr>
                <w:rFonts w:ascii="Cambria Math" w:hAnsi="Cambria Math"/>
                <w:sz w:val="20"/>
                <w:szCs w:val="20"/>
              </w:rPr>
              <m:t>r</m:t>
            </m:r>
          </m:sub>
        </m:sSub>
        <m:r>
          <m:rPr>
            <m:sty m:val="p"/>
          </m:rPr>
          <w:rPr>
            <w:rFonts w:ascii="Cambria Math" w:hAnsi="Cambria Math"/>
            <w:sz w:val="20"/>
            <w:szCs w:val="20"/>
          </w:rPr>
          <m:t>=1-(1-</m:t>
        </m:r>
        <m:r>
          <w:rPr>
            <w:rFonts w:ascii="Cambria Math" w:hAnsi="Cambria Math"/>
            <w:sz w:val="20"/>
            <w:szCs w:val="20"/>
          </w:rPr>
          <m:t>η</m:t>
        </m:r>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f</m:t>
                </m:r>
              </m:sub>
            </m:sSub>
          </m:num>
          <m:den>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t</m:t>
                </m:r>
              </m:sub>
            </m:sSub>
          </m:den>
        </m:f>
      </m:oMath>
    </w:p>
    <w:p w14:paraId="1AC08965" w14:textId="5CAB65C1" w:rsidR="00223C8A" w:rsidRDefault="00295DB3" w:rsidP="00223C8A">
      <w:pPr>
        <w:pStyle w:val="SolarPACESHeading1Character"/>
        <w:spacing w:after="240" w:line="276" w:lineRule="auto"/>
        <w:rPr>
          <w:b w:val="0"/>
          <w:bCs/>
          <w:sz w:val="20"/>
          <w:szCs w:val="20"/>
        </w:rPr>
      </w:pPr>
      <w:r w:rsidRPr="00295DB3">
        <w:rPr>
          <w:b w:val="0"/>
          <w:bCs/>
          <w:noProof/>
          <w:sz w:val="20"/>
          <w:szCs w:val="20"/>
          <w:lang w:val="fr-FR" w:eastAsia="fr-FR"/>
        </w:rPr>
        <mc:AlternateContent>
          <mc:Choice Requires="wps">
            <w:drawing>
              <wp:anchor distT="45720" distB="45720" distL="114300" distR="114300" simplePos="0" relativeHeight="251770880" behindDoc="0" locked="0" layoutInCell="1" allowOverlap="1" wp14:anchorId="2E5AA2D4" wp14:editId="62FD0DD1">
                <wp:simplePos x="0" y="0"/>
                <wp:positionH relativeFrom="page">
                  <wp:posOffset>4770120</wp:posOffset>
                </wp:positionH>
                <wp:positionV relativeFrom="paragraph">
                  <wp:posOffset>727710</wp:posOffset>
                </wp:positionV>
                <wp:extent cx="2430780" cy="1404620"/>
                <wp:effectExtent l="0" t="0" r="0" b="190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404620"/>
                        </a:xfrm>
                        <a:prstGeom prst="rect">
                          <a:avLst/>
                        </a:prstGeom>
                        <a:noFill/>
                        <a:ln w="9525">
                          <a:noFill/>
                          <a:miter lim="800000"/>
                          <a:headEnd/>
                          <a:tailEnd/>
                        </a:ln>
                      </wps:spPr>
                      <wps:txbx>
                        <w:txbxContent>
                          <w:p w14:paraId="33D1BC8C" w14:textId="77C8A5E5" w:rsidR="00295DB3" w:rsidRPr="00295DB3" w:rsidRDefault="00295DB3" w:rsidP="00295DB3">
                            <w:pPr>
                              <w:pStyle w:val="SolarPACESHeading1Character"/>
                              <w:spacing w:after="240" w:line="276" w:lineRule="auto"/>
                              <w:jc w:val="center"/>
                              <w:rPr>
                                <w:b w:val="0"/>
                                <w:bCs/>
                                <w:sz w:val="20"/>
                                <w:szCs w:val="20"/>
                              </w:rPr>
                            </w:pPr>
                            <w:r w:rsidRPr="00CF4432">
                              <w:rPr>
                                <w:b w:val="0"/>
                                <w:bCs/>
                                <w:sz w:val="20"/>
                                <w:szCs w:val="20"/>
                              </w:rPr>
                              <w:t>Fig. 3: Schematic of the air to the PCM heat exchanger.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5AA2D4" id="_x0000_s1039" type="#_x0000_t202" style="position:absolute;margin-left:375.6pt;margin-top:57.3pt;width:191.4pt;height:110.6pt;z-index:2517708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" filled="f" stroked="f">
                <v:textbox style="mso-fit-shape-to-text:t">
                  <w:txbxContent>
                    <w:p w14:paraId="33D1BC8C" w14:textId="77C8A5E5" w:rsidR="00295DB3" w:rsidRPr="00295DB3" w:rsidRDefault="00295DB3" w:rsidP="00295DB3">
                      <w:pPr>
                        <w:pStyle w:val="SolarPACESHeading1Character"/>
                        <w:spacing w:after="240" w:line="276" w:lineRule="auto"/>
                        <w:jc w:val="center"/>
                        <w:rPr>
                          <w:b w:val="0"/>
                          <w:bCs/>
                          <w:sz w:val="20"/>
                          <w:szCs w:val="20"/>
                        </w:rPr>
                      </w:pPr>
                      <w:r w:rsidRPr="00CF4432">
                        <w:rPr>
                          <w:b w:val="0"/>
                          <w:bCs/>
                          <w:sz w:val="20"/>
                          <w:szCs w:val="20"/>
                        </w:rPr>
                        <w:t>Fig. 3: Schematic of the air to the PCM heat exchanger.</w:t>
                      </w:r>
                    </w:p>
                  </w:txbxContent>
                </v:textbox>
                <w10:wrap anchorx="page"/>
              </v:shape>
            </w:pict>
          </mc:Fallback>
        </mc:AlternateContent>
      </w:r>
      <w:r w:rsidR="00D41042" w:rsidRPr="008A3FEB">
        <w:rPr>
          <w:b w:val="0"/>
          <w:bCs/>
          <w:sz w:val="20"/>
          <w:szCs w:val="20"/>
        </w:rPr>
        <w:t xml:space="preserve">Where: </w:t>
      </w:r>
    </w:p>
    <w:p w14:paraId="6635CDE3" w14:textId="679896E4" w:rsidR="00F265E8" w:rsidRPr="00CF4432" w:rsidRDefault="003F07F4" w:rsidP="00CF4432">
      <w:pPr>
        <w:jc w:val="center"/>
        <w:rPr>
          <w:bCs/>
          <w:color w:val="000000"/>
          <w:sz w:val="20"/>
          <w:szCs w:val="20"/>
        </w:rPr>
      </w:pPr>
      <m:oMathPara>
        <m:oMathParaPr>
          <m:jc m:val="left"/>
        </m:oMathParaPr>
        <m:oMath>
          <m:m>
            <m:mPr>
              <m:plcHide m:val="1"/>
              <m:cGpRule m:val="4"/>
              <m:mcs>
                <m:mc>
                  <m:mcPr>
                    <m:count m:val="1"/>
                    <m:mcJc m:val="right"/>
                  </m:mcPr>
                </m:mc>
                <m:mc>
                  <m:mcPr>
                    <m:count m:val="1"/>
                    <m:mcJc m:val="left"/>
                  </m:mcPr>
                </m:mc>
              </m:mcs>
              <m:ctrlPr>
                <w:rPr>
                  <w:rFonts w:ascii="Cambria Math" w:hAnsi="Cambria Math"/>
                  <w:bCs/>
                  <w:i/>
                  <w:sz w:val="20"/>
                  <w:szCs w:val="20"/>
                </w:rPr>
              </m:ctrlPr>
            </m:mPr>
            <m:mr>
              <m:e/>
              <m:e>
                <m:r>
                  <w:rPr>
                    <w:rFonts w:ascii="Cambria Math" w:hAnsi="Cambria Math"/>
                    <w:sz w:val="20"/>
                    <w:szCs w:val="20"/>
                  </w:rPr>
                  <m:t>η</m:t>
                </m:r>
                <m:r>
                  <m:rPr>
                    <m:sty m:val="p"/>
                  </m:rPr>
                  <w:rPr>
                    <w:rFonts w:ascii="Cambria Math" w:hAnsi="Cambria Math"/>
                    <w:sz w:val="20"/>
                    <w:szCs w:val="20"/>
                  </w:rPr>
                  <m:t>=0,979+4,40⋅</m:t>
                </m:r>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-4</m:t>
                    </m:r>
                  </m:sup>
                </m:sSup>
                <m:r>
                  <m:rPr>
                    <m:sty m:val="p"/>
                  </m:rPr>
                  <w:rPr>
                    <w:rFonts w:ascii="Cambria Math" w:hAnsi="Cambria Math"/>
                    <w:sz w:val="20"/>
                    <w:szCs w:val="20"/>
                  </w:rPr>
                  <m:t>⋅</m:t>
                </m:r>
                <m:sSub>
                  <m:sSubPr>
                    <m:ctrlPr>
                      <w:rPr>
                        <w:rFonts w:ascii="Cambria Math" w:hAnsi="Cambria Math"/>
                        <w:bCs/>
                        <w:sz w:val="20"/>
                        <w:szCs w:val="20"/>
                      </w:rPr>
                    </m:ctrlPr>
                  </m:sSubPr>
                  <m:e>
                    <m:r>
                      <w:rPr>
                        <w:rFonts w:ascii="Cambria Math" w:hAnsi="Cambria Math"/>
                        <w:sz w:val="20"/>
                        <w:szCs w:val="20"/>
                      </w:rPr>
                      <m:t>c</m:t>
                    </m:r>
                  </m:e>
                  <m:sub>
                    <m:r>
                      <m:rPr>
                        <m:sty m:val="p"/>
                      </m:rPr>
                      <w:rPr>
                        <w:rFonts w:ascii="Cambria Math" w:hAnsi="Cambria Math"/>
                        <w:sz w:val="20"/>
                        <w:szCs w:val="20"/>
                      </w:rPr>
                      <m:t>1</m:t>
                    </m:r>
                  </m:sub>
                </m:sSub>
                <m:r>
                  <m:rPr>
                    <m:sty m:val="p"/>
                  </m:rPr>
                  <w:rPr>
                    <w:rFonts w:ascii="Cambria Math" w:hAnsi="Cambria Math"/>
                    <w:sz w:val="20"/>
                    <w:szCs w:val="20"/>
                  </w:rPr>
                  <m:t>-7,45⋅</m:t>
                </m:r>
                <m:sSup>
                  <m:sSupPr>
                    <m:ctrlPr>
                      <w:rPr>
                        <w:rFonts w:ascii="Cambria Math" w:hAnsi="Cambria Math"/>
                        <w:bCs/>
                        <w:sz w:val="20"/>
                        <w:szCs w:val="20"/>
                      </w:rPr>
                    </m:ctrlPr>
                  </m:sSupPr>
                  <m:e>
                    <m:r>
                      <m:rPr>
                        <m:sty m:val="p"/>
                      </m:rPr>
                      <w:rPr>
                        <w:rFonts w:ascii="Cambria Math" w:hAnsi="Cambria Math"/>
                        <w:sz w:val="20"/>
                        <w:szCs w:val="20"/>
                      </w:rPr>
                      <m:t>10</m:t>
                    </m:r>
                  </m:e>
                  <m:sup>
                    <m:r>
                      <m:rPr>
                        <m:sty m:val="p"/>
                      </m:rPr>
                      <w:rPr>
                        <w:rFonts w:ascii="Cambria Math" w:hAnsi="Cambria Math"/>
                        <w:sz w:val="20"/>
                        <w:szCs w:val="20"/>
                      </w:rPr>
                      <m:t>-5</m:t>
                    </m:r>
                  </m:sup>
                </m:sSup>
                <m:r>
                  <m:rPr>
                    <m:sty m:val="p"/>
                  </m:rPr>
                  <w:rPr>
                    <w:rFonts w:ascii="Cambria Math" w:hAnsi="Cambria Math"/>
                    <w:sz w:val="20"/>
                    <w:szCs w:val="20"/>
                  </w:rPr>
                  <m:t>⋅</m:t>
                </m:r>
                <m:sSub>
                  <m:sSubPr>
                    <m:ctrlPr>
                      <w:rPr>
                        <w:rFonts w:ascii="Cambria Math" w:hAnsi="Cambria Math"/>
                        <w:bCs/>
                        <w:sz w:val="20"/>
                        <w:szCs w:val="20"/>
                      </w:rPr>
                    </m:ctrlPr>
                  </m:sSubPr>
                  <m:e>
                    <m:r>
                      <w:rPr>
                        <w:rFonts w:ascii="Cambria Math" w:hAnsi="Cambria Math"/>
                        <w:sz w:val="20"/>
                        <w:szCs w:val="20"/>
                      </w:rPr>
                      <m:t>c</m:t>
                    </m:r>
                  </m:e>
                  <m:sub>
                    <m:r>
                      <m:rPr>
                        <m:sty m:val="p"/>
                      </m:rPr>
                      <w:rPr>
                        <w:rFonts w:ascii="Cambria Math" w:hAnsi="Cambria Math"/>
                        <w:sz w:val="20"/>
                        <w:szCs w:val="20"/>
                      </w:rPr>
                      <m:t>2</m:t>
                    </m:r>
                  </m:sub>
                </m:sSub>
              </m:e>
            </m:mr>
            <m:mr>
              <m:e/>
              <m:e>
                <m:sSub>
                  <m:sSubPr>
                    <m:ctrlPr>
                      <w:rPr>
                        <w:rFonts w:ascii="Cambria Math" w:hAnsi="Cambria Math"/>
                        <w:bCs/>
                        <w:sz w:val="20"/>
                        <w:szCs w:val="20"/>
                      </w:rPr>
                    </m:ctrlPr>
                  </m:sSubPr>
                  <m:e>
                    <m:r>
                      <w:rPr>
                        <w:rFonts w:ascii="Cambria Math" w:hAnsi="Cambria Math"/>
                        <w:sz w:val="20"/>
                        <w:szCs w:val="20"/>
                      </w:rPr>
                      <m:t>c</m:t>
                    </m:r>
                  </m:e>
                  <m:sub>
                    <m:r>
                      <m:rPr>
                        <m:sty m:val="p"/>
                      </m:rPr>
                      <w:rPr>
                        <w:rFonts w:ascii="Cambria Math" w:hAnsi="Cambria Math"/>
                        <w:sz w:val="20"/>
                        <w:szCs w:val="20"/>
                      </w:rPr>
                      <m:t>1</m:t>
                    </m:r>
                  </m:sub>
                </m:sSub>
                <m:r>
                  <m:rPr>
                    <m:sty m:val="p"/>
                  </m:rPr>
                  <w:rPr>
                    <w:rFonts w:ascii="Cambria Math" w:hAnsi="Cambria Math"/>
                    <w:sz w:val="20"/>
                    <w:szCs w:val="20"/>
                  </w:rPr>
                  <m:t>=</m:t>
                </m:r>
                <m:f>
                  <m:fPr>
                    <m:ctrlPr>
                      <w:rPr>
                        <w:rFonts w:ascii="Cambria Math" w:hAnsi="Cambria Math"/>
                        <w:bCs/>
                        <w:sz w:val="20"/>
                        <w:szCs w:val="20"/>
                      </w:rPr>
                    </m:ctrlPr>
                  </m:fPr>
                  <m:num>
                    <m:sSub>
                      <m:sSubPr>
                        <m:ctrlPr>
                          <w:rPr>
                            <w:rFonts w:ascii="Cambria Math" w:hAnsi="Cambria Math"/>
                            <w:bCs/>
                            <w:sz w:val="20"/>
                            <w:szCs w:val="20"/>
                          </w:rPr>
                        </m:ctrlPr>
                      </m:sSubPr>
                      <m:e>
                        <m:r>
                          <w:rPr>
                            <w:rFonts w:ascii="Cambria Math" w:hAnsi="Cambria Math"/>
                            <w:sz w:val="20"/>
                            <w:szCs w:val="20"/>
                          </w:rPr>
                          <m:t>N</m:t>
                        </m:r>
                      </m:e>
                      <m:sub>
                        <m:r>
                          <w:rPr>
                            <w:rFonts w:ascii="Cambria Math" w:hAnsi="Cambria Math"/>
                            <w:sz w:val="20"/>
                            <w:szCs w:val="20"/>
                          </w:rPr>
                          <m:t>u</m:t>
                        </m:r>
                      </m:sub>
                    </m:sSub>
                    <m:sSub>
                      <m:sSubPr>
                        <m:ctrlPr>
                          <w:rPr>
                            <w:rFonts w:ascii="Cambria Math" w:hAnsi="Cambria Math"/>
                            <w:bCs/>
                            <w:sz w:val="20"/>
                            <w:szCs w:val="20"/>
                          </w:rPr>
                        </m:ctrlPr>
                      </m:sSubPr>
                      <m:e>
                        <m:r>
                          <w:rPr>
                            <w:rFonts w:ascii="Cambria Math" w:hAnsi="Cambria Math"/>
                            <w:sz w:val="20"/>
                            <w:szCs w:val="20"/>
                          </w:rPr>
                          <m:t>L</m:t>
                        </m:r>
                      </m:e>
                      <m:sub>
                        <m:r>
                          <w:rPr>
                            <w:rFonts w:ascii="Cambria Math" w:hAnsi="Cambria Math"/>
                            <w:sz w:val="20"/>
                            <w:szCs w:val="20"/>
                          </w:rPr>
                          <m:t>PCM</m:t>
                        </m:r>
                      </m:sub>
                    </m:sSub>
                    <m:sSup>
                      <m:sSupPr>
                        <m:ctrlPr>
                          <w:rPr>
                            <w:rFonts w:ascii="Cambria Math" w:hAnsi="Cambria Math"/>
                            <w:bCs/>
                            <w:sz w:val="20"/>
                            <w:szCs w:val="20"/>
                          </w:rPr>
                        </m:ctrlPr>
                      </m:sSupPr>
                      <m:e>
                        <m:r>
                          <w:rPr>
                            <w:rFonts w:ascii="Cambria Math" w:hAnsi="Cambria Math"/>
                            <w:sz w:val="20"/>
                            <w:szCs w:val="20"/>
                          </w:rPr>
                          <m:t xml:space="preserve"> </m:t>
                        </m:r>
                      </m:e>
                      <m:sup>
                        <m:r>
                          <m:rPr>
                            <m:sty m:val="p"/>
                          </m:rPr>
                          <w:rPr>
                            <w:rFonts w:ascii="Cambria Math" w:hAnsi="Cambria Math"/>
                            <w:sz w:val="20"/>
                            <w:szCs w:val="20"/>
                          </w:rPr>
                          <m:t>2</m:t>
                        </m:r>
                      </m:sup>
                    </m:sSup>
                    <m:sSub>
                      <m:sSubPr>
                        <m:ctrlPr>
                          <w:rPr>
                            <w:rFonts w:ascii="Cambria Math" w:hAnsi="Cambria Math"/>
                            <w:bCs/>
                            <w:sz w:val="20"/>
                            <w:szCs w:val="20"/>
                          </w:rPr>
                        </m:ctrlPr>
                      </m:sSubPr>
                      <m:e>
                        <m:r>
                          <w:rPr>
                            <w:rFonts w:ascii="Cambria Math" w:hAnsi="Cambria Math"/>
                            <w:sz w:val="20"/>
                            <w:szCs w:val="20"/>
                          </w:rPr>
                          <m:t>λ</m:t>
                        </m:r>
                      </m:e>
                      <m:sub>
                        <m:r>
                          <m:rPr>
                            <m:nor/>
                          </m:rPr>
                          <w:rPr>
                            <w:bCs/>
                            <w:sz w:val="20"/>
                            <w:szCs w:val="20"/>
                          </w:rPr>
                          <m:t>air </m:t>
                        </m:r>
                      </m:sub>
                    </m:sSub>
                  </m:num>
                  <m:den>
                    <m:sSub>
                      <m:sSubPr>
                        <m:ctrlPr>
                          <w:rPr>
                            <w:rFonts w:ascii="Cambria Math" w:hAnsi="Cambria Math"/>
                            <w:bCs/>
                            <w:sz w:val="20"/>
                            <w:szCs w:val="20"/>
                          </w:rPr>
                        </m:ctrlPr>
                      </m:sSubPr>
                      <m:e>
                        <m:r>
                          <w:rPr>
                            <w:rFonts w:ascii="Cambria Math" w:hAnsi="Cambria Math"/>
                            <w:sz w:val="20"/>
                            <w:szCs w:val="20"/>
                          </w:rPr>
                          <m:t>λ</m:t>
                        </m:r>
                      </m:e>
                      <m:sub>
                        <m:r>
                          <w:rPr>
                            <w:rFonts w:ascii="Cambria Math" w:hAnsi="Cambria Math"/>
                            <w:sz w:val="20"/>
                            <w:szCs w:val="20"/>
                          </w:rPr>
                          <m:t>P</m:t>
                        </m:r>
                      </m:sub>
                    </m:sSub>
                    <m:sSub>
                      <m:sSubPr>
                        <m:ctrlPr>
                          <w:rPr>
                            <w:rFonts w:ascii="Cambria Math" w:hAnsi="Cambria Math"/>
                            <w:bCs/>
                            <w:sz w:val="20"/>
                            <w:szCs w:val="20"/>
                          </w:rPr>
                        </m:ctrlPr>
                      </m:sSubPr>
                      <m:e>
                        <m:r>
                          <w:rPr>
                            <w:rFonts w:ascii="Cambria Math" w:hAnsi="Cambria Math"/>
                            <w:sz w:val="20"/>
                            <w:szCs w:val="20"/>
                          </w:rPr>
                          <m:t>D</m:t>
                        </m:r>
                      </m:e>
                      <m:sub>
                        <m:r>
                          <w:rPr>
                            <w:rFonts w:ascii="Cambria Math" w:hAnsi="Cambria Math"/>
                            <w:sz w:val="20"/>
                            <w:szCs w:val="20"/>
                          </w:rPr>
                          <m:t>h</m:t>
                        </m:r>
                      </m:sub>
                    </m:sSub>
                    <m:f>
                      <m:fPr>
                        <m:ctrlPr>
                          <w:rPr>
                            <w:rFonts w:ascii="Cambria Math" w:hAnsi="Cambria Math"/>
                            <w:bCs/>
                            <w:sz w:val="20"/>
                            <w:szCs w:val="20"/>
                          </w:rPr>
                        </m:ctrlPr>
                      </m:fPr>
                      <m:num>
                        <m:sSub>
                          <m:sSubPr>
                            <m:ctrlPr>
                              <w:rPr>
                                <w:rFonts w:ascii="Cambria Math" w:hAnsi="Cambria Math"/>
                                <w:bCs/>
                                <w:sz w:val="20"/>
                                <w:szCs w:val="20"/>
                              </w:rPr>
                            </m:ctrlPr>
                          </m:sSubPr>
                          <m:e>
                            <m:r>
                              <w:rPr>
                                <w:rFonts w:ascii="Cambria Math" w:hAnsi="Cambria Math"/>
                                <w:sz w:val="20"/>
                                <w:szCs w:val="20"/>
                              </w:rPr>
                              <m:t>f</m:t>
                            </m:r>
                          </m:e>
                          <m:sub>
                            <m:r>
                              <w:rPr>
                                <w:rFonts w:ascii="Cambria Math" w:hAnsi="Cambria Math"/>
                                <w:sz w:val="20"/>
                                <w:szCs w:val="20"/>
                              </w:rPr>
                              <m:t>th</m:t>
                            </m:r>
                          </m:sub>
                        </m:sSub>
                      </m:num>
                      <m:den>
                        <m:r>
                          <m:rPr>
                            <m:sty m:val="p"/>
                          </m:rPr>
                          <w:rPr>
                            <w:rFonts w:ascii="Cambria Math" w:hAnsi="Cambria Math"/>
                            <w:sz w:val="20"/>
                            <w:szCs w:val="20"/>
                          </w:rPr>
                          <m:t>2</m:t>
                        </m:r>
                      </m:den>
                    </m:f>
                  </m:den>
                </m:f>
                <m:r>
                  <m:rPr>
                    <m:sty m:val="p"/>
                  </m:rPr>
                  <w:rPr>
                    <w:rFonts w:ascii="Cambria Math" w:hAnsi="Cambria Math"/>
                    <w:sz w:val="20"/>
                    <w:szCs w:val="20"/>
                  </w:rPr>
                  <m:t xml:space="preserve">     </m:t>
                </m:r>
                <m:sSub>
                  <m:sSubPr>
                    <m:ctrlPr>
                      <w:rPr>
                        <w:rFonts w:ascii="Cambria Math" w:hAnsi="Cambria Math"/>
                        <w:bCs/>
                        <w:sz w:val="20"/>
                        <w:szCs w:val="20"/>
                      </w:rPr>
                    </m:ctrlPr>
                  </m:sSubPr>
                  <m:e>
                    <m:r>
                      <w:rPr>
                        <w:rFonts w:ascii="Cambria Math" w:hAnsi="Cambria Math"/>
                        <w:sz w:val="20"/>
                        <w:szCs w:val="20"/>
                      </w:rPr>
                      <m:t xml:space="preserve">   c</m:t>
                    </m:r>
                  </m:e>
                  <m:sub>
                    <m:r>
                      <m:rPr>
                        <m:sty m:val="p"/>
                      </m:rPr>
                      <w:rPr>
                        <w:rFonts w:ascii="Cambria Math" w:hAnsi="Cambria Math"/>
                        <w:sz w:val="20"/>
                        <w:szCs w:val="20"/>
                      </w:rPr>
                      <m:t>2</m:t>
                    </m:r>
                  </m:sub>
                </m:sSub>
                <m:r>
                  <m:rPr>
                    <m:sty m:val="p"/>
                  </m:rPr>
                  <w:rPr>
                    <w:rFonts w:ascii="Cambria Math" w:hAnsi="Cambria Math"/>
                    <w:sz w:val="20"/>
                    <w:szCs w:val="20"/>
                  </w:rPr>
                  <m:t>=</m:t>
                </m:r>
                <m:f>
                  <m:fPr>
                    <m:ctrlPr>
                      <w:rPr>
                        <w:rFonts w:ascii="Cambria Math" w:hAnsi="Cambria Math"/>
                        <w:bCs/>
                        <w:sz w:val="20"/>
                        <w:szCs w:val="20"/>
                      </w:rPr>
                    </m:ctrlPr>
                  </m:fPr>
                  <m:num>
                    <m:sSub>
                      <m:sSubPr>
                        <m:ctrlPr>
                          <w:rPr>
                            <w:rFonts w:ascii="Cambria Math" w:hAnsi="Cambria Math"/>
                            <w:bCs/>
                            <w:sz w:val="20"/>
                            <w:szCs w:val="20"/>
                          </w:rPr>
                        </m:ctrlPr>
                      </m:sSubPr>
                      <m:e>
                        <m:r>
                          <w:rPr>
                            <w:rFonts w:ascii="Cambria Math" w:hAnsi="Cambria Math"/>
                            <w:sz w:val="20"/>
                            <w:szCs w:val="20"/>
                          </w:rPr>
                          <m:t>N</m:t>
                        </m:r>
                      </m:e>
                      <m:sub>
                        <m:r>
                          <w:rPr>
                            <w:rFonts w:ascii="Cambria Math" w:hAnsi="Cambria Math"/>
                            <w:sz w:val="20"/>
                            <w:szCs w:val="20"/>
                          </w:rPr>
                          <m:t>u</m:t>
                        </m:r>
                      </m:sub>
                    </m:sSub>
                    <m:sSub>
                      <m:sSubPr>
                        <m:ctrlPr>
                          <w:rPr>
                            <w:rFonts w:ascii="Cambria Math" w:hAnsi="Cambria Math"/>
                            <w:bCs/>
                            <w:sz w:val="20"/>
                            <w:szCs w:val="20"/>
                          </w:rPr>
                        </m:ctrlPr>
                      </m:sSubPr>
                      <m:e>
                        <m:r>
                          <w:rPr>
                            <w:rFonts w:ascii="Cambria Math" w:hAnsi="Cambria Math"/>
                            <w:sz w:val="20"/>
                            <w:szCs w:val="20"/>
                          </w:rPr>
                          <m:t>L</m:t>
                        </m:r>
                      </m:e>
                      <m:sub>
                        <m:r>
                          <w:rPr>
                            <w:rFonts w:ascii="Cambria Math" w:hAnsi="Cambria Math"/>
                            <w:sz w:val="20"/>
                            <w:szCs w:val="20"/>
                          </w:rPr>
                          <m:t>PCM</m:t>
                        </m:r>
                      </m:sub>
                    </m:sSub>
                    <m:sSup>
                      <m:sSupPr>
                        <m:ctrlPr>
                          <w:rPr>
                            <w:rFonts w:ascii="Cambria Math" w:hAnsi="Cambria Math"/>
                            <w:bCs/>
                            <w:sz w:val="20"/>
                            <w:szCs w:val="20"/>
                          </w:rPr>
                        </m:ctrlPr>
                      </m:sSupPr>
                      <m:e>
                        <m:r>
                          <w:rPr>
                            <w:rFonts w:ascii="Cambria Math" w:hAnsi="Cambria Math"/>
                            <w:sz w:val="20"/>
                            <w:szCs w:val="20"/>
                          </w:rPr>
                          <m:t xml:space="preserve"> </m:t>
                        </m:r>
                      </m:e>
                      <m:sup>
                        <m:r>
                          <m:rPr>
                            <m:sty m:val="p"/>
                          </m:rPr>
                          <w:rPr>
                            <w:rFonts w:ascii="Cambria Math" w:hAnsi="Cambria Math"/>
                            <w:sz w:val="20"/>
                            <w:szCs w:val="20"/>
                          </w:rPr>
                          <m:t>2</m:t>
                        </m:r>
                      </m:sup>
                    </m:sSup>
                  </m:num>
                  <m:den>
                    <m:r>
                      <w:rPr>
                        <w:rFonts w:ascii="Cambria Math" w:hAnsi="Cambria Math"/>
                        <w:sz w:val="20"/>
                        <w:szCs w:val="20"/>
                      </w:rPr>
                      <m:t>A</m:t>
                    </m:r>
                    <m:r>
                      <m:rPr>
                        <m:sty m:val="p"/>
                      </m:rPr>
                      <w:rPr>
                        <w:rFonts w:ascii="Cambria Math" w:hAnsi="Cambria Math"/>
                        <w:sz w:val="20"/>
                        <w:szCs w:val="20"/>
                      </w:rPr>
                      <m:t>⋅Re⋅</m:t>
                    </m:r>
                    <m:sSub>
                      <m:sSubPr>
                        <m:ctrlPr>
                          <w:rPr>
                            <w:rFonts w:ascii="Cambria Math" w:hAnsi="Cambria Math"/>
                            <w:bCs/>
                            <w:sz w:val="20"/>
                            <w:szCs w:val="20"/>
                          </w:rPr>
                        </m:ctrlPr>
                      </m:sSubPr>
                      <m:e>
                        <m:r>
                          <w:rPr>
                            <w:rFonts w:ascii="Cambria Math" w:hAnsi="Cambria Math"/>
                            <w:sz w:val="20"/>
                            <w:szCs w:val="20"/>
                          </w:rPr>
                          <m:t>P</m:t>
                        </m:r>
                      </m:e>
                      <m:sub>
                        <m:r>
                          <w:rPr>
                            <w:rFonts w:ascii="Cambria Math" w:hAnsi="Cambria Math"/>
                            <w:sz w:val="20"/>
                            <w:szCs w:val="20"/>
                          </w:rPr>
                          <m:t>r</m:t>
                        </m:r>
                      </m:sub>
                    </m:sSub>
                  </m:den>
                </m:f>
                <m:r>
                  <m:rPr>
                    <m:sty m:val="p"/>
                  </m:rPr>
                  <w:rPr>
                    <w:rFonts w:ascii="Cambria Math" w:hAnsi="Cambria Math"/>
                    <w:sz w:val="20"/>
                    <w:szCs w:val="20"/>
                  </w:rPr>
                  <m:t xml:space="preserve"> </m:t>
                </m:r>
                <m:r>
                  <m:rPr>
                    <m:nor/>
                  </m:rPr>
                  <w:rPr>
                    <w:bCs/>
                    <w:sz w:val="20"/>
                    <w:szCs w:val="20"/>
                  </w:rPr>
                  <m:t xml:space="preserve"> </m:t>
                </m:r>
                <m:r>
                  <m:rPr>
                    <m:nor/>
                  </m:rPr>
                  <w:rPr>
                    <w:rFonts w:ascii="Cambria Math"/>
                    <w:bCs/>
                    <w:sz w:val="20"/>
                    <w:szCs w:val="20"/>
                  </w:rPr>
                  <m:t xml:space="preserve">       </m:t>
                </m:r>
                <m:r>
                  <m:rPr>
                    <m:sty m:val="p"/>
                  </m:rPr>
                  <w:rPr>
                    <w:rFonts w:ascii="Cambria Math" w:hAnsi="Cambria Math"/>
                    <w:sz w:val="20"/>
                    <w:szCs w:val="20"/>
                  </w:rPr>
                  <m:t>A=</m:t>
                </m:r>
                <m:d>
                  <m:dPr>
                    <m:ctrlPr>
                      <w:rPr>
                        <w:rFonts w:ascii="Cambria Math" w:hAnsi="Cambria Math"/>
                        <w:bCs/>
                        <w:sz w:val="20"/>
                        <w:szCs w:val="20"/>
                      </w:rPr>
                    </m:ctrlPr>
                  </m:dPr>
                  <m:e>
                    <m:f>
                      <m:fPr>
                        <m:ctrlPr>
                          <w:rPr>
                            <w:rFonts w:ascii="Cambria Math" w:hAnsi="Cambria Math"/>
                            <w:bCs/>
                            <w:sz w:val="20"/>
                            <w:szCs w:val="20"/>
                          </w:rPr>
                        </m:ctrlPr>
                      </m:fPr>
                      <m:num>
                        <m:r>
                          <w:rPr>
                            <w:rFonts w:ascii="Cambria Math" w:hAnsi="Cambria Math"/>
                            <w:sz w:val="20"/>
                            <w:szCs w:val="20"/>
                          </w:rPr>
                          <m:t>π</m:t>
                        </m:r>
                      </m:num>
                      <m:den>
                        <m:r>
                          <m:rPr>
                            <m:sty m:val="p"/>
                          </m:rPr>
                          <w:rPr>
                            <w:rFonts w:ascii="Cambria Math" w:hAnsi="Cambria Math"/>
                            <w:sz w:val="20"/>
                            <w:szCs w:val="20"/>
                          </w:rPr>
                          <m:t>4</m:t>
                        </m:r>
                      </m:den>
                    </m:f>
                  </m:e>
                </m:d>
                <m:r>
                  <m:rPr>
                    <m:sty m:val="p"/>
                  </m:rPr>
                  <w:rPr>
                    <w:rFonts w:ascii="Cambria Math" w:hAnsi="Cambria Math"/>
                    <w:sz w:val="20"/>
                    <w:szCs w:val="20"/>
                  </w:rPr>
                  <m:t>⋅</m:t>
                </m:r>
                <m:d>
                  <m:dPr>
                    <m:ctrlPr>
                      <w:rPr>
                        <w:rFonts w:ascii="Cambria Math" w:hAnsi="Cambria Math"/>
                        <w:bCs/>
                        <w:sz w:val="20"/>
                        <w:szCs w:val="20"/>
                      </w:rPr>
                    </m:ctrlPr>
                  </m:dPr>
                  <m:e>
                    <m:sSub>
                      <m:sSubPr>
                        <m:ctrlPr>
                          <w:rPr>
                            <w:rFonts w:ascii="Cambria Math" w:hAnsi="Cambria Math"/>
                            <w:bCs/>
                            <w:sz w:val="20"/>
                            <w:szCs w:val="20"/>
                          </w:rPr>
                        </m:ctrlPr>
                      </m:sSubPr>
                      <m:e>
                        <m:r>
                          <w:rPr>
                            <w:rFonts w:ascii="Cambria Math" w:hAnsi="Cambria Math"/>
                            <w:sz w:val="20"/>
                            <w:szCs w:val="20"/>
                          </w:rPr>
                          <m:t>D</m:t>
                        </m:r>
                      </m:e>
                      <m:sub>
                        <m:r>
                          <m:rPr>
                            <m:sty m:val="p"/>
                          </m:rPr>
                          <w:rPr>
                            <w:rFonts w:ascii="Cambria Math" w:hAnsi="Cambria Math"/>
                            <w:sz w:val="20"/>
                            <w:szCs w:val="20"/>
                          </w:rPr>
                          <m:t>2</m:t>
                        </m:r>
                      </m:sub>
                    </m:sSub>
                    <m:sSup>
                      <m:sSupPr>
                        <m:ctrlPr>
                          <w:rPr>
                            <w:rFonts w:ascii="Cambria Math" w:hAnsi="Cambria Math"/>
                            <w:bCs/>
                            <w:sz w:val="20"/>
                            <w:szCs w:val="20"/>
                          </w:rPr>
                        </m:ctrlPr>
                      </m:sSupPr>
                      <m:e>
                        <m:r>
                          <w:rPr>
                            <w:rFonts w:ascii="Cambria Math" w:hAnsi="Cambria Math"/>
                            <w:sz w:val="20"/>
                            <w:szCs w:val="20"/>
                          </w:rPr>
                          <m:t xml:space="preserve"> </m:t>
                        </m:r>
                      </m:e>
                      <m:sup>
                        <m:r>
                          <m:rPr>
                            <m:sty m:val="p"/>
                          </m:rPr>
                          <w:rPr>
                            <w:rFonts w:ascii="Cambria Math" w:hAnsi="Cambria Math"/>
                            <w:sz w:val="20"/>
                            <w:szCs w:val="20"/>
                          </w:rPr>
                          <m:t>2</m:t>
                        </m:r>
                      </m:sup>
                    </m:sSup>
                    <m:r>
                      <m:rPr>
                        <m:sty m:val="p"/>
                      </m:rPr>
                      <w:rPr>
                        <w:rFonts w:ascii="Cambria Math" w:hAnsi="Cambria Math"/>
                        <w:sz w:val="20"/>
                        <w:szCs w:val="20"/>
                      </w:rPr>
                      <m:t>-</m:t>
                    </m:r>
                    <m:sSup>
                      <m:sSupPr>
                        <m:ctrlPr>
                          <w:rPr>
                            <w:rFonts w:ascii="Cambria Math" w:hAnsi="Cambria Math"/>
                            <w:bCs/>
                            <w:sz w:val="20"/>
                            <w:szCs w:val="20"/>
                          </w:rPr>
                        </m:ctrlPr>
                      </m:sSupPr>
                      <m:e>
                        <m:r>
                          <w:rPr>
                            <w:rFonts w:ascii="Cambria Math" w:hAnsi="Cambria Math"/>
                            <w:sz w:val="20"/>
                            <w:szCs w:val="20"/>
                          </w:rPr>
                          <m:t>D</m:t>
                        </m:r>
                      </m:e>
                      <m:sup>
                        <m:r>
                          <m:rPr>
                            <m:sty m:val="p"/>
                          </m:rPr>
                          <w:rPr>
                            <w:rFonts w:ascii="Cambria Math" w:hAnsi="Cambria Math"/>
                            <w:sz w:val="20"/>
                            <w:szCs w:val="20"/>
                          </w:rPr>
                          <m:t>2</m:t>
                        </m:r>
                      </m:sup>
                    </m:sSup>
                  </m:e>
                </m:d>
              </m:e>
            </m:mr>
          </m:m>
        </m:oMath>
      </m:oMathPara>
    </w:p>
    <w:p w14:paraId="4C4F4648" w14:textId="77777777" w:rsidR="00295DB3" w:rsidRDefault="00295DB3" w:rsidP="00D616D4">
      <w:pPr>
        <w:pStyle w:val="SolarPACESHeading1Character"/>
        <w:spacing w:after="240" w:line="276" w:lineRule="auto"/>
        <w:jc w:val="center"/>
        <w:rPr>
          <w:b w:val="0"/>
          <w:bCs/>
          <w:sz w:val="20"/>
          <w:szCs w:val="20"/>
        </w:rPr>
      </w:pPr>
    </w:p>
    <w:p w14:paraId="595CD19B" w14:textId="21080908" w:rsidR="00F265E8" w:rsidRPr="00D616D4" w:rsidRDefault="00295DB3" w:rsidP="00D616D4">
      <w:pPr>
        <w:pStyle w:val="SolarPACESHeading1Character"/>
        <w:spacing w:after="240" w:line="276" w:lineRule="auto"/>
        <w:jc w:val="center"/>
        <w:rPr>
          <w:b w:val="0"/>
          <w:bCs/>
          <w:sz w:val="20"/>
          <w:szCs w:val="20"/>
        </w:rPr>
      </w:pPr>
      <w:r>
        <w:rPr>
          <w:b w:val="0"/>
          <w:bCs/>
          <w:sz w:val="20"/>
          <w:szCs w:val="20"/>
        </w:rPr>
        <w:t xml:space="preserve">                                                                                              </w:t>
      </w:r>
    </w:p>
    <w:p w14:paraId="4D0F3ECD" w14:textId="7C2FB011" w:rsidR="001F474E" w:rsidRDefault="006440DF" w:rsidP="00AF28A0">
      <w:pPr>
        <w:pStyle w:val="SolarPACESHeading1Character"/>
        <w:spacing w:after="240" w:line="276" w:lineRule="auto"/>
        <w:rPr>
          <w:sz w:val="20"/>
          <w:szCs w:val="20"/>
          <w:u w:val="single"/>
        </w:rPr>
      </w:pPr>
      <w:r w:rsidRPr="008A3FEB">
        <w:rPr>
          <w:b w:val="0"/>
          <w:bCs/>
          <w:noProof/>
          <w:sz w:val="20"/>
          <w:szCs w:val="20"/>
          <w:lang w:val="fr-FR" w:eastAsia="fr-FR"/>
        </w:rPr>
        <mc:AlternateContent>
          <mc:Choice Requires="wps">
            <w:drawing>
              <wp:anchor distT="45720" distB="45720" distL="114300" distR="114300" simplePos="0" relativeHeight="251758592" behindDoc="0" locked="0" layoutInCell="1" allowOverlap="1" wp14:anchorId="795C9C28" wp14:editId="7893355C">
                <wp:simplePos x="0" y="0"/>
                <wp:positionH relativeFrom="margin">
                  <wp:posOffset>5057082</wp:posOffset>
                </wp:positionH>
                <wp:positionV relativeFrom="paragraph">
                  <wp:posOffset>444500</wp:posOffset>
                </wp:positionV>
                <wp:extent cx="487680" cy="1404620"/>
                <wp:effectExtent l="0" t="0" r="7620" b="1270"/>
                <wp:wrapNone/>
                <wp:docPr id="360110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04620"/>
                        </a:xfrm>
                        <a:prstGeom prst="rect">
                          <a:avLst/>
                        </a:prstGeom>
                        <a:solidFill>
                          <a:srgbClr val="FFFFFF"/>
                        </a:solidFill>
                        <a:ln w="9525">
                          <a:noFill/>
                          <a:miter lim="800000"/>
                          <a:headEnd/>
                          <a:tailEnd/>
                        </a:ln>
                      </wps:spPr>
                      <wps:txbx>
                        <w:txbxContent>
                          <w:p w14:paraId="3023325B" w14:textId="561CF71C" w:rsidR="007278EF" w:rsidRPr="004A6D10" w:rsidRDefault="007278EF" w:rsidP="00272223">
                            <w:pPr>
                              <w:rPr>
                                <w:sz w:val="20"/>
                                <w:szCs w:val="20"/>
                              </w:rPr>
                            </w:pPr>
                            <w:r w:rsidRPr="004A6D10">
                              <w:rPr>
                                <w:sz w:val="20"/>
                                <w:szCs w:val="20"/>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C9C28" id="_x0000_s1040" type="#_x0000_t202" style="position:absolute;margin-left:398.2pt;margin-top:35pt;width:38.4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yIEQ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" stroked="f">
                <v:textbox style="mso-fit-shape-to-text:t">
                  <w:txbxContent>
                    <w:p w14:paraId="3023325B" w14:textId="561CF71C" w:rsidR="007278EF" w:rsidRPr="004A6D10" w:rsidRDefault="007278EF" w:rsidP="00272223">
                      <w:pPr>
                        <w:rPr>
                          <w:sz w:val="20"/>
                          <w:szCs w:val="20"/>
                        </w:rPr>
                      </w:pPr>
                      <w:r w:rsidRPr="004A6D10">
                        <w:rPr>
                          <w:sz w:val="20"/>
                          <w:szCs w:val="20"/>
                        </w:rPr>
                        <w:t>(15)</w:t>
                      </w:r>
                    </w:p>
                  </w:txbxContent>
                </v:textbox>
                <w10:wrap anchorx="margin"/>
              </v:shape>
            </w:pict>
          </mc:Fallback>
        </mc:AlternateContent>
      </w:r>
      <w:r w:rsidRPr="008A3FEB">
        <w:rPr>
          <w:b w:val="0"/>
          <w:bCs/>
          <w:noProof/>
          <w:sz w:val="20"/>
          <w:szCs w:val="20"/>
          <w:lang w:val="fr-FR" w:eastAsia="fr-FR"/>
        </w:rPr>
        <mc:AlternateContent>
          <mc:Choice Requires="wps">
            <w:drawing>
              <wp:anchor distT="45720" distB="45720" distL="114300" distR="114300" simplePos="0" relativeHeight="251763712" behindDoc="0" locked="0" layoutInCell="1" allowOverlap="1" wp14:anchorId="28253DD0" wp14:editId="4C827F86">
                <wp:simplePos x="0" y="0"/>
                <wp:positionH relativeFrom="margin">
                  <wp:posOffset>5064183</wp:posOffset>
                </wp:positionH>
                <wp:positionV relativeFrom="paragraph">
                  <wp:posOffset>242570</wp:posOffset>
                </wp:positionV>
                <wp:extent cx="487680" cy="1404620"/>
                <wp:effectExtent l="0" t="0" r="7620" b="1270"/>
                <wp:wrapNone/>
                <wp:docPr id="13758904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04620"/>
                        </a:xfrm>
                        <a:prstGeom prst="rect">
                          <a:avLst/>
                        </a:prstGeom>
                        <a:solidFill>
                          <a:srgbClr val="FFFFFF"/>
                        </a:solidFill>
                        <a:ln w="9525">
                          <a:noFill/>
                          <a:miter lim="800000"/>
                          <a:headEnd/>
                          <a:tailEnd/>
                        </a:ln>
                      </wps:spPr>
                      <wps:txbx>
                        <w:txbxContent>
                          <w:p w14:paraId="1CA0EF20" w14:textId="3532A38D" w:rsidR="007278EF" w:rsidRPr="004A6D10" w:rsidRDefault="007278EF" w:rsidP="0094721E">
                            <w:pPr>
                              <w:rPr>
                                <w:sz w:val="20"/>
                                <w:szCs w:val="20"/>
                              </w:rPr>
                            </w:pPr>
                            <w:r w:rsidRPr="004A6D10">
                              <w:rPr>
                                <w:sz w:val="20"/>
                                <w:szCs w:val="20"/>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53DD0" id="_x0000_s1041" type="#_x0000_t202" style="position:absolute;margin-left:398.75pt;margin-top:19.1pt;width:38.4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" stroked="f">
                <v:textbox style="mso-fit-shape-to-text:t">
                  <w:txbxContent>
                    <w:p w14:paraId="1CA0EF20" w14:textId="3532A38D" w:rsidR="007278EF" w:rsidRPr="004A6D10" w:rsidRDefault="007278EF" w:rsidP="0094721E">
                      <w:pPr>
                        <w:rPr>
                          <w:sz w:val="20"/>
                          <w:szCs w:val="20"/>
                        </w:rPr>
                      </w:pPr>
                      <w:r w:rsidRPr="004A6D10">
                        <w:rPr>
                          <w:sz w:val="20"/>
                          <w:szCs w:val="20"/>
                        </w:rPr>
                        <w:t>(14)</w:t>
                      </w:r>
                    </w:p>
                  </w:txbxContent>
                </v:textbox>
                <w10:wrap anchorx="margin"/>
              </v:shape>
            </w:pict>
          </mc:Fallback>
        </mc:AlternateContent>
      </w:r>
      <w:r w:rsidR="00AF28A0" w:rsidRPr="008A3FEB">
        <w:rPr>
          <w:sz w:val="20"/>
          <w:szCs w:val="20"/>
          <w:u w:val="single"/>
        </w:rPr>
        <w:t xml:space="preserve">Discretization and numerical solving </w:t>
      </w:r>
    </w:p>
    <w:p w14:paraId="5761B43E" w14:textId="4F5347A0" w:rsidR="00766FB8" w:rsidRPr="006440DF" w:rsidRDefault="003F07F4" w:rsidP="00557457">
      <w:pPr>
        <w:spacing w:after="220"/>
        <w:rPr>
          <w:sz w:val="20"/>
          <w:szCs w:val="20"/>
        </w:rPr>
      </w:pPr>
      <m:oMathPara>
        <m:oMathParaPr>
          <m:jc m:val="left"/>
        </m:oMathParaPr>
        <m:oMath>
          <m:m>
            <m:mPr>
              <m:plcHide m:val="1"/>
              <m:cGpRule m:val="4"/>
              <m:mcs>
                <m:mc>
                  <m:mcPr>
                    <m:count m:val="1"/>
                    <m:mcJc m:val="right"/>
                  </m:mcPr>
                </m:mc>
                <m:mc>
                  <m:mcPr>
                    <m:count m:val="1"/>
                    <m:mcJc m:val="left"/>
                  </m:mcPr>
                </m:mc>
              </m:mcs>
              <m:ctrlPr>
                <w:rPr>
                  <w:rFonts w:ascii="Cambria Math" w:hAnsi="Cambria Math"/>
                  <w:i/>
                  <w:sz w:val="20"/>
                  <w:szCs w:val="20"/>
                </w:rPr>
              </m:ctrlPr>
            </m:mPr>
            <m:mr>
              <m:e/>
              <m:e>
                <m:d>
                  <m:dPr>
                    <m:ctrlPr>
                      <w:rPr>
                        <w:rFonts w:ascii="Cambria Math" w:hAnsi="Cambria Math"/>
                        <w:sz w:val="20"/>
                        <w:szCs w:val="20"/>
                      </w:rPr>
                    </m:ctrlPr>
                  </m:dPr>
                  <m:e>
                    <m:r>
                      <m:rPr>
                        <m:sty m:val="p"/>
                      </m:rPr>
                      <w:rPr>
                        <w:rFonts w:ascii="Cambria Math" w:hAnsi="Cambria Math"/>
                        <w:sz w:val="20"/>
                        <w:szCs w:val="20"/>
                      </w:rPr>
                      <m:t>1+</m:t>
                    </m:r>
                    <m:sSub>
                      <m:sSubPr>
                        <m:ctrlPr>
                          <w:rPr>
                            <w:rFonts w:ascii="Cambria Math" w:hAnsi="Cambria Math"/>
                            <w:sz w:val="20"/>
                            <w:szCs w:val="20"/>
                          </w:rPr>
                        </m:ctrlPr>
                      </m:sSubPr>
                      <m:e>
                        <m:r>
                          <w:rPr>
                            <w:rFonts w:ascii="Cambria Math" w:hAnsi="Cambria Math"/>
                            <w:sz w:val="20"/>
                            <w:szCs w:val="20"/>
                          </w:rPr>
                          <m:t>β</m:t>
                        </m:r>
                      </m:e>
                      <m:sub>
                        <m:r>
                          <m:rPr>
                            <m:sty m:val="p"/>
                          </m:rPr>
                          <w:rPr>
                            <w:rFonts w:ascii="Cambria Math" w:hAnsi="Cambria Math"/>
                            <w:sz w:val="20"/>
                            <w:szCs w:val="20"/>
                          </w:rPr>
                          <m:t>1</m:t>
                        </m:r>
                      </m:sub>
                    </m:sSub>
                    <m:r>
                      <m:rPr>
                        <m:sty m:val="p"/>
                      </m:rPr>
                      <w:rPr>
                        <w:rFonts w:ascii="Cambria Math" w:hAnsi="Cambria Math"/>
                        <w:sz w:val="20"/>
                        <w:szCs w:val="20"/>
                      </w:rPr>
                      <m:t>Δ</m:t>
                    </m:r>
                    <m:r>
                      <w:rPr>
                        <w:rFonts w:ascii="Cambria Math" w:hAnsi="Cambria Math"/>
                        <w:sz w:val="20"/>
                        <w:szCs w:val="20"/>
                      </w:rPr>
                      <m:t>t</m:t>
                    </m:r>
                    <m:r>
                      <m:rPr>
                        <m:sty m:val="p"/>
                      </m:rPr>
                      <w:rPr>
                        <w:rFonts w:ascii="Cambria Math" w:hAnsi="Cambria Math"/>
                        <w:sz w:val="20"/>
                        <w:szCs w:val="20"/>
                      </w:rPr>
                      <m:t>+2</m:t>
                    </m:r>
                    <m:sSub>
                      <m:sSubPr>
                        <m:ctrlPr>
                          <w:rPr>
                            <w:rFonts w:ascii="Cambria Math" w:hAnsi="Cambria Math"/>
                            <w:sz w:val="20"/>
                            <w:szCs w:val="20"/>
                          </w:rPr>
                        </m:ctrlPr>
                      </m:sSubPr>
                      <m:e>
                        <m:r>
                          <w:rPr>
                            <w:rFonts w:ascii="Cambria Math" w:hAnsi="Cambria Math"/>
                            <w:sz w:val="20"/>
                            <w:szCs w:val="20"/>
                          </w:rPr>
                          <m:t>β</m:t>
                        </m:r>
                      </m:e>
                      <m:sub>
                        <m:r>
                          <m:rPr>
                            <m:sty m:val="p"/>
                          </m:rPr>
                          <w:rPr>
                            <w:rFonts w:ascii="Cambria Math" w:hAnsi="Cambria Math"/>
                            <w:sz w:val="20"/>
                            <w:szCs w:val="20"/>
                          </w:rPr>
                          <m:t>2</m:t>
                        </m:r>
                      </m:sub>
                    </m:sSub>
                    <m:r>
                      <m:rPr>
                        <m:sty m:val="p"/>
                      </m:rPr>
                      <w:rPr>
                        <w:rFonts w:ascii="Cambria Math" w:hAnsi="Cambria Math"/>
                        <w:sz w:val="20"/>
                        <w:szCs w:val="20"/>
                      </w:rPr>
                      <m:t>Δ</m:t>
                    </m:r>
                    <m:r>
                      <w:rPr>
                        <w:rFonts w:ascii="Cambria Math" w:hAnsi="Cambria Math"/>
                        <w:sz w:val="20"/>
                        <w:szCs w:val="20"/>
                      </w:rPr>
                      <m:t>t</m:t>
                    </m:r>
                  </m:e>
                </m:d>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air</m:t>
                    </m:r>
                  </m:sub>
                </m:sSub>
                <m:sSup>
                  <m:sSupPr>
                    <m:ctrlPr>
                      <w:rPr>
                        <w:rFonts w:ascii="Cambria Math" w:hAnsi="Cambria Math"/>
                        <w:sz w:val="20"/>
                        <w:szCs w:val="20"/>
                      </w:rPr>
                    </m:ctrlPr>
                  </m:sSupPr>
                  <m:e>
                    <m:r>
                      <w:rPr>
                        <w:rFonts w:ascii="Cambria Math" w:hAnsi="Cambria Math"/>
                        <w:sz w:val="20"/>
                        <w:szCs w:val="20"/>
                      </w:rPr>
                      <m:t xml:space="preserve"> </m:t>
                    </m:r>
                  </m:e>
                  <m:sup>
                    <m:r>
                      <w:rPr>
                        <w:rFonts w:ascii="Cambria Math" w:hAnsi="Cambria Math"/>
                        <w:sz w:val="20"/>
                        <w:szCs w:val="20"/>
                      </w:rPr>
                      <m:t>t</m:t>
                    </m:r>
                    <m:r>
                      <m:rPr>
                        <m:sty m:val="p"/>
                      </m:rPr>
                      <w:rPr>
                        <w:rFonts w:ascii="Cambria Math" w:hAnsi="Cambria Math"/>
                        <w:sz w:val="20"/>
                        <w:szCs w:val="20"/>
                      </w:rPr>
                      <m:t>+Δ</m:t>
                    </m:r>
                    <m:r>
                      <w:rPr>
                        <w:rFonts w:ascii="Cambria Math" w:hAnsi="Cambria Math"/>
                        <w:sz w:val="20"/>
                        <w:szCs w:val="20"/>
                      </w:rPr>
                      <m:t>t</m:t>
                    </m:r>
                  </m:sup>
                </m:sSup>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β</m:t>
                        </m:r>
                      </m:e>
                      <m:sub>
                        <m:r>
                          <m:rPr>
                            <m:sty m:val="p"/>
                          </m:rPr>
                          <w:rPr>
                            <w:rFonts w:ascii="Cambria Math" w:hAnsi="Cambria Math"/>
                            <w:sz w:val="20"/>
                            <w:szCs w:val="20"/>
                          </w:rPr>
                          <m:t>1</m:t>
                        </m:r>
                      </m:sub>
                    </m:sSub>
                    <m:r>
                      <m:rPr>
                        <m:sty m:val="p"/>
                      </m:rPr>
                      <w:rPr>
                        <w:rFonts w:ascii="Cambria Math" w:hAnsi="Cambria Math"/>
                        <w:sz w:val="20"/>
                        <w:szCs w:val="20"/>
                      </w:rPr>
                      <m:t>Δ</m:t>
                    </m:r>
                    <m:r>
                      <w:rPr>
                        <w:rFonts w:ascii="Cambria Math" w:hAnsi="Cambria Math"/>
                        <w:sz w:val="20"/>
                        <w:szCs w:val="20"/>
                      </w:rPr>
                      <m:t>t</m:t>
                    </m:r>
                  </m:e>
                </m:d>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PCM</m:t>
                    </m:r>
                  </m:sub>
                </m:sSub>
                <m:sSup>
                  <m:sSupPr>
                    <m:ctrlPr>
                      <w:rPr>
                        <w:rFonts w:ascii="Cambria Math" w:hAnsi="Cambria Math"/>
                        <w:sz w:val="20"/>
                        <w:szCs w:val="20"/>
                      </w:rPr>
                    </m:ctrlPr>
                  </m:sSupPr>
                  <m:e>
                    <m:r>
                      <w:rPr>
                        <w:rFonts w:ascii="Cambria Math" w:hAnsi="Cambria Math"/>
                        <w:sz w:val="20"/>
                        <w:szCs w:val="20"/>
                      </w:rPr>
                      <m:t xml:space="preserve"> </m:t>
                    </m:r>
                  </m:e>
                  <m:sup>
                    <m:r>
                      <w:rPr>
                        <w:rFonts w:ascii="Cambria Math" w:hAnsi="Cambria Math"/>
                        <w:sz w:val="20"/>
                        <w:szCs w:val="20"/>
                      </w:rPr>
                      <m:t>t</m:t>
                    </m:r>
                    <m:r>
                      <m:rPr>
                        <m:sty m:val="p"/>
                      </m:rPr>
                      <w:rPr>
                        <w:rFonts w:ascii="Cambria Math" w:hAnsi="Cambria Math"/>
                        <w:sz w:val="20"/>
                        <w:szCs w:val="20"/>
                      </w:rPr>
                      <m:t>+Δ</m:t>
                    </m:r>
                    <m:r>
                      <w:rPr>
                        <w:rFonts w:ascii="Cambria Math" w:hAnsi="Cambria Math"/>
                        <w:sz w:val="20"/>
                        <w:szCs w:val="20"/>
                      </w:rPr>
                      <m:t>t</m:t>
                    </m:r>
                  </m:sup>
                </m:sSup>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air</m:t>
                    </m:r>
                  </m:sub>
                </m:sSub>
                <m:sSup>
                  <m:sSupPr>
                    <m:ctrlPr>
                      <w:rPr>
                        <w:rFonts w:ascii="Cambria Math" w:hAnsi="Cambria Math"/>
                        <w:sz w:val="20"/>
                        <w:szCs w:val="20"/>
                      </w:rPr>
                    </m:ctrlPr>
                  </m:sSupPr>
                  <m:e>
                    <m:r>
                      <w:rPr>
                        <w:rFonts w:ascii="Cambria Math" w:hAnsi="Cambria Math"/>
                        <w:sz w:val="20"/>
                        <w:szCs w:val="20"/>
                      </w:rPr>
                      <m:t xml:space="preserve"> </m:t>
                    </m:r>
                  </m:e>
                  <m:sup>
                    <m:r>
                      <w:rPr>
                        <w:rFonts w:ascii="Cambria Math" w:hAnsi="Cambria Math"/>
                        <w:sz w:val="20"/>
                        <w:szCs w:val="20"/>
                      </w:rPr>
                      <m:t>t</m:t>
                    </m:r>
                  </m:sup>
                </m:sSup>
                <m:r>
                  <m:rPr>
                    <m:sty m:val="p"/>
                  </m:rPr>
                  <w:rPr>
                    <w:rFonts w:ascii="Cambria Math" w:hAnsi="Cambria Math"/>
                    <w:sz w:val="20"/>
                    <w:szCs w:val="20"/>
                  </w:rPr>
                  <m:t>+2</m:t>
                </m:r>
                <m:sSub>
                  <m:sSubPr>
                    <m:ctrlPr>
                      <w:rPr>
                        <w:rFonts w:ascii="Cambria Math" w:hAnsi="Cambria Math"/>
                        <w:sz w:val="20"/>
                        <w:szCs w:val="20"/>
                      </w:rPr>
                    </m:ctrlPr>
                  </m:sSubPr>
                  <m:e>
                    <m:r>
                      <w:rPr>
                        <w:rFonts w:ascii="Cambria Math" w:hAnsi="Cambria Math"/>
                        <w:sz w:val="20"/>
                        <w:szCs w:val="20"/>
                      </w:rPr>
                      <m:t>β</m:t>
                    </m:r>
                  </m:e>
                  <m:sub>
                    <m:r>
                      <m:rPr>
                        <m:sty m:val="p"/>
                      </m:rPr>
                      <w:rPr>
                        <w:rFonts w:ascii="Cambria Math" w:hAnsi="Cambria Math"/>
                        <w:sz w:val="20"/>
                        <w:szCs w:val="20"/>
                      </w:rPr>
                      <m:t>2</m:t>
                    </m:r>
                  </m:sub>
                </m:sSub>
                <m:r>
                  <m:rPr>
                    <m:sty m:val="p"/>
                  </m:rPr>
                  <w:rPr>
                    <w:rFonts w:ascii="Cambria Math" w:hAnsi="Cambria Math"/>
                    <w:sz w:val="20"/>
                    <w:szCs w:val="20"/>
                  </w:rPr>
                  <m:t>Δ</m:t>
                </m:r>
                <m:r>
                  <w:rPr>
                    <w:rFonts w:ascii="Cambria Math" w:hAnsi="Cambria Math"/>
                    <w:sz w:val="20"/>
                    <w:szCs w:val="20"/>
                  </w:rPr>
                  <m:t>t</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UGS</m:t>
                    </m:r>
                  </m:sub>
                </m:sSub>
                <m:sSup>
                  <m:sSupPr>
                    <m:ctrlPr>
                      <w:rPr>
                        <w:rFonts w:ascii="Cambria Math" w:hAnsi="Cambria Math"/>
                        <w:sz w:val="20"/>
                        <w:szCs w:val="20"/>
                      </w:rPr>
                    </m:ctrlPr>
                  </m:sSupPr>
                  <m:e>
                    <m:r>
                      <w:rPr>
                        <w:rFonts w:ascii="Cambria Math" w:hAnsi="Cambria Math"/>
                        <w:sz w:val="20"/>
                        <w:szCs w:val="20"/>
                      </w:rPr>
                      <m:t xml:space="preserve"> </m:t>
                    </m:r>
                  </m:e>
                  <m:sup>
                    <m:r>
                      <w:rPr>
                        <w:rFonts w:ascii="Cambria Math" w:hAnsi="Cambria Math"/>
                        <w:sz w:val="20"/>
                        <w:szCs w:val="20"/>
                      </w:rPr>
                      <m:t>t</m:t>
                    </m:r>
                    <m:r>
                      <m:rPr>
                        <m:sty m:val="p"/>
                      </m:rPr>
                      <w:rPr>
                        <w:rFonts w:ascii="Cambria Math" w:hAnsi="Cambria Math"/>
                        <w:sz w:val="20"/>
                        <w:szCs w:val="20"/>
                      </w:rPr>
                      <m:t>+Δ</m:t>
                    </m:r>
                    <m:r>
                      <w:rPr>
                        <w:rFonts w:ascii="Cambria Math" w:hAnsi="Cambria Math"/>
                        <w:sz w:val="20"/>
                        <w:szCs w:val="20"/>
                      </w:rPr>
                      <m:t>t</m:t>
                    </m:r>
                  </m:sup>
                </m:sSup>
              </m:e>
            </m:mr>
            <m:mr>
              <m:e/>
              <m:e>
                <m:r>
                  <w:rPr>
                    <w:rFonts w:ascii="Cambria Math" w:hAnsi="Cambria Math"/>
                    <w:sz w:val="20"/>
                    <w:szCs w:val="20"/>
                  </w:rPr>
                  <m:t xml:space="preserve"> </m:t>
                </m:r>
                <m:r>
                  <m:rPr>
                    <m:sty m:val="p"/>
                  </m:rPr>
                  <w:rPr>
                    <w:rFonts w:ascii="Cambria Math" w:hAnsi="Cambria Math"/>
                    <w:sz w:val="20"/>
                    <w:szCs w:val="20"/>
                  </w:rPr>
                  <m:t>(1+</m:t>
                </m:r>
                <m:r>
                  <w:rPr>
                    <w:rFonts w:ascii="Cambria Math" w:hAnsi="Cambria Math"/>
                    <w:sz w:val="20"/>
                    <w:szCs w:val="20"/>
                  </w:rPr>
                  <m:t>α</m:t>
                </m:r>
                <m:r>
                  <m:rPr>
                    <m:sty m:val="p"/>
                  </m:rPr>
                  <w:rPr>
                    <w:rFonts w:ascii="Cambria Math" w:hAnsi="Cambria Math"/>
                    <w:sz w:val="20"/>
                    <w:szCs w:val="20"/>
                  </w:rPr>
                  <m:t>Δ</m:t>
                </m:r>
                <m:r>
                  <w:rPr>
                    <w:rFonts w:ascii="Cambria Math" w:hAnsi="Cambria Math"/>
                    <w:sz w:val="20"/>
                    <w:szCs w:val="20"/>
                  </w:rPr>
                  <m:t>t</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PCM</m:t>
                    </m:r>
                  </m:sub>
                </m:sSub>
                <m:sSup>
                  <m:sSupPr>
                    <m:ctrlPr>
                      <w:rPr>
                        <w:rFonts w:ascii="Cambria Math" w:hAnsi="Cambria Math"/>
                        <w:sz w:val="20"/>
                        <w:szCs w:val="20"/>
                      </w:rPr>
                    </m:ctrlPr>
                  </m:sSupPr>
                  <m:e>
                    <m:r>
                      <w:rPr>
                        <w:rFonts w:ascii="Cambria Math" w:hAnsi="Cambria Math"/>
                        <w:sz w:val="20"/>
                        <w:szCs w:val="20"/>
                      </w:rPr>
                      <m:t xml:space="preserve"> </m:t>
                    </m:r>
                  </m:e>
                  <m:sup>
                    <m:r>
                      <w:rPr>
                        <w:rFonts w:ascii="Cambria Math" w:hAnsi="Cambria Math"/>
                        <w:sz w:val="20"/>
                        <w:szCs w:val="20"/>
                      </w:rPr>
                      <m:t>t</m:t>
                    </m:r>
                    <m:r>
                      <m:rPr>
                        <m:sty m:val="p"/>
                      </m:rPr>
                      <w:rPr>
                        <w:rFonts w:ascii="Cambria Math" w:hAnsi="Cambria Math"/>
                        <w:sz w:val="20"/>
                        <w:szCs w:val="20"/>
                      </w:rPr>
                      <m:t>+Δ</m:t>
                    </m:r>
                    <m:r>
                      <w:rPr>
                        <w:rFonts w:ascii="Cambria Math" w:hAnsi="Cambria Math"/>
                        <w:sz w:val="20"/>
                        <w:szCs w:val="20"/>
                      </w:rPr>
                      <m:t>t</m:t>
                    </m:r>
                  </m:sup>
                </m:sSup>
                <m:r>
                  <m:rPr>
                    <m:sty m:val="p"/>
                  </m:rPr>
                  <w:rPr>
                    <w:rFonts w:ascii="Cambria Math" w:hAnsi="Cambria Math"/>
                    <w:sz w:val="20"/>
                    <w:szCs w:val="20"/>
                  </w:rPr>
                  <m:t>+(-</m:t>
                </m:r>
                <m:r>
                  <w:rPr>
                    <w:rFonts w:ascii="Cambria Math" w:hAnsi="Cambria Math"/>
                    <w:sz w:val="20"/>
                    <w:szCs w:val="20"/>
                  </w:rPr>
                  <m:t>α</m:t>
                </m:r>
                <m:r>
                  <m:rPr>
                    <m:sty m:val="p"/>
                  </m:rPr>
                  <w:rPr>
                    <w:rFonts w:ascii="Cambria Math" w:hAnsi="Cambria Math"/>
                    <w:sz w:val="20"/>
                    <w:szCs w:val="20"/>
                  </w:rPr>
                  <m:t>Δ</m:t>
                </m:r>
                <m:r>
                  <w:rPr>
                    <w:rFonts w:ascii="Cambria Math" w:hAnsi="Cambria Math"/>
                    <w:sz w:val="20"/>
                    <w:szCs w:val="20"/>
                  </w:rPr>
                  <m:t>t</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air</m:t>
                    </m:r>
                  </m:sub>
                </m:sSub>
                <m:sSup>
                  <m:sSupPr>
                    <m:ctrlPr>
                      <w:rPr>
                        <w:rFonts w:ascii="Cambria Math" w:hAnsi="Cambria Math"/>
                        <w:sz w:val="20"/>
                        <w:szCs w:val="20"/>
                      </w:rPr>
                    </m:ctrlPr>
                  </m:sSupPr>
                  <m:e>
                    <m:r>
                      <w:rPr>
                        <w:rFonts w:ascii="Cambria Math" w:hAnsi="Cambria Math"/>
                        <w:sz w:val="20"/>
                        <w:szCs w:val="20"/>
                      </w:rPr>
                      <m:t xml:space="preserve"> </m:t>
                    </m:r>
                  </m:e>
                  <m:sup>
                    <m:r>
                      <w:rPr>
                        <w:rFonts w:ascii="Cambria Math" w:hAnsi="Cambria Math"/>
                        <w:sz w:val="20"/>
                        <w:szCs w:val="20"/>
                      </w:rPr>
                      <m:t>t</m:t>
                    </m:r>
                    <m:r>
                      <m:rPr>
                        <m:sty m:val="p"/>
                      </m:rPr>
                      <w:rPr>
                        <w:rFonts w:ascii="Cambria Math" w:hAnsi="Cambria Math"/>
                        <w:sz w:val="20"/>
                        <w:szCs w:val="20"/>
                      </w:rPr>
                      <m:t>+Δ</m:t>
                    </m:r>
                    <m:r>
                      <w:rPr>
                        <w:rFonts w:ascii="Cambria Math" w:hAnsi="Cambria Math"/>
                        <w:sz w:val="20"/>
                        <w:szCs w:val="20"/>
                      </w:rPr>
                      <m:t>t</m:t>
                    </m:r>
                  </m:sup>
                </m:sSup>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PCM</m:t>
                    </m:r>
                  </m:sub>
                </m:sSub>
                <m:sSup>
                  <m:sSupPr>
                    <m:ctrlPr>
                      <w:rPr>
                        <w:rFonts w:ascii="Cambria Math" w:hAnsi="Cambria Math"/>
                        <w:sz w:val="20"/>
                        <w:szCs w:val="20"/>
                      </w:rPr>
                    </m:ctrlPr>
                  </m:sSupPr>
                  <m:e>
                    <m:r>
                      <w:rPr>
                        <w:rFonts w:ascii="Cambria Math" w:hAnsi="Cambria Math"/>
                        <w:sz w:val="20"/>
                        <w:szCs w:val="20"/>
                      </w:rPr>
                      <m:t xml:space="preserve"> </m:t>
                    </m:r>
                  </m:e>
                  <m:sup>
                    <m:r>
                      <w:rPr>
                        <w:rFonts w:ascii="Cambria Math" w:hAnsi="Cambria Math"/>
                        <w:sz w:val="20"/>
                        <w:szCs w:val="20"/>
                      </w:rPr>
                      <m:t>t</m:t>
                    </m:r>
                    <m:r>
                      <m:rPr>
                        <m:sty m:val="p"/>
                      </m:rPr>
                      <w:rPr>
                        <w:rFonts w:ascii="Cambria Math" w:hAnsi="Cambria Math"/>
                        <w:sz w:val="20"/>
                        <w:szCs w:val="20"/>
                      </w:rPr>
                      <m:t>+Δ</m:t>
                    </m:r>
                    <m:r>
                      <w:rPr>
                        <w:rFonts w:ascii="Cambria Math" w:hAnsi="Cambria Math"/>
                        <w:sz w:val="20"/>
                        <w:szCs w:val="20"/>
                      </w:rPr>
                      <m:t>t</m:t>
                    </m:r>
                  </m:sup>
                </m:sSup>
              </m:e>
            </m:mr>
          </m:m>
        </m:oMath>
      </m:oMathPara>
    </w:p>
    <w:p w14:paraId="65112D4F" w14:textId="4E7A904A" w:rsidR="00CF2E94" w:rsidRDefault="006440DF" w:rsidP="00237560">
      <w:pPr>
        <w:pStyle w:val="SolarPACESHeading1Character"/>
        <w:spacing w:after="240" w:line="276" w:lineRule="auto"/>
        <w:rPr>
          <w:b w:val="0"/>
          <w:bCs/>
          <w:sz w:val="20"/>
          <w:szCs w:val="20"/>
        </w:rPr>
      </w:pPr>
      <w:r w:rsidRPr="00C439C5">
        <w:rPr>
          <w:b w:val="0"/>
          <w:bCs/>
          <w:noProof/>
          <w:sz w:val="20"/>
          <w:szCs w:val="20"/>
          <w:lang w:val="fr-FR" w:eastAsia="fr-FR"/>
        </w:rPr>
        <mc:AlternateContent>
          <mc:Choice Requires="wps">
            <w:drawing>
              <wp:anchor distT="45720" distB="45720" distL="114300" distR="114300" simplePos="0" relativeHeight="251756544" behindDoc="0" locked="0" layoutInCell="1" allowOverlap="1" wp14:anchorId="51A3135B" wp14:editId="73E88D07">
                <wp:simplePos x="0" y="0"/>
                <wp:positionH relativeFrom="margin">
                  <wp:posOffset>5041207</wp:posOffset>
                </wp:positionH>
                <wp:positionV relativeFrom="paragraph">
                  <wp:posOffset>363855</wp:posOffset>
                </wp:positionV>
                <wp:extent cx="487680" cy="1404620"/>
                <wp:effectExtent l="0" t="0" r="7620" b="1270"/>
                <wp:wrapSquare wrapText="bothSides"/>
                <wp:docPr id="14988322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04620"/>
                        </a:xfrm>
                        <a:prstGeom prst="rect">
                          <a:avLst/>
                        </a:prstGeom>
                        <a:solidFill>
                          <a:srgbClr val="FFFFFF"/>
                        </a:solidFill>
                        <a:ln w="9525">
                          <a:noFill/>
                          <a:miter lim="800000"/>
                          <a:headEnd/>
                          <a:tailEnd/>
                        </a:ln>
                      </wps:spPr>
                      <wps:txbx>
                        <w:txbxContent>
                          <w:p w14:paraId="2587C93A" w14:textId="73C7735B" w:rsidR="007278EF" w:rsidRPr="004A6D10" w:rsidRDefault="007278EF" w:rsidP="00272223">
                            <w:pPr>
                              <w:rPr>
                                <w:sz w:val="20"/>
                                <w:szCs w:val="20"/>
                              </w:rPr>
                            </w:pPr>
                            <w:r w:rsidRPr="004A6D10">
                              <w:rPr>
                                <w:sz w:val="20"/>
                                <w:szCs w:val="20"/>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A3135B" id="_x0000_s1042" type="#_x0000_t202" style="position:absolute;margin-left:396.95pt;margin-top:28.65pt;width:38.4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C/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" stroked="f">
                <v:textbox style="mso-fit-shape-to-text:t">
                  <w:txbxContent>
                    <w:p w14:paraId="2587C93A" w14:textId="73C7735B" w:rsidR="007278EF" w:rsidRPr="004A6D10" w:rsidRDefault="007278EF" w:rsidP="00272223">
                      <w:pPr>
                        <w:rPr>
                          <w:sz w:val="20"/>
                          <w:szCs w:val="20"/>
                        </w:rPr>
                      </w:pPr>
                      <w:r w:rsidRPr="004A6D10">
                        <w:rPr>
                          <w:sz w:val="20"/>
                          <w:szCs w:val="20"/>
                        </w:rPr>
                        <w:t>(16)</w:t>
                      </w:r>
                    </w:p>
                  </w:txbxContent>
                </v:textbox>
                <w10:wrap type="square" anchorx="margin"/>
              </v:shape>
            </w:pict>
          </mc:Fallback>
        </mc:AlternateContent>
      </w:r>
      <w:r w:rsidR="00CF2E94" w:rsidRPr="008A3FEB">
        <w:rPr>
          <w:b w:val="0"/>
          <w:bCs/>
          <w:sz w:val="20"/>
          <w:szCs w:val="20"/>
        </w:rPr>
        <w:t>Where:</w:t>
      </w:r>
    </w:p>
    <w:p w14:paraId="6C283E21" w14:textId="485CAC70" w:rsidR="00557457" w:rsidRPr="00C439C5" w:rsidRDefault="00557457" w:rsidP="00557457">
      <w:pPr>
        <w:spacing w:after="220"/>
        <w:rPr>
          <w:sz w:val="20"/>
          <w:szCs w:val="20"/>
        </w:rPr>
      </w:pPr>
      <m:oMathPara>
        <m:oMathParaPr>
          <m:jc m:val="left"/>
        </m:oMathParaPr>
        <m:oMath>
          <m:r>
            <w:rPr>
              <w:rFonts w:ascii="Cambria Math" w:hAnsi="Cambria Math"/>
              <w:sz w:val="20"/>
              <w:szCs w:val="20"/>
            </w:rPr>
            <m:t>α</m:t>
          </m:r>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a</m:t>
                  </m:r>
                  <m:r>
                    <m:rPr>
                      <m:sty m:val="p"/>
                    </m:rPr>
                    <w:rPr>
                      <w:rFonts w:ascii="Cambria Math" w:hAnsi="Cambria Math"/>
                      <w:sz w:val="20"/>
                      <w:szCs w:val="20"/>
                    </w:rPr>
                    <m:t>-</m:t>
                  </m:r>
                  <m:r>
                    <w:rPr>
                      <w:rFonts w:ascii="Cambria Math" w:hAnsi="Cambria Math"/>
                      <w:sz w:val="20"/>
                      <w:szCs w:val="20"/>
                    </w:rPr>
                    <m:t>PCM</m:t>
                  </m:r>
                </m:sub>
              </m:sSub>
              <m:r>
                <w:rPr>
                  <w:rFonts w:ascii="Cambria Math" w:hAnsi="Cambria Math"/>
                  <w:sz w:val="20"/>
                  <w:szCs w:val="20"/>
                </w:rPr>
                <m:t>At</m:t>
              </m:r>
            </m:num>
            <m:den>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PCM</m:t>
                  </m:r>
                </m:sub>
              </m:sSub>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equ</m:t>
                  </m:r>
                </m:sub>
              </m:sSub>
            </m:den>
          </m:f>
          <m:r>
            <m:rPr>
              <m:sty m:val="p"/>
            </m:rP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 xml:space="preserve">                 β</m:t>
              </m:r>
            </m:e>
            <m:sub>
              <m:r>
                <m:rPr>
                  <m:sty m:val="p"/>
                </m:rPr>
                <w:rPr>
                  <w:rFonts w:ascii="Cambria Math" w:hAnsi="Cambria Math"/>
                  <w:sz w:val="20"/>
                  <w:szCs w:val="20"/>
                </w:rPr>
                <m:t>1</m:t>
              </m:r>
            </m:sub>
          </m:sSub>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U</m:t>
                  </m:r>
                </m:e>
                <m:sub>
                  <m:r>
                    <w:rPr>
                      <w:rFonts w:ascii="Cambria Math" w:hAnsi="Cambria Math"/>
                      <w:sz w:val="20"/>
                      <w:szCs w:val="20"/>
                    </w:rPr>
                    <m:t>a</m:t>
                  </m:r>
                  <m:r>
                    <m:rPr>
                      <m:sty m:val="p"/>
                    </m:rPr>
                    <w:rPr>
                      <w:rFonts w:ascii="Cambria Math" w:hAnsi="Cambria Math"/>
                      <w:sz w:val="20"/>
                      <w:szCs w:val="20"/>
                    </w:rPr>
                    <m:t>-</m:t>
                  </m:r>
                  <m:r>
                    <w:rPr>
                      <w:rFonts w:ascii="Cambria Math" w:hAnsi="Cambria Math"/>
                      <w:sz w:val="20"/>
                      <w:szCs w:val="20"/>
                    </w:rPr>
                    <m:t>PCM</m:t>
                  </m:r>
                </m:sub>
              </m:sSub>
              <m:r>
                <w:rPr>
                  <w:rFonts w:ascii="Cambria Math" w:hAnsi="Cambria Math"/>
                  <w:sz w:val="20"/>
                  <w:szCs w:val="20"/>
                </w:rPr>
                <m:t>At</m:t>
              </m:r>
            </m:num>
            <m:den>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air</m:t>
                  </m:r>
                </m:sub>
              </m:sSub>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air</m:t>
                  </m:r>
                </m:sub>
              </m:sSub>
            </m:den>
          </m:f>
          <m:r>
            <m:rPr>
              <m:sty m:val="p"/>
            </m:rP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 xml:space="preserve">                 β</m:t>
              </m:r>
            </m:e>
            <m:sub>
              <m:r>
                <m:rPr>
                  <m:sty m:val="p"/>
                </m:rPr>
                <w:rPr>
                  <w:rFonts w:ascii="Cambria Math" w:hAnsi="Cambria Math"/>
                  <w:sz w:val="20"/>
                  <w:szCs w:val="20"/>
                </w:rPr>
                <m:t>2</m:t>
              </m:r>
            </m:sub>
          </m:sSub>
          <m:r>
            <m:rPr>
              <m:sty m:val="p"/>
            </m:rPr>
            <w:rPr>
              <w:rFonts w:ascii="Cambria Math" w:hAnsi="Cambria Math"/>
              <w:sz w:val="20"/>
              <w:szCs w:val="20"/>
            </w:rPr>
            <m:t>=</m:t>
          </m:r>
          <m:f>
            <m:fPr>
              <m:ctrlPr>
                <w:rPr>
                  <w:rFonts w:ascii="Cambria Math" w:hAnsi="Cambria Math"/>
                  <w:sz w:val="20"/>
                  <w:szCs w:val="20"/>
                </w:rPr>
              </m:ctrlPr>
            </m:fPr>
            <m:num>
              <m:acc>
                <m:accPr>
                  <m:chr m:val="˙"/>
                  <m:ctrlPr>
                    <w:rPr>
                      <w:rFonts w:ascii="Cambria Math" w:hAnsi="Cambria Math"/>
                      <w:i/>
                      <w:sz w:val="20"/>
                      <w:szCs w:val="20"/>
                    </w:rPr>
                  </m:ctrlPr>
                </m:accPr>
                <m:e>
                  <m:r>
                    <w:rPr>
                      <w:rFonts w:ascii="Cambria Math" w:hAnsi="Cambria Math"/>
                      <w:sz w:val="20"/>
                      <w:szCs w:val="20"/>
                    </w:rPr>
                    <m:t>m</m:t>
                  </m:r>
                </m:e>
              </m:acc>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air</m:t>
                  </m:r>
                </m:sub>
              </m:sSub>
            </m:num>
            <m:den>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air</m:t>
                  </m:r>
                </m:sub>
              </m:sSub>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air</m:t>
                  </m:r>
                </m:sub>
              </m:sSub>
            </m:den>
          </m:f>
          <m:sSub>
            <m:sSubPr>
              <m:ctrlPr>
                <w:rPr>
                  <w:rFonts w:ascii="Cambria Math" w:hAnsi="Cambria Math"/>
                  <w:sz w:val="20"/>
                  <w:szCs w:val="20"/>
                </w:rPr>
              </m:ctrlPr>
            </m:sSubPr>
            <m:e>
              <m:r>
                <w:rPr>
                  <w:rFonts w:ascii="Cambria Math" w:hAnsi="Cambria Math"/>
                  <w:sz w:val="20"/>
                  <w:szCs w:val="20"/>
                </w:rPr>
                <m:t xml:space="preserve">               T</m:t>
              </m:r>
            </m:e>
            <m:sub>
              <m:r>
                <m:rPr>
                  <m:sty m:val="p"/>
                </m:rPr>
                <w:rPr>
                  <w:rFonts w:ascii="Cambria Math" w:hAnsi="Cambria Math"/>
                  <w:sz w:val="20"/>
                  <w:szCs w:val="20"/>
                </w:rPr>
                <m:t>air</m:t>
              </m:r>
            </m:sub>
          </m:sSub>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T</m:t>
                  </m:r>
                </m:e>
                <m:sub>
                  <m:r>
                    <m:rPr>
                      <m:sty m:val="p"/>
                    </m:rPr>
                    <w:rPr>
                      <w:rFonts w:ascii="Cambria Math" w:hAnsi="Cambria Math"/>
                      <w:sz w:val="20"/>
                      <w:szCs w:val="20"/>
                    </w:rPr>
                    <m:t>UGS</m:t>
                  </m:r>
                </m:sub>
              </m:sSub>
              <m:sSub>
                <m:sSubPr>
                  <m:ctrlPr>
                    <w:rPr>
                      <w:rFonts w:ascii="Cambria Math" w:hAnsi="Cambria Math"/>
                      <w:sz w:val="20"/>
                      <w:szCs w:val="20"/>
                    </w:rPr>
                  </m:ctrlPr>
                </m:sSubPr>
                <m:e>
                  <m:r>
                    <w:rPr>
                      <w:rFonts w:ascii="Cambria Math" w:hAnsi="Cambria Math"/>
                      <w:sz w:val="20"/>
                      <w:szCs w:val="20"/>
                    </w:rPr>
                    <m:t xml:space="preserve"> + T</m:t>
                  </m:r>
                </m:e>
                <m:sub>
                  <m:r>
                    <m:rPr>
                      <m:sty m:val="p"/>
                    </m:rPr>
                    <w:rPr>
                      <w:rFonts w:ascii="Cambria Math" w:hAnsi="Cambria Math"/>
                      <w:sz w:val="20"/>
                      <w:szCs w:val="20"/>
                    </w:rPr>
                    <m:t>ou</m:t>
                  </m:r>
                </m:sub>
              </m:sSub>
            </m:num>
            <m:den>
              <m:r>
                <w:rPr>
                  <w:rFonts w:ascii="Cambria Math" w:hAnsi="Cambria Math"/>
                  <w:sz w:val="20"/>
                  <w:szCs w:val="20"/>
                </w:rPr>
                <m:t>2</m:t>
              </m:r>
            </m:den>
          </m:f>
        </m:oMath>
      </m:oMathPara>
    </w:p>
    <w:p w14:paraId="07BCAC3C" w14:textId="0EAD2F28" w:rsidR="00557457" w:rsidRPr="006440DF" w:rsidRDefault="00557457" w:rsidP="00557457">
      <w:pPr>
        <w:spacing w:after="220"/>
        <w:rPr>
          <w:sz w:val="20"/>
          <w:szCs w:val="20"/>
        </w:rPr>
      </w:pPr>
      <m:oMathPara>
        <m:oMathParaPr>
          <m:jc m:val="left"/>
        </m:oMathParaPr>
        <m:oMath>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equ</m:t>
              </m:r>
            </m:sub>
          </m:sSub>
          <m:r>
            <m:rPr>
              <m:sty m:val="p"/>
            </m:rPr>
            <w:rPr>
              <w:rFonts w:ascii="Cambria Math" w:hAnsi="Cambria Math"/>
              <w:sz w:val="20"/>
              <w:szCs w:val="20"/>
            </w:rPr>
            <m:t>=</m:t>
          </m:r>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m:t>
              </m:r>
            </m:sub>
          </m:sSub>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0.1</m:t>
              </m:r>
              <m:r>
                <w:rPr>
                  <w:rFonts w:ascii="Cambria Math" w:hAnsi="Cambria Math"/>
                  <w:sz w:val="20"/>
                  <w:szCs w:val="20"/>
                </w:rPr>
                <m:t>Ls</m:t>
              </m:r>
              <m:rad>
                <m:radPr>
                  <m:degHide m:val="1"/>
                  <m:ctrlPr>
                    <w:rPr>
                      <w:rFonts w:ascii="Cambria Math" w:hAnsi="Cambria Math"/>
                      <w:sz w:val="20"/>
                      <w:szCs w:val="20"/>
                    </w:rPr>
                  </m:ctrlPr>
                </m:radPr>
                <m:deg/>
                <m:e>
                  <m:r>
                    <m:rPr>
                      <m:sty m:val="p"/>
                    </m:rPr>
                    <w:rPr>
                      <w:rFonts w:ascii="Cambria Math" w:hAnsi="Cambria Math"/>
                      <w:sz w:val="20"/>
                      <w:szCs w:val="20"/>
                    </w:rPr>
                    <m:t>2</m:t>
                  </m:r>
                </m:e>
              </m:rad>
              <m:r>
                <w:rPr>
                  <w:rFonts w:ascii="Cambria Math" w:hAnsi="Cambria Math"/>
                  <w:sz w:val="20"/>
                  <w:szCs w:val="20"/>
                </w:rPr>
                <m:t>γ</m:t>
              </m:r>
              <m:r>
                <m:rPr>
                  <m:sty m:val="p"/>
                </m:rPr>
                <w:rPr>
                  <w:rFonts w:ascii="Cambria Math" w:hAnsi="Cambria Math"/>
                  <w:sz w:val="20"/>
                  <w:szCs w:val="20"/>
                </w:rPr>
                <m:t>exp⁡</m:t>
              </m:r>
              <m:d>
                <m:dPr>
                  <m:ctrlPr>
                    <w:rPr>
                      <w:rFonts w:ascii="Cambria Math" w:hAnsi="Cambria Math"/>
                      <w:sz w:val="20"/>
                      <w:szCs w:val="20"/>
                    </w:rPr>
                  </m:ctrlPr>
                </m:dPr>
                <m:e>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γ</m:t>
                      </m:r>
                      <m:sSup>
                        <m:sSupPr>
                          <m:ctrlPr>
                            <w:rPr>
                              <w:rFonts w:ascii="Cambria Math" w:hAnsi="Cambria Math"/>
                              <w:sz w:val="20"/>
                              <w:szCs w:val="20"/>
                            </w:rPr>
                          </m:ctrlPr>
                        </m:sSupPr>
                        <m:e>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pcm</m:t>
                                  </m:r>
                                  <m:r>
                                    <m:rPr>
                                      <m:sty m:val="p"/>
                                    </m:rPr>
                                    <w:rPr>
                                      <w:rFonts w:ascii="Cambria Math" w:hAnsi="Cambria Math"/>
                                      <w:sz w:val="20"/>
                                      <w:szCs w:val="20"/>
                                    </w:rPr>
                                    <m:t>-</m:t>
                                  </m:r>
                                  <m:r>
                                    <w:rPr>
                                      <w:rFonts w:ascii="Cambria Math" w:hAnsi="Cambria Math"/>
                                      <w:sz w:val="20"/>
                                      <w:szCs w:val="20"/>
                                    </w:rPr>
                                    <m:t>ini</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m</m:t>
                                  </m:r>
                                </m:sub>
                              </m:sSub>
                            </m:e>
                          </m:d>
                        </m:e>
                        <m:sup>
                          <m:r>
                            <m:rPr>
                              <m:sty m:val="p"/>
                            </m:rPr>
                            <w:rPr>
                              <w:rFonts w:ascii="Cambria Math" w:hAnsi="Cambria Math"/>
                              <w:sz w:val="20"/>
                              <w:szCs w:val="20"/>
                            </w:rPr>
                            <m:t>2</m:t>
                          </m:r>
                        </m:sup>
                      </m:sSup>
                    </m:num>
                    <m:den>
                      <m:r>
                        <m:rPr>
                          <m:sty m:val="p"/>
                        </m:rPr>
                        <w:rPr>
                          <w:rFonts w:ascii="Cambria Math" w:hAnsi="Cambria Math"/>
                          <w:sz w:val="20"/>
                          <w:szCs w:val="20"/>
                        </w:rPr>
                        <m:t>Δ</m:t>
                      </m:r>
                      <m:sSup>
                        <m:sSupPr>
                          <m:ctrlPr>
                            <w:rPr>
                              <w:rFonts w:ascii="Cambria Math" w:hAnsi="Cambria Math"/>
                              <w:sz w:val="20"/>
                              <w:szCs w:val="20"/>
                            </w:rPr>
                          </m:ctrlPr>
                        </m:sSupPr>
                        <m:e>
                          <m:r>
                            <w:rPr>
                              <w:rFonts w:ascii="Cambria Math" w:hAnsi="Cambria Math"/>
                              <w:sz w:val="20"/>
                              <w:szCs w:val="20"/>
                            </w:rPr>
                            <m:t>T</m:t>
                          </m:r>
                        </m:e>
                        <m:sup>
                          <m:r>
                            <m:rPr>
                              <m:sty m:val="p"/>
                            </m:rPr>
                            <w:rPr>
                              <w:rFonts w:ascii="Cambria Math" w:hAnsi="Cambria Math"/>
                              <w:sz w:val="20"/>
                              <w:szCs w:val="20"/>
                            </w:rPr>
                            <m:t>2</m:t>
                          </m:r>
                        </m:sup>
                      </m:sSup>
                    </m:den>
                  </m:f>
                </m:e>
              </m:d>
            </m:num>
            <m:den>
              <m:r>
                <m:rPr>
                  <m:sty m:val="p"/>
                </m:rPr>
                <w:rPr>
                  <w:rFonts w:ascii="Cambria Math" w:hAnsi="Cambria Math"/>
                  <w:sz w:val="20"/>
                  <w:szCs w:val="20"/>
                </w:rPr>
                <m:t>Δ</m:t>
              </m:r>
              <m:r>
                <w:rPr>
                  <w:rFonts w:ascii="Cambria Math" w:hAnsi="Cambria Math"/>
                  <w:sz w:val="20"/>
                  <w:szCs w:val="20"/>
                </w:rPr>
                <m:t>T</m:t>
              </m:r>
              <m:rad>
                <m:radPr>
                  <m:degHide m:val="1"/>
                  <m:ctrlPr>
                    <w:rPr>
                      <w:rFonts w:ascii="Cambria Math" w:hAnsi="Cambria Math"/>
                      <w:sz w:val="20"/>
                      <w:szCs w:val="20"/>
                    </w:rPr>
                  </m:ctrlPr>
                </m:radPr>
                <m:deg/>
                <m:e>
                  <m:r>
                    <w:rPr>
                      <w:rFonts w:ascii="Cambria Math" w:hAnsi="Cambria Math"/>
                      <w:sz w:val="20"/>
                      <w:szCs w:val="20"/>
                    </w:rPr>
                    <m:t>π</m:t>
                  </m:r>
                </m:e>
              </m:rad>
            </m:den>
          </m:f>
        </m:oMath>
      </m:oMathPara>
    </w:p>
    <w:p w14:paraId="56A18006" w14:textId="4EFE45BE" w:rsidR="00557457" w:rsidRDefault="006440DF" w:rsidP="00557457">
      <w:pPr>
        <w:pStyle w:val="SolarPACESHeading1Character"/>
        <w:spacing w:after="240" w:line="276" w:lineRule="auto"/>
        <w:rPr>
          <w:b w:val="0"/>
          <w:bCs/>
          <w:sz w:val="20"/>
          <w:szCs w:val="20"/>
        </w:rPr>
      </w:pPr>
      <w:r w:rsidRPr="00C439C5">
        <w:rPr>
          <w:b w:val="0"/>
          <w:bCs/>
          <w:noProof/>
          <w:sz w:val="20"/>
          <w:szCs w:val="20"/>
          <w:lang w:val="fr-FR" w:eastAsia="fr-FR"/>
        </w:rPr>
        <mc:AlternateContent>
          <mc:Choice Requires="wps">
            <w:drawing>
              <wp:anchor distT="45720" distB="45720" distL="114300" distR="114300" simplePos="0" relativeHeight="251768832" behindDoc="0" locked="0" layoutInCell="1" allowOverlap="1" wp14:anchorId="33F32AA2" wp14:editId="72A457C2">
                <wp:simplePos x="0" y="0"/>
                <wp:positionH relativeFrom="margin">
                  <wp:posOffset>5029315</wp:posOffset>
                </wp:positionH>
                <wp:positionV relativeFrom="paragraph">
                  <wp:posOffset>-712008</wp:posOffset>
                </wp:positionV>
                <wp:extent cx="487680" cy="1404620"/>
                <wp:effectExtent l="0" t="0" r="7620" b="1270"/>
                <wp:wrapSquare wrapText="bothSides"/>
                <wp:docPr id="3798481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1404620"/>
                        </a:xfrm>
                        <a:prstGeom prst="rect">
                          <a:avLst/>
                        </a:prstGeom>
                        <a:solidFill>
                          <a:srgbClr val="FFFFFF"/>
                        </a:solidFill>
                        <a:ln w="9525">
                          <a:noFill/>
                          <a:miter lim="800000"/>
                          <a:headEnd/>
                          <a:tailEnd/>
                        </a:ln>
                      </wps:spPr>
                      <wps:txbx>
                        <w:txbxContent>
                          <w:p w14:paraId="577F782D" w14:textId="54B2A9CD" w:rsidR="007278EF" w:rsidRPr="004A6D10" w:rsidRDefault="007278EF" w:rsidP="006440DF">
                            <w:pPr>
                              <w:rPr>
                                <w:sz w:val="20"/>
                                <w:szCs w:val="20"/>
                              </w:rPr>
                            </w:pPr>
                            <w:r w:rsidRPr="004A6D10">
                              <w:rPr>
                                <w:sz w:val="20"/>
                                <w:szCs w:val="20"/>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F32AA2" id="_x0000_s1043" type="#_x0000_t202" style="position:absolute;margin-left:396pt;margin-top:-56.05pt;width:38.4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" stroked="f">
                <v:textbox style="mso-fit-shape-to-text:t">
                  <w:txbxContent>
                    <w:p w14:paraId="577F782D" w14:textId="54B2A9CD" w:rsidR="007278EF" w:rsidRPr="004A6D10" w:rsidRDefault="007278EF" w:rsidP="006440DF">
                      <w:pPr>
                        <w:rPr>
                          <w:sz w:val="20"/>
                          <w:szCs w:val="20"/>
                        </w:rPr>
                      </w:pPr>
                      <w:r w:rsidRPr="004A6D10">
                        <w:rPr>
                          <w:sz w:val="20"/>
                          <w:szCs w:val="20"/>
                        </w:rPr>
                        <w:t>(17)</w:t>
                      </w:r>
                    </w:p>
                  </w:txbxContent>
                </v:textbox>
                <w10:wrap type="square" anchorx="margin"/>
              </v:shape>
            </w:pict>
          </mc:Fallback>
        </mc:AlternateContent>
      </w:r>
      <w:r w:rsidR="00A233A8" w:rsidRPr="008A3FEB">
        <w:rPr>
          <w:b w:val="0"/>
          <w:bCs/>
          <w:sz w:val="20"/>
          <w:szCs w:val="20"/>
        </w:rPr>
        <w:t>Where:</w:t>
      </w:r>
    </w:p>
    <w:p w14:paraId="175B3D83" w14:textId="77777777" w:rsidR="009D7EB1" w:rsidRPr="00CF4432" w:rsidRDefault="009D7EB1" w:rsidP="00557457">
      <w:pPr>
        <w:spacing w:after="220"/>
        <w:rPr>
          <w:sz w:val="20"/>
          <w:szCs w:val="20"/>
        </w:rPr>
      </w:pPr>
      <m:oMathPara>
        <m:oMath>
          <m:r>
            <w:rPr>
              <w:rFonts w:ascii="Cambria Math" w:hAnsi="Cambria Math"/>
              <w:sz w:val="20"/>
              <w:szCs w:val="20"/>
            </w:rPr>
            <w:lastRenderedPageBreak/>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b</m:t>
              </m:r>
            </m:sub>
          </m:sSub>
          <m:r>
            <m:rPr>
              <m:sty m:val="p"/>
            </m:rPr>
            <w:rPr>
              <w:rFonts w:ascii="Cambria Math" w:hAnsi="Cambria Math"/>
              <w:sz w:val="20"/>
              <w:szCs w:val="20"/>
            </w:rPr>
            <m:t>=</m:t>
          </m:r>
          <m:d>
            <m:dPr>
              <m:ctrlPr>
                <w:rPr>
                  <w:rFonts w:ascii="Cambria Math" w:hAnsi="Cambria Math"/>
                  <w:sz w:val="20"/>
                  <w:szCs w:val="20"/>
                </w:rPr>
              </m:ctrlPr>
            </m:dPr>
            <m:e>
              <m:r>
                <m:rPr>
                  <m:sty m:val="p"/>
                </m:rPr>
                <w:rPr>
                  <w:rFonts w:ascii="Cambria Math" w:hAnsi="Cambria Math"/>
                  <w:sz w:val="20"/>
                  <w:szCs w:val="20"/>
                </w:rPr>
                <m:t>1+</m:t>
              </m:r>
              <m:r>
                <w:rPr>
                  <w:rFonts w:ascii="Cambria Math" w:hAnsi="Cambria Math"/>
                  <w:sz w:val="20"/>
                  <w:szCs w:val="20"/>
                </w:rPr>
                <m:t>β</m:t>
              </m:r>
            </m:e>
          </m:d>
          <m:r>
            <w:rPr>
              <w:rFonts w:ascii="Cambria Math" w:hAnsi="Cambria Math"/>
              <w:sz w:val="20"/>
              <w:szCs w:val="20"/>
            </w:rPr>
            <m:t>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s</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βC</m:t>
              </m:r>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l</m:t>
                  </m:r>
                </m:sub>
              </m:sSub>
            </m:num>
            <m:den>
              <m:r>
                <m:rPr>
                  <m:sty m:val="p"/>
                </m:rPr>
                <w:rPr>
                  <w:rFonts w:ascii="Cambria Math" w:hAnsi="Cambria Math"/>
                  <w:sz w:val="20"/>
                  <w:szCs w:val="20"/>
                </w:rPr>
                <m:t>2</m:t>
              </m:r>
            </m:den>
          </m:f>
          <m:r>
            <m:rPr>
              <m:sty m:val="p"/>
            </m:rPr>
            <w:rPr>
              <w:rFonts w:ascii="Cambria Math" w:hAnsi="Cambria Math"/>
              <w:sz w:val="20"/>
              <w:szCs w:val="20"/>
            </w:rPr>
            <m:t xml:space="preserve">                </m:t>
          </m:r>
          <m:r>
            <w:rPr>
              <w:rFonts w:ascii="Cambria Math" w:hAnsi="Cambria Math"/>
              <w:sz w:val="20"/>
              <w:szCs w:val="20"/>
            </w:rPr>
            <m:t>β</m:t>
          </m:r>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1</m:t>
              </m:r>
            </m:num>
            <m:den>
              <m:r>
                <w:rPr>
                  <w:rFonts w:ascii="Cambria Math" w:hAnsi="Cambria Math"/>
                  <w:sz w:val="20"/>
                  <w:szCs w:val="20"/>
                </w:rPr>
                <m:t>π</m:t>
              </m:r>
            </m:den>
          </m:f>
          <m:d>
            <m:dPr>
              <m:begChr m:val="["/>
              <m:endChr m:val="]"/>
              <m:ctrlPr>
                <w:rPr>
                  <w:rFonts w:ascii="Cambria Math" w:hAnsi="Cambria Math"/>
                  <w:sz w:val="20"/>
                  <w:szCs w:val="20"/>
                </w:rPr>
              </m:ctrlPr>
            </m:dPr>
            <m:e>
              <m:func>
                <m:funcPr>
                  <m:ctrlPr>
                    <w:rPr>
                      <w:rFonts w:ascii="Cambria Math" w:hAnsi="Cambria Math"/>
                      <w:sz w:val="20"/>
                      <w:szCs w:val="20"/>
                    </w:rPr>
                  </m:ctrlPr>
                </m:funcPr>
                <m:fName>
                  <m:r>
                    <m:rPr>
                      <m:sty m:val="p"/>
                    </m:rPr>
                    <w:rPr>
                      <w:rFonts w:ascii="Cambria Math" w:hAnsi="Cambria Math"/>
                      <w:sz w:val="20"/>
                      <w:szCs w:val="20"/>
                    </w:rPr>
                    <m:t>arctan</m:t>
                  </m:r>
                </m:fName>
                <m:e>
                  <m:d>
                    <m:dPr>
                      <m:ctrlPr>
                        <w:rPr>
                          <w:rFonts w:ascii="Cambria Math" w:hAnsi="Cambria Math"/>
                          <w:sz w:val="20"/>
                          <w:szCs w:val="20"/>
                        </w:rPr>
                      </m:ctrlPr>
                    </m:dPr>
                    <m:e>
                      <m:r>
                        <m:rPr>
                          <m:sty m:val="p"/>
                        </m:rPr>
                        <w:rPr>
                          <w:rFonts w:ascii="Cambria Math" w:hAnsi="Cambria Math"/>
                          <w:sz w:val="20"/>
                          <w:szCs w:val="20"/>
                        </w:rPr>
                        <m:t>-</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γ</m:t>
                          </m:r>
                          <m:d>
                            <m:dPr>
                              <m:ctrlPr>
                                <w:rPr>
                                  <w:rFonts w:ascii="Cambria Math" w:hAnsi="Cambria Math"/>
                                  <w:sz w:val="20"/>
                                  <w:szCs w:val="20"/>
                                </w:rPr>
                              </m:ctrlPr>
                            </m:dPr>
                            <m:e>
                              <m:sSub>
                                <m:sSubPr>
                                  <m:ctrlPr>
                                    <w:rPr>
                                      <w:rFonts w:ascii="Cambria Math" w:hAnsi="Cambria Math"/>
                                      <w:sz w:val="20"/>
                                      <w:szCs w:val="20"/>
                                    </w:rPr>
                                  </m:ctrlPr>
                                </m:sSubPr>
                                <m:e>
                                  <m:r>
                                    <m:rPr>
                                      <m:nor/>
                                    </m:rPr>
                                    <w:rPr>
                                      <w:sz w:val="20"/>
                                      <w:szCs w:val="20"/>
                                    </w:rPr>
                                    <m:t xml:space="preserve"> </m:t>
                                  </m:r>
                                  <m:r>
                                    <m:rPr>
                                      <m:sty m:val="p"/>
                                    </m:rPr>
                                    <w:rPr>
                                      <w:rFonts w:ascii="Cambria Math" w:hAnsi="Cambria Math"/>
                                      <w:sz w:val="20"/>
                                      <w:szCs w:val="20"/>
                                    </w:rPr>
                                    <m:t>T</m:t>
                                  </m:r>
                                </m:e>
                                <m:sub>
                                  <m:r>
                                    <m:rPr>
                                      <m:sty m:val="p"/>
                                    </m:rPr>
                                    <w:rPr>
                                      <w:rFonts w:ascii="Cambria Math" w:hAnsi="Cambria Math"/>
                                      <w:sz w:val="20"/>
                                      <w:szCs w:val="20"/>
                                    </w:rPr>
                                    <m:t>pcm-ini</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m</m:t>
                                  </m:r>
                                </m:sub>
                              </m:sSub>
                            </m:e>
                          </m:d>
                        </m:num>
                        <m:den>
                          <m:r>
                            <m:rPr>
                              <m:sty m:val="p"/>
                            </m:rPr>
                            <w:rPr>
                              <w:rFonts w:ascii="Cambria Math" w:hAnsi="Cambria Math"/>
                              <w:sz w:val="20"/>
                              <w:szCs w:val="20"/>
                            </w:rPr>
                            <m:t>ΔT</m:t>
                          </m:r>
                        </m:den>
                      </m:f>
                    </m:e>
                  </m:d>
                </m:e>
              </m:func>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π</m:t>
                  </m:r>
                </m:num>
                <m:den>
                  <m:r>
                    <m:rPr>
                      <m:sty m:val="p"/>
                    </m:rPr>
                    <w:rPr>
                      <w:rFonts w:ascii="Cambria Math" w:hAnsi="Cambria Math"/>
                      <w:sz w:val="20"/>
                      <w:szCs w:val="20"/>
                    </w:rPr>
                    <m:t>2</m:t>
                  </m:r>
                </m:den>
              </m:f>
            </m:e>
          </m:d>
          <m:r>
            <m:rPr>
              <m:sty m:val="p"/>
            </m:rPr>
            <w:rPr>
              <w:rFonts w:ascii="Cambria Math" w:hAnsi="Cambria Math"/>
              <w:sz w:val="20"/>
              <w:szCs w:val="20"/>
            </w:rPr>
            <m:t xml:space="preserve">                 </m:t>
          </m:r>
        </m:oMath>
      </m:oMathPara>
    </w:p>
    <w:p w14:paraId="73A70397" w14:textId="0A1982DF" w:rsidR="004117B0" w:rsidRPr="004117B0" w:rsidRDefault="004117B0" w:rsidP="00CF4432">
      <w:pPr>
        <w:spacing w:after="220"/>
        <w:jc w:val="both"/>
        <w:rPr>
          <w:sz w:val="20"/>
          <w:szCs w:val="20"/>
        </w:rPr>
      </w:pPr>
      <w:r w:rsidRPr="004117B0">
        <w:rPr>
          <w:sz w:val="20"/>
          <w:szCs w:val="20"/>
        </w:rPr>
        <w:t>The thermal model was implemented in Python, where the coupled air–PCM energy balance equations were solved using an implicit time-marching approach with analytical reformulation. At each 1-second time step, the system of equations was rearranged to obtain closed-form expressions for air and PCM temperatures, thus avoiding the use of iterative solvers or matrix inversion. This approach offers computational efficiency while preserving numerical stability. The enthalpy method with a smoothed effective heat capacity function was applied to account for phase change behavior around the melting temperature.</w:t>
      </w:r>
    </w:p>
    <w:p w14:paraId="6D523611" w14:textId="5521AD4F" w:rsidR="00FC4442" w:rsidRPr="00C439C5" w:rsidRDefault="004117B0" w:rsidP="00CF4432">
      <w:pPr>
        <w:spacing w:after="220"/>
        <w:jc w:val="both"/>
        <w:rPr>
          <w:sz w:val="20"/>
          <w:szCs w:val="20"/>
        </w:rPr>
      </w:pPr>
      <w:r w:rsidRPr="004117B0">
        <w:rPr>
          <w:sz w:val="20"/>
          <w:szCs w:val="20"/>
        </w:rPr>
        <w:t xml:space="preserve">Model validation was performed by comparing simulation results with experimental data from Ouzzane and Bady </w:t>
      </w:r>
      <w:sdt>
        <w:sdtPr>
          <w:rPr>
            <w:color w:val="000000"/>
            <w:sz w:val="20"/>
            <w:szCs w:val="20"/>
          </w:rPr>
          <w:tag w:val="MENDELEY_CITATION_v3_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"/>
          <w:id w:val="-1880156453"/>
          <w:placeholder>
            <w:docPart w:val="DefaultPlaceholder_-1854013440"/>
          </w:placeholder>
        </w:sdtPr>
        <w:sdtEndPr/>
        <w:sdtContent>
          <w:r w:rsidR="00021F73" w:rsidRPr="00021F73">
            <w:rPr>
              <w:color w:val="000000"/>
              <w:sz w:val="20"/>
              <w:szCs w:val="20"/>
            </w:rPr>
            <w:t>[8]</w:t>
          </w:r>
        </w:sdtContent>
      </w:sdt>
      <w:r w:rsidRPr="004117B0">
        <w:rPr>
          <w:sz w:val="20"/>
          <w:szCs w:val="20"/>
        </w:rPr>
        <w:t>, showing a maximum absolute deviation of **0.8°C** and a relative error below 5% (see Fig. 4). These results confirm the accuracy of the implemented solver for predicting transient thermal behavior in passive air-based energy systems.</w:t>
      </w:r>
      <w:r w:rsidR="00657AA7">
        <w:rPr>
          <w:sz w:val="20"/>
          <w:szCs w:val="20"/>
        </w:rPr>
        <w:t xml:space="preserve"> </w:t>
      </w:r>
      <w:r w:rsidR="00657AA7" w:rsidRPr="00657AA7">
        <w:rPr>
          <w:sz w:val="20"/>
          <w:szCs w:val="20"/>
        </w:rPr>
        <w:t>Nevertheless, this validation relies on a single reference case, which may be considered a limitation. Future work will aim to extend validation with additional datasets, particularly experimental measurements under Moroccan climatic conditions.</w:t>
      </w:r>
    </w:p>
    <w:p w14:paraId="4D8FA5DA" w14:textId="7EB6F867" w:rsidR="00E12C09" w:rsidRPr="00E12C09" w:rsidRDefault="00E12C09" w:rsidP="00E12C09">
      <w:pPr>
        <w:pStyle w:val="SolarPACESHeading1Character"/>
        <w:numPr>
          <w:ilvl w:val="0"/>
          <w:numId w:val="8"/>
        </w:numPr>
        <w:spacing w:after="240" w:line="276" w:lineRule="auto"/>
        <w:ind w:left="426" w:hanging="284"/>
        <w:rPr>
          <w:sz w:val="24"/>
          <w:szCs w:val="28"/>
        </w:rPr>
      </w:pPr>
      <w:r w:rsidRPr="00E12C09">
        <w:rPr>
          <w:sz w:val="24"/>
          <w:szCs w:val="28"/>
        </w:rPr>
        <w:t>Results a</w:t>
      </w:r>
      <w:r w:rsidR="007B2959">
        <w:rPr>
          <w:sz w:val="24"/>
          <w:szCs w:val="28"/>
        </w:rPr>
        <w:t>nd Analysis</w:t>
      </w:r>
    </w:p>
    <w:p w14:paraId="4AEBFD8F" w14:textId="4116D08B" w:rsidR="00E12C09" w:rsidRPr="008A3FEB" w:rsidRDefault="00E12C09" w:rsidP="00E12C09">
      <w:pPr>
        <w:pStyle w:val="SolarPACESText"/>
        <w:spacing w:before="120"/>
        <w:jc w:val="both"/>
        <w:rPr>
          <w:szCs w:val="20"/>
        </w:rPr>
      </w:pPr>
      <w:r w:rsidRPr="008A3FEB">
        <w:rPr>
          <w:szCs w:val="20"/>
        </w:rPr>
        <w:t xml:space="preserve">Preliminary results from the simulations indicate that the proposed hybrid system offers promising potential for reducing energy consumption while maintaining thermal comfort in buildings. The performance of the system was evaluated under the current climate conditions and projected future climates for </w:t>
      </w:r>
      <w:r w:rsidR="00C71E02" w:rsidRPr="008A3FEB">
        <w:rPr>
          <w:szCs w:val="20"/>
        </w:rPr>
        <w:t>Fez</w:t>
      </w:r>
      <w:r w:rsidRPr="008A3FEB">
        <w:rPr>
          <w:szCs w:val="20"/>
        </w:rPr>
        <w:t>, Morocco. For both cooling and heating, the system demonstrated significant energy savings compared to conventional HVAC systems.</w:t>
      </w:r>
    </w:p>
    <w:p w14:paraId="604F239E" w14:textId="39323645" w:rsidR="00E12C09" w:rsidRPr="008A3FEB" w:rsidRDefault="00E12C09" w:rsidP="00E12C09">
      <w:pPr>
        <w:pStyle w:val="SolarPACESText"/>
        <w:spacing w:before="120"/>
        <w:jc w:val="both"/>
        <w:rPr>
          <w:szCs w:val="20"/>
        </w:rPr>
      </w:pPr>
      <w:r w:rsidRPr="008A3FEB">
        <w:rPr>
          <w:szCs w:val="20"/>
        </w:rPr>
        <w:t>Key findings reveal that the effectiveness of the cooling process depends heavily on the heat transfer coefficient in the PCM heat exchanger. When the coefficient is low, the cooling performance of the system is diminished, underlining the importance of optimizing the heat exchanger’s design and operational conditions. Additionally, the dimensions of the primary UGS system play a crucial role in the system’s overall efficiency, highlighting the need for careful system design to maximize cooling capacity.</w:t>
      </w:r>
    </w:p>
    <w:p w14:paraId="2AE046DF" w14:textId="5DBCF3C3" w:rsidR="00212EFE" w:rsidRPr="008A3FEB" w:rsidRDefault="00E12C09" w:rsidP="00CB573B">
      <w:pPr>
        <w:pStyle w:val="SolarPACESText"/>
        <w:spacing w:before="120"/>
        <w:jc w:val="both"/>
        <w:rPr>
          <w:szCs w:val="20"/>
        </w:rPr>
      </w:pPr>
      <w:r w:rsidRPr="008A3FEB">
        <w:rPr>
          <w:szCs w:val="20"/>
        </w:rPr>
        <w:t>The study’s conclusions suggest that integrating UGS with PCM-based heat exchangers can substantially improve the energy efficiency of buildings in hot climates. The system not only addresses the immediate need for reducing energy consumption but also serves as a sustainable solution for adapting to future climate scenarios. These findings open the door for further research into hybrid systems that combine renewable energy sources with innovative materials, contributing to the development of more sustainable and resilient building technologies.</w:t>
      </w:r>
    </w:p>
    <w:p w14:paraId="22D55B7E" w14:textId="197356B4" w:rsidR="00367650" w:rsidRPr="00367650" w:rsidRDefault="00CB573B" w:rsidP="00367650">
      <w:pPr>
        <w:pStyle w:val="SolarPACESText"/>
        <w:spacing w:before="120"/>
        <w:jc w:val="both"/>
        <w:rPr>
          <w:sz w:val="22"/>
          <w:szCs w:val="24"/>
        </w:rPr>
      </w:pPr>
      <w:r>
        <w:rPr>
          <w:noProof/>
          <w:lang w:val="fr-FR" w:eastAsia="fr-FR"/>
        </w:rPr>
        <w:drawing>
          <wp:inline distT="0" distB="0" distL="0" distR="0" wp14:anchorId="2A34CAF4" wp14:editId="73ABAEAC">
            <wp:extent cx="5664200" cy="1970997"/>
            <wp:effectExtent l="0" t="0" r="0" b="0"/>
            <wp:docPr id="17751917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2528" cy="1973895"/>
                    </a:xfrm>
                    <a:prstGeom prst="rect">
                      <a:avLst/>
                    </a:prstGeom>
                    <a:noFill/>
                    <a:ln>
                      <a:noFill/>
                    </a:ln>
                  </pic:spPr>
                </pic:pic>
              </a:graphicData>
            </a:graphic>
          </wp:inline>
        </w:drawing>
      </w:r>
    </w:p>
    <w:p w14:paraId="714DB172" w14:textId="5CDCA930" w:rsidR="00B46FAB" w:rsidRPr="008A3FEB" w:rsidRDefault="00B46FAB" w:rsidP="008A3FEB">
      <w:pPr>
        <w:pStyle w:val="SolarPACESText"/>
        <w:spacing w:before="120"/>
        <w:jc w:val="center"/>
        <w:rPr>
          <w:szCs w:val="20"/>
        </w:rPr>
      </w:pPr>
      <w:r w:rsidRPr="008A3FEB">
        <w:rPr>
          <w:szCs w:val="20"/>
        </w:rPr>
        <w:t xml:space="preserve">Fig. </w:t>
      </w:r>
      <w:r w:rsidR="000E6602">
        <w:rPr>
          <w:szCs w:val="20"/>
        </w:rPr>
        <w:t>4</w:t>
      </w:r>
      <w:r w:rsidR="0005100E">
        <w:rPr>
          <w:szCs w:val="20"/>
        </w:rPr>
        <w:t>.</w:t>
      </w:r>
      <w:r w:rsidRPr="008A3FEB">
        <w:rPr>
          <w:szCs w:val="20"/>
        </w:rPr>
        <w:t xml:space="preserve"> Validation of the thermal model of the PCM-HEX exchanger: comparison between the results of the present study and those of the literature </w:t>
      </w:r>
      <w:sdt>
        <w:sdtPr>
          <w:rPr>
            <w:szCs w:val="20"/>
          </w:rPr>
          <w:tag w:val="MENDELEY_CITATION_v3_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"/>
          <w:id w:val="754862959"/>
          <w:placeholder>
            <w:docPart w:val="DefaultPlaceholder_-1854013440"/>
          </w:placeholder>
        </w:sdtPr>
        <w:sdtEndPr/>
        <w:sdtContent>
          <w:r w:rsidR="00F75BD6" w:rsidRPr="00F75BD6">
            <w:rPr>
              <w:szCs w:val="20"/>
            </w:rPr>
            <w:t>[8]</w:t>
          </w:r>
        </w:sdtContent>
      </w:sdt>
      <w:r w:rsidRPr="008A3FEB">
        <w:rPr>
          <w:szCs w:val="20"/>
        </w:rPr>
        <w:t>.</w:t>
      </w:r>
    </w:p>
    <w:p w14:paraId="300EA57D" w14:textId="2A9303A9" w:rsidR="00F75BD6" w:rsidRDefault="00F75BD6" w:rsidP="004118D3">
      <w:pPr>
        <w:pStyle w:val="SolarPACESText"/>
        <w:spacing w:before="120"/>
        <w:jc w:val="both"/>
        <w:rPr>
          <w:szCs w:val="20"/>
        </w:rPr>
      </w:pPr>
      <w:r w:rsidRPr="00F75BD6">
        <w:rPr>
          <w:szCs w:val="20"/>
        </w:rPr>
        <w:t xml:space="preserve">Figure 4 illustrates the thermal evolution of the PCM-HEX exchanger. The graph on the left shows air temperature variations at the exchanger inlet and outlet. The blue curve corresponds to the air inlet temperature, while the red curves represent the outlet temperature, comparing the results of the present study (dotted line) </w:t>
      </w:r>
      <w:r w:rsidRPr="00F75BD6">
        <w:rPr>
          <w:szCs w:val="20"/>
        </w:rPr>
        <w:lastRenderedPageBreak/>
        <w:t>with those reported in the literature</w:t>
      </w:r>
      <w:r>
        <w:rPr>
          <w:szCs w:val="20"/>
        </w:rPr>
        <w:t xml:space="preserve"> </w:t>
      </w:r>
      <w:sdt>
        <w:sdtPr>
          <w:rPr>
            <w:szCs w:val="20"/>
          </w:rPr>
          <w:tag w:val="MENDELEY_CITATION_v3_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"/>
          <w:id w:val="-953321400"/>
          <w:placeholder>
            <w:docPart w:val="DefaultPlaceholder_-1854013440"/>
          </w:placeholder>
        </w:sdtPr>
        <w:sdtEndPr/>
        <w:sdtContent>
          <w:r w:rsidRPr="00F75BD6">
            <w:rPr>
              <w:szCs w:val="20"/>
            </w:rPr>
            <w:t>[8]</w:t>
          </w:r>
        </w:sdtContent>
      </w:sdt>
      <w:r w:rsidRPr="00F75BD6">
        <w:rPr>
          <w:szCs w:val="20"/>
        </w:rPr>
        <w:t xml:space="preserve"> (solid line). This comparison demonstrates a strong agreement between both data sets, validating the reliability of the proposed model. Quantitatively, the maximum absolute deviation between the simulated outlet air temperatures and those from</w:t>
      </w:r>
      <w:r>
        <w:rPr>
          <w:szCs w:val="20"/>
        </w:rPr>
        <w:t xml:space="preserve"> </w:t>
      </w:r>
      <w:sdt>
        <w:sdtPr>
          <w:rPr>
            <w:szCs w:val="20"/>
          </w:rPr>
          <w:tag w:val="MENDELEY_CITATION_v3_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"/>
          <w:id w:val="-1811083808"/>
          <w:placeholder>
            <w:docPart w:val="DefaultPlaceholder_-1854013440"/>
          </w:placeholder>
        </w:sdtPr>
        <w:sdtEndPr/>
        <w:sdtContent>
          <w:r w:rsidRPr="00F75BD6">
            <w:rPr>
              <w:szCs w:val="20"/>
            </w:rPr>
            <w:t>[8]</w:t>
          </w:r>
        </w:sdtContent>
      </w:sdt>
      <w:r w:rsidRPr="00F75BD6">
        <w:rPr>
          <w:szCs w:val="20"/>
        </w:rPr>
        <w:t xml:space="preserve"> is approximately 0.8 °C, with a mean relative error below 5%. These results confirm the model’s accuracy under transient thermal conditions. It can also be observed that the air outlet temperature rises progressively between 18:00 and 20:00, indicating a reduction in heat transfer efficiency due to the gradual exhaustion of the PCM’s latent storage. Meanwhile, the graph on the right shows the temperature evolution of the PCM itself, which starts at a sub-zero temperature and steadily increases, reaching nearly 38 °C confirming complete melting during this interval.</w:t>
      </w:r>
    </w:p>
    <w:p w14:paraId="4245805D" w14:textId="21942A65" w:rsidR="00030AD4" w:rsidRDefault="00030AD4" w:rsidP="00030AD4">
      <w:pPr>
        <w:pStyle w:val="SolarPACESText"/>
        <w:spacing w:before="120"/>
        <w:jc w:val="both"/>
        <w:rPr>
          <w:szCs w:val="20"/>
        </w:rPr>
      </w:pPr>
      <w:r w:rsidRPr="00030AD4">
        <w:rPr>
          <w:szCs w:val="20"/>
        </w:rPr>
        <w:t>Table 1 summarizes the studied configurations, including UGS dimensions, air velocity, fin number, and PCM type. This synthesis provides a direct overview of the test matrix and facilitates comparison of results.</w:t>
      </w:r>
    </w:p>
    <w:p w14:paraId="07D5AEAE" w14:textId="654F9DC7" w:rsidR="00030AD4" w:rsidRDefault="00030AD4" w:rsidP="00030AD4">
      <w:pPr>
        <w:pStyle w:val="SolarPACESText"/>
        <w:spacing w:before="120"/>
        <w:jc w:val="both"/>
        <w:rPr>
          <w:szCs w:val="20"/>
        </w:rPr>
      </w:pPr>
      <w:r w:rsidRPr="00030AD4">
        <w:rPr>
          <w:szCs w:val="20"/>
        </w:rPr>
        <w:t>Table 1: Summary of studied configurations</w:t>
      </w:r>
    </w:p>
    <w:tbl>
      <w:tblPr>
        <w:tblStyle w:val="PlainTable2"/>
        <w:tblW w:w="8647" w:type="dxa"/>
        <w:tblLook w:val="04A0" w:firstRow="1" w:lastRow="0" w:firstColumn="1" w:lastColumn="0" w:noHBand="0" w:noVBand="1"/>
      </w:tblPr>
      <w:tblGrid>
        <w:gridCol w:w="2268"/>
        <w:gridCol w:w="3119"/>
        <w:gridCol w:w="3260"/>
      </w:tblGrid>
      <w:tr w:rsidR="000F6E7F" w14:paraId="3F227170" w14:textId="77777777" w:rsidTr="00CF4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4572BAC" w14:textId="5DF6EDA9" w:rsidR="000F6E7F" w:rsidRPr="00CF4432" w:rsidRDefault="000F6E7F" w:rsidP="000F6E7F">
            <w:pPr>
              <w:pStyle w:val="SolarPACESText"/>
              <w:spacing w:before="120"/>
              <w:jc w:val="both"/>
              <w:rPr>
                <w:b w:val="0"/>
                <w:bCs w:val="0"/>
                <w:szCs w:val="24"/>
                <w:lang w:val="fr-FR"/>
              </w:rPr>
            </w:pPr>
            <w:r w:rsidRPr="00CF4432">
              <w:rPr>
                <w:szCs w:val="20"/>
              </w:rPr>
              <w:t>Parameter studied</w:t>
            </w:r>
          </w:p>
        </w:tc>
        <w:tc>
          <w:tcPr>
            <w:tcW w:w="3119" w:type="dxa"/>
          </w:tcPr>
          <w:p w14:paraId="1F330E66" w14:textId="52C64EC8" w:rsidR="000F6E7F" w:rsidRDefault="000F6E7F" w:rsidP="000F6E7F">
            <w:pPr>
              <w:pStyle w:val="SolarPACESText"/>
              <w:spacing w:before="120"/>
              <w:jc w:val="both"/>
              <w:cnfStyle w:val="100000000000" w:firstRow="1" w:lastRow="0" w:firstColumn="0" w:lastColumn="0" w:oddVBand="0" w:evenVBand="0" w:oddHBand="0" w:evenHBand="0" w:firstRowFirstColumn="0" w:firstRowLastColumn="0" w:lastRowFirstColumn="0" w:lastRowLastColumn="0"/>
              <w:rPr>
                <w:szCs w:val="20"/>
              </w:rPr>
            </w:pPr>
            <w:r w:rsidRPr="000F6E7F">
              <w:rPr>
                <w:szCs w:val="20"/>
              </w:rPr>
              <w:t>Values considered</w:t>
            </w:r>
          </w:p>
        </w:tc>
        <w:tc>
          <w:tcPr>
            <w:tcW w:w="3260" w:type="dxa"/>
          </w:tcPr>
          <w:p w14:paraId="04BC1947" w14:textId="70FF2DFB" w:rsidR="000F6E7F" w:rsidRDefault="000F6E7F" w:rsidP="00030AD4">
            <w:pPr>
              <w:pStyle w:val="SolarPACESText"/>
              <w:spacing w:before="120"/>
              <w:jc w:val="both"/>
              <w:cnfStyle w:val="100000000000" w:firstRow="1" w:lastRow="0" w:firstColumn="0" w:lastColumn="0" w:oddVBand="0" w:evenVBand="0" w:oddHBand="0" w:evenHBand="0" w:firstRowFirstColumn="0" w:firstRowLastColumn="0" w:lastRowFirstColumn="0" w:lastRowLastColumn="0"/>
              <w:rPr>
                <w:szCs w:val="20"/>
              </w:rPr>
            </w:pPr>
            <w:r>
              <w:rPr>
                <w:szCs w:val="20"/>
              </w:rPr>
              <w:t>Figure reference</w:t>
            </w:r>
          </w:p>
        </w:tc>
      </w:tr>
      <w:tr w:rsidR="000F6E7F" w14:paraId="7178827D" w14:textId="77777777" w:rsidTr="00CF4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766BBD1" w14:textId="52452816" w:rsidR="000F6E7F" w:rsidRPr="00930909" w:rsidRDefault="000F6E7F" w:rsidP="00CF4432">
            <w:pPr>
              <w:pStyle w:val="SolarPACESText"/>
              <w:spacing w:before="120"/>
              <w:rPr>
                <w:b w:val="0"/>
                <w:bCs w:val="0"/>
                <w:szCs w:val="20"/>
              </w:rPr>
            </w:pPr>
            <w:r w:rsidRPr="00930909">
              <w:rPr>
                <w:b w:val="0"/>
                <w:bCs w:val="0"/>
                <w:szCs w:val="20"/>
              </w:rPr>
              <w:t>UGS dimensions (m³)</w:t>
            </w:r>
          </w:p>
        </w:tc>
        <w:tc>
          <w:tcPr>
            <w:tcW w:w="3119" w:type="dxa"/>
          </w:tcPr>
          <w:p w14:paraId="2B400A82" w14:textId="79113C81" w:rsidR="000F6E7F" w:rsidRDefault="000F6E7F" w:rsidP="00CF4432">
            <w:pPr>
              <w:pStyle w:val="SolarPACESText"/>
              <w:spacing w:before="120"/>
              <w:jc w:val="center"/>
              <w:cnfStyle w:val="000000100000" w:firstRow="0" w:lastRow="0" w:firstColumn="0" w:lastColumn="0" w:oddVBand="0" w:evenVBand="0" w:oddHBand="1" w:evenHBand="0" w:firstRowFirstColumn="0" w:firstRowLastColumn="0" w:lastRowFirstColumn="0" w:lastRowLastColumn="0"/>
              <w:rPr>
                <w:szCs w:val="20"/>
              </w:rPr>
            </w:pPr>
            <w:r w:rsidRPr="000F6E7F">
              <w:rPr>
                <w:szCs w:val="20"/>
              </w:rPr>
              <w:t>1.5×0.5×1 ; 3×1×2 ; 6×2×4</w:t>
            </w:r>
          </w:p>
        </w:tc>
        <w:tc>
          <w:tcPr>
            <w:tcW w:w="3260" w:type="dxa"/>
          </w:tcPr>
          <w:p w14:paraId="52DFDEF0" w14:textId="73337230" w:rsidR="000F6E7F" w:rsidRDefault="000F6E7F" w:rsidP="00CF4432">
            <w:pPr>
              <w:pStyle w:val="SolarPACESText"/>
              <w:spacing w:before="120"/>
              <w:jc w:val="center"/>
              <w:cnfStyle w:val="000000100000" w:firstRow="0" w:lastRow="0" w:firstColumn="0" w:lastColumn="0" w:oddVBand="0" w:evenVBand="0" w:oddHBand="1" w:evenHBand="0" w:firstRowFirstColumn="0" w:firstRowLastColumn="0" w:lastRowFirstColumn="0" w:lastRowLastColumn="0"/>
              <w:rPr>
                <w:szCs w:val="20"/>
              </w:rPr>
            </w:pPr>
            <w:r w:rsidRPr="000F6E7F">
              <w:rPr>
                <w:szCs w:val="20"/>
              </w:rPr>
              <w:t>Fig. 5</w:t>
            </w:r>
          </w:p>
        </w:tc>
      </w:tr>
      <w:tr w:rsidR="000F6E7F" w14:paraId="2C586DC3" w14:textId="77777777" w:rsidTr="00CF4432">
        <w:tc>
          <w:tcPr>
            <w:cnfStyle w:val="001000000000" w:firstRow="0" w:lastRow="0" w:firstColumn="1" w:lastColumn="0" w:oddVBand="0" w:evenVBand="0" w:oddHBand="0" w:evenHBand="0" w:firstRowFirstColumn="0" w:firstRowLastColumn="0" w:lastRowFirstColumn="0" w:lastRowLastColumn="0"/>
            <w:tcW w:w="2268" w:type="dxa"/>
          </w:tcPr>
          <w:p w14:paraId="3732E56E" w14:textId="2A09FAC4" w:rsidR="000F6E7F" w:rsidRPr="00930909" w:rsidRDefault="000F6E7F" w:rsidP="00CF4432">
            <w:pPr>
              <w:pStyle w:val="SolarPACESText"/>
              <w:spacing w:before="120"/>
              <w:rPr>
                <w:b w:val="0"/>
                <w:bCs w:val="0"/>
                <w:szCs w:val="20"/>
              </w:rPr>
            </w:pPr>
            <w:r w:rsidRPr="00930909">
              <w:rPr>
                <w:b w:val="0"/>
                <w:bCs w:val="0"/>
                <w:szCs w:val="20"/>
              </w:rPr>
              <w:t>Air velocity (m/s)</w:t>
            </w:r>
          </w:p>
        </w:tc>
        <w:tc>
          <w:tcPr>
            <w:tcW w:w="3119" w:type="dxa"/>
          </w:tcPr>
          <w:p w14:paraId="369875B8" w14:textId="39D9DF09" w:rsidR="000F6E7F" w:rsidRDefault="000F6E7F" w:rsidP="00CF4432">
            <w:pPr>
              <w:pStyle w:val="SolarPACESText"/>
              <w:spacing w:before="120"/>
              <w:jc w:val="center"/>
              <w:cnfStyle w:val="000000000000" w:firstRow="0" w:lastRow="0" w:firstColumn="0" w:lastColumn="0" w:oddVBand="0" w:evenVBand="0" w:oddHBand="0" w:evenHBand="0" w:firstRowFirstColumn="0" w:firstRowLastColumn="0" w:lastRowFirstColumn="0" w:lastRowLastColumn="0"/>
              <w:rPr>
                <w:szCs w:val="20"/>
              </w:rPr>
            </w:pPr>
            <w:r w:rsidRPr="000F6E7F">
              <w:rPr>
                <w:szCs w:val="20"/>
              </w:rPr>
              <w:t>1.5 ; 2.5 ; 3.5</w:t>
            </w:r>
          </w:p>
        </w:tc>
        <w:tc>
          <w:tcPr>
            <w:tcW w:w="3260" w:type="dxa"/>
          </w:tcPr>
          <w:p w14:paraId="11E8D5A2" w14:textId="18BBE00C" w:rsidR="000F6E7F" w:rsidRDefault="000F6E7F" w:rsidP="00CF4432">
            <w:pPr>
              <w:pStyle w:val="SolarPACESText"/>
              <w:spacing w:before="120"/>
              <w:jc w:val="center"/>
              <w:cnfStyle w:val="000000000000" w:firstRow="0" w:lastRow="0" w:firstColumn="0" w:lastColumn="0" w:oddVBand="0" w:evenVBand="0" w:oddHBand="0" w:evenHBand="0" w:firstRowFirstColumn="0" w:firstRowLastColumn="0" w:lastRowFirstColumn="0" w:lastRowLastColumn="0"/>
              <w:rPr>
                <w:szCs w:val="20"/>
              </w:rPr>
            </w:pPr>
            <w:r w:rsidRPr="000F6E7F">
              <w:rPr>
                <w:szCs w:val="20"/>
              </w:rPr>
              <w:t>Fig. 6b</w:t>
            </w:r>
          </w:p>
        </w:tc>
      </w:tr>
      <w:tr w:rsidR="000F6E7F" w14:paraId="34449F0D" w14:textId="77777777" w:rsidTr="00CF4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777975F" w14:textId="649A8A13" w:rsidR="000F6E7F" w:rsidRPr="00930909" w:rsidRDefault="000F6E7F" w:rsidP="00CF4432">
            <w:pPr>
              <w:pStyle w:val="SolarPACESText"/>
              <w:spacing w:before="120"/>
              <w:rPr>
                <w:b w:val="0"/>
                <w:bCs w:val="0"/>
                <w:szCs w:val="20"/>
              </w:rPr>
            </w:pPr>
            <w:r w:rsidRPr="00930909">
              <w:rPr>
                <w:b w:val="0"/>
                <w:bCs w:val="0"/>
                <w:szCs w:val="20"/>
              </w:rPr>
              <w:t>Number of fins</w:t>
            </w:r>
          </w:p>
        </w:tc>
        <w:tc>
          <w:tcPr>
            <w:tcW w:w="3119" w:type="dxa"/>
          </w:tcPr>
          <w:p w14:paraId="21F706EF" w14:textId="10CFCA30" w:rsidR="000F6E7F" w:rsidRDefault="000F6E7F" w:rsidP="00CF4432">
            <w:pPr>
              <w:pStyle w:val="SolarPACESText"/>
              <w:spacing w:before="120"/>
              <w:jc w:val="center"/>
              <w:cnfStyle w:val="000000100000" w:firstRow="0" w:lastRow="0" w:firstColumn="0" w:lastColumn="0" w:oddVBand="0" w:evenVBand="0" w:oddHBand="1" w:evenHBand="0" w:firstRowFirstColumn="0" w:firstRowLastColumn="0" w:lastRowFirstColumn="0" w:lastRowLastColumn="0"/>
              <w:rPr>
                <w:szCs w:val="20"/>
              </w:rPr>
            </w:pPr>
            <w:r>
              <w:rPr>
                <w:szCs w:val="20"/>
              </w:rPr>
              <w:t>3 ; 6 ; 12</w:t>
            </w:r>
          </w:p>
        </w:tc>
        <w:tc>
          <w:tcPr>
            <w:tcW w:w="3260" w:type="dxa"/>
          </w:tcPr>
          <w:p w14:paraId="1CD1B620" w14:textId="5FB8192B" w:rsidR="000F6E7F" w:rsidRDefault="000F6E7F" w:rsidP="00CF4432">
            <w:pPr>
              <w:pStyle w:val="SolarPACESText"/>
              <w:spacing w:before="120"/>
              <w:jc w:val="center"/>
              <w:cnfStyle w:val="000000100000" w:firstRow="0" w:lastRow="0" w:firstColumn="0" w:lastColumn="0" w:oddVBand="0" w:evenVBand="0" w:oddHBand="1" w:evenHBand="0" w:firstRowFirstColumn="0" w:firstRowLastColumn="0" w:lastRowFirstColumn="0" w:lastRowLastColumn="0"/>
              <w:rPr>
                <w:szCs w:val="20"/>
              </w:rPr>
            </w:pPr>
            <w:r w:rsidRPr="000F6E7F">
              <w:rPr>
                <w:szCs w:val="20"/>
              </w:rPr>
              <w:t>Fig. 6c</w:t>
            </w:r>
          </w:p>
        </w:tc>
      </w:tr>
      <w:tr w:rsidR="000F6E7F" w14:paraId="3423E6AB" w14:textId="77777777" w:rsidTr="00CF4432">
        <w:tc>
          <w:tcPr>
            <w:cnfStyle w:val="001000000000" w:firstRow="0" w:lastRow="0" w:firstColumn="1" w:lastColumn="0" w:oddVBand="0" w:evenVBand="0" w:oddHBand="0" w:evenHBand="0" w:firstRowFirstColumn="0" w:firstRowLastColumn="0" w:lastRowFirstColumn="0" w:lastRowLastColumn="0"/>
            <w:tcW w:w="2268" w:type="dxa"/>
          </w:tcPr>
          <w:p w14:paraId="47967CC1" w14:textId="5546236B" w:rsidR="000F6E7F" w:rsidRPr="00930909" w:rsidRDefault="000F6E7F" w:rsidP="00CF4432">
            <w:pPr>
              <w:pStyle w:val="SolarPACESText"/>
              <w:spacing w:before="120"/>
              <w:rPr>
                <w:b w:val="0"/>
                <w:bCs w:val="0"/>
                <w:szCs w:val="20"/>
              </w:rPr>
            </w:pPr>
            <w:r w:rsidRPr="00930909">
              <w:rPr>
                <w:b w:val="0"/>
                <w:bCs w:val="0"/>
                <w:szCs w:val="20"/>
              </w:rPr>
              <w:t>PCM type</w:t>
            </w:r>
          </w:p>
        </w:tc>
        <w:tc>
          <w:tcPr>
            <w:tcW w:w="3119" w:type="dxa"/>
          </w:tcPr>
          <w:p w14:paraId="733CD971" w14:textId="4A6E660E" w:rsidR="000F6E7F" w:rsidRDefault="000F6E7F" w:rsidP="00CF4432">
            <w:pPr>
              <w:pStyle w:val="SolarPACESText"/>
              <w:spacing w:before="120"/>
              <w:jc w:val="center"/>
              <w:cnfStyle w:val="000000000000" w:firstRow="0" w:lastRow="0" w:firstColumn="0" w:lastColumn="0" w:oddVBand="0" w:evenVBand="0" w:oddHBand="0" w:evenHBand="0" w:firstRowFirstColumn="0" w:firstRowLastColumn="0" w:lastRowFirstColumn="0" w:lastRowLastColumn="0"/>
              <w:rPr>
                <w:szCs w:val="20"/>
              </w:rPr>
            </w:pPr>
            <w:r w:rsidRPr="000F6E7F">
              <w:rPr>
                <w:szCs w:val="20"/>
              </w:rPr>
              <w:t>Water ; Hexadecane ; Tetradecane</w:t>
            </w:r>
          </w:p>
        </w:tc>
        <w:tc>
          <w:tcPr>
            <w:tcW w:w="3260" w:type="dxa"/>
          </w:tcPr>
          <w:p w14:paraId="006EC262" w14:textId="7E73BE83" w:rsidR="000F6E7F" w:rsidRDefault="000F6E7F" w:rsidP="00CF4432">
            <w:pPr>
              <w:pStyle w:val="SolarPACESText"/>
              <w:spacing w:before="120"/>
              <w:jc w:val="center"/>
              <w:cnfStyle w:val="000000000000" w:firstRow="0" w:lastRow="0" w:firstColumn="0" w:lastColumn="0" w:oddVBand="0" w:evenVBand="0" w:oddHBand="0" w:evenHBand="0" w:firstRowFirstColumn="0" w:firstRowLastColumn="0" w:lastRowFirstColumn="0" w:lastRowLastColumn="0"/>
              <w:rPr>
                <w:szCs w:val="20"/>
              </w:rPr>
            </w:pPr>
            <w:r w:rsidRPr="000F6E7F">
              <w:rPr>
                <w:szCs w:val="20"/>
              </w:rPr>
              <w:t>Fig. 6d</w:t>
            </w:r>
          </w:p>
        </w:tc>
      </w:tr>
    </w:tbl>
    <w:p w14:paraId="09D6EFF3" w14:textId="77777777" w:rsidR="00030AD4" w:rsidRPr="008A3FEB" w:rsidRDefault="00030AD4" w:rsidP="00030AD4">
      <w:pPr>
        <w:pStyle w:val="SolarPACESText"/>
        <w:spacing w:before="120"/>
        <w:jc w:val="both"/>
        <w:rPr>
          <w:szCs w:val="20"/>
        </w:rPr>
      </w:pPr>
    </w:p>
    <w:p w14:paraId="7C4911E1" w14:textId="6F4780DB" w:rsidR="00DE0A7C" w:rsidRPr="00E35A65" w:rsidRDefault="00B07A6D" w:rsidP="00142121">
      <w:pPr>
        <w:pStyle w:val="SolarPACESText"/>
        <w:spacing w:before="120"/>
        <w:jc w:val="both"/>
        <w:rPr>
          <w:sz w:val="22"/>
        </w:rPr>
      </w:pPr>
      <w:r>
        <w:rPr>
          <w:noProof/>
          <w:sz w:val="22"/>
          <w:szCs w:val="24"/>
          <w:lang w:val="fr-FR" w:eastAsia="fr-FR"/>
        </w:rPr>
        <w:drawing>
          <wp:inline distT="0" distB="0" distL="0" distR="0" wp14:anchorId="7CD59C34" wp14:editId="4469BFCA">
            <wp:extent cx="5633190" cy="3423557"/>
            <wp:effectExtent l="0" t="0" r="5715" b="5715"/>
            <wp:docPr id="110919577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751" cy="3446385"/>
                    </a:xfrm>
                    <a:prstGeom prst="rect">
                      <a:avLst/>
                    </a:prstGeom>
                    <a:noFill/>
                  </pic:spPr>
                </pic:pic>
              </a:graphicData>
            </a:graphic>
          </wp:inline>
        </w:drawing>
      </w:r>
      <w:r w:rsidR="00C26ECA" w:rsidRPr="00E35A65">
        <w:rPr>
          <w:sz w:val="22"/>
          <w:szCs w:val="24"/>
        </w:rPr>
        <w:t xml:space="preserve"> </w:t>
      </w:r>
    </w:p>
    <w:p w14:paraId="5DE89172" w14:textId="6D3FCF20" w:rsidR="00E35A65" w:rsidRPr="008A3FEB" w:rsidRDefault="00E35A65" w:rsidP="008A3FEB">
      <w:pPr>
        <w:pStyle w:val="SolarPACESText"/>
        <w:spacing w:before="120"/>
        <w:jc w:val="center"/>
        <w:rPr>
          <w:szCs w:val="20"/>
        </w:rPr>
      </w:pPr>
      <w:r w:rsidRPr="008A3FEB">
        <w:rPr>
          <w:szCs w:val="20"/>
        </w:rPr>
        <w:t xml:space="preserve">Fig. </w:t>
      </w:r>
      <w:r w:rsidR="000E6602">
        <w:rPr>
          <w:szCs w:val="20"/>
        </w:rPr>
        <w:t>5</w:t>
      </w:r>
      <w:r w:rsidR="0005100E">
        <w:rPr>
          <w:szCs w:val="20"/>
        </w:rPr>
        <w:t>.</w:t>
      </w:r>
      <w:r w:rsidRPr="008A3FEB">
        <w:rPr>
          <w:szCs w:val="20"/>
        </w:rPr>
        <w:t xml:space="preserve"> Influence of Underground Space (UGS) dimensions on air temperature at the outlet of the passive geocooling system, for three climate scenarios: current climate (a), future climate 2050 according to RCP4.5 (b) and RCP8.5 (c).</w:t>
      </w:r>
    </w:p>
    <w:p w14:paraId="024A85C4" w14:textId="4F19EBBE" w:rsidR="00E414C7" w:rsidRPr="008A3FEB" w:rsidRDefault="00E35A65" w:rsidP="00E12C09">
      <w:pPr>
        <w:pStyle w:val="SolarPACESText"/>
        <w:spacing w:before="120"/>
        <w:jc w:val="both"/>
        <w:rPr>
          <w:szCs w:val="20"/>
        </w:rPr>
      </w:pPr>
      <w:r w:rsidRPr="008A3FEB">
        <w:rPr>
          <w:szCs w:val="20"/>
        </w:rPr>
        <w:t xml:space="preserve">Figure </w:t>
      </w:r>
      <w:r w:rsidR="000E6602">
        <w:rPr>
          <w:szCs w:val="20"/>
        </w:rPr>
        <w:t>5</w:t>
      </w:r>
      <w:r w:rsidRPr="008A3FEB">
        <w:rPr>
          <w:szCs w:val="20"/>
        </w:rPr>
        <w:t xml:space="preserve"> shows the hourly evolution of air temperature at the outlet of the UGS (Underground Space) system for the reference day of August 19, characterized by extreme thermal conditions. Three underground chamber volumes were studied: small (1.5 × 0.5 × 1 m³), medium (3 × 1 × 2 m³) and large (6 × 2 × 4 m³). The curves are compared with the ambient outdoor temperature in each of the climatic contexts simulated for the city of </w:t>
      </w:r>
      <w:r w:rsidRPr="008A3FEB">
        <w:rPr>
          <w:szCs w:val="20"/>
        </w:rPr>
        <w:lastRenderedPageBreak/>
        <w:t>Fez (Morocco).</w:t>
      </w:r>
    </w:p>
    <w:p w14:paraId="1446D30F" w14:textId="55F07EE5" w:rsidR="00E35A65" w:rsidRPr="008A3FEB" w:rsidRDefault="00E35A65" w:rsidP="00E12C09">
      <w:pPr>
        <w:pStyle w:val="SolarPACESText"/>
        <w:spacing w:before="120"/>
        <w:jc w:val="both"/>
        <w:rPr>
          <w:szCs w:val="20"/>
        </w:rPr>
      </w:pPr>
      <w:r w:rsidRPr="008A3FEB">
        <w:rPr>
          <w:szCs w:val="20"/>
        </w:rPr>
        <w:t>The results show that increasing the volume of the underground chamber significantly improves cooling performance. A larger volume enables better heat dissipation thanks to more extensive heat exchange with the ground. Thus, for the largest configuration (6 × 2 × 4 m³), the outlet air temperature remains almost constant at around 21-22°C, even when the ambient temperature peaks at over 44°C. Conversely, small volumes are more sensitive to external fluctuations, limiting their ability to maintain a stable supply air temperature.</w:t>
      </w:r>
    </w:p>
    <w:p w14:paraId="5AC3ED06" w14:textId="361EF846" w:rsidR="00E35A65" w:rsidRPr="008A3FEB" w:rsidRDefault="00E35A65" w:rsidP="00E12C09">
      <w:pPr>
        <w:pStyle w:val="SolarPACESText"/>
        <w:spacing w:before="120"/>
        <w:jc w:val="both"/>
        <w:rPr>
          <w:szCs w:val="20"/>
        </w:rPr>
      </w:pPr>
      <w:r w:rsidRPr="008A3FEB">
        <w:rPr>
          <w:szCs w:val="20"/>
        </w:rPr>
        <w:t>This analysis highlights the decisive influence of UGS sizing on the overall efficiency of the geocooling system. Sufficient underground volume gives the system greater thermal inertia, guaranteeing a lower, more even supply temperature, which is essential to ensure thermal comfort in summer, even in the face of global warming.</w:t>
      </w:r>
    </w:p>
    <w:p w14:paraId="010F3CCE" w14:textId="035FE7F6" w:rsidR="00FD7711" w:rsidRDefault="005C4508" w:rsidP="00E12C09">
      <w:pPr>
        <w:pStyle w:val="SolarPACESText"/>
        <w:spacing w:before="120"/>
        <w:jc w:val="both"/>
        <w:rPr>
          <w:sz w:val="22"/>
          <w:szCs w:val="24"/>
        </w:rPr>
      </w:pPr>
      <w:r>
        <w:rPr>
          <w:noProof/>
          <w:sz w:val="22"/>
          <w:szCs w:val="24"/>
          <w:lang w:val="fr-FR" w:eastAsia="fr-FR"/>
        </w:rPr>
        <w:drawing>
          <wp:inline distT="0" distB="0" distL="0" distR="0" wp14:anchorId="59EB7FD0" wp14:editId="55BF6C75">
            <wp:extent cx="5657320" cy="3603171"/>
            <wp:effectExtent l="0" t="0" r="635" b="0"/>
            <wp:docPr id="2532451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149" cy="3633634"/>
                    </a:xfrm>
                    <a:prstGeom prst="rect">
                      <a:avLst/>
                    </a:prstGeom>
                    <a:noFill/>
                  </pic:spPr>
                </pic:pic>
              </a:graphicData>
            </a:graphic>
          </wp:inline>
        </w:drawing>
      </w:r>
    </w:p>
    <w:p w14:paraId="16165174" w14:textId="3C8FA1D2" w:rsidR="00F46520" w:rsidRPr="008A3FEB" w:rsidRDefault="00F46520" w:rsidP="008A3FEB">
      <w:pPr>
        <w:pStyle w:val="SolarPACESText"/>
        <w:spacing w:before="120"/>
        <w:jc w:val="center"/>
        <w:rPr>
          <w:szCs w:val="20"/>
        </w:rPr>
      </w:pPr>
      <w:r w:rsidRPr="008A3FEB">
        <w:rPr>
          <w:szCs w:val="20"/>
        </w:rPr>
        <w:t xml:space="preserve">Fig. </w:t>
      </w:r>
      <w:r w:rsidR="000E6602">
        <w:rPr>
          <w:szCs w:val="20"/>
        </w:rPr>
        <w:t>6</w:t>
      </w:r>
      <w:r w:rsidR="0005100E">
        <w:rPr>
          <w:szCs w:val="20"/>
        </w:rPr>
        <w:t>.</w:t>
      </w:r>
      <w:r w:rsidRPr="008A3FEB">
        <w:rPr>
          <w:szCs w:val="20"/>
        </w:rPr>
        <w:t xml:space="preserve"> Parametric analysis of the thermal performance of the UGS/PCM hybrid passive cooling system according to various influencing factors.</w:t>
      </w:r>
    </w:p>
    <w:p w14:paraId="713F81A4" w14:textId="77777777" w:rsidR="00F46520" w:rsidRPr="008A3FEB" w:rsidRDefault="00F46520" w:rsidP="00F46520">
      <w:pPr>
        <w:pStyle w:val="SolarPACESText"/>
        <w:spacing w:before="120"/>
        <w:jc w:val="both"/>
        <w:rPr>
          <w:szCs w:val="20"/>
        </w:rPr>
      </w:pPr>
      <w:r w:rsidRPr="008A3FEB">
        <w:rPr>
          <w:szCs w:val="20"/>
        </w:rPr>
        <w:t>This figure presents a sensitivity study to assess the impact of several design and operating parameters on the air temperature at the outlet of the hybrid cooling system, combining a shallow geothermal exchanger (UGS) and a phase-change material exchanger (PCM).</w:t>
      </w:r>
    </w:p>
    <w:p w14:paraId="38F6A1DD" w14:textId="40484BF6" w:rsidR="00F46520" w:rsidRPr="008A3FEB" w:rsidRDefault="00F46520" w:rsidP="00F46520">
      <w:pPr>
        <w:pStyle w:val="SolarPACESText"/>
        <w:numPr>
          <w:ilvl w:val="0"/>
          <w:numId w:val="15"/>
        </w:numPr>
        <w:spacing w:before="120"/>
        <w:ind w:left="284" w:hanging="284"/>
        <w:jc w:val="both"/>
        <w:rPr>
          <w:szCs w:val="20"/>
        </w:rPr>
      </w:pPr>
      <w:r w:rsidRPr="008A3FEB">
        <w:rPr>
          <w:b/>
          <w:bCs/>
          <w:szCs w:val="20"/>
        </w:rPr>
        <w:t>Sub-figure (a):</w:t>
      </w:r>
      <w:r w:rsidRPr="008A3FEB">
        <w:rPr>
          <w:szCs w:val="20"/>
        </w:rPr>
        <w:t xml:space="preserve"> This graph illustrates the hourly evolution of the outdoor ambient temperature (red curve) and the air temperature at the outlet of the UGS system, with (dotted green line) and without (dotted blue line) use of the PCM, for the typical day of August 19 in Fez (Morocco). A peak ambient temperature of over 45°C is observed between </w:t>
      </w:r>
      <w:r w:rsidR="00152C98" w:rsidRPr="008A3FEB">
        <w:rPr>
          <w:szCs w:val="20"/>
        </w:rPr>
        <w:t>2</w:t>
      </w:r>
      <w:r w:rsidRPr="008A3FEB">
        <w:rPr>
          <w:szCs w:val="20"/>
        </w:rPr>
        <w:t xml:space="preserve"> and 6 p.m. (blue zone), a critical period during which the system shows a notable capacity for thermal smoothing. The addition of the PCM significantly reduces the outlet temperature by 2 to 3°C during the overheating period, demonstrating the system's ability to temporarily store excess heat.</w:t>
      </w:r>
    </w:p>
    <w:p w14:paraId="7F5BDF6F" w14:textId="2A7C328E" w:rsidR="00F46520" w:rsidRPr="008A3FEB" w:rsidRDefault="00F46520" w:rsidP="00444F9C">
      <w:pPr>
        <w:pStyle w:val="SolarPACESText"/>
        <w:numPr>
          <w:ilvl w:val="0"/>
          <w:numId w:val="15"/>
        </w:numPr>
        <w:spacing w:before="120"/>
        <w:ind w:left="284" w:hanging="284"/>
        <w:jc w:val="both"/>
        <w:rPr>
          <w:szCs w:val="20"/>
        </w:rPr>
      </w:pPr>
      <w:r w:rsidRPr="008A3FEB">
        <w:rPr>
          <w:b/>
          <w:bCs/>
          <w:szCs w:val="20"/>
        </w:rPr>
        <w:t>Sub-figure (b):</w:t>
      </w:r>
      <w:r w:rsidRPr="008A3FEB">
        <w:rPr>
          <w:szCs w:val="20"/>
        </w:rPr>
        <w:t xml:space="preserve"> This graph shows the effect of air velocity (1.5, 2.5 and 3.5 m/s) on the system's thermal performance. For each speed, outlet temperatures are compared between the system with PCM (dotted green line) and without PCM (dotted blue line). An increase in airflow velocity improves overall convective heat exchange, resulting in a decrease in outlet air temperature. The gap between the two configurations (with and without PCM) also widens with increasing velocity, confirming the effectiveness of the PCM </w:t>
      </w:r>
      <w:r w:rsidRPr="008A3FEB">
        <w:rPr>
          <w:szCs w:val="20"/>
        </w:rPr>
        <w:lastRenderedPageBreak/>
        <w:t>when heat transfer is favoured by more intense convection.</w:t>
      </w:r>
    </w:p>
    <w:p w14:paraId="3BABE436" w14:textId="6E370CAE" w:rsidR="00F46520" w:rsidRPr="008A3FEB" w:rsidRDefault="00F46520" w:rsidP="00444F9C">
      <w:pPr>
        <w:pStyle w:val="SolarPACESText"/>
        <w:numPr>
          <w:ilvl w:val="0"/>
          <w:numId w:val="15"/>
        </w:numPr>
        <w:spacing w:before="120"/>
        <w:ind w:left="284" w:hanging="284"/>
        <w:jc w:val="both"/>
        <w:rPr>
          <w:szCs w:val="20"/>
        </w:rPr>
      </w:pPr>
      <w:r w:rsidRPr="008A3FEB">
        <w:rPr>
          <w:b/>
          <w:bCs/>
          <w:szCs w:val="20"/>
        </w:rPr>
        <w:t>Sub-figure (c):</w:t>
      </w:r>
      <w:r w:rsidRPr="008A3FEB">
        <w:rPr>
          <w:szCs w:val="20"/>
        </w:rPr>
        <w:t xml:space="preserve"> This section examines the impact of the number of fins (3, 6 and 12) integrated into the Air/PCM exchanger on the outlet air temperature. A significant improvement in thermal performance is observed as the number of fins increases, due to the larger heat exchange surface between the air and the PCM. The 12-fin case enables the temperature to be kept below 25°C for extended periods of time, reinforcing the thermal comfort potential offered by the system.</w:t>
      </w:r>
    </w:p>
    <w:p w14:paraId="15DACB7C" w14:textId="0D19570F" w:rsidR="007D592E" w:rsidRDefault="00444F9C" w:rsidP="007D592E">
      <w:pPr>
        <w:pStyle w:val="SolarPACESText"/>
        <w:numPr>
          <w:ilvl w:val="0"/>
          <w:numId w:val="15"/>
        </w:numPr>
        <w:spacing w:before="120"/>
        <w:ind w:left="284" w:hanging="284"/>
        <w:jc w:val="both"/>
        <w:rPr>
          <w:szCs w:val="20"/>
        </w:rPr>
      </w:pPr>
      <w:r w:rsidRPr="008A3FEB">
        <w:rPr>
          <w:b/>
          <w:bCs/>
          <w:szCs w:val="20"/>
        </w:rPr>
        <w:t>Sub-figure (d):</w:t>
      </w:r>
      <w:r w:rsidRPr="008A3FEB">
        <w:rPr>
          <w:szCs w:val="20"/>
        </w:rPr>
        <w:t xml:space="preserve"> This graph compares the thermal performance of the system for different types of phase-change materials: water, hexadecane and tetradecane. Each PCM has a distinct melting temperature, influencing its ability to absorb heat at different temperature ranges. Water offers the best performance in terms of air temperature reduction, thanks to its high heat capacity and melting temperature close to Fez's summer climate. Hexadecane and tetradecane offer comparable but slightly lower results, suggesting that the choice of PCM must be carefully matched to the local thermal profile to maximize system efficiency.</w:t>
      </w:r>
    </w:p>
    <w:p w14:paraId="384EF2A4" w14:textId="77777777" w:rsidR="007D592E" w:rsidRPr="00290B31" w:rsidRDefault="007D592E" w:rsidP="00C72ADE">
      <w:pPr>
        <w:pStyle w:val="SolarPACESText"/>
        <w:spacing w:before="120"/>
        <w:ind w:left="284"/>
        <w:jc w:val="both"/>
        <w:rPr>
          <w:b/>
          <w:bCs/>
          <w:szCs w:val="20"/>
          <w:u w:val="single"/>
        </w:rPr>
      </w:pPr>
      <w:r w:rsidRPr="00290B31">
        <w:rPr>
          <w:b/>
          <w:bCs/>
          <w:szCs w:val="20"/>
          <w:u w:val="single"/>
        </w:rPr>
        <w:t>Optimal Configuration and Cooling Efficiency</w:t>
      </w:r>
    </w:p>
    <w:p w14:paraId="0858946B" w14:textId="77777777" w:rsidR="007D592E" w:rsidRPr="007D592E" w:rsidRDefault="007D592E" w:rsidP="007D592E">
      <w:pPr>
        <w:pStyle w:val="SolarPACESText"/>
        <w:spacing w:before="120"/>
        <w:jc w:val="both"/>
        <w:rPr>
          <w:szCs w:val="20"/>
        </w:rPr>
      </w:pPr>
      <w:r w:rsidRPr="0098678C">
        <w:rPr>
          <w:szCs w:val="20"/>
        </w:rPr>
        <w:t>The analysis identified the configuration that offers the most effective cooling performance. The optimal setup consists of an underground space (UGS) chamber with dimensions of 6 × 2 × 4 m³, combined with an Air/PCM heat exchanger equipped with 12 longitudinal fins and using water as the phase change material. For an airflow velocity of 3.5 m/s, this configuration achieves a global convective heat transfer coefficient exceeding 40 W/m²·K, resulting in a reduction of outlet air temperature from over 45°C to approximately 22°C during peak summer conditions. These results highlight the importance of geometric optimization, airflow enhancement, and PCM selection in improving the thermal performance of the hybrid passive cooling system under current and future climatic scenarios.</w:t>
      </w:r>
    </w:p>
    <w:p w14:paraId="58E615F5" w14:textId="77777777" w:rsidR="00290B31" w:rsidRPr="00290B31" w:rsidRDefault="00021F73" w:rsidP="00C72ADE">
      <w:pPr>
        <w:pStyle w:val="SolarPACESText"/>
        <w:spacing w:before="120"/>
        <w:ind w:left="284"/>
        <w:jc w:val="both"/>
        <w:rPr>
          <w:b/>
          <w:bCs/>
          <w:szCs w:val="20"/>
          <w:u w:val="single"/>
        </w:rPr>
      </w:pPr>
      <w:r w:rsidRPr="00290B31">
        <w:rPr>
          <w:b/>
          <w:bCs/>
          <w:szCs w:val="20"/>
          <w:u w:val="single"/>
        </w:rPr>
        <w:t>Energy Savings and Techno-Economic Perspective</w:t>
      </w:r>
    </w:p>
    <w:p w14:paraId="6E5253D5" w14:textId="15D2F3F7" w:rsidR="00021F73" w:rsidRPr="007D592E" w:rsidRDefault="00EF59B6" w:rsidP="00CF4432">
      <w:pPr>
        <w:pStyle w:val="SolarPACESText"/>
        <w:spacing w:before="120"/>
        <w:jc w:val="both"/>
        <w:rPr>
          <w:szCs w:val="20"/>
        </w:rPr>
      </w:pPr>
      <w:r>
        <w:rPr>
          <w:b/>
          <w:bCs/>
          <w:szCs w:val="20"/>
        </w:rPr>
        <w:t xml:space="preserve"> </w:t>
      </w:r>
      <w:r w:rsidR="00021F73" w:rsidRPr="00021F73">
        <w:rPr>
          <w:szCs w:val="20"/>
        </w:rPr>
        <w:t>To evaluate the energy savings, the system's performance was compared with a conventional HVAC unit (COP = 2.5). Over a 4-hour peak cooling period, the hybrid UGS + PCM system delivered approximately 0.88 kWh of cooling with an electrical input limited to 0.24 kWh (fan consumption), yielding an effective COP of ~3.67. In comparison, a conventional system would require about 0.352 kWh to deliver the same cooling load. This results in an electricity saving of approximately 32% under typical summer conditions.</w:t>
      </w:r>
    </w:p>
    <w:p w14:paraId="457C607F" w14:textId="10F136C7" w:rsidR="007B2959" w:rsidRDefault="007B2959" w:rsidP="007B2959">
      <w:pPr>
        <w:pStyle w:val="SolarPACESHeading1Character"/>
        <w:numPr>
          <w:ilvl w:val="0"/>
          <w:numId w:val="8"/>
        </w:numPr>
        <w:spacing w:after="240" w:line="276" w:lineRule="auto"/>
        <w:ind w:left="284" w:hanging="284"/>
        <w:rPr>
          <w:sz w:val="24"/>
          <w:szCs w:val="28"/>
        </w:rPr>
      </w:pPr>
      <w:r>
        <w:rPr>
          <w:sz w:val="24"/>
          <w:szCs w:val="28"/>
        </w:rPr>
        <w:t>Conclusion</w:t>
      </w:r>
    </w:p>
    <w:p w14:paraId="3EE2E5C5" w14:textId="77777777" w:rsidR="00494395" w:rsidRPr="00494395" w:rsidRDefault="00494395" w:rsidP="00494395">
      <w:pPr>
        <w:pStyle w:val="SolarPACESHeading1Character"/>
        <w:spacing w:after="240" w:line="276" w:lineRule="auto"/>
        <w:jc w:val="both"/>
        <w:rPr>
          <w:b w:val="0"/>
          <w:bCs/>
          <w:sz w:val="20"/>
          <w:szCs w:val="20"/>
        </w:rPr>
      </w:pPr>
      <w:r w:rsidRPr="00494395">
        <w:rPr>
          <w:b w:val="0"/>
          <w:bCs/>
          <w:sz w:val="20"/>
          <w:szCs w:val="20"/>
        </w:rPr>
        <w:t>In conclusion, this study underscores the relevance of integrating hybrid approaches into the design of passive cooling strategies for buildings. By combining shallow geothermal energy (UGS) with phase-change materials (PCM), the proposed system offers a sustainable and efficient response to the growing demand for summer thermal comfort. The results of theoretical modeling and numerical simulations confirm the superior performance of this hybrid solution compared to conventional passive systems, even under future climate scenarios (RCP4.5 and RCP8.5) projected to 2050.</w:t>
      </w:r>
    </w:p>
    <w:p w14:paraId="21959D72" w14:textId="77777777" w:rsidR="00494395" w:rsidRPr="00494395" w:rsidRDefault="00494395" w:rsidP="00494395">
      <w:pPr>
        <w:pStyle w:val="SolarPACESHeading1Character"/>
        <w:spacing w:after="240" w:line="276" w:lineRule="auto"/>
        <w:jc w:val="both"/>
        <w:rPr>
          <w:b w:val="0"/>
          <w:bCs/>
          <w:sz w:val="20"/>
          <w:szCs w:val="20"/>
        </w:rPr>
      </w:pPr>
      <w:r w:rsidRPr="00494395">
        <w:rPr>
          <w:b w:val="0"/>
          <w:bCs/>
          <w:sz w:val="20"/>
          <w:szCs w:val="20"/>
        </w:rPr>
        <w:t>Parametric analyses identified key optimization factors, such as the geometry of the underground volume, air velocity, and the design of the Air/PCM exchanger.</w:t>
      </w:r>
    </w:p>
    <w:p w14:paraId="4507AF77" w14:textId="1E1AFF78" w:rsidR="00494395" w:rsidRDefault="00494395" w:rsidP="00494395">
      <w:pPr>
        <w:pStyle w:val="SolarPACESHeading1Character"/>
        <w:spacing w:after="240" w:line="276" w:lineRule="auto"/>
        <w:jc w:val="both"/>
        <w:rPr>
          <w:b w:val="0"/>
          <w:bCs/>
          <w:sz w:val="20"/>
          <w:szCs w:val="20"/>
        </w:rPr>
      </w:pPr>
      <w:r w:rsidRPr="00494395">
        <w:rPr>
          <w:b w:val="0"/>
          <w:bCs/>
          <w:sz w:val="20"/>
          <w:szCs w:val="20"/>
        </w:rPr>
        <w:t>This work opens new research avenues focused on the multi-objective optimization of the system</w:t>
      </w:r>
      <w:r>
        <w:rPr>
          <w:b w:val="0"/>
          <w:bCs/>
          <w:sz w:val="20"/>
          <w:szCs w:val="20"/>
        </w:rPr>
        <w:t>,</w:t>
      </w:r>
      <w:r w:rsidRPr="00494395">
        <w:rPr>
          <w:b w:val="0"/>
          <w:bCs/>
          <w:sz w:val="20"/>
          <w:szCs w:val="20"/>
        </w:rPr>
        <w:t xml:space="preserve"> including performance, cost, and architectural integration</w:t>
      </w:r>
      <w:r>
        <w:rPr>
          <w:b w:val="0"/>
          <w:bCs/>
          <w:sz w:val="20"/>
          <w:szCs w:val="20"/>
        </w:rPr>
        <w:t>,</w:t>
      </w:r>
      <w:r w:rsidRPr="00494395">
        <w:rPr>
          <w:b w:val="0"/>
          <w:bCs/>
          <w:sz w:val="20"/>
          <w:szCs w:val="20"/>
        </w:rPr>
        <w:t xml:space="preserve"> as well as its potential coupling with other renewable technologies to enhance the energy autonomy of buildings.</w:t>
      </w:r>
    </w:p>
    <w:p w14:paraId="4BB39534" w14:textId="20B99A78" w:rsidR="00030AD4" w:rsidRPr="00CF4432" w:rsidRDefault="00030AD4" w:rsidP="00B4286B">
      <w:pPr>
        <w:pStyle w:val="SolarPACESHeading1Character"/>
        <w:numPr>
          <w:ilvl w:val="0"/>
          <w:numId w:val="1"/>
        </w:numPr>
        <w:spacing w:before="120" w:after="120" w:line="276" w:lineRule="auto"/>
        <w:ind w:left="357" w:hanging="357"/>
        <w:jc w:val="both"/>
        <w:rPr>
          <w:b w:val="0"/>
          <w:sz w:val="20"/>
          <w:szCs w:val="20"/>
        </w:rPr>
      </w:pPr>
      <w:r w:rsidRPr="00CF4432">
        <w:rPr>
          <w:b w:val="0"/>
          <w:sz w:val="20"/>
          <w:szCs w:val="20"/>
        </w:rPr>
        <w:t>The proposed hybrid UGS–PCM system significantly improves passive cooling performance under hot climates.</w:t>
      </w:r>
    </w:p>
    <w:p w14:paraId="436FBFBC" w14:textId="292E9A04" w:rsidR="00030AD4" w:rsidRPr="00CF4432" w:rsidRDefault="00030AD4" w:rsidP="00B4286B">
      <w:pPr>
        <w:pStyle w:val="SolarPACESHeading1Character"/>
        <w:numPr>
          <w:ilvl w:val="0"/>
          <w:numId w:val="1"/>
        </w:numPr>
        <w:spacing w:before="120" w:after="120" w:line="276" w:lineRule="auto"/>
        <w:ind w:left="357" w:hanging="357"/>
        <w:jc w:val="both"/>
        <w:rPr>
          <w:b w:val="0"/>
          <w:sz w:val="20"/>
          <w:szCs w:val="20"/>
        </w:rPr>
      </w:pPr>
      <w:r w:rsidRPr="00CF4432">
        <w:rPr>
          <w:b w:val="0"/>
          <w:sz w:val="20"/>
          <w:szCs w:val="20"/>
        </w:rPr>
        <w:t>Parametric analyses highlight the dominant influence of UGS size and air/PCM convective coefficient.</w:t>
      </w:r>
    </w:p>
    <w:p w14:paraId="311B72F4" w14:textId="753F2E7B" w:rsidR="00030AD4" w:rsidRPr="00CF4432" w:rsidRDefault="00030AD4" w:rsidP="00B4286B">
      <w:pPr>
        <w:pStyle w:val="SolarPACESHeading1Character"/>
        <w:numPr>
          <w:ilvl w:val="0"/>
          <w:numId w:val="1"/>
        </w:numPr>
        <w:spacing w:before="120" w:after="120" w:line="276" w:lineRule="auto"/>
        <w:ind w:left="357" w:hanging="357"/>
        <w:jc w:val="both"/>
        <w:rPr>
          <w:b w:val="0"/>
          <w:sz w:val="20"/>
          <w:szCs w:val="20"/>
        </w:rPr>
      </w:pPr>
      <w:r w:rsidRPr="00CF4432">
        <w:rPr>
          <w:b w:val="0"/>
          <w:sz w:val="20"/>
          <w:szCs w:val="20"/>
        </w:rPr>
        <w:t>Optimal configuration (6 × 2 × 4 m³ UGS, 12 fins, water PCM, air velocity 3.5 m/s) achieves cooling up to 20 °C (from 45 °C to ~22 °C).</w:t>
      </w:r>
    </w:p>
    <w:p w14:paraId="0515C473" w14:textId="734E3939" w:rsidR="00030AD4" w:rsidRPr="00CF4432" w:rsidRDefault="00030AD4" w:rsidP="00B4286B">
      <w:pPr>
        <w:pStyle w:val="SolarPACESHeading1Character"/>
        <w:numPr>
          <w:ilvl w:val="0"/>
          <w:numId w:val="1"/>
        </w:numPr>
        <w:spacing w:before="120" w:after="120" w:line="276" w:lineRule="auto"/>
        <w:ind w:left="357" w:hanging="357"/>
        <w:jc w:val="both"/>
        <w:rPr>
          <w:b w:val="0"/>
          <w:sz w:val="20"/>
          <w:szCs w:val="20"/>
        </w:rPr>
      </w:pPr>
      <w:r w:rsidRPr="00CF4432">
        <w:rPr>
          <w:b w:val="0"/>
          <w:sz w:val="20"/>
          <w:szCs w:val="20"/>
        </w:rPr>
        <w:lastRenderedPageBreak/>
        <w:t>Water was identified as the most suitable PCM for Fez climate conditions.</w:t>
      </w:r>
    </w:p>
    <w:p w14:paraId="2F1E2008" w14:textId="793F1A33" w:rsidR="00030AD4" w:rsidRPr="00CF4432" w:rsidRDefault="00030AD4" w:rsidP="00B4286B">
      <w:pPr>
        <w:pStyle w:val="SolarPACESHeading1Character"/>
        <w:numPr>
          <w:ilvl w:val="0"/>
          <w:numId w:val="1"/>
        </w:numPr>
        <w:spacing w:before="120" w:after="120" w:line="276" w:lineRule="auto"/>
        <w:ind w:left="357" w:hanging="357"/>
        <w:jc w:val="both"/>
        <w:rPr>
          <w:b w:val="0"/>
          <w:sz w:val="20"/>
          <w:szCs w:val="20"/>
        </w:rPr>
      </w:pPr>
      <w:r w:rsidRPr="00CF4432">
        <w:rPr>
          <w:b w:val="0"/>
          <w:sz w:val="20"/>
          <w:szCs w:val="20"/>
        </w:rPr>
        <w:t>Compared to a conventional HVAC unit (COP = 2.5), the hybrid system reduces electricity consumption by ~32%.</w:t>
      </w:r>
    </w:p>
    <w:p w14:paraId="771273FE" w14:textId="5811CFC0" w:rsidR="00030AD4" w:rsidRPr="00CF4432" w:rsidRDefault="00030AD4" w:rsidP="00B4286B">
      <w:pPr>
        <w:pStyle w:val="SolarPACESHeading1Character"/>
        <w:numPr>
          <w:ilvl w:val="0"/>
          <w:numId w:val="1"/>
        </w:numPr>
        <w:spacing w:before="120" w:after="120" w:line="276" w:lineRule="auto"/>
        <w:ind w:left="357" w:hanging="357"/>
        <w:jc w:val="both"/>
        <w:rPr>
          <w:b w:val="0"/>
          <w:sz w:val="20"/>
          <w:szCs w:val="20"/>
        </w:rPr>
      </w:pPr>
      <w:r w:rsidRPr="00CF4432">
        <w:rPr>
          <w:b w:val="0"/>
          <w:sz w:val="20"/>
          <w:szCs w:val="20"/>
        </w:rPr>
        <w:t>The approach remains robust under future climate scenarios (RCP4.5 and RCP8.5), ensuring long-term applicability.</w:t>
      </w:r>
    </w:p>
    <w:p w14:paraId="4722CE0D" w14:textId="6B736572" w:rsidR="00F86DFC" w:rsidRPr="000E6602" w:rsidRDefault="00F86DFC" w:rsidP="00F86DFC">
      <w:pPr>
        <w:jc w:val="both"/>
        <w:rPr>
          <w:rFonts w:ascii="Calibri" w:hAnsi="Calibri"/>
          <w:b/>
          <w:bCs/>
          <w:sz w:val="22"/>
          <w:szCs w:val="22"/>
        </w:rPr>
      </w:pPr>
      <w:r w:rsidRPr="000E6602">
        <w:rPr>
          <w:rFonts w:ascii="Calibri" w:hAnsi="Calibri"/>
          <w:b/>
          <w:bCs/>
          <w:sz w:val="22"/>
          <w:szCs w:val="22"/>
        </w:rPr>
        <w:t>Acknowledgements</w:t>
      </w:r>
    </w:p>
    <w:p w14:paraId="1D47B479" w14:textId="77777777" w:rsidR="00F86DFC" w:rsidRDefault="00F86DFC" w:rsidP="00F86DFC">
      <w:pPr>
        <w:jc w:val="both"/>
        <w:rPr>
          <w:i/>
          <w:iCs/>
          <w:sz w:val="20"/>
          <w:szCs w:val="20"/>
        </w:rPr>
      </w:pPr>
      <w:r w:rsidRPr="00F86DFC">
        <w:rPr>
          <w:i/>
          <w:iCs/>
          <w:sz w:val="20"/>
          <w:szCs w:val="20"/>
        </w:rPr>
        <w:t>The authors wish to express their sincere gratitude to the National Center for Scientific and Technical Research (CNRST) for the financial support provided through the “PhD-Associate Scholarship – PASS” program.</w:t>
      </w:r>
    </w:p>
    <w:p w14:paraId="018DDA96" w14:textId="77777777" w:rsidR="00B4286B" w:rsidRPr="00F86DFC" w:rsidRDefault="00B4286B" w:rsidP="00F86DFC">
      <w:pPr>
        <w:jc w:val="both"/>
        <w:rPr>
          <w:rFonts w:ascii="Calibri" w:hAnsi="Calibri"/>
          <w:b/>
          <w:bCs/>
        </w:rPr>
      </w:pPr>
    </w:p>
    <w:p w14:paraId="4D15F678" w14:textId="63D27ABE" w:rsidR="004048BA" w:rsidRPr="004048BA" w:rsidRDefault="00F97ABB" w:rsidP="004048BA">
      <w:pPr>
        <w:pStyle w:val="SolarPACESHeading1Character"/>
        <w:rPr>
          <w:szCs w:val="22"/>
        </w:rPr>
      </w:pPr>
      <w:r w:rsidRPr="000E6602">
        <w:rPr>
          <w:szCs w:val="22"/>
        </w:rPr>
        <w:t>References</w:t>
      </w:r>
    </w:p>
    <w:sdt>
      <w:sdtPr>
        <w:rPr>
          <w:b/>
          <w:color w:val="000000"/>
          <w:sz w:val="18"/>
          <w:szCs w:val="18"/>
        </w:rPr>
        <w:tag w:val="MENDELEY_BIBLIOGRAPHY"/>
        <w:id w:val="-2004119605"/>
        <w:placeholder>
          <w:docPart w:val="DefaultPlaceholder_-1854013440"/>
        </w:placeholder>
      </w:sdtPr>
      <w:sdtEndPr>
        <w:rPr>
          <w:b w:val="0"/>
          <w:color w:val="auto"/>
        </w:rPr>
      </w:sdtEndPr>
      <w:sdtContent>
        <w:p w14:paraId="1AE79FDD" w14:textId="77777777" w:rsidR="00F75BD6" w:rsidRPr="00C72ADE" w:rsidRDefault="00F75BD6">
          <w:pPr>
            <w:autoSpaceDE w:val="0"/>
            <w:autoSpaceDN w:val="0"/>
            <w:ind w:hanging="640"/>
            <w:divId w:val="415980612"/>
            <w:rPr>
              <w:sz w:val="18"/>
              <w:szCs w:val="18"/>
            </w:rPr>
          </w:pPr>
          <w:r w:rsidRPr="00CF4432">
            <w:rPr>
              <w:sz w:val="18"/>
              <w:szCs w:val="18"/>
            </w:rPr>
            <w:t>[1]</w:t>
          </w:r>
          <w:r w:rsidRPr="00CF4432">
            <w:rPr>
              <w:sz w:val="18"/>
              <w:szCs w:val="18"/>
            </w:rPr>
            <w:tab/>
            <w:t xml:space="preserve">“- IEA.” Accessed: Mar. 21, 2025. [Online]. </w:t>
          </w:r>
          <w:r w:rsidRPr="00C72ADE">
            <w:rPr>
              <w:sz w:val="18"/>
              <w:szCs w:val="18"/>
            </w:rPr>
            <w:t>Available: https://www.iea.org/t%26c/</w:t>
          </w:r>
        </w:p>
        <w:p w14:paraId="42EC97AF" w14:textId="77777777" w:rsidR="00F75BD6" w:rsidRPr="00CF4432" w:rsidRDefault="00F75BD6">
          <w:pPr>
            <w:autoSpaceDE w:val="0"/>
            <w:autoSpaceDN w:val="0"/>
            <w:ind w:hanging="640"/>
            <w:divId w:val="1915433332"/>
            <w:rPr>
              <w:sz w:val="18"/>
              <w:szCs w:val="18"/>
            </w:rPr>
          </w:pPr>
          <w:r w:rsidRPr="00CF4432">
            <w:rPr>
              <w:sz w:val="18"/>
              <w:szCs w:val="18"/>
            </w:rPr>
            <w:t>[2]</w:t>
          </w:r>
          <w:r w:rsidRPr="00CF4432">
            <w:rPr>
              <w:sz w:val="18"/>
              <w:szCs w:val="18"/>
            </w:rPr>
            <w:tab/>
            <w:t xml:space="preserve">K. K. W. Wan, D. H. W. Li, W. Pan, and J. C. Lam, “Impact of climate change on building energy use in different climate zones and mitigation and adaptation implications,” </w:t>
          </w:r>
          <w:r w:rsidRPr="00CF4432">
            <w:rPr>
              <w:i/>
              <w:iCs/>
              <w:sz w:val="18"/>
              <w:szCs w:val="18"/>
            </w:rPr>
            <w:t>Appl Energy</w:t>
          </w:r>
          <w:r w:rsidRPr="00CF4432">
            <w:rPr>
              <w:sz w:val="18"/>
              <w:szCs w:val="18"/>
            </w:rPr>
            <w:t>, vol. 97, pp. 274–282, 2012, doi: 10.1016/j.apenergy.2011.11.048.</w:t>
          </w:r>
        </w:p>
        <w:p w14:paraId="0983E979" w14:textId="77777777" w:rsidR="00F75BD6" w:rsidRPr="00CF4432" w:rsidRDefault="00F75BD6">
          <w:pPr>
            <w:autoSpaceDE w:val="0"/>
            <w:autoSpaceDN w:val="0"/>
            <w:ind w:hanging="640"/>
            <w:divId w:val="255797674"/>
            <w:rPr>
              <w:sz w:val="18"/>
              <w:szCs w:val="18"/>
            </w:rPr>
          </w:pPr>
          <w:r w:rsidRPr="00CF4432">
            <w:rPr>
              <w:sz w:val="18"/>
              <w:szCs w:val="18"/>
            </w:rPr>
            <w:t>[3]</w:t>
          </w:r>
          <w:r w:rsidRPr="00CF4432">
            <w:rPr>
              <w:sz w:val="18"/>
              <w:szCs w:val="18"/>
            </w:rPr>
            <w:tab/>
            <w:t xml:space="preserve">T. R. Knutson, R. Zhang, and L. W. Horowitz, “Prospects for a prolonged slowdown in global warming in the early 21st century,” Nov. 30, 2016, </w:t>
          </w:r>
          <w:r w:rsidRPr="00CF4432">
            <w:rPr>
              <w:i/>
              <w:iCs/>
              <w:sz w:val="18"/>
              <w:szCs w:val="18"/>
            </w:rPr>
            <w:t>Nature Publishing Group</w:t>
          </w:r>
          <w:r w:rsidRPr="00CF4432">
            <w:rPr>
              <w:sz w:val="18"/>
              <w:szCs w:val="18"/>
            </w:rPr>
            <w:t>. doi: 10.1038/ncomms13676.</w:t>
          </w:r>
        </w:p>
        <w:p w14:paraId="24A072B8" w14:textId="77777777" w:rsidR="00F75BD6" w:rsidRPr="00CF4432" w:rsidRDefault="00F75BD6">
          <w:pPr>
            <w:autoSpaceDE w:val="0"/>
            <w:autoSpaceDN w:val="0"/>
            <w:ind w:hanging="640"/>
            <w:divId w:val="1405028136"/>
            <w:rPr>
              <w:sz w:val="18"/>
              <w:szCs w:val="18"/>
            </w:rPr>
          </w:pPr>
          <w:r w:rsidRPr="00CF4432">
            <w:rPr>
              <w:sz w:val="18"/>
              <w:szCs w:val="18"/>
            </w:rPr>
            <w:t>[4]</w:t>
          </w:r>
          <w:r w:rsidRPr="00CF4432">
            <w:rPr>
              <w:sz w:val="18"/>
              <w:szCs w:val="18"/>
            </w:rPr>
            <w:tab/>
            <w:t xml:space="preserve">G. Tomrukcu and T. Ashrafian, “Climate-resilient building energy efficiency retrofit: Evaluating climate change impacts on residential buildings,” </w:t>
          </w:r>
          <w:r w:rsidRPr="00CF4432">
            <w:rPr>
              <w:i/>
              <w:iCs/>
              <w:sz w:val="18"/>
              <w:szCs w:val="18"/>
            </w:rPr>
            <w:t>Energy Build</w:t>
          </w:r>
          <w:r w:rsidRPr="00CF4432">
            <w:rPr>
              <w:sz w:val="18"/>
              <w:szCs w:val="18"/>
            </w:rPr>
            <w:t>, vol. 316, Aug. 2024, doi: 10.1016/j.enbuild.2024.114315.</w:t>
          </w:r>
        </w:p>
        <w:p w14:paraId="3A5DB351" w14:textId="77777777" w:rsidR="00F75BD6" w:rsidRPr="00CF4432" w:rsidRDefault="00F75BD6">
          <w:pPr>
            <w:autoSpaceDE w:val="0"/>
            <w:autoSpaceDN w:val="0"/>
            <w:ind w:hanging="640"/>
            <w:divId w:val="1210073629"/>
            <w:rPr>
              <w:sz w:val="18"/>
              <w:szCs w:val="18"/>
            </w:rPr>
          </w:pPr>
          <w:r w:rsidRPr="00CF4432">
            <w:rPr>
              <w:sz w:val="18"/>
              <w:szCs w:val="18"/>
            </w:rPr>
            <w:t>[5]</w:t>
          </w:r>
          <w:r w:rsidRPr="00CF4432">
            <w:rPr>
              <w:sz w:val="18"/>
              <w:szCs w:val="18"/>
            </w:rPr>
            <w:tab/>
            <w:t xml:space="preserve">S. Idrissi Kaitouni, R. Chahboun, Z. Bouhssine, M. Cakan, J. Brigui, and M. Ahachad, “Simulation-based assessment of the climate change impact on future thermal energy load and indoor comfort of a light-weight ecological building across the six climates of Morocco,” </w:t>
          </w:r>
          <w:r w:rsidRPr="00CF4432">
            <w:rPr>
              <w:i/>
              <w:iCs/>
              <w:sz w:val="18"/>
              <w:szCs w:val="18"/>
            </w:rPr>
            <w:t>Thermal Science and Engineering Progress</w:t>
          </w:r>
          <w:r w:rsidRPr="00CF4432">
            <w:rPr>
              <w:sz w:val="18"/>
              <w:szCs w:val="18"/>
            </w:rPr>
            <w:t>, vol. 45, Oct. 2023, doi: 10.1016/j.tsep.2023.102137.</w:t>
          </w:r>
        </w:p>
        <w:p w14:paraId="37B5064A" w14:textId="77777777" w:rsidR="00F75BD6" w:rsidRPr="00CF4432" w:rsidRDefault="00F75BD6">
          <w:pPr>
            <w:autoSpaceDE w:val="0"/>
            <w:autoSpaceDN w:val="0"/>
            <w:ind w:hanging="640"/>
            <w:divId w:val="405345063"/>
            <w:rPr>
              <w:sz w:val="18"/>
              <w:szCs w:val="18"/>
            </w:rPr>
          </w:pPr>
          <w:r w:rsidRPr="00CF4432">
            <w:rPr>
              <w:sz w:val="18"/>
              <w:szCs w:val="18"/>
            </w:rPr>
            <w:t>[6]</w:t>
          </w:r>
          <w:r w:rsidRPr="00CF4432">
            <w:rPr>
              <w:sz w:val="18"/>
              <w:szCs w:val="18"/>
            </w:rPr>
            <w:tab/>
            <w:t xml:space="preserve">M. Jiménez Torres, D. Bienvenido-Huertas, O. May Tzuc, A. Bassam, L. J. Ricalde Castellanos, and M. Flota-Bañuelos, “Assessment of climate change’s impact on energy demand in Mexican buildings: Projection in single-family houses based on Representative Concentration Pathways,” </w:t>
          </w:r>
          <w:r w:rsidRPr="00CF4432">
            <w:rPr>
              <w:i/>
              <w:iCs/>
              <w:sz w:val="18"/>
              <w:szCs w:val="18"/>
            </w:rPr>
            <w:t>Energy for Sustainable Development</w:t>
          </w:r>
          <w:r w:rsidRPr="00CF4432">
            <w:rPr>
              <w:sz w:val="18"/>
              <w:szCs w:val="18"/>
            </w:rPr>
            <w:t>, vol. 72, pp. 185–201, Feb. 2023, doi: 10.1016/j.esd.2022.12.012.</w:t>
          </w:r>
        </w:p>
        <w:p w14:paraId="36BF12E2" w14:textId="77777777" w:rsidR="00F75BD6" w:rsidRPr="00CF4432" w:rsidRDefault="00F75BD6">
          <w:pPr>
            <w:autoSpaceDE w:val="0"/>
            <w:autoSpaceDN w:val="0"/>
            <w:ind w:hanging="640"/>
            <w:divId w:val="2056544926"/>
            <w:rPr>
              <w:sz w:val="18"/>
              <w:szCs w:val="18"/>
            </w:rPr>
          </w:pPr>
          <w:r w:rsidRPr="00CF4432">
            <w:rPr>
              <w:sz w:val="18"/>
              <w:szCs w:val="18"/>
            </w:rPr>
            <w:t>[7]</w:t>
          </w:r>
          <w:r w:rsidRPr="00CF4432">
            <w:rPr>
              <w:sz w:val="18"/>
              <w:szCs w:val="18"/>
            </w:rPr>
            <w:tab/>
            <w:t xml:space="preserve">M. Olonscheck, A. Holsten, and J. P. Kropp, “Heating and cooling energy demand and related emissions of the German residential building stock under climate change,” </w:t>
          </w:r>
          <w:r w:rsidRPr="00CF4432">
            <w:rPr>
              <w:i/>
              <w:iCs/>
              <w:sz w:val="18"/>
              <w:szCs w:val="18"/>
            </w:rPr>
            <w:t>Energy Policy</w:t>
          </w:r>
          <w:r w:rsidRPr="00CF4432">
            <w:rPr>
              <w:sz w:val="18"/>
              <w:szCs w:val="18"/>
            </w:rPr>
            <w:t>, vol. 39, no. 9, pp. 4795–4806, Sep. 2011, doi: 10.1016/j.enpol.2011.06.041.</w:t>
          </w:r>
        </w:p>
        <w:p w14:paraId="5B444550" w14:textId="77777777" w:rsidR="00F75BD6" w:rsidRPr="00CF4432" w:rsidRDefault="00F75BD6">
          <w:pPr>
            <w:autoSpaceDE w:val="0"/>
            <w:autoSpaceDN w:val="0"/>
            <w:ind w:hanging="640"/>
            <w:divId w:val="1076589710"/>
            <w:rPr>
              <w:sz w:val="18"/>
              <w:szCs w:val="18"/>
            </w:rPr>
          </w:pPr>
          <w:r w:rsidRPr="00CF4432">
            <w:rPr>
              <w:sz w:val="18"/>
              <w:szCs w:val="18"/>
            </w:rPr>
            <w:t>[8]</w:t>
          </w:r>
          <w:r w:rsidRPr="00CF4432">
            <w:rPr>
              <w:sz w:val="18"/>
              <w:szCs w:val="18"/>
            </w:rPr>
            <w:tab/>
            <w:t xml:space="preserve">M. Ouzzane and M. Bady, “Investigation of an innovative Canadian well system combined with a frozen water/PCM heat exchanger for air-cooling in hot climate,” </w:t>
          </w:r>
          <w:r w:rsidRPr="00CF4432">
            <w:rPr>
              <w:i/>
              <w:iCs/>
              <w:sz w:val="18"/>
              <w:szCs w:val="18"/>
            </w:rPr>
            <w:t>Appl Therm Eng</w:t>
          </w:r>
          <w:r w:rsidRPr="00CF4432">
            <w:rPr>
              <w:sz w:val="18"/>
              <w:szCs w:val="18"/>
            </w:rPr>
            <w:t>, vol. 213, Aug. 2022, doi: 10.1016/j.applthermaleng.2022.118737.</w:t>
          </w:r>
        </w:p>
        <w:p w14:paraId="6523E667" w14:textId="77777777" w:rsidR="00F75BD6" w:rsidRPr="00CF4432" w:rsidRDefault="00F75BD6">
          <w:pPr>
            <w:autoSpaceDE w:val="0"/>
            <w:autoSpaceDN w:val="0"/>
            <w:ind w:hanging="640"/>
            <w:divId w:val="386414976"/>
            <w:rPr>
              <w:sz w:val="18"/>
              <w:szCs w:val="18"/>
            </w:rPr>
          </w:pPr>
          <w:r w:rsidRPr="00CF4432">
            <w:rPr>
              <w:sz w:val="18"/>
              <w:szCs w:val="18"/>
            </w:rPr>
            <w:t>[9]</w:t>
          </w:r>
          <w:r w:rsidRPr="00CF4432">
            <w:rPr>
              <w:sz w:val="18"/>
              <w:szCs w:val="18"/>
            </w:rPr>
            <w:tab/>
            <w:t xml:space="preserve">M. Ghamari </w:t>
          </w:r>
          <w:r w:rsidRPr="00CF4432">
            <w:rPr>
              <w:i/>
              <w:iCs/>
              <w:sz w:val="18"/>
              <w:szCs w:val="18"/>
            </w:rPr>
            <w:t>et al.</w:t>
          </w:r>
          <w:r w:rsidRPr="00CF4432">
            <w:rPr>
              <w:sz w:val="18"/>
              <w:szCs w:val="18"/>
            </w:rPr>
            <w:t xml:space="preserve">, “Advancing sustainable building through passive cooling with phase change materials, a comprehensive literature review,” Jun. 01, 2024, </w:t>
          </w:r>
          <w:r w:rsidRPr="00CF4432">
            <w:rPr>
              <w:i/>
              <w:iCs/>
              <w:sz w:val="18"/>
              <w:szCs w:val="18"/>
            </w:rPr>
            <w:t>Elsevier Ltd</w:t>
          </w:r>
          <w:r w:rsidRPr="00CF4432">
            <w:rPr>
              <w:sz w:val="18"/>
              <w:szCs w:val="18"/>
            </w:rPr>
            <w:t>. doi: 10.1016/j.enbuild.2024.114164.</w:t>
          </w:r>
        </w:p>
        <w:p w14:paraId="636A0F90" w14:textId="77777777" w:rsidR="007B7470" w:rsidRDefault="00F75BD6" w:rsidP="007B7470">
          <w:pPr>
            <w:autoSpaceDE w:val="0"/>
            <w:autoSpaceDN w:val="0"/>
            <w:ind w:hanging="640"/>
            <w:divId w:val="965426795"/>
            <w:rPr>
              <w:sz w:val="18"/>
              <w:szCs w:val="18"/>
            </w:rPr>
          </w:pPr>
          <w:r w:rsidRPr="00CF4432">
            <w:rPr>
              <w:sz w:val="18"/>
              <w:szCs w:val="18"/>
            </w:rPr>
            <w:t>[10]</w:t>
          </w:r>
          <w:r w:rsidRPr="00CF4432">
            <w:rPr>
              <w:sz w:val="18"/>
              <w:szCs w:val="18"/>
            </w:rPr>
            <w:tab/>
            <w:t xml:space="preserve">M. M. Aghoei </w:t>
          </w:r>
          <w:r w:rsidRPr="00CF4432">
            <w:rPr>
              <w:i/>
              <w:iCs/>
              <w:sz w:val="18"/>
              <w:szCs w:val="18"/>
            </w:rPr>
            <w:t>et al.</w:t>
          </w:r>
          <w:r w:rsidRPr="00CF4432">
            <w:rPr>
              <w:sz w:val="18"/>
              <w:szCs w:val="18"/>
            </w:rPr>
            <w:t xml:space="preserve">, “Phase change materials (PCM) as a passive system in the opaque building envelope: A simulation-based analysis,” </w:t>
          </w:r>
          <w:r w:rsidRPr="00CF4432">
            <w:rPr>
              <w:i/>
              <w:iCs/>
              <w:sz w:val="18"/>
              <w:szCs w:val="18"/>
            </w:rPr>
            <w:t>J Energy Storage</w:t>
          </w:r>
          <w:r w:rsidRPr="00CF4432">
            <w:rPr>
              <w:sz w:val="18"/>
              <w:szCs w:val="18"/>
            </w:rPr>
            <w:t>, vol. 101, Nov. 2024, doi: 10.1016/j.est.2024.113625.</w:t>
          </w:r>
        </w:p>
        <w:p w14:paraId="533BE7C1" w14:textId="47BE1CF7" w:rsidR="00F97ABB" w:rsidRPr="00CF4432" w:rsidRDefault="00F75BD6" w:rsidP="007B7470">
          <w:pPr>
            <w:autoSpaceDE w:val="0"/>
            <w:autoSpaceDN w:val="0"/>
            <w:ind w:hanging="640"/>
            <w:divId w:val="965426795"/>
            <w:rPr>
              <w:sz w:val="18"/>
              <w:szCs w:val="18"/>
            </w:rPr>
          </w:pPr>
          <w:r w:rsidRPr="00CF4432">
            <w:rPr>
              <w:sz w:val="18"/>
              <w:szCs w:val="18"/>
            </w:rPr>
            <w:t>[11]</w:t>
          </w:r>
          <w:r w:rsidRPr="00CF4432">
            <w:rPr>
              <w:sz w:val="18"/>
              <w:szCs w:val="18"/>
            </w:rPr>
            <w:tab/>
            <w:t xml:space="preserve">M. Alkaragoly, M. Maerefat, and M. Z. Targhi, “A novel hybrid passive cooling system for providing thermal comfort conditions and reducing energy consumption in buildings in hot climates,” </w:t>
          </w:r>
          <w:r w:rsidRPr="00CF4432">
            <w:rPr>
              <w:i/>
              <w:iCs/>
              <w:sz w:val="18"/>
              <w:szCs w:val="18"/>
            </w:rPr>
            <w:t>Renew Energy</w:t>
          </w:r>
          <w:r w:rsidRPr="00CF4432">
            <w:rPr>
              <w:sz w:val="18"/>
              <w:szCs w:val="18"/>
            </w:rPr>
            <w:t>, vol. 234, Nov. 2024, doi: 10.1016/j.renene.2024.121209.</w:t>
          </w:r>
        </w:p>
      </w:sdtContent>
    </w:sdt>
    <w:p w14:paraId="338DBF9B" w14:textId="77777777" w:rsidR="001C2C6C" w:rsidRDefault="001C2C6C" w:rsidP="00E12C09">
      <w:pPr>
        <w:pStyle w:val="SolarPACESText"/>
        <w:spacing w:before="120"/>
        <w:jc w:val="both"/>
        <w:rPr>
          <w:sz w:val="22"/>
          <w:szCs w:val="24"/>
        </w:rPr>
      </w:pPr>
    </w:p>
    <w:p w14:paraId="09745757" w14:textId="77777777" w:rsidR="00B14AAF" w:rsidRDefault="00B14AAF" w:rsidP="00E12C09">
      <w:pPr>
        <w:pStyle w:val="SolarPACESText"/>
        <w:spacing w:before="120"/>
        <w:jc w:val="both"/>
        <w:rPr>
          <w:sz w:val="22"/>
          <w:szCs w:val="24"/>
        </w:rPr>
      </w:pPr>
    </w:p>
    <w:p w14:paraId="7DAF1EF2" w14:textId="77777777" w:rsidR="00B14AAF" w:rsidRDefault="00B14AAF" w:rsidP="00E12C09">
      <w:pPr>
        <w:pStyle w:val="SolarPACESText"/>
        <w:spacing w:before="120"/>
        <w:jc w:val="both"/>
        <w:rPr>
          <w:sz w:val="22"/>
          <w:szCs w:val="24"/>
        </w:rPr>
      </w:pPr>
    </w:p>
    <w:p w14:paraId="5EC683EF" w14:textId="7A80D0E9" w:rsidR="00B14AAF" w:rsidRDefault="006F2EBE" w:rsidP="00494395">
      <w:pPr>
        <w:pStyle w:val="SolarPACESText"/>
        <w:spacing w:before="120"/>
        <w:jc w:val="both"/>
      </w:pPr>
      <w:r>
        <w:t> </w:t>
      </w:r>
      <w:r w:rsidR="00B14AAF">
        <w:t> </w:t>
      </w:r>
    </w:p>
    <w:sectPr w:rsidR="00B14AAF" w:rsidSect="00777F54">
      <w:pgSz w:w="11907" w:h="17010" w:code="9"/>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23AF1" w14:textId="77777777" w:rsidR="00842607" w:rsidRDefault="00842607">
      <w:r>
        <w:separator/>
      </w:r>
    </w:p>
  </w:endnote>
  <w:endnote w:type="continuationSeparator" w:id="0">
    <w:p w14:paraId="37A40FBA" w14:textId="77777777" w:rsidR="00842607" w:rsidRDefault="00842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haris SI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66382" w14:textId="77777777" w:rsidR="00842607" w:rsidRDefault="00842607">
      <w:r>
        <w:separator/>
      </w:r>
    </w:p>
  </w:footnote>
  <w:footnote w:type="continuationSeparator" w:id="0">
    <w:p w14:paraId="03CC6479" w14:textId="77777777" w:rsidR="00842607" w:rsidRDefault="00842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C5FAD4"/>
    <w:multiLevelType w:val="hybridMultilevel"/>
    <w:tmpl w:val="B74053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91362C8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BFE899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6E8C681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4FF538D"/>
    <w:multiLevelType w:val="hybridMultilevel"/>
    <w:tmpl w:val="D424F2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8A9766E"/>
    <w:multiLevelType w:val="hybridMultilevel"/>
    <w:tmpl w:val="7D3267E0"/>
    <w:lvl w:ilvl="0" w:tplc="0884EB60">
      <w:start w:val="1"/>
      <w:numFmt w:val="decimal"/>
      <w:lvlText w:val="3.%1. "/>
      <w:lvlJc w:val="left"/>
      <w:pPr>
        <w:ind w:left="1637" w:hanging="360"/>
      </w:pPr>
      <w:rPr>
        <w:rFonts w:hint="default"/>
      </w:rPr>
    </w:lvl>
    <w:lvl w:ilvl="1" w:tplc="040C0019" w:tentative="1">
      <w:start w:val="1"/>
      <w:numFmt w:val="lowerLetter"/>
      <w:lvlText w:val="%2."/>
      <w:lvlJc w:val="left"/>
      <w:pPr>
        <w:ind w:left="2357" w:hanging="360"/>
      </w:pPr>
    </w:lvl>
    <w:lvl w:ilvl="2" w:tplc="040C001B" w:tentative="1">
      <w:start w:val="1"/>
      <w:numFmt w:val="lowerRoman"/>
      <w:lvlText w:val="%3."/>
      <w:lvlJc w:val="right"/>
      <w:pPr>
        <w:ind w:left="3077" w:hanging="180"/>
      </w:pPr>
    </w:lvl>
    <w:lvl w:ilvl="3" w:tplc="040C000F" w:tentative="1">
      <w:start w:val="1"/>
      <w:numFmt w:val="decimal"/>
      <w:lvlText w:val="%4."/>
      <w:lvlJc w:val="left"/>
      <w:pPr>
        <w:ind w:left="3797" w:hanging="360"/>
      </w:pPr>
    </w:lvl>
    <w:lvl w:ilvl="4" w:tplc="040C0019" w:tentative="1">
      <w:start w:val="1"/>
      <w:numFmt w:val="lowerLetter"/>
      <w:lvlText w:val="%5."/>
      <w:lvlJc w:val="left"/>
      <w:pPr>
        <w:ind w:left="4517" w:hanging="360"/>
      </w:pPr>
    </w:lvl>
    <w:lvl w:ilvl="5" w:tplc="040C001B" w:tentative="1">
      <w:start w:val="1"/>
      <w:numFmt w:val="lowerRoman"/>
      <w:lvlText w:val="%6."/>
      <w:lvlJc w:val="right"/>
      <w:pPr>
        <w:ind w:left="5237" w:hanging="180"/>
      </w:pPr>
    </w:lvl>
    <w:lvl w:ilvl="6" w:tplc="040C000F" w:tentative="1">
      <w:start w:val="1"/>
      <w:numFmt w:val="decimal"/>
      <w:lvlText w:val="%7."/>
      <w:lvlJc w:val="left"/>
      <w:pPr>
        <w:ind w:left="5957" w:hanging="360"/>
      </w:pPr>
    </w:lvl>
    <w:lvl w:ilvl="7" w:tplc="040C0019" w:tentative="1">
      <w:start w:val="1"/>
      <w:numFmt w:val="lowerLetter"/>
      <w:lvlText w:val="%8."/>
      <w:lvlJc w:val="left"/>
      <w:pPr>
        <w:ind w:left="6677" w:hanging="360"/>
      </w:pPr>
    </w:lvl>
    <w:lvl w:ilvl="8" w:tplc="040C001B" w:tentative="1">
      <w:start w:val="1"/>
      <w:numFmt w:val="lowerRoman"/>
      <w:lvlText w:val="%9."/>
      <w:lvlJc w:val="right"/>
      <w:pPr>
        <w:ind w:left="7397" w:hanging="180"/>
      </w:pPr>
    </w:lvl>
  </w:abstractNum>
  <w:abstractNum w:abstractNumId="6" w15:restartNumberingAfterBreak="0">
    <w:nsid w:val="0C26473E"/>
    <w:multiLevelType w:val="hybridMultilevel"/>
    <w:tmpl w:val="D60AD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F861EA"/>
    <w:multiLevelType w:val="hybridMultilevel"/>
    <w:tmpl w:val="4D66BF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1D78AA"/>
    <w:multiLevelType w:val="hybridMultilevel"/>
    <w:tmpl w:val="C302C15A"/>
    <w:lvl w:ilvl="0" w:tplc="0B3EB0F6">
      <w:start w:val="1"/>
      <w:numFmt w:val="decimal"/>
      <w:lvlText w:val="2.2.%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320234B"/>
    <w:multiLevelType w:val="hybridMultilevel"/>
    <w:tmpl w:val="6FCC69CC"/>
    <w:lvl w:ilvl="0" w:tplc="5E4603D6">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5B80708"/>
    <w:multiLevelType w:val="hybridMultilevel"/>
    <w:tmpl w:val="38C0659C"/>
    <w:lvl w:ilvl="0" w:tplc="859880EE">
      <w:start w:val="1"/>
      <w:numFmt w:val="bullet"/>
      <w:pStyle w:val="SolarPACESBulletedList"/>
      <w:lvlText w:val=""/>
      <w:lvlJc w:val="left"/>
      <w:pPr>
        <w:tabs>
          <w:tab w:val="num" w:pos="1174"/>
        </w:tabs>
        <w:ind w:left="1174" w:hanging="360"/>
      </w:pPr>
      <w:rPr>
        <w:rFonts w:ascii="Symbol" w:hAnsi="Symbol" w:hint="default"/>
        <w:b w:val="0"/>
        <w:i w:val="0"/>
        <w:color w:val="000000"/>
        <w:sz w:val="20"/>
        <w:szCs w:val="20"/>
        <w:u w:val="none"/>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6B0D7C"/>
    <w:multiLevelType w:val="singleLevel"/>
    <w:tmpl w:val="1F2055B0"/>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FA55783"/>
    <w:multiLevelType w:val="multilevel"/>
    <w:tmpl w:val="286C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942A93"/>
    <w:multiLevelType w:val="hybridMultilevel"/>
    <w:tmpl w:val="DFC4270C"/>
    <w:lvl w:ilvl="0" w:tplc="461E5458">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42F5C7A"/>
    <w:multiLevelType w:val="hybridMultilevel"/>
    <w:tmpl w:val="FC480A88"/>
    <w:lvl w:ilvl="0" w:tplc="540E0388">
      <w:start w:val="1"/>
      <w:numFmt w:val="decimal"/>
      <w:lvlText w:val="3.5.%1."/>
      <w:lvlJc w:val="left"/>
      <w:pPr>
        <w:ind w:left="1637" w:hanging="360"/>
      </w:pPr>
      <w:rPr>
        <w:rFonts w:hint="default"/>
      </w:rPr>
    </w:lvl>
    <w:lvl w:ilvl="1" w:tplc="FFFFFFFF" w:tentative="1">
      <w:start w:val="1"/>
      <w:numFmt w:val="lowerLetter"/>
      <w:lvlText w:val="%2."/>
      <w:lvlJc w:val="left"/>
      <w:pPr>
        <w:ind w:left="2357" w:hanging="360"/>
      </w:pPr>
    </w:lvl>
    <w:lvl w:ilvl="2" w:tplc="FFFFFFFF" w:tentative="1">
      <w:start w:val="1"/>
      <w:numFmt w:val="lowerRoman"/>
      <w:lvlText w:val="%3."/>
      <w:lvlJc w:val="right"/>
      <w:pPr>
        <w:ind w:left="3077" w:hanging="180"/>
      </w:pPr>
    </w:lvl>
    <w:lvl w:ilvl="3" w:tplc="FFFFFFFF" w:tentative="1">
      <w:start w:val="1"/>
      <w:numFmt w:val="decimal"/>
      <w:lvlText w:val="%4."/>
      <w:lvlJc w:val="left"/>
      <w:pPr>
        <w:ind w:left="3797" w:hanging="360"/>
      </w:pPr>
    </w:lvl>
    <w:lvl w:ilvl="4" w:tplc="FFFFFFFF" w:tentative="1">
      <w:start w:val="1"/>
      <w:numFmt w:val="lowerLetter"/>
      <w:lvlText w:val="%5."/>
      <w:lvlJc w:val="left"/>
      <w:pPr>
        <w:ind w:left="4517" w:hanging="360"/>
      </w:pPr>
    </w:lvl>
    <w:lvl w:ilvl="5" w:tplc="FFFFFFFF" w:tentative="1">
      <w:start w:val="1"/>
      <w:numFmt w:val="lowerRoman"/>
      <w:lvlText w:val="%6."/>
      <w:lvlJc w:val="right"/>
      <w:pPr>
        <w:ind w:left="5237" w:hanging="180"/>
      </w:pPr>
    </w:lvl>
    <w:lvl w:ilvl="6" w:tplc="FFFFFFFF" w:tentative="1">
      <w:start w:val="1"/>
      <w:numFmt w:val="decimal"/>
      <w:lvlText w:val="%7."/>
      <w:lvlJc w:val="left"/>
      <w:pPr>
        <w:ind w:left="5957" w:hanging="360"/>
      </w:pPr>
    </w:lvl>
    <w:lvl w:ilvl="7" w:tplc="FFFFFFFF" w:tentative="1">
      <w:start w:val="1"/>
      <w:numFmt w:val="lowerLetter"/>
      <w:lvlText w:val="%8."/>
      <w:lvlJc w:val="left"/>
      <w:pPr>
        <w:ind w:left="6677" w:hanging="360"/>
      </w:pPr>
    </w:lvl>
    <w:lvl w:ilvl="8" w:tplc="FFFFFFFF" w:tentative="1">
      <w:start w:val="1"/>
      <w:numFmt w:val="lowerRoman"/>
      <w:lvlText w:val="%9."/>
      <w:lvlJc w:val="right"/>
      <w:pPr>
        <w:ind w:left="7397" w:hanging="180"/>
      </w:pPr>
    </w:lvl>
  </w:abstractNum>
  <w:abstractNum w:abstractNumId="15" w15:restartNumberingAfterBreak="0">
    <w:nsid w:val="55957415"/>
    <w:multiLevelType w:val="hybridMultilevel"/>
    <w:tmpl w:val="2AE28016"/>
    <w:lvl w:ilvl="0" w:tplc="5E4603D6">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B7E6D4B"/>
    <w:multiLevelType w:val="hybridMultilevel"/>
    <w:tmpl w:val="4D182A7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800000315">
    <w:abstractNumId w:val="3"/>
  </w:num>
  <w:num w:numId="2" w16cid:durableId="2136288710">
    <w:abstractNumId w:val="11"/>
  </w:num>
  <w:num w:numId="3" w16cid:durableId="292711898">
    <w:abstractNumId w:val="10"/>
  </w:num>
  <w:num w:numId="4" w16cid:durableId="1619675292">
    <w:abstractNumId w:val="16"/>
  </w:num>
  <w:num w:numId="5" w16cid:durableId="825244554">
    <w:abstractNumId w:val="2"/>
  </w:num>
  <w:num w:numId="6" w16cid:durableId="360981950">
    <w:abstractNumId w:val="1"/>
  </w:num>
  <w:num w:numId="7" w16cid:durableId="626549072">
    <w:abstractNumId w:val="0"/>
  </w:num>
  <w:num w:numId="8" w16cid:durableId="1891962820">
    <w:abstractNumId w:val="4"/>
  </w:num>
  <w:num w:numId="9" w16cid:durableId="1658609475">
    <w:abstractNumId w:val="9"/>
  </w:num>
  <w:num w:numId="10" w16cid:durableId="1130244256">
    <w:abstractNumId w:val="5"/>
  </w:num>
  <w:num w:numId="11" w16cid:durableId="1233202828">
    <w:abstractNumId w:val="13"/>
  </w:num>
  <w:num w:numId="12" w16cid:durableId="1018892546">
    <w:abstractNumId w:val="14"/>
  </w:num>
  <w:num w:numId="13" w16cid:durableId="1955404822">
    <w:abstractNumId w:val="8"/>
  </w:num>
  <w:num w:numId="14" w16cid:durableId="484662155">
    <w:abstractNumId w:val="12"/>
  </w:num>
  <w:num w:numId="15" w16cid:durableId="611011014">
    <w:abstractNumId w:val="7"/>
  </w:num>
  <w:num w:numId="16" w16cid:durableId="1809859296">
    <w:abstractNumId w:val="6"/>
  </w:num>
  <w:num w:numId="17" w16cid:durableId="18175306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16E"/>
    <w:rsid w:val="00002828"/>
    <w:rsid w:val="00005037"/>
    <w:rsid w:val="000054E7"/>
    <w:rsid w:val="00017EEE"/>
    <w:rsid w:val="0002064B"/>
    <w:rsid w:val="00021F73"/>
    <w:rsid w:val="00027815"/>
    <w:rsid w:val="00030AD4"/>
    <w:rsid w:val="00032920"/>
    <w:rsid w:val="0004235D"/>
    <w:rsid w:val="00043900"/>
    <w:rsid w:val="00046BB9"/>
    <w:rsid w:val="00047B28"/>
    <w:rsid w:val="000508D5"/>
    <w:rsid w:val="0005100E"/>
    <w:rsid w:val="000653E1"/>
    <w:rsid w:val="00066B26"/>
    <w:rsid w:val="000712A1"/>
    <w:rsid w:val="0007623E"/>
    <w:rsid w:val="00083FE1"/>
    <w:rsid w:val="000860F0"/>
    <w:rsid w:val="00087EE0"/>
    <w:rsid w:val="0009165B"/>
    <w:rsid w:val="000A0ADB"/>
    <w:rsid w:val="000A36B5"/>
    <w:rsid w:val="000A52A1"/>
    <w:rsid w:val="000B4039"/>
    <w:rsid w:val="000C1368"/>
    <w:rsid w:val="000C2344"/>
    <w:rsid w:val="000D6E1A"/>
    <w:rsid w:val="000E4E2F"/>
    <w:rsid w:val="000E6602"/>
    <w:rsid w:val="000E7567"/>
    <w:rsid w:val="000F6E7F"/>
    <w:rsid w:val="00100814"/>
    <w:rsid w:val="0010637D"/>
    <w:rsid w:val="00107B3E"/>
    <w:rsid w:val="001230F6"/>
    <w:rsid w:val="00124B4A"/>
    <w:rsid w:val="00131522"/>
    <w:rsid w:val="00133E5E"/>
    <w:rsid w:val="00142121"/>
    <w:rsid w:val="0015090D"/>
    <w:rsid w:val="00152C98"/>
    <w:rsid w:val="00155FB8"/>
    <w:rsid w:val="00157415"/>
    <w:rsid w:val="00160283"/>
    <w:rsid w:val="00160D17"/>
    <w:rsid w:val="00176EF6"/>
    <w:rsid w:val="0019232E"/>
    <w:rsid w:val="00192BA7"/>
    <w:rsid w:val="001934F2"/>
    <w:rsid w:val="00194D08"/>
    <w:rsid w:val="001A0B2D"/>
    <w:rsid w:val="001A117A"/>
    <w:rsid w:val="001A1FFA"/>
    <w:rsid w:val="001A75D4"/>
    <w:rsid w:val="001A7F40"/>
    <w:rsid w:val="001B518B"/>
    <w:rsid w:val="001C2C6C"/>
    <w:rsid w:val="001C2DCE"/>
    <w:rsid w:val="001D0384"/>
    <w:rsid w:val="001D46D0"/>
    <w:rsid w:val="001D4D0D"/>
    <w:rsid w:val="001D6B01"/>
    <w:rsid w:val="001E2B93"/>
    <w:rsid w:val="001E4645"/>
    <w:rsid w:val="001E62FA"/>
    <w:rsid w:val="001F2881"/>
    <w:rsid w:val="001F37C1"/>
    <w:rsid w:val="001F3A3A"/>
    <w:rsid w:val="001F474E"/>
    <w:rsid w:val="0020341B"/>
    <w:rsid w:val="00205626"/>
    <w:rsid w:val="00212EFE"/>
    <w:rsid w:val="0022047B"/>
    <w:rsid w:val="00223767"/>
    <w:rsid w:val="00223C8A"/>
    <w:rsid w:val="0023458D"/>
    <w:rsid w:val="00237560"/>
    <w:rsid w:val="0025474C"/>
    <w:rsid w:val="0025765F"/>
    <w:rsid w:val="00265065"/>
    <w:rsid w:val="00270E75"/>
    <w:rsid w:val="00272223"/>
    <w:rsid w:val="002743E9"/>
    <w:rsid w:val="00274C90"/>
    <w:rsid w:val="0027599A"/>
    <w:rsid w:val="0028143B"/>
    <w:rsid w:val="002908E8"/>
    <w:rsid w:val="00290B31"/>
    <w:rsid w:val="002915EF"/>
    <w:rsid w:val="00295DB3"/>
    <w:rsid w:val="002A3FC7"/>
    <w:rsid w:val="002C2193"/>
    <w:rsid w:val="002C475E"/>
    <w:rsid w:val="002D322C"/>
    <w:rsid w:val="002E47D9"/>
    <w:rsid w:val="002E6FA6"/>
    <w:rsid w:val="002E796E"/>
    <w:rsid w:val="002F0694"/>
    <w:rsid w:val="002F1386"/>
    <w:rsid w:val="00302083"/>
    <w:rsid w:val="00303345"/>
    <w:rsid w:val="0031252B"/>
    <w:rsid w:val="00313450"/>
    <w:rsid w:val="00323D3A"/>
    <w:rsid w:val="00327331"/>
    <w:rsid w:val="003363FA"/>
    <w:rsid w:val="00341CD5"/>
    <w:rsid w:val="0034397E"/>
    <w:rsid w:val="00345740"/>
    <w:rsid w:val="00353381"/>
    <w:rsid w:val="00356822"/>
    <w:rsid w:val="00361057"/>
    <w:rsid w:val="00364258"/>
    <w:rsid w:val="00367001"/>
    <w:rsid w:val="00367650"/>
    <w:rsid w:val="00374216"/>
    <w:rsid w:val="0038545D"/>
    <w:rsid w:val="00385CCC"/>
    <w:rsid w:val="00386175"/>
    <w:rsid w:val="00391288"/>
    <w:rsid w:val="003A0977"/>
    <w:rsid w:val="003A3A38"/>
    <w:rsid w:val="003A7DB9"/>
    <w:rsid w:val="003B0C9F"/>
    <w:rsid w:val="003B2055"/>
    <w:rsid w:val="003C3CEF"/>
    <w:rsid w:val="003D0CA4"/>
    <w:rsid w:val="003E1E1C"/>
    <w:rsid w:val="003F07F4"/>
    <w:rsid w:val="003F6889"/>
    <w:rsid w:val="003F71FB"/>
    <w:rsid w:val="00402846"/>
    <w:rsid w:val="00403E6A"/>
    <w:rsid w:val="004048BA"/>
    <w:rsid w:val="00407F87"/>
    <w:rsid w:val="004117B0"/>
    <w:rsid w:val="004118D3"/>
    <w:rsid w:val="00411E29"/>
    <w:rsid w:val="00414C3C"/>
    <w:rsid w:val="00421585"/>
    <w:rsid w:val="00421FD8"/>
    <w:rsid w:val="00444F9C"/>
    <w:rsid w:val="00450AA2"/>
    <w:rsid w:val="00467DFD"/>
    <w:rsid w:val="00494395"/>
    <w:rsid w:val="004A4F80"/>
    <w:rsid w:val="004A6D10"/>
    <w:rsid w:val="004C55A9"/>
    <w:rsid w:val="004D52B8"/>
    <w:rsid w:val="004E0403"/>
    <w:rsid w:val="004F4FC0"/>
    <w:rsid w:val="004F5FF9"/>
    <w:rsid w:val="00500640"/>
    <w:rsid w:val="00502015"/>
    <w:rsid w:val="005067AC"/>
    <w:rsid w:val="0051035F"/>
    <w:rsid w:val="00514890"/>
    <w:rsid w:val="00514B9B"/>
    <w:rsid w:val="005177C4"/>
    <w:rsid w:val="0053532A"/>
    <w:rsid w:val="005363DA"/>
    <w:rsid w:val="00537285"/>
    <w:rsid w:val="005521AB"/>
    <w:rsid w:val="0055564D"/>
    <w:rsid w:val="00557457"/>
    <w:rsid w:val="00563668"/>
    <w:rsid w:val="00584122"/>
    <w:rsid w:val="00590A53"/>
    <w:rsid w:val="005940F2"/>
    <w:rsid w:val="005A4E79"/>
    <w:rsid w:val="005A5F08"/>
    <w:rsid w:val="005B3E86"/>
    <w:rsid w:val="005C2CF5"/>
    <w:rsid w:val="005C4508"/>
    <w:rsid w:val="005D044C"/>
    <w:rsid w:val="005D5CF6"/>
    <w:rsid w:val="005E0D7D"/>
    <w:rsid w:val="0061191B"/>
    <w:rsid w:val="00612A78"/>
    <w:rsid w:val="00613AF9"/>
    <w:rsid w:val="00620B83"/>
    <w:rsid w:val="00620D2B"/>
    <w:rsid w:val="006309AA"/>
    <w:rsid w:val="00636D21"/>
    <w:rsid w:val="006379BD"/>
    <w:rsid w:val="00641B21"/>
    <w:rsid w:val="006440DF"/>
    <w:rsid w:val="006500EC"/>
    <w:rsid w:val="006506CC"/>
    <w:rsid w:val="0065709B"/>
    <w:rsid w:val="00657AA7"/>
    <w:rsid w:val="00665471"/>
    <w:rsid w:val="00681D7F"/>
    <w:rsid w:val="00692DD5"/>
    <w:rsid w:val="006C0134"/>
    <w:rsid w:val="006C756C"/>
    <w:rsid w:val="006D058B"/>
    <w:rsid w:val="006D488E"/>
    <w:rsid w:val="006E0B84"/>
    <w:rsid w:val="006E1DE3"/>
    <w:rsid w:val="006F047A"/>
    <w:rsid w:val="006F076A"/>
    <w:rsid w:val="006F2EBE"/>
    <w:rsid w:val="006F6644"/>
    <w:rsid w:val="007278EF"/>
    <w:rsid w:val="007307D7"/>
    <w:rsid w:val="00732788"/>
    <w:rsid w:val="007432D9"/>
    <w:rsid w:val="00753878"/>
    <w:rsid w:val="0075406E"/>
    <w:rsid w:val="00754F40"/>
    <w:rsid w:val="00766B5D"/>
    <w:rsid w:val="00766FB8"/>
    <w:rsid w:val="00777F54"/>
    <w:rsid w:val="007913AF"/>
    <w:rsid w:val="007954D9"/>
    <w:rsid w:val="007A10A3"/>
    <w:rsid w:val="007A6965"/>
    <w:rsid w:val="007B2458"/>
    <w:rsid w:val="007B2959"/>
    <w:rsid w:val="007B33DF"/>
    <w:rsid w:val="007B43CA"/>
    <w:rsid w:val="007B476A"/>
    <w:rsid w:val="007B7470"/>
    <w:rsid w:val="007C0B66"/>
    <w:rsid w:val="007D592E"/>
    <w:rsid w:val="007F0800"/>
    <w:rsid w:val="007F7B10"/>
    <w:rsid w:val="00801482"/>
    <w:rsid w:val="008020DE"/>
    <w:rsid w:val="008021FD"/>
    <w:rsid w:val="0080537B"/>
    <w:rsid w:val="008063DE"/>
    <w:rsid w:val="00806E19"/>
    <w:rsid w:val="00810BBA"/>
    <w:rsid w:val="008169DB"/>
    <w:rsid w:val="00824601"/>
    <w:rsid w:val="008307B9"/>
    <w:rsid w:val="00830D3B"/>
    <w:rsid w:val="00833027"/>
    <w:rsid w:val="00841273"/>
    <w:rsid w:val="00842607"/>
    <w:rsid w:val="00842FDA"/>
    <w:rsid w:val="00845AE3"/>
    <w:rsid w:val="00845DE2"/>
    <w:rsid w:val="00846382"/>
    <w:rsid w:val="00872390"/>
    <w:rsid w:val="00876B47"/>
    <w:rsid w:val="008968B3"/>
    <w:rsid w:val="008A30DE"/>
    <w:rsid w:val="008A3712"/>
    <w:rsid w:val="008A3FEB"/>
    <w:rsid w:val="008A6548"/>
    <w:rsid w:val="008B2E38"/>
    <w:rsid w:val="008B4893"/>
    <w:rsid w:val="008C2BB1"/>
    <w:rsid w:val="008D6EBC"/>
    <w:rsid w:val="008D7E85"/>
    <w:rsid w:val="008F54F8"/>
    <w:rsid w:val="0090344B"/>
    <w:rsid w:val="009049DB"/>
    <w:rsid w:val="00914199"/>
    <w:rsid w:val="00921E22"/>
    <w:rsid w:val="00924FA1"/>
    <w:rsid w:val="009303E5"/>
    <w:rsid w:val="00930909"/>
    <w:rsid w:val="00931A96"/>
    <w:rsid w:val="0093410A"/>
    <w:rsid w:val="00941691"/>
    <w:rsid w:val="00941E5E"/>
    <w:rsid w:val="00944E25"/>
    <w:rsid w:val="0094721E"/>
    <w:rsid w:val="009473E6"/>
    <w:rsid w:val="00964376"/>
    <w:rsid w:val="00965CAF"/>
    <w:rsid w:val="00976919"/>
    <w:rsid w:val="00983591"/>
    <w:rsid w:val="009872A4"/>
    <w:rsid w:val="00991CA8"/>
    <w:rsid w:val="00993F03"/>
    <w:rsid w:val="0099435F"/>
    <w:rsid w:val="00996BC5"/>
    <w:rsid w:val="009A03C5"/>
    <w:rsid w:val="009B44A0"/>
    <w:rsid w:val="009B4816"/>
    <w:rsid w:val="009C1BA8"/>
    <w:rsid w:val="009C5AA4"/>
    <w:rsid w:val="009D02D4"/>
    <w:rsid w:val="009D289F"/>
    <w:rsid w:val="009D60E3"/>
    <w:rsid w:val="009D7809"/>
    <w:rsid w:val="009D7EB1"/>
    <w:rsid w:val="009E168B"/>
    <w:rsid w:val="009E4985"/>
    <w:rsid w:val="009F3313"/>
    <w:rsid w:val="009F6E78"/>
    <w:rsid w:val="00A05CEB"/>
    <w:rsid w:val="00A06309"/>
    <w:rsid w:val="00A06480"/>
    <w:rsid w:val="00A10FA9"/>
    <w:rsid w:val="00A15EB9"/>
    <w:rsid w:val="00A233A8"/>
    <w:rsid w:val="00A40C81"/>
    <w:rsid w:val="00A52DFB"/>
    <w:rsid w:val="00A55E36"/>
    <w:rsid w:val="00A56777"/>
    <w:rsid w:val="00A6457C"/>
    <w:rsid w:val="00A65708"/>
    <w:rsid w:val="00A725F6"/>
    <w:rsid w:val="00A8757B"/>
    <w:rsid w:val="00A87E56"/>
    <w:rsid w:val="00A90BE0"/>
    <w:rsid w:val="00A9403C"/>
    <w:rsid w:val="00A954F7"/>
    <w:rsid w:val="00AA70DC"/>
    <w:rsid w:val="00AB4100"/>
    <w:rsid w:val="00AC2C09"/>
    <w:rsid w:val="00AD0441"/>
    <w:rsid w:val="00AE6354"/>
    <w:rsid w:val="00AE7158"/>
    <w:rsid w:val="00AF28A0"/>
    <w:rsid w:val="00AF6EB4"/>
    <w:rsid w:val="00B018D2"/>
    <w:rsid w:val="00B02E33"/>
    <w:rsid w:val="00B043E1"/>
    <w:rsid w:val="00B07A6D"/>
    <w:rsid w:val="00B14AAF"/>
    <w:rsid w:val="00B14C7F"/>
    <w:rsid w:val="00B214A1"/>
    <w:rsid w:val="00B2502E"/>
    <w:rsid w:val="00B263F0"/>
    <w:rsid w:val="00B2716E"/>
    <w:rsid w:val="00B311D1"/>
    <w:rsid w:val="00B36F43"/>
    <w:rsid w:val="00B4286B"/>
    <w:rsid w:val="00B46FAB"/>
    <w:rsid w:val="00B615ED"/>
    <w:rsid w:val="00B6496F"/>
    <w:rsid w:val="00B65D6E"/>
    <w:rsid w:val="00B84351"/>
    <w:rsid w:val="00B90077"/>
    <w:rsid w:val="00B93943"/>
    <w:rsid w:val="00BA72C3"/>
    <w:rsid w:val="00BA7C00"/>
    <w:rsid w:val="00BE50D0"/>
    <w:rsid w:val="00BE7AAF"/>
    <w:rsid w:val="00BF194F"/>
    <w:rsid w:val="00BF3D28"/>
    <w:rsid w:val="00C00E0F"/>
    <w:rsid w:val="00C06227"/>
    <w:rsid w:val="00C14D3E"/>
    <w:rsid w:val="00C17081"/>
    <w:rsid w:val="00C20A85"/>
    <w:rsid w:val="00C237B6"/>
    <w:rsid w:val="00C26ECA"/>
    <w:rsid w:val="00C30D20"/>
    <w:rsid w:val="00C365E2"/>
    <w:rsid w:val="00C374F7"/>
    <w:rsid w:val="00C419E9"/>
    <w:rsid w:val="00C439C5"/>
    <w:rsid w:val="00C43BF7"/>
    <w:rsid w:val="00C46ED2"/>
    <w:rsid w:val="00C52496"/>
    <w:rsid w:val="00C52838"/>
    <w:rsid w:val="00C63499"/>
    <w:rsid w:val="00C70278"/>
    <w:rsid w:val="00C71B1E"/>
    <w:rsid w:val="00C71E02"/>
    <w:rsid w:val="00C729DB"/>
    <w:rsid w:val="00C72ADE"/>
    <w:rsid w:val="00C7722A"/>
    <w:rsid w:val="00C91C5D"/>
    <w:rsid w:val="00C96430"/>
    <w:rsid w:val="00C96A99"/>
    <w:rsid w:val="00CA795D"/>
    <w:rsid w:val="00CA7ABB"/>
    <w:rsid w:val="00CB573B"/>
    <w:rsid w:val="00CB57E5"/>
    <w:rsid w:val="00CC0BDA"/>
    <w:rsid w:val="00CC7739"/>
    <w:rsid w:val="00CD16B3"/>
    <w:rsid w:val="00CD4EFC"/>
    <w:rsid w:val="00CD6E78"/>
    <w:rsid w:val="00CE432C"/>
    <w:rsid w:val="00CF2E94"/>
    <w:rsid w:val="00CF4432"/>
    <w:rsid w:val="00D00B63"/>
    <w:rsid w:val="00D0765C"/>
    <w:rsid w:val="00D148FF"/>
    <w:rsid w:val="00D154A8"/>
    <w:rsid w:val="00D24EC0"/>
    <w:rsid w:val="00D3002B"/>
    <w:rsid w:val="00D31359"/>
    <w:rsid w:val="00D32EF0"/>
    <w:rsid w:val="00D35E52"/>
    <w:rsid w:val="00D41042"/>
    <w:rsid w:val="00D5584D"/>
    <w:rsid w:val="00D60C29"/>
    <w:rsid w:val="00D616D4"/>
    <w:rsid w:val="00D62269"/>
    <w:rsid w:val="00D62EDC"/>
    <w:rsid w:val="00D718A9"/>
    <w:rsid w:val="00D751F2"/>
    <w:rsid w:val="00D760D4"/>
    <w:rsid w:val="00D76351"/>
    <w:rsid w:val="00D874C0"/>
    <w:rsid w:val="00D9758C"/>
    <w:rsid w:val="00DA17FD"/>
    <w:rsid w:val="00DA244B"/>
    <w:rsid w:val="00DB0847"/>
    <w:rsid w:val="00DB1831"/>
    <w:rsid w:val="00DC3EBB"/>
    <w:rsid w:val="00DD05D5"/>
    <w:rsid w:val="00DD28C2"/>
    <w:rsid w:val="00DD2DED"/>
    <w:rsid w:val="00DD6C72"/>
    <w:rsid w:val="00DE0A7C"/>
    <w:rsid w:val="00DE70E5"/>
    <w:rsid w:val="00DE7FE2"/>
    <w:rsid w:val="00E012C5"/>
    <w:rsid w:val="00E023A9"/>
    <w:rsid w:val="00E03771"/>
    <w:rsid w:val="00E12C09"/>
    <w:rsid w:val="00E17DA1"/>
    <w:rsid w:val="00E21672"/>
    <w:rsid w:val="00E23C64"/>
    <w:rsid w:val="00E23FEE"/>
    <w:rsid w:val="00E35A65"/>
    <w:rsid w:val="00E414C7"/>
    <w:rsid w:val="00E45040"/>
    <w:rsid w:val="00E4749F"/>
    <w:rsid w:val="00E548A7"/>
    <w:rsid w:val="00E56701"/>
    <w:rsid w:val="00E57E49"/>
    <w:rsid w:val="00E60815"/>
    <w:rsid w:val="00E61C50"/>
    <w:rsid w:val="00E65553"/>
    <w:rsid w:val="00E65D4A"/>
    <w:rsid w:val="00E7237D"/>
    <w:rsid w:val="00E72920"/>
    <w:rsid w:val="00E776C2"/>
    <w:rsid w:val="00E80F47"/>
    <w:rsid w:val="00E94415"/>
    <w:rsid w:val="00E94613"/>
    <w:rsid w:val="00EA50D7"/>
    <w:rsid w:val="00EA56BF"/>
    <w:rsid w:val="00EB15E0"/>
    <w:rsid w:val="00EB4416"/>
    <w:rsid w:val="00EB639D"/>
    <w:rsid w:val="00EC2CDE"/>
    <w:rsid w:val="00EC3533"/>
    <w:rsid w:val="00ED655F"/>
    <w:rsid w:val="00EE14E5"/>
    <w:rsid w:val="00EF596C"/>
    <w:rsid w:val="00EF59B6"/>
    <w:rsid w:val="00F1096B"/>
    <w:rsid w:val="00F24BFC"/>
    <w:rsid w:val="00F25A90"/>
    <w:rsid w:val="00F265E8"/>
    <w:rsid w:val="00F4393F"/>
    <w:rsid w:val="00F46520"/>
    <w:rsid w:val="00F5375D"/>
    <w:rsid w:val="00F718BD"/>
    <w:rsid w:val="00F75BD6"/>
    <w:rsid w:val="00F85F61"/>
    <w:rsid w:val="00F86DFC"/>
    <w:rsid w:val="00F91F42"/>
    <w:rsid w:val="00F95487"/>
    <w:rsid w:val="00F95DEF"/>
    <w:rsid w:val="00F97ABB"/>
    <w:rsid w:val="00FA1553"/>
    <w:rsid w:val="00FA3AA4"/>
    <w:rsid w:val="00FB45FB"/>
    <w:rsid w:val="00FB558E"/>
    <w:rsid w:val="00FB58DC"/>
    <w:rsid w:val="00FC09A1"/>
    <w:rsid w:val="00FC4442"/>
    <w:rsid w:val="00FC5CEA"/>
    <w:rsid w:val="00FD7711"/>
    <w:rsid w:val="00FE01AE"/>
    <w:rsid w:val="00FE293E"/>
    <w:rsid w:val="00FE2ADC"/>
    <w:rsid w:val="00FE46DF"/>
    <w:rsid w:val="00FF0A7B"/>
    <w:rsid w:val="00FF4CC1"/>
    <w:rsid w:val="00FF66A4"/>
    <w:rsid w:val="00FF6BD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D42A6"/>
  <w15:docId w15:val="{853DCFC2-986E-4603-BFD3-DDF62133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EFC"/>
    <w:rPr>
      <w:sz w:val="24"/>
      <w:szCs w:val="24"/>
      <w:lang w:val="en-US"/>
    </w:rPr>
  </w:style>
  <w:style w:type="paragraph" w:styleId="Heading1">
    <w:name w:val="heading 1"/>
    <w:basedOn w:val="Normal"/>
    <w:next w:val="Normal"/>
    <w:link w:val="Heading1Char"/>
    <w:uiPriority w:val="9"/>
    <w:qFormat/>
    <w:rsid w:val="00B02E33"/>
    <w:pPr>
      <w:keepNext/>
      <w:outlineLvl w:val="0"/>
    </w:pPr>
    <w:rPr>
      <w:b/>
      <w:sz w:val="28"/>
      <w:szCs w:val="20"/>
      <w:lang w:val="en-GB"/>
    </w:rPr>
  </w:style>
  <w:style w:type="paragraph" w:styleId="Heading2">
    <w:name w:val="heading 2"/>
    <w:basedOn w:val="Normal"/>
    <w:next w:val="Normal"/>
    <w:autoRedefine/>
    <w:qFormat/>
    <w:rsid w:val="00F85F61"/>
    <w:pPr>
      <w:keepNext/>
      <w:spacing w:before="240" w:after="60"/>
      <w:outlineLvl w:val="1"/>
    </w:pPr>
    <w:rPr>
      <w:rFonts w:cs="Arial"/>
      <w:bCs/>
      <w:iCs/>
      <w:sz w:val="22"/>
      <w:szCs w:val="22"/>
    </w:rPr>
  </w:style>
  <w:style w:type="paragraph" w:styleId="Heading3">
    <w:name w:val="heading 3"/>
    <w:basedOn w:val="Normal"/>
    <w:next w:val="Normal"/>
    <w:autoRedefine/>
    <w:qFormat/>
    <w:rsid w:val="00303345"/>
    <w:pPr>
      <w:keepNext/>
      <w:ind w:left="851"/>
      <w:outlineLvl w:val="2"/>
    </w:pPr>
    <w:rPr>
      <w:b/>
      <w:lang w:val="en-GB"/>
    </w:rPr>
  </w:style>
  <w:style w:type="paragraph" w:styleId="Heading5">
    <w:name w:val="heading 5"/>
    <w:basedOn w:val="Normal"/>
    <w:next w:val="Normal"/>
    <w:autoRedefine/>
    <w:qFormat/>
    <w:rsid w:val="00F85F61"/>
    <w:pPr>
      <w:keepNext/>
      <w:outlineLvl w:val="4"/>
    </w:pPr>
    <w:rPr>
      <w:b/>
      <w:sz w:val="20"/>
      <w:szCs w:val="20"/>
      <w:lang w:val="en-GB"/>
    </w:rPr>
  </w:style>
  <w:style w:type="paragraph" w:styleId="Heading6">
    <w:name w:val="heading 6"/>
    <w:basedOn w:val="Normal"/>
    <w:next w:val="Normal"/>
    <w:autoRedefine/>
    <w:qFormat/>
    <w:rsid w:val="00F85F61"/>
    <w:pPr>
      <w:keepNext/>
      <w:ind w:left="567"/>
      <w:jc w:val="center"/>
      <w:outlineLvl w:val="5"/>
    </w:pPr>
    <w:rPr>
      <w:rFonts w:cs="Arial"/>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autoRedefine/>
    <w:rsid w:val="00A55E36"/>
    <w:pPr>
      <w:numPr>
        <w:numId w:val="1"/>
      </w:numPr>
    </w:pPr>
  </w:style>
  <w:style w:type="character" w:customStyle="1" w:styleId="texto">
    <w:name w:val="texto"/>
    <w:basedOn w:val="DefaultParagraphFont"/>
    <w:rsid w:val="00A6457C"/>
  </w:style>
  <w:style w:type="character" w:styleId="CommentReference">
    <w:name w:val="annotation reference"/>
    <w:semiHidden/>
    <w:rsid w:val="009E4985"/>
    <w:rPr>
      <w:sz w:val="16"/>
      <w:szCs w:val="16"/>
    </w:rPr>
  </w:style>
  <w:style w:type="paragraph" w:styleId="CommentText">
    <w:name w:val="annotation text"/>
    <w:basedOn w:val="Normal"/>
    <w:semiHidden/>
    <w:rsid w:val="009E4985"/>
    <w:rPr>
      <w:sz w:val="20"/>
      <w:szCs w:val="20"/>
    </w:rPr>
  </w:style>
  <w:style w:type="character" w:customStyle="1" w:styleId="SolarPACESBulletedListZchnZchn">
    <w:name w:val="SolarPACES_BulletedList Zchn Zchn"/>
    <w:link w:val="SolarPACESBulletedList"/>
    <w:rsid w:val="000A0ADB"/>
    <w:rPr>
      <w:rFonts w:cs="Minion Pro"/>
      <w:color w:val="000000"/>
      <w:szCs w:val="22"/>
      <w:lang w:val="en-US" w:eastAsia="de-DE" w:bidi="ar-SA"/>
    </w:rPr>
  </w:style>
  <w:style w:type="paragraph" w:customStyle="1" w:styleId="SolarPACESBulletedList">
    <w:name w:val="SolarPACES_BulletedList"/>
    <w:link w:val="SolarPACESBulletedListZchnZchn"/>
    <w:qFormat/>
    <w:rsid w:val="000A0ADB"/>
    <w:pPr>
      <w:numPr>
        <w:numId w:val="3"/>
      </w:numPr>
      <w:tabs>
        <w:tab w:val="clear" w:pos="1174"/>
        <w:tab w:val="left" w:pos="136"/>
        <w:tab w:val="left" w:pos="278"/>
      </w:tabs>
      <w:spacing w:after="100" w:line="240" w:lineRule="exact"/>
      <w:ind w:left="0" w:firstLine="0"/>
    </w:pPr>
    <w:rPr>
      <w:rFonts w:cs="Minion Pro"/>
      <w:color w:val="000000"/>
      <w:szCs w:val="22"/>
      <w:lang w:val="en-US"/>
    </w:rPr>
  </w:style>
  <w:style w:type="paragraph" w:customStyle="1" w:styleId="SolarPACESAuthorOrganisation">
    <w:name w:val="SolarPACES_AuthorOrganisation"/>
    <w:basedOn w:val="SolarPACESAuthor"/>
    <w:rsid w:val="002D322C"/>
    <w:pPr>
      <w:spacing w:before="60"/>
    </w:pPr>
    <w:rPr>
      <w:b w:val="0"/>
      <w:sz w:val="16"/>
      <w:szCs w:val="20"/>
    </w:rPr>
  </w:style>
  <w:style w:type="paragraph" w:customStyle="1" w:styleId="SolarPACESAuthor">
    <w:name w:val="SolarPACES_Author"/>
    <w:rsid w:val="002D322C"/>
    <w:pPr>
      <w:tabs>
        <w:tab w:val="left" w:pos="136"/>
      </w:tabs>
      <w:spacing w:after="60" w:line="280" w:lineRule="exact"/>
      <w:jc w:val="center"/>
    </w:pPr>
    <w:rPr>
      <w:rFonts w:ascii="Helvetica" w:hAnsi="Helvetica"/>
      <w:b/>
      <w:color w:val="000000"/>
      <w:sz w:val="18"/>
      <w:szCs w:val="22"/>
    </w:rPr>
  </w:style>
  <w:style w:type="paragraph" w:customStyle="1" w:styleId="SolarPACESTitle">
    <w:name w:val="SolarPACES_Title"/>
    <w:rsid w:val="00514890"/>
    <w:pPr>
      <w:spacing w:after="380" w:line="340" w:lineRule="exact"/>
      <w:jc w:val="center"/>
    </w:pPr>
    <w:rPr>
      <w:b/>
      <w:color w:val="000000"/>
      <w:sz w:val="28"/>
      <w:szCs w:val="28"/>
      <w:lang w:val="en-GB"/>
    </w:rPr>
  </w:style>
  <w:style w:type="paragraph" w:customStyle="1" w:styleId="SolarPACESText">
    <w:name w:val="SolarPACES_Text"/>
    <w:uiPriority w:val="99"/>
    <w:qFormat/>
    <w:rsid w:val="00B214A1"/>
    <w:pPr>
      <w:widowControl w:val="0"/>
      <w:spacing w:after="120" w:line="276" w:lineRule="auto"/>
    </w:pPr>
    <w:rPr>
      <w:color w:val="000000"/>
      <w:szCs w:val="22"/>
      <w:lang w:val="en-US"/>
    </w:rPr>
  </w:style>
  <w:style w:type="paragraph" w:customStyle="1" w:styleId="SolarPACESAbstract">
    <w:name w:val="SolarPACES_Abstract"/>
    <w:rsid w:val="00A6457C"/>
    <w:pPr>
      <w:spacing w:after="60" w:line="276" w:lineRule="auto"/>
      <w:ind w:left="284" w:right="284"/>
      <w:jc w:val="both"/>
    </w:pPr>
    <w:rPr>
      <w:color w:val="000000"/>
      <w:sz w:val="22"/>
      <w:szCs w:val="22"/>
      <w:lang w:val="en-GB"/>
    </w:rPr>
  </w:style>
  <w:style w:type="paragraph" w:customStyle="1" w:styleId="SolarPACESAbstractTitle">
    <w:name w:val="SolarPACES_AbstractTitle"/>
    <w:rsid w:val="00514890"/>
    <w:pPr>
      <w:spacing w:after="160" w:line="280" w:lineRule="exact"/>
      <w:jc w:val="center"/>
    </w:pPr>
    <w:rPr>
      <w:b/>
      <w:color w:val="000000"/>
      <w:sz w:val="22"/>
      <w:szCs w:val="22"/>
      <w:lang w:val="en-GB"/>
    </w:rPr>
  </w:style>
  <w:style w:type="paragraph" w:customStyle="1" w:styleId="SolarPACESEquation">
    <w:name w:val="SolarPACES_Equation"/>
    <w:rsid w:val="004A4F80"/>
    <w:pPr>
      <w:spacing w:before="180" w:after="240" w:line="280" w:lineRule="atLeast"/>
      <w:jc w:val="center"/>
    </w:pPr>
    <w:rPr>
      <w:color w:val="000000"/>
      <w:szCs w:val="22"/>
      <w:lang w:val="en-GB"/>
    </w:rPr>
  </w:style>
  <w:style w:type="paragraph" w:customStyle="1" w:styleId="SolarPACESFigureEquationCaption">
    <w:name w:val="SolarPACES_FigureEquationCaption"/>
    <w:rsid w:val="007954D9"/>
    <w:pPr>
      <w:spacing w:before="160" w:after="240" w:line="240" w:lineRule="atLeast"/>
      <w:jc w:val="center"/>
    </w:pPr>
    <w:rPr>
      <w:color w:val="000000"/>
      <w:szCs w:val="22"/>
      <w:lang w:val="en-GB"/>
    </w:rPr>
  </w:style>
  <w:style w:type="paragraph" w:customStyle="1" w:styleId="SolarPACESHeading1Character">
    <w:name w:val="SolarPACES_Heading1Character"/>
    <w:link w:val="SolarPACESHeading1CharacterZchnZchn"/>
    <w:qFormat/>
    <w:rsid w:val="00FE2ADC"/>
    <w:pPr>
      <w:spacing w:before="240" w:after="180" w:line="280" w:lineRule="exact"/>
    </w:pPr>
    <w:rPr>
      <w:b/>
      <w:color w:val="000000"/>
      <w:sz w:val="22"/>
      <w:szCs w:val="24"/>
      <w:lang w:val="en-US"/>
    </w:rPr>
  </w:style>
  <w:style w:type="character" w:customStyle="1" w:styleId="SolarPACESHeading1CharacterZchnZchn">
    <w:name w:val="SolarPACES_Heading1Character Zchn Zchn"/>
    <w:link w:val="SolarPACESHeading1Character"/>
    <w:rsid w:val="00FE2ADC"/>
    <w:rPr>
      <w:b/>
      <w:color w:val="000000"/>
      <w:sz w:val="22"/>
      <w:szCs w:val="24"/>
      <w:lang w:val="en-US" w:eastAsia="de-DE" w:bidi="ar-SA"/>
    </w:rPr>
  </w:style>
  <w:style w:type="paragraph" w:customStyle="1" w:styleId="SolarPACESHeading11">
    <w:name w:val="SolarPACES_Heading1.1"/>
    <w:rsid w:val="00F5375D"/>
    <w:pPr>
      <w:spacing w:before="160" w:after="80" w:line="240" w:lineRule="exact"/>
    </w:pPr>
    <w:rPr>
      <w:b/>
      <w:color w:val="000000"/>
      <w:szCs w:val="22"/>
      <w:lang w:val="en-GB"/>
    </w:rPr>
  </w:style>
  <w:style w:type="paragraph" w:customStyle="1" w:styleId="SolarPACESReferences">
    <w:name w:val="SolarPACES_References"/>
    <w:rsid w:val="003E1E1C"/>
    <w:pPr>
      <w:tabs>
        <w:tab w:val="left" w:pos="136"/>
      </w:tabs>
      <w:spacing w:after="120" w:line="240" w:lineRule="exact"/>
      <w:ind w:left="255" w:hanging="255"/>
    </w:pPr>
    <w:rPr>
      <w:color w:val="000000"/>
      <w:lang w:val="en-GB"/>
    </w:rPr>
  </w:style>
  <w:style w:type="paragraph" w:styleId="CommentSubject">
    <w:name w:val="annotation subject"/>
    <w:basedOn w:val="CommentText"/>
    <w:next w:val="CommentText"/>
    <w:semiHidden/>
    <w:rsid w:val="009E4985"/>
    <w:rPr>
      <w:b/>
      <w:bCs/>
    </w:rPr>
  </w:style>
  <w:style w:type="paragraph" w:customStyle="1" w:styleId="SolarPACESTableCaption">
    <w:name w:val="SolarPACES_TableCaption"/>
    <w:rsid w:val="007954D9"/>
    <w:pPr>
      <w:tabs>
        <w:tab w:val="left" w:pos="136"/>
        <w:tab w:val="left" w:pos="278"/>
      </w:tabs>
      <w:spacing w:before="80" w:after="160" w:line="276" w:lineRule="auto"/>
      <w:ind w:left="57" w:right="57"/>
      <w:jc w:val="center"/>
    </w:pPr>
    <w:rPr>
      <w:color w:val="000000"/>
      <w:lang w:val="en-GB"/>
    </w:rPr>
  </w:style>
  <w:style w:type="character" w:styleId="Hyperlink">
    <w:name w:val="Hyperlink"/>
    <w:rsid w:val="005D5CF6"/>
    <w:rPr>
      <w:color w:val="0000FF"/>
      <w:u w:val="single"/>
    </w:rPr>
  </w:style>
  <w:style w:type="paragraph" w:styleId="BalloonText">
    <w:name w:val="Balloon Text"/>
    <w:basedOn w:val="Normal"/>
    <w:semiHidden/>
    <w:rsid w:val="009E4985"/>
    <w:rPr>
      <w:rFonts w:ascii="Tahoma" w:hAnsi="Tahoma" w:cs="Tahoma"/>
      <w:sz w:val="16"/>
      <w:szCs w:val="16"/>
    </w:rPr>
  </w:style>
  <w:style w:type="paragraph" w:customStyle="1" w:styleId="SolarPACESHeading111">
    <w:name w:val="SolarPACES_Heading1.1.1"/>
    <w:basedOn w:val="SolarPACESHeading11"/>
    <w:rsid w:val="00D5584D"/>
  </w:style>
  <w:style w:type="table" w:styleId="TableGrid">
    <w:name w:val="Table Grid"/>
    <w:basedOn w:val="TableNormal"/>
    <w:rsid w:val="006309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s">
    <w:name w:val="Affiliations"/>
    <w:basedOn w:val="Normal"/>
    <w:next w:val="AuthorAdress"/>
    <w:rsid w:val="00155FB8"/>
    <w:pPr>
      <w:spacing w:after="240"/>
      <w:jc w:val="center"/>
    </w:pPr>
    <w:rPr>
      <w:szCs w:val="20"/>
      <w:lang w:val="en-GB" w:eastAsia="es-ES"/>
    </w:rPr>
  </w:style>
  <w:style w:type="paragraph" w:customStyle="1" w:styleId="AuthorAdress">
    <w:name w:val="AuthorAdress"/>
    <w:basedOn w:val="Normal"/>
    <w:next w:val="Affiliations"/>
    <w:rsid w:val="00155FB8"/>
    <w:pPr>
      <w:spacing w:after="120" w:line="320" w:lineRule="atLeast"/>
      <w:jc w:val="center"/>
    </w:pPr>
    <w:rPr>
      <w:i/>
      <w:lang w:val="en-GB" w:eastAsia="es-ES"/>
    </w:rPr>
  </w:style>
  <w:style w:type="paragraph" w:customStyle="1" w:styleId="TableText">
    <w:name w:val="TableText"/>
    <w:basedOn w:val="Normal"/>
    <w:next w:val="Normal"/>
    <w:rsid w:val="00155FB8"/>
    <w:pPr>
      <w:jc w:val="center"/>
    </w:pPr>
    <w:rPr>
      <w:sz w:val="20"/>
      <w:szCs w:val="20"/>
      <w:lang w:val="es-ES" w:eastAsia="es-ES"/>
    </w:rPr>
  </w:style>
  <w:style w:type="paragraph" w:customStyle="1" w:styleId="Text">
    <w:name w:val="Text"/>
    <w:basedOn w:val="Normal"/>
    <w:rsid w:val="009B4816"/>
    <w:pPr>
      <w:spacing w:after="240" w:line="320" w:lineRule="atLeast"/>
      <w:jc w:val="both"/>
    </w:pPr>
    <w:rPr>
      <w:szCs w:val="20"/>
      <w:lang w:val="en-GB" w:eastAsia="es-ES"/>
    </w:rPr>
  </w:style>
  <w:style w:type="paragraph" w:customStyle="1" w:styleId="FigureCaption">
    <w:name w:val="FigureCaption"/>
    <w:basedOn w:val="Normal"/>
    <w:next w:val="Normal"/>
    <w:rsid w:val="00AC2C09"/>
    <w:pPr>
      <w:jc w:val="center"/>
    </w:pPr>
    <w:rPr>
      <w:szCs w:val="20"/>
      <w:lang w:val="es-ES" w:eastAsia="es-ES"/>
    </w:rPr>
  </w:style>
  <w:style w:type="paragraph" w:customStyle="1" w:styleId="Title2">
    <w:name w:val="Title2"/>
    <w:basedOn w:val="Normal"/>
    <w:link w:val="Title2CarCar"/>
    <w:rsid w:val="00AC2C09"/>
    <w:pPr>
      <w:keepNext/>
      <w:spacing w:before="240" w:after="120" w:line="320" w:lineRule="atLeast"/>
    </w:pPr>
    <w:rPr>
      <w:b/>
      <w:szCs w:val="20"/>
      <w:lang w:val="en-GB" w:eastAsia="es-ES"/>
    </w:rPr>
  </w:style>
  <w:style w:type="character" w:customStyle="1" w:styleId="Title2CarCar">
    <w:name w:val="Title2 Car Car"/>
    <w:link w:val="Title2"/>
    <w:rsid w:val="00AC2C09"/>
    <w:rPr>
      <w:b/>
      <w:sz w:val="24"/>
      <w:lang w:val="en-GB" w:eastAsia="es-ES" w:bidi="ar-SA"/>
    </w:rPr>
  </w:style>
  <w:style w:type="paragraph" w:customStyle="1" w:styleId="Default">
    <w:name w:val="Default"/>
    <w:rsid w:val="00FC09A1"/>
    <w:pPr>
      <w:autoSpaceDE w:val="0"/>
      <w:autoSpaceDN w:val="0"/>
      <w:adjustRightInd w:val="0"/>
    </w:pPr>
    <w:rPr>
      <w:color w:val="000000"/>
      <w:sz w:val="24"/>
      <w:szCs w:val="24"/>
    </w:rPr>
  </w:style>
  <w:style w:type="paragraph" w:styleId="IntenseQuote">
    <w:name w:val="Intense Quote"/>
    <w:basedOn w:val="Normal"/>
    <w:next w:val="Normal"/>
    <w:link w:val="IntenseQuoteChar"/>
    <w:uiPriority w:val="30"/>
    <w:qFormat/>
    <w:rsid w:val="00C06227"/>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sz w:val="22"/>
      <w:szCs w:val="22"/>
      <w:lang w:eastAsia="en-US"/>
    </w:rPr>
  </w:style>
  <w:style w:type="character" w:customStyle="1" w:styleId="IntenseQuoteChar">
    <w:name w:val="Intense Quote Char"/>
    <w:basedOn w:val="DefaultParagraphFont"/>
    <w:link w:val="IntenseQuote"/>
    <w:uiPriority w:val="30"/>
    <w:rsid w:val="00C06227"/>
    <w:rPr>
      <w:rFonts w:asciiTheme="minorHAnsi" w:eastAsiaTheme="minorHAnsi" w:hAnsiTheme="minorHAnsi" w:cstheme="minorBidi"/>
      <w:i/>
      <w:iCs/>
      <w:color w:val="365F91" w:themeColor="accent1" w:themeShade="BF"/>
      <w:sz w:val="22"/>
      <w:szCs w:val="22"/>
      <w:lang w:val="en-US" w:eastAsia="en-US"/>
    </w:rPr>
  </w:style>
  <w:style w:type="character" w:customStyle="1" w:styleId="UnresolvedMention1">
    <w:name w:val="Unresolved Mention1"/>
    <w:basedOn w:val="DefaultParagraphFont"/>
    <w:uiPriority w:val="99"/>
    <w:semiHidden/>
    <w:unhideWhenUsed/>
    <w:rsid w:val="00C06227"/>
    <w:rPr>
      <w:color w:val="605E5C"/>
      <w:shd w:val="clear" w:color="auto" w:fill="E1DFDD"/>
    </w:rPr>
  </w:style>
  <w:style w:type="paragraph" w:styleId="Header">
    <w:name w:val="header"/>
    <w:basedOn w:val="Normal"/>
    <w:link w:val="HeaderChar"/>
    <w:uiPriority w:val="99"/>
    <w:unhideWhenUsed/>
    <w:rsid w:val="0061191B"/>
    <w:pPr>
      <w:tabs>
        <w:tab w:val="center" w:pos="4513"/>
        <w:tab w:val="right" w:pos="9026"/>
      </w:tabs>
    </w:pPr>
  </w:style>
  <w:style w:type="character" w:customStyle="1" w:styleId="HeaderChar">
    <w:name w:val="Header Char"/>
    <w:basedOn w:val="DefaultParagraphFont"/>
    <w:link w:val="Header"/>
    <w:uiPriority w:val="99"/>
    <w:rsid w:val="0061191B"/>
    <w:rPr>
      <w:sz w:val="24"/>
      <w:szCs w:val="24"/>
      <w:lang w:val="en-US"/>
    </w:rPr>
  </w:style>
  <w:style w:type="paragraph" w:styleId="Footer">
    <w:name w:val="footer"/>
    <w:basedOn w:val="Normal"/>
    <w:link w:val="FooterChar"/>
    <w:uiPriority w:val="99"/>
    <w:unhideWhenUsed/>
    <w:rsid w:val="0061191B"/>
    <w:pPr>
      <w:tabs>
        <w:tab w:val="center" w:pos="4513"/>
        <w:tab w:val="right" w:pos="9026"/>
      </w:tabs>
    </w:pPr>
  </w:style>
  <w:style w:type="character" w:customStyle="1" w:styleId="FooterChar">
    <w:name w:val="Footer Char"/>
    <w:basedOn w:val="DefaultParagraphFont"/>
    <w:link w:val="Footer"/>
    <w:uiPriority w:val="99"/>
    <w:rsid w:val="0061191B"/>
    <w:rPr>
      <w:sz w:val="24"/>
      <w:szCs w:val="24"/>
      <w:lang w:val="en-US"/>
    </w:rPr>
  </w:style>
  <w:style w:type="paragraph" w:styleId="NormalWeb">
    <w:name w:val="Normal (Web)"/>
    <w:basedOn w:val="Normal"/>
    <w:uiPriority w:val="99"/>
    <w:unhideWhenUsed/>
    <w:rsid w:val="00914199"/>
    <w:pPr>
      <w:spacing w:before="100" w:beforeAutospacing="1" w:after="100" w:afterAutospacing="1"/>
    </w:pPr>
    <w:rPr>
      <w:lang w:val="fr-FR" w:eastAsia="fr-FR"/>
    </w:rPr>
  </w:style>
  <w:style w:type="paragraph" w:styleId="ListParagraph">
    <w:name w:val="List Paragraph"/>
    <w:basedOn w:val="Normal"/>
    <w:uiPriority w:val="34"/>
    <w:qFormat/>
    <w:rsid w:val="00F86DFC"/>
    <w:pPr>
      <w:spacing w:after="160" w:line="256"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PlaceholderText">
    <w:name w:val="Placeholder Text"/>
    <w:basedOn w:val="DefaultParagraphFont"/>
    <w:uiPriority w:val="99"/>
    <w:semiHidden/>
    <w:rsid w:val="00B14AAF"/>
    <w:rPr>
      <w:color w:val="666666"/>
    </w:rPr>
  </w:style>
  <w:style w:type="character" w:customStyle="1" w:styleId="Heading1Char">
    <w:name w:val="Heading 1 Char"/>
    <w:basedOn w:val="DefaultParagraphFont"/>
    <w:link w:val="Heading1"/>
    <w:uiPriority w:val="9"/>
    <w:rsid w:val="00CA795D"/>
    <w:rPr>
      <w:b/>
      <w:sz w:val="28"/>
      <w:lang w:val="en-GB"/>
    </w:rPr>
  </w:style>
  <w:style w:type="paragraph" w:styleId="Revision">
    <w:name w:val="Revision"/>
    <w:hidden/>
    <w:uiPriority w:val="99"/>
    <w:semiHidden/>
    <w:rsid w:val="007F0800"/>
    <w:rPr>
      <w:sz w:val="24"/>
      <w:szCs w:val="24"/>
      <w:lang w:val="en-US"/>
    </w:rPr>
  </w:style>
  <w:style w:type="character" w:styleId="Strong">
    <w:name w:val="Strong"/>
    <w:basedOn w:val="DefaultParagraphFont"/>
    <w:uiPriority w:val="22"/>
    <w:qFormat/>
    <w:rsid w:val="007D592E"/>
    <w:rPr>
      <w:b/>
      <w:bCs/>
    </w:rPr>
  </w:style>
  <w:style w:type="table" w:styleId="PlainTable2">
    <w:name w:val="Plain Table 2"/>
    <w:basedOn w:val="TableNormal"/>
    <w:uiPriority w:val="42"/>
    <w:rsid w:val="000F6E7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03742">
      <w:bodyDiv w:val="1"/>
      <w:marLeft w:val="0"/>
      <w:marRight w:val="0"/>
      <w:marTop w:val="0"/>
      <w:marBottom w:val="0"/>
      <w:divBdr>
        <w:top w:val="none" w:sz="0" w:space="0" w:color="auto"/>
        <w:left w:val="none" w:sz="0" w:space="0" w:color="auto"/>
        <w:bottom w:val="none" w:sz="0" w:space="0" w:color="auto"/>
        <w:right w:val="none" w:sz="0" w:space="0" w:color="auto"/>
      </w:divBdr>
    </w:div>
    <w:div w:id="87653855">
      <w:bodyDiv w:val="1"/>
      <w:marLeft w:val="0"/>
      <w:marRight w:val="0"/>
      <w:marTop w:val="0"/>
      <w:marBottom w:val="0"/>
      <w:divBdr>
        <w:top w:val="none" w:sz="0" w:space="0" w:color="auto"/>
        <w:left w:val="none" w:sz="0" w:space="0" w:color="auto"/>
        <w:bottom w:val="none" w:sz="0" w:space="0" w:color="auto"/>
        <w:right w:val="none" w:sz="0" w:space="0" w:color="auto"/>
      </w:divBdr>
      <w:divsChild>
        <w:div w:id="36241765">
          <w:marLeft w:val="640"/>
          <w:marRight w:val="0"/>
          <w:marTop w:val="0"/>
          <w:marBottom w:val="0"/>
          <w:divBdr>
            <w:top w:val="none" w:sz="0" w:space="0" w:color="auto"/>
            <w:left w:val="none" w:sz="0" w:space="0" w:color="auto"/>
            <w:bottom w:val="none" w:sz="0" w:space="0" w:color="auto"/>
            <w:right w:val="none" w:sz="0" w:space="0" w:color="auto"/>
          </w:divBdr>
        </w:div>
        <w:div w:id="235668156">
          <w:marLeft w:val="640"/>
          <w:marRight w:val="0"/>
          <w:marTop w:val="0"/>
          <w:marBottom w:val="0"/>
          <w:divBdr>
            <w:top w:val="none" w:sz="0" w:space="0" w:color="auto"/>
            <w:left w:val="none" w:sz="0" w:space="0" w:color="auto"/>
            <w:bottom w:val="none" w:sz="0" w:space="0" w:color="auto"/>
            <w:right w:val="none" w:sz="0" w:space="0" w:color="auto"/>
          </w:divBdr>
        </w:div>
        <w:div w:id="952055394">
          <w:marLeft w:val="640"/>
          <w:marRight w:val="0"/>
          <w:marTop w:val="0"/>
          <w:marBottom w:val="0"/>
          <w:divBdr>
            <w:top w:val="none" w:sz="0" w:space="0" w:color="auto"/>
            <w:left w:val="none" w:sz="0" w:space="0" w:color="auto"/>
            <w:bottom w:val="none" w:sz="0" w:space="0" w:color="auto"/>
            <w:right w:val="none" w:sz="0" w:space="0" w:color="auto"/>
          </w:divBdr>
        </w:div>
        <w:div w:id="176118367">
          <w:marLeft w:val="640"/>
          <w:marRight w:val="0"/>
          <w:marTop w:val="0"/>
          <w:marBottom w:val="0"/>
          <w:divBdr>
            <w:top w:val="none" w:sz="0" w:space="0" w:color="auto"/>
            <w:left w:val="none" w:sz="0" w:space="0" w:color="auto"/>
            <w:bottom w:val="none" w:sz="0" w:space="0" w:color="auto"/>
            <w:right w:val="none" w:sz="0" w:space="0" w:color="auto"/>
          </w:divBdr>
        </w:div>
        <w:div w:id="498889312">
          <w:marLeft w:val="640"/>
          <w:marRight w:val="0"/>
          <w:marTop w:val="0"/>
          <w:marBottom w:val="0"/>
          <w:divBdr>
            <w:top w:val="none" w:sz="0" w:space="0" w:color="auto"/>
            <w:left w:val="none" w:sz="0" w:space="0" w:color="auto"/>
            <w:bottom w:val="none" w:sz="0" w:space="0" w:color="auto"/>
            <w:right w:val="none" w:sz="0" w:space="0" w:color="auto"/>
          </w:divBdr>
        </w:div>
        <w:div w:id="1861893017">
          <w:marLeft w:val="640"/>
          <w:marRight w:val="0"/>
          <w:marTop w:val="0"/>
          <w:marBottom w:val="0"/>
          <w:divBdr>
            <w:top w:val="none" w:sz="0" w:space="0" w:color="auto"/>
            <w:left w:val="none" w:sz="0" w:space="0" w:color="auto"/>
            <w:bottom w:val="none" w:sz="0" w:space="0" w:color="auto"/>
            <w:right w:val="none" w:sz="0" w:space="0" w:color="auto"/>
          </w:divBdr>
        </w:div>
        <w:div w:id="504977156">
          <w:marLeft w:val="640"/>
          <w:marRight w:val="0"/>
          <w:marTop w:val="0"/>
          <w:marBottom w:val="0"/>
          <w:divBdr>
            <w:top w:val="none" w:sz="0" w:space="0" w:color="auto"/>
            <w:left w:val="none" w:sz="0" w:space="0" w:color="auto"/>
            <w:bottom w:val="none" w:sz="0" w:space="0" w:color="auto"/>
            <w:right w:val="none" w:sz="0" w:space="0" w:color="auto"/>
          </w:divBdr>
        </w:div>
      </w:divsChild>
    </w:div>
    <w:div w:id="149827865">
      <w:bodyDiv w:val="1"/>
      <w:marLeft w:val="0"/>
      <w:marRight w:val="0"/>
      <w:marTop w:val="0"/>
      <w:marBottom w:val="0"/>
      <w:divBdr>
        <w:top w:val="none" w:sz="0" w:space="0" w:color="auto"/>
        <w:left w:val="none" w:sz="0" w:space="0" w:color="auto"/>
        <w:bottom w:val="none" w:sz="0" w:space="0" w:color="auto"/>
        <w:right w:val="none" w:sz="0" w:space="0" w:color="auto"/>
      </w:divBdr>
    </w:div>
    <w:div w:id="185097682">
      <w:bodyDiv w:val="1"/>
      <w:marLeft w:val="0"/>
      <w:marRight w:val="0"/>
      <w:marTop w:val="0"/>
      <w:marBottom w:val="0"/>
      <w:divBdr>
        <w:top w:val="none" w:sz="0" w:space="0" w:color="auto"/>
        <w:left w:val="none" w:sz="0" w:space="0" w:color="auto"/>
        <w:bottom w:val="none" w:sz="0" w:space="0" w:color="auto"/>
        <w:right w:val="none" w:sz="0" w:space="0" w:color="auto"/>
      </w:divBdr>
    </w:div>
    <w:div w:id="187260832">
      <w:bodyDiv w:val="1"/>
      <w:marLeft w:val="0"/>
      <w:marRight w:val="0"/>
      <w:marTop w:val="0"/>
      <w:marBottom w:val="0"/>
      <w:divBdr>
        <w:top w:val="none" w:sz="0" w:space="0" w:color="auto"/>
        <w:left w:val="none" w:sz="0" w:space="0" w:color="auto"/>
        <w:bottom w:val="none" w:sz="0" w:space="0" w:color="auto"/>
        <w:right w:val="none" w:sz="0" w:space="0" w:color="auto"/>
      </w:divBdr>
      <w:divsChild>
        <w:div w:id="928929953">
          <w:marLeft w:val="640"/>
          <w:marRight w:val="0"/>
          <w:marTop w:val="0"/>
          <w:marBottom w:val="0"/>
          <w:divBdr>
            <w:top w:val="none" w:sz="0" w:space="0" w:color="auto"/>
            <w:left w:val="none" w:sz="0" w:space="0" w:color="auto"/>
            <w:bottom w:val="none" w:sz="0" w:space="0" w:color="auto"/>
            <w:right w:val="none" w:sz="0" w:space="0" w:color="auto"/>
          </w:divBdr>
        </w:div>
        <w:div w:id="974873975">
          <w:marLeft w:val="640"/>
          <w:marRight w:val="0"/>
          <w:marTop w:val="0"/>
          <w:marBottom w:val="0"/>
          <w:divBdr>
            <w:top w:val="none" w:sz="0" w:space="0" w:color="auto"/>
            <w:left w:val="none" w:sz="0" w:space="0" w:color="auto"/>
            <w:bottom w:val="none" w:sz="0" w:space="0" w:color="auto"/>
            <w:right w:val="none" w:sz="0" w:space="0" w:color="auto"/>
          </w:divBdr>
        </w:div>
        <w:div w:id="786199908">
          <w:marLeft w:val="640"/>
          <w:marRight w:val="0"/>
          <w:marTop w:val="0"/>
          <w:marBottom w:val="0"/>
          <w:divBdr>
            <w:top w:val="none" w:sz="0" w:space="0" w:color="auto"/>
            <w:left w:val="none" w:sz="0" w:space="0" w:color="auto"/>
            <w:bottom w:val="none" w:sz="0" w:space="0" w:color="auto"/>
            <w:right w:val="none" w:sz="0" w:space="0" w:color="auto"/>
          </w:divBdr>
        </w:div>
        <w:div w:id="2116825842">
          <w:marLeft w:val="640"/>
          <w:marRight w:val="0"/>
          <w:marTop w:val="0"/>
          <w:marBottom w:val="0"/>
          <w:divBdr>
            <w:top w:val="none" w:sz="0" w:space="0" w:color="auto"/>
            <w:left w:val="none" w:sz="0" w:space="0" w:color="auto"/>
            <w:bottom w:val="none" w:sz="0" w:space="0" w:color="auto"/>
            <w:right w:val="none" w:sz="0" w:space="0" w:color="auto"/>
          </w:divBdr>
        </w:div>
        <w:div w:id="903494477">
          <w:marLeft w:val="640"/>
          <w:marRight w:val="0"/>
          <w:marTop w:val="0"/>
          <w:marBottom w:val="0"/>
          <w:divBdr>
            <w:top w:val="none" w:sz="0" w:space="0" w:color="auto"/>
            <w:left w:val="none" w:sz="0" w:space="0" w:color="auto"/>
            <w:bottom w:val="none" w:sz="0" w:space="0" w:color="auto"/>
            <w:right w:val="none" w:sz="0" w:space="0" w:color="auto"/>
          </w:divBdr>
        </w:div>
        <w:div w:id="2822630">
          <w:marLeft w:val="640"/>
          <w:marRight w:val="0"/>
          <w:marTop w:val="0"/>
          <w:marBottom w:val="0"/>
          <w:divBdr>
            <w:top w:val="none" w:sz="0" w:space="0" w:color="auto"/>
            <w:left w:val="none" w:sz="0" w:space="0" w:color="auto"/>
            <w:bottom w:val="none" w:sz="0" w:space="0" w:color="auto"/>
            <w:right w:val="none" w:sz="0" w:space="0" w:color="auto"/>
          </w:divBdr>
        </w:div>
        <w:div w:id="653603250">
          <w:marLeft w:val="640"/>
          <w:marRight w:val="0"/>
          <w:marTop w:val="0"/>
          <w:marBottom w:val="0"/>
          <w:divBdr>
            <w:top w:val="none" w:sz="0" w:space="0" w:color="auto"/>
            <w:left w:val="none" w:sz="0" w:space="0" w:color="auto"/>
            <w:bottom w:val="none" w:sz="0" w:space="0" w:color="auto"/>
            <w:right w:val="none" w:sz="0" w:space="0" w:color="auto"/>
          </w:divBdr>
        </w:div>
        <w:div w:id="370810941">
          <w:marLeft w:val="640"/>
          <w:marRight w:val="0"/>
          <w:marTop w:val="0"/>
          <w:marBottom w:val="0"/>
          <w:divBdr>
            <w:top w:val="none" w:sz="0" w:space="0" w:color="auto"/>
            <w:left w:val="none" w:sz="0" w:space="0" w:color="auto"/>
            <w:bottom w:val="none" w:sz="0" w:space="0" w:color="auto"/>
            <w:right w:val="none" w:sz="0" w:space="0" w:color="auto"/>
          </w:divBdr>
        </w:div>
        <w:div w:id="1730497972">
          <w:marLeft w:val="640"/>
          <w:marRight w:val="0"/>
          <w:marTop w:val="0"/>
          <w:marBottom w:val="0"/>
          <w:divBdr>
            <w:top w:val="none" w:sz="0" w:space="0" w:color="auto"/>
            <w:left w:val="none" w:sz="0" w:space="0" w:color="auto"/>
            <w:bottom w:val="none" w:sz="0" w:space="0" w:color="auto"/>
            <w:right w:val="none" w:sz="0" w:space="0" w:color="auto"/>
          </w:divBdr>
        </w:div>
        <w:div w:id="434635608">
          <w:marLeft w:val="640"/>
          <w:marRight w:val="0"/>
          <w:marTop w:val="0"/>
          <w:marBottom w:val="0"/>
          <w:divBdr>
            <w:top w:val="none" w:sz="0" w:space="0" w:color="auto"/>
            <w:left w:val="none" w:sz="0" w:space="0" w:color="auto"/>
            <w:bottom w:val="none" w:sz="0" w:space="0" w:color="auto"/>
            <w:right w:val="none" w:sz="0" w:space="0" w:color="auto"/>
          </w:divBdr>
        </w:div>
      </w:divsChild>
    </w:div>
    <w:div w:id="205680819">
      <w:bodyDiv w:val="1"/>
      <w:marLeft w:val="0"/>
      <w:marRight w:val="0"/>
      <w:marTop w:val="0"/>
      <w:marBottom w:val="0"/>
      <w:divBdr>
        <w:top w:val="none" w:sz="0" w:space="0" w:color="auto"/>
        <w:left w:val="none" w:sz="0" w:space="0" w:color="auto"/>
        <w:bottom w:val="none" w:sz="0" w:space="0" w:color="auto"/>
        <w:right w:val="none" w:sz="0" w:space="0" w:color="auto"/>
      </w:divBdr>
    </w:div>
    <w:div w:id="263154099">
      <w:bodyDiv w:val="1"/>
      <w:marLeft w:val="0"/>
      <w:marRight w:val="0"/>
      <w:marTop w:val="0"/>
      <w:marBottom w:val="0"/>
      <w:divBdr>
        <w:top w:val="none" w:sz="0" w:space="0" w:color="auto"/>
        <w:left w:val="none" w:sz="0" w:space="0" w:color="auto"/>
        <w:bottom w:val="none" w:sz="0" w:space="0" w:color="auto"/>
        <w:right w:val="none" w:sz="0" w:space="0" w:color="auto"/>
      </w:divBdr>
    </w:div>
    <w:div w:id="339165720">
      <w:bodyDiv w:val="1"/>
      <w:marLeft w:val="0"/>
      <w:marRight w:val="0"/>
      <w:marTop w:val="0"/>
      <w:marBottom w:val="0"/>
      <w:divBdr>
        <w:top w:val="none" w:sz="0" w:space="0" w:color="auto"/>
        <w:left w:val="none" w:sz="0" w:space="0" w:color="auto"/>
        <w:bottom w:val="none" w:sz="0" w:space="0" w:color="auto"/>
        <w:right w:val="none" w:sz="0" w:space="0" w:color="auto"/>
      </w:divBdr>
    </w:div>
    <w:div w:id="358941067">
      <w:bodyDiv w:val="1"/>
      <w:marLeft w:val="0"/>
      <w:marRight w:val="0"/>
      <w:marTop w:val="0"/>
      <w:marBottom w:val="0"/>
      <w:divBdr>
        <w:top w:val="none" w:sz="0" w:space="0" w:color="auto"/>
        <w:left w:val="none" w:sz="0" w:space="0" w:color="auto"/>
        <w:bottom w:val="none" w:sz="0" w:space="0" w:color="auto"/>
        <w:right w:val="none" w:sz="0" w:space="0" w:color="auto"/>
      </w:divBdr>
      <w:divsChild>
        <w:div w:id="321087497">
          <w:marLeft w:val="640"/>
          <w:marRight w:val="0"/>
          <w:marTop w:val="0"/>
          <w:marBottom w:val="0"/>
          <w:divBdr>
            <w:top w:val="none" w:sz="0" w:space="0" w:color="auto"/>
            <w:left w:val="none" w:sz="0" w:space="0" w:color="auto"/>
            <w:bottom w:val="none" w:sz="0" w:space="0" w:color="auto"/>
            <w:right w:val="none" w:sz="0" w:space="0" w:color="auto"/>
          </w:divBdr>
        </w:div>
        <w:div w:id="410351084">
          <w:marLeft w:val="640"/>
          <w:marRight w:val="0"/>
          <w:marTop w:val="0"/>
          <w:marBottom w:val="0"/>
          <w:divBdr>
            <w:top w:val="none" w:sz="0" w:space="0" w:color="auto"/>
            <w:left w:val="none" w:sz="0" w:space="0" w:color="auto"/>
            <w:bottom w:val="none" w:sz="0" w:space="0" w:color="auto"/>
            <w:right w:val="none" w:sz="0" w:space="0" w:color="auto"/>
          </w:divBdr>
        </w:div>
        <w:div w:id="1053313069">
          <w:marLeft w:val="640"/>
          <w:marRight w:val="0"/>
          <w:marTop w:val="0"/>
          <w:marBottom w:val="0"/>
          <w:divBdr>
            <w:top w:val="none" w:sz="0" w:space="0" w:color="auto"/>
            <w:left w:val="none" w:sz="0" w:space="0" w:color="auto"/>
            <w:bottom w:val="none" w:sz="0" w:space="0" w:color="auto"/>
            <w:right w:val="none" w:sz="0" w:space="0" w:color="auto"/>
          </w:divBdr>
        </w:div>
        <w:div w:id="1050110233">
          <w:marLeft w:val="640"/>
          <w:marRight w:val="0"/>
          <w:marTop w:val="0"/>
          <w:marBottom w:val="0"/>
          <w:divBdr>
            <w:top w:val="none" w:sz="0" w:space="0" w:color="auto"/>
            <w:left w:val="none" w:sz="0" w:space="0" w:color="auto"/>
            <w:bottom w:val="none" w:sz="0" w:space="0" w:color="auto"/>
            <w:right w:val="none" w:sz="0" w:space="0" w:color="auto"/>
          </w:divBdr>
        </w:div>
        <w:div w:id="444888170">
          <w:marLeft w:val="640"/>
          <w:marRight w:val="0"/>
          <w:marTop w:val="0"/>
          <w:marBottom w:val="0"/>
          <w:divBdr>
            <w:top w:val="none" w:sz="0" w:space="0" w:color="auto"/>
            <w:left w:val="none" w:sz="0" w:space="0" w:color="auto"/>
            <w:bottom w:val="none" w:sz="0" w:space="0" w:color="auto"/>
            <w:right w:val="none" w:sz="0" w:space="0" w:color="auto"/>
          </w:divBdr>
        </w:div>
        <w:div w:id="1447654035">
          <w:marLeft w:val="640"/>
          <w:marRight w:val="0"/>
          <w:marTop w:val="0"/>
          <w:marBottom w:val="0"/>
          <w:divBdr>
            <w:top w:val="none" w:sz="0" w:space="0" w:color="auto"/>
            <w:left w:val="none" w:sz="0" w:space="0" w:color="auto"/>
            <w:bottom w:val="none" w:sz="0" w:space="0" w:color="auto"/>
            <w:right w:val="none" w:sz="0" w:space="0" w:color="auto"/>
          </w:divBdr>
        </w:div>
        <w:div w:id="1558275781">
          <w:marLeft w:val="640"/>
          <w:marRight w:val="0"/>
          <w:marTop w:val="0"/>
          <w:marBottom w:val="0"/>
          <w:divBdr>
            <w:top w:val="none" w:sz="0" w:space="0" w:color="auto"/>
            <w:left w:val="none" w:sz="0" w:space="0" w:color="auto"/>
            <w:bottom w:val="none" w:sz="0" w:space="0" w:color="auto"/>
            <w:right w:val="none" w:sz="0" w:space="0" w:color="auto"/>
          </w:divBdr>
        </w:div>
        <w:div w:id="1115758038">
          <w:marLeft w:val="640"/>
          <w:marRight w:val="0"/>
          <w:marTop w:val="0"/>
          <w:marBottom w:val="0"/>
          <w:divBdr>
            <w:top w:val="none" w:sz="0" w:space="0" w:color="auto"/>
            <w:left w:val="none" w:sz="0" w:space="0" w:color="auto"/>
            <w:bottom w:val="none" w:sz="0" w:space="0" w:color="auto"/>
            <w:right w:val="none" w:sz="0" w:space="0" w:color="auto"/>
          </w:divBdr>
        </w:div>
      </w:divsChild>
    </w:div>
    <w:div w:id="444887574">
      <w:bodyDiv w:val="1"/>
      <w:marLeft w:val="0"/>
      <w:marRight w:val="0"/>
      <w:marTop w:val="0"/>
      <w:marBottom w:val="0"/>
      <w:divBdr>
        <w:top w:val="none" w:sz="0" w:space="0" w:color="auto"/>
        <w:left w:val="none" w:sz="0" w:space="0" w:color="auto"/>
        <w:bottom w:val="none" w:sz="0" w:space="0" w:color="auto"/>
        <w:right w:val="none" w:sz="0" w:space="0" w:color="auto"/>
      </w:divBdr>
    </w:div>
    <w:div w:id="474567455">
      <w:bodyDiv w:val="1"/>
      <w:marLeft w:val="0"/>
      <w:marRight w:val="0"/>
      <w:marTop w:val="0"/>
      <w:marBottom w:val="0"/>
      <w:divBdr>
        <w:top w:val="none" w:sz="0" w:space="0" w:color="auto"/>
        <w:left w:val="none" w:sz="0" w:space="0" w:color="auto"/>
        <w:bottom w:val="none" w:sz="0" w:space="0" w:color="auto"/>
        <w:right w:val="none" w:sz="0" w:space="0" w:color="auto"/>
      </w:divBdr>
      <w:divsChild>
        <w:div w:id="127673057">
          <w:marLeft w:val="640"/>
          <w:marRight w:val="0"/>
          <w:marTop w:val="0"/>
          <w:marBottom w:val="0"/>
          <w:divBdr>
            <w:top w:val="none" w:sz="0" w:space="0" w:color="auto"/>
            <w:left w:val="none" w:sz="0" w:space="0" w:color="auto"/>
            <w:bottom w:val="none" w:sz="0" w:space="0" w:color="auto"/>
            <w:right w:val="none" w:sz="0" w:space="0" w:color="auto"/>
          </w:divBdr>
        </w:div>
        <w:div w:id="1422525940">
          <w:marLeft w:val="640"/>
          <w:marRight w:val="0"/>
          <w:marTop w:val="0"/>
          <w:marBottom w:val="0"/>
          <w:divBdr>
            <w:top w:val="none" w:sz="0" w:space="0" w:color="auto"/>
            <w:left w:val="none" w:sz="0" w:space="0" w:color="auto"/>
            <w:bottom w:val="none" w:sz="0" w:space="0" w:color="auto"/>
            <w:right w:val="none" w:sz="0" w:space="0" w:color="auto"/>
          </w:divBdr>
        </w:div>
        <w:div w:id="442307503">
          <w:marLeft w:val="640"/>
          <w:marRight w:val="0"/>
          <w:marTop w:val="0"/>
          <w:marBottom w:val="0"/>
          <w:divBdr>
            <w:top w:val="none" w:sz="0" w:space="0" w:color="auto"/>
            <w:left w:val="none" w:sz="0" w:space="0" w:color="auto"/>
            <w:bottom w:val="none" w:sz="0" w:space="0" w:color="auto"/>
            <w:right w:val="none" w:sz="0" w:space="0" w:color="auto"/>
          </w:divBdr>
        </w:div>
        <w:div w:id="657923821">
          <w:marLeft w:val="640"/>
          <w:marRight w:val="0"/>
          <w:marTop w:val="0"/>
          <w:marBottom w:val="0"/>
          <w:divBdr>
            <w:top w:val="none" w:sz="0" w:space="0" w:color="auto"/>
            <w:left w:val="none" w:sz="0" w:space="0" w:color="auto"/>
            <w:bottom w:val="none" w:sz="0" w:space="0" w:color="auto"/>
            <w:right w:val="none" w:sz="0" w:space="0" w:color="auto"/>
          </w:divBdr>
        </w:div>
        <w:div w:id="1472477891">
          <w:marLeft w:val="640"/>
          <w:marRight w:val="0"/>
          <w:marTop w:val="0"/>
          <w:marBottom w:val="0"/>
          <w:divBdr>
            <w:top w:val="none" w:sz="0" w:space="0" w:color="auto"/>
            <w:left w:val="none" w:sz="0" w:space="0" w:color="auto"/>
            <w:bottom w:val="none" w:sz="0" w:space="0" w:color="auto"/>
            <w:right w:val="none" w:sz="0" w:space="0" w:color="auto"/>
          </w:divBdr>
        </w:div>
        <w:div w:id="716126390">
          <w:marLeft w:val="640"/>
          <w:marRight w:val="0"/>
          <w:marTop w:val="0"/>
          <w:marBottom w:val="0"/>
          <w:divBdr>
            <w:top w:val="none" w:sz="0" w:space="0" w:color="auto"/>
            <w:left w:val="none" w:sz="0" w:space="0" w:color="auto"/>
            <w:bottom w:val="none" w:sz="0" w:space="0" w:color="auto"/>
            <w:right w:val="none" w:sz="0" w:space="0" w:color="auto"/>
          </w:divBdr>
        </w:div>
        <w:div w:id="931621778">
          <w:marLeft w:val="640"/>
          <w:marRight w:val="0"/>
          <w:marTop w:val="0"/>
          <w:marBottom w:val="0"/>
          <w:divBdr>
            <w:top w:val="none" w:sz="0" w:space="0" w:color="auto"/>
            <w:left w:val="none" w:sz="0" w:space="0" w:color="auto"/>
            <w:bottom w:val="none" w:sz="0" w:space="0" w:color="auto"/>
            <w:right w:val="none" w:sz="0" w:space="0" w:color="auto"/>
          </w:divBdr>
        </w:div>
        <w:div w:id="299961268">
          <w:marLeft w:val="640"/>
          <w:marRight w:val="0"/>
          <w:marTop w:val="0"/>
          <w:marBottom w:val="0"/>
          <w:divBdr>
            <w:top w:val="none" w:sz="0" w:space="0" w:color="auto"/>
            <w:left w:val="none" w:sz="0" w:space="0" w:color="auto"/>
            <w:bottom w:val="none" w:sz="0" w:space="0" w:color="auto"/>
            <w:right w:val="none" w:sz="0" w:space="0" w:color="auto"/>
          </w:divBdr>
        </w:div>
        <w:div w:id="1461345091">
          <w:marLeft w:val="640"/>
          <w:marRight w:val="0"/>
          <w:marTop w:val="0"/>
          <w:marBottom w:val="0"/>
          <w:divBdr>
            <w:top w:val="none" w:sz="0" w:space="0" w:color="auto"/>
            <w:left w:val="none" w:sz="0" w:space="0" w:color="auto"/>
            <w:bottom w:val="none" w:sz="0" w:space="0" w:color="auto"/>
            <w:right w:val="none" w:sz="0" w:space="0" w:color="auto"/>
          </w:divBdr>
        </w:div>
      </w:divsChild>
    </w:div>
    <w:div w:id="487598259">
      <w:bodyDiv w:val="1"/>
      <w:marLeft w:val="0"/>
      <w:marRight w:val="0"/>
      <w:marTop w:val="0"/>
      <w:marBottom w:val="0"/>
      <w:divBdr>
        <w:top w:val="none" w:sz="0" w:space="0" w:color="auto"/>
        <w:left w:val="none" w:sz="0" w:space="0" w:color="auto"/>
        <w:bottom w:val="none" w:sz="0" w:space="0" w:color="auto"/>
        <w:right w:val="none" w:sz="0" w:space="0" w:color="auto"/>
      </w:divBdr>
      <w:divsChild>
        <w:div w:id="1562248480">
          <w:marLeft w:val="640"/>
          <w:marRight w:val="0"/>
          <w:marTop w:val="0"/>
          <w:marBottom w:val="0"/>
          <w:divBdr>
            <w:top w:val="none" w:sz="0" w:space="0" w:color="auto"/>
            <w:left w:val="none" w:sz="0" w:space="0" w:color="auto"/>
            <w:bottom w:val="none" w:sz="0" w:space="0" w:color="auto"/>
            <w:right w:val="none" w:sz="0" w:space="0" w:color="auto"/>
          </w:divBdr>
        </w:div>
        <w:div w:id="727537096">
          <w:marLeft w:val="640"/>
          <w:marRight w:val="0"/>
          <w:marTop w:val="0"/>
          <w:marBottom w:val="0"/>
          <w:divBdr>
            <w:top w:val="none" w:sz="0" w:space="0" w:color="auto"/>
            <w:left w:val="none" w:sz="0" w:space="0" w:color="auto"/>
            <w:bottom w:val="none" w:sz="0" w:space="0" w:color="auto"/>
            <w:right w:val="none" w:sz="0" w:space="0" w:color="auto"/>
          </w:divBdr>
        </w:div>
        <w:div w:id="1466000676">
          <w:marLeft w:val="640"/>
          <w:marRight w:val="0"/>
          <w:marTop w:val="0"/>
          <w:marBottom w:val="0"/>
          <w:divBdr>
            <w:top w:val="none" w:sz="0" w:space="0" w:color="auto"/>
            <w:left w:val="none" w:sz="0" w:space="0" w:color="auto"/>
            <w:bottom w:val="none" w:sz="0" w:space="0" w:color="auto"/>
            <w:right w:val="none" w:sz="0" w:space="0" w:color="auto"/>
          </w:divBdr>
        </w:div>
        <w:div w:id="1527020611">
          <w:marLeft w:val="640"/>
          <w:marRight w:val="0"/>
          <w:marTop w:val="0"/>
          <w:marBottom w:val="0"/>
          <w:divBdr>
            <w:top w:val="none" w:sz="0" w:space="0" w:color="auto"/>
            <w:left w:val="none" w:sz="0" w:space="0" w:color="auto"/>
            <w:bottom w:val="none" w:sz="0" w:space="0" w:color="auto"/>
            <w:right w:val="none" w:sz="0" w:space="0" w:color="auto"/>
          </w:divBdr>
        </w:div>
        <w:div w:id="1505823693">
          <w:marLeft w:val="640"/>
          <w:marRight w:val="0"/>
          <w:marTop w:val="0"/>
          <w:marBottom w:val="0"/>
          <w:divBdr>
            <w:top w:val="none" w:sz="0" w:space="0" w:color="auto"/>
            <w:left w:val="none" w:sz="0" w:space="0" w:color="auto"/>
            <w:bottom w:val="none" w:sz="0" w:space="0" w:color="auto"/>
            <w:right w:val="none" w:sz="0" w:space="0" w:color="auto"/>
          </w:divBdr>
        </w:div>
        <w:div w:id="1714577747">
          <w:marLeft w:val="640"/>
          <w:marRight w:val="0"/>
          <w:marTop w:val="0"/>
          <w:marBottom w:val="0"/>
          <w:divBdr>
            <w:top w:val="none" w:sz="0" w:space="0" w:color="auto"/>
            <w:left w:val="none" w:sz="0" w:space="0" w:color="auto"/>
            <w:bottom w:val="none" w:sz="0" w:space="0" w:color="auto"/>
            <w:right w:val="none" w:sz="0" w:space="0" w:color="auto"/>
          </w:divBdr>
        </w:div>
        <w:div w:id="1421176937">
          <w:marLeft w:val="640"/>
          <w:marRight w:val="0"/>
          <w:marTop w:val="0"/>
          <w:marBottom w:val="0"/>
          <w:divBdr>
            <w:top w:val="none" w:sz="0" w:space="0" w:color="auto"/>
            <w:left w:val="none" w:sz="0" w:space="0" w:color="auto"/>
            <w:bottom w:val="none" w:sz="0" w:space="0" w:color="auto"/>
            <w:right w:val="none" w:sz="0" w:space="0" w:color="auto"/>
          </w:divBdr>
        </w:div>
        <w:div w:id="1872955210">
          <w:marLeft w:val="640"/>
          <w:marRight w:val="0"/>
          <w:marTop w:val="0"/>
          <w:marBottom w:val="0"/>
          <w:divBdr>
            <w:top w:val="none" w:sz="0" w:space="0" w:color="auto"/>
            <w:left w:val="none" w:sz="0" w:space="0" w:color="auto"/>
            <w:bottom w:val="none" w:sz="0" w:space="0" w:color="auto"/>
            <w:right w:val="none" w:sz="0" w:space="0" w:color="auto"/>
          </w:divBdr>
        </w:div>
        <w:div w:id="1460146710">
          <w:marLeft w:val="640"/>
          <w:marRight w:val="0"/>
          <w:marTop w:val="0"/>
          <w:marBottom w:val="0"/>
          <w:divBdr>
            <w:top w:val="none" w:sz="0" w:space="0" w:color="auto"/>
            <w:left w:val="none" w:sz="0" w:space="0" w:color="auto"/>
            <w:bottom w:val="none" w:sz="0" w:space="0" w:color="auto"/>
            <w:right w:val="none" w:sz="0" w:space="0" w:color="auto"/>
          </w:divBdr>
        </w:div>
        <w:div w:id="1850486375">
          <w:marLeft w:val="640"/>
          <w:marRight w:val="0"/>
          <w:marTop w:val="0"/>
          <w:marBottom w:val="0"/>
          <w:divBdr>
            <w:top w:val="none" w:sz="0" w:space="0" w:color="auto"/>
            <w:left w:val="none" w:sz="0" w:space="0" w:color="auto"/>
            <w:bottom w:val="none" w:sz="0" w:space="0" w:color="auto"/>
            <w:right w:val="none" w:sz="0" w:space="0" w:color="auto"/>
          </w:divBdr>
        </w:div>
        <w:div w:id="1750537972">
          <w:marLeft w:val="640"/>
          <w:marRight w:val="0"/>
          <w:marTop w:val="0"/>
          <w:marBottom w:val="0"/>
          <w:divBdr>
            <w:top w:val="none" w:sz="0" w:space="0" w:color="auto"/>
            <w:left w:val="none" w:sz="0" w:space="0" w:color="auto"/>
            <w:bottom w:val="none" w:sz="0" w:space="0" w:color="auto"/>
            <w:right w:val="none" w:sz="0" w:space="0" w:color="auto"/>
          </w:divBdr>
        </w:div>
        <w:div w:id="1489783834">
          <w:marLeft w:val="640"/>
          <w:marRight w:val="0"/>
          <w:marTop w:val="0"/>
          <w:marBottom w:val="0"/>
          <w:divBdr>
            <w:top w:val="none" w:sz="0" w:space="0" w:color="auto"/>
            <w:left w:val="none" w:sz="0" w:space="0" w:color="auto"/>
            <w:bottom w:val="none" w:sz="0" w:space="0" w:color="auto"/>
            <w:right w:val="none" w:sz="0" w:space="0" w:color="auto"/>
          </w:divBdr>
        </w:div>
      </w:divsChild>
    </w:div>
    <w:div w:id="516582593">
      <w:bodyDiv w:val="1"/>
      <w:marLeft w:val="0"/>
      <w:marRight w:val="0"/>
      <w:marTop w:val="0"/>
      <w:marBottom w:val="0"/>
      <w:divBdr>
        <w:top w:val="none" w:sz="0" w:space="0" w:color="auto"/>
        <w:left w:val="none" w:sz="0" w:space="0" w:color="auto"/>
        <w:bottom w:val="none" w:sz="0" w:space="0" w:color="auto"/>
        <w:right w:val="none" w:sz="0" w:space="0" w:color="auto"/>
      </w:divBdr>
      <w:divsChild>
        <w:div w:id="153767726">
          <w:marLeft w:val="640"/>
          <w:marRight w:val="0"/>
          <w:marTop w:val="0"/>
          <w:marBottom w:val="0"/>
          <w:divBdr>
            <w:top w:val="none" w:sz="0" w:space="0" w:color="auto"/>
            <w:left w:val="none" w:sz="0" w:space="0" w:color="auto"/>
            <w:bottom w:val="none" w:sz="0" w:space="0" w:color="auto"/>
            <w:right w:val="none" w:sz="0" w:space="0" w:color="auto"/>
          </w:divBdr>
        </w:div>
        <w:div w:id="97453235">
          <w:marLeft w:val="640"/>
          <w:marRight w:val="0"/>
          <w:marTop w:val="0"/>
          <w:marBottom w:val="0"/>
          <w:divBdr>
            <w:top w:val="none" w:sz="0" w:space="0" w:color="auto"/>
            <w:left w:val="none" w:sz="0" w:space="0" w:color="auto"/>
            <w:bottom w:val="none" w:sz="0" w:space="0" w:color="auto"/>
            <w:right w:val="none" w:sz="0" w:space="0" w:color="auto"/>
          </w:divBdr>
        </w:div>
        <w:div w:id="1717973290">
          <w:marLeft w:val="640"/>
          <w:marRight w:val="0"/>
          <w:marTop w:val="0"/>
          <w:marBottom w:val="0"/>
          <w:divBdr>
            <w:top w:val="none" w:sz="0" w:space="0" w:color="auto"/>
            <w:left w:val="none" w:sz="0" w:space="0" w:color="auto"/>
            <w:bottom w:val="none" w:sz="0" w:space="0" w:color="auto"/>
            <w:right w:val="none" w:sz="0" w:space="0" w:color="auto"/>
          </w:divBdr>
        </w:div>
        <w:div w:id="1217741743">
          <w:marLeft w:val="640"/>
          <w:marRight w:val="0"/>
          <w:marTop w:val="0"/>
          <w:marBottom w:val="0"/>
          <w:divBdr>
            <w:top w:val="none" w:sz="0" w:space="0" w:color="auto"/>
            <w:left w:val="none" w:sz="0" w:space="0" w:color="auto"/>
            <w:bottom w:val="none" w:sz="0" w:space="0" w:color="auto"/>
            <w:right w:val="none" w:sz="0" w:space="0" w:color="auto"/>
          </w:divBdr>
        </w:div>
        <w:div w:id="1059133763">
          <w:marLeft w:val="640"/>
          <w:marRight w:val="0"/>
          <w:marTop w:val="0"/>
          <w:marBottom w:val="0"/>
          <w:divBdr>
            <w:top w:val="none" w:sz="0" w:space="0" w:color="auto"/>
            <w:left w:val="none" w:sz="0" w:space="0" w:color="auto"/>
            <w:bottom w:val="none" w:sz="0" w:space="0" w:color="auto"/>
            <w:right w:val="none" w:sz="0" w:space="0" w:color="auto"/>
          </w:divBdr>
        </w:div>
        <w:div w:id="1375890113">
          <w:marLeft w:val="640"/>
          <w:marRight w:val="0"/>
          <w:marTop w:val="0"/>
          <w:marBottom w:val="0"/>
          <w:divBdr>
            <w:top w:val="none" w:sz="0" w:space="0" w:color="auto"/>
            <w:left w:val="none" w:sz="0" w:space="0" w:color="auto"/>
            <w:bottom w:val="none" w:sz="0" w:space="0" w:color="auto"/>
            <w:right w:val="none" w:sz="0" w:space="0" w:color="auto"/>
          </w:divBdr>
        </w:div>
        <w:div w:id="933393451">
          <w:marLeft w:val="640"/>
          <w:marRight w:val="0"/>
          <w:marTop w:val="0"/>
          <w:marBottom w:val="0"/>
          <w:divBdr>
            <w:top w:val="none" w:sz="0" w:space="0" w:color="auto"/>
            <w:left w:val="none" w:sz="0" w:space="0" w:color="auto"/>
            <w:bottom w:val="none" w:sz="0" w:space="0" w:color="auto"/>
            <w:right w:val="none" w:sz="0" w:space="0" w:color="auto"/>
          </w:divBdr>
        </w:div>
        <w:div w:id="934359980">
          <w:marLeft w:val="640"/>
          <w:marRight w:val="0"/>
          <w:marTop w:val="0"/>
          <w:marBottom w:val="0"/>
          <w:divBdr>
            <w:top w:val="none" w:sz="0" w:space="0" w:color="auto"/>
            <w:left w:val="none" w:sz="0" w:space="0" w:color="auto"/>
            <w:bottom w:val="none" w:sz="0" w:space="0" w:color="auto"/>
            <w:right w:val="none" w:sz="0" w:space="0" w:color="auto"/>
          </w:divBdr>
        </w:div>
        <w:div w:id="855316376">
          <w:marLeft w:val="640"/>
          <w:marRight w:val="0"/>
          <w:marTop w:val="0"/>
          <w:marBottom w:val="0"/>
          <w:divBdr>
            <w:top w:val="none" w:sz="0" w:space="0" w:color="auto"/>
            <w:left w:val="none" w:sz="0" w:space="0" w:color="auto"/>
            <w:bottom w:val="none" w:sz="0" w:space="0" w:color="auto"/>
            <w:right w:val="none" w:sz="0" w:space="0" w:color="auto"/>
          </w:divBdr>
        </w:div>
      </w:divsChild>
    </w:div>
    <w:div w:id="573662882">
      <w:bodyDiv w:val="1"/>
      <w:marLeft w:val="0"/>
      <w:marRight w:val="0"/>
      <w:marTop w:val="0"/>
      <w:marBottom w:val="0"/>
      <w:divBdr>
        <w:top w:val="none" w:sz="0" w:space="0" w:color="auto"/>
        <w:left w:val="none" w:sz="0" w:space="0" w:color="auto"/>
        <w:bottom w:val="none" w:sz="0" w:space="0" w:color="auto"/>
        <w:right w:val="none" w:sz="0" w:space="0" w:color="auto"/>
      </w:divBdr>
    </w:div>
    <w:div w:id="578712025">
      <w:bodyDiv w:val="1"/>
      <w:marLeft w:val="0"/>
      <w:marRight w:val="0"/>
      <w:marTop w:val="0"/>
      <w:marBottom w:val="0"/>
      <w:divBdr>
        <w:top w:val="none" w:sz="0" w:space="0" w:color="auto"/>
        <w:left w:val="none" w:sz="0" w:space="0" w:color="auto"/>
        <w:bottom w:val="none" w:sz="0" w:space="0" w:color="auto"/>
        <w:right w:val="none" w:sz="0" w:space="0" w:color="auto"/>
      </w:divBdr>
    </w:div>
    <w:div w:id="592320922">
      <w:bodyDiv w:val="1"/>
      <w:marLeft w:val="0"/>
      <w:marRight w:val="0"/>
      <w:marTop w:val="0"/>
      <w:marBottom w:val="0"/>
      <w:divBdr>
        <w:top w:val="none" w:sz="0" w:space="0" w:color="auto"/>
        <w:left w:val="none" w:sz="0" w:space="0" w:color="auto"/>
        <w:bottom w:val="none" w:sz="0" w:space="0" w:color="auto"/>
        <w:right w:val="none" w:sz="0" w:space="0" w:color="auto"/>
      </w:divBdr>
    </w:div>
    <w:div w:id="625164515">
      <w:bodyDiv w:val="1"/>
      <w:marLeft w:val="0"/>
      <w:marRight w:val="0"/>
      <w:marTop w:val="0"/>
      <w:marBottom w:val="0"/>
      <w:divBdr>
        <w:top w:val="none" w:sz="0" w:space="0" w:color="auto"/>
        <w:left w:val="none" w:sz="0" w:space="0" w:color="auto"/>
        <w:bottom w:val="none" w:sz="0" w:space="0" w:color="auto"/>
        <w:right w:val="none" w:sz="0" w:space="0" w:color="auto"/>
      </w:divBdr>
    </w:div>
    <w:div w:id="770010581">
      <w:bodyDiv w:val="1"/>
      <w:marLeft w:val="0"/>
      <w:marRight w:val="0"/>
      <w:marTop w:val="0"/>
      <w:marBottom w:val="0"/>
      <w:divBdr>
        <w:top w:val="none" w:sz="0" w:space="0" w:color="auto"/>
        <w:left w:val="none" w:sz="0" w:space="0" w:color="auto"/>
        <w:bottom w:val="none" w:sz="0" w:space="0" w:color="auto"/>
        <w:right w:val="none" w:sz="0" w:space="0" w:color="auto"/>
      </w:divBdr>
    </w:div>
    <w:div w:id="906309062">
      <w:bodyDiv w:val="1"/>
      <w:marLeft w:val="0"/>
      <w:marRight w:val="0"/>
      <w:marTop w:val="0"/>
      <w:marBottom w:val="0"/>
      <w:divBdr>
        <w:top w:val="none" w:sz="0" w:space="0" w:color="auto"/>
        <w:left w:val="none" w:sz="0" w:space="0" w:color="auto"/>
        <w:bottom w:val="none" w:sz="0" w:space="0" w:color="auto"/>
        <w:right w:val="none" w:sz="0" w:space="0" w:color="auto"/>
      </w:divBdr>
      <w:divsChild>
        <w:div w:id="2091734125">
          <w:marLeft w:val="640"/>
          <w:marRight w:val="0"/>
          <w:marTop w:val="0"/>
          <w:marBottom w:val="0"/>
          <w:divBdr>
            <w:top w:val="none" w:sz="0" w:space="0" w:color="auto"/>
            <w:left w:val="none" w:sz="0" w:space="0" w:color="auto"/>
            <w:bottom w:val="none" w:sz="0" w:space="0" w:color="auto"/>
            <w:right w:val="none" w:sz="0" w:space="0" w:color="auto"/>
          </w:divBdr>
        </w:div>
        <w:div w:id="346753760">
          <w:marLeft w:val="640"/>
          <w:marRight w:val="0"/>
          <w:marTop w:val="0"/>
          <w:marBottom w:val="0"/>
          <w:divBdr>
            <w:top w:val="none" w:sz="0" w:space="0" w:color="auto"/>
            <w:left w:val="none" w:sz="0" w:space="0" w:color="auto"/>
            <w:bottom w:val="none" w:sz="0" w:space="0" w:color="auto"/>
            <w:right w:val="none" w:sz="0" w:space="0" w:color="auto"/>
          </w:divBdr>
        </w:div>
        <w:div w:id="2040545278">
          <w:marLeft w:val="640"/>
          <w:marRight w:val="0"/>
          <w:marTop w:val="0"/>
          <w:marBottom w:val="0"/>
          <w:divBdr>
            <w:top w:val="none" w:sz="0" w:space="0" w:color="auto"/>
            <w:left w:val="none" w:sz="0" w:space="0" w:color="auto"/>
            <w:bottom w:val="none" w:sz="0" w:space="0" w:color="auto"/>
            <w:right w:val="none" w:sz="0" w:space="0" w:color="auto"/>
          </w:divBdr>
        </w:div>
        <w:div w:id="1751463701">
          <w:marLeft w:val="640"/>
          <w:marRight w:val="0"/>
          <w:marTop w:val="0"/>
          <w:marBottom w:val="0"/>
          <w:divBdr>
            <w:top w:val="none" w:sz="0" w:space="0" w:color="auto"/>
            <w:left w:val="none" w:sz="0" w:space="0" w:color="auto"/>
            <w:bottom w:val="none" w:sz="0" w:space="0" w:color="auto"/>
            <w:right w:val="none" w:sz="0" w:space="0" w:color="auto"/>
          </w:divBdr>
        </w:div>
        <w:div w:id="1750810323">
          <w:marLeft w:val="640"/>
          <w:marRight w:val="0"/>
          <w:marTop w:val="0"/>
          <w:marBottom w:val="0"/>
          <w:divBdr>
            <w:top w:val="none" w:sz="0" w:space="0" w:color="auto"/>
            <w:left w:val="none" w:sz="0" w:space="0" w:color="auto"/>
            <w:bottom w:val="none" w:sz="0" w:space="0" w:color="auto"/>
            <w:right w:val="none" w:sz="0" w:space="0" w:color="auto"/>
          </w:divBdr>
        </w:div>
        <w:div w:id="40059600">
          <w:marLeft w:val="640"/>
          <w:marRight w:val="0"/>
          <w:marTop w:val="0"/>
          <w:marBottom w:val="0"/>
          <w:divBdr>
            <w:top w:val="none" w:sz="0" w:space="0" w:color="auto"/>
            <w:left w:val="none" w:sz="0" w:space="0" w:color="auto"/>
            <w:bottom w:val="none" w:sz="0" w:space="0" w:color="auto"/>
            <w:right w:val="none" w:sz="0" w:space="0" w:color="auto"/>
          </w:divBdr>
        </w:div>
        <w:div w:id="335963838">
          <w:marLeft w:val="640"/>
          <w:marRight w:val="0"/>
          <w:marTop w:val="0"/>
          <w:marBottom w:val="0"/>
          <w:divBdr>
            <w:top w:val="none" w:sz="0" w:space="0" w:color="auto"/>
            <w:left w:val="none" w:sz="0" w:space="0" w:color="auto"/>
            <w:bottom w:val="none" w:sz="0" w:space="0" w:color="auto"/>
            <w:right w:val="none" w:sz="0" w:space="0" w:color="auto"/>
          </w:divBdr>
        </w:div>
        <w:div w:id="1804688027">
          <w:marLeft w:val="640"/>
          <w:marRight w:val="0"/>
          <w:marTop w:val="0"/>
          <w:marBottom w:val="0"/>
          <w:divBdr>
            <w:top w:val="none" w:sz="0" w:space="0" w:color="auto"/>
            <w:left w:val="none" w:sz="0" w:space="0" w:color="auto"/>
            <w:bottom w:val="none" w:sz="0" w:space="0" w:color="auto"/>
            <w:right w:val="none" w:sz="0" w:space="0" w:color="auto"/>
          </w:divBdr>
        </w:div>
        <w:div w:id="1007950290">
          <w:marLeft w:val="640"/>
          <w:marRight w:val="0"/>
          <w:marTop w:val="0"/>
          <w:marBottom w:val="0"/>
          <w:divBdr>
            <w:top w:val="none" w:sz="0" w:space="0" w:color="auto"/>
            <w:left w:val="none" w:sz="0" w:space="0" w:color="auto"/>
            <w:bottom w:val="none" w:sz="0" w:space="0" w:color="auto"/>
            <w:right w:val="none" w:sz="0" w:space="0" w:color="auto"/>
          </w:divBdr>
        </w:div>
      </w:divsChild>
    </w:div>
    <w:div w:id="907611197">
      <w:bodyDiv w:val="1"/>
      <w:marLeft w:val="0"/>
      <w:marRight w:val="0"/>
      <w:marTop w:val="0"/>
      <w:marBottom w:val="0"/>
      <w:divBdr>
        <w:top w:val="none" w:sz="0" w:space="0" w:color="auto"/>
        <w:left w:val="none" w:sz="0" w:space="0" w:color="auto"/>
        <w:bottom w:val="none" w:sz="0" w:space="0" w:color="auto"/>
        <w:right w:val="none" w:sz="0" w:space="0" w:color="auto"/>
      </w:divBdr>
    </w:div>
    <w:div w:id="985813573">
      <w:bodyDiv w:val="1"/>
      <w:marLeft w:val="0"/>
      <w:marRight w:val="0"/>
      <w:marTop w:val="0"/>
      <w:marBottom w:val="0"/>
      <w:divBdr>
        <w:top w:val="none" w:sz="0" w:space="0" w:color="auto"/>
        <w:left w:val="none" w:sz="0" w:space="0" w:color="auto"/>
        <w:bottom w:val="none" w:sz="0" w:space="0" w:color="auto"/>
        <w:right w:val="none" w:sz="0" w:space="0" w:color="auto"/>
      </w:divBdr>
      <w:divsChild>
        <w:div w:id="1152601455">
          <w:marLeft w:val="640"/>
          <w:marRight w:val="0"/>
          <w:marTop w:val="0"/>
          <w:marBottom w:val="0"/>
          <w:divBdr>
            <w:top w:val="none" w:sz="0" w:space="0" w:color="auto"/>
            <w:left w:val="none" w:sz="0" w:space="0" w:color="auto"/>
            <w:bottom w:val="none" w:sz="0" w:space="0" w:color="auto"/>
            <w:right w:val="none" w:sz="0" w:space="0" w:color="auto"/>
          </w:divBdr>
        </w:div>
        <w:div w:id="254099494">
          <w:marLeft w:val="640"/>
          <w:marRight w:val="0"/>
          <w:marTop w:val="0"/>
          <w:marBottom w:val="0"/>
          <w:divBdr>
            <w:top w:val="none" w:sz="0" w:space="0" w:color="auto"/>
            <w:left w:val="none" w:sz="0" w:space="0" w:color="auto"/>
            <w:bottom w:val="none" w:sz="0" w:space="0" w:color="auto"/>
            <w:right w:val="none" w:sz="0" w:space="0" w:color="auto"/>
          </w:divBdr>
        </w:div>
        <w:div w:id="1560439556">
          <w:marLeft w:val="640"/>
          <w:marRight w:val="0"/>
          <w:marTop w:val="0"/>
          <w:marBottom w:val="0"/>
          <w:divBdr>
            <w:top w:val="none" w:sz="0" w:space="0" w:color="auto"/>
            <w:left w:val="none" w:sz="0" w:space="0" w:color="auto"/>
            <w:bottom w:val="none" w:sz="0" w:space="0" w:color="auto"/>
            <w:right w:val="none" w:sz="0" w:space="0" w:color="auto"/>
          </w:divBdr>
        </w:div>
        <w:div w:id="523178839">
          <w:marLeft w:val="640"/>
          <w:marRight w:val="0"/>
          <w:marTop w:val="0"/>
          <w:marBottom w:val="0"/>
          <w:divBdr>
            <w:top w:val="none" w:sz="0" w:space="0" w:color="auto"/>
            <w:left w:val="none" w:sz="0" w:space="0" w:color="auto"/>
            <w:bottom w:val="none" w:sz="0" w:space="0" w:color="auto"/>
            <w:right w:val="none" w:sz="0" w:space="0" w:color="auto"/>
          </w:divBdr>
        </w:div>
        <w:div w:id="1950695207">
          <w:marLeft w:val="640"/>
          <w:marRight w:val="0"/>
          <w:marTop w:val="0"/>
          <w:marBottom w:val="0"/>
          <w:divBdr>
            <w:top w:val="none" w:sz="0" w:space="0" w:color="auto"/>
            <w:left w:val="none" w:sz="0" w:space="0" w:color="auto"/>
            <w:bottom w:val="none" w:sz="0" w:space="0" w:color="auto"/>
            <w:right w:val="none" w:sz="0" w:space="0" w:color="auto"/>
          </w:divBdr>
        </w:div>
        <w:div w:id="1583680395">
          <w:marLeft w:val="640"/>
          <w:marRight w:val="0"/>
          <w:marTop w:val="0"/>
          <w:marBottom w:val="0"/>
          <w:divBdr>
            <w:top w:val="none" w:sz="0" w:space="0" w:color="auto"/>
            <w:left w:val="none" w:sz="0" w:space="0" w:color="auto"/>
            <w:bottom w:val="none" w:sz="0" w:space="0" w:color="auto"/>
            <w:right w:val="none" w:sz="0" w:space="0" w:color="auto"/>
          </w:divBdr>
        </w:div>
        <w:div w:id="1957634911">
          <w:marLeft w:val="640"/>
          <w:marRight w:val="0"/>
          <w:marTop w:val="0"/>
          <w:marBottom w:val="0"/>
          <w:divBdr>
            <w:top w:val="none" w:sz="0" w:space="0" w:color="auto"/>
            <w:left w:val="none" w:sz="0" w:space="0" w:color="auto"/>
            <w:bottom w:val="none" w:sz="0" w:space="0" w:color="auto"/>
            <w:right w:val="none" w:sz="0" w:space="0" w:color="auto"/>
          </w:divBdr>
        </w:div>
        <w:div w:id="1027408841">
          <w:marLeft w:val="640"/>
          <w:marRight w:val="0"/>
          <w:marTop w:val="0"/>
          <w:marBottom w:val="0"/>
          <w:divBdr>
            <w:top w:val="none" w:sz="0" w:space="0" w:color="auto"/>
            <w:left w:val="none" w:sz="0" w:space="0" w:color="auto"/>
            <w:bottom w:val="none" w:sz="0" w:space="0" w:color="auto"/>
            <w:right w:val="none" w:sz="0" w:space="0" w:color="auto"/>
          </w:divBdr>
        </w:div>
        <w:div w:id="695545289">
          <w:marLeft w:val="640"/>
          <w:marRight w:val="0"/>
          <w:marTop w:val="0"/>
          <w:marBottom w:val="0"/>
          <w:divBdr>
            <w:top w:val="none" w:sz="0" w:space="0" w:color="auto"/>
            <w:left w:val="none" w:sz="0" w:space="0" w:color="auto"/>
            <w:bottom w:val="none" w:sz="0" w:space="0" w:color="auto"/>
            <w:right w:val="none" w:sz="0" w:space="0" w:color="auto"/>
          </w:divBdr>
        </w:div>
        <w:div w:id="1427532231">
          <w:marLeft w:val="640"/>
          <w:marRight w:val="0"/>
          <w:marTop w:val="0"/>
          <w:marBottom w:val="0"/>
          <w:divBdr>
            <w:top w:val="none" w:sz="0" w:space="0" w:color="auto"/>
            <w:left w:val="none" w:sz="0" w:space="0" w:color="auto"/>
            <w:bottom w:val="none" w:sz="0" w:space="0" w:color="auto"/>
            <w:right w:val="none" w:sz="0" w:space="0" w:color="auto"/>
          </w:divBdr>
        </w:div>
        <w:div w:id="731198762">
          <w:marLeft w:val="640"/>
          <w:marRight w:val="0"/>
          <w:marTop w:val="0"/>
          <w:marBottom w:val="0"/>
          <w:divBdr>
            <w:top w:val="none" w:sz="0" w:space="0" w:color="auto"/>
            <w:left w:val="none" w:sz="0" w:space="0" w:color="auto"/>
            <w:bottom w:val="none" w:sz="0" w:space="0" w:color="auto"/>
            <w:right w:val="none" w:sz="0" w:space="0" w:color="auto"/>
          </w:divBdr>
        </w:div>
        <w:div w:id="554318350">
          <w:marLeft w:val="640"/>
          <w:marRight w:val="0"/>
          <w:marTop w:val="0"/>
          <w:marBottom w:val="0"/>
          <w:divBdr>
            <w:top w:val="none" w:sz="0" w:space="0" w:color="auto"/>
            <w:left w:val="none" w:sz="0" w:space="0" w:color="auto"/>
            <w:bottom w:val="none" w:sz="0" w:space="0" w:color="auto"/>
            <w:right w:val="none" w:sz="0" w:space="0" w:color="auto"/>
          </w:divBdr>
        </w:div>
      </w:divsChild>
    </w:div>
    <w:div w:id="996230652">
      <w:bodyDiv w:val="1"/>
      <w:marLeft w:val="0"/>
      <w:marRight w:val="0"/>
      <w:marTop w:val="0"/>
      <w:marBottom w:val="0"/>
      <w:divBdr>
        <w:top w:val="none" w:sz="0" w:space="0" w:color="auto"/>
        <w:left w:val="none" w:sz="0" w:space="0" w:color="auto"/>
        <w:bottom w:val="none" w:sz="0" w:space="0" w:color="auto"/>
        <w:right w:val="none" w:sz="0" w:space="0" w:color="auto"/>
      </w:divBdr>
      <w:divsChild>
        <w:div w:id="1333871243">
          <w:marLeft w:val="640"/>
          <w:marRight w:val="0"/>
          <w:marTop w:val="0"/>
          <w:marBottom w:val="0"/>
          <w:divBdr>
            <w:top w:val="none" w:sz="0" w:space="0" w:color="auto"/>
            <w:left w:val="none" w:sz="0" w:space="0" w:color="auto"/>
            <w:bottom w:val="none" w:sz="0" w:space="0" w:color="auto"/>
            <w:right w:val="none" w:sz="0" w:space="0" w:color="auto"/>
          </w:divBdr>
        </w:div>
        <w:div w:id="1319307166">
          <w:marLeft w:val="640"/>
          <w:marRight w:val="0"/>
          <w:marTop w:val="0"/>
          <w:marBottom w:val="0"/>
          <w:divBdr>
            <w:top w:val="none" w:sz="0" w:space="0" w:color="auto"/>
            <w:left w:val="none" w:sz="0" w:space="0" w:color="auto"/>
            <w:bottom w:val="none" w:sz="0" w:space="0" w:color="auto"/>
            <w:right w:val="none" w:sz="0" w:space="0" w:color="auto"/>
          </w:divBdr>
        </w:div>
        <w:div w:id="1186673231">
          <w:marLeft w:val="640"/>
          <w:marRight w:val="0"/>
          <w:marTop w:val="0"/>
          <w:marBottom w:val="0"/>
          <w:divBdr>
            <w:top w:val="none" w:sz="0" w:space="0" w:color="auto"/>
            <w:left w:val="none" w:sz="0" w:space="0" w:color="auto"/>
            <w:bottom w:val="none" w:sz="0" w:space="0" w:color="auto"/>
            <w:right w:val="none" w:sz="0" w:space="0" w:color="auto"/>
          </w:divBdr>
        </w:div>
        <w:div w:id="631330417">
          <w:marLeft w:val="640"/>
          <w:marRight w:val="0"/>
          <w:marTop w:val="0"/>
          <w:marBottom w:val="0"/>
          <w:divBdr>
            <w:top w:val="none" w:sz="0" w:space="0" w:color="auto"/>
            <w:left w:val="none" w:sz="0" w:space="0" w:color="auto"/>
            <w:bottom w:val="none" w:sz="0" w:space="0" w:color="auto"/>
            <w:right w:val="none" w:sz="0" w:space="0" w:color="auto"/>
          </w:divBdr>
        </w:div>
        <w:div w:id="242108101">
          <w:marLeft w:val="640"/>
          <w:marRight w:val="0"/>
          <w:marTop w:val="0"/>
          <w:marBottom w:val="0"/>
          <w:divBdr>
            <w:top w:val="none" w:sz="0" w:space="0" w:color="auto"/>
            <w:left w:val="none" w:sz="0" w:space="0" w:color="auto"/>
            <w:bottom w:val="none" w:sz="0" w:space="0" w:color="auto"/>
            <w:right w:val="none" w:sz="0" w:space="0" w:color="auto"/>
          </w:divBdr>
        </w:div>
        <w:div w:id="1567455200">
          <w:marLeft w:val="640"/>
          <w:marRight w:val="0"/>
          <w:marTop w:val="0"/>
          <w:marBottom w:val="0"/>
          <w:divBdr>
            <w:top w:val="none" w:sz="0" w:space="0" w:color="auto"/>
            <w:left w:val="none" w:sz="0" w:space="0" w:color="auto"/>
            <w:bottom w:val="none" w:sz="0" w:space="0" w:color="auto"/>
            <w:right w:val="none" w:sz="0" w:space="0" w:color="auto"/>
          </w:divBdr>
        </w:div>
        <w:div w:id="1640384323">
          <w:marLeft w:val="640"/>
          <w:marRight w:val="0"/>
          <w:marTop w:val="0"/>
          <w:marBottom w:val="0"/>
          <w:divBdr>
            <w:top w:val="none" w:sz="0" w:space="0" w:color="auto"/>
            <w:left w:val="none" w:sz="0" w:space="0" w:color="auto"/>
            <w:bottom w:val="none" w:sz="0" w:space="0" w:color="auto"/>
            <w:right w:val="none" w:sz="0" w:space="0" w:color="auto"/>
          </w:divBdr>
        </w:div>
        <w:div w:id="1671133919">
          <w:marLeft w:val="640"/>
          <w:marRight w:val="0"/>
          <w:marTop w:val="0"/>
          <w:marBottom w:val="0"/>
          <w:divBdr>
            <w:top w:val="none" w:sz="0" w:space="0" w:color="auto"/>
            <w:left w:val="none" w:sz="0" w:space="0" w:color="auto"/>
            <w:bottom w:val="none" w:sz="0" w:space="0" w:color="auto"/>
            <w:right w:val="none" w:sz="0" w:space="0" w:color="auto"/>
          </w:divBdr>
        </w:div>
        <w:div w:id="1374236501">
          <w:marLeft w:val="640"/>
          <w:marRight w:val="0"/>
          <w:marTop w:val="0"/>
          <w:marBottom w:val="0"/>
          <w:divBdr>
            <w:top w:val="none" w:sz="0" w:space="0" w:color="auto"/>
            <w:left w:val="none" w:sz="0" w:space="0" w:color="auto"/>
            <w:bottom w:val="none" w:sz="0" w:space="0" w:color="auto"/>
            <w:right w:val="none" w:sz="0" w:space="0" w:color="auto"/>
          </w:divBdr>
        </w:div>
        <w:div w:id="667484632">
          <w:marLeft w:val="640"/>
          <w:marRight w:val="0"/>
          <w:marTop w:val="0"/>
          <w:marBottom w:val="0"/>
          <w:divBdr>
            <w:top w:val="none" w:sz="0" w:space="0" w:color="auto"/>
            <w:left w:val="none" w:sz="0" w:space="0" w:color="auto"/>
            <w:bottom w:val="none" w:sz="0" w:space="0" w:color="auto"/>
            <w:right w:val="none" w:sz="0" w:space="0" w:color="auto"/>
          </w:divBdr>
        </w:div>
        <w:div w:id="1902331053">
          <w:marLeft w:val="640"/>
          <w:marRight w:val="0"/>
          <w:marTop w:val="0"/>
          <w:marBottom w:val="0"/>
          <w:divBdr>
            <w:top w:val="none" w:sz="0" w:space="0" w:color="auto"/>
            <w:left w:val="none" w:sz="0" w:space="0" w:color="auto"/>
            <w:bottom w:val="none" w:sz="0" w:space="0" w:color="auto"/>
            <w:right w:val="none" w:sz="0" w:space="0" w:color="auto"/>
          </w:divBdr>
        </w:div>
        <w:div w:id="379284648">
          <w:marLeft w:val="640"/>
          <w:marRight w:val="0"/>
          <w:marTop w:val="0"/>
          <w:marBottom w:val="0"/>
          <w:divBdr>
            <w:top w:val="none" w:sz="0" w:space="0" w:color="auto"/>
            <w:left w:val="none" w:sz="0" w:space="0" w:color="auto"/>
            <w:bottom w:val="none" w:sz="0" w:space="0" w:color="auto"/>
            <w:right w:val="none" w:sz="0" w:space="0" w:color="auto"/>
          </w:divBdr>
        </w:div>
      </w:divsChild>
    </w:div>
    <w:div w:id="1007634360">
      <w:bodyDiv w:val="1"/>
      <w:marLeft w:val="0"/>
      <w:marRight w:val="0"/>
      <w:marTop w:val="0"/>
      <w:marBottom w:val="0"/>
      <w:divBdr>
        <w:top w:val="none" w:sz="0" w:space="0" w:color="auto"/>
        <w:left w:val="none" w:sz="0" w:space="0" w:color="auto"/>
        <w:bottom w:val="none" w:sz="0" w:space="0" w:color="auto"/>
        <w:right w:val="none" w:sz="0" w:space="0" w:color="auto"/>
      </w:divBdr>
      <w:divsChild>
        <w:div w:id="1316450017">
          <w:marLeft w:val="640"/>
          <w:marRight w:val="0"/>
          <w:marTop w:val="0"/>
          <w:marBottom w:val="0"/>
          <w:divBdr>
            <w:top w:val="none" w:sz="0" w:space="0" w:color="auto"/>
            <w:left w:val="none" w:sz="0" w:space="0" w:color="auto"/>
            <w:bottom w:val="none" w:sz="0" w:space="0" w:color="auto"/>
            <w:right w:val="none" w:sz="0" w:space="0" w:color="auto"/>
          </w:divBdr>
        </w:div>
        <w:div w:id="646520360">
          <w:marLeft w:val="640"/>
          <w:marRight w:val="0"/>
          <w:marTop w:val="0"/>
          <w:marBottom w:val="0"/>
          <w:divBdr>
            <w:top w:val="none" w:sz="0" w:space="0" w:color="auto"/>
            <w:left w:val="none" w:sz="0" w:space="0" w:color="auto"/>
            <w:bottom w:val="none" w:sz="0" w:space="0" w:color="auto"/>
            <w:right w:val="none" w:sz="0" w:space="0" w:color="auto"/>
          </w:divBdr>
        </w:div>
        <w:div w:id="1115176620">
          <w:marLeft w:val="640"/>
          <w:marRight w:val="0"/>
          <w:marTop w:val="0"/>
          <w:marBottom w:val="0"/>
          <w:divBdr>
            <w:top w:val="none" w:sz="0" w:space="0" w:color="auto"/>
            <w:left w:val="none" w:sz="0" w:space="0" w:color="auto"/>
            <w:bottom w:val="none" w:sz="0" w:space="0" w:color="auto"/>
            <w:right w:val="none" w:sz="0" w:space="0" w:color="auto"/>
          </w:divBdr>
        </w:div>
        <w:div w:id="62487464">
          <w:marLeft w:val="640"/>
          <w:marRight w:val="0"/>
          <w:marTop w:val="0"/>
          <w:marBottom w:val="0"/>
          <w:divBdr>
            <w:top w:val="none" w:sz="0" w:space="0" w:color="auto"/>
            <w:left w:val="none" w:sz="0" w:space="0" w:color="auto"/>
            <w:bottom w:val="none" w:sz="0" w:space="0" w:color="auto"/>
            <w:right w:val="none" w:sz="0" w:space="0" w:color="auto"/>
          </w:divBdr>
        </w:div>
        <w:div w:id="1289362080">
          <w:marLeft w:val="640"/>
          <w:marRight w:val="0"/>
          <w:marTop w:val="0"/>
          <w:marBottom w:val="0"/>
          <w:divBdr>
            <w:top w:val="none" w:sz="0" w:space="0" w:color="auto"/>
            <w:left w:val="none" w:sz="0" w:space="0" w:color="auto"/>
            <w:bottom w:val="none" w:sz="0" w:space="0" w:color="auto"/>
            <w:right w:val="none" w:sz="0" w:space="0" w:color="auto"/>
          </w:divBdr>
        </w:div>
        <w:div w:id="72240871">
          <w:marLeft w:val="640"/>
          <w:marRight w:val="0"/>
          <w:marTop w:val="0"/>
          <w:marBottom w:val="0"/>
          <w:divBdr>
            <w:top w:val="none" w:sz="0" w:space="0" w:color="auto"/>
            <w:left w:val="none" w:sz="0" w:space="0" w:color="auto"/>
            <w:bottom w:val="none" w:sz="0" w:space="0" w:color="auto"/>
            <w:right w:val="none" w:sz="0" w:space="0" w:color="auto"/>
          </w:divBdr>
        </w:div>
        <w:div w:id="264115492">
          <w:marLeft w:val="640"/>
          <w:marRight w:val="0"/>
          <w:marTop w:val="0"/>
          <w:marBottom w:val="0"/>
          <w:divBdr>
            <w:top w:val="none" w:sz="0" w:space="0" w:color="auto"/>
            <w:left w:val="none" w:sz="0" w:space="0" w:color="auto"/>
            <w:bottom w:val="none" w:sz="0" w:space="0" w:color="auto"/>
            <w:right w:val="none" w:sz="0" w:space="0" w:color="auto"/>
          </w:divBdr>
        </w:div>
      </w:divsChild>
    </w:div>
    <w:div w:id="1057315389">
      <w:bodyDiv w:val="1"/>
      <w:marLeft w:val="0"/>
      <w:marRight w:val="0"/>
      <w:marTop w:val="0"/>
      <w:marBottom w:val="0"/>
      <w:divBdr>
        <w:top w:val="none" w:sz="0" w:space="0" w:color="auto"/>
        <w:left w:val="none" w:sz="0" w:space="0" w:color="auto"/>
        <w:bottom w:val="none" w:sz="0" w:space="0" w:color="auto"/>
        <w:right w:val="none" w:sz="0" w:space="0" w:color="auto"/>
      </w:divBdr>
      <w:divsChild>
        <w:div w:id="288362615">
          <w:marLeft w:val="640"/>
          <w:marRight w:val="0"/>
          <w:marTop w:val="0"/>
          <w:marBottom w:val="0"/>
          <w:divBdr>
            <w:top w:val="none" w:sz="0" w:space="0" w:color="auto"/>
            <w:left w:val="none" w:sz="0" w:space="0" w:color="auto"/>
            <w:bottom w:val="none" w:sz="0" w:space="0" w:color="auto"/>
            <w:right w:val="none" w:sz="0" w:space="0" w:color="auto"/>
          </w:divBdr>
        </w:div>
        <w:div w:id="1465348498">
          <w:marLeft w:val="640"/>
          <w:marRight w:val="0"/>
          <w:marTop w:val="0"/>
          <w:marBottom w:val="0"/>
          <w:divBdr>
            <w:top w:val="none" w:sz="0" w:space="0" w:color="auto"/>
            <w:left w:val="none" w:sz="0" w:space="0" w:color="auto"/>
            <w:bottom w:val="none" w:sz="0" w:space="0" w:color="auto"/>
            <w:right w:val="none" w:sz="0" w:space="0" w:color="auto"/>
          </w:divBdr>
        </w:div>
        <w:div w:id="666441587">
          <w:marLeft w:val="640"/>
          <w:marRight w:val="0"/>
          <w:marTop w:val="0"/>
          <w:marBottom w:val="0"/>
          <w:divBdr>
            <w:top w:val="none" w:sz="0" w:space="0" w:color="auto"/>
            <w:left w:val="none" w:sz="0" w:space="0" w:color="auto"/>
            <w:bottom w:val="none" w:sz="0" w:space="0" w:color="auto"/>
            <w:right w:val="none" w:sz="0" w:space="0" w:color="auto"/>
          </w:divBdr>
        </w:div>
        <w:div w:id="1100301092">
          <w:marLeft w:val="640"/>
          <w:marRight w:val="0"/>
          <w:marTop w:val="0"/>
          <w:marBottom w:val="0"/>
          <w:divBdr>
            <w:top w:val="none" w:sz="0" w:space="0" w:color="auto"/>
            <w:left w:val="none" w:sz="0" w:space="0" w:color="auto"/>
            <w:bottom w:val="none" w:sz="0" w:space="0" w:color="auto"/>
            <w:right w:val="none" w:sz="0" w:space="0" w:color="auto"/>
          </w:divBdr>
        </w:div>
        <w:div w:id="975527410">
          <w:marLeft w:val="640"/>
          <w:marRight w:val="0"/>
          <w:marTop w:val="0"/>
          <w:marBottom w:val="0"/>
          <w:divBdr>
            <w:top w:val="none" w:sz="0" w:space="0" w:color="auto"/>
            <w:left w:val="none" w:sz="0" w:space="0" w:color="auto"/>
            <w:bottom w:val="none" w:sz="0" w:space="0" w:color="auto"/>
            <w:right w:val="none" w:sz="0" w:space="0" w:color="auto"/>
          </w:divBdr>
        </w:div>
        <w:div w:id="1912110031">
          <w:marLeft w:val="640"/>
          <w:marRight w:val="0"/>
          <w:marTop w:val="0"/>
          <w:marBottom w:val="0"/>
          <w:divBdr>
            <w:top w:val="none" w:sz="0" w:space="0" w:color="auto"/>
            <w:left w:val="none" w:sz="0" w:space="0" w:color="auto"/>
            <w:bottom w:val="none" w:sz="0" w:space="0" w:color="auto"/>
            <w:right w:val="none" w:sz="0" w:space="0" w:color="auto"/>
          </w:divBdr>
        </w:div>
        <w:div w:id="903833747">
          <w:marLeft w:val="640"/>
          <w:marRight w:val="0"/>
          <w:marTop w:val="0"/>
          <w:marBottom w:val="0"/>
          <w:divBdr>
            <w:top w:val="none" w:sz="0" w:space="0" w:color="auto"/>
            <w:left w:val="none" w:sz="0" w:space="0" w:color="auto"/>
            <w:bottom w:val="none" w:sz="0" w:space="0" w:color="auto"/>
            <w:right w:val="none" w:sz="0" w:space="0" w:color="auto"/>
          </w:divBdr>
        </w:div>
        <w:div w:id="808938410">
          <w:marLeft w:val="640"/>
          <w:marRight w:val="0"/>
          <w:marTop w:val="0"/>
          <w:marBottom w:val="0"/>
          <w:divBdr>
            <w:top w:val="none" w:sz="0" w:space="0" w:color="auto"/>
            <w:left w:val="none" w:sz="0" w:space="0" w:color="auto"/>
            <w:bottom w:val="none" w:sz="0" w:space="0" w:color="auto"/>
            <w:right w:val="none" w:sz="0" w:space="0" w:color="auto"/>
          </w:divBdr>
        </w:div>
        <w:div w:id="531462233">
          <w:marLeft w:val="640"/>
          <w:marRight w:val="0"/>
          <w:marTop w:val="0"/>
          <w:marBottom w:val="0"/>
          <w:divBdr>
            <w:top w:val="none" w:sz="0" w:space="0" w:color="auto"/>
            <w:left w:val="none" w:sz="0" w:space="0" w:color="auto"/>
            <w:bottom w:val="none" w:sz="0" w:space="0" w:color="auto"/>
            <w:right w:val="none" w:sz="0" w:space="0" w:color="auto"/>
          </w:divBdr>
        </w:div>
        <w:div w:id="2094233997">
          <w:marLeft w:val="640"/>
          <w:marRight w:val="0"/>
          <w:marTop w:val="0"/>
          <w:marBottom w:val="0"/>
          <w:divBdr>
            <w:top w:val="none" w:sz="0" w:space="0" w:color="auto"/>
            <w:left w:val="none" w:sz="0" w:space="0" w:color="auto"/>
            <w:bottom w:val="none" w:sz="0" w:space="0" w:color="auto"/>
            <w:right w:val="none" w:sz="0" w:space="0" w:color="auto"/>
          </w:divBdr>
        </w:div>
      </w:divsChild>
    </w:div>
    <w:div w:id="1066294037">
      <w:bodyDiv w:val="1"/>
      <w:marLeft w:val="0"/>
      <w:marRight w:val="0"/>
      <w:marTop w:val="0"/>
      <w:marBottom w:val="0"/>
      <w:divBdr>
        <w:top w:val="none" w:sz="0" w:space="0" w:color="auto"/>
        <w:left w:val="none" w:sz="0" w:space="0" w:color="auto"/>
        <w:bottom w:val="none" w:sz="0" w:space="0" w:color="auto"/>
        <w:right w:val="none" w:sz="0" w:space="0" w:color="auto"/>
      </w:divBdr>
    </w:div>
    <w:div w:id="1083836053">
      <w:bodyDiv w:val="1"/>
      <w:marLeft w:val="0"/>
      <w:marRight w:val="0"/>
      <w:marTop w:val="0"/>
      <w:marBottom w:val="0"/>
      <w:divBdr>
        <w:top w:val="none" w:sz="0" w:space="0" w:color="auto"/>
        <w:left w:val="none" w:sz="0" w:space="0" w:color="auto"/>
        <w:bottom w:val="none" w:sz="0" w:space="0" w:color="auto"/>
        <w:right w:val="none" w:sz="0" w:space="0" w:color="auto"/>
      </w:divBdr>
      <w:divsChild>
        <w:div w:id="415980612">
          <w:marLeft w:val="640"/>
          <w:marRight w:val="0"/>
          <w:marTop w:val="0"/>
          <w:marBottom w:val="0"/>
          <w:divBdr>
            <w:top w:val="none" w:sz="0" w:space="0" w:color="auto"/>
            <w:left w:val="none" w:sz="0" w:space="0" w:color="auto"/>
            <w:bottom w:val="none" w:sz="0" w:space="0" w:color="auto"/>
            <w:right w:val="none" w:sz="0" w:space="0" w:color="auto"/>
          </w:divBdr>
        </w:div>
        <w:div w:id="1915433332">
          <w:marLeft w:val="640"/>
          <w:marRight w:val="0"/>
          <w:marTop w:val="0"/>
          <w:marBottom w:val="0"/>
          <w:divBdr>
            <w:top w:val="none" w:sz="0" w:space="0" w:color="auto"/>
            <w:left w:val="none" w:sz="0" w:space="0" w:color="auto"/>
            <w:bottom w:val="none" w:sz="0" w:space="0" w:color="auto"/>
            <w:right w:val="none" w:sz="0" w:space="0" w:color="auto"/>
          </w:divBdr>
        </w:div>
        <w:div w:id="255797674">
          <w:marLeft w:val="640"/>
          <w:marRight w:val="0"/>
          <w:marTop w:val="0"/>
          <w:marBottom w:val="0"/>
          <w:divBdr>
            <w:top w:val="none" w:sz="0" w:space="0" w:color="auto"/>
            <w:left w:val="none" w:sz="0" w:space="0" w:color="auto"/>
            <w:bottom w:val="none" w:sz="0" w:space="0" w:color="auto"/>
            <w:right w:val="none" w:sz="0" w:space="0" w:color="auto"/>
          </w:divBdr>
        </w:div>
        <w:div w:id="1405028136">
          <w:marLeft w:val="640"/>
          <w:marRight w:val="0"/>
          <w:marTop w:val="0"/>
          <w:marBottom w:val="0"/>
          <w:divBdr>
            <w:top w:val="none" w:sz="0" w:space="0" w:color="auto"/>
            <w:left w:val="none" w:sz="0" w:space="0" w:color="auto"/>
            <w:bottom w:val="none" w:sz="0" w:space="0" w:color="auto"/>
            <w:right w:val="none" w:sz="0" w:space="0" w:color="auto"/>
          </w:divBdr>
        </w:div>
        <w:div w:id="1210073629">
          <w:marLeft w:val="640"/>
          <w:marRight w:val="0"/>
          <w:marTop w:val="0"/>
          <w:marBottom w:val="0"/>
          <w:divBdr>
            <w:top w:val="none" w:sz="0" w:space="0" w:color="auto"/>
            <w:left w:val="none" w:sz="0" w:space="0" w:color="auto"/>
            <w:bottom w:val="none" w:sz="0" w:space="0" w:color="auto"/>
            <w:right w:val="none" w:sz="0" w:space="0" w:color="auto"/>
          </w:divBdr>
        </w:div>
        <w:div w:id="405345063">
          <w:marLeft w:val="640"/>
          <w:marRight w:val="0"/>
          <w:marTop w:val="0"/>
          <w:marBottom w:val="0"/>
          <w:divBdr>
            <w:top w:val="none" w:sz="0" w:space="0" w:color="auto"/>
            <w:left w:val="none" w:sz="0" w:space="0" w:color="auto"/>
            <w:bottom w:val="none" w:sz="0" w:space="0" w:color="auto"/>
            <w:right w:val="none" w:sz="0" w:space="0" w:color="auto"/>
          </w:divBdr>
        </w:div>
        <w:div w:id="2056544926">
          <w:marLeft w:val="640"/>
          <w:marRight w:val="0"/>
          <w:marTop w:val="0"/>
          <w:marBottom w:val="0"/>
          <w:divBdr>
            <w:top w:val="none" w:sz="0" w:space="0" w:color="auto"/>
            <w:left w:val="none" w:sz="0" w:space="0" w:color="auto"/>
            <w:bottom w:val="none" w:sz="0" w:space="0" w:color="auto"/>
            <w:right w:val="none" w:sz="0" w:space="0" w:color="auto"/>
          </w:divBdr>
        </w:div>
        <w:div w:id="1076589710">
          <w:marLeft w:val="640"/>
          <w:marRight w:val="0"/>
          <w:marTop w:val="0"/>
          <w:marBottom w:val="0"/>
          <w:divBdr>
            <w:top w:val="none" w:sz="0" w:space="0" w:color="auto"/>
            <w:left w:val="none" w:sz="0" w:space="0" w:color="auto"/>
            <w:bottom w:val="none" w:sz="0" w:space="0" w:color="auto"/>
            <w:right w:val="none" w:sz="0" w:space="0" w:color="auto"/>
          </w:divBdr>
        </w:div>
        <w:div w:id="386414976">
          <w:marLeft w:val="640"/>
          <w:marRight w:val="0"/>
          <w:marTop w:val="0"/>
          <w:marBottom w:val="0"/>
          <w:divBdr>
            <w:top w:val="none" w:sz="0" w:space="0" w:color="auto"/>
            <w:left w:val="none" w:sz="0" w:space="0" w:color="auto"/>
            <w:bottom w:val="none" w:sz="0" w:space="0" w:color="auto"/>
            <w:right w:val="none" w:sz="0" w:space="0" w:color="auto"/>
          </w:divBdr>
        </w:div>
        <w:div w:id="965426795">
          <w:marLeft w:val="640"/>
          <w:marRight w:val="0"/>
          <w:marTop w:val="0"/>
          <w:marBottom w:val="0"/>
          <w:divBdr>
            <w:top w:val="none" w:sz="0" w:space="0" w:color="auto"/>
            <w:left w:val="none" w:sz="0" w:space="0" w:color="auto"/>
            <w:bottom w:val="none" w:sz="0" w:space="0" w:color="auto"/>
            <w:right w:val="none" w:sz="0" w:space="0" w:color="auto"/>
          </w:divBdr>
        </w:div>
        <w:div w:id="291641550">
          <w:marLeft w:val="640"/>
          <w:marRight w:val="0"/>
          <w:marTop w:val="0"/>
          <w:marBottom w:val="0"/>
          <w:divBdr>
            <w:top w:val="none" w:sz="0" w:space="0" w:color="auto"/>
            <w:left w:val="none" w:sz="0" w:space="0" w:color="auto"/>
            <w:bottom w:val="none" w:sz="0" w:space="0" w:color="auto"/>
            <w:right w:val="none" w:sz="0" w:space="0" w:color="auto"/>
          </w:divBdr>
        </w:div>
        <w:div w:id="1332560732">
          <w:marLeft w:val="640"/>
          <w:marRight w:val="0"/>
          <w:marTop w:val="0"/>
          <w:marBottom w:val="0"/>
          <w:divBdr>
            <w:top w:val="none" w:sz="0" w:space="0" w:color="auto"/>
            <w:left w:val="none" w:sz="0" w:space="0" w:color="auto"/>
            <w:bottom w:val="none" w:sz="0" w:space="0" w:color="auto"/>
            <w:right w:val="none" w:sz="0" w:space="0" w:color="auto"/>
          </w:divBdr>
        </w:div>
      </w:divsChild>
    </w:div>
    <w:div w:id="1092969894">
      <w:bodyDiv w:val="1"/>
      <w:marLeft w:val="0"/>
      <w:marRight w:val="0"/>
      <w:marTop w:val="0"/>
      <w:marBottom w:val="0"/>
      <w:divBdr>
        <w:top w:val="none" w:sz="0" w:space="0" w:color="auto"/>
        <w:left w:val="none" w:sz="0" w:space="0" w:color="auto"/>
        <w:bottom w:val="none" w:sz="0" w:space="0" w:color="auto"/>
        <w:right w:val="none" w:sz="0" w:space="0" w:color="auto"/>
      </w:divBdr>
    </w:div>
    <w:div w:id="1099830138">
      <w:bodyDiv w:val="1"/>
      <w:marLeft w:val="0"/>
      <w:marRight w:val="0"/>
      <w:marTop w:val="0"/>
      <w:marBottom w:val="0"/>
      <w:divBdr>
        <w:top w:val="none" w:sz="0" w:space="0" w:color="auto"/>
        <w:left w:val="none" w:sz="0" w:space="0" w:color="auto"/>
        <w:bottom w:val="none" w:sz="0" w:space="0" w:color="auto"/>
        <w:right w:val="none" w:sz="0" w:space="0" w:color="auto"/>
      </w:divBdr>
    </w:div>
    <w:div w:id="1126460940">
      <w:bodyDiv w:val="1"/>
      <w:marLeft w:val="0"/>
      <w:marRight w:val="0"/>
      <w:marTop w:val="0"/>
      <w:marBottom w:val="0"/>
      <w:divBdr>
        <w:top w:val="none" w:sz="0" w:space="0" w:color="auto"/>
        <w:left w:val="none" w:sz="0" w:space="0" w:color="auto"/>
        <w:bottom w:val="none" w:sz="0" w:space="0" w:color="auto"/>
        <w:right w:val="none" w:sz="0" w:space="0" w:color="auto"/>
      </w:divBdr>
      <w:divsChild>
        <w:div w:id="275792566">
          <w:marLeft w:val="640"/>
          <w:marRight w:val="0"/>
          <w:marTop w:val="0"/>
          <w:marBottom w:val="0"/>
          <w:divBdr>
            <w:top w:val="none" w:sz="0" w:space="0" w:color="auto"/>
            <w:left w:val="none" w:sz="0" w:space="0" w:color="auto"/>
            <w:bottom w:val="none" w:sz="0" w:space="0" w:color="auto"/>
            <w:right w:val="none" w:sz="0" w:space="0" w:color="auto"/>
          </w:divBdr>
        </w:div>
        <w:div w:id="1827087883">
          <w:marLeft w:val="640"/>
          <w:marRight w:val="0"/>
          <w:marTop w:val="0"/>
          <w:marBottom w:val="0"/>
          <w:divBdr>
            <w:top w:val="none" w:sz="0" w:space="0" w:color="auto"/>
            <w:left w:val="none" w:sz="0" w:space="0" w:color="auto"/>
            <w:bottom w:val="none" w:sz="0" w:space="0" w:color="auto"/>
            <w:right w:val="none" w:sz="0" w:space="0" w:color="auto"/>
          </w:divBdr>
        </w:div>
        <w:div w:id="420026354">
          <w:marLeft w:val="640"/>
          <w:marRight w:val="0"/>
          <w:marTop w:val="0"/>
          <w:marBottom w:val="0"/>
          <w:divBdr>
            <w:top w:val="none" w:sz="0" w:space="0" w:color="auto"/>
            <w:left w:val="none" w:sz="0" w:space="0" w:color="auto"/>
            <w:bottom w:val="none" w:sz="0" w:space="0" w:color="auto"/>
            <w:right w:val="none" w:sz="0" w:space="0" w:color="auto"/>
          </w:divBdr>
        </w:div>
        <w:div w:id="1877738372">
          <w:marLeft w:val="640"/>
          <w:marRight w:val="0"/>
          <w:marTop w:val="0"/>
          <w:marBottom w:val="0"/>
          <w:divBdr>
            <w:top w:val="none" w:sz="0" w:space="0" w:color="auto"/>
            <w:left w:val="none" w:sz="0" w:space="0" w:color="auto"/>
            <w:bottom w:val="none" w:sz="0" w:space="0" w:color="auto"/>
            <w:right w:val="none" w:sz="0" w:space="0" w:color="auto"/>
          </w:divBdr>
        </w:div>
        <w:div w:id="1227373613">
          <w:marLeft w:val="640"/>
          <w:marRight w:val="0"/>
          <w:marTop w:val="0"/>
          <w:marBottom w:val="0"/>
          <w:divBdr>
            <w:top w:val="none" w:sz="0" w:space="0" w:color="auto"/>
            <w:left w:val="none" w:sz="0" w:space="0" w:color="auto"/>
            <w:bottom w:val="none" w:sz="0" w:space="0" w:color="auto"/>
            <w:right w:val="none" w:sz="0" w:space="0" w:color="auto"/>
          </w:divBdr>
        </w:div>
        <w:div w:id="1848473053">
          <w:marLeft w:val="640"/>
          <w:marRight w:val="0"/>
          <w:marTop w:val="0"/>
          <w:marBottom w:val="0"/>
          <w:divBdr>
            <w:top w:val="none" w:sz="0" w:space="0" w:color="auto"/>
            <w:left w:val="none" w:sz="0" w:space="0" w:color="auto"/>
            <w:bottom w:val="none" w:sz="0" w:space="0" w:color="auto"/>
            <w:right w:val="none" w:sz="0" w:space="0" w:color="auto"/>
          </w:divBdr>
        </w:div>
        <w:div w:id="1107118881">
          <w:marLeft w:val="640"/>
          <w:marRight w:val="0"/>
          <w:marTop w:val="0"/>
          <w:marBottom w:val="0"/>
          <w:divBdr>
            <w:top w:val="none" w:sz="0" w:space="0" w:color="auto"/>
            <w:left w:val="none" w:sz="0" w:space="0" w:color="auto"/>
            <w:bottom w:val="none" w:sz="0" w:space="0" w:color="auto"/>
            <w:right w:val="none" w:sz="0" w:space="0" w:color="auto"/>
          </w:divBdr>
        </w:div>
      </w:divsChild>
    </w:div>
    <w:div w:id="1171095306">
      <w:bodyDiv w:val="1"/>
      <w:marLeft w:val="0"/>
      <w:marRight w:val="0"/>
      <w:marTop w:val="0"/>
      <w:marBottom w:val="0"/>
      <w:divBdr>
        <w:top w:val="none" w:sz="0" w:space="0" w:color="auto"/>
        <w:left w:val="none" w:sz="0" w:space="0" w:color="auto"/>
        <w:bottom w:val="none" w:sz="0" w:space="0" w:color="auto"/>
        <w:right w:val="none" w:sz="0" w:space="0" w:color="auto"/>
      </w:divBdr>
    </w:div>
    <w:div w:id="1214851782">
      <w:bodyDiv w:val="1"/>
      <w:marLeft w:val="0"/>
      <w:marRight w:val="0"/>
      <w:marTop w:val="0"/>
      <w:marBottom w:val="0"/>
      <w:divBdr>
        <w:top w:val="none" w:sz="0" w:space="0" w:color="auto"/>
        <w:left w:val="none" w:sz="0" w:space="0" w:color="auto"/>
        <w:bottom w:val="none" w:sz="0" w:space="0" w:color="auto"/>
        <w:right w:val="none" w:sz="0" w:space="0" w:color="auto"/>
      </w:divBdr>
    </w:div>
    <w:div w:id="1223325479">
      <w:bodyDiv w:val="1"/>
      <w:marLeft w:val="0"/>
      <w:marRight w:val="0"/>
      <w:marTop w:val="0"/>
      <w:marBottom w:val="0"/>
      <w:divBdr>
        <w:top w:val="none" w:sz="0" w:space="0" w:color="auto"/>
        <w:left w:val="none" w:sz="0" w:space="0" w:color="auto"/>
        <w:bottom w:val="none" w:sz="0" w:space="0" w:color="auto"/>
        <w:right w:val="none" w:sz="0" w:space="0" w:color="auto"/>
      </w:divBdr>
      <w:divsChild>
        <w:div w:id="1463881285">
          <w:marLeft w:val="640"/>
          <w:marRight w:val="0"/>
          <w:marTop w:val="0"/>
          <w:marBottom w:val="0"/>
          <w:divBdr>
            <w:top w:val="none" w:sz="0" w:space="0" w:color="auto"/>
            <w:left w:val="none" w:sz="0" w:space="0" w:color="auto"/>
            <w:bottom w:val="none" w:sz="0" w:space="0" w:color="auto"/>
            <w:right w:val="none" w:sz="0" w:space="0" w:color="auto"/>
          </w:divBdr>
        </w:div>
        <w:div w:id="1251617609">
          <w:marLeft w:val="640"/>
          <w:marRight w:val="0"/>
          <w:marTop w:val="0"/>
          <w:marBottom w:val="0"/>
          <w:divBdr>
            <w:top w:val="none" w:sz="0" w:space="0" w:color="auto"/>
            <w:left w:val="none" w:sz="0" w:space="0" w:color="auto"/>
            <w:bottom w:val="none" w:sz="0" w:space="0" w:color="auto"/>
            <w:right w:val="none" w:sz="0" w:space="0" w:color="auto"/>
          </w:divBdr>
        </w:div>
        <w:div w:id="1497452889">
          <w:marLeft w:val="640"/>
          <w:marRight w:val="0"/>
          <w:marTop w:val="0"/>
          <w:marBottom w:val="0"/>
          <w:divBdr>
            <w:top w:val="none" w:sz="0" w:space="0" w:color="auto"/>
            <w:left w:val="none" w:sz="0" w:space="0" w:color="auto"/>
            <w:bottom w:val="none" w:sz="0" w:space="0" w:color="auto"/>
            <w:right w:val="none" w:sz="0" w:space="0" w:color="auto"/>
          </w:divBdr>
        </w:div>
        <w:div w:id="235937481">
          <w:marLeft w:val="640"/>
          <w:marRight w:val="0"/>
          <w:marTop w:val="0"/>
          <w:marBottom w:val="0"/>
          <w:divBdr>
            <w:top w:val="none" w:sz="0" w:space="0" w:color="auto"/>
            <w:left w:val="none" w:sz="0" w:space="0" w:color="auto"/>
            <w:bottom w:val="none" w:sz="0" w:space="0" w:color="auto"/>
            <w:right w:val="none" w:sz="0" w:space="0" w:color="auto"/>
          </w:divBdr>
        </w:div>
        <w:div w:id="1850559309">
          <w:marLeft w:val="640"/>
          <w:marRight w:val="0"/>
          <w:marTop w:val="0"/>
          <w:marBottom w:val="0"/>
          <w:divBdr>
            <w:top w:val="none" w:sz="0" w:space="0" w:color="auto"/>
            <w:left w:val="none" w:sz="0" w:space="0" w:color="auto"/>
            <w:bottom w:val="none" w:sz="0" w:space="0" w:color="auto"/>
            <w:right w:val="none" w:sz="0" w:space="0" w:color="auto"/>
          </w:divBdr>
        </w:div>
        <w:div w:id="984042780">
          <w:marLeft w:val="640"/>
          <w:marRight w:val="0"/>
          <w:marTop w:val="0"/>
          <w:marBottom w:val="0"/>
          <w:divBdr>
            <w:top w:val="none" w:sz="0" w:space="0" w:color="auto"/>
            <w:left w:val="none" w:sz="0" w:space="0" w:color="auto"/>
            <w:bottom w:val="none" w:sz="0" w:space="0" w:color="auto"/>
            <w:right w:val="none" w:sz="0" w:space="0" w:color="auto"/>
          </w:divBdr>
        </w:div>
        <w:div w:id="717171783">
          <w:marLeft w:val="640"/>
          <w:marRight w:val="0"/>
          <w:marTop w:val="0"/>
          <w:marBottom w:val="0"/>
          <w:divBdr>
            <w:top w:val="none" w:sz="0" w:space="0" w:color="auto"/>
            <w:left w:val="none" w:sz="0" w:space="0" w:color="auto"/>
            <w:bottom w:val="none" w:sz="0" w:space="0" w:color="auto"/>
            <w:right w:val="none" w:sz="0" w:space="0" w:color="auto"/>
          </w:divBdr>
        </w:div>
        <w:div w:id="1497452280">
          <w:marLeft w:val="640"/>
          <w:marRight w:val="0"/>
          <w:marTop w:val="0"/>
          <w:marBottom w:val="0"/>
          <w:divBdr>
            <w:top w:val="none" w:sz="0" w:space="0" w:color="auto"/>
            <w:left w:val="none" w:sz="0" w:space="0" w:color="auto"/>
            <w:bottom w:val="none" w:sz="0" w:space="0" w:color="auto"/>
            <w:right w:val="none" w:sz="0" w:space="0" w:color="auto"/>
          </w:divBdr>
        </w:div>
        <w:div w:id="1438059373">
          <w:marLeft w:val="640"/>
          <w:marRight w:val="0"/>
          <w:marTop w:val="0"/>
          <w:marBottom w:val="0"/>
          <w:divBdr>
            <w:top w:val="none" w:sz="0" w:space="0" w:color="auto"/>
            <w:left w:val="none" w:sz="0" w:space="0" w:color="auto"/>
            <w:bottom w:val="none" w:sz="0" w:space="0" w:color="auto"/>
            <w:right w:val="none" w:sz="0" w:space="0" w:color="auto"/>
          </w:divBdr>
        </w:div>
        <w:div w:id="1506675640">
          <w:marLeft w:val="640"/>
          <w:marRight w:val="0"/>
          <w:marTop w:val="0"/>
          <w:marBottom w:val="0"/>
          <w:divBdr>
            <w:top w:val="none" w:sz="0" w:space="0" w:color="auto"/>
            <w:left w:val="none" w:sz="0" w:space="0" w:color="auto"/>
            <w:bottom w:val="none" w:sz="0" w:space="0" w:color="auto"/>
            <w:right w:val="none" w:sz="0" w:space="0" w:color="auto"/>
          </w:divBdr>
        </w:div>
        <w:div w:id="1100830878">
          <w:marLeft w:val="640"/>
          <w:marRight w:val="0"/>
          <w:marTop w:val="0"/>
          <w:marBottom w:val="0"/>
          <w:divBdr>
            <w:top w:val="none" w:sz="0" w:space="0" w:color="auto"/>
            <w:left w:val="none" w:sz="0" w:space="0" w:color="auto"/>
            <w:bottom w:val="none" w:sz="0" w:space="0" w:color="auto"/>
            <w:right w:val="none" w:sz="0" w:space="0" w:color="auto"/>
          </w:divBdr>
        </w:div>
        <w:div w:id="1023482835">
          <w:marLeft w:val="640"/>
          <w:marRight w:val="0"/>
          <w:marTop w:val="0"/>
          <w:marBottom w:val="0"/>
          <w:divBdr>
            <w:top w:val="none" w:sz="0" w:space="0" w:color="auto"/>
            <w:left w:val="none" w:sz="0" w:space="0" w:color="auto"/>
            <w:bottom w:val="none" w:sz="0" w:space="0" w:color="auto"/>
            <w:right w:val="none" w:sz="0" w:space="0" w:color="auto"/>
          </w:divBdr>
        </w:div>
      </w:divsChild>
    </w:div>
    <w:div w:id="1244990970">
      <w:bodyDiv w:val="1"/>
      <w:marLeft w:val="0"/>
      <w:marRight w:val="0"/>
      <w:marTop w:val="0"/>
      <w:marBottom w:val="0"/>
      <w:divBdr>
        <w:top w:val="none" w:sz="0" w:space="0" w:color="auto"/>
        <w:left w:val="none" w:sz="0" w:space="0" w:color="auto"/>
        <w:bottom w:val="none" w:sz="0" w:space="0" w:color="auto"/>
        <w:right w:val="none" w:sz="0" w:space="0" w:color="auto"/>
      </w:divBdr>
    </w:div>
    <w:div w:id="1257136431">
      <w:bodyDiv w:val="1"/>
      <w:marLeft w:val="0"/>
      <w:marRight w:val="0"/>
      <w:marTop w:val="0"/>
      <w:marBottom w:val="0"/>
      <w:divBdr>
        <w:top w:val="none" w:sz="0" w:space="0" w:color="auto"/>
        <w:left w:val="none" w:sz="0" w:space="0" w:color="auto"/>
        <w:bottom w:val="none" w:sz="0" w:space="0" w:color="auto"/>
        <w:right w:val="none" w:sz="0" w:space="0" w:color="auto"/>
      </w:divBdr>
    </w:div>
    <w:div w:id="1260334915">
      <w:bodyDiv w:val="1"/>
      <w:marLeft w:val="0"/>
      <w:marRight w:val="0"/>
      <w:marTop w:val="0"/>
      <w:marBottom w:val="0"/>
      <w:divBdr>
        <w:top w:val="none" w:sz="0" w:space="0" w:color="auto"/>
        <w:left w:val="none" w:sz="0" w:space="0" w:color="auto"/>
        <w:bottom w:val="none" w:sz="0" w:space="0" w:color="auto"/>
        <w:right w:val="none" w:sz="0" w:space="0" w:color="auto"/>
      </w:divBdr>
      <w:divsChild>
        <w:div w:id="1125730112">
          <w:marLeft w:val="640"/>
          <w:marRight w:val="0"/>
          <w:marTop w:val="0"/>
          <w:marBottom w:val="0"/>
          <w:divBdr>
            <w:top w:val="none" w:sz="0" w:space="0" w:color="auto"/>
            <w:left w:val="none" w:sz="0" w:space="0" w:color="auto"/>
            <w:bottom w:val="none" w:sz="0" w:space="0" w:color="auto"/>
            <w:right w:val="none" w:sz="0" w:space="0" w:color="auto"/>
          </w:divBdr>
        </w:div>
        <w:div w:id="1759517353">
          <w:marLeft w:val="640"/>
          <w:marRight w:val="0"/>
          <w:marTop w:val="0"/>
          <w:marBottom w:val="0"/>
          <w:divBdr>
            <w:top w:val="none" w:sz="0" w:space="0" w:color="auto"/>
            <w:left w:val="none" w:sz="0" w:space="0" w:color="auto"/>
            <w:bottom w:val="none" w:sz="0" w:space="0" w:color="auto"/>
            <w:right w:val="none" w:sz="0" w:space="0" w:color="auto"/>
          </w:divBdr>
        </w:div>
        <w:div w:id="1788507191">
          <w:marLeft w:val="640"/>
          <w:marRight w:val="0"/>
          <w:marTop w:val="0"/>
          <w:marBottom w:val="0"/>
          <w:divBdr>
            <w:top w:val="none" w:sz="0" w:space="0" w:color="auto"/>
            <w:left w:val="none" w:sz="0" w:space="0" w:color="auto"/>
            <w:bottom w:val="none" w:sz="0" w:space="0" w:color="auto"/>
            <w:right w:val="none" w:sz="0" w:space="0" w:color="auto"/>
          </w:divBdr>
        </w:div>
        <w:div w:id="1336150771">
          <w:marLeft w:val="640"/>
          <w:marRight w:val="0"/>
          <w:marTop w:val="0"/>
          <w:marBottom w:val="0"/>
          <w:divBdr>
            <w:top w:val="none" w:sz="0" w:space="0" w:color="auto"/>
            <w:left w:val="none" w:sz="0" w:space="0" w:color="auto"/>
            <w:bottom w:val="none" w:sz="0" w:space="0" w:color="auto"/>
            <w:right w:val="none" w:sz="0" w:space="0" w:color="auto"/>
          </w:divBdr>
        </w:div>
        <w:div w:id="1204755707">
          <w:marLeft w:val="640"/>
          <w:marRight w:val="0"/>
          <w:marTop w:val="0"/>
          <w:marBottom w:val="0"/>
          <w:divBdr>
            <w:top w:val="none" w:sz="0" w:space="0" w:color="auto"/>
            <w:left w:val="none" w:sz="0" w:space="0" w:color="auto"/>
            <w:bottom w:val="none" w:sz="0" w:space="0" w:color="auto"/>
            <w:right w:val="none" w:sz="0" w:space="0" w:color="auto"/>
          </w:divBdr>
        </w:div>
        <w:div w:id="642782277">
          <w:marLeft w:val="640"/>
          <w:marRight w:val="0"/>
          <w:marTop w:val="0"/>
          <w:marBottom w:val="0"/>
          <w:divBdr>
            <w:top w:val="none" w:sz="0" w:space="0" w:color="auto"/>
            <w:left w:val="none" w:sz="0" w:space="0" w:color="auto"/>
            <w:bottom w:val="none" w:sz="0" w:space="0" w:color="auto"/>
            <w:right w:val="none" w:sz="0" w:space="0" w:color="auto"/>
          </w:divBdr>
        </w:div>
        <w:div w:id="1084496617">
          <w:marLeft w:val="640"/>
          <w:marRight w:val="0"/>
          <w:marTop w:val="0"/>
          <w:marBottom w:val="0"/>
          <w:divBdr>
            <w:top w:val="none" w:sz="0" w:space="0" w:color="auto"/>
            <w:left w:val="none" w:sz="0" w:space="0" w:color="auto"/>
            <w:bottom w:val="none" w:sz="0" w:space="0" w:color="auto"/>
            <w:right w:val="none" w:sz="0" w:space="0" w:color="auto"/>
          </w:divBdr>
        </w:div>
        <w:div w:id="947663888">
          <w:marLeft w:val="640"/>
          <w:marRight w:val="0"/>
          <w:marTop w:val="0"/>
          <w:marBottom w:val="0"/>
          <w:divBdr>
            <w:top w:val="none" w:sz="0" w:space="0" w:color="auto"/>
            <w:left w:val="none" w:sz="0" w:space="0" w:color="auto"/>
            <w:bottom w:val="none" w:sz="0" w:space="0" w:color="auto"/>
            <w:right w:val="none" w:sz="0" w:space="0" w:color="auto"/>
          </w:divBdr>
        </w:div>
        <w:div w:id="1487867197">
          <w:marLeft w:val="640"/>
          <w:marRight w:val="0"/>
          <w:marTop w:val="0"/>
          <w:marBottom w:val="0"/>
          <w:divBdr>
            <w:top w:val="none" w:sz="0" w:space="0" w:color="auto"/>
            <w:left w:val="none" w:sz="0" w:space="0" w:color="auto"/>
            <w:bottom w:val="none" w:sz="0" w:space="0" w:color="auto"/>
            <w:right w:val="none" w:sz="0" w:space="0" w:color="auto"/>
          </w:divBdr>
        </w:div>
        <w:div w:id="360323080">
          <w:marLeft w:val="640"/>
          <w:marRight w:val="0"/>
          <w:marTop w:val="0"/>
          <w:marBottom w:val="0"/>
          <w:divBdr>
            <w:top w:val="none" w:sz="0" w:space="0" w:color="auto"/>
            <w:left w:val="none" w:sz="0" w:space="0" w:color="auto"/>
            <w:bottom w:val="none" w:sz="0" w:space="0" w:color="auto"/>
            <w:right w:val="none" w:sz="0" w:space="0" w:color="auto"/>
          </w:divBdr>
        </w:div>
        <w:div w:id="1535775504">
          <w:marLeft w:val="640"/>
          <w:marRight w:val="0"/>
          <w:marTop w:val="0"/>
          <w:marBottom w:val="0"/>
          <w:divBdr>
            <w:top w:val="none" w:sz="0" w:space="0" w:color="auto"/>
            <w:left w:val="none" w:sz="0" w:space="0" w:color="auto"/>
            <w:bottom w:val="none" w:sz="0" w:space="0" w:color="auto"/>
            <w:right w:val="none" w:sz="0" w:space="0" w:color="auto"/>
          </w:divBdr>
        </w:div>
        <w:div w:id="1360353308">
          <w:marLeft w:val="640"/>
          <w:marRight w:val="0"/>
          <w:marTop w:val="0"/>
          <w:marBottom w:val="0"/>
          <w:divBdr>
            <w:top w:val="none" w:sz="0" w:space="0" w:color="auto"/>
            <w:left w:val="none" w:sz="0" w:space="0" w:color="auto"/>
            <w:bottom w:val="none" w:sz="0" w:space="0" w:color="auto"/>
            <w:right w:val="none" w:sz="0" w:space="0" w:color="auto"/>
          </w:divBdr>
        </w:div>
      </w:divsChild>
    </w:div>
    <w:div w:id="1271354988">
      <w:bodyDiv w:val="1"/>
      <w:marLeft w:val="0"/>
      <w:marRight w:val="0"/>
      <w:marTop w:val="0"/>
      <w:marBottom w:val="0"/>
      <w:divBdr>
        <w:top w:val="none" w:sz="0" w:space="0" w:color="auto"/>
        <w:left w:val="none" w:sz="0" w:space="0" w:color="auto"/>
        <w:bottom w:val="none" w:sz="0" w:space="0" w:color="auto"/>
        <w:right w:val="none" w:sz="0" w:space="0" w:color="auto"/>
      </w:divBdr>
    </w:div>
    <w:div w:id="1273588305">
      <w:bodyDiv w:val="1"/>
      <w:marLeft w:val="0"/>
      <w:marRight w:val="0"/>
      <w:marTop w:val="0"/>
      <w:marBottom w:val="0"/>
      <w:divBdr>
        <w:top w:val="none" w:sz="0" w:space="0" w:color="auto"/>
        <w:left w:val="none" w:sz="0" w:space="0" w:color="auto"/>
        <w:bottom w:val="none" w:sz="0" w:space="0" w:color="auto"/>
        <w:right w:val="none" w:sz="0" w:space="0" w:color="auto"/>
      </w:divBdr>
      <w:divsChild>
        <w:div w:id="506332065">
          <w:marLeft w:val="640"/>
          <w:marRight w:val="0"/>
          <w:marTop w:val="0"/>
          <w:marBottom w:val="0"/>
          <w:divBdr>
            <w:top w:val="none" w:sz="0" w:space="0" w:color="auto"/>
            <w:left w:val="none" w:sz="0" w:space="0" w:color="auto"/>
            <w:bottom w:val="none" w:sz="0" w:space="0" w:color="auto"/>
            <w:right w:val="none" w:sz="0" w:space="0" w:color="auto"/>
          </w:divBdr>
        </w:div>
        <w:div w:id="35858508">
          <w:marLeft w:val="640"/>
          <w:marRight w:val="0"/>
          <w:marTop w:val="0"/>
          <w:marBottom w:val="0"/>
          <w:divBdr>
            <w:top w:val="none" w:sz="0" w:space="0" w:color="auto"/>
            <w:left w:val="none" w:sz="0" w:space="0" w:color="auto"/>
            <w:bottom w:val="none" w:sz="0" w:space="0" w:color="auto"/>
            <w:right w:val="none" w:sz="0" w:space="0" w:color="auto"/>
          </w:divBdr>
        </w:div>
        <w:div w:id="1057242393">
          <w:marLeft w:val="640"/>
          <w:marRight w:val="0"/>
          <w:marTop w:val="0"/>
          <w:marBottom w:val="0"/>
          <w:divBdr>
            <w:top w:val="none" w:sz="0" w:space="0" w:color="auto"/>
            <w:left w:val="none" w:sz="0" w:space="0" w:color="auto"/>
            <w:bottom w:val="none" w:sz="0" w:space="0" w:color="auto"/>
            <w:right w:val="none" w:sz="0" w:space="0" w:color="auto"/>
          </w:divBdr>
        </w:div>
        <w:div w:id="1766461407">
          <w:marLeft w:val="640"/>
          <w:marRight w:val="0"/>
          <w:marTop w:val="0"/>
          <w:marBottom w:val="0"/>
          <w:divBdr>
            <w:top w:val="none" w:sz="0" w:space="0" w:color="auto"/>
            <w:left w:val="none" w:sz="0" w:space="0" w:color="auto"/>
            <w:bottom w:val="none" w:sz="0" w:space="0" w:color="auto"/>
            <w:right w:val="none" w:sz="0" w:space="0" w:color="auto"/>
          </w:divBdr>
        </w:div>
        <w:div w:id="746998939">
          <w:marLeft w:val="640"/>
          <w:marRight w:val="0"/>
          <w:marTop w:val="0"/>
          <w:marBottom w:val="0"/>
          <w:divBdr>
            <w:top w:val="none" w:sz="0" w:space="0" w:color="auto"/>
            <w:left w:val="none" w:sz="0" w:space="0" w:color="auto"/>
            <w:bottom w:val="none" w:sz="0" w:space="0" w:color="auto"/>
            <w:right w:val="none" w:sz="0" w:space="0" w:color="auto"/>
          </w:divBdr>
        </w:div>
        <w:div w:id="1729257912">
          <w:marLeft w:val="640"/>
          <w:marRight w:val="0"/>
          <w:marTop w:val="0"/>
          <w:marBottom w:val="0"/>
          <w:divBdr>
            <w:top w:val="none" w:sz="0" w:space="0" w:color="auto"/>
            <w:left w:val="none" w:sz="0" w:space="0" w:color="auto"/>
            <w:bottom w:val="none" w:sz="0" w:space="0" w:color="auto"/>
            <w:right w:val="none" w:sz="0" w:space="0" w:color="auto"/>
          </w:divBdr>
        </w:div>
        <w:div w:id="1819954945">
          <w:marLeft w:val="640"/>
          <w:marRight w:val="0"/>
          <w:marTop w:val="0"/>
          <w:marBottom w:val="0"/>
          <w:divBdr>
            <w:top w:val="none" w:sz="0" w:space="0" w:color="auto"/>
            <w:left w:val="none" w:sz="0" w:space="0" w:color="auto"/>
            <w:bottom w:val="none" w:sz="0" w:space="0" w:color="auto"/>
            <w:right w:val="none" w:sz="0" w:space="0" w:color="auto"/>
          </w:divBdr>
        </w:div>
        <w:div w:id="312486071">
          <w:marLeft w:val="640"/>
          <w:marRight w:val="0"/>
          <w:marTop w:val="0"/>
          <w:marBottom w:val="0"/>
          <w:divBdr>
            <w:top w:val="none" w:sz="0" w:space="0" w:color="auto"/>
            <w:left w:val="none" w:sz="0" w:space="0" w:color="auto"/>
            <w:bottom w:val="none" w:sz="0" w:space="0" w:color="auto"/>
            <w:right w:val="none" w:sz="0" w:space="0" w:color="auto"/>
          </w:divBdr>
        </w:div>
        <w:div w:id="550269343">
          <w:marLeft w:val="640"/>
          <w:marRight w:val="0"/>
          <w:marTop w:val="0"/>
          <w:marBottom w:val="0"/>
          <w:divBdr>
            <w:top w:val="none" w:sz="0" w:space="0" w:color="auto"/>
            <w:left w:val="none" w:sz="0" w:space="0" w:color="auto"/>
            <w:bottom w:val="none" w:sz="0" w:space="0" w:color="auto"/>
            <w:right w:val="none" w:sz="0" w:space="0" w:color="auto"/>
          </w:divBdr>
        </w:div>
        <w:div w:id="1319503182">
          <w:marLeft w:val="640"/>
          <w:marRight w:val="0"/>
          <w:marTop w:val="0"/>
          <w:marBottom w:val="0"/>
          <w:divBdr>
            <w:top w:val="none" w:sz="0" w:space="0" w:color="auto"/>
            <w:left w:val="none" w:sz="0" w:space="0" w:color="auto"/>
            <w:bottom w:val="none" w:sz="0" w:space="0" w:color="auto"/>
            <w:right w:val="none" w:sz="0" w:space="0" w:color="auto"/>
          </w:divBdr>
        </w:div>
        <w:div w:id="534657775">
          <w:marLeft w:val="640"/>
          <w:marRight w:val="0"/>
          <w:marTop w:val="0"/>
          <w:marBottom w:val="0"/>
          <w:divBdr>
            <w:top w:val="none" w:sz="0" w:space="0" w:color="auto"/>
            <w:left w:val="none" w:sz="0" w:space="0" w:color="auto"/>
            <w:bottom w:val="none" w:sz="0" w:space="0" w:color="auto"/>
            <w:right w:val="none" w:sz="0" w:space="0" w:color="auto"/>
          </w:divBdr>
        </w:div>
        <w:div w:id="948662356">
          <w:marLeft w:val="640"/>
          <w:marRight w:val="0"/>
          <w:marTop w:val="0"/>
          <w:marBottom w:val="0"/>
          <w:divBdr>
            <w:top w:val="none" w:sz="0" w:space="0" w:color="auto"/>
            <w:left w:val="none" w:sz="0" w:space="0" w:color="auto"/>
            <w:bottom w:val="none" w:sz="0" w:space="0" w:color="auto"/>
            <w:right w:val="none" w:sz="0" w:space="0" w:color="auto"/>
          </w:divBdr>
        </w:div>
      </w:divsChild>
    </w:div>
    <w:div w:id="1354041387">
      <w:bodyDiv w:val="1"/>
      <w:marLeft w:val="0"/>
      <w:marRight w:val="0"/>
      <w:marTop w:val="0"/>
      <w:marBottom w:val="0"/>
      <w:divBdr>
        <w:top w:val="none" w:sz="0" w:space="0" w:color="auto"/>
        <w:left w:val="none" w:sz="0" w:space="0" w:color="auto"/>
        <w:bottom w:val="none" w:sz="0" w:space="0" w:color="auto"/>
        <w:right w:val="none" w:sz="0" w:space="0" w:color="auto"/>
      </w:divBdr>
    </w:div>
    <w:div w:id="1379939365">
      <w:bodyDiv w:val="1"/>
      <w:marLeft w:val="0"/>
      <w:marRight w:val="0"/>
      <w:marTop w:val="0"/>
      <w:marBottom w:val="0"/>
      <w:divBdr>
        <w:top w:val="none" w:sz="0" w:space="0" w:color="auto"/>
        <w:left w:val="none" w:sz="0" w:space="0" w:color="auto"/>
        <w:bottom w:val="none" w:sz="0" w:space="0" w:color="auto"/>
        <w:right w:val="none" w:sz="0" w:space="0" w:color="auto"/>
      </w:divBdr>
      <w:divsChild>
        <w:div w:id="1028726704">
          <w:marLeft w:val="640"/>
          <w:marRight w:val="0"/>
          <w:marTop w:val="0"/>
          <w:marBottom w:val="0"/>
          <w:divBdr>
            <w:top w:val="none" w:sz="0" w:space="0" w:color="auto"/>
            <w:left w:val="none" w:sz="0" w:space="0" w:color="auto"/>
            <w:bottom w:val="none" w:sz="0" w:space="0" w:color="auto"/>
            <w:right w:val="none" w:sz="0" w:space="0" w:color="auto"/>
          </w:divBdr>
        </w:div>
        <w:div w:id="1797522155">
          <w:marLeft w:val="640"/>
          <w:marRight w:val="0"/>
          <w:marTop w:val="0"/>
          <w:marBottom w:val="0"/>
          <w:divBdr>
            <w:top w:val="none" w:sz="0" w:space="0" w:color="auto"/>
            <w:left w:val="none" w:sz="0" w:space="0" w:color="auto"/>
            <w:bottom w:val="none" w:sz="0" w:space="0" w:color="auto"/>
            <w:right w:val="none" w:sz="0" w:space="0" w:color="auto"/>
          </w:divBdr>
        </w:div>
        <w:div w:id="177503325">
          <w:marLeft w:val="640"/>
          <w:marRight w:val="0"/>
          <w:marTop w:val="0"/>
          <w:marBottom w:val="0"/>
          <w:divBdr>
            <w:top w:val="none" w:sz="0" w:space="0" w:color="auto"/>
            <w:left w:val="none" w:sz="0" w:space="0" w:color="auto"/>
            <w:bottom w:val="none" w:sz="0" w:space="0" w:color="auto"/>
            <w:right w:val="none" w:sz="0" w:space="0" w:color="auto"/>
          </w:divBdr>
        </w:div>
        <w:div w:id="1103501613">
          <w:marLeft w:val="640"/>
          <w:marRight w:val="0"/>
          <w:marTop w:val="0"/>
          <w:marBottom w:val="0"/>
          <w:divBdr>
            <w:top w:val="none" w:sz="0" w:space="0" w:color="auto"/>
            <w:left w:val="none" w:sz="0" w:space="0" w:color="auto"/>
            <w:bottom w:val="none" w:sz="0" w:space="0" w:color="auto"/>
            <w:right w:val="none" w:sz="0" w:space="0" w:color="auto"/>
          </w:divBdr>
        </w:div>
        <w:div w:id="135802285">
          <w:marLeft w:val="640"/>
          <w:marRight w:val="0"/>
          <w:marTop w:val="0"/>
          <w:marBottom w:val="0"/>
          <w:divBdr>
            <w:top w:val="none" w:sz="0" w:space="0" w:color="auto"/>
            <w:left w:val="none" w:sz="0" w:space="0" w:color="auto"/>
            <w:bottom w:val="none" w:sz="0" w:space="0" w:color="auto"/>
            <w:right w:val="none" w:sz="0" w:space="0" w:color="auto"/>
          </w:divBdr>
        </w:div>
        <w:div w:id="535775898">
          <w:marLeft w:val="640"/>
          <w:marRight w:val="0"/>
          <w:marTop w:val="0"/>
          <w:marBottom w:val="0"/>
          <w:divBdr>
            <w:top w:val="none" w:sz="0" w:space="0" w:color="auto"/>
            <w:left w:val="none" w:sz="0" w:space="0" w:color="auto"/>
            <w:bottom w:val="none" w:sz="0" w:space="0" w:color="auto"/>
            <w:right w:val="none" w:sz="0" w:space="0" w:color="auto"/>
          </w:divBdr>
        </w:div>
        <w:div w:id="1851479931">
          <w:marLeft w:val="640"/>
          <w:marRight w:val="0"/>
          <w:marTop w:val="0"/>
          <w:marBottom w:val="0"/>
          <w:divBdr>
            <w:top w:val="none" w:sz="0" w:space="0" w:color="auto"/>
            <w:left w:val="none" w:sz="0" w:space="0" w:color="auto"/>
            <w:bottom w:val="none" w:sz="0" w:space="0" w:color="auto"/>
            <w:right w:val="none" w:sz="0" w:space="0" w:color="auto"/>
          </w:divBdr>
        </w:div>
        <w:div w:id="595603730">
          <w:marLeft w:val="640"/>
          <w:marRight w:val="0"/>
          <w:marTop w:val="0"/>
          <w:marBottom w:val="0"/>
          <w:divBdr>
            <w:top w:val="none" w:sz="0" w:space="0" w:color="auto"/>
            <w:left w:val="none" w:sz="0" w:space="0" w:color="auto"/>
            <w:bottom w:val="none" w:sz="0" w:space="0" w:color="auto"/>
            <w:right w:val="none" w:sz="0" w:space="0" w:color="auto"/>
          </w:divBdr>
        </w:div>
        <w:div w:id="1117604219">
          <w:marLeft w:val="640"/>
          <w:marRight w:val="0"/>
          <w:marTop w:val="0"/>
          <w:marBottom w:val="0"/>
          <w:divBdr>
            <w:top w:val="none" w:sz="0" w:space="0" w:color="auto"/>
            <w:left w:val="none" w:sz="0" w:space="0" w:color="auto"/>
            <w:bottom w:val="none" w:sz="0" w:space="0" w:color="auto"/>
            <w:right w:val="none" w:sz="0" w:space="0" w:color="auto"/>
          </w:divBdr>
        </w:div>
        <w:div w:id="900556362">
          <w:marLeft w:val="640"/>
          <w:marRight w:val="0"/>
          <w:marTop w:val="0"/>
          <w:marBottom w:val="0"/>
          <w:divBdr>
            <w:top w:val="none" w:sz="0" w:space="0" w:color="auto"/>
            <w:left w:val="none" w:sz="0" w:space="0" w:color="auto"/>
            <w:bottom w:val="none" w:sz="0" w:space="0" w:color="auto"/>
            <w:right w:val="none" w:sz="0" w:space="0" w:color="auto"/>
          </w:divBdr>
        </w:div>
        <w:div w:id="1738286530">
          <w:marLeft w:val="640"/>
          <w:marRight w:val="0"/>
          <w:marTop w:val="0"/>
          <w:marBottom w:val="0"/>
          <w:divBdr>
            <w:top w:val="none" w:sz="0" w:space="0" w:color="auto"/>
            <w:left w:val="none" w:sz="0" w:space="0" w:color="auto"/>
            <w:bottom w:val="none" w:sz="0" w:space="0" w:color="auto"/>
            <w:right w:val="none" w:sz="0" w:space="0" w:color="auto"/>
          </w:divBdr>
        </w:div>
        <w:div w:id="28799379">
          <w:marLeft w:val="640"/>
          <w:marRight w:val="0"/>
          <w:marTop w:val="0"/>
          <w:marBottom w:val="0"/>
          <w:divBdr>
            <w:top w:val="none" w:sz="0" w:space="0" w:color="auto"/>
            <w:left w:val="none" w:sz="0" w:space="0" w:color="auto"/>
            <w:bottom w:val="none" w:sz="0" w:space="0" w:color="auto"/>
            <w:right w:val="none" w:sz="0" w:space="0" w:color="auto"/>
          </w:divBdr>
        </w:div>
      </w:divsChild>
    </w:div>
    <w:div w:id="1410541899">
      <w:bodyDiv w:val="1"/>
      <w:marLeft w:val="0"/>
      <w:marRight w:val="0"/>
      <w:marTop w:val="0"/>
      <w:marBottom w:val="0"/>
      <w:divBdr>
        <w:top w:val="none" w:sz="0" w:space="0" w:color="auto"/>
        <w:left w:val="none" w:sz="0" w:space="0" w:color="auto"/>
        <w:bottom w:val="none" w:sz="0" w:space="0" w:color="auto"/>
        <w:right w:val="none" w:sz="0" w:space="0" w:color="auto"/>
      </w:divBdr>
    </w:div>
    <w:div w:id="1470513211">
      <w:bodyDiv w:val="1"/>
      <w:marLeft w:val="0"/>
      <w:marRight w:val="0"/>
      <w:marTop w:val="0"/>
      <w:marBottom w:val="0"/>
      <w:divBdr>
        <w:top w:val="none" w:sz="0" w:space="0" w:color="auto"/>
        <w:left w:val="none" w:sz="0" w:space="0" w:color="auto"/>
        <w:bottom w:val="none" w:sz="0" w:space="0" w:color="auto"/>
        <w:right w:val="none" w:sz="0" w:space="0" w:color="auto"/>
      </w:divBdr>
      <w:divsChild>
        <w:div w:id="1215694975">
          <w:marLeft w:val="640"/>
          <w:marRight w:val="0"/>
          <w:marTop w:val="0"/>
          <w:marBottom w:val="0"/>
          <w:divBdr>
            <w:top w:val="none" w:sz="0" w:space="0" w:color="auto"/>
            <w:left w:val="none" w:sz="0" w:space="0" w:color="auto"/>
            <w:bottom w:val="none" w:sz="0" w:space="0" w:color="auto"/>
            <w:right w:val="none" w:sz="0" w:space="0" w:color="auto"/>
          </w:divBdr>
        </w:div>
        <w:div w:id="1857230406">
          <w:marLeft w:val="640"/>
          <w:marRight w:val="0"/>
          <w:marTop w:val="0"/>
          <w:marBottom w:val="0"/>
          <w:divBdr>
            <w:top w:val="none" w:sz="0" w:space="0" w:color="auto"/>
            <w:left w:val="none" w:sz="0" w:space="0" w:color="auto"/>
            <w:bottom w:val="none" w:sz="0" w:space="0" w:color="auto"/>
            <w:right w:val="none" w:sz="0" w:space="0" w:color="auto"/>
          </w:divBdr>
        </w:div>
        <w:div w:id="1352880813">
          <w:marLeft w:val="640"/>
          <w:marRight w:val="0"/>
          <w:marTop w:val="0"/>
          <w:marBottom w:val="0"/>
          <w:divBdr>
            <w:top w:val="none" w:sz="0" w:space="0" w:color="auto"/>
            <w:left w:val="none" w:sz="0" w:space="0" w:color="auto"/>
            <w:bottom w:val="none" w:sz="0" w:space="0" w:color="auto"/>
            <w:right w:val="none" w:sz="0" w:space="0" w:color="auto"/>
          </w:divBdr>
        </w:div>
        <w:div w:id="1135489014">
          <w:marLeft w:val="640"/>
          <w:marRight w:val="0"/>
          <w:marTop w:val="0"/>
          <w:marBottom w:val="0"/>
          <w:divBdr>
            <w:top w:val="none" w:sz="0" w:space="0" w:color="auto"/>
            <w:left w:val="none" w:sz="0" w:space="0" w:color="auto"/>
            <w:bottom w:val="none" w:sz="0" w:space="0" w:color="auto"/>
            <w:right w:val="none" w:sz="0" w:space="0" w:color="auto"/>
          </w:divBdr>
        </w:div>
        <w:div w:id="211886129">
          <w:marLeft w:val="640"/>
          <w:marRight w:val="0"/>
          <w:marTop w:val="0"/>
          <w:marBottom w:val="0"/>
          <w:divBdr>
            <w:top w:val="none" w:sz="0" w:space="0" w:color="auto"/>
            <w:left w:val="none" w:sz="0" w:space="0" w:color="auto"/>
            <w:bottom w:val="none" w:sz="0" w:space="0" w:color="auto"/>
            <w:right w:val="none" w:sz="0" w:space="0" w:color="auto"/>
          </w:divBdr>
        </w:div>
        <w:div w:id="419718532">
          <w:marLeft w:val="640"/>
          <w:marRight w:val="0"/>
          <w:marTop w:val="0"/>
          <w:marBottom w:val="0"/>
          <w:divBdr>
            <w:top w:val="none" w:sz="0" w:space="0" w:color="auto"/>
            <w:left w:val="none" w:sz="0" w:space="0" w:color="auto"/>
            <w:bottom w:val="none" w:sz="0" w:space="0" w:color="auto"/>
            <w:right w:val="none" w:sz="0" w:space="0" w:color="auto"/>
          </w:divBdr>
        </w:div>
        <w:div w:id="1193693607">
          <w:marLeft w:val="640"/>
          <w:marRight w:val="0"/>
          <w:marTop w:val="0"/>
          <w:marBottom w:val="0"/>
          <w:divBdr>
            <w:top w:val="none" w:sz="0" w:space="0" w:color="auto"/>
            <w:left w:val="none" w:sz="0" w:space="0" w:color="auto"/>
            <w:bottom w:val="none" w:sz="0" w:space="0" w:color="auto"/>
            <w:right w:val="none" w:sz="0" w:space="0" w:color="auto"/>
          </w:divBdr>
        </w:div>
        <w:div w:id="2100830911">
          <w:marLeft w:val="640"/>
          <w:marRight w:val="0"/>
          <w:marTop w:val="0"/>
          <w:marBottom w:val="0"/>
          <w:divBdr>
            <w:top w:val="none" w:sz="0" w:space="0" w:color="auto"/>
            <w:left w:val="none" w:sz="0" w:space="0" w:color="auto"/>
            <w:bottom w:val="none" w:sz="0" w:space="0" w:color="auto"/>
            <w:right w:val="none" w:sz="0" w:space="0" w:color="auto"/>
          </w:divBdr>
        </w:div>
        <w:div w:id="289746587">
          <w:marLeft w:val="640"/>
          <w:marRight w:val="0"/>
          <w:marTop w:val="0"/>
          <w:marBottom w:val="0"/>
          <w:divBdr>
            <w:top w:val="none" w:sz="0" w:space="0" w:color="auto"/>
            <w:left w:val="none" w:sz="0" w:space="0" w:color="auto"/>
            <w:bottom w:val="none" w:sz="0" w:space="0" w:color="auto"/>
            <w:right w:val="none" w:sz="0" w:space="0" w:color="auto"/>
          </w:divBdr>
        </w:div>
      </w:divsChild>
    </w:div>
    <w:div w:id="1566451959">
      <w:bodyDiv w:val="1"/>
      <w:marLeft w:val="0"/>
      <w:marRight w:val="0"/>
      <w:marTop w:val="0"/>
      <w:marBottom w:val="0"/>
      <w:divBdr>
        <w:top w:val="none" w:sz="0" w:space="0" w:color="auto"/>
        <w:left w:val="none" w:sz="0" w:space="0" w:color="auto"/>
        <w:bottom w:val="none" w:sz="0" w:space="0" w:color="auto"/>
        <w:right w:val="none" w:sz="0" w:space="0" w:color="auto"/>
      </w:divBdr>
      <w:divsChild>
        <w:div w:id="2106338493">
          <w:marLeft w:val="640"/>
          <w:marRight w:val="0"/>
          <w:marTop w:val="0"/>
          <w:marBottom w:val="0"/>
          <w:divBdr>
            <w:top w:val="none" w:sz="0" w:space="0" w:color="auto"/>
            <w:left w:val="none" w:sz="0" w:space="0" w:color="auto"/>
            <w:bottom w:val="none" w:sz="0" w:space="0" w:color="auto"/>
            <w:right w:val="none" w:sz="0" w:space="0" w:color="auto"/>
          </w:divBdr>
        </w:div>
        <w:div w:id="477891144">
          <w:marLeft w:val="640"/>
          <w:marRight w:val="0"/>
          <w:marTop w:val="0"/>
          <w:marBottom w:val="0"/>
          <w:divBdr>
            <w:top w:val="none" w:sz="0" w:space="0" w:color="auto"/>
            <w:left w:val="none" w:sz="0" w:space="0" w:color="auto"/>
            <w:bottom w:val="none" w:sz="0" w:space="0" w:color="auto"/>
            <w:right w:val="none" w:sz="0" w:space="0" w:color="auto"/>
          </w:divBdr>
        </w:div>
        <w:div w:id="110049841">
          <w:marLeft w:val="640"/>
          <w:marRight w:val="0"/>
          <w:marTop w:val="0"/>
          <w:marBottom w:val="0"/>
          <w:divBdr>
            <w:top w:val="none" w:sz="0" w:space="0" w:color="auto"/>
            <w:left w:val="none" w:sz="0" w:space="0" w:color="auto"/>
            <w:bottom w:val="none" w:sz="0" w:space="0" w:color="auto"/>
            <w:right w:val="none" w:sz="0" w:space="0" w:color="auto"/>
          </w:divBdr>
        </w:div>
        <w:div w:id="1021398533">
          <w:marLeft w:val="640"/>
          <w:marRight w:val="0"/>
          <w:marTop w:val="0"/>
          <w:marBottom w:val="0"/>
          <w:divBdr>
            <w:top w:val="none" w:sz="0" w:space="0" w:color="auto"/>
            <w:left w:val="none" w:sz="0" w:space="0" w:color="auto"/>
            <w:bottom w:val="none" w:sz="0" w:space="0" w:color="auto"/>
            <w:right w:val="none" w:sz="0" w:space="0" w:color="auto"/>
          </w:divBdr>
        </w:div>
        <w:div w:id="1042440804">
          <w:marLeft w:val="640"/>
          <w:marRight w:val="0"/>
          <w:marTop w:val="0"/>
          <w:marBottom w:val="0"/>
          <w:divBdr>
            <w:top w:val="none" w:sz="0" w:space="0" w:color="auto"/>
            <w:left w:val="none" w:sz="0" w:space="0" w:color="auto"/>
            <w:bottom w:val="none" w:sz="0" w:space="0" w:color="auto"/>
            <w:right w:val="none" w:sz="0" w:space="0" w:color="auto"/>
          </w:divBdr>
        </w:div>
        <w:div w:id="1155996511">
          <w:marLeft w:val="640"/>
          <w:marRight w:val="0"/>
          <w:marTop w:val="0"/>
          <w:marBottom w:val="0"/>
          <w:divBdr>
            <w:top w:val="none" w:sz="0" w:space="0" w:color="auto"/>
            <w:left w:val="none" w:sz="0" w:space="0" w:color="auto"/>
            <w:bottom w:val="none" w:sz="0" w:space="0" w:color="auto"/>
            <w:right w:val="none" w:sz="0" w:space="0" w:color="auto"/>
          </w:divBdr>
        </w:div>
        <w:div w:id="658728267">
          <w:marLeft w:val="640"/>
          <w:marRight w:val="0"/>
          <w:marTop w:val="0"/>
          <w:marBottom w:val="0"/>
          <w:divBdr>
            <w:top w:val="none" w:sz="0" w:space="0" w:color="auto"/>
            <w:left w:val="none" w:sz="0" w:space="0" w:color="auto"/>
            <w:bottom w:val="none" w:sz="0" w:space="0" w:color="auto"/>
            <w:right w:val="none" w:sz="0" w:space="0" w:color="auto"/>
          </w:divBdr>
        </w:div>
        <w:div w:id="2115517608">
          <w:marLeft w:val="640"/>
          <w:marRight w:val="0"/>
          <w:marTop w:val="0"/>
          <w:marBottom w:val="0"/>
          <w:divBdr>
            <w:top w:val="none" w:sz="0" w:space="0" w:color="auto"/>
            <w:left w:val="none" w:sz="0" w:space="0" w:color="auto"/>
            <w:bottom w:val="none" w:sz="0" w:space="0" w:color="auto"/>
            <w:right w:val="none" w:sz="0" w:space="0" w:color="auto"/>
          </w:divBdr>
        </w:div>
      </w:divsChild>
    </w:div>
    <w:div w:id="1576888921">
      <w:bodyDiv w:val="1"/>
      <w:marLeft w:val="0"/>
      <w:marRight w:val="0"/>
      <w:marTop w:val="0"/>
      <w:marBottom w:val="0"/>
      <w:divBdr>
        <w:top w:val="none" w:sz="0" w:space="0" w:color="auto"/>
        <w:left w:val="none" w:sz="0" w:space="0" w:color="auto"/>
        <w:bottom w:val="none" w:sz="0" w:space="0" w:color="auto"/>
        <w:right w:val="none" w:sz="0" w:space="0" w:color="auto"/>
      </w:divBdr>
      <w:divsChild>
        <w:div w:id="1829401361">
          <w:marLeft w:val="640"/>
          <w:marRight w:val="0"/>
          <w:marTop w:val="0"/>
          <w:marBottom w:val="0"/>
          <w:divBdr>
            <w:top w:val="none" w:sz="0" w:space="0" w:color="auto"/>
            <w:left w:val="none" w:sz="0" w:space="0" w:color="auto"/>
            <w:bottom w:val="none" w:sz="0" w:space="0" w:color="auto"/>
            <w:right w:val="none" w:sz="0" w:space="0" w:color="auto"/>
          </w:divBdr>
        </w:div>
        <w:div w:id="682825083">
          <w:marLeft w:val="640"/>
          <w:marRight w:val="0"/>
          <w:marTop w:val="0"/>
          <w:marBottom w:val="0"/>
          <w:divBdr>
            <w:top w:val="none" w:sz="0" w:space="0" w:color="auto"/>
            <w:left w:val="none" w:sz="0" w:space="0" w:color="auto"/>
            <w:bottom w:val="none" w:sz="0" w:space="0" w:color="auto"/>
            <w:right w:val="none" w:sz="0" w:space="0" w:color="auto"/>
          </w:divBdr>
        </w:div>
        <w:div w:id="1440874569">
          <w:marLeft w:val="640"/>
          <w:marRight w:val="0"/>
          <w:marTop w:val="0"/>
          <w:marBottom w:val="0"/>
          <w:divBdr>
            <w:top w:val="none" w:sz="0" w:space="0" w:color="auto"/>
            <w:left w:val="none" w:sz="0" w:space="0" w:color="auto"/>
            <w:bottom w:val="none" w:sz="0" w:space="0" w:color="auto"/>
            <w:right w:val="none" w:sz="0" w:space="0" w:color="auto"/>
          </w:divBdr>
        </w:div>
        <w:div w:id="355735324">
          <w:marLeft w:val="640"/>
          <w:marRight w:val="0"/>
          <w:marTop w:val="0"/>
          <w:marBottom w:val="0"/>
          <w:divBdr>
            <w:top w:val="none" w:sz="0" w:space="0" w:color="auto"/>
            <w:left w:val="none" w:sz="0" w:space="0" w:color="auto"/>
            <w:bottom w:val="none" w:sz="0" w:space="0" w:color="auto"/>
            <w:right w:val="none" w:sz="0" w:space="0" w:color="auto"/>
          </w:divBdr>
        </w:div>
        <w:div w:id="891621124">
          <w:marLeft w:val="640"/>
          <w:marRight w:val="0"/>
          <w:marTop w:val="0"/>
          <w:marBottom w:val="0"/>
          <w:divBdr>
            <w:top w:val="none" w:sz="0" w:space="0" w:color="auto"/>
            <w:left w:val="none" w:sz="0" w:space="0" w:color="auto"/>
            <w:bottom w:val="none" w:sz="0" w:space="0" w:color="auto"/>
            <w:right w:val="none" w:sz="0" w:space="0" w:color="auto"/>
          </w:divBdr>
        </w:div>
        <w:div w:id="771361689">
          <w:marLeft w:val="640"/>
          <w:marRight w:val="0"/>
          <w:marTop w:val="0"/>
          <w:marBottom w:val="0"/>
          <w:divBdr>
            <w:top w:val="none" w:sz="0" w:space="0" w:color="auto"/>
            <w:left w:val="none" w:sz="0" w:space="0" w:color="auto"/>
            <w:bottom w:val="none" w:sz="0" w:space="0" w:color="auto"/>
            <w:right w:val="none" w:sz="0" w:space="0" w:color="auto"/>
          </w:divBdr>
        </w:div>
        <w:div w:id="982347178">
          <w:marLeft w:val="640"/>
          <w:marRight w:val="0"/>
          <w:marTop w:val="0"/>
          <w:marBottom w:val="0"/>
          <w:divBdr>
            <w:top w:val="none" w:sz="0" w:space="0" w:color="auto"/>
            <w:left w:val="none" w:sz="0" w:space="0" w:color="auto"/>
            <w:bottom w:val="none" w:sz="0" w:space="0" w:color="auto"/>
            <w:right w:val="none" w:sz="0" w:space="0" w:color="auto"/>
          </w:divBdr>
        </w:div>
        <w:div w:id="40641117">
          <w:marLeft w:val="640"/>
          <w:marRight w:val="0"/>
          <w:marTop w:val="0"/>
          <w:marBottom w:val="0"/>
          <w:divBdr>
            <w:top w:val="none" w:sz="0" w:space="0" w:color="auto"/>
            <w:left w:val="none" w:sz="0" w:space="0" w:color="auto"/>
            <w:bottom w:val="none" w:sz="0" w:space="0" w:color="auto"/>
            <w:right w:val="none" w:sz="0" w:space="0" w:color="auto"/>
          </w:divBdr>
        </w:div>
        <w:div w:id="1212233628">
          <w:marLeft w:val="640"/>
          <w:marRight w:val="0"/>
          <w:marTop w:val="0"/>
          <w:marBottom w:val="0"/>
          <w:divBdr>
            <w:top w:val="none" w:sz="0" w:space="0" w:color="auto"/>
            <w:left w:val="none" w:sz="0" w:space="0" w:color="auto"/>
            <w:bottom w:val="none" w:sz="0" w:space="0" w:color="auto"/>
            <w:right w:val="none" w:sz="0" w:space="0" w:color="auto"/>
          </w:divBdr>
        </w:div>
      </w:divsChild>
    </w:div>
    <w:div w:id="1596287385">
      <w:bodyDiv w:val="1"/>
      <w:marLeft w:val="0"/>
      <w:marRight w:val="0"/>
      <w:marTop w:val="0"/>
      <w:marBottom w:val="0"/>
      <w:divBdr>
        <w:top w:val="none" w:sz="0" w:space="0" w:color="auto"/>
        <w:left w:val="none" w:sz="0" w:space="0" w:color="auto"/>
        <w:bottom w:val="none" w:sz="0" w:space="0" w:color="auto"/>
        <w:right w:val="none" w:sz="0" w:space="0" w:color="auto"/>
      </w:divBdr>
    </w:div>
    <w:div w:id="1634827770">
      <w:bodyDiv w:val="1"/>
      <w:marLeft w:val="0"/>
      <w:marRight w:val="0"/>
      <w:marTop w:val="0"/>
      <w:marBottom w:val="0"/>
      <w:divBdr>
        <w:top w:val="none" w:sz="0" w:space="0" w:color="auto"/>
        <w:left w:val="none" w:sz="0" w:space="0" w:color="auto"/>
        <w:bottom w:val="none" w:sz="0" w:space="0" w:color="auto"/>
        <w:right w:val="none" w:sz="0" w:space="0" w:color="auto"/>
      </w:divBdr>
      <w:divsChild>
        <w:div w:id="1245454676">
          <w:marLeft w:val="640"/>
          <w:marRight w:val="0"/>
          <w:marTop w:val="0"/>
          <w:marBottom w:val="0"/>
          <w:divBdr>
            <w:top w:val="none" w:sz="0" w:space="0" w:color="auto"/>
            <w:left w:val="none" w:sz="0" w:space="0" w:color="auto"/>
            <w:bottom w:val="none" w:sz="0" w:space="0" w:color="auto"/>
            <w:right w:val="none" w:sz="0" w:space="0" w:color="auto"/>
          </w:divBdr>
        </w:div>
        <w:div w:id="278221119">
          <w:marLeft w:val="640"/>
          <w:marRight w:val="0"/>
          <w:marTop w:val="0"/>
          <w:marBottom w:val="0"/>
          <w:divBdr>
            <w:top w:val="none" w:sz="0" w:space="0" w:color="auto"/>
            <w:left w:val="none" w:sz="0" w:space="0" w:color="auto"/>
            <w:bottom w:val="none" w:sz="0" w:space="0" w:color="auto"/>
            <w:right w:val="none" w:sz="0" w:space="0" w:color="auto"/>
          </w:divBdr>
        </w:div>
        <w:div w:id="292058480">
          <w:marLeft w:val="640"/>
          <w:marRight w:val="0"/>
          <w:marTop w:val="0"/>
          <w:marBottom w:val="0"/>
          <w:divBdr>
            <w:top w:val="none" w:sz="0" w:space="0" w:color="auto"/>
            <w:left w:val="none" w:sz="0" w:space="0" w:color="auto"/>
            <w:bottom w:val="none" w:sz="0" w:space="0" w:color="auto"/>
            <w:right w:val="none" w:sz="0" w:space="0" w:color="auto"/>
          </w:divBdr>
        </w:div>
        <w:div w:id="1217401157">
          <w:marLeft w:val="640"/>
          <w:marRight w:val="0"/>
          <w:marTop w:val="0"/>
          <w:marBottom w:val="0"/>
          <w:divBdr>
            <w:top w:val="none" w:sz="0" w:space="0" w:color="auto"/>
            <w:left w:val="none" w:sz="0" w:space="0" w:color="auto"/>
            <w:bottom w:val="none" w:sz="0" w:space="0" w:color="auto"/>
            <w:right w:val="none" w:sz="0" w:space="0" w:color="auto"/>
          </w:divBdr>
        </w:div>
        <w:div w:id="1133252395">
          <w:marLeft w:val="640"/>
          <w:marRight w:val="0"/>
          <w:marTop w:val="0"/>
          <w:marBottom w:val="0"/>
          <w:divBdr>
            <w:top w:val="none" w:sz="0" w:space="0" w:color="auto"/>
            <w:left w:val="none" w:sz="0" w:space="0" w:color="auto"/>
            <w:bottom w:val="none" w:sz="0" w:space="0" w:color="auto"/>
            <w:right w:val="none" w:sz="0" w:space="0" w:color="auto"/>
          </w:divBdr>
        </w:div>
        <w:div w:id="1010372716">
          <w:marLeft w:val="640"/>
          <w:marRight w:val="0"/>
          <w:marTop w:val="0"/>
          <w:marBottom w:val="0"/>
          <w:divBdr>
            <w:top w:val="none" w:sz="0" w:space="0" w:color="auto"/>
            <w:left w:val="none" w:sz="0" w:space="0" w:color="auto"/>
            <w:bottom w:val="none" w:sz="0" w:space="0" w:color="auto"/>
            <w:right w:val="none" w:sz="0" w:space="0" w:color="auto"/>
          </w:divBdr>
        </w:div>
        <w:div w:id="310523561">
          <w:marLeft w:val="640"/>
          <w:marRight w:val="0"/>
          <w:marTop w:val="0"/>
          <w:marBottom w:val="0"/>
          <w:divBdr>
            <w:top w:val="none" w:sz="0" w:space="0" w:color="auto"/>
            <w:left w:val="none" w:sz="0" w:space="0" w:color="auto"/>
            <w:bottom w:val="none" w:sz="0" w:space="0" w:color="auto"/>
            <w:right w:val="none" w:sz="0" w:space="0" w:color="auto"/>
          </w:divBdr>
        </w:div>
        <w:div w:id="1647661911">
          <w:marLeft w:val="640"/>
          <w:marRight w:val="0"/>
          <w:marTop w:val="0"/>
          <w:marBottom w:val="0"/>
          <w:divBdr>
            <w:top w:val="none" w:sz="0" w:space="0" w:color="auto"/>
            <w:left w:val="none" w:sz="0" w:space="0" w:color="auto"/>
            <w:bottom w:val="none" w:sz="0" w:space="0" w:color="auto"/>
            <w:right w:val="none" w:sz="0" w:space="0" w:color="auto"/>
          </w:divBdr>
        </w:div>
        <w:div w:id="1062173986">
          <w:marLeft w:val="640"/>
          <w:marRight w:val="0"/>
          <w:marTop w:val="0"/>
          <w:marBottom w:val="0"/>
          <w:divBdr>
            <w:top w:val="none" w:sz="0" w:space="0" w:color="auto"/>
            <w:left w:val="none" w:sz="0" w:space="0" w:color="auto"/>
            <w:bottom w:val="none" w:sz="0" w:space="0" w:color="auto"/>
            <w:right w:val="none" w:sz="0" w:space="0" w:color="auto"/>
          </w:divBdr>
        </w:div>
        <w:div w:id="1764649609">
          <w:marLeft w:val="640"/>
          <w:marRight w:val="0"/>
          <w:marTop w:val="0"/>
          <w:marBottom w:val="0"/>
          <w:divBdr>
            <w:top w:val="none" w:sz="0" w:space="0" w:color="auto"/>
            <w:left w:val="none" w:sz="0" w:space="0" w:color="auto"/>
            <w:bottom w:val="none" w:sz="0" w:space="0" w:color="auto"/>
            <w:right w:val="none" w:sz="0" w:space="0" w:color="auto"/>
          </w:divBdr>
        </w:div>
        <w:div w:id="1296566801">
          <w:marLeft w:val="640"/>
          <w:marRight w:val="0"/>
          <w:marTop w:val="0"/>
          <w:marBottom w:val="0"/>
          <w:divBdr>
            <w:top w:val="none" w:sz="0" w:space="0" w:color="auto"/>
            <w:left w:val="none" w:sz="0" w:space="0" w:color="auto"/>
            <w:bottom w:val="none" w:sz="0" w:space="0" w:color="auto"/>
            <w:right w:val="none" w:sz="0" w:space="0" w:color="auto"/>
          </w:divBdr>
        </w:div>
        <w:div w:id="1674339420">
          <w:marLeft w:val="640"/>
          <w:marRight w:val="0"/>
          <w:marTop w:val="0"/>
          <w:marBottom w:val="0"/>
          <w:divBdr>
            <w:top w:val="none" w:sz="0" w:space="0" w:color="auto"/>
            <w:left w:val="none" w:sz="0" w:space="0" w:color="auto"/>
            <w:bottom w:val="none" w:sz="0" w:space="0" w:color="auto"/>
            <w:right w:val="none" w:sz="0" w:space="0" w:color="auto"/>
          </w:divBdr>
        </w:div>
      </w:divsChild>
    </w:div>
    <w:div w:id="1722706130">
      <w:bodyDiv w:val="1"/>
      <w:marLeft w:val="0"/>
      <w:marRight w:val="0"/>
      <w:marTop w:val="0"/>
      <w:marBottom w:val="0"/>
      <w:divBdr>
        <w:top w:val="none" w:sz="0" w:space="0" w:color="auto"/>
        <w:left w:val="none" w:sz="0" w:space="0" w:color="auto"/>
        <w:bottom w:val="none" w:sz="0" w:space="0" w:color="auto"/>
        <w:right w:val="none" w:sz="0" w:space="0" w:color="auto"/>
      </w:divBdr>
      <w:divsChild>
        <w:div w:id="1989282306">
          <w:marLeft w:val="640"/>
          <w:marRight w:val="0"/>
          <w:marTop w:val="0"/>
          <w:marBottom w:val="0"/>
          <w:divBdr>
            <w:top w:val="none" w:sz="0" w:space="0" w:color="auto"/>
            <w:left w:val="none" w:sz="0" w:space="0" w:color="auto"/>
            <w:bottom w:val="none" w:sz="0" w:space="0" w:color="auto"/>
            <w:right w:val="none" w:sz="0" w:space="0" w:color="auto"/>
          </w:divBdr>
        </w:div>
        <w:div w:id="364524448">
          <w:marLeft w:val="640"/>
          <w:marRight w:val="0"/>
          <w:marTop w:val="0"/>
          <w:marBottom w:val="0"/>
          <w:divBdr>
            <w:top w:val="none" w:sz="0" w:space="0" w:color="auto"/>
            <w:left w:val="none" w:sz="0" w:space="0" w:color="auto"/>
            <w:bottom w:val="none" w:sz="0" w:space="0" w:color="auto"/>
            <w:right w:val="none" w:sz="0" w:space="0" w:color="auto"/>
          </w:divBdr>
        </w:div>
        <w:div w:id="987318931">
          <w:marLeft w:val="640"/>
          <w:marRight w:val="0"/>
          <w:marTop w:val="0"/>
          <w:marBottom w:val="0"/>
          <w:divBdr>
            <w:top w:val="none" w:sz="0" w:space="0" w:color="auto"/>
            <w:left w:val="none" w:sz="0" w:space="0" w:color="auto"/>
            <w:bottom w:val="none" w:sz="0" w:space="0" w:color="auto"/>
            <w:right w:val="none" w:sz="0" w:space="0" w:color="auto"/>
          </w:divBdr>
        </w:div>
        <w:div w:id="1870949071">
          <w:marLeft w:val="640"/>
          <w:marRight w:val="0"/>
          <w:marTop w:val="0"/>
          <w:marBottom w:val="0"/>
          <w:divBdr>
            <w:top w:val="none" w:sz="0" w:space="0" w:color="auto"/>
            <w:left w:val="none" w:sz="0" w:space="0" w:color="auto"/>
            <w:bottom w:val="none" w:sz="0" w:space="0" w:color="auto"/>
            <w:right w:val="none" w:sz="0" w:space="0" w:color="auto"/>
          </w:divBdr>
        </w:div>
        <w:div w:id="1446315712">
          <w:marLeft w:val="640"/>
          <w:marRight w:val="0"/>
          <w:marTop w:val="0"/>
          <w:marBottom w:val="0"/>
          <w:divBdr>
            <w:top w:val="none" w:sz="0" w:space="0" w:color="auto"/>
            <w:left w:val="none" w:sz="0" w:space="0" w:color="auto"/>
            <w:bottom w:val="none" w:sz="0" w:space="0" w:color="auto"/>
            <w:right w:val="none" w:sz="0" w:space="0" w:color="auto"/>
          </w:divBdr>
        </w:div>
        <w:div w:id="739601601">
          <w:marLeft w:val="640"/>
          <w:marRight w:val="0"/>
          <w:marTop w:val="0"/>
          <w:marBottom w:val="0"/>
          <w:divBdr>
            <w:top w:val="none" w:sz="0" w:space="0" w:color="auto"/>
            <w:left w:val="none" w:sz="0" w:space="0" w:color="auto"/>
            <w:bottom w:val="none" w:sz="0" w:space="0" w:color="auto"/>
            <w:right w:val="none" w:sz="0" w:space="0" w:color="auto"/>
          </w:divBdr>
        </w:div>
        <w:div w:id="1178808859">
          <w:marLeft w:val="640"/>
          <w:marRight w:val="0"/>
          <w:marTop w:val="0"/>
          <w:marBottom w:val="0"/>
          <w:divBdr>
            <w:top w:val="none" w:sz="0" w:space="0" w:color="auto"/>
            <w:left w:val="none" w:sz="0" w:space="0" w:color="auto"/>
            <w:bottom w:val="none" w:sz="0" w:space="0" w:color="auto"/>
            <w:right w:val="none" w:sz="0" w:space="0" w:color="auto"/>
          </w:divBdr>
        </w:div>
        <w:div w:id="1446122421">
          <w:marLeft w:val="640"/>
          <w:marRight w:val="0"/>
          <w:marTop w:val="0"/>
          <w:marBottom w:val="0"/>
          <w:divBdr>
            <w:top w:val="none" w:sz="0" w:space="0" w:color="auto"/>
            <w:left w:val="none" w:sz="0" w:space="0" w:color="auto"/>
            <w:bottom w:val="none" w:sz="0" w:space="0" w:color="auto"/>
            <w:right w:val="none" w:sz="0" w:space="0" w:color="auto"/>
          </w:divBdr>
        </w:div>
      </w:divsChild>
    </w:div>
    <w:div w:id="1778256734">
      <w:bodyDiv w:val="1"/>
      <w:marLeft w:val="0"/>
      <w:marRight w:val="0"/>
      <w:marTop w:val="0"/>
      <w:marBottom w:val="0"/>
      <w:divBdr>
        <w:top w:val="none" w:sz="0" w:space="0" w:color="auto"/>
        <w:left w:val="none" w:sz="0" w:space="0" w:color="auto"/>
        <w:bottom w:val="none" w:sz="0" w:space="0" w:color="auto"/>
        <w:right w:val="none" w:sz="0" w:space="0" w:color="auto"/>
      </w:divBdr>
    </w:div>
    <w:div w:id="1804810446">
      <w:bodyDiv w:val="1"/>
      <w:marLeft w:val="0"/>
      <w:marRight w:val="0"/>
      <w:marTop w:val="0"/>
      <w:marBottom w:val="0"/>
      <w:divBdr>
        <w:top w:val="none" w:sz="0" w:space="0" w:color="auto"/>
        <w:left w:val="none" w:sz="0" w:space="0" w:color="auto"/>
        <w:bottom w:val="none" w:sz="0" w:space="0" w:color="auto"/>
        <w:right w:val="none" w:sz="0" w:space="0" w:color="auto"/>
      </w:divBdr>
      <w:divsChild>
        <w:div w:id="567500161">
          <w:marLeft w:val="640"/>
          <w:marRight w:val="0"/>
          <w:marTop w:val="0"/>
          <w:marBottom w:val="0"/>
          <w:divBdr>
            <w:top w:val="none" w:sz="0" w:space="0" w:color="auto"/>
            <w:left w:val="none" w:sz="0" w:space="0" w:color="auto"/>
            <w:bottom w:val="none" w:sz="0" w:space="0" w:color="auto"/>
            <w:right w:val="none" w:sz="0" w:space="0" w:color="auto"/>
          </w:divBdr>
        </w:div>
        <w:div w:id="199636957">
          <w:marLeft w:val="640"/>
          <w:marRight w:val="0"/>
          <w:marTop w:val="0"/>
          <w:marBottom w:val="0"/>
          <w:divBdr>
            <w:top w:val="none" w:sz="0" w:space="0" w:color="auto"/>
            <w:left w:val="none" w:sz="0" w:space="0" w:color="auto"/>
            <w:bottom w:val="none" w:sz="0" w:space="0" w:color="auto"/>
            <w:right w:val="none" w:sz="0" w:space="0" w:color="auto"/>
          </w:divBdr>
        </w:div>
        <w:div w:id="2002660033">
          <w:marLeft w:val="640"/>
          <w:marRight w:val="0"/>
          <w:marTop w:val="0"/>
          <w:marBottom w:val="0"/>
          <w:divBdr>
            <w:top w:val="none" w:sz="0" w:space="0" w:color="auto"/>
            <w:left w:val="none" w:sz="0" w:space="0" w:color="auto"/>
            <w:bottom w:val="none" w:sz="0" w:space="0" w:color="auto"/>
            <w:right w:val="none" w:sz="0" w:space="0" w:color="auto"/>
          </w:divBdr>
        </w:div>
        <w:div w:id="440883235">
          <w:marLeft w:val="640"/>
          <w:marRight w:val="0"/>
          <w:marTop w:val="0"/>
          <w:marBottom w:val="0"/>
          <w:divBdr>
            <w:top w:val="none" w:sz="0" w:space="0" w:color="auto"/>
            <w:left w:val="none" w:sz="0" w:space="0" w:color="auto"/>
            <w:bottom w:val="none" w:sz="0" w:space="0" w:color="auto"/>
            <w:right w:val="none" w:sz="0" w:space="0" w:color="auto"/>
          </w:divBdr>
        </w:div>
        <w:div w:id="1318458544">
          <w:marLeft w:val="640"/>
          <w:marRight w:val="0"/>
          <w:marTop w:val="0"/>
          <w:marBottom w:val="0"/>
          <w:divBdr>
            <w:top w:val="none" w:sz="0" w:space="0" w:color="auto"/>
            <w:left w:val="none" w:sz="0" w:space="0" w:color="auto"/>
            <w:bottom w:val="none" w:sz="0" w:space="0" w:color="auto"/>
            <w:right w:val="none" w:sz="0" w:space="0" w:color="auto"/>
          </w:divBdr>
        </w:div>
        <w:div w:id="1127894240">
          <w:marLeft w:val="640"/>
          <w:marRight w:val="0"/>
          <w:marTop w:val="0"/>
          <w:marBottom w:val="0"/>
          <w:divBdr>
            <w:top w:val="none" w:sz="0" w:space="0" w:color="auto"/>
            <w:left w:val="none" w:sz="0" w:space="0" w:color="auto"/>
            <w:bottom w:val="none" w:sz="0" w:space="0" w:color="auto"/>
            <w:right w:val="none" w:sz="0" w:space="0" w:color="auto"/>
          </w:divBdr>
        </w:div>
        <w:div w:id="140922969">
          <w:marLeft w:val="640"/>
          <w:marRight w:val="0"/>
          <w:marTop w:val="0"/>
          <w:marBottom w:val="0"/>
          <w:divBdr>
            <w:top w:val="none" w:sz="0" w:space="0" w:color="auto"/>
            <w:left w:val="none" w:sz="0" w:space="0" w:color="auto"/>
            <w:bottom w:val="none" w:sz="0" w:space="0" w:color="auto"/>
            <w:right w:val="none" w:sz="0" w:space="0" w:color="auto"/>
          </w:divBdr>
        </w:div>
        <w:div w:id="1446582783">
          <w:marLeft w:val="640"/>
          <w:marRight w:val="0"/>
          <w:marTop w:val="0"/>
          <w:marBottom w:val="0"/>
          <w:divBdr>
            <w:top w:val="none" w:sz="0" w:space="0" w:color="auto"/>
            <w:left w:val="none" w:sz="0" w:space="0" w:color="auto"/>
            <w:bottom w:val="none" w:sz="0" w:space="0" w:color="auto"/>
            <w:right w:val="none" w:sz="0" w:space="0" w:color="auto"/>
          </w:divBdr>
        </w:div>
        <w:div w:id="772287400">
          <w:marLeft w:val="640"/>
          <w:marRight w:val="0"/>
          <w:marTop w:val="0"/>
          <w:marBottom w:val="0"/>
          <w:divBdr>
            <w:top w:val="none" w:sz="0" w:space="0" w:color="auto"/>
            <w:left w:val="none" w:sz="0" w:space="0" w:color="auto"/>
            <w:bottom w:val="none" w:sz="0" w:space="0" w:color="auto"/>
            <w:right w:val="none" w:sz="0" w:space="0" w:color="auto"/>
          </w:divBdr>
        </w:div>
        <w:div w:id="1498575078">
          <w:marLeft w:val="640"/>
          <w:marRight w:val="0"/>
          <w:marTop w:val="0"/>
          <w:marBottom w:val="0"/>
          <w:divBdr>
            <w:top w:val="none" w:sz="0" w:space="0" w:color="auto"/>
            <w:left w:val="none" w:sz="0" w:space="0" w:color="auto"/>
            <w:bottom w:val="none" w:sz="0" w:space="0" w:color="auto"/>
            <w:right w:val="none" w:sz="0" w:space="0" w:color="auto"/>
          </w:divBdr>
        </w:div>
        <w:div w:id="1861233134">
          <w:marLeft w:val="640"/>
          <w:marRight w:val="0"/>
          <w:marTop w:val="0"/>
          <w:marBottom w:val="0"/>
          <w:divBdr>
            <w:top w:val="none" w:sz="0" w:space="0" w:color="auto"/>
            <w:left w:val="none" w:sz="0" w:space="0" w:color="auto"/>
            <w:bottom w:val="none" w:sz="0" w:space="0" w:color="auto"/>
            <w:right w:val="none" w:sz="0" w:space="0" w:color="auto"/>
          </w:divBdr>
        </w:div>
        <w:div w:id="2005936186">
          <w:marLeft w:val="640"/>
          <w:marRight w:val="0"/>
          <w:marTop w:val="0"/>
          <w:marBottom w:val="0"/>
          <w:divBdr>
            <w:top w:val="none" w:sz="0" w:space="0" w:color="auto"/>
            <w:left w:val="none" w:sz="0" w:space="0" w:color="auto"/>
            <w:bottom w:val="none" w:sz="0" w:space="0" w:color="auto"/>
            <w:right w:val="none" w:sz="0" w:space="0" w:color="auto"/>
          </w:divBdr>
        </w:div>
      </w:divsChild>
    </w:div>
    <w:div w:id="1827430317">
      <w:bodyDiv w:val="1"/>
      <w:marLeft w:val="0"/>
      <w:marRight w:val="0"/>
      <w:marTop w:val="0"/>
      <w:marBottom w:val="0"/>
      <w:divBdr>
        <w:top w:val="none" w:sz="0" w:space="0" w:color="auto"/>
        <w:left w:val="none" w:sz="0" w:space="0" w:color="auto"/>
        <w:bottom w:val="none" w:sz="0" w:space="0" w:color="auto"/>
        <w:right w:val="none" w:sz="0" w:space="0" w:color="auto"/>
      </w:divBdr>
    </w:div>
    <w:div w:id="1834445469">
      <w:bodyDiv w:val="1"/>
      <w:marLeft w:val="0"/>
      <w:marRight w:val="0"/>
      <w:marTop w:val="0"/>
      <w:marBottom w:val="0"/>
      <w:divBdr>
        <w:top w:val="none" w:sz="0" w:space="0" w:color="auto"/>
        <w:left w:val="none" w:sz="0" w:space="0" w:color="auto"/>
        <w:bottom w:val="none" w:sz="0" w:space="0" w:color="auto"/>
        <w:right w:val="none" w:sz="0" w:space="0" w:color="auto"/>
      </w:divBdr>
    </w:div>
    <w:div w:id="1869295098">
      <w:bodyDiv w:val="1"/>
      <w:marLeft w:val="0"/>
      <w:marRight w:val="0"/>
      <w:marTop w:val="0"/>
      <w:marBottom w:val="0"/>
      <w:divBdr>
        <w:top w:val="none" w:sz="0" w:space="0" w:color="auto"/>
        <w:left w:val="none" w:sz="0" w:space="0" w:color="auto"/>
        <w:bottom w:val="none" w:sz="0" w:space="0" w:color="auto"/>
        <w:right w:val="none" w:sz="0" w:space="0" w:color="auto"/>
      </w:divBdr>
    </w:div>
    <w:div w:id="1906840190">
      <w:bodyDiv w:val="1"/>
      <w:marLeft w:val="0"/>
      <w:marRight w:val="0"/>
      <w:marTop w:val="0"/>
      <w:marBottom w:val="0"/>
      <w:divBdr>
        <w:top w:val="none" w:sz="0" w:space="0" w:color="auto"/>
        <w:left w:val="none" w:sz="0" w:space="0" w:color="auto"/>
        <w:bottom w:val="none" w:sz="0" w:space="0" w:color="auto"/>
        <w:right w:val="none" w:sz="0" w:space="0" w:color="auto"/>
      </w:divBdr>
    </w:div>
    <w:div w:id="1944149097">
      <w:bodyDiv w:val="1"/>
      <w:marLeft w:val="0"/>
      <w:marRight w:val="0"/>
      <w:marTop w:val="0"/>
      <w:marBottom w:val="0"/>
      <w:divBdr>
        <w:top w:val="none" w:sz="0" w:space="0" w:color="auto"/>
        <w:left w:val="none" w:sz="0" w:space="0" w:color="auto"/>
        <w:bottom w:val="none" w:sz="0" w:space="0" w:color="auto"/>
        <w:right w:val="none" w:sz="0" w:space="0" w:color="auto"/>
      </w:divBdr>
    </w:div>
    <w:div w:id="1953396047">
      <w:bodyDiv w:val="1"/>
      <w:marLeft w:val="0"/>
      <w:marRight w:val="0"/>
      <w:marTop w:val="0"/>
      <w:marBottom w:val="0"/>
      <w:divBdr>
        <w:top w:val="none" w:sz="0" w:space="0" w:color="auto"/>
        <w:left w:val="none" w:sz="0" w:space="0" w:color="auto"/>
        <w:bottom w:val="none" w:sz="0" w:space="0" w:color="auto"/>
        <w:right w:val="none" w:sz="0" w:space="0" w:color="auto"/>
      </w:divBdr>
      <w:divsChild>
        <w:div w:id="2098865135">
          <w:marLeft w:val="640"/>
          <w:marRight w:val="0"/>
          <w:marTop w:val="0"/>
          <w:marBottom w:val="0"/>
          <w:divBdr>
            <w:top w:val="none" w:sz="0" w:space="0" w:color="auto"/>
            <w:left w:val="none" w:sz="0" w:space="0" w:color="auto"/>
            <w:bottom w:val="none" w:sz="0" w:space="0" w:color="auto"/>
            <w:right w:val="none" w:sz="0" w:space="0" w:color="auto"/>
          </w:divBdr>
        </w:div>
        <w:div w:id="1916166349">
          <w:marLeft w:val="640"/>
          <w:marRight w:val="0"/>
          <w:marTop w:val="0"/>
          <w:marBottom w:val="0"/>
          <w:divBdr>
            <w:top w:val="none" w:sz="0" w:space="0" w:color="auto"/>
            <w:left w:val="none" w:sz="0" w:space="0" w:color="auto"/>
            <w:bottom w:val="none" w:sz="0" w:space="0" w:color="auto"/>
            <w:right w:val="none" w:sz="0" w:space="0" w:color="auto"/>
          </w:divBdr>
        </w:div>
        <w:div w:id="1578704795">
          <w:marLeft w:val="640"/>
          <w:marRight w:val="0"/>
          <w:marTop w:val="0"/>
          <w:marBottom w:val="0"/>
          <w:divBdr>
            <w:top w:val="none" w:sz="0" w:space="0" w:color="auto"/>
            <w:left w:val="none" w:sz="0" w:space="0" w:color="auto"/>
            <w:bottom w:val="none" w:sz="0" w:space="0" w:color="auto"/>
            <w:right w:val="none" w:sz="0" w:space="0" w:color="auto"/>
          </w:divBdr>
        </w:div>
        <w:div w:id="1400439581">
          <w:marLeft w:val="640"/>
          <w:marRight w:val="0"/>
          <w:marTop w:val="0"/>
          <w:marBottom w:val="0"/>
          <w:divBdr>
            <w:top w:val="none" w:sz="0" w:space="0" w:color="auto"/>
            <w:left w:val="none" w:sz="0" w:space="0" w:color="auto"/>
            <w:bottom w:val="none" w:sz="0" w:space="0" w:color="auto"/>
            <w:right w:val="none" w:sz="0" w:space="0" w:color="auto"/>
          </w:divBdr>
        </w:div>
        <w:div w:id="1063413097">
          <w:marLeft w:val="640"/>
          <w:marRight w:val="0"/>
          <w:marTop w:val="0"/>
          <w:marBottom w:val="0"/>
          <w:divBdr>
            <w:top w:val="none" w:sz="0" w:space="0" w:color="auto"/>
            <w:left w:val="none" w:sz="0" w:space="0" w:color="auto"/>
            <w:bottom w:val="none" w:sz="0" w:space="0" w:color="auto"/>
            <w:right w:val="none" w:sz="0" w:space="0" w:color="auto"/>
          </w:divBdr>
        </w:div>
        <w:div w:id="1048644127">
          <w:marLeft w:val="640"/>
          <w:marRight w:val="0"/>
          <w:marTop w:val="0"/>
          <w:marBottom w:val="0"/>
          <w:divBdr>
            <w:top w:val="none" w:sz="0" w:space="0" w:color="auto"/>
            <w:left w:val="none" w:sz="0" w:space="0" w:color="auto"/>
            <w:bottom w:val="none" w:sz="0" w:space="0" w:color="auto"/>
            <w:right w:val="none" w:sz="0" w:space="0" w:color="auto"/>
          </w:divBdr>
        </w:div>
        <w:div w:id="1944873643">
          <w:marLeft w:val="640"/>
          <w:marRight w:val="0"/>
          <w:marTop w:val="0"/>
          <w:marBottom w:val="0"/>
          <w:divBdr>
            <w:top w:val="none" w:sz="0" w:space="0" w:color="auto"/>
            <w:left w:val="none" w:sz="0" w:space="0" w:color="auto"/>
            <w:bottom w:val="none" w:sz="0" w:space="0" w:color="auto"/>
            <w:right w:val="none" w:sz="0" w:space="0" w:color="auto"/>
          </w:divBdr>
        </w:div>
        <w:div w:id="1141341554">
          <w:marLeft w:val="640"/>
          <w:marRight w:val="0"/>
          <w:marTop w:val="0"/>
          <w:marBottom w:val="0"/>
          <w:divBdr>
            <w:top w:val="none" w:sz="0" w:space="0" w:color="auto"/>
            <w:left w:val="none" w:sz="0" w:space="0" w:color="auto"/>
            <w:bottom w:val="none" w:sz="0" w:space="0" w:color="auto"/>
            <w:right w:val="none" w:sz="0" w:space="0" w:color="auto"/>
          </w:divBdr>
        </w:div>
        <w:div w:id="263461070">
          <w:marLeft w:val="640"/>
          <w:marRight w:val="0"/>
          <w:marTop w:val="0"/>
          <w:marBottom w:val="0"/>
          <w:divBdr>
            <w:top w:val="none" w:sz="0" w:space="0" w:color="auto"/>
            <w:left w:val="none" w:sz="0" w:space="0" w:color="auto"/>
            <w:bottom w:val="none" w:sz="0" w:space="0" w:color="auto"/>
            <w:right w:val="none" w:sz="0" w:space="0" w:color="auto"/>
          </w:divBdr>
        </w:div>
        <w:div w:id="142356335">
          <w:marLeft w:val="640"/>
          <w:marRight w:val="0"/>
          <w:marTop w:val="0"/>
          <w:marBottom w:val="0"/>
          <w:divBdr>
            <w:top w:val="none" w:sz="0" w:space="0" w:color="auto"/>
            <w:left w:val="none" w:sz="0" w:space="0" w:color="auto"/>
            <w:bottom w:val="none" w:sz="0" w:space="0" w:color="auto"/>
            <w:right w:val="none" w:sz="0" w:space="0" w:color="auto"/>
          </w:divBdr>
        </w:div>
        <w:div w:id="2025325143">
          <w:marLeft w:val="640"/>
          <w:marRight w:val="0"/>
          <w:marTop w:val="0"/>
          <w:marBottom w:val="0"/>
          <w:divBdr>
            <w:top w:val="none" w:sz="0" w:space="0" w:color="auto"/>
            <w:left w:val="none" w:sz="0" w:space="0" w:color="auto"/>
            <w:bottom w:val="none" w:sz="0" w:space="0" w:color="auto"/>
            <w:right w:val="none" w:sz="0" w:space="0" w:color="auto"/>
          </w:divBdr>
        </w:div>
      </w:divsChild>
    </w:div>
    <w:div w:id="2041395705">
      <w:bodyDiv w:val="1"/>
      <w:marLeft w:val="0"/>
      <w:marRight w:val="0"/>
      <w:marTop w:val="0"/>
      <w:marBottom w:val="0"/>
      <w:divBdr>
        <w:top w:val="none" w:sz="0" w:space="0" w:color="auto"/>
        <w:left w:val="none" w:sz="0" w:space="0" w:color="auto"/>
        <w:bottom w:val="none" w:sz="0" w:space="0" w:color="auto"/>
        <w:right w:val="none" w:sz="0" w:space="0" w:color="auto"/>
      </w:divBdr>
      <w:divsChild>
        <w:div w:id="194200237">
          <w:marLeft w:val="640"/>
          <w:marRight w:val="0"/>
          <w:marTop w:val="0"/>
          <w:marBottom w:val="0"/>
          <w:divBdr>
            <w:top w:val="none" w:sz="0" w:space="0" w:color="auto"/>
            <w:left w:val="none" w:sz="0" w:space="0" w:color="auto"/>
            <w:bottom w:val="none" w:sz="0" w:space="0" w:color="auto"/>
            <w:right w:val="none" w:sz="0" w:space="0" w:color="auto"/>
          </w:divBdr>
        </w:div>
        <w:div w:id="276642919">
          <w:marLeft w:val="640"/>
          <w:marRight w:val="0"/>
          <w:marTop w:val="0"/>
          <w:marBottom w:val="0"/>
          <w:divBdr>
            <w:top w:val="none" w:sz="0" w:space="0" w:color="auto"/>
            <w:left w:val="none" w:sz="0" w:space="0" w:color="auto"/>
            <w:bottom w:val="none" w:sz="0" w:space="0" w:color="auto"/>
            <w:right w:val="none" w:sz="0" w:space="0" w:color="auto"/>
          </w:divBdr>
        </w:div>
        <w:div w:id="393968235">
          <w:marLeft w:val="640"/>
          <w:marRight w:val="0"/>
          <w:marTop w:val="0"/>
          <w:marBottom w:val="0"/>
          <w:divBdr>
            <w:top w:val="none" w:sz="0" w:space="0" w:color="auto"/>
            <w:left w:val="none" w:sz="0" w:space="0" w:color="auto"/>
            <w:bottom w:val="none" w:sz="0" w:space="0" w:color="auto"/>
            <w:right w:val="none" w:sz="0" w:space="0" w:color="auto"/>
          </w:divBdr>
        </w:div>
        <w:div w:id="706176797">
          <w:marLeft w:val="640"/>
          <w:marRight w:val="0"/>
          <w:marTop w:val="0"/>
          <w:marBottom w:val="0"/>
          <w:divBdr>
            <w:top w:val="none" w:sz="0" w:space="0" w:color="auto"/>
            <w:left w:val="none" w:sz="0" w:space="0" w:color="auto"/>
            <w:bottom w:val="none" w:sz="0" w:space="0" w:color="auto"/>
            <w:right w:val="none" w:sz="0" w:space="0" w:color="auto"/>
          </w:divBdr>
        </w:div>
        <w:div w:id="179467653">
          <w:marLeft w:val="640"/>
          <w:marRight w:val="0"/>
          <w:marTop w:val="0"/>
          <w:marBottom w:val="0"/>
          <w:divBdr>
            <w:top w:val="none" w:sz="0" w:space="0" w:color="auto"/>
            <w:left w:val="none" w:sz="0" w:space="0" w:color="auto"/>
            <w:bottom w:val="none" w:sz="0" w:space="0" w:color="auto"/>
            <w:right w:val="none" w:sz="0" w:space="0" w:color="auto"/>
          </w:divBdr>
        </w:div>
        <w:div w:id="1862892915">
          <w:marLeft w:val="640"/>
          <w:marRight w:val="0"/>
          <w:marTop w:val="0"/>
          <w:marBottom w:val="0"/>
          <w:divBdr>
            <w:top w:val="none" w:sz="0" w:space="0" w:color="auto"/>
            <w:left w:val="none" w:sz="0" w:space="0" w:color="auto"/>
            <w:bottom w:val="none" w:sz="0" w:space="0" w:color="auto"/>
            <w:right w:val="none" w:sz="0" w:space="0" w:color="auto"/>
          </w:divBdr>
        </w:div>
        <w:div w:id="980236050">
          <w:marLeft w:val="640"/>
          <w:marRight w:val="0"/>
          <w:marTop w:val="0"/>
          <w:marBottom w:val="0"/>
          <w:divBdr>
            <w:top w:val="none" w:sz="0" w:space="0" w:color="auto"/>
            <w:left w:val="none" w:sz="0" w:space="0" w:color="auto"/>
            <w:bottom w:val="none" w:sz="0" w:space="0" w:color="auto"/>
            <w:right w:val="none" w:sz="0" w:space="0" w:color="auto"/>
          </w:divBdr>
        </w:div>
        <w:div w:id="706217063">
          <w:marLeft w:val="640"/>
          <w:marRight w:val="0"/>
          <w:marTop w:val="0"/>
          <w:marBottom w:val="0"/>
          <w:divBdr>
            <w:top w:val="none" w:sz="0" w:space="0" w:color="auto"/>
            <w:left w:val="none" w:sz="0" w:space="0" w:color="auto"/>
            <w:bottom w:val="none" w:sz="0" w:space="0" w:color="auto"/>
            <w:right w:val="none" w:sz="0" w:space="0" w:color="auto"/>
          </w:divBdr>
        </w:div>
        <w:div w:id="2079091810">
          <w:marLeft w:val="640"/>
          <w:marRight w:val="0"/>
          <w:marTop w:val="0"/>
          <w:marBottom w:val="0"/>
          <w:divBdr>
            <w:top w:val="none" w:sz="0" w:space="0" w:color="auto"/>
            <w:left w:val="none" w:sz="0" w:space="0" w:color="auto"/>
            <w:bottom w:val="none" w:sz="0" w:space="0" w:color="auto"/>
            <w:right w:val="none" w:sz="0" w:space="0" w:color="auto"/>
          </w:divBdr>
        </w:div>
      </w:divsChild>
    </w:div>
    <w:div w:id="2073699768">
      <w:bodyDiv w:val="1"/>
      <w:marLeft w:val="0"/>
      <w:marRight w:val="0"/>
      <w:marTop w:val="0"/>
      <w:marBottom w:val="0"/>
      <w:divBdr>
        <w:top w:val="none" w:sz="0" w:space="0" w:color="auto"/>
        <w:left w:val="none" w:sz="0" w:space="0" w:color="auto"/>
        <w:bottom w:val="none" w:sz="0" w:space="0" w:color="auto"/>
        <w:right w:val="none" w:sz="0" w:space="0" w:color="auto"/>
      </w:divBdr>
    </w:div>
    <w:div w:id="2077312693">
      <w:bodyDiv w:val="1"/>
      <w:marLeft w:val="0"/>
      <w:marRight w:val="0"/>
      <w:marTop w:val="0"/>
      <w:marBottom w:val="0"/>
      <w:divBdr>
        <w:top w:val="none" w:sz="0" w:space="0" w:color="auto"/>
        <w:left w:val="none" w:sz="0" w:space="0" w:color="auto"/>
        <w:bottom w:val="none" w:sz="0" w:space="0" w:color="auto"/>
        <w:right w:val="none" w:sz="0" w:space="0" w:color="auto"/>
      </w:divBdr>
      <w:divsChild>
        <w:div w:id="1921985962">
          <w:marLeft w:val="640"/>
          <w:marRight w:val="0"/>
          <w:marTop w:val="0"/>
          <w:marBottom w:val="0"/>
          <w:divBdr>
            <w:top w:val="none" w:sz="0" w:space="0" w:color="auto"/>
            <w:left w:val="none" w:sz="0" w:space="0" w:color="auto"/>
            <w:bottom w:val="none" w:sz="0" w:space="0" w:color="auto"/>
            <w:right w:val="none" w:sz="0" w:space="0" w:color="auto"/>
          </w:divBdr>
        </w:div>
        <w:div w:id="145823235">
          <w:marLeft w:val="640"/>
          <w:marRight w:val="0"/>
          <w:marTop w:val="0"/>
          <w:marBottom w:val="0"/>
          <w:divBdr>
            <w:top w:val="none" w:sz="0" w:space="0" w:color="auto"/>
            <w:left w:val="none" w:sz="0" w:space="0" w:color="auto"/>
            <w:bottom w:val="none" w:sz="0" w:space="0" w:color="auto"/>
            <w:right w:val="none" w:sz="0" w:space="0" w:color="auto"/>
          </w:divBdr>
        </w:div>
        <w:div w:id="874344805">
          <w:marLeft w:val="640"/>
          <w:marRight w:val="0"/>
          <w:marTop w:val="0"/>
          <w:marBottom w:val="0"/>
          <w:divBdr>
            <w:top w:val="none" w:sz="0" w:space="0" w:color="auto"/>
            <w:left w:val="none" w:sz="0" w:space="0" w:color="auto"/>
            <w:bottom w:val="none" w:sz="0" w:space="0" w:color="auto"/>
            <w:right w:val="none" w:sz="0" w:space="0" w:color="auto"/>
          </w:divBdr>
        </w:div>
        <w:div w:id="1597979761">
          <w:marLeft w:val="640"/>
          <w:marRight w:val="0"/>
          <w:marTop w:val="0"/>
          <w:marBottom w:val="0"/>
          <w:divBdr>
            <w:top w:val="none" w:sz="0" w:space="0" w:color="auto"/>
            <w:left w:val="none" w:sz="0" w:space="0" w:color="auto"/>
            <w:bottom w:val="none" w:sz="0" w:space="0" w:color="auto"/>
            <w:right w:val="none" w:sz="0" w:space="0" w:color="auto"/>
          </w:divBdr>
        </w:div>
        <w:div w:id="690692706">
          <w:marLeft w:val="640"/>
          <w:marRight w:val="0"/>
          <w:marTop w:val="0"/>
          <w:marBottom w:val="0"/>
          <w:divBdr>
            <w:top w:val="none" w:sz="0" w:space="0" w:color="auto"/>
            <w:left w:val="none" w:sz="0" w:space="0" w:color="auto"/>
            <w:bottom w:val="none" w:sz="0" w:space="0" w:color="auto"/>
            <w:right w:val="none" w:sz="0" w:space="0" w:color="auto"/>
          </w:divBdr>
        </w:div>
        <w:div w:id="302925999">
          <w:marLeft w:val="640"/>
          <w:marRight w:val="0"/>
          <w:marTop w:val="0"/>
          <w:marBottom w:val="0"/>
          <w:divBdr>
            <w:top w:val="none" w:sz="0" w:space="0" w:color="auto"/>
            <w:left w:val="none" w:sz="0" w:space="0" w:color="auto"/>
            <w:bottom w:val="none" w:sz="0" w:space="0" w:color="auto"/>
            <w:right w:val="none" w:sz="0" w:space="0" w:color="auto"/>
          </w:divBdr>
        </w:div>
        <w:div w:id="293290555">
          <w:marLeft w:val="640"/>
          <w:marRight w:val="0"/>
          <w:marTop w:val="0"/>
          <w:marBottom w:val="0"/>
          <w:divBdr>
            <w:top w:val="none" w:sz="0" w:space="0" w:color="auto"/>
            <w:left w:val="none" w:sz="0" w:space="0" w:color="auto"/>
            <w:bottom w:val="none" w:sz="0" w:space="0" w:color="auto"/>
            <w:right w:val="none" w:sz="0" w:space="0" w:color="auto"/>
          </w:divBdr>
        </w:div>
        <w:div w:id="1484657692">
          <w:marLeft w:val="640"/>
          <w:marRight w:val="0"/>
          <w:marTop w:val="0"/>
          <w:marBottom w:val="0"/>
          <w:divBdr>
            <w:top w:val="none" w:sz="0" w:space="0" w:color="auto"/>
            <w:left w:val="none" w:sz="0" w:space="0" w:color="auto"/>
            <w:bottom w:val="none" w:sz="0" w:space="0" w:color="auto"/>
            <w:right w:val="none" w:sz="0" w:space="0" w:color="auto"/>
          </w:divBdr>
        </w:div>
        <w:div w:id="51127069">
          <w:marLeft w:val="640"/>
          <w:marRight w:val="0"/>
          <w:marTop w:val="0"/>
          <w:marBottom w:val="0"/>
          <w:divBdr>
            <w:top w:val="none" w:sz="0" w:space="0" w:color="auto"/>
            <w:left w:val="none" w:sz="0" w:space="0" w:color="auto"/>
            <w:bottom w:val="none" w:sz="0" w:space="0" w:color="auto"/>
            <w:right w:val="none" w:sz="0" w:space="0" w:color="auto"/>
          </w:divBdr>
        </w:div>
      </w:divsChild>
    </w:div>
    <w:div w:id="2077974146">
      <w:bodyDiv w:val="1"/>
      <w:marLeft w:val="0"/>
      <w:marRight w:val="0"/>
      <w:marTop w:val="0"/>
      <w:marBottom w:val="0"/>
      <w:divBdr>
        <w:top w:val="none" w:sz="0" w:space="0" w:color="auto"/>
        <w:left w:val="none" w:sz="0" w:space="0" w:color="auto"/>
        <w:bottom w:val="none" w:sz="0" w:space="0" w:color="auto"/>
        <w:right w:val="none" w:sz="0" w:space="0" w:color="auto"/>
      </w:divBdr>
      <w:divsChild>
        <w:div w:id="1623733604">
          <w:marLeft w:val="640"/>
          <w:marRight w:val="0"/>
          <w:marTop w:val="0"/>
          <w:marBottom w:val="0"/>
          <w:divBdr>
            <w:top w:val="none" w:sz="0" w:space="0" w:color="auto"/>
            <w:left w:val="none" w:sz="0" w:space="0" w:color="auto"/>
            <w:bottom w:val="none" w:sz="0" w:space="0" w:color="auto"/>
            <w:right w:val="none" w:sz="0" w:space="0" w:color="auto"/>
          </w:divBdr>
        </w:div>
        <w:div w:id="1046369567">
          <w:marLeft w:val="640"/>
          <w:marRight w:val="0"/>
          <w:marTop w:val="0"/>
          <w:marBottom w:val="0"/>
          <w:divBdr>
            <w:top w:val="none" w:sz="0" w:space="0" w:color="auto"/>
            <w:left w:val="none" w:sz="0" w:space="0" w:color="auto"/>
            <w:bottom w:val="none" w:sz="0" w:space="0" w:color="auto"/>
            <w:right w:val="none" w:sz="0" w:space="0" w:color="auto"/>
          </w:divBdr>
        </w:div>
        <w:div w:id="914390321">
          <w:marLeft w:val="640"/>
          <w:marRight w:val="0"/>
          <w:marTop w:val="0"/>
          <w:marBottom w:val="0"/>
          <w:divBdr>
            <w:top w:val="none" w:sz="0" w:space="0" w:color="auto"/>
            <w:left w:val="none" w:sz="0" w:space="0" w:color="auto"/>
            <w:bottom w:val="none" w:sz="0" w:space="0" w:color="auto"/>
            <w:right w:val="none" w:sz="0" w:space="0" w:color="auto"/>
          </w:divBdr>
        </w:div>
        <w:div w:id="278494395">
          <w:marLeft w:val="640"/>
          <w:marRight w:val="0"/>
          <w:marTop w:val="0"/>
          <w:marBottom w:val="0"/>
          <w:divBdr>
            <w:top w:val="none" w:sz="0" w:space="0" w:color="auto"/>
            <w:left w:val="none" w:sz="0" w:space="0" w:color="auto"/>
            <w:bottom w:val="none" w:sz="0" w:space="0" w:color="auto"/>
            <w:right w:val="none" w:sz="0" w:space="0" w:color="auto"/>
          </w:divBdr>
        </w:div>
        <w:div w:id="332951707">
          <w:marLeft w:val="640"/>
          <w:marRight w:val="0"/>
          <w:marTop w:val="0"/>
          <w:marBottom w:val="0"/>
          <w:divBdr>
            <w:top w:val="none" w:sz="0" w:space="0" w:color="auto"/>
            <w:left w:val="none" w:sz="0" w:space="0" w:color="auto"/>
            <w:bottom w:val="none" w:sz="0" w:space="0" w:color="auto"/>
            <w:right w:val="none" w:sz="0" w:space="0" w:color="auto"/>
          </w:divBdr>
        </w:div>
        <w:div w:id="638194597">
          <w:marLeft w:val="640"/>
          <w:marRight w:val="0"/>
          <w:marTop w:val="0"/>
          <w:marBottom w:val="0"/>
          <w:divBdr>
            <w:top w:val="none" w:sz="0" w:space="0" w:color="auto"/>
            <w:left w:val="none" w:sz="0" w:space="0" w:color="auto"/>
            <w:bottom w:val="none" w:sz="0" w:space="0" w:color="auto"/>
            <w:right w:val="none" w:sz="0" w:space="0" w:color="auto"/>
          </w:divBdr>
        </w:div>
        <w:div w:id="635063472">
          <w:marLeft w:val="640"/>
          <w:marRight w:val="0"/>
          <w:marTop w:val="0"/>
          <w:marBottom w:val="0"/>
          <w:divBdr>
            <w:top w:val="none" w:sz="0" w:space="0" w:color="auto"/>
            <w:left w:val="none" w:sz="0" w:space="0" w:color="auto"/>
            <w:bottom w:val="none" w:sz="0" w:space="0" w:color="auto"/>
            <w:right w:val="none" w:sz="0" w:space="0" w:color="auto"/>
          </w:divBdr>
        </w:div>
        <w:div w:id="249317749">
          <w:marLeft w:val="640"/>
          <w:marRight w:val="0"/>
          <w:marTop w:val="0"/>
          <w:marBottom w:val="0"/>
          <w:divBdr>
            <w:top w:val="none" w:sz="0" w:space="0" w:color="auto"/>
            <w:left w:val="none" w:sz="0" w:space="0" w:color="auto"/>
            <w:bottom w:val="none" w:sz="0" w:space="0" w:color="auto"/>
            <w:right w:val="none" w:sz="0" w:space="0" w:color="auto"/>
          </w:divBdr>
        </w:div>
        <w:div w:id="1847668703">
          <w:marLeft w:val="640"/>
          <w:marRight w:val="0"/>
          <w:marTop w:val="0"/>
          <w:marBottom w:val="0"/>
          <w:divBdr>
            <w:top w:val="none" w:sz="0" w:space="0" w:color="auto"/>
            <w:left w:val="none" w:sz="0" w:space="0" w:color="auto"/>
            <w:bottom w:val="none" w:sz="0" w:space="0" w:color="auto"/>
            <w:right w:val="none" w:sz="0" w:space="0" w:color="auto"/>
          </w:divBdr>
        </w:div>
        <w:div w:id="660697660">
          <w:marLeft w:val="640"/>
          <w:marRight w:val="0"/>
          <w:marTop w:val="0"/>
          <w:marBottom w:val="0"/>
          <w:divBdr>
            <w:top w:val="none" w:sz="0" w:space="0" w:color="auto"/>
            <w:left w:val="none" w:sz="0" w:space="0" w:color="auto"/>
            <w:bottom w:val="none" w:sz="0" w:space="0" w:color="auto"/>
            <w:right w:val="none" w:sz="0" w:space="0" w:color="auto"/>
          </w:divBdr>
        </w:div>
        <w:div w:id="1526408040">
          <w:marLeft w:val="640"/>
          <w:marRight w:val="0"/>
          <w:marTop w:val="0"/>
          <w:marBottom w:val="0"/>
          <w:divBdr>
            <w:top w:val="none" w:sz="0" w:space="0" w:color="auto"/>
            <w:left w:val="none" w:sz="0" w:space="0" w:color="auto"/>
            <w:bottom w:val="none" w:sz="0" w:space="0" w:color="auto"/>
            <w:right w:val="none" w:sz="0" w:space="0" w:color="auto"/>
          </w:divBdr>
        </w:div>
      </w:divsChild>
    </w:div>
    <w:div w:id="2079015536">
      <w:bodyDiv w:val="1"/>
      <w:marLeft w:val="0"/>
      <w:marRight w:val="0"/>
      <w:marTop w:val="0"/>
      <w:marBottom w:val="0"/>
      <w:divBdr>
        <w:top w:val="none" w:sz="0" w:space="0" w:color="auto"/>
        <w:left w:val="none" w:sz="0" w:space="0" w:color="auto"/>
        <w:bottom w:val="none" w:sz="0" w:space="0" w:color="auto"/>
        <w:right w:val="none" w:sz="0" w:space="0" w:color="auto"/>
      </w:divBdr>
    </w:div>
    <w:div w:id="212129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E9C0E6F49B477E85B316945005B193"/>
        <w:category>
          <w:name w:val="Général"/>
          <w:gallery w:val="placeholder"/>
        </w:category>
        <w:types>
          <w:type w:val="bbPlcHdr"/>
        </w:types>
        <w:behaviors>
          <w:behavior w:val="content"/>
        </w:behaviors>
        <w:guid w:val="{D180E1FE-27CB-4A55-AE76-D3BA5E4D5FE1}"/>
      </w:docPartPr>
      <w:docPartBody>
        <w:p w:rsidR="009F6A76" w:rsidRDefault="00C85C5A" w:rsidP="00C85C5A">
          <w:pPr>
            <w:pStyle w:val="21E9C0E6F49B477E85B316945005B193"/>
          </w:pPr>
          <w:r>
            <w:rPr>
              <w:rStyle w:val="PlaceholderText"/>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3AD0B861-74B6-417D-A051-9ADF296D9A65}"/>
      </w:docPartPr>
      <w:docPartBody>
        <w:p w:rsidR="009D48F9" w:rsidRDefault="009F6A76">
          <w:r w:rsidRPr="004435E0">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haris SIL">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C5A"/>
    <w:rsid w:val="00043B4D"/>
    <w:rsid w:val="00047B28"/>
    <w:rsid w:val="00175E87"/>
    <w:rsid w:val="001B2420"/>
    <w:rsid w:val="0025474C"/>
    <w:rsid w:val="00323D3A"/>
    <w:rsid w:val="003402B3"/>
    <w:rsid w:val="00345740"/>
    <w:rsid w:val="003A522E"/>
    <w:rsid w:val="004E6253"/>
    <w:rsid w:val="005025CF"/>
    <w:rsid w:val="0051035F"/>
    <w:rsid w:val="00581E06"/>
    <w:rsid w:val="006214FB"/>
    <w:rsid w:val="006E67C4"/>
    <w:rsid w:val="006F6644"/>
    <w:rsid w:val="0071116D"/>
    <w:rsid w:val="007913AF"/>
    <w:rsid w:val="008307B9"/>
    <w:rsid w:val="008A6548"/>
    <w:rsid w:val="00917E1B"/>
    <w:rsid w:val="00973ED0"/>
    <w:rsid w:val="00991CA8"/>
    <w:rsid w:val="009D48F9"/>
    <w:rsid w:val="009F6A76"/>
    <w:rsid w:val="00C10BC3"/>
    <w:rsid w:val="00C85C5A"/>
    <w:rsid w:val="00CE3CA0"/>
    <w:rsid w:val="00CF3CAF"/>
    <w:rsid w:val="00D90D9F"/>
    <w:rsid w:val="00DA2420"/>
    <w:rsid w:val="00DA7459"/>
    <w:rsid w:val="00F25A90"/>
    <w:rsid w:val="00F35BE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67C4"/>
    <w:rPr>
      <w:color w:val="666666"/>
    </w:rPr>
  </w:style>
  <w:style w:type="paragraph" w:customStyle="1" w:styleId="21E9C0E6F49B477E85B316945005B193">
    <w:name w:val="21E9C0E6F49B477E85B316945005B193"/>
    <w:rsid w:val="00C85C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E8E01A-0EF8-48DE-B7DB-3D0383CAE244}">
  <we:reference id="wa104382081" version="1.55.1.0" store="fr-FR" storeType="OMEX"/>
  <we:alternateReferences>
    <we:reference id="wa104382081" version="1.55.1.0" store="fr-FR" storeType="OMEX"/>
  </we:alternateReferences>
  <we:properties>
    <we:property name="MENDELEY_CITATIONS" value="[{&quot;citationID&quot;:&quot;MENDELEY_CITATION_0043af4c-aacd-48bb-ab73-73a45ed065ea&quot;,&quot;properties&quot;:{&quot;noteIndex&quot;:0},&quot;isEdited&quot;:false,&quot;manualOverride&quot;:{&quot;isManuallyOverridden&quot;:false,&quot;citeprocText&quot;:&quot;[1]&quot;,&quot;manualOverrideText&quot;:&quot;&quot;},&quot;citationTag&quot;:&quot;MENDELEY_CITATION_v3_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&quot;,&quot;citationItems&quot;:[{&quot;id&quot;:&quot;de208150-9ce8-3401-b284-43486f787109&quot;,&quot;itemData&quot;:{&quot;type&quot;:&quot;webpage&quot;,&quot;id&quot;:&quot;de208150-9ce8-3401-b284-43486f787109&quot;,&quot;title&quot;:&quot;- IEA&quot;,&quot;accessed&quot;:{&quot;date-parts&quot;:[[2025,3,21]]},&quot;URL&quot;:&quot;https://www.iea.org/t%26c/&quot;,&quot;container-title-short&quot;:&quot;&quot;},&quot;isTemporary&quot;:false}]},{&quot;citationID&quot;:&quot;MENDELEY_CITATION_7eb4fd84-2a48-4530-af6b-7c7cfa0def7c&quot;,&quot;properties&quot;:{&quot;noteIndex&quot;:0},&quot;isEdited&quot;:false,&quot;manualOverride&quot;:{&quot;isManuallyOverridden&quot;:false,&quot;citeprocText&quot;:&quot;[2]&quot;,&quot;manualOverrideText&quot;:&quot;&quot;},&quot;citationTag&quot;:&quot;MENDELEY_CITATION_v3_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&quot;,&quot;citationItems&quot;:[{&quot;id&quot;:&quot;d869ae0c-2b48-349a-9608-fc5d82f885b4&quot;,&quot;itemData&quot;:{&quot;type&quot;:&quot;article-journal&quot;,&quot;id&quot;:&quot;d869ae0c-2b48-349a-9608-fc5d82f885b4&quot;,&quot;title&quot;:&quot;Impact of climate change on building energy use in different climate zones and mitigation and adaptation implications&quot;,&quot;author&quot;:[{&quot;family&quot;:&quot;Wan&quot;,&quot;given&quot;:&quot;Kevin K.W.&quot;,&quot;parse-names&quot;:false,&quot;dropping-particle&quot;:&quot;&quot;,&quot;non-dropping-particle&quot;:&quot;&quot;},{&quot;family&quot;:&quot;Li&quot;,&quot;given&quot;:&quot;Danny H.W.&quot;,&quot;parse-names&quot;:false,&quot;dropping-particle&quot;:&quot;&quot;,&quot;non-dropping-particle&quot;:&quot;&quot;},{&quot;family&quot;:&quot;Pan&quot;,&quot;given&quot;:&quot;Wenyan&quot;,&quot;parse-names&quot;:false,&quot;dropping-particle&quot;:&quot;&quot;,&quot;non-dropping-particle&quot;:&quot;&quot;},{&quot;family&quot;:&quot;Lam&quot;,&quot;given&quot;:&quot;Joseph C.&quot;,&quot;parse-names&quot;:false,&quot;dropping-particle&quot;:&quot;&quot;,&quot;non-dropping-particle&quot;:&quot;&quot;}],&quot;container-title&quot;:&quot;Applied Energy&quot;,&quot;container-title-short&quot;:&quot;Appl Energy&quot;,&quot;DOI&quot;:&quot;10.1016/j.apenergy.2011.11.048&quot;,&quot;ISSN&quot;:&quot;03062619&quot;,&quot;issued&quot;:{&quot;date-parts&quot;:[[2012]]},&quot;page&quot;:&quot;274-282&quot;,&quot;abstract&quot;:&quot;Impact of climate change on energy use in office buildings in a city within each of the five major architectural climates across China - Harbin (severe cold), Beijing (cold), Shanghai (hot summer and cold winter), Kunming (mild) and Hong Kong (hot summer and warm winter) - was investigated for two emissions scenarios. For low forcing, the estimated increase in cooling energy use was 18.5% in Harbin, 20.4% in Beijing, 11.4% in Shanghai, 24.2% in Kunming and 14.1% in Hong Kong; and the reduction in heating 22.3% in Harbin, 26.6% in Beijing, 55.7% in Shanghai, 13.8% in Kunming and 23.6% in Hong Kong. Space heating is usually provided by oil- or gas-fired boiler plants, whereas space cooling mainly relies on electricity. There would certainly be a shift towards electrical power demand. More energy use in buildings would lead to larger emissions, which in turn would exacerbate climate change and global warming. Energy conservation measures were considered to mitigate the impact of climate change on building energy use. These included building envelope, indoor condition, lighting load density and chiller coefficient of performance. It was found that raising the summer indoor design condition by 1-2. °C could result in significant energy savings and have great mitigation potential. © 2011 Elsevier Ltd.&quot;,&quot;publisher&quot;:&quot;Elsevier Ltd&quot;,&quot;volume&quot;:&quot;97&quot;},&quot;isTemporary&quot;:false}]},{&quot;citationID&quot;:&quot;MENDELEY_CITATION_d907213f-3464-4120-b0cc-8c6295c2e1b9&quot;,&quot;properties&quot;:{&quot;noteIndex&quot;:0},&quot;isEdited&quot;:false,&quot;manualOverride&quot;:{&quot;isManuallyOverridden&quot;:false,&quot;citeprocText&quot;:&quot;[3]&quot;,&quot;manualOverrideText&quot;:&quot;&quot;},&quot;citationTag&quot;:&quot;MENDELEY_CITATION_v3_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&quot;,&quot;citationItems&quot;:[{&quot;id&quot;:&quot;b6b8c207-4acd-39d6-8958-05d8c3c8f267&quot;,&quot;itemData&quot;:{&quot;type&quot;:&quot;article&quot;,&quot;id&quot;:&quot;b6b8c207-4acd-39d6-8958-05d8c3c8f267&quot;,&quot;title&quot;:&quot;Prospects for a prolonged slowdown in global warming in the early 21st century&quot;,&quot;author&quot;:[{&quot;family&quot;:&quot;Knutson&quot;,&quot;given&quot;:&quot;Thomas R.&quot;,&quot;parse-names&quot;:false,&quot;dropping-particle&quot;:&quot;&quot;,&quot;non-dropping-particle&quot;:&quot;&quot;},{&quot;family&quot;:&quot;Zhang&quot;,&quot;given&quot;:&quot;Rong&quot;,&quot;parse-names&quot;:false,&quot;dropping-particle&quot;:&quot;&quot;,&quot;non-dropping-particle&quot;:&quot;&quot;},{&quot;family&quot;:&quot;Horowitz&quot;,&quot;given&quot;:&quot;Larry W.&quot;,&quot;parse-names&quot;:false,&quot;dropping-particle&quot;:&quot;&quot;,&quot;non-dropping-particle&quot;:&quot;&quot;}],&quot;container-title&quot;:&quot;Nature Communications&quot;,&quot;container-title-short&quot;:&quot;Nat Commun&quot;,&quot;DOI&quot;:&quot;10.1038/ncomms13676&quot;,&quot;ISSN&quot;:&quot;20411723&quot;,&quot;issued&quot;:{&quot;date-parts&quot;:[[2016,11,30]]},&quot;abstract&quot;:&quot;Global mean temperature over 1998 to 2015 increased at a slower rate (0.1 K decade-1) compared with the ensemble mean (forced) warming rate projected by Coupled Model Intercomparison Project 5 (CMIP5) models (0.2 K decade-1). Here we investigate the prospects for this slower rate to persist for a decade or more. The slower rate could persist if the transient climate response is overestimated by CMIP5 models by a factor of two, as suggested by recent low-end estimates. Alternatively, using CMIP5 models' warming rate, the slower rate could still persist due to strong multidecadal internal variability cooling. Combining the CMIP5 ensemble warming rate with internal variability episodes from a single climate model - having the strongest multidecadal variability among CMIP5 models - we estimate that the warming slowdown (&lt;0.1 K decade-1 trend beginning in 1998) could persist, due to internal variability cooling, through 2020, 2025 or 2030 with probabilities 16%, 11% and 6%, respectively.&quot;,&quot;publisher&quot;:&quot;Nature Publishing Group&quot;,&quot;volume&quot;:&quot;7&quot;},&quot;isTemporary&quot;:false}]},{&quot;citationID&quot;:&quot;MENDELEY_CITATION_bb2d7c4f-8c95-4b1c-a405-1c3cb749a46f&quot;,&quot;properties&quot;:{&quot;noteIndex&quot;:0},&quot;isEdited&quot;:false,&quot;manualOverride&quot;:{&quot;isManuallyOverridden&quot;:false,&quot;citeprocText&quot;:&quot;[4]&quot;,&quot;manualOverrideText&quot;:&quot;&quot;},&quot;citationTag&quot;:&quot;MENDELEY_CITATION_v3_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&quot;,&quot;citationItems&quot;:[{&quot;id&quot;:&quot;a0941604-5051-3c4f-8833-35b581428a98&quot;,&quot;itemData&quot;:{&quot;type&quot;:&quot;article-journal&quot;,&quot;id&quot;:&quot;a0941604-5051-3c4f-8833-35b581428a98&quot;,&quot;title&quot;:&quot;Climate-resilient building energy efficiency retrofit: Evaluating climate change impacts on residential buildings&quot;,&quot;author&quot;:[{&quot;family&quot;:&quot;Tomrukcu&quot;,&quot;given&quot;:&quot;Gokce&quot;,&quot;parse-names&quot;:false,&quot;dropping-particle&quot;:&quot;&quot;,&quot;non-dropping-particle&quot;:&quot;&quot;},{&quot;family&quot;:&quot;Ashrafian&quot;,&quot;given&quot;:&quot;Touraj&quot;,&quot;parse-names&quot;:false,&quot;dropping-particle&quot;:&quot;&quot;,&quot;non-dropping-particle&quot;:&quot;&quot;}],&quot;container-title&quot;:&quot;Energy and Buildings&quot;,&quot;container-title-short&quot;:&quot;Energy Build&quot;,&quot;DOI&quot;:&quot;10.1016/j.enbuild.2024.114315&quot;,&quot;ISSN&quot;:&quot;03787788&quot;,&quot;issued&quot;:{&quot;date-parts&quot;:[[2024,8,1]]},&quot;abstract&quot;:&quot;Buildings have the potential to mitigate climate change effects by integrating energy-efficient solutions. Building resilient design strategies based on forthcoming weather predictions offers an effective means of adaptation. The study focuses on the impact of climate change on residential buildings in Istanbul and Izmir, two Turkish cities with distinctive climate characteristics. By creating future weather scenarios and conducting dynamic simulations, buildings’ and improvement measures’ performance under RCP 4.5 and RCP 8.5 climate scenarios and short- and long-term periods are evaluated. The findings reveal varying degrees of climate change impact on the two regions, with decreased heating degree days (HDDs) and increased cooling degree days (CDDs). Notably, the RCP 8.5 scenario projects significant temperature increases, with a rise of 4.3 °C in Istanbul and 5 °C in Izmir, leading to profound consequences for buildings. The CDD can be doubled in July and reach 292 in Izmir and quadrupled, reaching 158 in Istanbul. Without retrofit, in a well-naturally ventilated building, primary heating energy consumption can be decreased by 36–41 %, while primary cooling energy consumption tripled in both cities. With the aid of improvements, a ∼ 5–6 °C decrease was observed in the highest temperature predictions in naturally ventilated spaces in summer in Istanbul, while a ∼ 4–5 °C decrease was observed in Izmir.&quot;,&quot;publisher&quot;:&quot;Elsevier Ltd&quot;,&quot;volume&quot;:&quot;316&quot;},&quot;isTemporary&quot;:false}]},{&quot;citationID&quot;:&quot;MENDELEY_CITATION_f66d7ae7-f014-4bc6-92de-7190b6900632&quot;,&quot;properties&quot;:{&quot;noteIndex&quot;:0},&quot;isEdited&quot;:false,&quot;manualOverride&quot;:{&quot;isManuallyOverridden&quot;:false,&quot;citeprocText&quot;:&quot;[5]&quot;,&quot;manualOverrideText&quot;:&quot;&quot;},&quot;citationTag&quot;:&quot;MENDELEY_CITATION_v3_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&quot;,&quot;citationItems&quot;:[{&quot;id&quot;:&quot;e9dec782-7114-3f88-92d8-cd30074717dd&quot;,&quot;itemData&quot;:{&quot;type&quot;:&quot;article-journal&quot;,&quot;id&quot;:&quot;e9dec782-7114-3f88-92d8-cd30074717dd&quot;,&quot;title&quot;:&quot;Simulation-based assessment of the climate change impact on future thermal energy load and indoor comfort of a light-weight ecological building across the six climates of Morocco&quot;,&quot;author&quot;:[{&quot;family&quot;:&quot;Idrissi Kaitouni&quot;,&quot;given&quot;:&quot;Samir&quot;,&quot;parse-names&quot;:false,&quot;dropping-particle&quot;:&quot;&quot;,&quot;non-dropping-particle&quot;:&quot;&quot;},{&quot;family&quot;:&quot;Chahboun&quot;,&quot;given&quot;:&quot;Rajae&quot;,&quot;parse-names&quot;:false,&quot;dropping-particle&quot;:&quot;&quot;,&quot;non-dropping-particle&quot;:&quot;&quot;},{&quot;family&quot;:&quot;Bouhssine&quot;,&quot;given&quot;:&quot;Zineb&quot;,&quot;parse-names&quot;:false,&quot;dropping-particle&quot;:&quot;&quot;,&quot;non-dropping-particle&quot;:&quot;&quot;},{&quot;family&quot;:&quot;Cakan&quot;,&quot;given&quot;:&quot;Murat&quot;,&quot;parse-names&quot;:false,&quot;dropping-particle&quot;:&quot;&quot;,&quot;non-dropping-particle&quot;:&quot;&quot;},{&quot;family&quot;:&quot;Brigui&quot;,&quot;given&quot;:&quot;Jamal&quot;,&quot;parse-names&quot;:false,&quot;dropping-particle&quot;:&quot;&quot;,&quot;non-dropping-particle&quot;:&quot;&quot;},{&quot;family&quot;:&quot;Ahachad&quot;,&quot;given&quot;:&quot;Mohammed&quot;,&quot;parse-names&quot;:false,&quot;dropping-particle&quot;:&quot;&quot;,&quot;non-dropping-particle&quot;:&quot;&quot;}],&quot;container-title&quot;:&quot;Thermal Science and Engineering Progress&quot;,&quot;DOI&quot;:&quot;10.1016/j.tsep.2023.102137&quot;,&quot;ISSN&quot;:&quot;24519049&quot;,&quot;issued&quot;:{&quot;date-parts&quot;:[[2023,10,1]]},&quot;abstract&quot;:&quot;The potential effects of global climate change on buildings are a growing concern worldwide, as rising temperatures can significantly impact their energy performance and indoor thermal comfort conditions. This article examines the impact of global warming across six different climate zones of Morocco by comparing under 2050 RCP8.5 scenario the current and future thermal energy requirements and indoor comfort levels of a light-weight ecologically-designed detached residential house. The reference case study building is in a semi-arid climate of Morocco and empirically validated following the ASHRAE guideline 14, with CV(RMSE) less than 3.2 and NMBE less than 1.4 for the two 38-day monitored thermal zones. The study includes a framework to evaluate the thermal energy needs for maintaining indoor thermal comfort and the overheating intensity triggered by climate change and varying due to spatial scale. Overall, the findings show that Morocco will suffer with differing magnitudes from the temperature increase linked to global warming, which will result in an upsurge in the thermal needs for cooling, particularly in the southern regions of Morocco, and a general reduction in the heating thermal energy needs across the different climates of Morocco, with an annual thermal energy demand change ranging from −2.7% to 17%, depending on the investigated city. This wide variation in thermal energy demand underlines the need to assess the effects of the warming climate in the local context. Besides, under conditions of Air Conditioning (AC) failure, the Indoor Overheating Hours (IOH) increase up to 27% between the current climate conditions and the 2050 climate conditions while indoor temperature changes exceed 1.5 °C during the hottest days of the summer. Strategically, the research study intends to support global efforts to build resilient societies by bringing awareness to how susceptible indoor occupants are to projected warming temperatures. The study also lays the groundwork for prioritizing and assessing adaptation solutions to protect people's health, comfort, and productivity within buildings despite climate change in the most sustainable manner.&quot;,&quot;publisher&quot;:&quot;Elsevier Ltd&quot;,&quot;volume&quot;:&quot;45&quot;,&quot;container-title-short&quot;:&quot;&quot;},&quot;isTemporary&quot;:false}]},{&quot;citationID&quot;:&quot;MENDELEY_CITATION_09ae08e6-e01c-4c3d-a116-71141012c9e6&quot;,&quot;properties&quot;:{&quot;noteIndex&quot;:0},&quot;isEdited&quot;:false,&quot;manualOverride&quot;:{&quot;isManuallyOverridden&quot;:false,&quot;citeprocText&quot;:&quot;[6]&quot;,&quot;manualOverrideText&quot;:&quot;&quot;},&quot;citationTag&quot;:&quot;MENDELEY_CITATION_v3_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&quot;,&quot;citationItems&quot;:[{&quot;id&quot;:&quot;b3ba57c8-fabb-37d2-ad50-fd3bc1579741&quot;,&quot;itemData&quot;:{&quot;type&quot;:&quot;article-journal&quot;,&quot;id&quot;:&quot;b3ba57c8-fabb-37d2-ad50-fd3bc1579741&quot;,&quot;title&quot;:&quot;Assessment of climate change's impact on energy demand in Mexican buildings: Projection in single-family houses based on Representative Concentration Pathways&quot;,&quot;author&quot;:[{&quot;family&quot;:&quot;Jiménez Torres&quot;,&quot;given&quot;:&quot;M.&quot;,&quot;parse-names&quot;:false,&quot;dropping-particle&quot;:&quot;&quot;,&quot;non-dropping-particle&quot;:&quot;&quot;},{&quot;family&quot;:&quot;Bienvenido-Huertas&quot;,&quot;given&quot;:&quot;David&quot;,&quot;parse-names&quot;:false,&quot;dropping-particle&quot;:&quot;&quot;,&quot;non-dropping-particle&quot;:&quot;&quot;},{&quot;family&quot;:&quot;May Tzuc&quot;,&quot;given&quot;:&quot;O.&quot;,&quot;parse-names&quot;:false,&quot;dropping-particle&quot;:&quot;&quot;,&quot;non-dropping-particle&quot;:&quot;&quot;},{&quot;family&quot;:&quot;Bassam&quot;,&quot;given&quot;:&quot;A.&quot;,&quot;parse-names&quot;:false,&quot;dropping-particle&quot;:&quot;&quot;,&quot;non-dropping-particle&quot;:&quot;&quot;},{&quot;family&quot;:&quot;Ricalde Castellanos&quot;,&quot;given&quot;:&quot;Luis J.&quot;,&quot;parse-names&quot;:false,&quot;dropping-particle&quot;:&quot;&quot;,&quot;non-dropping-particle&quot;:&quot;&quot;},{&quot;family&quot;:&quot;Flota-Bañuelos&quot;,&quot;given&quot;:&quot;M.&quot;,&quot;parse-names&quot;:false,&quot;dropping-particle&quot;:&quot;&quot;,&quot;non-dropping-particle&quot;:&quot;&quot;}],&quot;container-title&quot;:&quot;Energy for Sustainable Development&quot;,&quot;DOI&quot;:&quot;10.1016/j.esd.2022.12.012&quot;,&quot;ISSN&quot;:&quot;23524669&quot;,&quot;issued&quot;:{&quot;date-parts&quot;:[[2023,2,1]]},&quot;page&quot;:&quot;185-201&quot;,&quot;abstract&quot;:&quot;In Mexico, buildings' deficient thermal performance is one of the leading causes of the intensive use of energy. This research analyzes the perspective of energy demand required to meet the cooling needs in the country through the Weather-based technical indexes: Cooling Degree Hour (CDH) and Operation Hours (OH). The study considered the 2440 municipalities that make up the 32 states of the Mexican Republic and three chronological progressions throughout the 21st century (2020, 2050, and 2100). Meteorological data was collected through the Meteonorm software considering climate change projections, precisely two Representative Concentration Pathway scenarios (RCP 4.5 - Intermediate) and (RCP 8.5 - High). Based on the calculations, spatial and temporal panoramas of the behavior of air conditioning hours under various target temperatures (20 °C, 23 °C, and 26 °C) were established. Taking the most important type of housing in Mexico (Social Interest Housing) as a case study, a database of air conditioning energy demand was performed and subsequently grouped the states according to cluster similarities. The results show that &gt;50 % of the Mexican Republic requires high air conditioning levels. The maximum CDH for 2100-RCP 8.5 will be 70 % higher than currently needed. Even for the year 2050-RCP8.5, an increase of &gt;40 % of CDH was obtained. Regarding the OH, the results show an increase of &gt;50 % concerning the current behavior of the country. Regardless of the scenario, the range of operating hours with the highest operating requirements is between 11 am and 4 pm, peaking in the summer season. The simulations showed that some Mexican regions exceed 12,000 kWh in air conditioning. An increase of 20 % and 35 % is expected for the years 2050 and 2100. The simulations showed that a considerable percentage of Mexico exceeds 12,000 kWh in air conditioning, while by 2050 and 2100, this consumption will increase by 20 % and 35 %, respectively. Based on these results, the first classification of groups in energy demand was generated, allowing a focus on energy efficiency strategies to obtain net zero Buildings. The data obtained shows that relative humidity is a variable that affects the increase in energy consumption in refrigeration and simplifies the process of classifying regions with similar patterns in air conditioning.&quot;,&quot;publisher&quot;:&quot;Elsevier B.V.&quot;,&quot;volume&quot;:&quot;72&quot;,&quot;container-title-short&quot;:&quot;&quot;},&quot;isTemporary&quot;:false}]},{&quot;citationID&quot;:&quot;MENDELEY_CITATION_6b29b138-5b91-4db6-b525-5e722589a299&quot;,&quot;properties&quot;:{&quot;noteIndex&quot;:0},&quot;isEdited&quot;:false,&quot;manualOverride&quot;:{&quot;isManuallyOverridden&quot;:false,&quot;citeprocText&quot;:&quot;[7]&quot;,&quot;manualOverrideText&quot;:&quot;&quot;},&quot;citationTag&quot;:&quot;MENDELEY_CITATION_v3_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&quot;,&quot;citationItems&quot;:[{&quot;id&quot;:&quot;57648186-9fad-3d30-8da8-31e2ee3256ef&quot;,&quot;itemData&quot;:{&quot;type&quot;:&quot;article-journal&quot;,&quot;id&quot;:&quot;57648186-9fad-3d30-8da8-31e2ee3256ef&quot;,&quot;title&quot;:&quot;Heating and cooling energy demand and related emissions of the German residential building stock under climate change&quot;,&quot;author&quot;:[{&quot;family&quot;:&quot;Olonscheck&quot;,&quot;given&quot;:&quot;Mady&quot;,&quot;parse-names&quot;:false,&quot;dropping-particle&quot;:&quot;&quot;,&quot;non-dropping-particle&quot;:&quot;&quot;},{&quot;family&quot;:&quot;Holsten&quot;,&quot;given&quot;:&quot;Anne&quot;,&quot;parse-names&quot;:false,&quot;dropping-particle&quot;:&quot;&quot;,&quot;non-dropping-particle&quot;:&quot;&quot;},{&quot;family&quot;:&quot;Kropp&quot;,&quot;given&quot;:&quot;Jürgen P.&quot;,&quot;parse-names&quot;:false,&quot;dropping-particle&quot;:&quot;&quot;,&quot;non-dropping-particle&quot;:&quot;&quot;}],&quot;container-title&quot;:&quot;Energy Policy&quot;,&quot;container-title-short&quot;:&quot;Energy Policy&quot;,&quot;DOI&quot;:&quot;10.1016/j.enpol.2011.06.041&quot;,&quot;ISSN&quot;:&quot;03014215&quot;,&quot;issued&quot;:{&quot;date-parts&quot;:[[2011,9]]},&quot;page&quot;:&quot;4795-4806&quot;,&quot;abstract&quot;:&quot;The housing sector is a major consumer of energy. Studies on the future energy demand under climate change which also take into account future changes of the building stock, renovation measures and heating systems are still lacking. We provide the first analysis of the combined effect of these four influencing factors on the future energy demand for room conditioning of residential buildings and resulting greenhouse gas (GHG) emissions in Germany until 2060. We show that the heating energy demand will decrease substantially in the future. This shift will mainly depend on the number of renovated buildings and climate change scenarios and only slightly on demographic changes. The future cooling energy demand will remain low in the future unless the amount of air conditioners strongly increases. As a strong change in the German energy mix is not expected, the future GHG emissions caused by heating will mainly depend on the energy demand for future heating. © 2011 Elsevier Ltd.&quot;,&quot;issue&quot;:&quot;9&quot;,&quot;volume&quot;:&quot;39&quot;},&quot;isTemporary&quot;:false}]},{&quot;citationID&quot;:&quot;MENDELEY_CITATION_7ed9bbab-618f-4f84-a484-a299462a7487&quot;,&quot;properties&quot;:{&quot;noteIndex&quot;:0},&quot;isEdited&quot;:false,&quot;manualOverride&quot;:{&quot;isManuallyOverridden&quot;:false,&quot;citeprocText&quot;:&quot;[8]&quot;,&quot;manualOverrideText&quot;:&quot;&quot;},&quot;citationTag&quot;:&quot;MENDELEY_CITATION_v3_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&quot;,&quot;citationItems&quot;:[{&quot;id&quot;:&quot;cb419664-edb7-3d6d-94d4-945ab9d1f4a2&quot;,&quot;itemData&quot;:{&quot;type&quot;:&quot;article-journal&quot;,&quot;id&quot;:&quot;cb419664-edb7-3d6d-94d4-945ab9d1f4a2&quot;,&quot;title&quot;:&quot;Investigation of an innovative Canadian well system combined with a frozen water/PCM heat exchanger for air-cooling in hot climate&quot;,&quot;author&quot;:[{&quot;family&quot;:&quot;Ouzzane&quot;,&quot;given&quot;:&quot;Mohamed&quot;,&quot;parse-names&quot;:false,&quot;dropping-particle&quot;:&quot;&quot;,&quot;non-dropping-particle&quot;:&quot;&quot;},{&quot;family&quot;:&quot;Bady&quot;,&quot;given&quot;:&quot;Mahmoud&quot;,&quot;parse-names&quot;:false,&quot;dropping-particle&quot;:&quot;&quot;,&quot;non-dropping-particle&quot;:&quot;&quot;}],&quot;container-title&quot;:&quot;Applied Thermal Engineering&quot;,&quot;container-title-short&quot;:&quot;Appl Therm Eng&quot;,&quot;DOI&quot;:&quot;10.1016/j.applthermaleng.2022.118737&quot;,&quot;ISSN&quot;:&quot;13594311&quot;,&quot;issued&quot;:{&quot;date-parts&quot;:[[2022,8,1]]},&quot;abstract&quot;:&quot;In recent years, due to many reasons, such as environmental and economic problems, the use of shallow geothermal as a clean energy source has been of great interest inside the scientific community. However, the main targeted application is air cooling and heating in buildings by using a buried pipe in the ground known as Earth to Air Heat Exchanger (EAHE). This system (EAHE) alone cannot fulfill the comfort conditions in countries characterized by hot and cold climates, and an auxiliary system is required. The present work proposes a new hybrid system consisting of coupling the EAHE (primary system) with a concentric two pipes heat exchanger (secondary system). The inner pipe has multiple longitudinal fins filled with frozen water or a mixture of ethylene glycol and water as a phase change material (PCM). The air is cooled when exchanging heat with a frozen PCM in the secondary heat exchanger (Water/PCM HEX). A theoretical investigation of the proposed hybrid system has been carried out. However, transient models have been developed for both heat exchangers, and the nonlinear equations obtained have been solved using numerical methods. The simulation of the behavior of this hybrid system located in Madinah city (Kingdom of Saudi Arabia), presenting a hot climate, has been carried out. The effect of geometrical parameters and operation conditions on the outlet air temperature and the operation period has been investigated. The study results show that the convective heat transfer coefficient is significant in the Water/PCM HEX. As long as its value is low, the cooling is not significant; as shown by decreasing the freezing temperature from 0 °C to −10.71 °C, the gain in the outlet air temperature dropping is &lt;1 °C. When the external pipe diameter has been reduced from 8 to 6 in., the air is cooled down by almost 5 °C. The proposed system presents an attractive cooling solution during peak periods, especially for hot climates less severe than Madinah.&quot;,&quot;publisher&quot;:&quot;Elsevier Ltd&quot;,&quot;volume&quot;:&quot;213&quot;},&quot;isTemporary&quot;:false}]},{&quot;citationID&quot;:&quot;MENDELEY_CITATION_1e6964cb-7368-4dc4-9406-a4e4e8f14d34&quot;,&quot;properties&quot;:{&quot;noteIndex&quot;:0},&quot;isEdited&quot;:false,&quot;manualOverride&quot;:{&quot;isManuallyOverridden&quot;:false,&quot;citeprocText&quot;:&quot;[9]&quot;,&quot;manualOverrideText&quot;:&quot;&quot;},&quot;citationTag&quot;:&quot;MENDELEY_CITATION_v3_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&quot;,&quot;citationItems&quot;:[{&quot;id&quot;:&quot;0a193627-2972-301e-82a6-b1bf4618f1a7&quot;,&quot;itemData&quot;:{&quot;type&quot;:&quot;article&quot;,&quot;id&quot;:&quot;0a193627-2972-301e-82a6-b1bf4618f1a7&quot;,&quot;title&quot;:&quot;Advancing sustainable building through passive cooling with phase change materials, a comprehensive literature review&quot;,&quot;author&quot;:[{&quot;family&quot;:&quot;Ghamari&quot;,&quot;given&quot;:&quot;Mehrdad&quot;,&quot;parse-names&quot;:false,&quot;dropping-particle&quot;:&quot;&quot;,&quot;non-dropping-particle&quot;:&quot;&quot;},{&quot;family&quot;:&quot;See&quot;,&quot;given&quot;:&quot;Chan Hwang&quot;,&quot;parse-names&quot;:false,&quot;dropping-particle&quot;:&quot;&quot;,&quot;non-dropping-particle&quot;:&quot;&quot;},{&quot;family&quot;:&quot;Hughes&quot;,&quot;given&quot;:&quot;David&quot;,&quot;parse-names&quot;:false,&quot;dropping-particle&quot;:&quot;&quot;,&quot;non-dropping-particle&quot;:&quot;&quot;},{&quot;family&quot;:&quot;Mallick&quot;,&quot;given&quot;:&quot;Tapas&quot;,&quot;parse-names&quot;:false,&quot;dropping-particle&quot;:&quot;&quot;,&quot;non-dropping-particle&quot;:&quot;&quot;},{&quot;family&quot;:&quot;Reddy&quot;,&quot;given&quot;:&quot;K. Srinivas&quot;,&quot;parse-names&quot;:false,&quot;dropping-particle&quot;:&quot;&quot;,&quot;non-dropping-particle&quot;:&quot;&quot;},{&quot;family&quot;:&quot;Patchigolla&quot;,&quot;given&quot;:&quot;Kumar&quot;,&quot;parse-names&quot;:false,&quot;dropping-particle&quot;:&quot;&quot;,&quot;non-dropping-particle&quot;:&quot;&quot;},{&quot;family&quot;:&quot;Sundaram&quot;,&quot;given&quot;:&quot;Senthilarasu&quot;,&quot;parse-names&quot;:false,&quot;dropping-particle&quot;:&quot;&quot;,&quot;non-dropping-particle&quot;:&quot;&quot;}],&quot;container-title&quot;:&quot;Energy and Buildings&quot;,&quot;container-title-short&quot;:&quot;Energy Build&quot;,&quot;DOI&quot;:&quot;10.1016/j.enbuild.2024.114164&quot;,&quot;ISSN&quot;:&quot;03787788&quot;,&quot;issued&quot;:{&quot;date-parts&quot;:[[2024,6,1]]},&quot;abstract&quot;:&quot;Phase Change Materials (PCMs) present cutting-edge technology with substantial promise for advancing sustainable and energy-efficient cooling in buildings. These materials can absorb and release latent heat during phase transitions, facilitating thermal energy storage and temperature regulation. This comprehensive literature review explores various strategies and methods for implementing passive cooling with PCMs in buildings. The integration of PCMs enhances multiple passive cooling approaches, including solar control, ground cooling, ventilation-based heat dissipation, radiative cooling, and thermal mass-based heat modulation. The analysis delves into PCM classifications, encapsulation techniques, melting enthalpies, integration into diverse building envelopes, and performance across different climates. The findings from this comprehensive review indicated that PCM walls introduce a 2-hour delay in heat transfer and mitigate external temperature fluctuations. Windows equipped with PCM panels reduce heat transfer by 66 %. Combining PCMs with nocturnal radiative cooling leads to interior surface temperature reductions exceeding 13 °C. Natural ventilation with PCMs results in notable energy savings of up to 90 % in hot climates. The combination of free cooling and PCM thermal storage reduces charging times by 35 % while enhancing heat transfer. Simulations performed in the open literature suggested that strategic placement of PCMs in lightweight building walls reduces heat flux and overall energy consumption. Despite facing challenges related to scalability, compatibility, reliability, and recycling, PCM solutions demonstrate robust potential. When integrated thoughtfully into building design, PCMs significantly improve thermal performance and energy efficiency. Experimental validations confirm energy reductions ranging from 14 % to 90 %, underscoring the adaptability of passive cooling techniques leveraging PCM thermal storage and heat transfer capabilities across various climates.&quot;,&quot;publisher&quot;:&quot;Elsevier Ltd&quot;,&quot;volume&quot;:&quot;312&quot;},&quot;isTemporary&quot;:false}]},{&quot;citationID&quot;:&quot;MENDELEY_CITATION_6601a007-7cbc-47d8-9536-8f983aa8a8e7&quot;,&quot;properties&quot;:{&quot;noteIndex&quot;:0},&quot;isEdited&quot;:false,&quot;manualOverride&quot;:{&quot;isManuallyOverridden&quot;:false,&quot;citeprocText&quot;:&quot;[10]&quot;,&quot;manualOverrideText&quot;:&quot;&quot;},&quot;citationTag&quot;:&quot;MENDELEY_CITATION_v3_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&quot;,&quot;citationItems&quot;:[{&quot;id&quot;:&quot;6e7175b8-60d6-31e5-bf12-2f98601aeec1&quot;,&quot;itemData&quot;:{&quot;type&quot;:&quot;article-journal&quot;,&quot;id&quot;:&quot;6e7175b8-60d6-31e5-bf12-2f98601aeec1&quot;,&quot;title&quot;:&quot;Phase change materials (PCM) as a passive system in the opaque building envelope: A simulation-based analysis&quot;,&quot;author&quot;:[{&quot;family&quot;:&quot;Aghoei&quot;,&quot;given&quot;:&quot;Mojtaba Mousazadeh&quot;,&quot;parse-names&quot;:false,&quot;dropping-particle&quot;:&quot;&quot;,&quot;non-dropping-particle&quot;:&quot;&quot;},{&quot;family&quot;:&quot;Astanbous&quot;,&quot;given&quot;:&quot;Atieh&quot;,&quot;parse-names&quot;:false,&quot;dropping-particle&quot;:&quot;&quot;,&quot;non-dropping-particle&quot;:&quot;&quot;},{&quot;family&quot;:&quot;Khaksar&quot;,&quot;given&quot;:&quot;Reza Yeganeh&quot;,&quot;parse-names&quot;:false,&quot;dropping-particle&quot;:&quot;&quot;,&quot;non-dropping-particle&quot;:&quot;&quot;},{&quot;family&quot;:&quot;Moezzi&quot;,&quot;given&quot;:&quot;Reza&quot;,&quot;parse-names&quot;:false,&quot;dropping-particle&quot;:&quot;&quot;,&quot;non-dropping-particle&quot;:&quot;&quot;},{&quot;family&quot;:&quot;Behzadian&quot;,&quot;given&quot;:&quot;Kourosh&quot;,&quot;parse-names&quot;:false,&quot;dropping-particle&quot;:&quot;&quot;,&quot;non-dropping-particle&quot;:&quot;&quot;},{&quot;family&quot;:&quot;Annuk&quot;,&quot;given&quot;:&quot;Andres&quot;,&quot;parse-names&quot;:false,&quot;dropping-particle&quot;:&quot;&quot;,&quot;non-dropping-particle&quot;:&quot;&quot;},{&quot;family&quot;:&quot;Gheibi&quot;,&quot;given&quot;:&quot;Mohammad&quot;,&quot;parse-names&quot;:false,&quot;dropping-particle&quot;:&quot;&quot;,&quot;non-dropping-particle&quot;:&quot;&quot;}],&quot;container-title&quot;:&quot;Journal of Energy Storage&quot;,&quot;container-title-short&quot;:&quot;J Energy Storage&quot;,&quot;DOI&quot;:&quot;10.1016/j.est.2024.113625&quot;,&quot;ISSN&quot;:&quot;2352152X&quot;,&quot;issued&quot;:{&quot;date-parts&quot;:[[2024,11,1]]},&quot;abstract&quot;:&quot;The ongoing energy crisis is a critical issue in both scientific and managerial spheres within the building and construction industry. While low-cost strategies to reduce energy consumption offer advantage to stakeholders, this study primarily advocates the use of phase change materials (PCM) to enhance the management of cooling and heating loads in buildings. Using DesignBuilder simulations, this research is demonstrated on Iran as a case study representing a developing country. The findings reveal that integrating PCM into buildings can reduce energy consumption by approximately 6 %. Furthermore, a quantitative comparison of building efficiency based on Energy Use Intensity (EUI) calculations highlights the benefs of alternative materials. Specifically, a 5.6 % reduction in EUI was observed with PCMs while nano-paints contributed a 1.8 % reduction. Although these reductions may seem modest compared to other techniques, they represent significant progress toward green building objectives in both developed and developing nations. The case study, conducted in a region experiencing four seasons, highlights the substantial potential of PCM systems for managing both cooling and heating energy demands. Notably, the reciprocal performance improvement of PCMs sets them apart from conventional systems that typically target one aspect of energy management. The research also includes comprehensive thermodynamic and heat transfer analyses, economic assessments, sustainability evaluations, and exergy analysis. These analyses demonstrate that the PCM scenario is more favorable compared to other strategies, such as no thermal insulation and the use of nano-paints. Furthermore, this study emphasizes the alignment of the proposed PCM integration with Sustainable Development Goal 7 (Affordable and Clean Energy Targets). The results provide a compelling argument for the adoption of PCM technology by highlighting its role in improving energy efficiency, supporting sustainable development, and addressing the energy crisis effectively.”&quot;,&quot;publisher&quot;:&quot;Elsevier Ltd&quot;,&quot;volume&quot;:&quot;101&quot;},&quot;isTemporary&quot;:false}]},{&quot;citationID&quot;:&quot;MENDELEY_CITATION_ad775949-fed3-478e-a851-11f32539f8c4&quot;,&quot;properties&quot;:{&quot;noteIndex&quot;:0},&quot;isEdited&quot;:false,&quot;manualOverride&quot;:{&quot;isManuallyOverridden&quot;:false,&quot;citeprocText&quot;:&quot;[11]&quot;,&quot;manualOverrideText&quot;:&quot;&quot;},&quot;citationTag&quot;:&quot;MENDELEY_CITATION_v3_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&quot;,&quot;citationItems&quot;:[{&quot;id&quot;:&quot;9da0891c-4199-3685-b020-60798a966330&quot;,&quot;itemData&quot;:{&quot;type&quot;:&quot;article-journal&quot;,&quot;id&quot;:&quot;9da0891c-4199-3685-b020-60798a966330&quot;,&quot;title&quot;:&quot;A novel hybrid passive cooling system for providing thermal comfort conditions and reducing energy consumption in buildings in hot climates&quot;,&quot;author&quot;:[{&quot;family&quot;:&quot;Alkaragoly&quot;,&quot;given&quot;:&quot;Mohammed&quot;,&quot;parse-names&quot;:false,&quot;dropping-particle&quot;:&quot;&quot;,&quot;non-dropping-particle&quot;:&quot;&quot;},{&quot;family&quot;:&quot;Maerefat&quot;,&quot;given&quot;:&quot;Mehdi&quot;,&quot;parse-names&quot;:false,&quot;dropping-particle&quot;:&quot;&quot;,&quot;non-dropping-particle&quot;:&quot;&quot;},{&quot;family&quot;:&quot;Targhi&quot;,&quot;given&quot;:&quot;Mohammed Zabetian&quot;,&quot;parse-names&quot;:false,&quot;dropping-particle&quot;:&quot;&quot;,&quot;non-dropping-particle&quot;:&quot;&quot;}],&quot;container-title&quot;:&quot;Renewable Energy&quot;,&quot;container-title-short&quot;:&quot;Renew Energy&quot;,&quot;DOI&quot;:&quot;10.1016/j.renene.2024.121209&quot;,&quot;ISSN&quot;:&quot;18790682&quot;,&quot;issued&quot;:{&quot;date-parts&quot;:[[2024,11,1]]},&quot;abstract&quot;:&quot;In the present study, the performance of a novel hybrid passive cooling system was studied analytically and numerically in terms of its ability to achieve thermal comfort conditions, produce electricity, and reduce energy consumption. The new hybrid system that has been proposed in this study consists of a photovoltaic solar chimney (SC-PV) system, which in turn consists of a solar chimney (SC) combined with photovoltaic panels (PV). An underground space (UGS) system connects to the photovoltaic solar chimney (SC-PV) system through a residential room. This novel hybrid system is a completely new passive cooling system that is called SC-PV-UGS in the present study. The present system's performance has been studied in hot and moderate climates. The results indicated that the SC-PV-UGS system can provide thermal comfort conditions for the room's residents. The total electricity produced during the hours of solar radiation for the three test days in the hot climate was 310 kWh, while it was 329 kWh in the moderate climate. The total annual electricity produced by the SC-PV-UGS system for the hot climate was 2024 kWh, and for the moderate climate, it was 2318 kWh. The total cooling demand in a hot climate was reduced to 339 kWh, which is 55.9 % of the total cooling demand of the conventional non-passive system.&quot;,&quot;publisher&quot;:&quot;Elsevier Ltd&quot;,&quot;volume&quot;:&quot;234&quot;},&quot;isTemporary&quot;:false}]},{&quot;citationID&quot;:&quot;MENDELEY_CITATION_ed4971ef-648e-476d-8a1b-5f412d46f494&quot;,&quot;properties&quot;:{&quot;noteIndex&quot;:0},&quot;isEdited&quot;:false,&quot;manualOverride&quot;:{&quot;isManuallyOverridden&quot;:false,&quot;citeprocText&quot;:&quot;[8]&quot;,&quot;manualOverrideText&quot;:&quot;&quot;},&quot;citationTag&quot;:&quot;MENDELEY_CITATION_v3_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&quot;,&quot;citationItems&quot;:[{&quot;id&quot;:&quot;cb419664-edb7-3d6d-94d4-945ab9d1f4a2&quot;,&quot;itemData&quot;:{&quot;type&quot;:&quot;article-journal&quot;,&quot;id&quot;:&quot;cb419664-edb7-3d6d-94d4-945ab9d1f4a2&quot;,&quot;title&quot;:&quot;Investigation of an innovative Canadian well system combined with a frozen water/PCM heat exchanger for air-cooling in hot climate&quot;,&quot;author&quot;:[{&quot;family&quot;:&quot;Ouzzane&quot;,&quot;given&quot;:&quot;Mohamed&quot;,&quot;parse-names&quot;:false,&quot;dropping-particle&quot;:&quot;&quot;,&quot;non-dropping-particle&quot;:&quot;&quot;},{&quot;family&quot;:&quot;Bady&quot;,&quot;given&quot;:&quot;Mahmoud&quot;,&quot;parse-names&quot;:false,&quot;dropping-particle&quot;:&quot;&quot;,&quot;non-dropping-particle&quot;:&quot;&quot;}],&quot;container-title&quot;:&quot;Applied Thermal Engineering&quot;,&quot;container-title-short&quot;:&quot;Appl Therm Eng&quot;,&quot;DOI&quot;:&quot;10.1016/j.applthermaleng.2022.118737&quot;,&quot;ISSN&quot;:&quot;13594311&quot;,&quot;issued&quot;:{&quot;date-parts&quot;:[[2022,8,1]]},&quot;abstract&quot;:&quot;In recent years, due to many reasons, such as environmental and economic problems, the use of shallow geothermal as a clean energy source has been of great interest inside the scientific community. However, the main targeted application is air cooling and heating in buildings by using a buried pipe in the ground known as Earth to Air Heat Exchanger (EAHE). This system (EAHE) alone cannot fulfill the comfort conditions in countries characterized by hot and cold climates, and an auxiliary system is required. The present work proposes a new hybrid system consisting of coupling the EAHE (primary system) with a concentric two pipes heat exchanger (secondary system). The inner pipe has multiple longitudinal fins filled with frozen water or a mixture of ethylene glycol and water as a phase change material (PCM). The air is cooled when exchanging heat with a frozen PCM in the secondary heat exchanger (Water/PCM HEX). A theoretical investigation of the proposed hybrid system has been carried out. However, transient models have been developed for both heat exchangers, and the nonlinear equations obtained have been solved using numerical methods. The simulation of the behavior of this hybrid system located in Madinah city (Kingdom of Saudi Arabia), presenting a hot climate, has been carried out. The effect of geometrical parameters and operation conditions on the outlet air temperature and the operation period has been investigated. The study results show that the convective heat transfer coefficient is significant in the Water/PCM HEX. As long as its value is low, the cooling is not significant; as shown by decreasing the freezing temperature from 0 °C to −10.71 °C, the gain in the outlet air temperature dropping is &lt;1 °C. When the external pipe diameter has been reduced from 8 to 6 in., the air is cooled down by almost 5 °C. The proposed system presents an attractive cooling solution during peak periods, especially for hot climates less severe than Madinah.&quot;,&quot;publisher&quot;:&quot;Elsevier Ltd&quot;,&quot;volume&quot;:&quot;213&quot;},&quot;isTemporary&quot;:false}]},{&quot;citationID&quot;:&quot;MENDELEY_CITATION_13cf4c2c-9565-478e-ad0d-6db8df3492b5&quot;,&quot;properties&quot;:{&quot;noteIndex&quot;:0},&quot;isEdited&quot;:false,&quot;manualOverride&quot;:{&quot;isManuallyOverridden&quot;:false,&quot;citeprocText&quot;:&quot;[8]&quot;,&quot;manualOverrideText&quot;:&quot;&quot;},&quot;citationTag&quot;:&quot;MENDELEY_CITATION_v3_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&quot;,&quot;citationItems&quot;:[{&quot;id&quot;:&quot;cb419664-edb7-3d6d-94d4-945ab9d1f4a2&quot;,&quot;itemData&quot;:{&quot;type&quot;:&quot;article-journal&quot;,&quot;id&quot;:&quot;cb419664-edb7-3d6d-94d4-945ab9d1f4a2&quot;,&quot;title&quot;:&quot;Investigation of an innovative Canadian well system combined with a frozen water/PCM heat exchanger for air-cooling in hot climate&quot;,&quot;author&quot;:[{&quot;family&quot;:&quot;Ouzzane&quot;,&quot;given&quot;:&quot;Mohamed&quot;,&quot;parse-names&quot;:false,&quot;dropping-particle&quot;:&quot;&quot;,&quot;non-dropping-particle&quot;:&quot;&quot;},{&quot;family&quot;:&quot;Bady&quot;,&quot;given&quot;:&quot;Mahmoud&quot;,&quot;parse-names&quot;:false,&quot;dropping-particle&quot;:&quot;&quot;,&quot;non-dropping-particle&quot;:&quot;&quot;}],&quot;container-title&quot;:&quot;Applied Thermal Engineering&quot;,&quot;container-title-short&quot;:&quot;Appl Therm Eng&quot;,&quot;DOI&quot;:&quot;10.1016/j.applthermaleng.2022.118737&quot;,&quot;ISSN&quot;:&quot;13594311&quot;,&quot;issued&quot;:{&quot;date-parts&quot;:[[2022,8,1]]},&quot;abstract&quot;:&quot;In recent years, due to many reasons, such as environmental and economic problems, the use of shallow geothermal as a clean energy source has been of great interest inside the scientific community. However, the main targeted application is air cooling and heating in buildings by using a buried pipe in the ground known as Earth to Air Heat Exchanger (EAHE). This system (EAHE) alone cannot fulfill the comfort conditions in countries characterized by hot and cold climates, and an auxiliary system is required. The present work proposes a new hybrid system consisting of coupling the EAHE (primary system) with a concentric two pipes heat exchanger (secondary system). The inner pipe has multiple longitudinal fins filled with frozen water or a mixture of ethylene glycol and water as a phase change material (PCM). The air is cooled when exchanging heat with a frozen PCM in the secondary heat exchanger (Water/PCM HEX). A theoretical investigation of the proposed hybrid system has been carried out. However, transient models have been developed for both heat exchangers, and the nonlinear equations obtained have been solved using numerical methods. The simulation of the behavior of this hybrid system located in Madinah city (Kingdom of Saudi Arabia), presenting a hot climate, has been carried out. The effect of geometrical parameters and operation conditions on the outlet air temperature and the operation period has been investigated. The study results show that the convective heat transfer coefficient is significant in the Water/PCM HEX. As long as its value is low, the cooling is not significant; as shown by decreasing the freezing temperature from 0 °C to −10.71 °C, the gain in the outlet air temperature dropping is &lt;1 °C. When the external pipe diameter has been reduced from 8 to 6 in., the air is cooled down by almost 5 °C. The proposed system presents an attractive cooling solution during peak periods, especially for hot climates less severe than Madinah.&quot;,&quot;publisher&quot;:&quot;Elsevier Ltd&quot;,&quot;volume&quot;:&quot;213&quot;},&quot;isTemporary&quot;:false}]},{&quot;citationID&quot;:&quot;MENDELEY_CITATION_95338860-e64c-43da-bd7d-bec25a98faea&quot;,&quot;properties&quot;:{&quot;noteIndex&quot;:0},&quot;isEdited&quot;:false,&quot;manualOverride&quot;:{&quot;isManuallyOverridden&quot;:false,&quot;citeprocText&quot;:&quot;[8]&quot;,&quot;manualOverrideText&quot;:&quot;&quot;},&quot;citationTag&quot;:&quot;MENDELEY_CITATION_v3_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&quot;,&quot;citationItems&quot;:[{&quot;id&quot;:&quot;cb419664-edb7-3d6d-94d4-945ab9d1f4a2&quot;,&quot;itemData&quot;:{&quot;type&quot;:&quot;article-journal&quot;,&quot;id&quot;:&quot;cb419664-edb7-3d6d-94d4-945ab9d1f4a2&quot;,&quot;title&quot;:&quot;Investigation of an innovative Canadian well system combined with a frozen water/PCM heat exchanger for air-cooling in hot climate&quot;,&quot;author&quot;:[{&quot;family&quot;:&quot;Ouzzane&quot;,&quot;given&quot;:&quot;Mohamed&quot;,&quot;parse-names&quot;:false,&quot;dropping-particle&quot;:&quot;&quot;,&quot;non-dropping-particle&quot;:&quot;&quot;},{&quot;family&quot;:&quot;Bady&quot;,&quot;given&quot;:&quot;Mahmoud&quot;,&quot;parse-names&quot;:false,&quot;dropping-particle&quot;:&quot;&quot;,&quot;non-dropping-particle&quot;:&quot;&quot;}],&quot;container-title&quot;:&quot;Applied Thermal Engineering&quot;,&quot;container-title-short&quot;:&quot;Appl Therm Eng&quot;,&quot;DOI&quot;:&quot;10.1016/j.applthermaleng.2022.118737&quot;,&quot;ISSN&quot;:&quot;13594311&quot;,&quot;issued&quot;:{&quot;date-parts&quot;:[[2022,8,1]]},&quot;abstract&quot;:&quot;In recent years, due to many reasons, such as environmental and economic problems, the use of shallow geothermal as a clean energy source has been of great interest inside the scientific community. However, the main targeted application is air cooling and heating in buildings by using a buried pipe in the ground known as Earth to Air Heat Exchanger (EAHE). This system (EAHE) alone cannot fulfill the comfort conditions in countries characterized by hot and cold climates, and an auxiliary system is required. The present work proposes a new hybrid system consisting of coupling the EAHE (primary system) with a concentric two pipes heat exchanger (secondary system). The inner pipe has multiple longitudinal fins filled with frozen water or a mixture of ethylene glycol and water as a phase change material (PCM). The air is cooled when exchanging heat with a frozen PCM in the secondary heat exchanger (Water/PCM HEX). A theoretical investigation of the proposed hybrid system has been carried out. However, transient models have been developed for both heat exchangers, and the nonlinear equations obtained have been solved using numerical methods. The simulation of the behavior of this hybrid system located in Madinah city (Kingdom of Saudi Arabia), presenting a hot climate, has been carried out. The effect of geometrical parameters and operation conditions on the outlet air temperature and the operation period has been investigated. The study results show that the convective heat transfer coefficient is significant in the Water/PCM HEX. As long as its value is low, the cooling is not significant; as shown by decreasing the freezing temperature from 0 °C to −10.71 °C, the gain in the outlet air temperature dropping is &lt;1 °C. When the external pipe diameter has been reduced from 8 to 6 in., the air is cooled down by almost 5 °C. The proposed system presents an attractive cooling solution during peak periods, especially for hot climates less severe than Madinah.&quot;,&quot;publisher&quot;:&quot;Elsevier Ltd&quot;,&quot;volume&quot;:&quot;213&quot;},&quot;isTemporary&quot;:false}]},{&quot;citationID&quot;:&quot;MENDELEY_CITATION_29ef97e9-4bdf-4d39-baa8-31fe7e0f9d57&quot;,&quot;properties&quot;:{&quot;noteIndex&quot;:0},&quot;isEdited&quot;:false,&quot;manualOverride&quot;:{&quot;isManuallyOverridden&quot;:false,&quot;citeprocText&quot;:&quot;[12]&quot;,&quot;manualOverrideText&quot;:&quot;&quot;},&quot;citationTag&quot;:&quot;MENDELEY_CITATION_v3_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&quot;,&quot;citationItems&quot;:[{&quot;id&quot;:&quot;24b43a70-ee87-3329-bd06-5d097a7d0525&quot;,&quot;itemData&quot;:{&quot;type&quot;:&quot;article-journal&quot;,&quot;id&quot;:&quot;24b43a70-ee87-3329-bd06-5d097a7d0525&quot;,&quot;title&quot;:&quot;Investigation of an innovative Canadian well system combined with a frozen water/PCM heat exchanger for air-cooling in hot climate&quot;,&quot;author&quot;:[{&quot;family&quot;:&quot;Ouzzane&quot;,&quot;given&quot;:&quot;Mohamed&quot;,&quot;parse-names&quot;:false,&quot;dropping-particle&quot;:&quot;&quot;,&quot;non-dropping-particle&quot;:&quot;&quot;},{&quot;family&quot;:&quot;Bady&quot;,&quot;given&quot;:&quot;Mahmoud&quot;,&quot;parse-names&quot;:false,&quot;dropping-particle&quot;:&quot;&quot;,&quot;non-dropping-particle&quot;:&quot;&quot;}],&quot;container-title&quot;:&quot;Applied Thermal Engineering&quot;,&quot;container-title-short&quot;:&quot;Appl Therm Eng&quot;,&quot;DOI&quot;:&quot;10.1016/j.applthermaleng.2022.118737&quot;,&quot;ISSN&quot;:&quot;13594311&quot;,&quot;issued&quot;:{&quot;date-parts&quot;:[[2022,8,1]]},&quot;abstract&quot;:&quot;In recent years, due to many reasons, such as environmental and economic problems, the use of shallow geothermal as a clean energy source has been of great interest inside the scientific community. However, the main targeted application is air cooling and heating in buildings by using a buried pipe in the ground known as Earth to Air Heat Exchanger (EAHE). This system (EAHE) alone cannot fulfill the comfort conditions in countries characterized by hot and cold climates, and an auxiliary system is required. The present work proposes a new hybrid system consisting of coupling the EAHE (primary system) with a concentric two pipes heat exchanger (secondary system). The inner pipe has multiple longitudinal fins filled with frozen water or a mixture of ethylene glycol and water as a phase change material (PCM). The air is cooled when exchanging heat with a frozen PCM in the secondary heat exchanger (Water/PCM HEX). A theoretical investigation of the proposed hybrid system has been carried out. However, transient models have been developed for both heat exchangers, and the nonlinear equations obtained have been solved using numerical methods. The simulation of the behavior of this hybrid system located in Madinah city (Kingdom of Saudi Arabia), presenting a hot climate, has been carried out. The effect of geometrical parameters and operation conditions on the outlet air temperature and the operation period has been investigated. The study results show that the convective heat transfer coefficient is significant in the Water/PCM HEX. As long as its value is low, the cooling is not significant; as shown by decreasing the freezing temperature from 0 °C to −10.71 °C, the gain in the outlet air temperature dropping is &lt;1 °C. When the external pipe diameter has been reduced from 8 to 6 in., the air is cooled down by almost 5 °C. The proposed system presents an attractive cooling solution during peak periods, especially for hot climates less severe than Madinah.&quot;,&quot;publisher&quot;:&quot;Elsevier Ltd&quot;,&quot;volume&quot;:&quot;213&quot;},&quot;isTemporary&quot;:false}]},{&quot;citationID&quot;:&quot;MENDELEY_CITATION_74208d79-c03e-4706-96d4-102f11276ef9&quot;,&quot;properties&quot;:{&quot;noteIndex&quot;:0},&quot;isEdited&quot;:false,&quot;manualOverride&quot;:{&quot;isManuallyOverridden&quot;:false,&quot;citeprocText&quot;:&quot;[12]&quot;,&quot;manualOverrideText&quot;:&quot;&quot;},&quot;citationTag&quot;:&quot;MENDELEY_CITATION_v3_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&quot;,&quot;citationItems&quot;:[{&quot;id&quot;:&quot;24b43a70-ee87-3329-bd06-5d097a7d0525&quot;,&quot;itemData&quot;:{&quot;type&quot;:&quot;article-journal&quot;,&quot;id&quot;:&quot;24b43a70-ee87-3329-bd06-5d097a7d0525&quot;,&quot;title&quot;:&quot;Investigation of an innovative Canadian well system combined with a frozen water/PCM heat exchanger for air-cooling in hot climate&quot;,&quot;author&quot;:[{&quot;family&quot;:&quot;Ouzzane&quot;,&quot;given&quot;:&quot;Mohamed&quot;,&quot;parse-names&quot;:false,&quot;dropping-particle&quot;:&quot;&quot;,&quot;non-dropping-particle&quot;:&quot;&quot;},{&quot;family&quot;:&quot;Bady&quot;,&quot;given&quot;:&quot;Mahmoud&quot;,&quot;parse-names&quot;:false,&quot;dropping-particle&quot;:&quot;&quot;,&quot;non-dropping-particle&quot;:&quot;&quot;}],&quot;container-title&quot;:&quot;Applied Thermal Engineering&quot;,&quot;container-title-short&quot;:&quot;Appl Therm Eng&quot;,&quot;DOI&quot;:&quot;10.1016/j.applthermaleng.2022.118737&quot;,&quot;ISSN&quot;:&quot;13594311&quot;,&quot;issued&quot;:{&quot;date-parts&quot;:[[2022,8,1]]},&quot;abstract&quot;:&quot;In recent years, due to many reasons, such as environmental and economic problems, the use of shallow geothermal as a clean energy source has been of great interest inside the scientific community. However, the main targeted application is air cooling and heating in buildings by using a buried pipe in the ground known as Earth to Air Heat Exchanger (EAHE). This system (EAHE) alone cannot fulfill the comfort conditions in countries characterized by hot and cold climates, and an auxiliary system is required. The present work proposes a new hybrid system consisting of coupling the EAHE (primary system) with a concentric two pipes heat exchanger (secondary system). The inner pipe has multiple longitudinal fins filled with frozen water or a mixture of ethylene glycol and water as a phase change material (PCM). The air is cooled when exchanging heat with a frozen PCM in the secondary heat exchanger (Water/PCM HEX). A theoretical investigation of the proposed hybrid system has been carried out. However, transient models have been developed for both heat exchangers, and the nonlinear equations obtained have been solved using numerical methods. The simulation of the behavior of this hybrid system located in Madinah city (Kingdom of Saudi Arabia), presenting a hot climate, has been carried out. The effect of geometrical parameters and operation conditions on the outlet air temperature and the operation period has been investigated. The study results show that the convective heat transfer coefficient is significant in the Water/PCM HEX. As long as its value is low, the cooling is not significant; as shown by decreasing the freezing temperature from 0 °C to −10.71 °C, the gain in the outlet air temperature dropping is &lt;1 °C. When the external pipe diameter has been reduced from 8 to 6 in., the air is cooled down by almost 5 °C. The proposed system presents an attractive cooling solution during peak periods, especially for hot climates less severe than Madinah.&quot;,&quot;publisher&quot;:&quot;Elsevier Ltd&quot;,&quot;volume&quot;:&quot;213&quot;},&quot;isTemporary&quot;:false}]},{&quot;citationID&quot;:&quot;MENDELEY_CITATION_040d8b23-af56-4c37-9aa6-c96c97b6bb36&quot;,&quot;properties&quot;:{&quot;noteIndex&quot;:0},&quot;isEdited&quot;:false,&quot;manualOverride&quot;:{&quot;isManuallyOverridden&quot;:false,&quot;citeprocText&quot;:&quot;[8]&quot;,&quot;manualOverrideText&quot;:&quot;&quot;},&quot;citationTag&quot;:&quot;MENDELEY_CITATION_v3_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&quot;,&quot;citationItems&quot;:[{&quot;id&quot;:&quot;cb419664-edb7-3d6d-94d4-945ab9d1f4a2&quot;,&quot;itemData&quot;:{&quot;type&quot;:&quot;article-journal&quot;,&quot;id&quot;:&quot;cb419664-edb7-3d6d-94d4-945ab9d1f4a2&quot;,&quot;title&quot;:&quot;Investigation of an innovative Canadian well system combined with a frozen water/PCM heat exchanger for air-cooling in hot climate&quot;,&quot;author&quot;:[{&quot;family&quot;:&quot;Ouzzane&quot;,&quot;given&quot;:&quot;Mohamed&quot;,&quot;parse-names&quot;:false,&quot;dropping-particle&quot;:&quot;&quot;,&quot;non-dropping-particle&quot;:&quot;&quot;},{&quot;family&quot;:&quot;Bady&quot;,&quot;given&quot;:&quot;Mahmoud&quot;,&quot;parse-names&quot;:false,&quot;dropping-particle&quot;:&quot;&quot;,&quot;non-dropping-particle&quot;:&quot;&quot;}],&quot;container-title&quot;:&quot;Applied Thermal Engineering&quot;,&quot;container-title-short&quot;:&quot;Appl Therm Eng&quot;,&quot;DOI&quot;:&quot;10.1016/j.applthermaleng.2022.118737&quot;,&quot;ISSN&quot;:&quot;13594311&quot;,&quot;issued&quot;:{&quot;date-parts&quot;:[[2022,8,1]]},&quot;abstract&quot;:&quot;In recent years, due to many reasons, such as environmental and economic problems, the use of shallow geothermal as a clean energy source has been of great interest inside the scientific community. However, the main targeted application is air cooling and heating in buildings by using a buried pipe in the ground known as Earth to Air Heat Exchanger (EAHE). This system (EAHE) alone cannot fulfill the comfort conditions in countries characterized by hot and cold climates, and an auxiliary system is required. The present work proposes a new hybrid system consisting of coupling the EAHE (primary system) with a concentric two pipes heat exchanger (secondary system). The inner pipe has multiple longitudinal fins filled with frozen water or a mixture of ethylene glycol and water as a phase change material (PCM). The air is cooled when exchanging heat with a frozen PCM in the secondary heat exchanger (Water/PCM HEX). A theoretical investigation of the proposed hybrid system has been carried out. However, transient models have been developed for both heat exchangers, and the nonlinear equations obtained have been solved using numerical methods. The simulation of the behavior of this hybrid system located in Madinah city (Kingdom of Saudi Arabia), presenting a hot climate, has been carried out. The effect of geometrical parameters and operation conditions on the outlet air temperature and the operation period has been investigated. The study results show that the convective heat transfer coefficient is significant in the Water/PCM HEX. As long as its value is low, the cooling is not significant; as shown by decreasing the freezing temperature from 0 °C to −10.71 °C, the gain in the outlet air temperature dropping is &lt;1 °C. When the external pipe diameter has been reduced from 8 to 6 in., the air is cooled down by almost 5 °C. The proposed system presents an attractive cooling solution during peak periods, especially for hot climates less severe than Madinah.&quot;,&quot;publisher&quot;:&quot;Elsevier Ltd&quot;,&quot;volume&quot;:&quot;213&quot;},&quot;isTemporary&quot;:false}]},{&quot;citationID&quot;:&quot;MENDELEY_CITATION_84712f8f-756b-474a-b17a-4d001fbb72c5&quot;,&quot;properties&quot;:{&quot;noteIndex&quot;:0},&quot;isEdited&quot;:false,&quot;manualOverride&quot;:{&quot;isManuallyOverridden&quot;:false,&quot;citeprocText&quot;:&quot;[8]&quot;,&quot;manualOverrideText&quot;:&quot;&quot;},&quot;citationTag&quot;:&quot;MENDELEY_CITATION_v3_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&quot;,&quot;citationItems&quot;:[{&quot;id&quot;:&quot;cb419664-edb7-3d6d-94d4-945ab9d1f4a2&quot;,&quot;itemData&quot;:{&quot;type&quot;:&quot;article-journal&quot;,&quot;id&quot;:&quot;cb419664-edb7-3d6d-94d4-945ab9d1f4a2&quot;,&quot;title&quot;:&quot;Investigation of an innovative Canadian well system combined with a frozen water/PCM heat exchanger for air-cooling in hot climate&quot;,&quot;author&quot;:[{&quot;family&quot;:&quot;Ouzzane&quot;,&quot;given&quot;:&quot;Mohamed&quot;,&quot;parse-names&quot;:false,&quot;dropping-particle&quot;:&quot;&quot;,&quot;non-dropping-particle&quot;:&quot;&quot;},{&quot;family&quot;:&quot;Bady&quot;,&quot;given&quot;:&quot;Mahmoud&quot;,&quot;parse-names&quot;:false,&quot;dropping-particle&quot;:&quot;&quot;,&quot;non-dropping-particle&quot;:&quot;&quot;}],&quot;container-title&quot;:&quot;Applied Thermal Engineering&quot;,&quot;container-title-short&quot;:&quot;Appl Therm Eng&quot;,&quot;DOI&quot;:&quot;10.1016/j.applthermaleng.2022.118737&quot;,&quot;ISSN&quot;:&quot;13594311&quot;,&quot;issued&quot;:{&quot;date-parts&quot;:[[2022,8,1]]},&quot;abstract&quot;:&quot;In recent years, due to many reasons, such as environmental and economic problems, the use of shallow geothermal as a clean energy source has been of great interest inside the scientific community. However, the main targeted application is air cooling and heating in buildings by using a buried pipe in the ground known as Earth to Air Heat Exchanger (EAHE). This system (EAHE) alone cannot fulfill the comfort conditions in countries characterized by hot and cold climates, and an auxiliary system is required. The present work proposes a new hybrid system consisting of coupling the EAHE (primary system) with a concentric two pipes heat exchanger (secondary system). The inner pipe has multiple longitudinal fins filled with frozen water or a mixture of ethylene glycol and water as a phase change material (PCM). The air is cooled when exchanging heat with a frozen PCM in the secondary heat exchanger (Water/PCM HEX). A theoretical investigation of the proposed hybrid system has been carried out. However, transient models have been developed for both heat exchangers, and the nonlinear equations obtained have been solved using numerical methods. The simulation of the behavior of this hybrid system located in Madinah city (Kingdom of Saudi Arabia), presenting a hot climate, has been carried out. The effect of geometrical parameters and operation conditions on the outlet air temperature and the operation period has been investigated. The study results show that the convective heat transfer coefficient is significant in the Water/PCM HEX. As long as its value is low, the cooling is not significant; as shown by decreasing the freezing temperature from 0 °C to −10.71 °C, the gain in the outlet air temperature dropping is &lt;1 °C. When the external pipe diameter has been reduced from 8 to 6 in., the air is cooled down by almost 5 °C. The proposed system presents an attractive cooling solution during peak periods, especially for hot climates less severe than Madinah.&quot;,&quot;publisher&quot;:&quot;Elsevier Ltd&quot;,&quot;volume&quot;:&quot;213&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72E25-BC28-4A00-8D34-5A0787DDC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6850</TotalTime>
  <Pages>11</Pages>
  <Words>4148</Words>
  <Characters>25931</Characters>
  <Application>Microsoft Office Word</Application>
  <DocSecurity>0</DocSecurity>
  <Lines>216</Lines>
  <Paragraphs>60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Oxford Brookes University</Company>
  <LinksUpToDate>false</LinksUpToDate>
  <CharactersWithSpaces>30019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Hemming</dc:creator>
  <cp:lastModifiedBy>Alae Azouzoute</cp:lastModifiedBy>
  <cp:revision>129</cp:revision>
  <cp:lastPrinted>2025-06-22T10:23:00Z</cp:lastPrinted>
  <dcterms:created xsi:type="dcterms:W3CDTF">2025-02-23T13:37:00Z</dcterms:created>
  <dcterms:modified xsi:type="dcterms:W3CDTF">2026-01-15T11:07:00Z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ce610553e81b4a6b686b8dc8b33156ef4387d336540290f675724c500e9dd70b</vt:lpwstr>
  </property>
</Properties>
</file>