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3BCB240" w:rsidR="0016385D" w:rsidRPr="00075EA6" w:rsidRDefault="001C288B" w:rsidP="00D30640">
      <w:pPr>
        <w:pStyle w:val="PaperTitle"/>
        <w:spacing w:before="0"/>
        <w:rPr>
          <w:b w:val="0"/>
          <w:bCs/>
          <w:sz w:val="24"/>
          <w:szCs w:val="24"/>
        </w:rPr>
      </w:pPr>
      <w:r>
        <w:t>Thermal Performance of a single-slope-solar Distiller with Internal Reflectors for Phosphate Sludge Drying</w:t>
      </w:r>
      <w:r w:rsidR="00BE5FD1" w:rsidRPr="002B5648">
        <w:t xml:space="preserve"> </w:t>
      </w:r>
      <w:r w:rsidR="00A90413" w:rsidRPr="00075EA6">
        <w:br/>
      </w:r>
    </w:p>
    <w:p w14:paraId="548D96A3" w14:textId="639E99D7" w:rsidR="00C14B14" w:rsidRDefault="001C288B" w:rsidP="2F830975">
      <w:pPr>
        <w:pStyle w:val="AuthorName"/>
        <w:rPr>
          <w:sz w:val="20"/>
          <w:lang w:val="en-GB" w:eastAsia="en-GB"/>
        </w:rPr>
      </w:pPr>
      <w:r>
        <w:t>Mohammed REZKI</w:t>
      </w:r>
      <w:r w:rsidRPr="001C288B">
        <w:rPr>
          <w:vertAlign w:val="superscript"/>
        </w:rPr>
        <w:t>1</w:t>
      </w:r>
      <w:r>
        <w:t>,</w:t>
      </w:r>
      <w:r w:rsidR="00DD54A7">
        <w:t xml:space="preserve"> a), </w:t>
      </w:r>
      <w:r>
        <w:t>Khaoula KHALES</w:t>
      </w:r>
      <w:r w:rsidRPr="001C288B">
        <w:rPr>
          <w:vertAlign w:val="superscript"/>
        </w:rPr>
        <w:t>2</w:t>
      </w:r>
      <w:r w:rsidR="00DD54A7">
        <w:t xml:space="preserve">, </w:t>
      </w:r>
      <w:r>
        <w:t>Noured</w:t>
      </w:r>
      <w:r w:rsidR="0098232F">
        <w:t>dine ABOURICH</w:t>
      </w:r>
      <w:r w:rsidR="00931151">
        <w:t>A</w:t>
      </w:r>
      <w:r w:rsidR="0098232F" w:rsidRPr="0098232F">
        <w:rPr>
          <w:vertAlign w:val="superscript"/>
        </w:rPr>
        <w:t>1</w:t>
      </w:r>
      <w:r w:rsidR="00DD54A7">
        <w:t>, Sabah</w:t>
      </w:r>
      <w:r w:rsidR="0098232F">
        <w:t xml:space="preserve"> EL AMRAOUI</w:t>
      </w:r>
      <w:r w:rsidR="00E27CFE" w:rsidRPr="0098232F">
        <w:rPr>
          <w:vertAlign w:val="superscript"/>
        </w:rPr>
        <w:t>1</w:t>
      </w:r>
      <w:r w:rsidR="00DD54A7">
        <w:t xml:space="preserve">, </w:t>
      </w:r>
      <w:r w:rsidR="0098232F">
        <w:t>Nouhaila ASDIOU</w:t>
      </w:r>
      <w:r w:rsidR="0098232F" w:rsidRPr="0098232F">
        <w:rPr>
          <w:vertAlign w:val="superscript"/>
        </w:rPr>
        <w:t>1</w:t>
      </w:r>
      <w:r w:rsidR="0098232F">
        <w:t>,</w:t>
      </w:r>
      <w:r w:rsidR="00DD54A7">
        <w:t xml:space="preserve"> </w:t>
      </w:r>
      <w:r w:rsidR="00557E2D">
        <w:t>Ali FAD</w:t>
      </w:r>
      <w:r w:rsidR="00EE7894">
        <w:t>D</w:t>
      </w:r>
      <w:r w:rsidR="00557E2D">
        <w:t>OULI</w:t>
      </w:r>
      <w:r w:rsidR="00282162" w:rsidRPr="00282162">
        <w:rPr>
          <w:vertAlign w:val="superscript"/>
        </w:rPr>
        <w:t>3</w:t>
      </w:r>
      <w:r w:rsidR="00557E2D">
        <w:t xml:space="preserve">, </w:t>
      </w:r>
      <w:r w:rsidR="00DD54A7">
        <w:t>Mounia</w:t>
      </w:r>
      <w:r w:rsidR="0098232F">
        <w:t xml:space="preserve"> ACHAK</w:t>
      </w:r>
      <w:r w:rsidR="0098232F" w:rsidRPr="0098232F">
        <w:rPr>
          <w:vertAlign w:val="superscript"/>
        </w:rPr>
        <w:t>1,</w:t>
      </w:r>
      <w:r w:rsidR="00DD54A7">
        <w:rPr>
          <w:vertAlign w:val="superscript"/>
        </w:rPr>
        <w:t>2</w:t>
      </w:r>
      <w:r w:rsidR="00DD54A7">
        <w:t xml:space="preserve">, </w:t>
      </w:r>
      <w:r w:rsidR="00557E2D">
        <w:t>g</w:t>
      </w:r>
      <w:r w:rsidR="00DD54A7">
        <w:t>)</w:t>
      </w:r>
      <w:r w:rsidR="0016385D">
        <w:br/>
      </w:r>
    </w:p>
    <w:p w14:paraId="3CD6E5EE" w14:textId="65DD1BF9" w:rsidR="00E27CFE" w:rsidRDefault="00E27CFE" w:rsidP="00E27CFE">
      <w:pPr>
        <w:pStyle w:val="AuthorAffiliation"/>
      </w:pPr>
      <w:r w:rsidRPr="0076797A">
        <w:rPr>
          <w:vertAlign w:val="superscript"/>
        </w:rPr>
        <w:t>1</w:t>
      </w:r>
      <w:r w:rsidRPr="0076797A">
        <w:t xml:space="preserve">Science Engineer Laboratory for Energy, National School of Applied Sciences, </w:t>
      </w:r>
      <w:proofErr w:type="spellStart"/>
      <w:r w:rsidRPr="0076797A">
        <w:t>Chouaïb</w:t>
      </w:r>
      <w:proofErr w:type="spellEnd"/>
      <w:r w:rsidR="00B2032B">
        <w:t xml:space="preserve"> </w:t>
      </w:r>
      <w:proofErr w:type="spellStart"/>
      <w:r w:rsidRPr="0076797A">
        <w:t>Doukkali</w:t>
      </w:r>
      <w:proofErr w:type="spellEnd"/>
      <w:r w:rsidR="00B2032B">
        <w:t xml:space="preserve"> </w:t>
      </w:r>
      <w:r w:rsidRPr="0076797A">
        <w:t xml:space="preserve">University, El </w:t>
      </w:r>
      <w:proofErr w:type="spellStart"/>
      <w:r w:rsidRPr="0076797A">
        <w:t>Jadida</w:t>
      </w:r>
      <w:proofErr w:type="spellEnd"/>
      <w:r w:rsidRPr="0076797A">
        <w:t>, Morocco</w:t>
      </w:r>
    </w:p>
    <w:p w14:paraId="1B3FC2DD" w14:textId="60520E09" w:rsidR="00E27CFE" w:rsidRDefault="00E27CFE" w:rsidP="00E27CFE">
      <w:pPr>
        <w:pStyle w:val="AuthorAffiliation"/>
      </w:pPr>
      <w:r w:rsidRPr="0076797A">
        <w:rPr>
          <w:vertAlign w:val="superscript"/>
        </w:rPr>
        <w:t>2</w:t>
      </w:r>
      <w:r w:rsidRPr="0076797A">
        <w:t>Chemical &amp; Biochemical Sciences. Green Process Engineering, CBS, Mohammed VI Polytechnic University, Ben Guerir, Morocco</w:t>
      </w:r>
    </w:p>
    <w:p w14:paraId="46F15A58" w14:textId="65BCC16D" w:rsidR="00557E2D" w:rsidRPr="0076797A" w:rsidRDefault="00557E2D" w:rsidP="00E27CFE">
      <w:pPr>
        <w:pStyle w:val="AuthorAffiliation"/>
      </w:pPr>
      <w:r w:rsidRPr="00557E2D">
        <w:rPr>
          <w:vertAlign w:val="superscript"/>
        </w:rPr>
        <w:t>3</w:t>
      </w:r>
      <w:r w:rsidRPr="00557E2D">
        <w:t xml:space="preserve">Multidisciplinary Laboratory of Research and Innovation (LaMRI), EMAFI Team, </w:t>
      </w:r>
      <w:proofErr w:type="spellStart"/>
      <w:r w:rsidRPr="00557E2D">
        <w:t>Polydisciplinary</w:t>
      </w:r>
      <w:proofErr w:type="spellEnd"/>
      <w:r w:rsidRPr="00557E2D">
        <w:t xml:space="preserve"> Faculty, University of Sultan Moulay Slimane, </w:t>
      </w:r>
      <w:proofErr w:type="spellStart"/>
      <w:r w:rsidRPr="00557E2D">
        <w:t>Khouribga</w:t>
      </w:r>
      <w:proofErr w:type="spellEnd"/>
      <w:r w:rsidRPr="00557E2D">
        <w:t>, Morocco</w:t>
      </w:r>
    </w:p>
    <w:p w14:paraId="2D875BBB" w14:textId="77777777" w:rsidR="00E27CFE" w:rsidRPr="00075EA6" w:rsidRDefault="00E27CFE" w:rsidP="00C14B14">
      <w:pPr>
        <w:pStyle w:val="AuthorAffiliation"/>
      </w:pPr>
    </w:p>
    <w:p w14:paraId="3DFDA355" w14:textId="4338BEAD" w:rsidR="00DD54A7" w:rsidRDefault="00DD54A7" w:rsidP="003C1053">
      <w:pPr>
        <w:pStyle w:val="AuthorAffiliation"/>
      </w:pPr>
    </w:p>
    <w:p w14:paraId="7B910DFA" w14:textId="74B96A31" w:rsidR="00A5136B" w:rsidRPr="00A5136B" w:rsidRDefault="00A5136B" w:rsidP="00887B32">
      <w:pPr>
        <w:pStyle w:val="AuthorEmail"/>
        <w:numPr>
          <w:ilvl w:val="0"/>
          <w:numId w:val="4"/>
        </w:numPr>
      </w:pPr>
      <w:hyperlink r:id="rId11" w:history="1">
        <w:r w:rsidRPr="00A5136B">
          <w:rPr>
            <w:rStyle w:val="Hyperlink"/>
            <w:color w:val="auto"/>
            <w:u w:val="none"/>
          </w:rPr>
          <w:t>mhammedrezki@gmail.com</w:t>
        </w:r>
      </w:hyperlink>
    </w:p>
    <w:p w14:paraId="5458EFCD" w14:textId="091257E5" w:rsidR="00DD54A7" w:rsidRPr="00A5136B" w:rsidRDefault="00DD54A7" w:rsidP="00887B32">
      <w:pPr>
        <w:pStyle w:val="AuthorEmail"/>
        <w:numPr>
          <w:ilvl w:val="0"/>
          <w:numId w:val="4"/>
        </w:numPr>
      </w:pPr>
      <w:r w:rsidRPr="00A5136B">
        <w:t xml:space="preserve">achak_mounia@yahoo.fr  </w:t>
      </w:r>
    </w:p>
    <w:p w14:paraId="774432B4" w14:textId="632CFFE3" w:rsidR="003C1053" w:rsidRPr="003C1053" w:rsidRDefault="0016385D" w:rsidP="003C1053">
      <w:pPr>
        <w:pStyle w:val="Abstract"/>
      </w:pPr>
      <w:r w:rsidRPr="00075EA6">
        <w:rPr>
          <w:b/>
          <w:bCs/>
        </w:rPr>
        <w:t>Abstract.</w:t>
      </w:r>
      <w:r w:rsidRPr="00075EA6">
        <w:t xml:space="preserve"> </w:t>
      </w:r>
      <w:r w:rsidR="003C1053" w:rsidRPr="003C1053">
        <w:t>The</w:t>
      </w:r>
      <w:r w:rsidR="005B17F1">
        <w:t xml:space="preserve"> management of industrial phosphate sludge, a by-product of phosphate ore processing, presents a major environmental and industrial challenge due to its high moisture content and pollutant load. Solar drying through distillation has emerged as a sustainable, cost-effective, and eco-friendly alternative to conventional sludge treatment methods. This study investigates the performance of a single-slope solar distiller with internal reflectors to enhance heat absorption and improve drying efficiency. An experimental campaign was conducted to evaluate the influence of solar irradiation on the distiller’s productivity and to examine the </w:t>
      </w:r>
      <w:proofErr w:type="spellStart"/>
      <w:r w:rsidR="005B17F1">
        <w:t>physico</w:t>
      </w:r>
      <w:proofErr w:type="spellEnd"/>
      <w:r w:rsidR="005B17F1">
        <w:t xml:space="preserve">-chemical transformations of both the sludge and the recovered distillate. The results show that solar drying significantly reduces the sludge’s moisture content, achieving a peak drying temperature of 88.5°C. Chemical analyses revealed a considerable reduction in total phosphorus and Kjeldahl nitrogen concentrations, indicating improved environmental safety of the treated sludge. Furthermore, the system produced an average daily distilled water yield of 482.35 ml/m²/day, with higher output observed under intense solar conditions. These findings underscore the potential of solar distillation as a sustainable solution for phosphate sludge valorization, and suggest that further enhancements, such as improved solar </w:t>
      </w:r>
      <w:proofErr w:type="gramStart"/>
      <w:r w:rsidR="005B17F1">
        <w:t>absorber</w:t>
      </w:r>
      <w:proofErr w:type="gramEnd"/>
      <w:r w:rsidR="005B17F1">
        <w:t xml:space="preserve"> coatings or hybrid thermal storage, could increase system performance and scalability for industrial applications.</w:t>
      </w:r>
    </w:p>
    <w:p w14:paraId="39BB24F8" w14:textId="6BA686A1" w:rsidR="00750374" w:rsidRPr="00C05E54" w:rsidRDefault="00750374" w:rsidP="00C05E54">
      <w:pPr>
        <w:pStyle w:val="Keywords"/>
        <w:rPr>
          <w:b w:val="0"/>
          <w:bCs w:val="0"/>
          <w:i w:val="0"/>
          <w:iCs/>
        </w:rPr>
      </w:pPr>
      <w:r w:rsidRPr="00C05E54">
        <w:rPr>
          <w:b w:val="0"/>
          <w:bCs w:val="0"/>
          <w:i w:val="0"/>
          <w:iCs/>
        </w:rPr>
        <w:t>Keywords</w:t>
      </w:r>
      <w:r w:rsidR="00C05E54" w:rsidRPr="00C05E54">
        <w:rPr>
          <w:b w:val="0"/>
          <w:bCs w:val="0"/>
          <w:i w:val="0"/>
          <w:iCs/>
        </w:rPr>
        <w:t xml:space="preserve">: </w:t>
      </w:r>
      <w:r w:rsidRPr="00C05E54">
        <w:rPr>
          <w:b w:val="0"/>
          <w:bCs w:val="0"/>
          <w:i w:val="0"/>
          <w:iCs/>
        </w:rPr>
        <w:t>phosphate sludge, solar distillation, drying, internal reflectors, environmental management</w:t>
      </w:r>
    </w:p>
    <w:p w14:paraId="5240E3FB" w14:textId="1B9A6854" w:rsidR="006A1690" w:rsidRDefault="00795915" w:rsidP="006A1690">
      <w:pPr>
        <w:pStyle w:val="Heading1"/>
      </w:pPr>
      <w:r>
        <w:t>1. INTRODUCTION</w:t>
      </w:r>
      <w:r w:rsidR="00616F3B" w:rsidRPr="00075EA6">
        <w:br/>
      </w:r>
    </w:p>
    <w:p w14:paraId="37ACFC59" w14:textId="17C0CE8B" w:rsidR="006A1690" w:rsidRPr="00350C8D" w:rsidRDefault="00D1785C" w:rsidP="00350C8D">
      <w:pPr>
        <w:pStyle w:val="Paragraph"/>
      </w:pPr>
      <w:proofErr w:type="gramStart"/>
      <w:r w:rsidRPr="00350C8D">
        <w:t>P</w:t>
      </w:r>
      <w:r w:rsidR="006A1690" w:rsidRPr="00350C8D">
        <w:t>hosphate sludge,</w:t>
      </w:r>
      <w:proofErr w:type="gramEnd"/>
      <w:r w:rsidR="006A1690" w:rsidRPr="00350C8D">
        <w:t xml:space="preserve"> pos</w:t>
      </w:r>
      <w:r w:rsidR="00D86677" w:rsidRPr="00350C8D">
        <w:t>es</w:t>
      </w:r>
      <w:r w:rsidR="006A1690" w:rsidRPr="00350C8D">
        <w:t xml:space="preserve"> severe environmental and handling challenges. Traditional storage methods, such as </w:t>
      </w:r>
      <w:r w:rsidR="000D4CBB" w:rsidRPr="00350C8D">
        <w:t>unlined evaporation ponds</w:t>
      </w:r>
      <w:r w:rsidR="006A1690" w:rsidRPr="00350C8D">
        <w:t>, lead to land degradation and potential contamination of water sources [1]. The presence of phosphate sludge impacts the environment by contaminating soil and groundwater, creating health hazards for local communities, and</w:t>
      </w:r>
      <w:r w:rsidR="000D4CBB" w:rsidRPr="00350C8D">
        <w:t xml:space="preserve"> </w:t>
      </w:r>
      <w:r w:rsidR="006A1690" w:rsidRPr="00350C8D">
        <w:t xml:space="preserve">reducing the availability of arable land for agriculture. Over 29.1 million </w:t>
      </w:r>
      <w:proofErr w:type="spellStart"/>
      <w:r w:rsidR="006A1690" w:rsidRPr="00350C8D">
        <w:t>tonnes</w:t>
      </w:r>
      <w:proofErr w:type="spellEnd"/>
      <w:r w:rsidR="006A1690" w:rsidRPr="00350C8D">
        <w:t xml:space="preserve"> of phosphate sludge </w:t>
      </w:r>
      <w:r w:rsidR="000D4CBB" w:rsidRPr="00350C8D">
        <w:t>are generated annually [</w:t>
      </w:r>
      <w:r w:rsidR="006A1690" w:rsidRPr="00350C8D">
        <w:t>2].</w:t>
      </w:r>
    </w:p>
    <w:p w14:paraId="0259BBBA" w14:textId="77777777" w:rsidR="006A1690" w:rsidRPr="00350C8D" w:rsidRDefault="006A1690" w:rsidP="00350C8D">
      <w:pPr>
        <w:pStyle w:val="Paragraph"/>
      </w:pPr>
      <w:r w:rsidRPr="00350C8D">
        <w:t xml:space="preserve">Solar drying presents an innovative, cost-effective, and sustainable solution for treating phosphate sludge, reducing its volume and improving its handling properties [3]. This thermal process reduces the water content of the sludge, facilitating its transport and potential valorization [4]. Moreover, it </w:t>
      </w:r>
      <w:proofErr w:type="gramStart"/>
      <w:r w:rsidRPr="00350C8D">
        <w:t>aligns with</w:t>
      </w:r>
      <w:proofErr w:type="gramEnd"/>
      <w:r w:rsidRPr="00350C8D">
        <w:t xml:space="preserve"> sustainability goals by minimizing environmental risks and enhancing material recovery.</w:t>
      </w:r>
    </w:p>
    <w:p w14:paraId="4783766F" w14:textId="77777777" w:rsidR="006A1690" w:rsidRPr="00E94CF2" w:rsidRDefault="006A1690" w:rsidP="00E94CF2">
      <w:pPr>
        <w:pStyle w:val="Paragraph"/>
      </w:pPr>
      <w:r w:rsidRPr="00E94CF2">
        <w:t>Several recent studies have explored the transformation of phosphate sludge into value-added materials, such as lightweight aggregates and geopolymers [5][6]. Others have tested solar-based solutions for different types of industrial waste but with limited analysis of chemical transformations and distillate recovery.</w:t>
      </w:r>
    </w:p>
    <w:p w14:paraId="3080BFF4" w14:textId="50702A56" w:rsidR="0027493B" w:rsidRPr="0027493B" w:rsidRDefault="006A1690" w:rsidP="0027493B">
      <w:pPr>
        <w:pStyle w:val="Paragraph"/>
      </w:pPr>
      <w:r w:rsidRPr="0027493B">
        <w:rPr>
          <w:rStyle w:val="Strong"/>
          <w:b w:val="0"/>
          <w:bCs w:val="0"/>
        </w:rPr>
        <w:lastRenderedPageBreak/>
        <w:t>Building on these findings</w:t>
      </w:r>
      <w:r w:rsidRPr="0027493B">
        <w:t xml:space="preserve">, this study evaluates the thermal performance of a modified single-slope solar distiller equipped with internal reflectors, under the climatic conditions of El </w:t>
      </w:r>
      <w:proofErr w:type="spellStart"/>
      <w:r w:rsidRPr="0027493B">
        <w:t>Jadida</w:t>
      </w:r>
      <w:proofErr w:type="spellEnd"/>
      <w:r w:rsidRPr="0027493B">
        <w:t>, Morocco.</w:t>
      </w:r>
    </w:p>
    <w:p w14:paraId="0EC76FA6" w14:textId="77777777" w:rsidR="0027493B" w:rsidRPr="0027493B" w:rsidRDefault="0027493B" w:rsidP="0027493B">
      <w:pPr>
        <w:pStyle w:val="Paragraph"/>
      </w:pPr>
      <w:r w:rsidRPr="0027493B">
        <w:t>The main objectives of this research are to:</w:t>
      </w:r>
    </w:p>
    <w:p w14:paraId="5E1C87F5" w14:textId="77777777" w:rsidR="0027493B" w:rsidRDefault="0027493B" w:rsidP="0027493B">
      <w:pPr>
        <w:pStyle w:val="Paragraph"/>
        <w:numPr>
          <w:ilvl w:val="0"/>
          <w:numId w:val="12"/>
        </w:numPr>
      </w:pPr>
      <w:r w:rsidRPr="0027493B">
        <w:t xml:space="preserve">assess the distiller’s efficiency in reducing sludge water content, </w:t>
      </w:r>
    </w:p>
    <w:p w14:paraId="13EADE21" w14:textId="77777777" w:rsidR="0027493B" w:rsidRDefault="0027493B" w:rsidP="0027493B">
      <w:pPr>
        <w:pStyle w:val="Paragraph"/>
        <w:numPr>
          <w:ilvl w:val="0"/>
          <w:numId w:val="12"/>
        </w:numPr>
      </w:pPr>
      <w:r w:rsidRPr="0027493B">
        <w:t xml:space="preserve">examine the changes in the </w:t>
      </w:r>
      <w:proofErr w:type="spellStart"/>
      <w:r w:rsidRPr="0027493B">
        <w:t>physico</w:t>
      </w:r>
      <w:proofErr w:type="spellEnd"/>
      <w:r w:rsidRPr="0027493B">
        <w:t xml:space="preserve">-chemical properties of both sludge and distillate, and </w:t>
      </w:r>
    </w:p>
    <w:p w14:paraId="1E7702EE" w14:textId="7FFFD066" w:rsidR="00B1000D" w:rsidRPr="0027493B" w:rsidRDefault="0027493B" w:rsidP="0027493B">
      <w:pPr>
        <w:pStyle w:val="Paragraph"/>
        <w:numPr>
          <w:ilvl w:val="0"/>
          <w:numId w:val="12"/>
        </w:numPr>
      </w:pPr>
      <w:r w:rsidRPr="0027493B">
        <w:t>explore the system’s potential as a sustainable solution for industrial sludge management.</w:t>
      </w:r>
    </w:p>
    <w:p w14:paraId="1DCC8354" w14:textId="49FD3A20" w:rsidR="002941DA" w:rsidRDefault="002941DA" w:rsidP="00003D7C">
      <w:pPr>
        <w:pStyle w:val="Paragraph"/>
      </w:pPr>
    </w:p>
    <w:p w14:paraId="49D6FBD1" w14:textId="7BDDAD70" w:rsidR="00725861" w:rsidRPr="008271C9" w:rsidRDefault="00AB0D79" w:rsidP="008271C9">
      <w:pPr>
        <w:pStyle w:val="Heading1"/>
      </w:pPr>
      <w:r w:rsidRPr="008271C9">
        <w:t>2. METHODOLOGY</w:t>
      </w:r>
    </w:p>
    <w:p w14:paraId="2AB524ED" w14:textId="36E689FF" w:rsidR="008271C9" w:rsidRPr="008271C9" w:rsidRDefault="008271C9" w:rsidP="008271C9">
      <w:pPr>
        <w:pStyle w:val="Heading2"/>
      </w:pPr>
      <w:r w:rsidRPr="008271C9">
        <w:t>2.1</w:t>
      </w:r>
      <w:r w:rsidR="00B4493E">
        <w:t>.</w:t>
      </w:r>
      <w:r w:rsidRPr="008271C9">
        <w:t xml:space="preserve"> Experimental Setup</w:t>
      </w:r>
    </w:p>
    <w:p w14:paraId="7A766BE1" w14:textId="77777777" w:rsidR="00495061" w:rsidRPr="00350C8D" w:rsidRDefault="00495061" w:rsidP="00350C8D">
      <w:pPr>
        <w:pStyle w:val="Paragraph"/>
      </w:pPr>
      <w:r w:rsidRPr="00350C8D">
        <w:t xml:space="preserve">In this study, a </w:t>
      </w:r>
      <w:r w:rsidRPr="00350C8D">
        <w:rPr>
          <w:rStyle w:val="Strong"/>
          <w:b w:val="0"/>
          <w:bCs w:val="0"/>
        </w:rPr>
        <w:t>single-slope solar distiller with internal aluminum reflectors</w:t>
      </w:r>
      <w:r w:rsidRPr="00350C8D">
        <w:t xml:space="preserve"> was designed and tested to enhance solar irradiation capture and improve the thermal drying of phosphate sludge. The system consisted of a </w:t>
      </w:r>
      <w:r w:rsidRPr="00350C8D">
        <w:rPr>
          <w:rStyle w:val="Strong"/>
          <w:b w:val="0"/>
          <w:bCs w:val="0"/>
        </w:rPr>
        <w:t>rectangular basin</w:t>
      </w:r>
      <w:r w:rsidRPr="00350C8D">
        <w:t xml:space="preserve"> made of </w:t>
      </w:r>
      <w:r w:rsidRPr="00350C8D">
        <w:rPr>
          <w:rStyle w:val="Strong"/>
          <w:b w:val="0"/>
          <w:bCs w:val="0"/>
        </w:rPr>
        <w:t>black-painted iron</w:t>
      </w:r>
      <w:r w:rsidRPr="00350C8D">
        <w:t xml:space="preserve"> (thickness: 2 mm), with a surface area of </w:t>
      </w:r>
      <w:r w:rsidRPr="00350C8D">
        <w:rPr>
          <w:rStyle w:val="Strong"/>
          <w:b w:val="0"/>
          <w:bCs w:val="0"/>
        </w:rPr>
        <w:t>0.25 m²</w:t>
      </w:r>
      <w:r w:rsidRPr="00350C8D">
        <w:t xml:space="preserve">, which corresponds to the </w:t>
      </w:r>
      <w:r w:rsidRPr="00350C8D">
        <w:rPr>
          <w:rStyle w:val="Strong"/>
          <w:b w:val="0"/>
          <w:bCs w:val="0"/>
        </w:rPr>
        <w:t>active solar absorption surface</w:t>
      </w:r>
      <w:r w:rsidRPr="00350C8D">
        <w:t>. This basin contains the phosphate sludge and acts as the primary absorber of solar energy.</w:t>
      </w:r>
    </w:p>
    <w:p w14:paraId="2C158F86" w14:textId="77777777" w:rsidR="00495061" w:rsidRPr="00350C8D" w:rsidRDefault="00495061" w:rsidP="00350C8D">
      <w:pPr>
        <w:pStyle w:val="Paragraph"/>
      </w:pPr>
      <w:r w:rsidRPr="00350C8D">
        <w:t xml:space="preserve">To improve the internal heat distribution, the </w:t>
      </w:r>
      <w:r w:rsidRPr="00350C8D">
        <w:rPr>
          <w:rStyle w:val="Strong"/>
          <w:b w:val="0"/>
          <w:bCs w:val="0"/>
        </w:rPr>
        <w:t>inner walls</w:t>
      </w:r>
      <w:r w:rsidRPr="00350C8D">
        <w:t xml:space="preserve"> of the distiller were lined with </w:t>
      </w:r>
      <w:r w:rsidRPr="00350C8D">
        <w:rPr>
          <w:rStyle w:val="Strong"/>
          <w:b w:val="0"/>
          <w:bCs w:val="0"/>
        </w:rPr>
        <w:t>polished aluminum mirrors</w:t>
      </w:r>
      <w:r w:rsidRPr="00350C8D">
        <w:t xml:space="preserve"> acting as </w:t>
      </w:r>
      <w:r w:rsidRPr="00350C8D">
        <w:rPr>
          <w:rStyle w:val="Strong"/>
          <w:b w:val="0"/>
          <w:bCs w:val="0"/>
        </w:rPr>
        <w:t>internal reflectors</w:t>
      </w:r>
      <w:r w:rsidRPr="00350C8D">
        <w:t xml:space="preserve">, redirecting additional solar irradiation toward the sludge surface and enhancing evaporation. However, as shown in </w:t>
      </w:r>
      <w:r w:rsidRPr="00350C8D">
        <w:rPr>
          <w:rStyle w:val="Strong"/>
          <w:b w:val="0"/>
          <w:bCs w:val="0"/>
        </w:rPr>
        <w:t>Figure 1</w:t>
      </w:r>
      <w:r w:rsidRPr="00350C8D">
        <w:t>, the basin's size partially obstructs some reflector surfaces. This design trade-off was necessary to maintain a sufficient sludge volume while still benefiting from internal reflection.</w:t>
      </w:r>
    </w:p>
    <w:p w14:paraId="522FDA06" w14:textId="77777777" w:rsidR="00495061" w:rsidRPr="00350C8D" w:rsidRDefault="00495061" w:rsidP="00350C8D">
      <w:pPr>
        <w:pStyle w:val="Paragraph"/>
      </w:pPr>
      <w:r w:rsidRPr="00350C8D">
        <w:t xml:space="preserve">The </w:t>
      </w:r>
      <w:r w:rsidRPr="00350C8D">
        <w:rPr>
          <w:rStyle w:val="Strong"/>
          <w:b w:val="0"/>
          <w:bCs w:val="0"/>
        </w:rPr>
        <w:t>transparent glass cover</w:t>
      </w:r>
      <w:r w:rsidRPr="00350C8D">
        <w:t xml:space="preserve"> was inclined at an angle of </w:t>
      </w:r>
      <w:r w:rsidRPr="00350C8D">
        <w:rPr>
          <w:rStyle w:val="Strong"/>
          <w:b w:val="0"/>
          <w:bCs w:val="0"/>
        </w:rPr>
        <w:t>30°</w:t>
      </w:r>
      <w:r w:rsidRPr="00350C8D">
        <w:t xml:space="preserve">, which corresponds to the latitude of </w:t>
      </w:r>
      <w:r w:rsidRPr="00350C8D">
        <w:rPr>
          <w:rStyle w:val="Strong"/>
          <w:b w:val="0"/>
          <w:bCs w:val="0"/>
        </w:rPr>
        <w:t xml:space="preserve">El </w:t>
      </w:r>
      <w:proofErr w:type="spellStart"/>
      <w:r w:rsidRPr="00350C8D">
        <w:rPr>
          <w:rStyle w:val="Strong"/>
          <w:b w:val="0"/>
          <w:bCs w:val="0"/>
        </w:rPr>
        <w:t>Jadida</w:t>
      </w:r>
      <w:proofErr w:type="spellEnd"/>
      <w:r w:rsidRPr="00350C8D">
        <w:rPr>
          <w:rStyle w:val="Strong"/>
          <w:b w:val="0"/>
          <w:bCs w:val="0"/>
        </w:rPr>
        <w:t xml:space="preserve"> (33.23°)</w:t>
      </w:r>
      <w:r w:rsidRPr="00350C8D">
        <w:t xml:space="preserve">. This inclination ensures </w:t>
      </w:r>
      <w:r w:rsidRPr="00350C8D">
        <w:rPr>
          <w:rStyle w:val="Strong"/>
          <w:b w:val="0"/>
          <w:bCs w:val="0"/>
        </w:rPr>
        <w:t>maximum solar energy absorption throughout the day</w:t>
      </w:r>
      <w:r w:rsidRPr="00350C8D">
        <w:t xml:space="preserve"> based on optimal solar incidence. A </w:t>
      </w:r>
      <w:r w:rsidRPr="00350C8D">
        <w:rPr>
          <w:rStyle w:val="Strong"/>
          <w:b w:val="0"/>
          <w:bCs w:val="0"/>
        </w:rPr>
        <w:t>distillate collection channel</w:t>
      </w:r>
      <w:r w:rsidRPr="00350C8D">
        <w:t xml:space="preserve"> was positioned at the base of the glass cover to collect condensed vapor.</w:t>
      </w:r>
    </w:p>
    <w:p w14:paraId="10CC09ED" w14:textId="77777777" w:rsidR="00495061" w:rsidRPr="00350C8D" w:rsidRDefault="00495061" w:rsidP="00350C8D">
      <w:pPr>
        <w:pStyle w:val="Paragraph"/>
      </w:pPr>
      <w:r w:rsidRPr="00350C8D">
        <w:t xml:space="preserve">The entire unit was </w:t>
      </w:r>
      <w:r w:rsidRPr="00350C8D">
        <w:rPr>
          <w:rStyle w:val="Strong"/>
          <w:b w:val="0"/>
          <w:bCs w:val="0"/>
        </w:rPr>
        <w:t>thermally insulated using polystyrene</w:t>
      </w:r>
      <w:r w:rsidRPr="00350C8D">
        <w:t xml:space="preserve"> on all external </w:t>
      </w:r>
      <w:proofErr w:type="gramStart"/>
      <w:r w:rsidRPr="00350C8D">
        <w:t>surfaces, and</w:t>
      </w:r>
      <w:proofErr w:type="gramEnd"/>
      <w:r w:rsidRPr="00350C8D">
        <w:t xml:space="preserve"> </w:t>
      </w:r>
      <w:r w:rsidRPr="00350C8D">
        <w:rPr>
          <w:rStyle w:val="Strong"/>
          <w:b w:val="0"/>
          <w:bCs w:val="0"/>
        </w:rPr>
        <w:t>sealed with silicone</w:t>
      </w:r>
      <w:r w:rsidRPr="00350C8D">
        <w:t xml:space="preserve"> to prevent heat loss and vapor leakage. The structure was installed in an </w:t>
      </w:r>
      <w:r w:rsidRPr="00350C8D">
        <w:rPr>
          <w:rStyle w:val="Strong"/>
          <w:b w:val="0"/>
          <w:bCs w:val="0"/>
        </w:rPr>
        <w:t>open outdoor location free from shading</w:t>
      </w:r>
      <w:r w:rsidRPr="00350C8D">
        <w:t>, ensuring full exposure to solar radiation.</w:t>
      </w:r>
    </w:p>
    <w:p w14:paraId="7EA5723B" w14:textId="126A40DC" w:rsidR="00495061" w:rsidRPr="00350C8D" w:rsidRDefault="00495061" w:rsidP="00350C8D">
      <w:pPr>
        <w:pStyle w:val="Paragraph"/>
      </w:pPr>
      <w:r w:rsidRPr="00350C8D">
        <w:t xml:space="preserve">Solar irradiation was measured using a </w:t>
      </w:r>
      <w:r w:rsidRPr="00350C8D">
        <w:rPr>
          <w:rStyle w:val="Strong"/>
          <w:b w:val="0"/>
          <w:bCs w:val="0"/>
        </w:rPr>
        <w:t xml:space="preserve">pyranometer </w:t>
      </w:r>
      <w:r w:rsidRPr="00350C8D">
        <w:t xml:space="preserve">positioned next to the distiller, oriented at the same inclination angle as the glass cover. Internal temperatures (sludge, glass, air, insulation, etc.) were monitored using </w:t>
      </w:r>
      <w:r w:rsidRPr="00350C8D">
        <w:rPr>
          <w:rStyle w:val="Strong"/>
          <w:b w:val="0"/>
          <w:bCs w:val="0"/>
        </w:rPr>
        <w:t>type-K thermocouples</w:t>
      </w:r>
      <w:r w:rsidRPr="00350C8D">
        <w:t xml:space="preserve">, and the water production was measured hourly using a graduated cylinder. The </w:t>
      </w:r>
      <w:r w:rsidRPr="00350C8D">
        <w:rPr>
          <w:rStyle w:val="Strong"/>
          <w:b w:val="0"/>
          <w:bCs w:val="0"/>
        </w:rPr>
        <w:t>final sludge mass</w:t>
      </w:r>
      <w:r w:rsidRPr="00350C8D">
        <w:t xml:space="preserve"> was determined by weighing before and after drying using a precision balance.</w:t>
      </w:r>
    </w:p>
    <w:p w14:paraId="2C1C36EC" w14:textId="45DC3796" w:rsidR="00495061" w:rsidRPr="00350C8D" w:rsidRDefault="000D4CBB" w:rsidP="00350C8D">
      <w:pPr>
        <w:pStyle w:val="Paragraph"/>
      </w:pPr>
      <w:r w:rsidRPr="00350C8D">
        <w:t>Preliminary control tests were carried out without mirrors to assess the impact of internal reflectors</w:t>
      </w:r>
      <w:r w:rsidR="008D70A7" w:rsidRPr="00350C8D">
        <w:t xml:space="preserve"> </w:t>
      </w:r>
      <w:r w:rsidRPr="00350C8D">
        <w:rPr>
          <w:rStyle w:val="Strong"/>
          <w:b w:val="0"/>
          <w:bCs w:val="0"/>
        </w:rPr>
        <w:t>(</w:t>
      </w:r>
      <w:r w:rsidR="00495061" w:rsidRPr="00350C8D">
        <w:rPr>
          <w:rStyle w:val="Strong"/>
          <w:b w:val="0"/>
          <w:bCs w:val="0"/>
        </w:rPr>
        <w:t>without mirrors)</w:t>
      </w:r>
      <w:r w:rsidR="00495061" w:rsidRPr="00350C8D">
        <w:t xml:space="preserve"> were performed in preliminary trials. However, only the results of the </w:t>
      </w:r>
      <w:r w:rsidR="00495061" w:rsidRPr="00350C8D">
        <w:rPr>
          <w:rStyle w:val="Strong"/>
          <w:b w:val="0"/>
          <w:bCs w:val="0"/>
        </w:rPr>
        <w:t>distiller with internal reflectors</w:t>
      </w:r>
      <w:r w:rsidR="00495061" w:rsidRPr="00350C8D">
        <w:t xml:space="preserve"> are presented in this paper. A comparative study is planned for future work.</w:t>
      </w:r>
    </w:p>
    <w:p w14:paraId="71EF964C" w14:textId="6823AE3D" w:rsidR="00072451" w:rsidRPr="00072451" w:rsidRDefault="00072451" w:rsidP="00350C8D">
      <w:pPr>
        <w:pStyle w:val="Paragraph"/>
      </w:pPr>
      <w:r w:rsidRPr="00350C8D">
        <w:rPr>
          <w:rStyle w:val="Strong"/>
          <w:b w:val="0"/>
          <w:bCs w:val="0"/>
        </w:rPr>
        <w:t>Figure 1</w:t>
      </w:r>
      <w:r w:rsidRPr="00350C8D">
        <w:t xml:space="preserve"> illustrates a schematic of the full experimental configuration, including sensor positions, reflector layout, and measurement locations.</w:t>
      </w:r>
    </w:p>
    <w:p w14:paraId="07AFCFEE" w14:textId="1847126D" w:rsidR="002F50DF" w:rsidRDefault="00215B14" w:rsidP="00215B14">
      <w:pPr>
        <w:pStyle w:val="Paragraph"/>
        <w:jc w:val="center"/>
      </w:pPr>
      <w:r>
        <w:rPr>
          <w:noProof/>
        </w:rPr>
        <w:lastRenderedPageBreak/>
        <w:drawing>
          <wp:inline distT="0" distB="0" distL="0" distR="0" wp14:anchorId="799A9D69" wp14:editId="76C421EF">
            <wp:extent cx="6082069" cy="329705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82314" cy="3297186"/>
                    </a:xfrm>
                    <a:prstGeom prst="rect">
                      <a:avLst/>
                    </a:prstGeom>
                  </pic:spPr>
                </pic:pic>
              </a:graphicData>
            </a:graphic>
          </wp:inline>
        </w:drawing>
      </w:r>
    </w:p>
    <w:p w14:paraId="74D1F528" w14:textId="3F7A3842" w:rsidR="003038BA" w:rsidRPr="003038BA" w:rsidRDefault="00617B40" w:rsidP="003038BA">
      <w:pPr>
        <w:pStyle w:val="FigureCaption0"/>
      </w:pPr>
      <w:r>
        <w:rPr>
          <w:b/>
          <w:caps/>
        </w:rPr>
        <w:t>Figure 1.</w:t>
      </w:r>
      <w:r>
        <w:t xml:space="preserve"> </w:t>
      </w:r>
      <w:r>
        <w:rPr>
          <w:i/>
          <w:iCs/>
          <w:sz w:val="23"/>
          <w:szCs w:val="23"/>
        </w:rPr>
        <w:t xml:space="preserve"> </w:t>
      </w:r>
      <w:r w:rsidR="00B864C8">
        <w:t>Schematic Diagram of the Experimental Configuration</w:t>
      </w:r>
    </w:p>
    <w:p w14:paraId="285FE016" w14:textId="415DBDFC" w:rsidR="00B864C8" w:rsidRPr="00857FC0" w:rsidRDefault="00B864C8" w:rsidP="00857FC0">
      <w:pPr>
        <w:pStyle w:val="Heading2"/>
      </w:pPr>
      <w:r w:rsidRPr="00857FC0">
        <w:t>2.2</w:t>
      </w:r>
      <w:r w:rsidR="00B4493E" w:rsidRPr="00857FC0">
        <w:t>.</w:t>
      </w:r>
      <w:r w:rsidRPr="00857FC0">
        <w:t xml:space="preserve"> </w:t>
      </w:r>
      <w:r w:rsidR="0006201C" w:rsidRPr="00857FC0">
        <w:t>Instrumentation, Monitoring, and Experimental Procedures</w:t>
      </w:r>
    </w:p>
    <w:p w14:paraId="4F15F19A" w14:textId="77777777" w:rsidR="0006201C" w:rsidRPr="00857FC0" w:rsidRDefault="0006201C" w:rsidP="00857FC0">
      <w:pPr>
        <w:pStyle w:val="Paragraph"/>
      </w:pPr>
      <w:r w:rsidRPr="00857FC0">
        <w:t>To evaluate the thermal and operational performance of the solar distillation system, a comprehensive set of instruments was employed.</w:t>
      </w:r>
    </w:p>
    <w:p w14:paraId="17E28B45" w14:textId="4AFC400C" w:rsidR="0006201C" w:rsidRPr="00857FC0" w:rsidRDefault="0006201C" w:rsidP="00857FC0">
      <w:pPr>
        <w:pStyle w:val="Paragraph"/>
      </w:pPr>
      <w:r w:rsidRPr="00857FC0">
        <w:rPr>
          <w:rStyle w:val="Strong"/>
          <w:b w:val="0"/>
          <w:bCs w:val="0"/>
        </w:rPr>
        <w:t>Solar Irradiance Measurement:</w:t>
      </w:r>
      <w:r w:rsidRPr="00857FC0">
        <w:t xml:space="preserve"> Global solar irradiation was measured using a pyranometer (±10 W/m² accuracy), placed on the same inclination plane as the glass cover (30°) </w:t>
      </w:r>
      <w:r w:rsidR="008D70A7" w:rsidRPr="00857FC0">
        <w:t>to ensure accurate measurement of incident solar irradiance.</w:t>
      </w:r>
      <w:r w:rsidRPr="00857FC0">
        <w:t xml:space="preserve"> The data was logged at 30-minute intervals.</w:t>
      </w:r>
    </w:p>
    <w:p w14:paraId="6905A63D" w14:textId="1B364523" w:rsidR="0006201C" w:rsidRPr="00857FC0" w:rsidRDefault="0006201C" w:rsidP="00857FC0">
      <w:pPr>
        <w:pStyle w:val="Paragraph"/>
      </w:pPr>
      <w:r w:rsidRPr="00857FC0">
        <w:rPr>
          <w:rStyle w:val="Strong"/>
          <w:b w:val="0"/>
          <w:bCs w:val="0"/>
        </w:rPr>
        <w:t>Temperature Monitoring:</w:t>
      </w:r>
      <w:r w:rsidRPr="00857FC0">
        <w:t xml:space="preserve"> Eight K-type thermocouples were strategically placed in the system to monitor thermal behavior at the following points:</w:t>
      </w:r>
    </w:p>
    <w:p w14:paraId="18C759A4" w14:textId="77777777" w:rsidR="0006201C" w:rsidRPr="00857FC0" w:rsidRDefault="0006201C" w:rsidP="00857FC0">
      <w:pPr>
        <w:pStyle w:val="Paragraph"/>
      </w:pPr>
      <w:r w:rsidRPr="00857FC0">
        <w:t>Ambient air</w:t>
      </w:r>
    </w:p>
    <w:p w14:paraId="32C69623" w14:textId="77777777" w:rsidR="0006201C" w:rsidRPr="00857FC0" w:rsidRDefault="0006201C" w:rsidP="00857FC0">
      <w:pPr>
        <w:pStyle w:val="Paragraph"/>
      </w:pPr>
      <w:r w:rsidRPr="00857FC0">
        <w:t>Inner glass surface</w:t>
      </w:r>
    </w:p>
    <w:p w14:paraId="077A80FA" w14:textId="77777777" w:rsidR="0006201C" w:rsidRPr="00857FC0" w:rsidRDefault="0006201C" w:rsidP="00857FC0">
      <w:pPr>
        <w:pStyle w:val="Paragraph"/>
      </w:pPr>
      <w:r w:rsidRPr="00857FC0">
        <w:t>Outer glass surface</w:t>
      </w:r>
    </w:p>
    <w:p w14:paraId="01B2BC82" w14:textId="77777777" w:rsidR="0006201C" w:rsidRPr="00857FC0" w:rsidRDefault="0006201C" w:rsidP="00857FC0">
      <w:pPr>
        <w:pStyle w:val="Paragraph"/>
      </w:pPr>
      <w:r w:rsidRPr="00857FC0">
        <w:t>Sludge surface (center of basin)</w:t>
      </w:r>
    </w:p>
    <w:p w14:paraId="40F677DB" w14:textId="77777777" w:rsidR="0006201C" w:rsidRPr="00857FC0" w:rsidRDefault="0006201C" w:rsidP="00857FC0">
      <w:pPr>
        <w:pStyle w:val="Paragraph"/>
      </w:pPr>
      <w:r w:rsidRPr="00857FC0">
        <w:t>Water vapor layer</w:t>
      </w:r>
    </w:p>
    <w:p w14:paraId="4A60E1FB" w14:textId="77777777" w:rsidR="0006201C" w:rsidRPr="00857FC0" w:rsidRDefault="0006201C" w:rsidP="00857FC0">
      <w:pPr>
        <w:pStyle w:val="Paragraph"/>
      </w:pPr>
      <w:r w:rsidRPr="00857FC0">
        <w:t>Internal insulation wall</w:t>
      </w:r>
    </w:p>
    <w:p w14:paraId="3C0744AC" w14:textId="77777777" w:rsidR="008D70A7" w:rsidRPr="00857FC0" w:rsidRDefault="008D70A7" w:rsidP="00857FC0">
      <w:pPr>
        <w:pStyle w:val="Paragraph"/>
      </w:pPr>
      <w:r w:rsidRPr="00857FC0">
        <w:t>Sludge water</w:t>
      </w:r>
    </w:p>
    <w:p w14:paraId="4354D1B5" w14:textId="308D6924" w:rsidR="0006201C" w:rsidRPr="00857FC0" w:rsidRDefault="0006201C" w:rsidP="00857FC0">
      <w:pPr>
        <w:pStyle w:val="Paragraph"/>
      </w:pPr>
      <w:r w:rsidRPr="00857FC0">
        <w:t>External cover</w:t>
      </w:r>
    </w:p>
    <w:p w14:paraId="27FDEC11" w14:textId="77777777" w:rsidR="0006201C" w:rsidRPr="00857FC0" w:rsidRDefault="0006201C" w:rsidP="00857FC0">
      <w:pPr>
        <w:pStyle w:val="Paragraph"/>
      </w:pPr>
      <w:r w:rsidRPr="00857FC0">
        <w:t>The thermocouples were connected to a KEYSIGHT 34972A LXI Data Acquisition Unit for automated logging every 30 minutes.</w:t>
      </w:r>
    </w:p>
    <w:p w14:paraId="7A5E187C" w14:textId="1FA19E1A" w:rsidR="00193859" w:rsidRDefault="0006201C" w:rsidP="00857FC0">
      <w:pPr>
        <w:pStyle w:val="Paragraph"/>
      </w:pPr>
      <w:r w:rsidRPr="00857FC0">
        <w:rPr>
          <w:rStyle w:val="Strong"/>
          <w:b w:val="0"/>
          <w:bCs w:val="0"/>
        </w:rPr>
        <w:t>Distillate Yield Measurement:</w:t>
      </w:r>
      <w:r w:rsidRPr="00857FC0">
        <w:t xml:space="preserve"> The distilled water was collected hourly using graduated cylinders placed at the outlet and weighed with a digital balance (±0.01 g precision) to determine hourly production rates.</w:t>
      </w:r>
    </w:p>
    <w:p w14:paraId="18DE34F0" w14:textId="718047D3" w:rsidR="00604CED" w:rsidRPr="00193859" w:rsidRDefault="00193859" w:rsidP="00193859">
      <w:pPr>
        <w:rPr>
          <w:sz w:val="20"/>
        </w:rPr>
      </w:pPr>
      <w:r>
        <w:br w:type="page"/>
      </w:r>
    </w:p>
    <w:tbl>
      <w:tblPr>
        <w:tblW w:w="9599" w:type="dxa"/>
        <w:jc w:val="center"/>
        <w:tblBorders>
          <w:bottom w:val="single" w:sz="4" w:space="0" w:color="auto"/>
        </w:tblBorders>
        <w:tblLayout w:type="fixed"/>
        <w:tblLook w:val="0000" w:firstRow="0" w:lastRow="0" w:firstColumn="0" w:lastColumn="0" w:noHBand="0" w:noVBand="0"/>
      </w:tblPr>
      <w:tblGrid>
        <w:gridCol w:w="1229"/>
        <w:gridCol w:w="2790"/>
        <w:gridCol w:w="2790"/>
        <w:gridCol w:w="2790"/>
      </w:tblGrid>
      <w:tr w:rsidR="007B1A41" w:rsidRPr="00075EA6" w14:paraId="1320CF27" w14:textId="77777777" w:rsidTr="00116A78">
        <w:trPr>
          <w:cantSplit/>
          <w:trHeight w:val="783"/>
          <w:jc w:val="center"/>
        </w:trPr>
        <w:tc>
          <w:tcPr>
            <w:tcW w:w="9599" w:type="dxa"/>
            <w:gridSpan w:val="4"/>
            <w:tcBorders>
              <w:bottom w:val="single" w:sz="4" w:space="0" w:color="auto"/>
            </w:tcBorders>
          </w:tcPr>
          <w:p w14:paraId="499924AD" w14:textId="34632107" w:rsidR="007B1A41" w:rsidRPr="00BF1129" w:rsidRDefault="007B1A41" w:rsidP="002F021C">
            <w:pPr>
              <w:pStyle w:val="TableCaption"/>
            </w:pPr>
            <w:r w:rsidRPr="00075EA6">
              <w:rPr>
                <w:b/>
              </w:rPr>
              <w:lastRenderedPageBreak/>
              <w:t xml:space="preserve">TABLE </w:t>
            </w:r>
            <w:r>
              <w:rPr>
                <w:b/>
              </w:rPr>
              <w:t>1</w:t>
            </w:r>
            <w:r w:rsidRPr="00075EA6">
              <w:rPr>
                <w:b/>
              </w:rPr>
              <w:t xml:space="preserve">. </w:t>
            </w:r>
            <w:r>
              <w:t>Summary of Measurement Instruments</w:t>
            </w:r>
          </w:p>
        </w:tc>
      </w:tr>
      <w:tr w:rsidR="007B1A41" w:rsidRPr="00075EA6" w14:paraId="67C1D43D" w14:textId="77777777" w:rsidTr="00116A78">
        <w:trPr>
          <w:cantSplit/>
          <w:trHeight w:val="272"/>
          <w:jc w:val="center"/>
        </w:trPr>
        <w:tc>
          <w:tcPr>
            <w:tcW w:w="1229" w:type="dxa"/>
            <w:tcBorders>
              <w:top w:val="single" w:sz="4" w:space="0" w:color="auto"/>
              <w:bottom w:val="single" w:sz="4" w:space="0" w:color="auto"/>
            </w:tcBorders>
          </w:tcPr>
          <w:p w14:paraId="6CB7B786" w14:textId="62F2C501" w:rsidR="007B1A41" w:rsidRPr="00D227B8" w:rsidRDefault="007B1A41" w:rsidP="002F021C">
            <w:pPr>
              <w:pStyle w:val="TableCaption"/>
              <w:rPr>
                <w:b/>
              </w:rPr>
            </w:pPr>
            <w:r w:rsidRPr="00D227B8">
              <w:rPr>
                <w:b/>
              </w:rPr>
              <w:t>Parameter</w:t>
            </w:r>
          </w:p>
        </w:tc>
        <w:tc>
          <w:tcPr>
            <w:tcW w:w="2790" w:type="dxa"/>
            <w:tcBorders>
              <w:top w:val="single" w:sz="4" w:space="0" w:color="auto"/>
              <w:bottom w:val="single" w:sz="4" w:space="0" w:color="auto"/>
            </w:tcBorders>
          </w:tcPr>
          <w:p w14:paraId="5F087DE6" w14:textId="1A842507" w:rsidR="007B1A41" w:rsidRPr="00075EA6" w:rsidRDefault="007B1A41" w:rsidP="002F021C">
            <w:pPr>
              <w:pStyle w:val="TableCaption"/>
              <w:rPr>
                <w:b/>
              </w:rPr>
            </w:pPr>
            <w:r>
              <w:rPr>
                <w:b/>
              </w:rPr>
              <w:t xml:space="preserve">Sensor / </w:t>
            </w:r>
            <w:r w:rsidR="001176EB">
              <w:rPr>
                <w:b/>
              </w:rPr>
              <w:t>Device</w:t>
            </w:r>
          </w:p>
        </w:tc>
        <w:tc>
          <w:tcPr>
            <w:tcW w:w="2790" w:type="dxa"/>
            <w:tcBorders>
              <w:top w:val="single" w:sz="4" w:space="0" w:color="auto"/>
              <w:bottom w:val="single" w:sz="4" w:space="0" w:color="auto"/>
            </w:tcBorders>
          </w:tcPr>
          <w:p w14:paraId="63D2C1E2" w14:textId="06906325" w:rsidR="007B1A41" w:rsidRPr="00075EA6" w:rsidRDefault="001176EB" w:rsidP="002F021C">
            <w:pPr>
              <w:pStyle w:val="TableCaption"/>
              <w:rPr>
                <w:b/>
              </w:rPr>
            </w:pPr>
            <w:r>
              <w:rPr>
                <w:b/>
              </w:rPr>
              <w:t>Accuracy</w:t>
            </w:r>
          </w:p>
        </w:tc>
        <w:tc>
          <w:tcPr>
            <w:tcW w:w="2790" w:type="dxa"/>
            <w:tcBorders>
              <w:top w:val="single" w:sz="4" w:space="0" w:color="auto"/>
              <w:bottom w:val="single" w:sz="4" w:space="0" w:color="auto"/>
            </w:tcBorders>
          </w:tcPr>
          <w:p w14:paraId="2764F96F" w14:textId="2E013732" w:rsidR="007B1A41" w:rsidRPr="00D227B8" w:rsidRDefault="001176EB" w:rsidP="002F021C">
            <w:pPr>
              <w:pStyle w:val="TableCaption"/>
              <w:rPr>
                <w:b/>
              </w:rPr>
            </w:pPr>
            <w:r>
              <w:rPr>
                <w:b/>
              </w:rPr>
              <w:t>Measurement Interval</w:t>
            </w:r>
          </w:p>
        </w:tc>
      </w:tr>
      <w:tr w:rsidR="007B1A41" w:rsidRPr="005A0E21" w14:paraId="4363EEBE" w14:textId="77777777" w:rsidTr="00116A78">
        <w:trPr>
          <w:cantSplit/>
          <w:jc w:val="center"/>
        </w:trPr>
        <w:tc>
          <w:tcPr>
            <w:tcW w:w="1229" w:type="dxa"/>
            <w:tcBorders>
              <w:top w:val="nil"/>
              <w:bottom w:val="nil"/>
            </w:tcBorders>
          </w:tcPr>
          <w:p w14:paraId="11F81BDA" w14:textId="5FA19AAC" w:rsidR="007B1A41" w:rsidRPr="005D185E" w:rsidRDefault="004B2342" w:rsidP="002F021C">
            <w:pPr>
              <w:pStyle w:val="TableCaption"/>
            </w:pPr>
            <w:r>
              <w:t>Solar irradiation</w:t>
            </w:r>
          </w:p>
        </w:tc>
        <w:tc>
          <w:tcPr>
            <w:tcW w:w="2790" w:type="dxa"/>
            <w:tcBorders>
              <w:top w:val="nil"/>
              <w:bottom w:val="nil"/>
            </w:tcBorders>
          </w:tcPr>
          <w:p w14:paraId="76513F0D" w14:textId="60DDE2E8" w:rsidR="007B1A41" w:rsidRPr="005D185E" w:rsidRDefault="004B2342" w:rsidP="002F021C">
            <w:pPr>
              <w:pStyle w:val="TableCaption"/>
            </w:pPr>
            <w:r>
              <w:t>Pyranometer</w:t>
            </w:r>
          </w:p>
        </w:tc>
        <w:tc>
          <w:tcPr>
            <w:tcW w:w="2790" w:type="dxa"/>
            <w:tcBorders>
              <w:top w:val="nil"/>
              <w:bottom w:val="nil"/>
            </w:tcBorders>
          </w:tcPr>
          <w:p w14:paraId="25ECD328" w14:textId="5A84A14D" w:rsidR="007B1A41" w:rsidRPr="005D185E" w:rsidRDefault="001176EB" w:rsidP="002F021C">
            <w:pPr>
              <w:pStyle w:val="TableCaption"/>
            </w:pPr>
            <w:r>
              <w:t>±10 W/m²</w:t>
            </w:r>
          </w:p>
        </w:tc>
        <w:tc>
          <w:tcPr>
            <w:tcW w:w="2790" w:type="dxa"/>
            <w:tcBorders>
              <w:top w:val="nil"/>
              <w:bottom w:val="nil"/>
            </w:tcBorders>
          </w:tcPr>
          <w:p w14:paraId="096D5BB5" w14:textId="7571D2EA" w:rsidR="007B1A41" w:rsidRPr="00B4493E" w:rsidRDefault="001176EB" w:rsidP="002F021C">
            <w:pPr>
              <w:pStyle w:val="TableCaption"/>
            </w:pPr>
            <w:r>
              <w:t>30 min</w:t>
            </w:r>
          </w:p>
        </w:tc>
      </w:tr>
      <w:tr w:rsidR="007B1A41" w:rsidRPr="005A0E21" w14:paraId="14C75F01" w14:textId="77777777" w:rsidTr="00116A78">
        <w:trPr>
          <w:cantSplit/>
          <w:jc w:val="center"/>
        </w:trPr>
        <w:tc>
          <w:tcPr>
            <w:tcW w:w="1229" w:type="dxa"/>
            <w:tcBorders>
              <w:top w:val="nil"/>
              <w:bottom w:val="nil"/>
            </w:tcBorders>
          </w:tcPr>
          <w:p w14:paraId="6BCACD81" w14:textId="204F319B" w:rsidR="007B1A41" w:rsidRPr="00B4493E" w:rsidRDefault="004B2342" w:rsidP="002F021C">
            <w:pPr>
              <w:pStyle w:val="TableCaption"/>
            </w:pPr>
            <w:r>
              <w:t>Temperature (sludge, glass, air, insulation)</w:t>
            </w:r>
          </w:p>
        </w:tc>
        <w:tc>
          <w:tcPr>
            <w:tcW w:w="2790" w:type="dxa"/>
            <w:tcBorders>
              <w:top w:val="nil"/>
              <w:bottom w:val="nil"/>
            </w:tcBorders>
          </w:tcPr>
          <w:p w14:paraId="5E3ACFF0" w14:textId="2396ED92" w:rsidR="007B1A41" w:rsidRPr="00B4493E" w:rsidRDefault="004B2342" w:rsidP="002F021C">
            <w:pPr>
              <w:pStyle w:val="TableCaption"/>
            </w:pPr>
            <w:r>
              <w:t>K-type thermocouples (8 points)</w:t>
            </w:r>
          </w:p>
        </w:tc>
        <w:tc>
          <w:tcPr>
            <w:tcW w:w="2790" w:type="dxa"/>
            <w:tcBorders>
              <w:top w:val="nil"/>
              <w:bottom w:val="nil"/>
            </w:tcBorders>
          </w:tcPr>
          <w:p w14:paraId="1148109E" w14:textId="0E524A4F" w:rsidR="007B1A41" w:rsidRPr="00B4493E" w:rsidRDefault="001176EB" w:rsidP="002F021C">
            <w:pPr>
              <w:pStyle w:val="TableCaption"/>
            </w:pPr>
            <w:r>
              <w:t>±0.1°C</w:t>
            </w:r>
          </w:p>
        </w:tc>
        <w:tc>
          <w:tcPr>
            <w:tcW w:w="2790" w:type="dxa"/>
            <w:tcBorders>
              <w:top w:val="nil"/>
              <w:bottom w:val="nil"/>
            </w:tcBorders>
          </w:tcPr>
          <w:p w14:paraId="14B23C7E" w14:textId="0E1BBE6B" w:rsidR="007B1A41" w:rsidRPr="00787E9D" w:rsidRDefault="001176EB" w:rsidP="002F021C">
            <w:pPr>
              <w:pStyle w:val="TableCaption"/>
            </w:pPr>
            <w:r>
              <w:t>30 min</w:t>
            </w:r>
          </w:p>
        </w:tc>
      </w:tr>
      <w:tr w:rsidR="007B1A41" w:rsidRPr="005A0E21" w14:paraId="62E0260F" w14:textId="77777777" w:rsidTr="00116A78">
        <w:trPr>
          <w:cantSplit/>
          <w:jc w:val="center"/>
        </w:trPr>
        <w:tc>
          <w:tcPr>
            <w:tcW w:w="1229" w:type="dxa"/>
            <w:tcBorders>
              <w:top w:val="nil"/>
              <w:bottom w:val="nil"/>
            </w:tcBorders>
          </w:tcPr>
          <w:p w14:paraId="3F9469CD" w14:textId="032B24A3" w:rsidR="007B1A41" w:rsidRPr="00B4493E" w:rsidRDefault="004B2342" w:rsidP="002F021C">
            <w:pPr>
              <w:pStyle w:val="TableCaption"/>
            </w:pPr>
            <w:r>
              <w:t>Distillate yield</w:t>
            </w:r>
          </w:p>
        </w:tc>
        <w:tc>
          <w:tcPr>
            <w:tcW w:w="2790" w:type="dxa"/>
            <w:tcBorders>
              <w:top w:val="nil"/>
              <w:bottom w:val="nil"/>
            </w:tcBorders>
          </w:tcPr>
          <w:p w14:paraId="3BABBF68" w14:textId="2F3CB809" w:rsidR="007B1A41" w:rsidRPr="00B4493E" w:rsidRDefault="004B2342" w:rsidP="002F021C">
            <w:pPr>
              <w:pStyle w:val="TableCaption"/>
            </w:pPr>
            <w:r>
              <w:t>Graduated cylinder + digital balance</w:t>
            </w:r>
          </w:p>
        </w:tc>
        <w:tc>
          <w:tcPr>
            <w:tcW w:w="2790" w:type="dxa"/>
            <w:tcBorders>
              <w:top w:val="nil"/>
              <w:bottom w:val="nil"/>
            </w:tcBorders>
          </w:tcPr>
          <w:p w14:paraId="46DABBC4" w14:textId="39316E84" w:rsidR="007B1A41" w:rsidRPr="00B4493E" w:rsidRDefault="001176EB" w:rsidP="002F021C">
            <w:pPr>
              <w:pStyle w:val="TableCaption"/>
            </w:pPr>
            <w:r>
              <w:t>±0.01 g</w:t>
            </w:r>
          </w:p>
        </w:tc>
        <w:tc>
          <w:tcPr>
            <w:tcW w:w="2790" w:type="dxa"/>
            <w:tcBorders>
              <w:top w:val="nil"/>
              <w:bottom w:val="nil"/>
            </w:tcBorders>
          </w:tcPr>
          <w:p w14:paraId="506236E1" w14:textId="513C7A02" w:rsidR="007B1A41" w:rsidRPr="00787E9D" w:rsidRDefault="001176EB" w:rsidP="002F021C">
            <w:pPr>
              <w:pStyle w:val="TableCaption"/>
            </w:pPr>
            <w:r>
              <w:t>Hourly</w:t>
            </w:r>
          </w:p>
        </w:tc>
      </w:tr>
      <w:tr w:rsidR="007B1A41" w:rsidRPr="005A0E21" w14:paraId="09B57FE8" w14:textId="77777777" w:rsidTr="003F7326">
        <w:trPr>
          <w:cantSplit/>
          <w:jc w:val="center"/>
        </w:trPr>
        <w:tc>
          <w:tcPr>
            <w:tcW w:w="1229" w:type="dxa"/>
            <w:tcBorders>
              <w:top w:val="nil"/>
              <w:bottom w:val="nil"/>
            </w:tcBorders>
          </w:tcPr>
          <w:p w14:paraId="4C2102DD" w14:textId="332F62CC" w:rsidR="007B1A41" w:rsidRPr="00B4493E" w:rsidRDefault="004B2342" w:rsidP="002F021C">
            <w:pPr>
              <w:pStyle w:val="TableCaption"/>
            </w:pPr>
            <w:r>
              <w:t>Weight loss of sludge</w:t>
            </w:r>
          </w:p>
        </w:tc>
        <w:tc>
          <w:tcPr>
            <w:tcW w:w="2790" w:type="dxa"/>
            <w:tcBorders>
              <w:top w:val="nil"/>
              <w:bottom w:val="nil"/>
            </w:tcBorders>
          </w:tcPr>
          <w:p w14:paraId="2977A3F7" w14:textId="544AC5B7" w:rsidR="007B1A41" w:rsidRPr="00B4493E" w:rsidRDefault="004B2342" w:rsidP="002F021C">
            <w:pPr>
              <w:pStyle w:val="TableCaption"/>
            </w:pPr>
            <w:r>
              <w:t>Laboratory-scale balance</w:t>
            </w:r>
          </w:p>
        </w:tc>
        <w:tc>
          <w:tcPr>
            <w:tcW w:w="2790" w:type="dxa"/>
            <w:tcBorders>
              <w:top w:val="nil"/>
              <w:bottom w:val="nil"/>
            </w:tcBorders>
          </w:tcPr>
          <w:p w14:paraId="6DD9FFBD" w14:textId="1952872D" w:rsidR="007B1A41" w:rsidRPr="00B4493E" w:rsidRDefault="001176EB" w:rsidP="002F021C">
            <w:pPr>
              <w:pStyle w:val="TableCaption"/>
            </w:pPr>
            <w:r>
              <w:t>±0.01 g</w:t>
            </w:r>
          </w:p>
        </w:tc>
        <w:tc>
          <w:tcPr>
            <w:tcW w:w="2790" w:type="dxa"/>
            <w:tcBorders>
              <w:top w:val="nil"/>
              <w:bottom w:val="nil"/>
            </w:tcBorders>
          </w:tcPr>
          <w:p w14:paraId="5F34DAA9" w14:textId="4BB51867" w:rsidR="007B1A41" w:rsidRPr="00787E9D" w:rsidRDefault="001176EB" w:rsidP="002F021C">
            <w:pPr>
              <w:pStyle w:val="TableCaption"/>
            </w:pPr>
            <w:r>
              <w:t>Start/End of each test</w:t>
            </w:r>
          </w:p>
        </w:tc>
      </w:tr>
      <w:tr w:rsidR="007B1A41" w:rsidRPr="005A0E21" w14:paraId="512722C2" w14:textId="77777777" w:rsidTr="003F7326">
        <w:trPr>
          <w:cantSplit/>
          <w:jc w:val="center"/>
        </w:trPr>
        <w:tc>
          <w:tcPr>
            <w:tcW w:w="1229" w:type="dxa"/>
            <w:tcBorders>
              <w:top w:val="nil"/>
              <w:bottom w:val="single" w:sz="4" w:space="0" w:color="auto"/>
            </w:tcBorders>
          </w:tcPr>
          <w:p w14:paraId="12F89A16" w14:textId="1276BD8A" w:rsidR="007B1A41" w:rsidRPr="00B4493E" w:rsidRDefault="004B2342" w:rsidP="002F021C">
            <w:pPr>
              <w:pStyle w:val="TableCaption"/>
            </w:pPr>
            <w:proofErr w:type="spellStart"/>
            <w:r>
              <w:t>Physico</w:t>
            </w:r>
            <w:proofErr w:type="spellEnd"/>
            <w:r>
              <w:t>-chemical analyses (pH, TP, EC, TDS)</w:t>
            </w:r>
          </w:p>
        </w:tc>
        <w:tc>
          <w:tcPr>
            <w:tcW w:w="2790" w:type="dxa"/>
            <w:tcBorders>
              <w:top w:val="nil"/>
              <w:bottom w:val="single" w:sz="4" w:space="0" w:color="auto"/>
            </w:tcBorders>
          </w:tcPr>
          <w:p w14:paraId="663BF74F" w14:textId="069DFC4F" w:rsidR="007B1A41" w:rsidRPr="00B4493E" w:rsidRDefault="004B2342" w:rsidP="002F021C">
            <w:pPr>
              <w:pStyle w:val="TableCaption"/>
            </w:pPr>
            <w:r>
              <w:t>Standard APHA methods</w:t>
            </w:r>
          </w:p>
        </w:tc>
        <w:tc>
          <w:tcPr>
            <w:tcW w:w="2790" w:type="dxa"/>
            <w:tcBorders>
              <w:top w:val="nil"/>
              <w:bottom w:val="single" w:sz="4" w:space="0" w:color="auto"/>
            </w:tcBorders>
          </w:tcPr>
          <w:p w14:paraId="258B902E" w14:textId="1F9BE7A9" w:rsidR="007B1A41" w:rsidRPr="00B4493E" w:rsidRDefault="001176EB" w:rsidP="002F021C">
            <w:pPr>
              <w:pStyle w:val="TableCaption"/>
            </w:pPr>
            <w:r>
              <w:t>—</w:t>
            </w:r>
          </w:p>
        </w:tc>
        <w:tc>
          <w:tcPr>
            <w:tcW w:w="2790" w:type="dxa"/>
            <w:tcBorders>
              <w:top w:val="nil"/>
              <w:bottom w:val="single" w:sz="4" w:space="0" w:color="auto"/>
            </w:tcBorders>
          </w:tcPr>
          <w:p w14:paraId="7626FF90" w14:textId="51643B0E" w:rsidR="007B1A41" w:rsidRPr="00787E9D" w:rsidRDefault="001176EB" w:rsidP="002F021C">
            <w:pPr>
              <w:pStyle w:val="TableCaption"/>
            </w:pPr>
            <w:r>
              <w:t xml:space="preserve">Before &amp; </w:t>
            </w:r>
            <w:proofErr w:type="gramStart"/>
            <w:r>
              <w:t>After</w:t>
            </w:r>
            <w:proofErr w:type="gramEnd"/>
            <w:r>
              <w:t xml:space="preserve"> during</w:t>
            </w:r>
          </w:p>
        </w:tc>
      </w:tr>
    </w:tbl>
    <w:p w14:paraId="3F2DF527" w14:textId="77777777" w:rsidR="007B1A41" w:rsidRPr="00094581" w:rsidRDefault="007B1A41" w:rsidP="007B1A41">
      <w:pPr>
        <w:pStyle w:val="Paragraph"/>
        <w:rPr>
          <w:color w:val="FF0000"/>
        </w:rPr>
      </w:pPr>
    </w:p>
    <w:p w14:paraId="285B7C89" w14:textId="6CCC5CCC" w:rsidR="0006201C" w:rsidRPr="00857FC0" w:rsidRDefault="0006201C" w:rsidP="00857FC0">
      <w:pPr>
        <w:pStyle w:val="Paragraph"/>
      </w:pPr>
      <w:r w:rsidRPr="00857FC0">
        <w:rPr>
          <w:rStyle w:val="Strong"/>
          <w:b w:val="0"/>
          <w:bCs w:val="0"/>
        </w:rPr>
        <w:t>Experimental Protocol:</w:t>
      </w:r>
      <w:r w:rsidRPr="00857FC0">
        <w:t xml:space="preserve"> The experimental campaign lasted five consecutive days (from 08:00 to 18:00), under clear-</w:t>
      </w:r>
      <w:proofErr w:type="gramStart"/>
      <w:r w:rsidRPr="00857FC0">
        <w:t>sky</w:t>
      </w:r>
      <w:proofErr w:type="gramEnd"/>
      <w:r w:rsidRPr="00857FC0">
        <w:t xml:space="preserve"> conditions. Each day, a fresh batch of phosphate sludge (~1.5 kg) was placed in the basin. At the end of each day, the dried sludge was weighed to determine the moisture content reduction.</w:t>
      </w:r>
    </w:p>
    <w:p w14:paraId="58C557CE" w14:textId="0B94D56C" w:rsidR="0006201C" w:rsidRPr="00857FC0" w:rsidRDefault="0006201C" w:rsidP="00857FC0">
      <w:pPr>
        <w:pStyle w:val="Paragraph"/>
      </w:pPr>
      <w:r w:rsidRPr="00857FC0">
        <w:rPr>
          <w:rStyle w:val="Strong"/>
          <w:b w:val="0"/>
          <w:bCs w:val="0"/>
        </w:rPr>
        <w:t>Weight</w:t>
      </w:r>
      <w:r w:rsidR="00094581" w:rsidRPr="00857FC0">
        <w:rPr>
          <w:rStyle w:val="Strong"/>
          <w:b w:val="0"/>
          <w:bCs w:val="0"/>
        </w:rPr>
        <w:t xml:space="preserve"> </w:t>
      </w:r>
      <w:r w:rsidRPr="00857FC0">
        <w:rPr>
          <w:rStyle w:val="Strong"/>
          <w:b w:val="0"/>
          <w:bCs w:val="0"/>
        </w:rPr>
        <w:t>Monitoring:</w:t>
      </w:r>
      <w:r w:rsidR="00094581" w:rsidRPr="00857FC0">
        <w:t xml:space="preserve"> </w:t>
      </w:r>
      <w:r w:rsidRPr="00857FC0">
        <w:t>Initial and final weights of the sludge were recorded using a calibrated laboratory-scale balance to estimate the evaporated water mass.</w:t>
      </w:r>
    </w:p>
    <w:p w14:paraId="25C650FB" w14:textId="086D8E4C" w:rsidR="0006201C" w:rsidRPr="00857FC0" w:rsidRDefault="0006201C" w:rsidP="00857FC0">
      <w:pPr>
        <w:pStyle w:val="Paragraph"/>
      </w:pPr>
      <w:proofErr w:type="spellStart"/>
      <w:r w:rsidRPr="00857FC0">
        <w:rPr>
          <w:rStyle w:val="Strong"/>
          <w:b w:val="0"/>
          <w:bCs w:val="0"/>
        </w:rPr>
        <w:t>Physico</w:t>
      </w:r>
      <w:proofErr w:type="spellEnd"/>
      <w:r w:rsidRPr="00857FC0">
        <w:rPr>
          <w:rStyle w:val="Strong"/>
          <w:b w:val="0"/>
          <w:bCs w:val="0"/>
        </w:rPr>
        <w:t>-Chemical Analysis:</w:t>
      </w:r>
      <w:r w:rsidRPr="00857FC0">
        <w:t xml:space="preserve"> Both sludge and water samples (before and after treatment) were analyzed to evaluate drying and purification effects. Parameters measured included:</w:t>
      </w:r>
    </w:p>
    <w:p w14:paraId="441D6A2D" w14:textId="77777777" w:rsidR="0006201C" w:rsidRPr="00857FC0" w:rsidRDefault="0006201C" w:rsidP="00857FC0">
      <w:pPr>
        <w:pStyle w:val="Paragraph"/>
      </w:pPr>
      <w:r w:rsidRPr="00857FC0">
        <w:t>pH</w:t>
      </w:r>
    </w:p>
    <w:p w14:paraId="377F14A5" w14:textId="77777777" w:rsidR="0006201C" w:rsidRPr="00857FC0" w:rsidRDefault="0006201C" w:rsidP="00857FC0">
      <w:pPr>
        <w:pStyle w:val="Paragraph"/>
      </w:pPr>
      <w:r w:rsidRPr="00857FC0">
        <w:t>Total Phosphorus (TP)</w:t>
      </w:r>
    </w:p>
    <w:p w14:paraId="2147BEAF" w14:textId="77777777" w:rsidR="0006201C" w:rsidRPr="00857FC0" w:rsidRDefault="0006201C" w:rsidP="00857FC0">
      <w:pPr>
        <w:pStyle w:val="Paragraph"/>
      </w:pPr>
      <w:r w:rsidRPr="00857FC0">
        <w:t>Orthophosphates (PO₄³⁻)</w:t>
      </w:r>
    </w:p>
    <w:p w14:paraId="586AF0A7" w14:textId="77777777" w:rsidR="0006201C" w:rsidRPr="00857FC0" w:rsidRDefault="0006201C" w:rsidP="00857FC0">
      <w:pPr>
        <w:pStyle w:val="Paragraph"/>
      </w:pPr>
      <w:r w:rsidRPr="00857FC0">
        <w:t>Electrical Conductivity (EC)</w:t>
      </w:r>
    </w:p>
    <w:p w14:paraId="199F0F89" w14:textId="77777777" w:rsidR="0006201C" w:rsidRPr="00857FC0" w:rsidRDefault="0006201C" w:rsidP="00857FC0">
      <w:pPr>
        <w:pStyle w:val="Paragraph"/>
      </w:pPr>
      <w:r w:rsidRPr="00857FC0">
        <w:t>Total Dissolved Solids (TDS)</w:t>
      </w:r>
    </w:p>
    <w:p w14:paraId="5715C11A" w14:textId="440533DD" w:rsidR="006A0A6C" w:rsidRDefault="0006201C" w:rsidP="006A0A6C">
      <w:pPr>
        <w:pStyle w:val="Paragraph"/>
      </w:pPr>
      <w:r w:rsidRPr="00857FC0">
        <w:t>All analyses were conducted in triplicate following standard protocols, including APHA 4500-P for phosphorus measurement, to ensure data reliability and repeatability.</w:t>
      </w:r>
    </w:p>
    <w:p w14:paraId="0D924355" w14:textId="1C713E25" w:rsidR="007838AD" w:rsidRPr="006A0A6C" w:rsidRDefault="00390228" w:rsidP="006A0A6C">
      <w:pPr>
        <w:pStyle w:val="Heading1"/>
      </w:pPr>
      <w:r w:rsidRPr="006A0A6C">
        <w:t xml:space="preserve">3. </w:t>
      </w:r>
      <w:r w:rsidR="007838AD" w:rsidRPr="006A0A6C">
        <w:t>RESULTS AND DISCUSSION</w:t>
      </w:r>
    </w:p>
    <w:p w14:paraId="1C9C441E" w14:textId="105F0A12" w:rsidR="00390228" w:rsidRPr="00094581" w:rsidRDefault="00390228" w:rsidP="00390228">
      <w:pPr>
        <w:pStyle w:val="Heading2"/>
      </w:pPr>
      <w:r w:rsidRPr="00094581">
        <w:t>3.1</w:t>
      </w:r>
      <w:r w:rsidR="00B4493E" w:rsidRPr="00094581">
        <w:t>.</w:t>
      </w:r>
      <w:r w:rsidRPr="00094581">
        <w:t xml:space="preserve"> Temporal Evolution of Solar Radiation</w:t>
      </w:r>
    </w:p>
    <w:p w14:paraId="3A1A7313" w14:textId="362B508F" w:rsidR="00D31BD3" w:rsidRDefault="00390228" w:rsidP="0053781D">
      <w:pPr>
        <w:pStyle w:val="Paragraph"/>
      </w:pPr>
      <w:r w:rsidRPr="00094581">
        <w:rPr>
          <w:color w:val="FF0000"/>
        </w:rPr>
        <w:t xml:space="preserve">      </w:t>
      </w:r>
      <w:r w:rsidR="0053781D">
        <w:t xml:space="preserve">The temporal evolution of solar radiation incident on the inclined surface (θ = 30°) during the experimental period is shown in Figure 2. The results reveal a typical diurnal pattern, with solar irradiance increasing steadily from sunrise and reaching its maximum between 12:00 and 15:00, when the sun is near its zenith. The peak radiation recorded was approximately 1000 W/m². After this period, a gradual decline was observed as the solar altitude decreased toward sunset. Minor day-to-day fluctuations were attributed to variations in atmospheric conditions such as humidity and cloud cover. These observations confirm that the performance of the solar distiller closely follows the intensity </w:t>
      </w:r>
      <w:proofErr w:type="gramStart"/>
      <w:r w:rsidR="0053781D">
        <w:t>of incident</w:t>
      </w:r>
      <w:proofErr w:type="gramEnd"/>
      <w:r w:rsidR="0053781D">
        <w:t xml:space="preserve"> solar radiation, emphasizing the critical role of midday solar peaks in achieving optimal thermal and evaporative performance.</w:t>
      </w:r>
    </w:p>
    <w:p w14:paraId="7684A1EA" w14:textId="36BE4236" w:rsidR="006A0A6C" w:rsidRDefault="006A0A6C" w:rsidP="0053781D">
      <w:pPr>
        <w:pStyle w:val="Paragraph"/>
      </w:pPr>
      <w:r w:rsidRPr="00A843E4">
        <w:rPr>
          <w:noProof/>
        </w:rPr>
        <w:lastRenderedPageBreak/>
        <w:drawing>
          <wp:anchor distT="0" distB="0" distL="114300" distR="114300" simplePos="0" relativeHeight="251659264" behindDoc="1" locked="0" layoutInCell="1" allowOverlap="1" wp14:anchorId="2D3FCFEE" wp14:editId="0F9B677C">
            <wp:simplePos x="0" y="0"/>
            <wp:positionH relativeFrom="column">
              <wp:posOffset>1281430</wp:posOffset>
            </wp:positionH>
            <wp:positionV relativeFrom="paragraph">
              <wp:posOffset>218051</wp:posOffset>
            </wp:positionV>
            <wp:extent cx="3385185" cy="2785110"/>
            <wp:effectExtent l="0" t="0" r="0" b="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5185" cy="2785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21F98D" w14:textId="3E2BA95A" w:rsidR="00A404CA" w:rsidRPr="00857FC0" w:rsidRDefault="007D25BC" w:rsidP="007D25BC">
      <w:pPr>
        <w:pStyle w:val="FigureCaption0"/>
      </w:pPr>
      <w:r w:rsidRPr="00857FC0">
        <w:rPr>
          <w:b/>
          <w:caps/>
        </w:rPr>
        <w:t xml:space="preserve">Figure </w:t>
      </w:r>
      <w:r w:rsidR="00617B40" w:rsidRPr="00857FC0">
        <w:rPr>
          <w:b/>
          <w:caps/>
        </w:rPr>
        <w:t>2</w:t>
      </w:r>
      <w:r w:rsidRPr="00857FC0">
        <w:rPr>
          <w:b/>
          <w:caps/>
        </w:rPr>
        <w:t>.</w:t>
      </w:r>
      <w:r w:rsidRPr="00857FC0">
        <w:t xml:space="preserve"> </w:t>
      </w:r>
      <w:r w:rsidR="00390228" w:rsidRPr="00857FC0">
        <w:rPr>
          <w:i/>
          <w:iCs/>
          <w:sz w:val="23"/>
          <w:szCs w:val="23"/>
        </w:rPr>
        <w:t xml:space="preserve"> </w:t>
      </w:r>
      <w:r w:rsidR="008D70A7" w:rsidRPr="00857FC0">
        <w:t>Variation of solar radiation as a function of time</w:t>
      </w:r>
    </w:p>
    <w:p w14:paraId="1B378B60" w14:textId="0A8AF2A5" w:rsidR="00A404CA" w:rsidRDefault="00A404CA" w:rsidP="00A404CA">
      <w:pPr>
        <w:pStyle w:val="Heading2"/>
      </w:pPr>
      <w:r>
        <w:t>3.2</w:t>
      </w:r>
      <w:r w:rsidR="00B4493E">
        <w:t>.</w:t>
      </w:r>
      <w:r>
        <w:t xml:space="preserve"> </w:t>
      </w:r>
      <w:r w:rsidR="00F86973" w:rsidRPr="00F86973">
        <w:t>Distillate Productivity</w:t>
      </w:r>
    </w:p>
    <w:p w14:paraId="6234B603" w14:textId="77777777" w:rsidR="00A404CA" w:rsidRPr="00082749" w:rsidRDefault="00A404CA" w:rsidP="00A404CA">
      <w:pPr>
        <w:pStyle w:val="Paragraph"/>
      </w:pPr>
    </w:p>
    <w:p w14:paraId="7C0D4CDD" w14:textId="77777777" w:rsidR="00C820B3" w:rsidRPr="00857FC0" w:rsidRDefault="00C820B3" w:rsidP="00857FC0">
      <w:pPr>
        <w:pStyle w:val="Paragraph"/>
      </w:pPr>
      <w:r w:rsidRPr="00857FC0">
        <w:t>The daily yield of the solar distiller was directly influenced by the solar radiation intensity. The average distilled water production was 482.35 ml/m²/day, with a peak sludge drying temperature of 88.5°C recorded during high radiation periods. These findings confirm the system's efficiency in converting solar energy into thermal energy for effective sludge drying.</w:t>
      </w:r>
    </w:p>
    <w:p w14:paraId="254AAECD" w14:textId="77777777" w:rsidR="00C820B3" w:rsidRPr="00857FC0" w:rsidRDefault="00C820B3" w:rsidP="00857FC0">
      <w:pPr>
        <w:pStyle w:val="Paragraph"/>
      </w:pPr>
      <w:r w:rsidRPr="00857FC0">
        <w:rPr>
          <w:rStyle w:val="Strong"/>
          <w:b w:val="0"/>
          <w:bCs w:val="0"/>
        </w:rPr>
        <w:t>Although the highest recorded temperature of 88.5°C was reached on July 10, 2023, the distillate yield was lower compared to previous days. This discrepancy may be explained by environmental factors such as lower ambient humidity or higher wind speed, which could have reduced condensation efficiency. It is also possible that vapor losses occurred before reaching the glass surface, or that saturation in the condensation zone limited water recovery.</w:t>
      </w:r>
    </w:p>
    <w:p w14:paraId="3F87A07B" w14:textId="5108E868" w:rsidR="00A404CA" w:rsidRDefault="00A404CA" w:rsidP="00A404CA">
      <w:pPr>
        <w:pStyle w:val="Heading2"/>
      </w:pPr>
      <w:r>
        <w:t>3.3</w:t>
      </w:r>
      <w:r w:rsidR="00B4493E">
        <w:t xml:space="preserve">. </w:t>
      </w:r>
      <w:proofErr w:type="spellStart"/>
      <w:r>
        <w:t>Physico</w:t>
      </w:r>
      <w:proofErr w:type="spellEnd"/>
      <w:r>
        <w:t>-Chemical Changes in Sludge and Distillate</w:t>
      </w:r>
    </w:p>
    <w:p w14:paraId="5963AC54" w14:textId="689D87EA" w:rsidR="006A0A6C" w:rsidRDefault="00350C8D" w:rsidP="00350C8D">
      <w:pPr>
        <w:pStyle w:val="Paragraph"/>
      </w:pPr>
      <w:r>
        <w:t xml:space="preserve">The </w:t>
      </w:r>
      <w:proofErr w:type="spellStart"/>
      <w:r>
        <w:t>physico</w:t>
      </w:r>
      <w:proofErr w:type="spellEnd"/>
      <w:r>
        <w:t>-chemical analysis of both sludge and distillate revealed significant transformations resulting from the solar drying process. The distillate exhibited a slightly acidic pH, mainly due to the volatilization of acidic components such as fluorapatite. Most of the total phosphorus was retained in the sludge matrix, indicating limited phosphorus transfer to the distillate and efficient mineral conservation within the solid phase. Meanwhile, the electrical conductivity (EC) and total dissolved solids (TDS) decreased markedly, reflecting the progressive removal of soluble ionic species and impurities from the sludge. These results demonstrate that the solar distillation system not only achieves effective dehydration but also contributes to partial purification, improving both environmental safety and the reusability of the treated sludge.</w:t>
      </w:r>
    </w:p>
    <w:p w14:paraId="3135662D" w14:textId="43FE5CBC" w:rsidR="00350C8D" w:rsidRPr="006A0A6C" w:rsidRDefault="006A0A6C" w:rsidP="006A0A6C">
      <w:pPr>
        <w:rPr>
          <w:sz w:val="20"/>
        </w:rPr>
      </w:pPr>
      <w:r>
        <w:br w:type="page"/>
      </w: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A544FC" w:rsidRPr="00075EA6" w14:paraId="41270DED" w14:textId="77777777" w:rsidTr="00DE3D6E">
        <w:trPr>
          <w:cantSplit/>
          <w:trHeight w:val="783"/>
          <w:jc w:val="center"/>
        </w:trPr>
        <w:tc>
          <w:tcPr>
            <w:tcW w:w="8370" w:type="dxa"/>
            <w:gridSpan w:val="3"/>
            <w:tcBorders>
              <w:bottom w:val="nil"/>
            </w:tcBorders>
          </w:tcPr>
          <w:p w14:paraId="1F29693A" w14:textId="70CE4924" w:rsidR="00A544FC" w:rsidRDefault="00A544FC" w:rsidP="008B2D3C">
            <w:pPr>
              <w:pStyle w:val="TableCaption"/>
            </w:pPr>
            <w:r w:rsidRPr="00075EA6">
              <w:rPr>
                <w:b/>
              </w:rPr>
              <w:lastRenderedPageBreak/>
              <w:t xml:space="preserve">TABLE </w:t>
            </w:r>
            <w:r w:rsidR="007B1A41">
              <w:rPr>
                <w:b/>
              </w:rPr>
              <w:t>2</w:t>
            </w:r>
            <w:r w:rsidRPr="00075EA6">
              <w:rPr>
                <w:b/>
              </w:rPr>
              <w:t>.</w:t>
            </w:r>
            <w:r>
              <w:rPr>
                <w:b/>
              </w:rPr>
              <w:t xml:space="preserve"> </w:t>
            </w:r>
            <w:proofErr w:type="spellStart"/>
            <w:r w:rsidRPr="00586317">
              <w:t>Physico</w:t>
            </w:r>
            <w:proofErr w:type="spellEnd"/>
            <w:r w:rsidRPr="00586317">
              <w:t>-chemical characteristics of phosphate sludge before and after drying</w:t>
            </w:r>
          </w:p>
          <w:p w14:paraId="3A96AAE6" w14:textId="12B693AA" w:rsidR="00A544FC" w:rsidRPr="00075EA6" w:rsidRDefault="00A544FC" w:rsidP="008B2D3C">
            <w:pPr>
              <w:pStyle w:val="TableCaption"/>
            </w:pPr>
          </w:p>
        </w:tc>
      </w:tr>
      <w:tr w:rsidR="00BF31CC" w:rsidRPr="00075EA6" w14:paraId="3D4B5D38" w14:textId="77777777" w:rsidTr="001D15C9">
        <w:trPr>
          <w:cantSplit/>
          <w:trHeight w:val="272"/>
          <w:jc w:val="center"/>
        </w:trPr>
        <w:tc>
          <w:tcPr>
            <w:tcW w:w="2790" w:type="dxa"/>
            <w:tcBorders>
              <w:top w:val="single" w:sz="4" w:space="0" w:color="auto"/>
              <w:bottom w:val="single" w:sz="4" w:space="0" w:color="auto"/>
            </w:tcBorders>
          </w:tcPr>
          <w:p w14:paraId="124E04CF" w14:textId="0579A0A4" w:rsidR="00BF31CC" w:rsidRPr="00BF31CC" w:rsidRDefault="00BF31CC" w:rsidP="008B2D3C">
            <w:pPr>
              <w:pStyle w:val="TableCaption"/>
              <w:rPr>
                <w:b/>
              </w:rPr>
            </w:pPr>
            <w:r w:rsidRPr="00BF31CC">
              <w:rPr>
                <w:b/>
              </w:rPr>
              <w:t>Parameters</w:t>
            </w:r>
          </w:p>
        </w:tc>
        <w:tc>
          <w:tcPr>
            <w:tcW w:w="2790" w:type="dxa"/>
            <w:tcBorders>
              <w:top w:val="single" w:sz="4" w:space="0" w:color="auto"/>
              <w:bottom w:val="single" w:sz="4" w:space="0" w:color="auto"/>
            </w:tcBorders>
          </w:tcPr>
          <w:p w14:paraId="561B2628" w14:textId="751BF447" w:rsidR="00BF31CC" w:rsidRPr="00BF31CC" w:rsidRDefault="00BF31CC" w:rsidP="008B2D3C">
            <w:pPr>
              <w:pStyle w:val="TableCaption"/>
              <w:rPr>
                <w:b/>
              </w:rPr>
            </w:pPr>
            <w:r w:rsidRPr="00BF31CC">
              <w:rPr>
                <w:b/>
              </w:rPr>
              <w:t>Raw sludge</w:t>
            </w:r>
          </w:p>
        </w:tc>
        <w:tc>
          <w:tcPr>
            <w:tcW w:w="2790" w:type="dxa"/>
            <w:tcBorders>
              <w:top w:val="single" w:sz="4" w:space="0" w:color="auto"/>
              <w:bottom w:val="single" w:sz="4" w:space="0" w:color="auto"/>
            </w:tcBorders>
          </w:tcPr>
          <w:p w14:paraId="6A93A5C5" w14:textId="13463F19" w:rsidR="00BF31CC" w:rsidRPr="00BF31CC" w:rsidRDefault="00BF31CC" w:rsidP="008B2D3C">
            <w:pPr>
              <w:pStyle w:val="TableCaption"/>
              <w:rPr>
                <w:b/>
              </w:rPr>
            </w:pPr>
            <w:r w:rsidRPr="00BF31CC">
              <w:rPr>
                <w:b/>
              </w:rPr>
              <w:t xml:space="preserve">Sludge after </w:t>
            </w:r>
            <w:proofErr w:type="spellStart"/>
            <w:r w:rsidRPr="00BF31CC">
              <w:rPr>
                <w:b/>
              </w:rPr>
              <w:t>dryin</w:t>
            </w:r>
            <w:proofErr w:type="spellEnd"/>
          </w:p>
        </w:tc>
      </w:tr>
      <w:tr w:rsidR="00BF31CC" w:rsidRPr="005A0E21" w14:paraId="669AA7B3" w14:textId="77777777" w:rsidTr="003038BA">
        <w:trPr>
          <w:cantSplit/>
          <w:jc w:val="center"/>
        </w:trPr>
        <w:tc>
          <w:tcPr>
            <w:tcW w:w="2790" w:type="dxa"/>
            <w:tcBorders>
              <w:top w:val="nil"/>
              <w:bottom w:val="nil"/>
            </w:tcBorders>
          </w:tcPr>
          <w:p w14:paraId="0F440157" w14:textId="5A94DB5A" w:rsidR="00BF31CC" w:rsidRPr="005D185E" w:rsidRDefault="00BF31CC" w:rsidP="008B2D3C">
            <w:pPr>
              <w:pStyle w:val="TableCaption"/>
            </w:pPr>
            <w:r w:rsidRPr="00BF31CC">
              <w:t>Mass (kg)</w:t>
            </w:r>
          </w:p>
        </w:tc>
        <w:tc>
          <w:tcPr>
            <w:tcW w:w="2790" w:type="dxa"/>
            <w:tcBorders>
              <w:top w:val="nil"/>
              <w:bottom w:val="nil"/>
            </w:tcBorders>
          </w:tcPr>
          <w:p w14:paraId="3EF431D5" w14:textId="1BAFFDF7" w:rsidR="00BF31CC" w:rsidRPr="005D185E" w:rsidRDefault="00BF31CC" w:rsidP="008B2D3C">
            <w:pPr>
              <w:pStyle w:val="TableCaption"/>
            </w:pPr>
            <w:r w:rsidRPr="00BF31CC">
              <w:t>1.764</w:t>
            </w:r>
          </w:p>
        </w:tc>
        <w:tc>
          <w:tcPr>
            <w:tcW w:w="2790" w:type="dxa"/>
            <w:tcBorders>
              <w:top w:val="nil"/>
              <w:bottom w:val="nil"/>
            </w:tcBorders>
          </w:tcPr>
          <w:p w14:paraId="3928A04E" w14:textId="49AEA048" w:rsidR="00BF31CC" w:rsidRPr="005D185E" w:rsidRDefault="00BF31CC" w:rsidP="008B2D3C">
            <w:pPr>
              <w:pStyle w:val="TableCaption"/>
            </w:pPr>
            <w:r w:rsidRPr="00BF31CC">
              <w:t>0.416</w:t>
            </w:r>
          </w:p>
        </w:tc>
      </w:tr>
      <w:tr w:rsidR="001F5FF6" w:rsidRPr="005A0E21" w14:paraId="0A48FE78" w14:textId="77777777" w:rsidTr="003038BA">
        <w:trPr>
          <w:cantSplit/>
          <w:jc w:val="center"/>
        </w:trPr>
        <w:tc>
          <w:tcPr>
            <w:tcW w:w="2790" w:type="dxa"/>
            <w:tcBorders>
              <w:top w:val="nil"/>
              <w:bottom w:val="nil"/>
            </w:tcBorders>
          </w:tcPr>
          <w:p w14:paraId="013F499F" w14:textId="60853CDB" w:rsidR="001F5FF6" w:rsidRPr="00BF31CC" w:rsidRDefault="001F5FF6" w:rsidP="008B2D3C">
            <w:pPr>
              <w:pStyle w:val="TableCaption"/>
            </w:pPr>
            <w:r w:rsidRPr="00BF31CC">
              <w:t>Humidity (%)</w:t>
            </w:r>
          </w:p>
        </w:tc>
        <w:tc>
          <w:tcPr>
            <w:tcW w:w="2790" w:type="dxa"/>
            <w:tcBorders>
              <w:top w:val="nil"/>
              <w:bottom w:val="nil"/>
            </w:tcBorders>
          </w:tcPr>
          <w:p w14:paraId="73F80E2F" w14:textId="44E8B0F1" w:rsidR="001F5FF6" w:rsidRPr="00BF31CC" w:rsidRDefault="001F5FF6" w:rsidP="008B2D3C">
            <w:pPr>
              <w:pStyle w:val="TableCaption"/>
            </w:pPr>
            <w:r w:rsidRPr="00C3234E">
              <w:t>76.21</w:t>
            </w:r>
          </w:p>
        </w:tc>
        <w:tc>
          <w:tcPr>
            <w:tcW w:w="2790" w:type="dxa"/>
            <w:tcBorders>
              <w:top w:val="nil"/>
              <w:bottom w:val="nil"/>
            </w:tcBorders>
          </w:tcPr>
          <w:p w14:paraId="0E450E79" w14:textId="7CE2BE10" w:rsidR="001F5FF6" w:rsidRPr="00BF31CC" w:rsidRDefault="001F5FF6" w:rsidP="008B2D3C">
            <w:pPr>
              <w:pStyle w:val="TableCaption"/>
            </w:pPr>
            <w:r w:rsidRPr="006C0BFA">
              <w:t>3.8</w:t>
            </w:r>
          </w:p>
        </w:tc>
      </w:tr>
      <w:tr w:rsidR="001F5FF6" w:rsidRPr="005A0E21" w14:paraId="7D8BDD31" w14:textId="77777777" w:rsidTr="003038BA">
        <w:trPr>
          <w:cantSplit/>
          <w:jc w:val="center"/>
        </w:trPr>
        <w:tc>
          <w:tcPr>
            <w:tcW w:w="2790" w:type="dxa"/>
            <w:tcBorders>
              <w:top w:val="nil"/>
              <w:bottom w:val="nil"/>
            </w:tcBorders>
          </w:tcPr>
          <w:p w14:paraId="2D56F226" w14:textId="10F4115E" w:rsidR="001F5FF6" w:rsidRPr="00BF31CC" w:rsidRDefault="001F5FF6" w:rsidP="008B2D3C">
            <w:pPr>
              <w:pStyle w:val="TableCaption"/>
            </w:pPr>
            <w:r w:rsidRPr="00BF31CC">
              <w:t>Total dry matter (g/kg)</w:t>
            </w:r>
          </w:p>
        </w:tc>
        <w:tc>
          <w:tcPr>
            <w:tcW w:w="2790" w:type="dxa"/>
            <w:tcBorders>
              <w:top w:val="nil"/>
              <w:bottom w:val="nil"/>
            </w:tcBorders>
          </w:tcPr>
          <w:p w14:paraId="7B946A40" w14:textId="2DD8E5D1" w:rsidR="001F5FF6" w:rsidRPr="00BF31CC" w:rsidRDefault="001F5FF6" w:rsidP="008B2D3C">
            <w:pPr>
              <w:pStyle w:val="TableCaption"/>
            </w:pPr>
            <w:r w:rsidRPr="00C3234E">
              <w:t>237.86</w:t>
            </w:r>
          </w:p>
        </w:tc>
        <w:tc>
          <w:tcPr>
            <w:tcW w:w="2790" w:type="dxa"/>
            <w:tcBorders>
              <w:top w:val="nil"/>
              <w:bottom w:val="nil"/>
            </w:tcBorders>
          </w:tcPr>
          <w:p w14:paraId="07BD2046" w14:textId="21A25E15" w:rsidR="001F5FF6" w:rsidRPr="00BF31CC" w:rsidRDefault="001F5FF6" w:rsidP="008B2D3C">
            <w:pPr>
              <w:pStyle w:val="TableCaption"/>
            </w:pPr>
            <w:r w:rsidRPr="006C0BFA">
              <w:t>961</w:t>
            </w:r>
          </w:p>
        </w:tc>
      </w:tr>
      <w:tr w:rsidR="001F5FF6" w:rsidRPr="005A0E21" w14:paraId="26C8D27A" w14:textId="77777777" w:rsidTr="003038BA">
        <w:trPr>
          <w:cantSplit/>
          <w:jc w:val="center"/>
        </w:trPr>
        <w:tc>
          <w:tcPr>
            <w:tcW w:w="2790" w:type="dxa"/>
            <w:tcBorders>
              <w:top w:val="nil"/>
              <w:bottom w:val="nil"/>
            </w:tcBorders>
          </w:tcPr>
          <w:p w14:paraId="747CC18B" w14:textId="0F3EAED1" w:rsidR="001F5FF6" w:rsidRPr="00BF31CC" w:rsidRDefault="001F5FF6" w:rsidP="008B2D3C">
            <w:pPr>
              <w:pStyle w:val="TableCaption"/>
            </w:pPr>
            <w:r w:rsidRPr="00BF31CC">
              <w:t>Volatile dry matter (g/kg)</w:t>
            </w:r>
          </w:p>
        </w:tc>
        <w:tc>
          <w:tcPr>
            <w:tcW w:w="2790" w:type="dxa"/>
            <w:tcBorders>
              <w:top w:val="nil"/>
              <w:bottom w:val="nil"/>
            </w:tcBorders>
          </w:tcPr>
          <w:p w14:paraId="7119D586" w14:textId="74F55BB7" w:rsidR="001F5FF6" w:rsidRPr="00BF31CC" w:rsidRDefault="001F5FF6" w:rsidP="008B2D3C">
            <w:pPr>
              <w:pStyle w:val="TableCaption"/>
            </w:pPr>
            <w:r w:rsidRPr="00C3234E">
              <w:t>9.259</w:t>
            </w:r>
          </w:p>
        </w:tc>
        <w:tc>
          <w:tcPr>
            <w:tcW w:w="2790" w:type="dxa"/>
            <w:tcBorders>
              <w:top w:val="nil"/>
              <w:bottom w:val="nil"/>
            </w:tcBorders>
          </w:tcPr>
          <w:p w14:paraId="07216268" w14:textId="6CFFFF41" w:rsidR="001F5FF6" w:rsidRPr="00BF31CC" w:rsidRDefault="001F5FF6" w:rsidP="008B2D3C">
            <w:pPr>
              <w:pStyle w:val="TableCaption"/>
            </w:pPr>
            <w:r w:rsidRPr="006C0BFA">
              <w:t>29.37</w:t>
            </w:r>
          </w:p>
        </w:tc>
      </w:tr>
      <w:tr w:rsidR="001F5FF6" w:rsidRPr="005A0E21" w14:paraId="61B3A70B" w14:textId="77777777" w:rsidTr="003038BA">
        <w:trPr>
          <w:cantSplit/>
          <w:jc w:val="center"/>
        </w:trPr>
        <w:tc>
          <w:tcPr>
            <w:tcW w:w="2790" w:type="dxa"/>
            <w:tcBorders>
              <w:top w:val="nil"/>
              <w:bottom w:val="nil"/>
            </w:tcBorders>
          </w:tcPr>
          <w:p w14:paraId="74CBF8F0" w14:textId="121EFD6F" w:rsidR="001F5FF6" w:rsidRPr="00BF31CC" w:rsidRDefault="001F5FF6" w:rsidP="008B2D3C">
            <w:pPr>
              <w:pStyle w:val="TableCaption"/>
            </w:pPr>
            <w:r w:rsidRPr="00BF31CC">
              <w:t>Total ph</w:t>
            </w:r>
            <w:r w:rsidR="002F5B65">
              <w:t>o</w:t>
            </w:r>
            <w:r w:rsidRPr="00BF31CC">
              <w:t>sphorus (g/l)</w:t>
            </w:r>
          </w:p>
        </w:tc>
        <w:tc>
          <w:tcPr>
            <w:tcW w:w="2790" w:type="dxa"/>
            <w:tcBorders>
              <w:top w:val="nil"/>
              <w:bottom w:val="nil"/>
            </w:tcBorders>
          </w:tcPr>
          <w:p w14:paraId="501A026D" w14:textId="03CC5EB1" w:rsidR="001F5FF6" w:rsidRPr="00BF31CC" w:rsidRDefault="001F5FF6" w:rsidP="008B2D3C">
            <w:pPr>
              <w:pStyle w:val="TableCaption"/>
            </w:pPr>
            <w:r w:rsidRPr="00C3234E">
              <w:t>3.093</w:t>
            </w:r>
          </w:p>
        </w:tc>
        <w:tc>
          <w:tcPr>
            <w:tcW w:w="2790" w:type="dxa"/>
            <w:tcBorders>
              <w:top w:val="nil"/>
              <w:bottom w:val="nil"/>
            </w:tcBorders>
          </w:tcPr>
          <w:p w14:paraId="10DBF787" w14:textId="33F04039" w:rsidR="001F5FF6" w:rsidRPr="00BF31CC" w:rsidRDefault="001F5FF6" w:rsidP="008B2D3C">
            <w:pPr>
              <w:pStyle w:val="TableCaption"/>
            </w:pPr>
            <w:r w:rsidRPr="006C0BFA">
              <w:t>1.072</w:t>
            </w:r>
          </w:p>
        </w:tc>
      </w:tr>
      <w:tr w:rsidR="001F5FF6" w:rsidRPr="005A0E21" w14:paraId="3D9A741A" w14:textId="77777777" w:rsidTr="003038BA">
        <w:trPr>
          <w:cantSplit/>
          <w:jc w:val="center"/>
        </w:trPr>
        <w:tc>
          <w:tcPr>
            <w:tcW w:w="2790" w:type="dxa"/>
            <w:tcBorders>
              <w:top w:val="nil"/>
              <w:bottom w:val="nil"/>
            </w:tcBorders>
          </w:tcPr>
          <w:p w14:paraId="441C4942" w14:textId="1EC8659D" w:rsidR="001F5FF6" w:rsidRPr="00BF31CC" w:rsidRDefault="001F5FF6" w:rsidP="008B2D3C">
            <w:pPr>
              <w:pStyle w:val="TableCaption"/>
            </w:pPr>
            <w:r w:rsidRPr="00BF31CC">
              <w:t>Kjeldahl nitrogen (g/kg)</w:t>
            </w:r>
          </w:p>
        </w:tc>
        <w:tc>
          <w:tcPr>
            <w:tcW w:w="2790" w:type="dxa"/>
            <w:tcBorders>
              <w:top w:val="nil"/>
              <w:bottom w:val="nil"/>
            </w:tcBorders>
          </w:tcPr>
          <w:p w14:paraId="0C3330E9" w14:textId="52594C4B" w:rsidR="001F5FF6" w:rsidRPr="00BF31CC" w:rsidRDefault="001F5FF6" w:rsidP="008B2D3C">
            <w:pPr>
              <w:pStyle w:val="TableCaption"/>
            </w:pPr>
            <w:r w:rsidRPr="00C3234E">
              <w:t>1.73</w:t>
            </w:r>
          </w:p>
        </w:tc>
        <w:tc>
          <w:tcPr>
            <w:tcW w:w="2790" w:type="dxa"/>
            <w:tcBorders>
              <w:top w:val="nil"/>
              <w:bottom w:val="nil"/>
            </w:tcBorders>
          </w:tcPr>
          <w:p w14:paraId="22E81C82" w14:textId="22DC9BDB" w:rsidR="001F5FF6" w:rsidRPr="00BF31CC" w:rsidRDefault="001F5FF6" w:rsidP="008B2D3C">
            <w:pPr>
              <w:pStyle w:val="TableCaption"/>
            </w:pPr>
            <w:r w:rsidRPr="006C0BFA">
              <w:t>0.39</w:t>
            </w:r>
          </w:p>
        </w:tc>
      </w:tr>
      <w:tr w:rsidR="001F5FF6" w:rsidRPr="005A0E21" w14:paraId="5D53F9BD" w14:textId="77777777" w:rsidTr="003038BA">
        <w:trPr>
          <w:cantSplit/>
          <w:jc w:val="center"/>
        </w:trPr>
        <w:tc>
          <w:tcPr>
            <w:tcW w:w="2790" w:type="dxa"/>
            <w:tcBorders>
              <w:top w:val="nil"/>
              <w:bottom w:val="nil"/>
            </w:tcBorders>
          </w:tcPr>
          <w:p w14:paraId="6964F138" w14:textId="31B27CCE" w:rsidR="001F5FF6" w:rsidRPr="00BF31CC" w:rsidRDefault="001F5FF6" w:rsidP="008B2D3C">
            <w:pPr>
              <w:pStyle w:val="TableCaption"/>
            </w:pPr>
            <w:r w:rsidRPr="00BF31CC">
              <w:t>COT (%)</w:t>
            </w:r>
          </w:p>
        </w:tc>
        <w:tc>
          <w:tcPr>
            <w:tcW w:w="2790" w:type="dxa"/>
            <w:tcBorders>
              <w:top w:val="nil"/>
              <w:bottom w:val="nil"/>
            </w:tcBorders>
          </w:tcPr>
          <w:p w14:paraId="6086E123" w14:textId="46D0C897" w:rsidR="001F5FF6" w:rsidRPr="00BF31CC" w:rsidRDefault="001F5FF6" w:rsidP="008B2D3C">
            <w:pPr>
              <w:pStyle w:val="TableCaption"/>
            </w:pPr>
            <w:r w:rsidRPr="00C3234E">
              <w:t>13</w:t>
            </w:r>
          </w:p>
        </w:tc>
        <w:tc>
          <w:tcPr>
            <w:tcW w:w="2790" w:type="dxa"/>
            <w:tcBorders>
              <w:top w:val="nil"/>
              <w:bottom w:val="nil"/>
            </w:tcBorders>
          </w:tcPr>
          <w:p w14:paraId="3177D5DB" w14:textId="0453EF89" w:rsidR="001F5FF6" w:rsidRPr="00BF31CC" w:rsidRDefault="001F5FF6" w:rsidP="008B2D3C">
            <w:pPr>
              <w:pStyle w:val="TableCaption"/>
            </w:pPr>
            <w:r w:rsidRPr="006C0BFA">
              <w:t>0</w:t>
            </w:r>
          </w:p>
        </w:tc>
      </w:tr>
      <w:tr w:rsidR="001F5FF6" w:rsidRPr="005A0E21" w14:paraId="003DFD18" w14:textId="77777777" w:rsidTr="003038BA">
        <w:trPr>
          <w:cantSplit/>
          <w:jc w:val="center"/>
        </w:trPr>
        <w:tc>
          <w:tcPr>
            <w:tcW w:w="2790" w:type="dxa"/>
            <w:tcBorders>
              <w:top w:val="nil"/>
              <w:bottom w:val="nil"/>
            </w:tcBorders>
          </w:tcPr>
          <w:p w14:paraId="79A0B6ED" w14:textId="08C92137" w:rsidR="001F5FF6" w:rsidRPr="00BF31CC" w:rsidRDefault="001F5FF6" w:rsidP="00C8743A">
            <w:pPr>
              <w:pStyle w:val="TableCaption"/>
            </w:pPr>
            <w:r w:rsidRPr="00BF31CC">
              <w:t>TDS (kg/l)</w:t>
            </w:r>
          </w:p>
        </w:tc>
        <w:tc>
          <w:tcPr>
            <w:tcW w:w="2790" w:type="dxa"/>
            <w:tcBorders>
              <w:top w:val="nil"/>
              <w:bottom w:val="nil"/>
            </w:tcBorders>
          </w:tcPr>
          <w:p w14:paraId="25969830" w14:textId="52AC1F8C" w:rsidR="001F5FF6" w:rsidRPr="00BF31CC" w:rsidRDefault="001F5FF6" w:rsidP="008B2D3C">
            <w:pPr>
              <w:pStyle w:val="TableCaption"/>
            </w:pPr>
            <w:r w:rsidRPr="00C3234E">
              <w:t>1.144</w:t>
            </w:r>
          </w:p>
        </w:tc>
        <w:tc>
          <w:tcPr>
            <w:tcW w:w="2790" w:type="dxa"/>
            <w:tcBorders>
              <w:top w:val="nil"/>
              <w:bottom w:val="nil"/>
            </w:tcBorders>
          </w:tcPr>
          <w:p w14:paraId="1D59271B" w14:textId="23191F7B" w:rsidR="001F5FF6" w:rsidRPr="00BF31CC" w:rsidRDefault="001F5FF6" w:rsidP="008B2D3C">
            <w:pPr>
              <w:pStyle w:val="TableCaption"/>
            </w:pPr>
            <w:r w:rsidRPr="006C0BFA">
              <w:t>-</w:t>
            </w:r>
          </w:p>
        </w:tc>
      </w:tr>
      <w:tr w:rsidR="001F5FF6" w:rsidRPr="005A0E21" w14:paraId="039F0416" w14:textId="77777777" w:rsidTr="003038BA">
        <w:trPr>
          <w:cantSplit/>
          <w:jc w:val="center"/>
        </w:trPr>
        <w:tc>
          <w:tcPr>
            <w:tcW w:w="2790" w:type="dxa"/>
            <w:tcBorders>
              <w:top w:val="nil"/>
              <w:bottom w:val="nil"/>
            </w:tcBorders>
          </w:tcPr>
          <w:p w14:paraId="652343BB" w14:textId="2C232044" w:rsidR="001F5FF6" w:rsidRPr="00BF31CC" w:rsidRDefault="001F5FF6" w:rsidP="008B2D3C">
            <w:pPr>
              <w:pStyle w:val="TableCaption"/>
            </w:pPr>
            <w:r w:rsidRPr="00BF31CC">
              <w:t>pH</w:t>
            </w:r>
          </w:p>
        </w:tc>
        <w:tc>
          <w:tcPr>
            <w:tcW w:w="2790" w:type="dxa"/>
            <w:tcBorders>
              <w:top w:val="nil"/>
              <w:bottom w:val="nil"/>
            </w:tcBorders>
          </w:tcPr>
          <w:p w14:paraId="14EA37C0" w14:textId="30431DC5" w:rsidR="001F5FF6" w:rsidRPr="00BF31CC" w:rsidRDefault="001F5FF6" w:rsidP="008B2D3C">
            <w:pPr>
              <w:pStyle w:val="TableCaption"/>
            </w:pPr>
            <w:r w:rsidRPr="00C3234E">
              <w:t>7.61</w:t>
            </w:r>
          </w:p>
        </w:tc>
        <w:tc>
          <w:tcPr>
            <w:tcW w:w="2790" w:type="dxa"/>
            <w:tcBorders>
              <w:top w:val="nil"/>
              <w:bottom w:val="nil"/>
            </w:tcBorders>
          </w:tcPr>
          <w:p w14:paraId="7869884E" w14:textId="15D97AD1" w:rsidR="001F5FF6" w:rsidRPr="00BF31CC" w:rsidRDefault="001F5FF6" w:rsidP="008B2D3C">
            <w:pPr>
              <w:pStyle w:val="TableCaption"/>
            </w:pPr>
            <w:r w:rsidRPr="006C0BFA">
              <w:t>-</w:t>
            </w:r>
          </w:p>
        </w:tc>
      </w:tr>
      <w:tr w:rsidR="001F5FF6" w:rsidRPr="005A0E21" w14:paraId="5B1FFA23" w14:textId="77777777" w:rsidTr="00DE3D6E">
        <w:trPr>
          <w:cantSplit/>
          <w:jc w:val="center"/>
        </w:trPr>
        <w:tc>
          <w:tcPr>
            <w:tcW w:w="2790" w:type="dxa"/>
            <w:tcBorders>
              <w:top w:val="nil"/>
            </w:tcBorders>
          </w:tcPr>
          <w:p w14:paraId="5A98072C" w14:textId="67F2DD7A" w:rsidR="001F5FF6" w:rsidRPr="00BF31CC" w:rsidRDefault="001F5FF6" w:rsidP="008B2D3C">
            <w:pPr>
              <w:pStyle w:val="TableCaption"/>
            </w:pPr>
            <w:r w:rsidRPr="00473DFB">
              <w:t>CE (µs/cm)</w:t>
            </w:r>
          </w:p>
        </w:tc>
        <w:tc>
          <w:tcPr>
            <w:tcW w:w="2790" w:type="dxa"/>
            <w:tcBorders>
              <w:top w:val="nil"/>
            </w:tcBorders>
          </w:tcPr>
          <w:p w14:paraId="15580D03" w14:textId="19D9D53A" w:rsidR="001F5FF6" w:rsidRPr="00BF31CC" w:rsidRDefault="001F5FF6" w:rsidP="008B2D3C">
            <w:pPr>
              <w:pStyle w:val="TableCaption"/>
            </w:pPr>
            <w:r w:rsidRPr="00C3234E">
              <w:t>2305.6</w:t>
            </w:r>
          </w:p>
        </w:tc>
        <w:tc>
          <w:tcPr>
            <w:tcW w:w="2790" w:type="dxa"/>
            <w:tcBorders>
              <w:top w:val="nil"/>
            </w:tcBorders>
          </w:tcPr>
          <w:p w14:paraId="6DF7EBDA" w14:textId="53496231" w:rsidR="001F5FF6" w:rsidRPr="00BF31CC" w:rsidRDefault="001F5FF6" w:rsidP="008B2D3C">
            <w:pPr>
              <w:pStyle w:val="TableCaption"/>
            </w:pPr>
            <w:r w:rsidRPr="006C0BFA">
              <w:t>-</w:t>
            </w:r>
          </w:p>
        </w:tc>
      </w:tr>
    </w:tbl>
    <w:p w14:paraId="3DEFD74B" w14:textId="45CA3390" w:rsidR="00617B40" w:rsidRPr="005B520E" w:rsidRDefault="00617B40" w:rsidP="00617B40">
      <w:pPr>
        <w:pStyle w:val="Heading2"/>
      </w:pPr>
      <w:r>
        <w:t>3.4</w:t>
      </w:r>
      <w:r w:rsidR="00B4493E">
        <w:t xml:space="preserve">. </w:t>
      </w:r>
      <w:r>
        <w:t>Chemical characteristics of the recovered distillate</w:t>
      </w:r>
    </w:p>
    <w:p w14:paraId="0231544D" w14:textId="397BC485" w:rsidR="00F73FB9" w:rsidRDefault="00C911B7" w:rsidP="00F73FB9">
      <w:pPr>
        <w:pStyle w:val="Paragraph"/>
      </w:pPr>
      <w:r w:rsidRPr="00C911B7">
        <w:t xml:space="preserve">The results of the chemical analysis of the distillate collected during the first three days of drying are presented in Table 2. Due to the low quantities of water produced after these initial days, further chemical analyses could not be performed. The findings show a significant reduction in the </w:t>
      </w:r>
      <w:proofErr w:type="gramStart"/>
      <w:r w:rsidRPr="00C911B7">
        <w:t>concentrations</w:t>
      </w:r>
      <w:proofErr w:type="gramEnd"/>
      <w:r w:rsidRPr="00C911B7">
        <w:t xml:space="preserve"> of mineral matter in the distillate. The pH of the distillate became acidic, likely due to the evaporation of acidic components from the sludge, particularly fluorapatite. Furthermore, </w:t>
      </w:r>
      <w:proofErr w:type="gramStart"/>
      <w:r w:rsidRPr="00C911B7">
        <w:t>the majority of</w:t>
      </w:r>
      <w:proofErr w:type="gramEnd"/>
      <w:r w:rsidRPr="00C911B7">
        <w:t xml:space="preserve"> the total phosphorus remained in the sludge.</w:t>
      </w:r>
    </w:p>
    <w:tbl>
      <w:tblPr>
        <w:tblW w:w="11160" w:type="dxa"/>
        <w:jc w:val="center"/>
        <w:tblBorders>
          <w:bottom w:val="single" w:sz="4" w:space="0" w:color="auto"/>
        </w:tblBorders>
        <w:tblLayout w:type="fixed"/>
        <w:tblLook w:val="0000" w:firstRow="0" w:lastRow="0" w:firstColumn="0" w:lastColumn="0" w:noHBand="0" w:noVBand="0"/>
      </w:tblPr>
      <w:tblGrid>
        <w:gridCol w:w="2790"/>
        <w:gridCol w:w="2790"/>
        <w:gridCol w:w="2790"/>
        <w:gridCol w:w="2790"/>
      </w:tblGrid>
      <w:tr w:rsidR="00BF1129" w:rsidRPr="00075EA6" w14:paraId="217AAE89" w14:textId="4A852715" w:rsidTr="006F72E2">
        <w:trPr>
          <w:cantSplit/>
          <w:trHeight w:val="783"/>
          <w:jc w:val="center"/>
        </w:trPr>
        <w:tc>
          <w:tcPr>
            <w:tcW w:w="11160" w:type="dxa"/>
            <w:gridSpan w:val="4"/>
            <w:tcBorders>
              <w:bottom w:val="single" w:sz="4" w:space="0" w:color="auto"/>
            </w:tcBorders>
          </w:tcPr>
          <w:p w14:paraId="71391EA0" w14:textId="7D4AE462" w:rsidR="00BF1129" w:rsidRPr="00BF1129" w:rsidRDefault="00BF1129" w:rsidP="008B2D3C">
            <w:pPr>
              <w:pStyle w:val="TableCaption"/>
            </w:pPr>
            <w:r w:rsidRPr="00075EA6">
              <w:rPr>
                <w:b/>
              </w:rPr>
              <w:t xml:space="preserve">TABLE </w:t>
            </w:r>
            <w:r w:rsidR="007B1A41">
              <w:rPr>
                <w:b/>
              </w:rPr>
              <w:t>3</w:t>
            </w:r>
            <w:r w:rsidRPr="00075EA6">
              <w:rPr>
                <w:b/>
              </w:rPr>
              <w:t xml:space="preserve">. </w:t>
            </w:r>
            <w:r w:rsidRPr="00BD1399">
              <w:t>characteristics of the recovered distillate</w:t>
            </w:r>
          </w:p>
        </w:tc>
      </w:tr>
      <w:tr w:rsidR="00BF1129" w:rsidRPr="00075EA6" w14:paraId="74743FFC" w14:textId="3758E3B3" w:rsidTr="00BF1129">
        <w:trPr>
          <w:cantSplit/>
          <w:trHeight w:val="272"/>
          <w:jc w:val="center"/>
        </w:trPr>
        <w:tc>
          <w:tcPr>
            <w:tcW w:w="2790" w:type="dxa"/>
            <w:tcBorders>
              <w:top w:val="single" w:sz="4" w:space="0" w:color="auto"/>
              <w:bottom w:val="single" w:sz="4" w:space="0" w:color="auto"/>
            </w:tcBorders>
          </w:tcPr>
          <w:p w14:paraId="7A867391" w14:textId="039C3E73" w:rsidR="00BF1129" w:rsidRPr="00D227B8" w:rsidRDefault="00BF1129" w:rsidP="008B2D3C">
            <w:pPr>
              <w:pStyle w:val="TableCaption"/>
              <w:rPr>
                <w:b/>
              </w:rPr>
            </w:pPr>
            <w:r w:rsidRPr="00D227B8">
              <w:rPr>
                <w:b/>
              </w:rPr>
              <w:t>Parameters</w:t>
            </w:r>
          </w:p>
        </w:tc>
        <w:tc>
          <w:tcPr>
            <w:tcW w:w="2790" w:type="dxa"/>
            <w:tcBorders>
              <w:top w:val="single" w:sz="4" w:space="0" w:color="auto"/>
              <w:bottom w:val="single" w:sz="4" w:space="0" w:color="auto"/>
            </w:tcBorders>
          </w:tcPr>
          <w:p w14:paraId="130C6B8D" w14:textId="55706C7A" w:rsidR="00BF1129" w:rsidRPr="00075EA6" w:rsidRDefault="00BF1129" w:rsidP="008B2D3C">
            <w:pPr>
              <w:pStyle w:val="TableCaption"/>
              <w:rPr>
                <w:b/>
              </w:rPr>
            </w:pPr>
            <w:r w:rsidRPr="00D227B8">
              <w:rPr>
                <w:b/>
              </w:rPr>
              <w:t>Day 1</w:t>
            </w:r>
          </w:p>
        </w:tc>
        <w:tc>
          <w:tcPr>
            <w:tcW w:w="2790" w:type="dxa"/>
            <w:tcBorders>
              <w:top w:val="single" w:sz="4" w:space="0" w:color="auto"/>
              <w:bottom w:val="single" w:sz="4" w:space="0" w:color="auto"/>
            </w:tcBorders>
          </w:tcPr>
          <w:p w14:paraId="5E86CD06" w14:textId="40163374" w:rsidR="00BF1129" w:rsidRPr="00075EA6" w:rsidRDefault="00BF1129" w:rsidP="008B2D3C">
            <w:pPr>
              <w:pStyle w:val="TableCaption"/>
              <w:rPr>
                <w:b/>
              </w:rPr>
            </w:pPr>
            <w:r w:rsidRPr="00D227B8">
              <w:rPr>
                <w:b/>
              </w:rPr>
              <w:t xml:space="preserve">Day </w:t>
            </w:r>
            <w:r>
              <w:rPr>
                <w:b/>
              </w:rPr>
              <w:t>2</w:t>
            </w:r>
          </w:p>
        </w:tc>
        <w:tc>
          <w:tcPr>
            <w:tcW w:w="2790" w:type="dxa"/>
            <w:tcBorders>
              <w:top w:val="single" w:sz="4" w:space="0" w:color="auto"/>
              <w:bottom w:val="single" w:sz="4" w:space="0" w:color="auto"/>
            </w:tcBorders>
          </w:tcPr>
          <w:p w14:paraId="6824225E" w14:textId="4410FC72" w:rsidR="00BF1129" w:rsidRPr="00D227B8" w:rsidRDefault="00BD1399" w:rsidP="008B2D3C">
            <w:pPr>
              <w:pStyle w:val="TableCaption"/>
              <w:rPr>
                <w:b/>
              </w:rPr>
            </w:pPr>
            <w:r>
              <w:rPr>
                <w:b/>
              </w:rPr>
              <w:t>Day 3</w:t>
            </w:r>
          </w:p>
        </w:tc>
      </w:tr>
      <w:tr w:rsidR="00BF1129" w:rsidRPr="005A0E21" w14:paraId="67FC85FC" w14:textId="4D474FE8" w:rsidTr="00BF1129">
        <w:trPr>
          <w:cantSplit/>
          <w:jc w:val="center"/>
        </w:trPr>
        <w:tc>
          <w:tcPr>
            <w:tcW w:w="2790" w:type="dxa"/>
            <w:tcBorders>
              <w:top w:val="nil"/>
              <w:bottom w:val="nil"/>
            </w:tcBorders>
          </w:tcPr>
          <w:p w14:paraId="2AC79A76" w14:textId="28AE5AD2" w:rsidR="00BF1129" w:rsidRPr="005D185E" w:rsidRDefault="00BF1129" w:rsidP="008B2D3C">
            <w:pPr>
              <w:pStyle w:val="TableCaption"/>
            </w:pPr>
            <w:r w:rsidRPr="00B4493E">
              <w:t>CE (µs/cm)</w:t>
            </w:r>
          </w:p>
        </w:tc>
        <w:tc>
          <w:tcPr>
            <w:tcW w:w="2790" w:type="dxa"/>
            <w:tcBorders>
              <w:top w:val="nil"/>
              <w:bottom w:val="nil"/>
            </w:tcBorders>
          </w:tcPr>
          <w:p w14:paraId="467D7AB5" w14:textId="43DEEF73" w:rsidR="00BF1129" w:rsidRPr="005D185E" w:rsidRDefault="00BF1129" w:rsidP="008B2D3C">
            <w:pPr>
              <w:pStyle w:val="TableCaption"/>
            </w:pPr>
            <w:r w:rsidRPr="00B4493E">
              <w:t>162.9</w:t>
            </w:r>
          </w:p>
        </w:tc>
        <w:tc>
          <w:tcPr>
            <w:tcW w:w="2790" w:type="dxa"/>
            <w:tcBorders>
              <w:top w:val="nil"/>
              <w:bottom w:val="nil"/>
            </w:tcBorders>
          </w:tcPr>
          <w:p w14:paraId="56D9436D" w14:textId="7ED41173" w:rsidR="00BF1129" w:rsidRPr="005D185E" w:rsidRDefault="00BF1129" w:rsidP="008B2D3C">
            <w:pPr>
              <w:pStyle w:val="TableCaption"/>
            </w:pPr>
            <w:r w:rsidRPr="00B4493E">
              <w:t>48.43</w:t>
            </w:r>
          </w:p>
        </w:tc>
        <w:tc>
          <w:tcPr>
            <w:tcW w:w="2790" w:type="dxa"/>
            <w:tcBorders>
              <w:top w:val="nil"/>
              <w:bottom w:val="nil"/>
            </w:tcBorders>
          </w:tcPr>
          <w:p w14:paraId="43D1565E" w14:textId="6323CFBA" w:rsidR="00BF1129" w:rsidRPr="00B4493E" w:rsidRDefault="00BD1399" w:rsidP="008B2D3C">
            <w:pPr>
              <w:pStyle w:val="TableCaption"/>
            </w:pPr>
            <w:r>
              <w:t>128.8</w:t>
            </w:r>
          </w:p>
        </w:tc>
      </w:tr>
      <w:tr w:rsidR="00BF1129" w:rsidRPr="005A0E21" w14:paraId="715772B7" w14:textId="50EB1AE1" w:rsidTr="00BF1129">
        <w:trPr>
          <w:cantSplit/>
          <w:jc w:val="center"/>
        </w:trPr>
        <w:tc>
          <w:tcPr>
            <w:tcW w:w="2790" w:type="dxa"/>
            <w:tcBorders>
              <w:top w:val="nil"/>
              <w:bottom w:val="nil"/>
            </w:tcBorders>
          </w:tcPr>
          <w:p w14:paraId="13E78B6F" w14:textId="1C3A6A97" w:rsidR="00BF1129" w:rsidRPr="00B4493E" w:rsidRDefault="00BF1129" w:rsidP="008B2D3C">
            <w:pPr>
              <w:pStyle w:val="TableCaption"/>
            </w:pPr>
            <w:r w:rsidRPr="008530E8">
              <w:t>TDS (kg/l)</w:t>
            </w:r>
          </w:p>
        </w:tc>
        <w:tc>
          <w:tcPr>
            <w:tcW w:w="2790" w:type="dxa"/>
            <w:tcBorders>
              <w:top w:val="nil"/>
              <w:bottom w:val="nil"/>
            </w:tcBorders>
          </w:tcPr>
          <w:p w14:paraId="34DCCB49" w14:textId="651BC76F" w:rsidR="00BF1129" w:rsidRPr="00B4493E" w:rsidRDefault="00BF1129" w:rsidP="008B2D3C">
            <w:pPr>
              <w:pStyle w:val="TableCaption"/>
            </w:pPr>
            <w:r w:rsidRPr="00130F8D">
              <w:t>81.66</w:t>
            </w:r>
          </w:p>
        </w:tc>
        <w:tc>
          <w:tcPr>
            <w:tcW w:w="2790" w:type="dxa"/>
            <w:tcBorders>
              <w:top w:val="nil"/>
              <w:bottom w:val="nil"/>
            </w:tcBorders>
          </w:tcPr>
          <w:p w14:paraId="156F7E92" w14:textId="6248A97E" w:rsidR="00BF1129" w:rsidRPr="00B4493E" w:rsidRDefault="00BF1129" w:rsidP="008B2D3C">
            <w:pPr>
              <w:pStyle w:val="TableCaption"/>
            </w:pPr>
            <w:r w:rsidRPr="00787E9D">
              <w:t>24.43</w:t>
            </w:r>
          </w:p>
        </w:tc>
        <w:tc>
          <w:tcPr>
            <w:tcW w:w="2790" w:type="dxa"/>
            <w:tcBorders>
              <w:top w:val="nil"/>
              <w:bottom w:val="nil"/>
            </w:tcBorders>
          </w:tcPr>
          <w:p w14:paraId="6673158F" w14:textId="53610633" w:rsidR="00BF1129" w:rsidRPr="00787E9D" w:rsidRDefault="00BD1399" w:rsidP="008B2D3C">
            <w:pPr>
              <w:pStyle w:val="TableCaption"/>
            </w:pPr>
            <w:r>
              <w:t>64.525</w:t>
            </w:r>
          </w:p>
        </w:tc>
      </w:tr>
      <w:tr w:rsidR="00BF1129" w:rsidRPr="005A0E21" w14:paraId="0BC6768B" w14:textId="680EF766" w:rsidTr="00BF1129">
        <w:trPr>
          <w:cantSplit/>
          <w:jc w:val="center"/>
        </w:trPr>
        <w:tc>
          <w:tcPr>
            <w:tcW w:w="2790" w:type="dxa"/>
            <w:tcBorders>
              <w:top w:val="nil"/>
              <w:bottom w:val="nil"/>
            </w:tcBorders>
          </w:tcPr>
          <w:p w14:paraId="42D8C1DA" w14:textId="0817E519" w:rsidR="00BF1129" w:rsidRPr="00B4493E" w:rsidRDefault="00BF1129" w:rsidP="008B2D3C">
            <w:pPr>
              <w:pStyle w:val="TableCaption"/>
            </w:pPr>
            <w:r w:rsidRPr="008530E8">
              <w:t>pH</w:t>
            </w:r>
          </w:p>
        </w:tc>
        <w:tc>
          <w:tcPr>
            <w:tcW w:w="2790" w:type="dxa"/>
            <w:tcBorders>
              <w:top w:val="nil"/>
              <w:bottom w:val="nil"/>
            </w:tcBorders>
          </w:tcPr>
          <w:p w14:paraId="1091AD47" w14:textId="75BEC7D6" w:rsidR="00BF1129" w:rsidRPr="00B4493E" w:rsidRDefault="00BF1129" w:rsidP="008B2D3C">
            <w:pPr>
              <w:pStyle w:val="TableCaption"/>
            </w:pPr>
            <w:r w:rsidRPr="00130F8D">
              <w:t>4.85</w:t>
            </w:r>
          </w:p>
        </w:tc>
        <w:tc>
          <w:tcPr>
            <w:tcW w:w="2790" w:type="dxa"/>
            <w:tcBorders>
              <w:top w:val="nil"/>
              <w:bottom w:val="nil"/>
            </w:tcBorders>
          </w:tcPr>
          <w:p w14:paraId="3FB1318B" w14:textId="189B3A2A" w:rsidR="00BF1129" w:rsidRPr="00B4493E" w:rsidRDefault="00BF1129" w:rsidP="008B2D3C">
            <w:pPr>
              <w:pStyle w:val="TableCaption"/>
            </w:pPr>
            <w:r w:rsidRPr="00787E9D">
              <w:t>4.74</w:t>
            </w:r>
          </w:p>
        </w:tc>
        <w:tc>
          <w:tcPr>
            <w:tcW w:w="2790" w:type="dxa"/>
            <w:tcBorders>
              <w:top w:val="nil"/>
              <w:bottom w:val="nil"/>
            </w:tcBorders>
          </w:tcPr>
          <w:p w14:paraId="2135E5D7" w14:textId="1A6355A4" w:rsidR="00BF1129" w:rsidRPr="00787E9D" w:rsidRDefault="00BD1399" w:rsidP="008B2D3C">
            <w:pPr>
              <w:pStyle w:val="TableCaption"/>
            </w:pPr>
            <w:r>
              <w:t>5.23</w:t>
            </w:r>
          </w:p>
        </w:tc>
      </w:tr>
      <w:tr w:rsidR="00BF1129" w:rsidRPr="005A0E21" w14:paraId="065F5FB6" w14:textId="2BBF1E28" w:rsidTr="00BF1129">
        <w:trPr>
          <w:cantSplit/>
          <w:jc w:val="center"/>
        </w:trPr>
        <w:tc>
          <w:tcPr>
            <w:tcW w:w="2790" w:type="dxa"/>
            <w:tcBorders>
              <w:top w:val="nil"/>
              <w:bottom w:val="nil"/>
            </w:tcBorders>
          </w:tcPr>
          <w:p w14:paraId="3BB42AFD" w14:textId="75263C6C" w:rsidR="00BF1129" w:rsidRPr="00B4493E" w:rsidRDefault="00BF1129" w:rsidP="008B2D3C">
            <w:pPr>
              <w:pStyle w:val="TableCaption"/>
            </w:pPr>
            <w:r w:rsidRPr="008530E8">
              <w:t>Orthopho</w:t>
            </w:r>
            <w:r>
              <w:t>s</w:t>
            </w:r>
            <w:r w:rsidRPr="008530E8">
              <w:t>phates (mg/l)</w:t>
            </w:r>
          </w:p>
        </w:tc>
        <w:tc>
          <w:tcPr>
            <w:tcW w:w="2790" w:type="dxa"/>
            <w:tcBorders>
              <w:top w:val="nil"/>
              <w:bottom w:val="nil"/>
            </w:tcBorders>
          </w:tcPr>
          <w:p w14:paraId="09E212B7" w14:textId="330546C4" w:rsidR="00BF1129" w:rsidRPr="00B4493E" w:rsidRDefault="00BF1129" w:rsidP="008B2D3C">
            <w:pPr>
              <w:pStyle w:val="TableCaption"/>
            </w:pPr>
            <w:r w:rsidRPr="00130F8D">
              <w:t>0.508</w:t>
            </w:r>
          </w:p>
        </w:tc>
        <w:tc>
          <w:tcPr>
            <w:tcW w:w="2790" w:type="dxa"/>
            <w:tcBorders>
              <w:top w:val="nil"/>
              <w:bottom w:val="nil"/>
            </w:tcBorders>
          </w:tcPr>
          <w:p w14:paraId="40F4B20C" w14:textId="16132C9C" w:rsidR="00BF1129" w:rsidRPr="00B4493E" w:rsidRDefault="00BF1129" w:rsidP="008B2D3C">
            <w:pPr>
              <w:pStyle w:val="TableCaption"/>
            </w:pPr>
            <w:r w:rsidRPr="00787E9D">
              <w:t>0.287</w:t>
            </w:r>
          </w:p>
        </w:tc>
        <w:tc>
          <w:tcPr>
            <w:tcW w:w="2790" w:type="dxa"/>
            <w:tcBorders>
              <w:top w:val="nil"/>
              <w:bottom w:val="nil"/>
            </w:tcBorders>
          </w:tcPr>
          <w:p w14:paraId="5DF4AF15" w14:textId="644A0B56" w:rsidR="00BF1129" w:rsidRPr="00787E9D" w:rsidRDefault="00BD1399" w:rsidP="008B2D3C">
            <w:pPr>
              <w:pStyle w:val="TableCaption"/>
            </w:pPr>
            <w:r>
              <w:t>0.539</w:t>
            </w:r>
          </w:p>
        </w:tc>
      </w:tr>
      <w:tr w:rsidR="00BF1129" w:rsidRPr="005A0E21" w14:paraId="1196048D" w14:textId="0EEDAE92" w:rsidTr="00BF1129">
        <w:trPr>
          <w:cantSplit/>
          <w:jc w:val="center"/>
        </w:trPr>
        <w:tc>
          <w:tcPr>
            <w:tcW w:w="2790" w:type="dxa"/>
            <w:tcBorders>
              <w:top w:val="nil"/>
              <w:bottom w:val="nil"/>
            </w:tcBorders>
          </w:tcPr>
          <w:p w14:paraId="3704EF84" w14:textId="49ED4A30" w:rsidR="00BF1129" w:rsidRPr="00B4493E" w:rsidRDefault="00BF1129" w:rsidP="008B2D3C">
            <w:pPr>
              <w:pStyle w:val="TableCaption"/>
            </w:pPr>
            <w:r w:rsidRPr="008530E8">
              <w:t>Total ph</w:t>
            </w:r>
            <w:r>
              <w:t>o</w:t>
            </w:r>
            <w:r w:rsidRPr="008530E8">
              <w:t>sphorus (g/l)</w:t>
            </w:r>
          </w:p>
        </w:tc>
        <w:tc>
          <w:tcPr>
            <w:tcW w:w="2790" w:type="dxa"/>
            <w:tcBorders>
              <w:top w:val="nil"/>
              <w:bottom w:val="nil"/>
            </w:tcBorders>
          </w:tcPr>
          <w:p w14:paraId="536564D5" w14:textId="6C78A7F0" w:rsidR="00BF1129" w:rsidRPr="00B4493E" w:rsidRDefault="00BF1129" w:rsidP="008B2D3C">
            <w:pPr>
              <w:pStyle w:val="TableCaption"/>
            </w:pPr>
            <w:r w:rsidRPr="00130F8D">
              <w:t>0.754</w:t>
            </w:r>
          </w:p>
        </w:tc>
        <w:tc>
          <w:tcPr>
            <w:tcW w:w="2790" w:type="dxa"/>
            <w:tcBorders>
              <w:top w:val="nil"/>
              <w:bottom w:val="nil"/>
            </w:tcBorders>
          </w:tcPr>
          <w:p w14:paraId="73DA1CF6" w14:textId="78A31DDB" w:rsidR="00BF1129" w:rsidRPr="00B4493E" w:rsidRDefault="00BF1129" w:rsidP="008B2D3C">
            <w:pPr>
              <w:pStyle w:val="TableCaption"/>
            </w:pPr>
            <w:r w:rsidRPr="00787E9D">
              <w:t>1.424</w:t>
            </w:r>
          </w:p>
        </w:tc>
        <w:tc>
          <w:tcPr>
            <w:tcW w:w="2790" w:type="dxa"/>
            <w:tcBorders>
              <w:top w:val="nil"/>
              <w:bottom w:val="nil"/>
            </w:tcBorders>
          </w:tcPr>
          <w:p w14:paraId="4F4EC6C5" w14:textId="2F67A196" w:rsidR="00BF1129" w:rsidRPr="00787E9D" w:rsidRDefault="00BD1399" w:rsidP="008B2D3C">
            <w:pPr>
              <w:pStyle w:val="TableCaption"/>
            </w:pPr>
            <w:r>
              <w:t>0.739</w:t>
            </w:r>
          </w:p>
        </w:tc>
      </w:tr>
      <w:tr w:rsidR="00BF1129" w:rsidRPr="005A0E21" w14:paraId="48D37F2C" w14:textId="1C2C4218" w:rsidTr="006F72E2">
        <w:trPr>
          <w:cantSplit/>
          <w:jc w:val="center"/>
        </w:trPr>
        <w:tc>
          <w:tcPr>
            <w:tcW w:w="2790" w:type="dxa"/>
            <w:tcBorders>
              <w:top w:val="nil"/>
              <w:bottom w:val="nil"/>
            </w:tcBorders>
          </w:tcPr>
          <w:p w14:paraId="43396060" w14:textId="4BDF8B34" w:rsidR="00BF1129" w:rsidRPr="00B4493E" w:rsidRDefault="00BF1129" w:rsidP="008B2D3C">
            <w:pPr>
              <w:pStyle w:val="TableCaption"/>
            </w:pPr>
            <w:r w:rsidRPr="008530E8">
              <w:t>Kjeldahl nitrogen (g/l)</w:t>
            </w:r>
          </w:p>
        </w:tc>
        <w:tc>
          <w:tcPr>
            <w:tcW w:w="2790" w:type="dxa"/>
            <w:tcBorders>
              <w:top w:val="nil"/>
              <w:bottom w:val="nil"/>
            </w:tcBorders>
          </w:tcPr>
          <w:p w14:paraId="0B3323D6" w14:textId="6BCFA11D" w:rsidR="00BF1129" w:rsidRPr="00B4493E" w:rsidRDefault="00BF1129" w:rsidP="008B2D3C">
            <w:pPr>
              <w:pStyle w:val="TableCaption"/>
            </w:pPr>
            <w:r w:rsidRPr="00130F8D">
              <w:t>0.322</w:t>
            </w:r>
          </w:p>
        </w:tc>
        <w:tc>
          <w:tcPr>
            <w:tcW w:w="2790" w:type="dxa"/>
            <w:tcBorders>
              <w:top w:val="nil"/>
              <w:bottom w:val="nil"/>
            </w:tcBorders>
          </w:tcPr>
          <w:p w14:paraId="43F27DDE" w14:textId="24BD5BD0" w:rsidR="00BF1129" w:rsidRPr="00B4493E" w:rsidRDefault="00BF1129" w:rsidP="008B2D3C">
            <w:pPr>
              <w:pStyle w:val="TableCaption"/>
            </w:pPr>
            <w:r w:rsidRPr="00787E9D">
              <w:t>0</w:t>
            </w:r>
          </w:p>
        </w:tc>
        <w:tc>
          <w:tcPr>
            <w:tcW w:w="2790" w:type="dxa"/>
            <w:tcBorders>
              <w:top w:val="nil"/>
              <w:bottom w:val="nil"/>
            </w:tcBorders>
          </w:tcPr>
          <w:p w14:paraId="68F053FB" w14:textId="6C3EF5AF" w:rsidR="00BF1129" w:rsidRPr="00787E9D" w:rsidRDefault="00BD1399" w:rsidP="008B2D3C">
            <w:pPr>
              <w:pStyle w:val="TableCaption"/>
            </w:pPr>
            <w:r>
              <w:t>0.077</w:t>
            </w:r>
          </w:p>
        </w:tc>
      </w:tr>
      <w:tr w:rsidR="00BF1129" w:rsidRPr="005A0E21" w14:paraId="36F19488" w14:textId="66D2A60A" w:rsidTr="006F72E2">
        <w:trPr>
          <w:cantSplit/>
          <w:jc w:val="center"/>
        </w:trPr>
        <w:tc>
          <w:tcPr>
            <w:tcW w:w="2790" w:type="dxa"/>
            <w:tcBorders>
              <w:top w:val="nil"/>
              <w:bottom w:val="single" w:sz="4" w:space="0" w:color="auto"/>
            </w:tcBorders>
          </w:tcPr>
          <w:p w14:paraId="74C2866F" w14:textId="59EC38C9" w:rsidR="00BF1129" w:rsidRPr="00B4493E" w:rsidRDefault="00BF1129" w:rsidP="008B2D3C">
            <w:pPr>
              <w:pStyle w:val="TableCaption"/>
            </w:pPr>
            <w:r w:rsidRPr="008530E8">
              <w:t>DCO (go</w:t>
            </w:r>
            <w:r w:rsidRPr="00563E69">
              <w:rPr>
                <w:vertAlign w:val="subscript"/>
              </w:rPr>
              <w:t>2</w:t>
            </w:r>
            <w:r w:rsidRPr="008530E8">
              <w:t>/l)</w:t>
            </w:r>
          </w:p>
        </w:tc>
        <w:tc>
          <w:tcPr>
            <w:tcW w:w="2790" w:type="dxa"/>
            <w:tcBorders>
              <w:top w:val="nil"/>
              <w:bottom w:val="single" w:sz="4" w:space="0" w:color="auto"/>
            </w:tcBorders>
          </w:tcPr>
          <w:p w14:paraId="65AC4D27" w14:textId="1764CA5A" w:rsidR="00BF1129" w:rsidRPr="00B4493E" w:rsidRDefault="00BF1129" w:rsidP="008B2D3C">
            <w:pPr>
              <w:pStyle w:val="TableCaption"/>
            </w:pPr>
            <w:r w:rsidRPr="00130F8D">
              <w:t>0.213</w:t>
            </w:r>
          </w:p>
        </w:tc>
        <w:tc>
          <w:tcPr>
            <w:tcW w:w="2790" w:type="dxa"/>
            <w:tcBorders>
              <w:top w:val="nil"/>
              <w:bottom w:val="single" w:sz="4" w:space="0" w:color="auto"/>
            </w:tcBorders>
          </w:tcPr>
          <w:p w14:paraId="1E18C2B0" w14:textId="0F77FAC8" w:rsidR="00BF1129" w:rsidRPr="00B4493E" w:rsidRDefault="00BF1129" w:rsidP="008B2D3C">
            <w:pPr>
              <w:pStyle w:val="TableCaption"/>
            </w:pPr>
            <w:r w:rsidRPr="00787E9D">
              <w:t>0.154</w:t>
            </w:r>
          </w:p>
        </w:tc>
        <w:tc>
          <w:tcPr>
            <w:tcW w:w="2790" w:type="dxa"/>
            <w:tcBorders>
              <w:top w:val="nil"/>
              <w:bottom w:val="single" w:sz="4" w:space="0" w:color="auto"/>
            </w:tcBorders>
          </w:tcPr>
          <w:p w14:paraId="3A38B004" w14:textId="123CBAD8" w:rsidR="00BF1129" w:rsidRPr="00787E9D" w:rsidRDefault="00BD1399" w:rsidP="008B2D3C">
            <w:pPr>
              <w:pStyle w:val="TableCaption"/>
            </w:pPr>
            <w:r>
              <w:t>0.184</w:t>
            </w:r>
          </w:p>
        </w:tc>
      </w:tr>
    </w:tbl>
    <w:p w14:paraId="25BA9F20" w14:textId="5AE57ADD" w:rsidR="00D227B8" w:rsidRPr="00BF2C40" w:rsidRDefault="00D227B8" w:rsidP="00BF2C40">
      <w:pPr>
        <w:pStyle w:val="Heading2"/>
      </w:pPr>
      <w:r w:rsidRPr="00BF2C40">
        <w:t xml:space="preserve">3.5. </w:t>
      </w:r>
      <w:r w:rsidR="00BF2C40" w:rsidRPr="00BF2C40">
        <w:t>Temperature Distribution Within the System</w:t>
      </w:r>
    </w:p>
    <w:p w14:paraId="456EB9B0" w14:textId="77777777" w:rsidR="00BF2C40" w:rsidRPr="00BF2C40" w:rsidRDefault="00BF2C40" w:rsidP="00BF2C40">
      <w:pPr>
        <w:pStyle w:val="Paragraph"/>
      </w:pPr>
      <w:r w:rsidRPr="00BF2C40">
        <w:t>The temporal evolution of various temperatures within the solar distiller over different days is illustrated in Figures 3, 4, and 5. It is evident that the time-variation curves of the temperatures for each component of the distiller follow a similar pattern. The temperatures increase over time, reaching their maximum between 12 PM and 3 PM, and then decrease until 8 PM. This pattern is due to the intensity of solar flux. The maximum temperature recorded during the drying days was for the sludge, with a value of 88.503°C. This result indicates that our system effectively concentrates the maximum amount of solar radiation to dry the phosphate sludge.</w:t>
      </w:r>
    </w:p>
    <w:p w14:paraId="7F14F0EB" w14:textId="77777777" w:rsidR="00355BDD" w:rsidRDefault="00D227B8" w:rsidP="00E734E9">
      <w:pPr>
        <w:pStyle w:val="Heading2"/>
        <w:rPr>
          <w:b w:val="0"/>
          <w:sz w:val="20"/>
        </w:rPr>
      </w:pPr>
      <w:r w:rsidRPr="00A843E4">
        <w:rPr>
          <w:noProof/>
        </w:rPr>
        <w:lastRenderedPageBreak/>
        <w:drawing>
          <wp:inline distT="0" distB="0" distL="0" distR="0" wp14:anchorId="230B0958" wp14:editId="42384D2E">
            <wp:extent cx="2808515" cy="2227848"/>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3593" cy="2287403"/>
                    </a:xfrm>
                    <a:prstGeom prst="rect">
                      <a:avLst/>
                    </a:prstGeom>
                    <a:noFill/>
                    <a:ln>
                      <a:noFill/>
                    </a:ln>
                  </pic:spPr>
                </pic:pic>
              </a:graphicData>
            </a:graphic>
          </wp:inline>
        </w:drawing>
      </w:r>
    </w:p>
    <w:p w14:paraId="6D608787" w14:textId="56E8EF26" w:rsidR="00355BDD" w:rsidRPr="00E734E9" w:rsidRDefault="00355BDD" w:rsidP="00E734E9">
      <w:pPr>
        <w:pStyle w:val="FigureCaption0"/>
      </w:pPr>
      <w:r w:rsidRPr="00E734E9">
        <w:rPr>
          <w:b/>
          <w:bCs/>
        </w:rPr>
        <w:t xml:space="preserve">Figure </w:t>
      </w:r>
      <w:r w:rsidR="00872686" w:rsidRPr="00E734E9">
        <w:rPr>
          <w:b/>
          <w:bCs/>
        </w:rPr>
        <w:t>3</w:t>
      </w:r>
      <w:r w:rsidRPr="00E734E9">
        <w:rPr>
          <w:b/>
          <w:bCs/>
        </w:rPr>
        <w:t>.</w:t>
      </w:r>
      <w:r w:rsidRPr="00E734E9">
        <w:t xml:space="preserve"> Variation of different temperatures as function of time 08/07/2023</w:t>
      </w:r>
    </w:p>
    <w:p w14:paraId="1B3A6AA6" w14:textId="5B7811EE" w:rsidR="00AA25F1" w:rsidRDefault="00AA25F1" w:rsidP="00AA25F1">
      <w:pPr>
        <w:pStyle w:val="figurecaption"/>
        <w:numPr>
          <w:ilvl w:val="0"/>
          <w:numId w:val="0"/>
        </w:numPr>
        <w:jc w:val="center"/>
      </w:pPr>
      <w:r w:rsidRPr="00A843E4">
        <w:drawing>
          <wp:inline distT="0" distB="0" distL="0" distR="0" wp14:anchorId="553AE844" wp14:editId="22A2D2A7">
            <wp:extent cx="3023870" cy="2407920"/>
            <wp:effectExtent l="0" t="0" r="508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3870" cy="2407920"/>
                    </a:xfrm>
                    <a:prstGeom prst="rect">
                      <a:avLst/>
                    </a:prstGeom>
                    <a:noFill/>
                    <a:ln>
                      <a:noFill/>
                    </a:ln>
                  </pic:spPr>
                </pic:pic>
              </a:graphicData>
            </a:graphic>
          </wp:inline>
        </w:drawing>
      </w:r>
    </w:p>
    <w:p w14:paraId="2B1A2C56" w14:textId="412B5EA5" w:rsidR="00AA25F1" w:rsidRPr="00AA25F1" w:rsidRDefault="00AA25F1" w:rsidP="00AA25F1">
      <w:pPr>
        <w:pStyle w:val="FigureCaption0"/>
      </w:pPr>
      <w:r w:rsidRPr="00872686">
        <w:rPr>
          <w:b/>
          <w:bCs/>
        </w:rPr>
        <w:t xml:space="preserve">Figure </w:t>
      </w:r>
      <w:r>
        <w:rPr>
          <w:b/>
          <w:bCs/>
        </w:rPr>
        <w:t>4</w:t>
      </w:r>
      <w:r w:rsidRPr="00872686">
        <w:rPr>
          <w:b/>
          <w:bCs/>
        </w:rPr>
        <w:t>.</w:t>
      </w:r>
      <w:r w:rsidRPr="00872686">
        <w:t xml:space="preserve"> </w:t>
      </w:r>
      <w:r w:rsidRPr="00AA25F1">
        <w:t xml:space="preserve">Variation of different temperatures as function of time 09/07/2023 </w:t>
      </w:r>
    </w:p>
    <w:p w14:paraId="2623A467" w14:textId="67C43B46" w:rsidR="00AA25F1" w:rsidRDefault="00AA25F1" w:rsidP="00AA25F1">
      <w:pPr>
        <w:pStyle w:val="figurecaption"/>
        <w:numPr>
          <w:ilvl w:val="0"/>
          <w:numId w:val="0"/>
        </w:numPr>
        <w:jc w:val="center"/>
      </w:pPr>
      <w:r w:rsidRPr="00A843E4">
        <w:drawing>
          <wp:inline distT="0" distB="0" distL="0" distR="0" wp14:anchorId="4FED68B8" wp14:editId="288A3461">
            <wp:extent cx="2996565" cy="23088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6565" cy="2308860"/>
                    </a:xfrm>
                    <a:prstGeom prst="rect">
                      <a:avLst/>
                    </a:prstGeom>
                    <a:noFill/>
                    <a:ln>
                      <a:noFill/>
                    </a:ln>
                  </pic:spPr>
                </pic:pic>
              </a:graphicData>
            </a:graphic>
          </wp:inline>
        </w:drawing>
      </w:r>
    </w:p>
    <w:p w14:paraId="4066CFFF" w14:textId="37DAB19D" w:rsidR="00AA25F1" w:rsidRDefault="00AA25F1" w:rsidP="00AA25F1">
      <w:pPr>
        <w:pStyle w:val="FigureCaption0"/>
      </w:pPr>
      <w:r w:rsidRPr="00872686">
        <w:rPr>
          <w:b/>
          <w:bCs/>
        </w:rPr>
        <w:t xml:space="preserve">Figure </w:t>
      </w:r>
      <w:r>
        <w:rPr>
          <w:b/>
          <w:bCs/>
        </w:rPr>
        <w:t>5</w:t>
      </w:r>
      <w:r w:rsidRPr="00872686">
        <w:rPr>
          <w:b/>
          <w:bCs/>
        </w:rPr>
        <w:t>.</w:t>
      </w:r>
      <w:r w:rsidRPr="00872686">
        <w:t xml:space="preserve"> </w:t>
      </w:r>
      <w:r>
        <w:t>Variation of different temperatures as function of time 10/07/2023</w:t>
      </w:r>
      <w:r>
        <w:rPr>
          <w:b/>
          <w:color w:val="44546A"/>
        </w:rPr>
        <w:t xml:space="preserve"> </w:t>
      </w:r>
      <w:r>
        <w:t xml:space="preserve"> </w:t>
      </w:r>
    </w:p>
    <w:p w14:paraId="4346358A" w14:textId="2EAC4AE5" w:rsidR="00AA25F1" w:rsidRPr="00857FC0" w:rsidRDefault="00AA25F1" w:rsidP="00857FC0">
      <w:pPr>
        <w:pStyle w:val="Heading2"/>
      </w:pPr>
      <w:r w:rsidRPr="00857FC0">
        <w:lastRenderedPageBreak/>
        <w:t xml:space="preserve">3.6. Temporal Variation in </w:t>
      </w:r>
      <w:proofErr w:type="gramStart"/>
      <w:r w:rsidR="00BF2C40" w:rsidRPr="00857FC0">
        <w:t>w</w:t>
      </w:r>
      <w:r w:rsidRPr="00857FC0">
        <w:t>ater</w:t>
      </w:r>
      <w:proofErr w:type="gramEnd"/>
      <w:r w:rsidRPr="00857FC0">
        <w:t xml:space="preserve"> Production</w:t>
      </w:r>
    </w:p>
    <w:p w14:paraId="29716B96" w14:textId="77777777" w:rsidR="00BF2C40" w:rsidRPr="00BF2C40" w:rsidRDefault="00AA25F1" w:rsidP="00BF2C40">
      <w:pPr>
        <w:pStyle w:val="Paragraph"/>
      </w:pPr>
      <w:r w:rsidRPr="00BF2C40">
        <w:t xml:space="preserve">      </w:t>
      </w:r>
      <w:r w:rsidR="00BF2C40" w:rsidRPr="00BF2C40">
        <w:t>The evolution of the volume of distillate produced over different drying days is shown in Figure 6. The distiller's output increases throughout the day, reaching a peak between 1 PM and 3 PM, and then decreases as the day progresses. This pattern mirrors the variation in solar flux intensity. It can be concluded that higher solar irradiation leads to greater distillate production.</w:t>
      </w:r>
    </w:p>
    <w:p w14:paraId="7780C90B" w14:textId="7F391535" w:rsidR="00AA25F1" w:rsidRPr="00AA25F1" w:rsidRDefault="00AA25F1" w:rsidP="00AA25F1">
      <w:pPr>
        <w:pStyle w:val="Paragraph"/>
      </w:pPr>
    </w:p>
    <w:p w14:paraId="22ADAA00" w14:textId="75664210" w:rsidR="00AA25F1" w:rsidRPr="00251F24" w:rsidRDefault="00AA25F1" w:rsidP="00AA25F1">
      <w:pPr>
        <w:jc w:val="center"/>
      </w:pPr>
      <w:r w:rsidRPr="00A843E4">
        <w:rPr>
          <w:noProof/>
        </w:rPr>
        <w:drawing>
          <wp:inline distT="0" distB="0" distL="0" distR="0" wp14:anchorId="61D749E3" wp14:editId="67905E9A">
            <wp:extent cx="2684317" cy="2349564"/>
            <wp:effectExtent l="0" t="0" r="508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4317" cy="2349564"/>
                    </a:xfrm>
                    <a:prstGeom prst="rect">
                      <a:avLst/>
                    </a:prstGeom>
                    <a:noFill/>
                    <a:ln>
                      <a:noFill/>
                    </a:ln>
                  </pic:spPr>
                </pic:pic>
              </a:graphicData>
            </a:graphic>
          </wp:inline>
        </w:drawing>
      </w:r>
    </w:p>
    <w:p w14:paraId="7B5F9757" w14:textId="40F99C44" w:rsidR="00AA25F1" w:rsidRPr="002C1516" w:rsidRDefault="00AA25F1" w:rsidP="00AA25F1">
      <w:pPr>
        <w:pStyle w:val="FigureCaption0"/>
      </w:pPr>
      <w:r w:rsidRPr="00872686">
        <w:rPr>
          <w:b/>
          <w:bCs/>
        </w:rPr>
        <w:t xml:space="preserve">Figure </w:t>
      </w:r>
      <w:r>
        <w:rPr>
          <w:b/>
          <w:bCs/>
        </w:rPr>
        <w:t xml:space="preserve">6. </w:t>
      </w:r>
      <w:r w:rsidRPr="00872686">
        <w:t xml:space="preserve"> </w:t>
      </w:r>
      <w:r w:rsidRPr="002C1516">
        <w:t>Variation of distillate volume produced as function of time</w:t>
      </w:r>
    </w:p>
    <w:p w14:paraId="1D3DE08A" w14:textId="77777777" w:rsidR="00AA25F1" w:rsidRDefault="00AA25F1" w:rsidP="00AA25F1">
      <w:pPr>
        <w:pStyle w:val="Heading1"/>
      </w:pPr>
      <w:r>
        <w:t>CONCLUSION</w:t>
      </w:r>
    </w:p>
    <w:p w14:paraId="1CDDD5A7" w14:textId="77777777" w:rsidR="006E5330" w:rsidRPr="00822CC8" w:rsidRDefault="006E5330" w:rsidP="006E5330">
      <w:pPr>
        <w:pStyle w:val="Paragraph"/>
      </w:pPr>
      <w:r w:rsidRPr="00822CC8">
        <w:t xml:space="preserve">The experimental investigation of solar drying for phosphate sludge using a single-slope solar distiller with internal reflectors has demonstrated promising results in terms of both efficiency and sustainability. The system achieved an average distillate yield of 482.35 ml/m²/day, with peak performance observed during high solar radiation periods. The substantial reduction in moisture and the observed </w:t>
      </w:r>
      <w:proofErr w:type="spellStart"/>
      <w:r w:rsidRPr="00822CC8">
        <w:t>physico</w:t>
      </w:r>
      <w:proofErr w:type="spellEnd"/>
      <w:r w:rsidRPr="00822CC8">
        <w:t>-chemical transformations, including the decrease in total phosphorus content, underscore the method’s potential.</w:t>
      </w:r>
    </w:p>
    <w:p w14:paraId="055A2483" w14:textId="4BFA076D" w:rsidR="006E5330" w:rsidRPr="00857FC0" w:rsidRDefault="006E5330" w:rsidP="00857FC0">
      <w:pPr>
        <w:pStyle w:val="Paragraph"/>
      </w:pPr>
      <w:r w:rsidRPr="00822CC8">
        <w:t xml:space="preserve">This study confirms that solar distillation is a viable, low-cost, and eco-friendly alternative to conventional drying techniques for industrial sludge. Future improvements could focus on integrating thermal storage materials or </w:t>
      </w:r>
      <w:r w:rsidRPr="00857FC0">
        <w:t>advanced reflective coatings to enhance performance under variable weather conditions, making the system more adaptable to large-scale applications.</w:t>
      </w:r>
    </w:p>
    <w:p w14:paraId="51FBCD2B" w14:textId="376DE772" w:rsidR="008115FD" w:rsidRPr="00857FC0" w:rsidRDefault="008115FD" w:rsidP="00857FC0">
      <w:pPr>
        <w:pStyle w:val="Paragraph"/>
      </w:pPr>
      <w:r w:rsidRPr="00857FC0">
        <w:t>Further integration of thermal storage materials or photovoltaic-thermal hybrids may further enhance the system’s performance and nighttime productivity.</w:t>
      </w:r>
    </w:p>
    <w:p w14:paraId="74D4F45E" w14:textId="49004C01" w:rsidR="00613B4D" w:rsidRPr="00A24F3D" w:rsidRDefault="0016385D" w:rsidP="0030605C">
      <w:pPr>
        <w:pStyle w:val="Heading1"/>
      </w:pPr>
      <w:r w:rsidRPr="00075EA6">
        <w:rPr>
          <w:rFonts w:asciiTheme="majorBidi" w:hAnsiTheme="majorBidi" w:cstheme="majorBidi"/>
        </w:rPr>
        <w:t>References</w:t>
      </w:r>
    </w:p>
    <w:p w14:paraId="31CFF2D6" w14:textId="6535080F" w:rsidR="00C820B3" w:rsidRPr="00941BC6" w:rsidRDefault="00C820B3" w:rsidP="00941BC6">
      <w:pPr>
        <w:pStyle w:val="Reference"/>
      </w:pPr>
      <w:r w:rsidRPr="00941BC6">
        <w:t xml:space="preserve">M. Chaanaoui et al., “Prototype of phosphate sludge rotary dryer coupled to a parabolic trough collector solar loop: Integration and experimental analysis,” Solar Energy, vol. 216, pp. 365–376, Mar. 2021, </w:t>
      </w:r>
      <w:proofErr w:type="spellStart"/>
      <w:r w:rsidRPr="00941BC6">
        <w:t>doi</w:t>
      </w:r>
      <w:proofErr w:type="spellEnd"/>
      <w:r w:rsidRPr="00941BC6">
        <w:t>: 10.1016/j.solener.2021.01.040.</w:t>
      </w:r>
    </w:p>
    <w:p w14:paraId="52740743" w14:textId="1EFE66CC" w:rsidR="00C820B3" w:rsidRPr="00941BC6" w:rsidRDefault="00C820B3" w:rsidP="00941BC6">
      <w:pPr>
        <w:pStyle w:val="Reference"/>
      </w:pPr>
      <w:r w:rsidRPr="00941BC6">
        <w:t xml:space="preserve">N. </w:t>
      </w:r>
      <w:proofErr w:type="spellStart"/>
      <w:r w:rsidRPr="00941BC6">
        <w:t>Abdenouri</w:t>
      </w:r>
      <w:proofErr w:type="spellEnd"/>
      <w:r w:rsidRPr="00941BC6">
        <w:t xml:space="preserve"> et al., “Solar drying and thermodynamic sorption properties of phosphate sludge downstream of mine waste reclamation processes,” Mater. </w:t>
      </w:r>
      <w:proofErr w:type="gramStart"/>
      <w:r w:rsidRPr="00941BC6">
        <w:t>Today</w:t>
      </w:r>
      <w:proofErr w:type="gramEnd"/>
      <w:r w:rsidRPr="00941BC6">
        <w:t xml:space="preserve"> Proc., vol. 51, pp. 1924–1930, Jan. 2022, </w:t>
      </w:r>
      <w:proofErr w:type="spellStart"/>
      <w:r w:rsidRPr="00941BC6">
        <w:t>doi</w:t>
      </w:r>
      <w:proofErr w:type="spellEnd"/>
      <w:r w:rsidRPr="00941BC6">
        <w:t>: 10.1016/j.matpr.2021.03.136.</w:t>
      </w:r>
    </w:p>
    <w:p w14:paraId="77392C9D" w14:textId="7515C428" w:rsidR="00C820B3" w:rsidRPr="00941BC6" w:rsidRDefault="00C820B3" w:rsidP="00941BC6">
      <w:pPr>
        <w:pStyle w:val="Reference"/>
      </w:pPr>
      <w:proofErr w:type="spellStart"/>
      <w:r w:rsidRPr="00941BC6">
        <w:t>Hakkou</w:t>
      </w:r>
      <w:proofErr w:type="spellEnd"/>
      <w:r w:rsidRPr="00941BC6">
        <w:t xml:space="preserve">, M. </w:t>
      </w:r>
      <w:proofErr w:type="spellStart"/>
      <w:r w:rsidRPr="00941BC6">
        <w:t>Benzaazoua</w:t>
      </w:r>
      <w:proofErr w:type="spellEnd"/>
      <w:r w:rsidRPr="00941BC6">
        <w:t xml:space="preserve">, and B. </w:t>
      </w:r>
      <w:proofErr w:type="spellStart"/>
      <w:r w:rsidRPr="00941BC6">
        <w:t>Bussière</w:t>
      </w:r>
      <w:proofErr w:type="spellEnd"/>
      <w:r w:rsidRPr="00941BC6">
        <w:t xml:space="preserve">, “Valorization of Phosphate Waste Rocks and Sludge from the Moroccan Phosphate Mines: Challenges and Perspectives,” Procedia Engineering, vol. 138, pp. 110–118, Jan. 2016, </w:t>
      </w:r>
      <w:proofErr w:type="spellStart"/>
      <w:r w:rsidRPr="00941BC6">
        <w:t>doi</w:t>
      </w:r>
      <w:proofErr w:type="spellEnd"/>
      <w:r w:rsidRPr="00941BC6">
        <w:t>: 10.1016/j.proeng.2016.02.068.</w:t>
      </w:r>
    </w:p>
    <w:p w14:paraId="06E4826F" w14:textId="5F6CE8B9" w:rsidR="00C820B3" w:rsidRPr="00941BC6" w:rsidRDefault="00C820B3" w:rsidP="00941BC6">
      <w:pPr>
        <w:pStyle w:val="Reference"/>
      </w:pPr>
      <w:r w:rsidRPr="00941BC6">
        <w:t xml:space="preserve">M. </w:t>
      </w:r>
      <w:proofErr w:type="spellStart"/>
      <w:r w:rsidRPr="00941BC6">
        <w:t>Loutou</w:t>
      </w:r>
      <w:proofErr w:type="spellEnd"/>
      <w:r w:rsidRPr="00941BC6">
        <w:t xml:space="preserve"> et al., “Phosphate sludge: Thermal transformation and use as lightweight aggregate material,” J. Environ. Manage., vol. 130, pp. 354–360, Nov. 2013, </w:t>
      </w:r>
      <w:proofErr w:type="spellStart"/>
      <w:r w:rsidRPr="00941BC6">
        <w:t>doi</w:t>
      </w:r>
      <w:proofErr w:type="spellEnd"/>
      <w:r w:rsidRPr="00941BC6">
        <w:t>: 10.1016/j.jenvman.2013.09.004.</w:t>
      </w:r>
    </w:p>
    <w:p w14:paraId="6A6B21ED" w14:textId="179A0A19" w:rsidR="00C820B3" w:rsidRPr="00941BC6" w:rsidRDefault="00C820B3" w:rsidP="00941BC6">
      <w:pPr>
        <w:pStyle w:val="Reference"/>
      </w:pPr>
      <w:r w:rsidRPr="00941BC6">
        <w:lastRenderedPageBreak/>
        <w:t xml:space="preserve">S. </w:t>
      </w:r>
      <w:proofErr w:type="spellStart"/>
      <w:r w:rsidRPr="00941BC6">
        <w:t>Moukannaa</w:t>
      </w:r>
      <w:proofErr w:type="spellEnd"/>
      <w:r w:rsidRPr="00941BC6">
        <w:t xml:space="preserve"> et al., “Recycling of phosphate mine tailings for the production of geopolymers,” J. Clean. Prod., vol. 185, pp. 891–903, Jun. 2018, </w:t>
      </w:r>
      <w:proofErr w:type="spellStart"/>
      <w:r w:rsidRPr="00941BC6">
        <w:t>doi</w:t>
      </w:r>
      <w:proofErr w:type="spellEnd"/>
      <w:r w:rsidRPr="00941BC6">
        <w:t>: 10.1016/j.jclepro.2018.03.094.</w:t>
      </w:r>
    </w:p>
    <w:p w14:paraId="5A92D458" w14:textId="381EA615" w:rsidR="00326AE0" w:rsidRPr="00941BC6" w:rsidRDefault="00C820B3" w:rsidP="00941BC6">
      <w:pPr>
        <w:pStyle w:val="Reference"/>
      </w:pPr>
      <w:r w:rsidRPr="00941BC6">
        <w:t xml:space="preserve">A. Fadhel et al., “Investigation of a Linear Fresnel solar collector (LFSC) prototype for phosphate drying,” Energy Nexus, vol. 10, p. 100188, Jun. 2023, </w:t>
      </w:r>
      <w:proofErr w:type="spellStart"/>
      <w:r w:rsidRPr="00941BC6">
        <w:t>doi</w:t>
      </w:r>
      <w:proofErr w:type="spellEnd"/>
      <w:r w:rsidRPr="00941BC6">
        <w:t>: 10.1016/j.nexus.2023.100188.</w:t>
      </w:r>
    </w:p>
    <w:p w14:paraId="4DE91CCB" w14:textId="77777777" w:rsidR="00326AE0" w:rsidRPr="00114AB1" w:rsidRDefault="00326AE0" w:rsidP="003B0050">
      <w:pPr>
        <w:pStyle w:val="Paragraphbulleted"/>
        <w:numPr>
          <w:ilvl w:val="0"/>
          <w:numId w:val="0"/>
        </w:numPr>
        <w:ind w:left="426" w:hanging="426"/>
      </w:pPr>
    </w:p>
    <w:sectPr w:rsidR="00326AE0" w:rsidRPr="00114AB1" w:rsidSect="00754A80">
      <w:pgSz w:w="12240" w:h="15840" w:code="1"/>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03AD" w14:textId="77777777" w:rsidR="004C66BA" w:rsidRDefault="004C66BA" w:rsidP="007D25BC">
      <w:r>
        <w:separator/>
      </w:r>
    </w:p>
  </w:endnote>
  <w:endnote w:type="continuationSeparator" w:id="0">
    <w:p w14:paraId="219AC529" w14:textId="77777777" w:rsidR="004C66BA" w:rsidRDefault="004C66BA" w:rsidP="007D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CF04" w14:textId="77777777" w:rsidR="004C66BA" w:rsidRDefault="004C66BA" w:rsidP="007D25BC">
      <w:r>
        <w:separator/>
      </w:r>
    </w:p>
  </w:footnote>
  <w:footnote w:type="continuationSeparator" w:id="0">
    <w:p w14:paraId="6C09FC87" w14:textId="77777777" w:rsidR="004C66BA" w:rsidRDefault="004C66BA" w:rsidP="007D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3C"/>
    <w:multiLevelType w:val="multilevel"/>
    <w:tmpl w:val="98FEF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D08F5"/>
    <w:multiLevelType w:val="multilevel"/>
    <w:tmpl w:val="A04A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A2062"/>
    <w:multiLevelType w:val="multilevel"/>
    <w:tmpl w:val="32B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67723"/>
    <w:multiLevelType w:val="multilevel"/>
    <w:tmpl w:val="8C14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A0E2D"/>
    <w:multiLevelType w:val="multilevel"/>
    <w:tmpl w:val="F806B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23633855"/>
    <w:multiLevelType w:val="multilevel"/>
    <w:tmpl w:val="AC4675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41118"/>
    <w:multiLevelType w:val="hybridMultilevel"/>
    <w:tmpl w:val="ED8A7B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352E68"/>
    <w:multiLevelType w:val="multilevel"/>
    <w:tmpl w:val="0ABA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8018A"/>
    <w:multiLevelType w:val="hybridMultilevel"/>
    <w:tmpl w:val="6AD28B46"/>
    <w:lvl w:ilvl="0" w:tplc="2C0632FC">
      <w:start w:val="1"/>
      <w:numFmt w:val="lowerRoman"/>
      <w:lvlText w:val="(%1)"/>
      <w:lvlJc w:val="left"/>
      <w:pPr>
        <w:ind w:left="1055" w:hanging="720"/>
      </w:pPr>
      <w:rPr>
        <w:rFonts w:hint="default"/>
      </w:rPr>
    </w:lvl>
    <w:lvl w:ilvl="1" w:tplc="040C0019" w:tentative="1">
      <w:start w:val="1"/>
      <w:numFmt w:val="lowerLetter"/>
      <w:lvlText w:val="%2."/>
      <w:lvlJc w:val="left"/>
      <w:pPr>
        <w:ind w:left="1415" w:hanging="360"/>
      </w:pPr>
    </w:lvl>
    <w:lvl w:ilvl="2" w:tplc="040C001B" w:tentative="1">
      <w:start w:val="1"/>
      <w:numFmt w:val="lowerRoman"/>
      <w:lvlText w:val="%3."/>
      <w:lvlJc w:val="right"/>
      <w:pPr>
        <w:ind w:left="2135" w:hanging="180"/>
      </w:pPr>
    </w:lvl>
    <w:lvl w:ilvl="3" w:tplc="040C000F" w:tentative="1">
      <w:start w:val="1"/>
      <w:numFmt w:val="decimal"/>
      <w:lvlText w:val="%4."/>
      <w:lvlJc w:val="left"/>
      <w:pPr>
        <w:ind w:left="2855" w:hanging="360"/>
      </w:pPr>
    </w:lvl>
    <w:lvl w:ilvl="4" w:tplc="040C0019" w:tentative="1">
      <w:start w:val="1"/>
      <w:numFmt w:val="lowerLetter"/>
      <w:lvlText w:val="%5."/>
      <w:lvlJc w:val="left"/>
      <w:pPr>
        <w:ind w:left="3575" w:hanging="360"/>
      </w:pPr>
    </w:lvl>
    <w:lvl w:ilvl="5" w:tplc="040C001B" w:tentative="1">
      <w:start w:val="1"/>
      <w:numFmt w:val="lowerRoman"/>
      <w:lvlText w:val="%6."/>
      <w:lvlJc w:val="right"/>
      <w:pPr>
        <w:ind w:left="4295" w:hanging="180"/>
      </w:pPr>
    </w:lvl>
    <w:lvl w:ilvl="6" w:tplc="040C000F" w:tentative="1">
      <w:start w:val="1"/>
      <w:numFmt w:val="decimal"/>
      <w:lvlText w:val="%7."/>
      <w:lvlJc w:val="left"/>
      <w:pPr>
        <w:ind w:left="5015" w:hanging="360"/>
      </w:pPr>
    </w:lvl>
    <w:lvl w:ilvl="7" w:tplc="040C0019" w:tentative="1">
      <w:start w:val="1"/>
      <w:numFmt w:val="lowerLetter"/>
      <w:lvlText w:val="%8."/>
      <w:lvlJc w:val="left"/>
      <w:pPr>
        <w:ind w:left="5735" w:hanging="360"/>
      </w:pPr>
    </w:lvl>
    <w:lvl w:ilvl="8" w:tplc="040C001B" w:tentative="1">
      <w:start w:val="1"/>
      <w:numFmt w:val="lowerRoman"/>
      <w:lvlText w:val="%9."/>
      <w:lvlJc w:val="right"/>
      <w:pPr>
        <w:ind w:left="6455" w:hanging="180"/>
      </w:pPr>
    </w:lvl>
  </w:abstractNum>
  <w:abstractNum w:abstractNumId="13" w15:restartNumberingAfterBreak="0">
    <w:nsid w:val="4F471E10"/>
    <w:multiLevelType w:val="multilevel"/>
    <w:tmpl w:val="0A3C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95A2CA8"/>
    <w:multiLevelType w:val="multilevel"/>
    <w:tmpl w:val="E6A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20" w15:restartNumberingAfterBreak="0">
    <w:nsid w:val="7FB46BD8"/>
    <w:multiLevelType w:val="hybridMultilevel"/>
    <w:tmpl w:val="F4947A50"/>
    <w:lvl w:ilvl="0" w:tplc="2C0632FC">
      <w:start w:val="1"/>
      <w:numFmt w:val="lowerRoman"/>
      <w:lvlText w:val="(%1)"/>
      <w:lvlJc w:val="left"/>
      <w:pPr>
        <w:ind w:left="1339" w:hanging="72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16cid:durableId="2053038">
    <w:abstractNumId w:val="10"/>
  </w:num>
  <w:num w:numId="2" w16cid:durableId="945041313">
    <w:abstractNumId w:val="8"/>
  </w:num>
  <w:num w:numId="3" w16cid:durableId="214781524">
    <w:abstractNumId w:val="18"/>
  </w:num>
  <w:num w:numId="4" w16cid:durableId="900872835">
    <w:abstractNumId w:val="7"/>
  </w:num>
  <w:num w:numId="5" w16cid:durableId="1539392100">
    <w:abstractNumId w:val="16"/>
  </w:num>
  <w:num w:numId="6" w16cid:durableId="752164010">
    <w:abstractNumId w:val="9"/>
  </w:num>
  <w:num w:numId="7" w16cid:durableId="1825926063">
    <w:abstractNumId w:val="17"/>
  </w:num>
  <w:num w:numId="8" w16cid:durableId="1394622665">
    <w:abstractNumId w:val="14"/>
  </w:num>
  <w:num w:numId="9" w16cid:durableId="948200398">
    <w:abstractNumId w:val="4"/>
  </w:num>
  <w:num w:numId="10" w16cid:durableId="1229799623">
    <w:abstractNumId w:val="2"/>
  </w:num>
  <w:num w:numId="11" w16cid:durableId="903682572">
    <w:abstractNumId w:val="12"/>
  </w:num>
  <w:num w:numId="12" w16cid:durableId="1568227369">
    <w:abstractNumId w:val="20"/>
  </w:num>
  <w:num w:numId="13" w16cid:durableId="781413107">
    <w:abstractNumId w:val="13"/>
  </w:num>
  <w:num w:numId="14" w16cid:durableId="1395474167">
    <w:abstractNumId w:val="6"/>
  </w:num>
  <w:num w:numId="15" w16cid:durableId="1536580778">
    <w:abstractNumId w:val="0"/>
  </w:num>
  <w:num w:numId="16" w16cid:durableId="1848473660">
    <w:abstractNumId w:val="1"/>
  </w:num>
  <w:num w:numId="17" w16cid:durableId="2077509522">
    <w:abstractNumId w:val="15"/>
  </w:num>
  <w:num w:numId="18" w16cid:durableId="1885218922">
    <w:abstractNumId w:val="3"/>
  </w:num>
  <w:num w:numId="19" w16cid:durableId="213276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25BA"/>
    <w:rsid w:val="00027428"/>
    <w:rsid w:val="00031EC9"/>
    <w:rsid w:val="00034E7E"/>
    <w:rsid w:val="00042407"/>
    <w:rsid w:val="0006201C"/>
    <w:rsid w:val="00066FED"/>
    <w:rsid w:val="00072451"/>
    <w:rsid w:val="00075EA6"/>
    <w:rsid w:val="0007709F"/>
    <w:rsid w:val="00086F62"/>
    <w:rsid w:val="00090674"/>
    <w:rsid w:val="0009320B"/>
    <w:rsid w:val="00094581"/>
    <w:rsid w:val="00096AE0"/>
    <w:rsid w:val="000B1B74"/>
    <w:rsid w:val="000B3A2D"/>
    <w:rsid w:val="000B49C0"/>
    <w:rsid w:val="000C643B"/>
    <w:rsid w:val="000D4CBB"/>
    <w:rsid w:val="000E382F"/>
    <w:rsid w:val="000E75CD"/>
    <w:rsid w:val="001005DB"/>
    <w:rsid w:val="001036BA"/>
    <w:rsid w:val="001114F9"/>
    <w:rsid w:val="001146DC"/>
    <w:rsid w:val="00114AB1"/>
    <w:rsid w:val="00116A78"/>
    <w:rsid w:val="001176EB"/>
    <w:rsid w:val="00120A60"/>
    <w:rsid w:val="001230FF"/>
    <w:rsid w:val="00130BD7"/>
    <w:rsid w:val="00134F13"/>
    <w:rsid w:val="00155B67"/>
    <w:rsid w:val="001562AF"/>
    <w:rsid w:val="00161A5B"/>
    <w:rsid w:val="0016385D"/>
    <w:rsid w:val="0016782F"/>
    <w:rsid w:val="001937E9"/>
    <w:rsid w:val="00193859"/>
    <w:rsid w:val="001964E5"/>
    <w:rsid w:val="001B263B"/>
    <w:rsid w:val="001B476A"/>
    <w:rsid w:val="001C288B"/>
    <w:rsid w:val="001C764F"/>
    <w:rsid w:val="001C7BB3"/>
    <w:rsid w:val="001D469C"/>
    <w:rsid w:val="001E1EE7"/>
    <w:rsid w:val="001F28BC"/>
    <w:rsid w:val="001F2B32"/>
    <w:rsid w:val="001F5FF6"/>
    <w:rsid w:val="00215B14"/>
    <w:rsid w:val="0021619E"/>
    <w:rsid w:val="0023171B"/>
    <w:rsid w:val="00236BFC"/>
    <w:rsid w:val="00237437"/>
    <w:rsid w:val="002502FD"/>
    <w:rsid w:val="00274622"/>
    <w:rsid w:val="0027493B"/>
    <w:rsid w:val="00276F9B"/>
    <w:rsid w:val="00282162"/>
    <w:rsid w:val="00285D24"/>
    <w:rsid w:val="00290390"/>
    <w:rsid w:val="002915D3"/>
    <w:rsid w:val="002924DB"/>
    <w:rsid w:val="002941DA"/>
    <w:rsid w:val="002A596E"/>
    <w:rsid w:val="002B54C0"/>
    <w:rsid w:val="002B5648"/>
    <w:rsid w:val="002E3C35"/>
    <w:rsid w:val="002F50DF"/>
    <w:rsid w:val="002F5298"/>
    <w:rsid w:val="002F5B65"/>
    <w:rsid w:val="00303421"/>
    <w:rsid w:val="003038BA"/>
    <w:rsid w:val="0030605C"/>
    <w:rsid w:val="00326AE0"/>
    <w:rsid w:val="00330207"/>
    <w:rsid w:val="00337E4F"/>
    <w:rsid w:val="00340C36"/>
    <w:rsid w:val="00346A9D"/>
    <w:rsid w:val="00350C8D"/>
    <w:rsid w:val="00355BDD"/>
    <w:rsid w:val="003562C0"/>
    <w:rsid w:val="00381137"/>
    <w:rsid w:val="00384302"/>
    <w:rsid w:val="00390228"/>
    <w:rsid w:val="0039376F"/>
    <w:rsid w:val="003970FB"/>
    <w:rsid w:val="003A1588"/>
    <w:rsid w:val="003A287B"/>
    <w:rsid w:val="003A5C85"/>
    <w:rsid w:val="003A61B1"/>
    <w:rsid w:val="003B0050"/>
    <w:rsid w:val="003C1053"/>
    <w:rsid w:val="003D6312"/>
    <w:rsid w:val="003E17A1"/>
    <w:rsid w:val="003E7C74"/>
    <w:rsid w:val="003F31C6"/>
    <w:rsid w:val="003F7326"/>
    <w:rsid w:val="0040225B"/>
    <w:rsid w:val="004022C9"/>
    <w:rsid w:val="00402DA2"/>
    <w:rsid w:val="00413AE4"/>
    <w:rsid w:val="00425AC2"/>
    <w:rsid w:val="0044771F"/>
    <w:rsid w:val="00495061"/>
    <w:rsid w:val="004B151D"/>
    <w:rsid w:val="004B2342"/>
    <w:rsid w:val="004C66BA"/>
    <w:rsid w:val="004C7243"/>
    <w:rsid w:val="004E21DE"/>
    <w:rsid w:val="004E3C57"/>
    <w:rsid w:val="004E3CB2"/>
    <w:rsid w:val="00525813"/>
    <w:rsid w:val="005311F8"/>
    <w:rsid w:val="0053513F"/>
    <w:rsid w:val="0053781D"/>
    <w:rsid w:val="00557E2D"/>
    <w:rsid w:val="00563E69"/>
    <w:rsid w:val="00574405"/>
    <w:rsid w:val="005854B0"/>
    <w:rsid w:val="005A0E21"/>
    <w:rsid w:val="005B17F1"/>
    <w:rsid w:val="005B3A34"/>
    <w:rsid w:val="005D185E"/>
    <w:rsid w:val="005D49AF"/>
    <w:rsid w:val="005E415C"/>
    <w:rsid w:val="005E71ED"/>
    <w:rsid w:val="005E7946"/>
    <w:rsid w:val="005F7475"/>
    <w:rsid w:val="00604317"/>
    <w:rsid w:val="00604CED"/>
    <w:rsid w:val="00611299"/>
    <w:rsid w:val="00613B4D"/>
    <w:rsid w:val="00616365"/>
    <w:rsid w:val="00616F3B"/>
    <w:rsid w:val="00617B40"/>
    <w:rsid w:val="006249A7"/>
    <w:rsid w:val="0064225B"/>
    <w:rsid w:val="006654F7"/>
    <w:rsid w:val="006763F9"/>
    <w:rsid w:val="006949BC"/>
    <w:rsid w:val="006A0A6C"/>
    <w:rsid w:val="006A1690"/>
    <w:rsid w:val="006D1229"/>
    <w:rsid w:val="006D372F"/>
    <w:rsid w:val="006D7A18"/>
    <w:rsid w:val="006E4474"/>
    <w:rsid w:val="006E5330"/>
    <w:rsid w:val="006F72E2"/>
    <w:rsid w:val="00701388"/>
    <w:rsid w:val="007219CB"/>
    <w:rsid w:val="00723B7F"/>
    <w:rsid w:val="00725861"/>
    <w:rsid w:val="0073393A"/>
    <w:rsid w:val="0073539D"/>
    <w:rsid w:val="00750374"/>
    <w:rsid w:val="00754A80"/>
    <w:rsid w:val="00761C96"/>
    <w:rsid w:val="00767B8A"/>
    <w:rsid w:val="00772681"/>
    <w:rsid w:val="00775481"/>
    <w:rsid w:val="007838AD"/>
    <w:rsid w:val="00795915"/>
    <w:rsid w:val="007A20C6"/>
    <w:rsid w:val="007A233B"/>
    <w:rsid w:val="007B1A41"/>
    <w:rsid w:val="007B4863"/>
    <w:rsid w:val="007C65E6"/>
    <w:rsid w:val="007D25BC"/>
    <w:rsid w:val="007D406B"/>
    <w:rsid w:val="007D4407"/>
    <w:rsid w:val="007E1CA3"/>
    <w:rsid w:val="008115FD"/>
    <w:rsid w:val="00812D62"/>
    <w:rsid w:val="00812F29"/>
    <w:rsid w:val="00821713"/>
    <w:rsid w:val="00822CC8"/>
    <w:rsid w:val="00827050"/>
    <w:rsid w:val="008271C9"/>
    <w:rsid w:val="0083278B"/>
    <w:rsid w:val="00834538"/>
    <w:rsid w:val="00846DED"/>
    <w:rsid w:val="00850E89"/>
    <w:rsid w:val="00857FC0"/>
    <w:rsid w:val="00872686"/>
    <w:rsid w:val="00882EF9"/>
    <w:rsid w:val="00887B32"/>
    <w:rsid w:val="008930E4"/>
    <w:rsid w:val="00893821"/>
    <w:rsid w:val="008A7B9C"/>
    <w:rsid w:val="008B2D3C"/>
    <w:rsid w:val="008B39FA"/>
    <w:rsid w:val="008B4754"/>
    <w:rsid w:val="008C23F0"/>
    <w:rsid w:val="008D2B06"/>
    <w:rsid w:val="008D70A7"/>
    <w:rsid w:val="008E6A7A"/>
    <w:rsid w:val="008F1038"/>
    <w:rsid w:val="008F7046"/>
    <w:rsid w:val="009005FC"/>
    <w:rsid w:val="00922E5A"/>
    <w:rsid w:val="00931151"/>
    <w:rsid w:val="009415C4"/>
    <w:rsid w:val="00941BC6"/>
    <w:rsid w:val="00943315"/>
    <w:rsid w:val="00946C27"/>
    <w:rsid w:val="00947C0C"/>
    <w:rsid w:val="0098232F"/>
    <w:rsid w:val="00987C38"/>
    <w:rsid w:val="009A4F3D"/>
    <w:rsid w:val="009B4B1D"/>
    <w:rsid w:val="009B696B"/>
    <w:rsid w:val="009B7671"/>
    <w:rsid w:val="009E1028"/>
    <w:rsid w:val="009E5BA1"/>
    <w:rsid w:val="009E6E61"/>
    <w:rsid w:val="009F056E"/>
    <w:rsid w:val="00A13A99"/>
    <w:rsid w:val="00A24F3D"/>
    <w:rsid w:val="00A26DCD"/>
    <w:rsid w:val="00A314BB"/>
    <w:rsid w:val="00A32B7D"/>
    <w:rsid w:val="00A404CA"/>
    <w:rsid w:val="00A5136B"/>
    <w:rsid w:val="00A544FC"/>
    <w:rsid w:val="00A5596B"/>
    <w:rsid w:val="00A60E9D"/>
    <w:rsid w:val="00A646B3"/>
    <w:rsid w:val="00A6739B"/>
    <w:rsid w:val="00A90413"/>
    <w:rsid w:val="00AA25F1"/>
    <w:rsid w:val="00AA728C"/>
    <w:rsid w:val="00AB0A9C"/>
    <w:rsid w:val="00AB0D79"/>
    <w:rsid w:val="00AB7119"/>
    <w:rsid w:val="00AD5855"/>
    <w:rsid w:val="00AE7500"/>
    <w:rsid w:val="00AE7F87"/>
    <w:rsid w:val="00AF06B1"/>
    <w:rsid w:val="00AF3542"/>
    <w:rsid w:val="00AF5ABE"/>
    <w:rsid w:val="00B00415"/>
    <w:rsid w:val="00B03C2A"/>
    <w:rsid w:val="00B04DBE"/>
    <w:rsid w:val="00B1000D"/>
    <w:rsid w:val="00B10134"/>
    <w:rsid w:val="00B16BFE"/>
    <w:rsid w:val="00B2032B"/>
    <w:rsid w:val="00B4493E"/>
    <w:rsid w:val="00B500E5"/>
    <w:rsid w:val="00B864C8"/>
    <w:rsid w:val="00BA39BB"/>
    <w:rsid w:val="00BA3B3D"/>
    <w:rsid w:val="00BB2D61"/>
    <w:rsid w:val="00BB7EEA"/>
    <w:rsid w:val="00BD1399"/>
    <w:rsid w:val="00BD1909"/>
    <w:rsid w:val="00BE5E16"/>
    <w:rsid w:val="00BE5FD1"/>
    <w:rsid w:val="00BF1129"/>
    <w:rsid w:val="00BF2C40"/>
    <w:rsid w:val="00BF31CC"/>
    <w:rsid w:val="00C05E54"/>
    <w:rsid w:val="00C06E05"/>
    <w:rsid w:val="00C14B14"/>
    <w:rsid w:val="00C17370"/>
    <w:rsid w:val="00C2054D"/>
    <w:rsid w:val="00C252EB"/>
    <w:rsid w:val="00C26EC0"/>
    <w:rsid w:val="00C52C90"/>
    <w:rsid w:val="00C56C77"/>
    <w:rsid w:val="00C820B3"/>
    <w:rsid w:val="00C84923"/>
    <w:rsid w:val="00C8743A"/>
    <w:rsid w:val="00C911B7"/>
    <w:rsid w:val="00CA180D"/>
    <w:rsid w:val="00CB7B3E"/>
    <w:rsid w:val="00CC0AB6"/>
    <w:rsid w:val="00CC739D"/>
    <w:rsid w:val="00D04468"/>
    <w:rsid w:val="00D1785C"/>
    <w:rsid w:val="00D227B8"/>
    <w:rsid w:val="00D23222"/>
    <w:rsid w:val="00D30640"/>
    <w:rsid w:val="00D31BD3"/>
    <w:rsid w:val="00D36257"/>
    <w:rsid w:val="00D4687E"/>
    <w:rsid w:val="00D53A12"/>
    <w:rsid w:val="00D6478E"/>
    <w:rsid w:val="00D72F5A"/>
    <w:rsid w:val="00D86677"/>
    <w:rsid w:val="00D87E2A"/>
    <w:rsid w:val="00DA5E30"/>
    <w:rsid w:val="00DB0C43"/>
    <w:rsid w:val="00DB1471"/>
    <w:rsid w:val="00DD54A7"/>
    <w:rsid w:val="00DE3354"/>
    <w:rsid w:val="00DF7DCD"/>
    <w:rsid w:val="00E27CFE"/>
    <w:rsid w:val="00E42998"/>
    <w:rsid w:val="00E462EE"/>
    <w:rsid w:val="00E47B76"/>
    <w:rsid w:val="00E50B7D"/>
    <w:rsid w:val="00E734E9"/>
    <w:rsid w:val="00E904A1"/>
    <w:rsid w:val="00E94CF2"/>
    <w:rsid w:val="00EB7D28"/>
    <w:rsid w:val="00EC0D0C"/>
    <w:rsid w:val="00ED4A2C"/>
    <w:rsid w:val="00EE7894"/>
    <w:rsid w:val="00EF6940"/>
    <w:rsid w:val="00F2044A"/>
    <w:rsid w:val="00F20BFC"/>
    <w:rsid w:val="00F24D5F"/>
    <w:rsid w:val="00F41119"/>
    <w:rsid w:val="00F46D04"/>
    <w:rsid w:val="00F55E9A"/>
    <w:rsid w:val="00F67344"/>
    <w:rsid w:val="00F726C3"/>
    <w:rsid w:val="00F73FB9"/>
    <w:rsid w:val="00F8205F"/>
    <w:rsid w:val="00F820CA"/>
    <w:rsid w:val="00F8554C"/>
    <w:rsid w:val="00F86973"/>
    <w:rsid w:val="00F95F82"/>
    <w:rsid w:val="00F97A90"/>
    <w:rsid w:val="00FC2F35"/>
    <w:rsid w:val="00FC3FD7"/>
    <w:rsid w:val="00FD1FC6"/>
    <w:rsid w:val="00FE5869"/>
    <w:rsid w:val="00FE7D36"/>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B1A41"/>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2B54C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A25F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0">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0"/>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Keywords">
    <w:name w:val="Keywords"/>
    <w:basedOn w:val="Normal"/>
    <w:qFormat/>
    <w:rsid w:val="00750374"/>
    <w:pPr>
      <w:spacing w:after="120"/>
      <w:ind w:firstLine="274"/>
      <w:jc w:val="both"/>
    </w:pPr>
    <w:rPr>
      <w:rFonts w:eastAsia="SimSun"/>
      <w:b/>
      <w:bCs/>
      <w:i/>
      <w:sz w:val="18"/>
      <w:szCs w:val="18"/>
    </w:rPr>
  </w:style>
  <w:style w:type="paragraph" w:customStyle="1" w:styleId="figurecaption">
    <w:name w:val="figure caption"/>
    <w:rsid w:val="00B864C8"/>
    <w:pPr>
      <w:numPr>
        <w:numId w:val="5"/>
      </w:numPr>
      <w:tabs>
        <w:tab w:val="left" w:pos="533"/>
      </w:tabs>
      <w:spacing w:before="80" w:after="200"/>
      <w:ind w:left="0" w:firstLine="0"/>
      <w:jc w:val="both"/>
    </w:pPr>
    <w:rPr>
      <w:rFonts w:eastAsia="SimSun"/>
      <w:noProof/>
      <w:sz w:val="16"/>
      <w:szCs w:val="16"/>
      <w:lang w:val="en-US" w:eastAsia="en-US"/>
    </w:rPr>
  </w:style>
  <w:style w:type="paragraph" w:styleId="BodyText">
    <w:name w:val="Body Text"/>
    <w:basedOn w:val="Normal"/>
    <w:link w:val="BodyTextChar"/>
    <w:rsid w:val="00B864C8"/>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B864C8"/>
    <w:rPr>
      <w:rFonts w:eastAsia="SimSun"/>
      <w:spacing w:val="-1"/>
      <w:lang w:val="x-none" w:eastAsia="x-none"/>
    </w:rPr>
  </w:style>
  <w:style w:type="paragraph" w:customStyle="1" w:styleId="bulletlist">
    <w:name w:val="bullet list"/>
    <w:basedOn w:val="BodyText"/>
    <w:rsid w:val="00B864C8"/>
    <w:pPr>
      <w:numPr>
        <w:numId w:val="6"/>
      </w:numPr>
      <w:tabs>
        <w:tab w:val="clear" w:pos="648"/>
      </w:tabs>
      <w:ind w:left="576" w:hanging="288"/>
    </w:pPr>
  </w:style>
  <w:style w:type="paragraph" w:styleId="Header">
    <w:name w:val="header"/>
    <w:basedOn w:val="Normal"/>
    <w:link w:val="HeaderChar"/>
    <w:unhideWhenUsed/>
    <w:rsid w:val="007D25BC"/>
    <w:pPr>
      <w:tabs>
        <w:tab w:val="center" w:pos="4536"/>
        <w:tab w:val="right" w:pos="9072"/>
      </w:tabs>
    </w:pPr>
  </w:style>
  <w:style w:type="character" w:customStyle="1" w:styleId="HeaderChar">
    <w:name w:val="Header Char"/>
    <w:basedOn w:val="DefaultParagraphFont"/>
    <w:link w:val="Header"/>
    <w:rsid w:val="007D25BC"/>
    <w:rPr>
      <w:sz w:val="24"/>
      <w:lang w:val="en-US" w:eastAsia="en-US"/>
    </w:rPr>
  </w:style>
  <w:style w:type="paragraph" w:styleId="Footer">
    <w:name w:val="footer"/>
    <w:basedOn w:val="Normal"/>
    <w:link w:val="FooterChar"/>
    <w:unhideWhenUsed/>
    <w:rsid w:val="007D25BC"/>
    <w:pPr>
      <w:tabs>
        <w:tab w:val="center" w:pos="4536"/>
        <w:tab w:val="right" w:pos="9072"/>
      </w:tabs>
    </w:pPr>
  </w:style>
  <w:style w:type="character" w:customStyle="1" w:styleId="FooterChar">
    <w:name w:val="Footer Char"/>
    <w:basedOn w:val="DefaultParagraphFont"/>
    <w:link w:val="Footer"/>
    <w:rsid w:val="007D25BC"/>
    <w:rPr>
      <w:sz w:val="24"/>
      <w:lang w:val="en-US" w:eastAsia="en-US"/>
    </w:rPr>
  </w:style>
  <w:style w:type="paragraph" w:customStyle="1" w:styleId="tablehead">
    <w:name w:val="table head"/>
    <w:rsid w:val="00A544FC"/>
    <w:pPr>
      <w:numPr>
        <w:numId w:val="7"/>
      </w:numPr>
      <w:spacing w:before="240" w:after="120" w:line="216" w:lineRule="auto"/>
      <w:jc w:val="center"/>
    </w:pPr>
    <w:rPr>
      <w:rFonts w:eastAsia="SimSun"/>
      <w:smallCaps/>
      <w:noProof/>
      <w:sz w:val="16"/>
      <w:szCs w:val="16"/>
      <w:lang w:val="en-US" w:eastAsia="en-US"/>
    </w:rPr>
  </w:style>
  <w:style w:type="character" w:customStyle="1" w:styleId="Heading5Char">
    <w:name w:val="Heading 5 Char"/>
    <w:basedOn w:val="DefaultParagraphFont"/>
    <w:link w:val="Heading5"/>
    <w:semiHidden/>
    <w:rsid w:val="00AA25F1"/>
    <w:rPr>
      <w:rFonts w:asciiTheme="majorHAnsi" w:eastAsiaTheme="majorEastAsia" w:hAnsiTheme="majorHAnsi" w:cstheme="majorBidi"/>
      <w:color w:val="365F91" w:themeColor="accent1" w:themeShade="BF"/>
      <w:sz w:val="24"/>
      <w:lang w:val="en-US" w:eastAsia="en-US"/>
    </w:rPr>
  </w:style>
  <w:style w:type="paragraph" w:customStyle="1" w:styleId="references">
    <w:name w:val="references"/>
    <w:rsid w:val="00AA25F1"/>
    <w:pPr>
      <w:numPr>
        <w:numId w:val="8"/>
      </w:numPr>
      <w:spacing w:after="50" w:line="180" w:lineRule="exact"/>
      <w:jc w:val="both"/>
    </w:pPr>
    <w:rPr>
      <w:rFonts w:eastAsia="MS Mincho"/>
      <w:noProof/>
      <w:sz w:val="16"/>
      <w:szCs w:val="16"/>
      <w:lang w:val="en-US" w:eastAsia="en-US"/>
    </w:rPr>
  </w:style>
  <w:style w:type="character" w:customStyle="1" w:styleId="Heading4Char">
    <w:name w:val="Heading 4 Char"/>
    <w:basedOn w:val="DefaultParagraphFont"/>
    <w:link w:val="Heading4"/>
    <w:semiHidden/>
    <w:rsid w:val="002B54C0"/>
    <w:rPr>
      <w:rFonts w:asciiTheme="majorHAnsi" w:eastAsiaTheme="majorEastAsia" w:hAnsiTheme="majorHAnsi" w:cstheme="majorBidi"/>
      <w:i/>
      <w:iCs/>
      <w:color w:val="365F91" w:themeColor="accent1" w:themeShade="B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5274">
      <w:bodyDiv w:val="1"/>
      <w:marLeft w:val="0"/>
      <w:marRight w:val="0"/>
      <w:marTop w:val="0"/>
      <w:marBottom w:val="0"/>
      <w:divBdr>
        <w:top w:val="none" w:sz="0" w:space="0" w:color="auto"/>
        <w:left w:val="none" w:sz="0" w:space="0" w:color="auto"/>
        <w:bottom w:val="none" w:sz="0" w:space="0" w:color="auto"/>
        <w:right w:val="none" w:sz="0" w:space="0" w:color="auto"/>
      </w:divBdr>
    </w:div>
    <w:div w:id="204103518">
      <w:bodyDiv w:val="1"/>
      <w:marLeft w:val="0"/>
      <w:marRight w:val="0"/>
      <w:marTop w:val="0"/>
      <w:marBottom w:val="0"/>
      <w:divBdr>
        <w:top w:val="none" w:sz="0" w:space="0" w:color="auto"/>
        <w:left w:val="none" w:sz="0" w:space="0" w:color="auto"/>
        <w:bottom w:val="none" w:sz="0" w:space="0" w:color="auto"/>
        <w:right w:val="none" w:sz="0" w:space="0" w:color="auto"/>
      </w:divBdr>
    </w:div>
    <w:div w:id="343482796">
      <w:bodyDiv w:val="1"/>
      <w:marLeft w:val="0"/>
      <w:marRight w:val="0"/>
      <w:marTop w:val="0"/>
      <w:marBottom w:val="0"/>
      <w:divBdr>
        <w:top w:val="none" w:sz="0" w:space="0" w:color="auto"/>
        <w:left w:val="none" w:sz="0" w:space="0" w:color="auto"/>
        <w:bottom w:val="none" w:sz="0" w:space="0" w:color="auto"/>
        <w:right w:val="none" w:sz="0" w:space="0" w:color="auto"/>
      </w:divBdr>
    </w:div>
    <w:div w:id="345257463">
      <w:bodyDiv w:val="1"/>
      <w:marLeft w:val="0"/>
      <w:marRight w:val="0"/>
      <w:marTop w:val="0"/>
      <w:marBottom w:val="0"/>
      <w:divBdr>
        <w:top w:val="none" w:sz="0" w:space="0" w:color="auto"/>
        <w:left w:val="none" w:sz="0" w:space="0" w:color="auto"/>
        <w:bottom w:val="none" w:sz="0" w:space="0" w:color="auto"/>
        <w:right w:val="none" w:sz="0" w:space="0" w:color="auto"/>
      </w:divBdr>
    </w:div>
    <w:div w:id="418255004">
      <w:bodyDiv w:val="1"/>
      <w:marLeft w:val="0"/>
      <w:marRight w:val="0"/>
      <w:marTop w:val="0"/>
      <w:marBottom w:val="0"/>
      <w:divBdr>
        <w:top w:val="none" w:sz="0" w:space="0" w:color="auto"/>
        <w:left w:val="none" w:sz="0" w:space="0" w:color="auto"/>
        <w:bottom w:val="none" w:sz="0" w:space="0" w:color="auto"/>
        <w:right w:val="none" w:sz="0" w:space="0" w:color="auto"/>
      </w:divBdr>
    </w:div>
    <w:div w:id="439301775">
      <w:bodyDiv w:val="1"/>
      <w:marLeft w:val="0"/>
      <w:marRight w:val="0"/>
      <w:marTop w:val="0"/>
      <w:marBottom w:val="0"/>
      <w:divBdr>
        <w:top w:val="none" w:sz="0" w:space="0" w:color="auto"/>
        <w:left w:val="none" w:sz="0" w:space="0" w:color="auto"/>
        <w:bottom w:val="none" w:sz="0" w:space="0" w:color="auto"/>
        <w:right w:val="none" w:sz="0" w:space="0" w:color="auto"/>
      </w:divBdr>
    </w:div>
    <w:div w:id="521552257">
      <w:bodyDiv w:val="1"/>
      <w:marLeft w:val="0"/>
      <w:marRight w:val="0"/>
      <w:marTop w:val="0"/>
      <w:marBottom w:val="0"/>
      <w:divBdr>
        <w:top w:val="none" w:sz="0" w:space="0" w:color="auto"/>
        <w:left w:val="none" w:sz="0" w:space="0" w:color="auto"/>
        <w:bottom w:val="none" w:sz="0" w:space="0" w:color="auto"/>
        <w:right w:val="none" w:sz="0" w:space="0" w:color="auto"/>
      </w:divBdr>
    </w:div>
    <w:div w:id="535312843">
      <w:bodyDiv w:val="1"/>
      <w:marLeft w:val="0"/>
      <w:marRight w:val="0"/>
      <w:marTop w:val="0"/>
      <w:marBottom w:val="0"/>
      <w:divBdr>
        <w:top w:val="none" w:sz="0" w:space="0" w:color="auto"/>
        <w:left w:val="none" w:sz="0" w:space="0" w:color="auto"/>
        <w:bottom w:val="none" w:sz="0" w:space="0" w:color="auto"/>
        <w:right w:val="none" w:sz="0" w:space="0" w:color="auto"/>
      </w:divBdr>
    </w:div>
    <w:div w:id="634070355">
      <w:bodyDiv w:val="1"/>
      <w:marLeft w:val="0"/>
      <w:marRight w:val="0"/>
      <w:marTop w:val="0"/>
      <w:marBottom w:val="0"/>
      <w:divBdr>
        <w:top w:val="none" w:sz="0" w:space="0" w:color="auto"/>
        <w:left w:val="none" w:sz="0" w:space="0" w:color="auto"/>
        <w:bottom w:val="none" w:sz="0" w:space="0" w:color="auto"/>
        <w:right w:val="none" w:sz="0" w:space="0" w:color="auto"/>
      </w:divBdr>
    </w:div>
    <w:div w:id="683435641">
      <w:bodyDiv w:val="1"/>
      <w:marLeft w:val="0"/>
      <w:marRight w:val="0"/>
      <w:marTop w:val="0"/>
      <w:marBottom w:val="0"/>
      <w:divBdr>
        <w:top w:val="none" w:sz="0" w:space="0" w:color="auto"/>
        <w:left w:val="none" w:sz="0" w:space="0" w:color="auto"/>
        <w:bottom w:val="none" w:sz="0" w:space="0" w:color="auto"/>
        <w:right w:val="none" w:sz="0" w:space="0" w:color="auto"/>
      </w:divBdr>
    </w:div>
    <w:div w:id="713508006">
      <w:bodyDiv w:val="1"/>
      <w:marLeft w:val="0"/>
      <w:marRight w:val="0"/>
      <w:marTop w:val="0"/>
      <w:marBottom w:val="0"/>
      <w:divBdr>
        <w:top w:val="none" w:sz="0" w:space="0" w:color="auto"/>
        <w:left w:val="none" w:sz="0" w:space="0" w:color="auto"/>
        <w:bottom w:val="none" w:sz="0" w:space="0" w:color="auto"/>
        <w:right w:val="none" w:sz="0" w:space="0" w:color="auto"/>
      </w:divBdr>
    </w:div>
    <w:div w:id="739981078">
      <w:bodyDiv w:val="1"/>
      <w:marLeft w:val="0"/>
      <w:marRight w:val="0"/>
      <w:marTop w:val="0"/>
      <w:marBottom w:val="0"/>
      <w:divBdr>
        <w:top w:val="none" w:sz="0" w:space="0" w:color="auto"/>
        <w:left w:val="none" w:sz="0" w:space="0" w:color="auto"/>
        <w:bottom w:val="none" w:sz="0" w:space="0" w:color="auto"/>
        <w:right w:val="none" w:sz="0" w:space="0" w:color="auto"/>
      </w:divBdr>
    </w:div>
    <w:div w:id="756559618">
      <w:bodyDiv w:val="1"/>
      <w:marLeft w:val="0"/>
      <w:marRight w:val="0"/>
      <w:marTop w:val="0"/>
      <w:marBottom w:val="0"/>
      <w:divBdr>
        <w:top w:val="none" w:sz="0" w:space="0" w:color="auto"/>
        <w:left w:val="none" w:sz="0" w:space="0" w:color="auto"/>
        <w:bottom w:val="none" w:sz="0" w:space="0" w:color="auto"/>
        <w:right w:val="none" w:sz="0" w:space="0" w:color="auto"/>
      </w:divBdr>
    </w:div>
    <w:div w:id="781533802">
      <w:bodyDiv w:val="1"/>
      <w:marLeft w:val="0"/>
      <w:marRight w:val="0"/>
      <w:marTop w:val="0"/>
      <w:marBottom w:val="0"/>
      <w:divBdr>
        <w:top w:val="none" w:sz="0" w:space="0" w:color="auto"/>
        <w:left w:val="none" w:sz="0" w:space="0" w:color="auto"/>
        <w:bottom w:val="none" w:sz="0" w:space="0" w:color="auto"/>
        <w:right w:val="none" w:sz="0" w:space="0" w:color="auto"/>
      </w:divBdr>
    </w:div>
    <w:div w:id="896621636">
      <w:bodyDiv w:val="1"/>
      <w:marLeft w:val="0"/>
      <w:marRight w:val="0"/>
      <w:marTop w:val="0"/>
      <w:marBottom w:val="0"/>
      <w:divBdr>
        <w:top w:val="none" w:sz="0" w:space="0" w:color="auto"/>
        <w:left w:val="none" w:sz="0" w:space="0" w:color="auto"/>
        <w:bottom w:val="none" w:sz="0" w:space="0" w:color="auto"/>
        <w:right w:val="none" w:sz="0" w:space="0" w:color="auto"/>
      </w:divBdr>
    </w:div>
    <w:div w:id="958299898">
      <w:bodyDiv w:val="1"/>
      <w:marLeft w:val="0"/>
      <w:marRight w:val="0"/>
      <w:marTop w:val="0"/>
      <w:marBottom w:val="0"/>
      <w:divBdr>
        <w:top w:val="none" w:sz="0" w:space="0" w:color="auto"/>
        <w:left w:val="none" w:sz="0" w:space="0" w:color="auto"/>
        <w:bottom w:val="none" w:sz="0" w:space="0" w:color="auto"/>
        <w:right w:val="none" w:sz="0" w:space="0" w:color="auto"/>
      </w:divBdr>
    </w:div>
    <w:div w:id="1136214323">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19454625">
      <w:bodyDiv w:val="1"/>
      <w:marLeft w:val="0"/>
      <w:marRight w:val="0"/>
      <w:marTop w:val="0"/>
      <w:marBottom w:val="0"/>
      <w:divBdr>
        <w:top w:val="none" w:sz="0" w:space="0" w:color="auto"/>
        <w:left w:val="none" w:sz="0" w:space="0" w:color="auto"/>
        <w:bottom w:val="none" w:sz="0" w:space="0" w:color="auto"/>
        <w:right w:val="none" w:sz="0" w:space="0" w:color="auto"/>
      </w:divBdr>
    </w:div>
    <w:div w:id="1399665251">
      <w:bodyDiv w:val="1"/>
      <w:marLeft w:val="0"/>
      <w:marRight w:val="0"/>
      <w:marTop w:val="0"/>
      <w:marBottom w:val="0"/>
      <w:divBdr>
        <w:top w:val="none" w:sz="0" w:space="0" w:color="auto"/>
        <w:left w:val="none" w:sz="0" w:space="0" w:color="auto"/>
        <w:bottom w:val="none" w:sz="0" w:space="0" w:color="auto"/>
        <w:right w:val="none" w:sz="0" w:space="0" w:color="auto"/>
      </w:divBdr>
    </w:div>
    <w:div w:id="1432433464">
      <w:bodyDiv w:val="1"/>
      <w:marLeft w:val="0"/>
      <w:marRight w:val="0"/>
      <w:marTop w:val="0"/>
      <w:marBottom w:val="0"/>
      <w:divBdr>
        <w:top w:val="none" w:sz="0" w:space="0" w:color="auto"/>
        <w:left w:val="none" w:sz="0" w:space="0" w:color="auto"/>
        <w:bottom w:val="none" w:sz="0" w:space="0" w:color="auto"/>
        <w:right w:val="none" w:sz="0" w:space="0" w:color="auto"/>
      </w:divBdr>
    </w:div>
    <w:div w:id="1467818687">
      <w:bodyDiv w:val="1"/>
      <w:marLeft w:val="0"/>
      <w:marRight w:val="0"/>
      <w:marTop w:val="0"/>
      <w:marBottom w:val="0"/>
      <w:divBdr>
        <w:top w:val="none" w:sz="0" w:space="0" w:color="auto"/>
        <w:left w:val="none" w:sz="0" w:space="0" w:color="auto"/>
        <w:bottom w:val="none" w:sz="0" w:space="0" w:color="auto"/>
        <w:right w:val="none" w:sz="0" w:space="0" w:color="auto"/>
      </w:divBdr>
    </w:div>
    <w:div w:id="1500463574">
      <w:bodyDiv w:val="1"/>
      <w:marLeft w:val="0"/>
      <w:marRight w:val="0"/>
      <w:marTop w:val="0"/>
      <w:marBottom w:val="0"/>
      <w:divBdr>
        <w:top w:val="none" w:sz="0" w:space="0" w:color="auto"/>
        <w:left w:val="none" w:sz="0" w:space="0" w:color="auto"/>
        <w:bottom w:val="none" w:sz="0" w:space="0" w:color="auto"/>
        <w:right w:val="none" w:sz="0" w:space="0" w:color="auto"/>
      </w:divBdr>
    </w:div>
    <w:div w:id="1547330092">
      <w:bodyDiv w:val="1"/>
      <w:marLeft w:val="0"/>
      <w:marRight w:val="0"/>
      <w:marTop w:val="0"/>
      <w:marBottom w:val="0"/>
      <w:divBdr>
        <w:top w:val="none" w:sz="0" w:space="0" w:color="auto"/>
        <w:left w:val="none" w:sz="0" w:space="0" w:color="auto"/>
        <w:bottom w:val="none" w:sz="0" w:space="0" w:color="auto"/>
        <w:right w:val="none" w:sz="0" w:space="0" w:color="auto"/>
      </w:divBdr>
    </w:div>
    <w:div w:id="1566333411">
      <w:bodyDiv w:val="1"/>
      <w:marLeft w:val="0"/>
      <w:marRight w:val="0"/>
      <w:marTop w:val="0"/>
      <w:marBottom w:val="0"/>
      <w:divBdr>
        <w:top w:val="none" w:sz="0" w:space="0" w:color="auto"/>
        <w:left w:val="none" w:sz="0" w:space="0" w:color="auto"/>
        <w:bottom w:val="none" w:sz="0" w:space="0" w:color="auto"/>
        <w:right w:val="none" w:sz="0" w:space="0" w:color="auto"/>
      </w:divBdr>
    </w:div>
    <w:div w:id="1585257158">
      <w:bodyDiv w:val="1"/>
      <w:marLeft w:val="0"/>
      <w:marRight w:val="0"/>
      <w:marTop w:val="0"/>
      <w:marBottom w:val="0"/>
      <w:divBdr>
        <w:top w:val="none" w:sz="0" w:space="0" w:color="auto"/>
        <w:left w:val="none" w:sz="0" w:space="0" w:color="auto"/>
        <w:bottom w:val="none" w:sz="0" w:space="0" w:color="auto"/>
        <w:right w:val="none" w:sz="0" w:space="0" w:color="auto"/>
      </w:divBdr>
    </w:div>
    <w:div w:id="1639995147">
      <w:bodyDiv w:val="1"/>
      <w:marLeft w:val="0"/>
      <w:marRight w:val="0"/>
      <w:marTop w:val="0"/>
      <w:marBottom w:val="0"/>
      <w:divBdr>
        <w:top w:val="none" w:sz="0" w:space="0" w:color="auto"/>
        <w:left w:val="none" w:sz="0" w:space="0" w:color="auto"/>
        <w:bottom w:val="none" w:sz="0" w:space="0" w:color="auto"/>
        <w:right w:val="none" w:sz="0" w:space="0" w:color="auto"/>
      </w:divBdr>
    </w:div>
    <w:div w:id="172556641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62335862">
      <w:bodyDiv w:val="1"/>
      <w:marLeft w:val="0"/>
      <w:marRight w:val="0"/>
      <w:marTop w:val="0"/>
      <w:marBottom w:val="0"/>
      <w:divBdr>
        <w:top w:val="none" w:sz="0" w:space="0" w:color="auto"/>
        <w:left w:val="none" w:sz="0" w:space="0" w:color="auto"/>
        <w:bottom w:val="none" w:sz="0" w:space="0" w:color="auto"/>
        <w:right w:val="none" w:sz="0" w:space="0" w:color="auto"/>
      </w:divBdr>
    </w:div>
    <w:div w:id="1786852813">
      <w:bodyDiv w:val="1"/>
      <w:marLeft w:val="0"/>
      <w:marRight w:val="0"/>
      <w:marTop w:val="0"/>
      <w:marBottom w:val="0"/>
      <w:divBdr>
        <w:top w:val="none" w:sz="0" w:space="0" w:color="auto"/>
        <w:left w:val="none" w:sz="0" w:space="0" w:color="auto"/>
        <w:bottom w:val="none" w:sz="0" w:space="0" w:color="auto"/>
        <w:right w:val="none" w:sz="0" w:space="0" w:color="auto"/>
      </w:divBdr>
    </w:div>
    <w:div w:id="1798640855">
      <w:bodyDiv w:val="1"/>
      <w:marLeft w:val="0"/>
      <w:marRight w:val="0"/>
      <w:marTop w:val="0"/>
      <w:marBottom w:val="0"/>
      <w:divBdr>
        <w:top w:val="none" w:sz="0" w:space="0" w:color="auto"/>
        <w:left w:val="none" w:sz="0" w:space="0" w:color="auto"/>
        <w:bottom w:val="none" w:sz="0" w:space="0" w:color="auto"/>
        <w:right w:val="none" w:sz="0" w:space="0" w:color="auto"/>
      </w:divBdr>
    </w:div>
    <w:div w:id="1824925035">
      <w:bodyDiv w:val="1"/>
      <w:marLeft w:val="0"/>
      <w:marRight w:val="0"/>
      <w:marTop w:val="0"/>
      <w:marBottom w:val="0"/>
      <w:divBdr>
        <w:top w:val="none" w:sz="0" w:space="0" w:color="auto"/>
        <w:left w:val="none" w:sz="0" w:space="0" w:color="auto"/>
        <w:bottom w:val="none" w:sz="0" w:space="0" w:color="auto"/>
        <w:right w:val="none" w:sz="0" w:space="0" w:color="auto"/>
      </w:divBdr>
    </w:div>
    <w:div w:id="1835031270">
      <w:bodyDiv w:val="1"/>
      <w:marLeft w:val="0"/>
      <w:marRight w:val="0"/>
      <w:marTop w:val="0"/>
      <w:marBottom w:val="0"/>
      <w:divBdr>
        <w:top w:val="none" w:sz="0" w:space="0" w:color="auto"/>
        <w:left w:val="none" w:sz="0" w:space="0" w:color="auto"/>
        <w:bottom w:val="none" w:sz="0" w:space="0" w:color="auto"/>
        <w:right w:val="none" w:sz="0" w:space="0" w:color="auto"/>
      </w:divBdr>
    </w:div>
    <w:div w:id="2005163205">
      <w:bodyDiv w:val="1"/>
      <w:marLeft w:val="0"/>
      <w:marRight w:val="0"/>
      <w:marTop w:val="0"/>
      <w:marBottom w:val="0"/>
      <w:divBdr>
        <w:top w:val="none" w:sz="0" w:space="0" w:color="auto"/>
        <w:left w:val="none" w:sz="0" w:space="0" w:color="auto"/>
        <w:bottom w:val="none" w:sz="0" w:space="0" w:color="auto"/>
        <w:right w:val="none" w:sz="0" w:space="0" w:color="auto"/>
      </w:divBdr>
    </w:div>
    <w:div w:id="20994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ammedrezki@gmail.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1026</TotalTime>
  <Pages>9</Pages>
  <Words>2610</Words>
  <Characters>14356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Title Goes Here</vt:lpstr>
    </vt:vector>
  </TitlesOfParts>
  <Company>PPI</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Alae Azouzoute</cp:lastModifiedBy>
  <cp:revision>30</cp:revision>
  <cp:lastPrinted>2025-10-28T23:35:00Z</cp:lastPrinted>
  <dcterms:created xsi:type="dcterms:W3CDTF">2023-09-01T14:34:00Z</dcterms:created>
  <dcterms:modified xsi:type="dcterms:W3CDTF">2026-01-10T09:49:00Z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