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0310F" w14:textId="77777777" w:rsidR="0058746A" w:rsidRDefault="0058746A" w:rsidP="0058746A">
      <w:pPr>
        <w:pStyle w:val="AuthorName"/>
      </w:pPr>
      <w:bookmarkStart w:id="0" w:name="_Hlk198209049"/>
      <w:r w:rsidRPr="0058746A">
        <w:rPr>
          <w:b/>
          <w:bCs/>
          <w:sz w:val="36"/>
          <w:szCs w:val="36"/>
        </w:rPr>
        <w:t>Green Cities in Morocco: Toward a Sustainable Development Model Adapted to Local Specificities</w:t>
      </w:r>
    </w:p>
    <w:p w14:paraId="28F97BF4" w14:textId="03A004D3" w:rsidR="00837C97" w:rsidRPr="0058746A" w:rsidRDefault="0058746A" w:rsidP="0058746A">
      <w:pPr>
        <w:pStyle w:val="AuthorName"/>
      </w:pPr>
      <w:r>
        <w:t xml:space="preserve"> Loubna </w:t>
      </w:r>
      <w:r w:rsidR="00837C97">
        <w:t>AZIZ</w:t>
      </w:r>
      <w:r w:rsidR="00B7105D">
        <w:t>I</w:t>
      </w:r>
      <w:r w:rsidR="00613584" w:rsidRPr="00613584">
        <w:rPr>
          <w:sz w:val="24"/>
          <w:vertAlign w:val="superscript"/>
        </w:rPr>
        <w:t xml:space="preserve"> </w:t>
      </w:r>
      <w:r w:rsidR="00613584" w:rsidRPr="00613584">
        <w:rPr>
          <w:u w:val="single"/>
          <w:vertAlign w:val="superscript"/>
        </w:rPr>
        <w:t>1*</w:t>
      </w:r>
      <w:r w:rsidR="00837C97">
        <w:t>, Noureddine Kouddane</w:t>
      </w:r>
      <w:bookmarkEnd w:id="0"/>
      <w:r w:rsidR="00613584" w:rsidRPr="00613584">
        <w:rPr>
          <w:u w:val="single"/>
          <w:vertAlign w:val="superscript"/>
        </w:rPr>
        <w:t>1</w:t>
      </w:r>
    </w:p>
    <w:p w14:paraId="061502A1" w14:textId="0999BAC9" w:rsidR="00837C97" w:rsidRDefault="00613584" w:rsidP="0058746A">
      <w:pPr>
        <w:pStyle w:val="AuthorAffiliation"/>
      </w:pPr>
      <w:bookmarkStart w:id="1" w:name="_Hlk198209090"/>
      <w:r w:rsidRPr="00613584">
        <w:rPr>
          <w:u w:val="single"/>
          <w:vertAlign w:val="superscript"/>
        </w:rPr>
        <w:t>1</w:t>
      </w:r>
      <w:r w:rsidR="00837C97">
        <w:t xml:space="preserve">Laboratory of Agricultural Production Improvement, Biotechnology, and Environment, Faculty of Science Mohammed First University, Oujda, </w:t>
      </w:r>
      <w:proofErr w:type="spellStart"/>
      <w:r w:rsidR="00837C97">
        <w:t>Morroco</w:t>
      </w:r>
      <w:proofErr w:type="spellEnd"/>
      <w:r w:rsidR="00837C97">
        <w:t>,</w:t>
      </w:r>
    </w:p>
    <w:p w14:paraId="6F129CCC" w14:textId="072B912E" w:rsidR="00837C97" w:rsidRDefault="00613584" w:rsidP="0058746A">
      <w:pPr>
        <w:pStyle w:val="AuthorEmail"/>
      </w:pPr>
      <w:r w:rsidRPr="00613584">
        <w:rPr>
          <w:u w:val="single"/>
          <w:vertAlign w:val="superscript"/>
        </w:rPr>
        <w:t>*</w:t>
      </w:r>
      <w:r w:rsidRPr="00613584">
        <w:rPr>
          <w:u w:val="single"/>
        </w:rPr>
        <w:t xml:space="preserve">Corresponding </w:t>
      </w:r>
      <w:proofErr w:type="spellStart"/>
      <w:proofErr w:type="gramStart"/>
      <w:r w:rsidRPr="00613584">
        <w:rPr>
          <w:u w:val="single"/>
        </w:rPr>
        <w:t>author</w:t>
      </w:r>
      <w:r>
        <w:t>:</w:t>
      </w:r>
      <w:r w:rsidR="00837C97">
        <w:t>l.azizi@ump.ac.ma</w:t>
      </w:r>
      <w:proofErr w:type="spellEnd"/>
      <w:proofErr w:type="gramEnd"/>
      <w:r w:rsidR="00837C97">
        <w:t>.</w:t>
      </w:r>
    </w:p>
    <w:p w14:paraId="46F44529" w14:textId="426FF321" w:rsidR="00837C97" w:rsidRPr="00A96FFC" w:rsidRDefault="00613584" w:rsidP="0058746A">
      <w:pPr>
        <w:pStyle w:val="AuthorEmail"/>
      </w:pPr>
      <w:hyperlink r:id="rId11" w:history="1">
        <w:r w:rsidRPr="00A96FFC">
          <w:rPr>
            <w:rStyle w:val="Hyperlink"/>
            <w:i/>
            <w:iCs/>
          </w:rPr>
          <w:t>kouddanen@yahoo.fr</w:t>
        </w:r>
      </w:hyperlink>
      <w:r w:rsidR="00837C97" w:rsidRPr="00A96FFC">
        <w:t>.</w:t>
      </w:r>
      <w:bookmarkEnd w:id="1"/>
    </w:p>
    <w:p w14:paraId="45E74705" w14:textId="77777777" w:rsidR="00990CEC" w:rsidRPr="00A96FFC" w:rsidRDefault="00990CEC" w:rsidP="00990CEC">
      <w:pPr>
        <w:spacing w:line="360" w:lineRule="auto"/>
        <w:jc w:val="both"/>
      </w:pPr>
    </w:p>
    <w:p w14:paraId="240E0193" w14:textId="77FAEE4F" w:rsidR="00837C97" w:rsidRPr="00A96FFC" w:rsidRDefault="00F21121" w:rsidP="00837C97">
      <w:pPr>
        <w:spacing w:before="100" w:after="100"/>
        <w:outlineLvl w:val="2"/>
        <w:rPr>
          <w:b/>
          <w:bCs/>
          <w:sz w:val="18"/>
          <w:szCs w:val="18"/>
        </w:rPr>
      </w:pPr>
      <w:r w:rsidRPr="00A96FFC">
        <w:rPr>
          <w:b/>
          <w:bCs/>
          <w:sz w:val="18"/>
          <w:szCs w:val="18"/>
        </w:rPr>
        <w:t>Abstract</w:t>
      </w:r>
    </w:p>
    <w:p w14:paraId="789C67DA" w14:textId="7E6CC692" w:rsidR="00BF4F50" w:rsidRPr="00E157B8" w:rsidRDefault="00A96FFC" w:rsidP="00BF4F50">
      <w:pPr>
        <w:pStyle w:val="Heading1"/>
        <w:jc w:val="both"/>
      </w:pPr>
      <w:bookmarkStart w:id="2" w:name="_Hlk198209312"/>
      <w:proofErr w:type="gramStart"/>
      <w:r w:rsidRPr="00A96FFC">
        <w:rPr>
          <w:b w:val="0"/>
          <w:caps w:val="0"/>
          <w:sz w:val="20"/>
          <w:szCs w:val="20"/>
          <w:lang w:eastAsia="en-GB"/>
        </w:rPr>
        <w:t>In light of</w:t>
      </w:r>
      <w:proofErr w:type="gramEnd"/>
      <w:r w:rsidRPr="00A96FFC">
        <w:rPr>
          <w:b w:val="0"/>
          <w:caps w:val="0"/>
          <w:sz w:val="20"/>
          <w:szCs w:val="20"/>
          <w:lang w:eastAsia="en-GB"/>
        </w:rPr>
        <w:t xml:space="preserve"> the mounting difficulties of Moroccan urban ecological transition</w:t>
      </w:r>
      <w:r>
        <w:rPr>
          <w:b w:val="0"/>
          <w:caps w:val="0"/>
          <w:sz w:val="20"/>
          <w:szCs w:val="20"/>
          <w:lang w:eastAsia="en-GB"/>
        </w:rPr>
        <w:t xml:space="preserve"> </w:t>
      </w:r>
      <w:r w:rsidRPr="00A96FFC">
        <w:rPr>
          <w:b w:val="0"/>
          <w:caps w:val="0"/>
          <w:sz w:val="20"/>
          <w:szCs w:val="20"/>
          <w:lang w:eastAsia="en-GB"/>
        </w:rPr>
        <w:t>such as resource deficiencies, socio-spatial inequalities, and urban diffusion</w:t>
      </w:r>
      <w:r>
        <w:rPr>
          <w:b w:val="0"/>
          <w:caps w:val="0"/>
          <w:sz w:val="20"/>
          <w:szCs w:val="20"/>
          <w:lang w:eastAsia="en-GB"/>
        </w:rPr>
        <w:t xml:space="preserve"> </w:t>
      </w:r>
      <w:r w:rsidRPr="00A96FFC">
        <w:rPr>
          <w:b w:val="0"/>
          <w:caps w:val="0"/>
          <w:sz w:val="20"/>
          <w:szCs w:val="20"/>
          <w:lang w:eastAsia="en-GB"/>
        </w:rPr>
        <w:t xml:space="preserve">the unavailability of an evaluation instrument adjusted to territorial specificities poses the biggest challenge for the formulation of sustainable policies. A development of the Moroccan Green Cities Index (MGCI) as an aggregate and contextualized evaluation tool </w:t>
      </w:r>
      <w:proofErr w:type="spellStart"/>
      <w:r w:rsidRPr="00A96FFC">
        <w:rPr>
          <w:b w:val="0"/>
          <w:caps w:val="0"/>
          <w:sz w:val="20"/>
          <w:szCs w:val="20"/>
          <w:lang w:eastAsia="en-GB"/>
        </w:rPr>
        <w:t>coplaned</w:t>
      </w:r>
      <w:proofErr w:type="spellEnd"/>
      <w:r w:rsidRPr="00A96FFC">
        <w:rPr>
          <w:b w:val="0"/>
          <w:caps w:val="0"/>
          <w:sz w:val="20"/>
          <w:szCs w:val="20"/>
          <w:lang w:eastAsia="en-GB"/>
        </w:rPr>
        <w:t xml:space="preserve"> with national actors for the assessment of urban sustainability at the national level on a differentiated and comparative basis is recommended. Founded on an international assessment review, on a comparative diagnosis of the </w:t>
      </w:r>
      <w:proofErr w:type="spellStart"/>
      <w:r w:rsidRPr="00A96FFC">
        <w:rPr>
          <w:b w:val="0"/>
          <w:caps w:val="0"/>
          <w:sz w:val="20"/>
          <w:szCs w:val="20"/>
          <w:lang w:eastAsia="en-GB"/>
        </w:rPr>
        <w:t>Benguérir</w:t>
      </w:r>
      <w:proofErr w:type="spellEnd"/>
      <w:r w:rsidRPr="00A96FFC">
        <w:rPr>
          <w:b w:val="0"/>
          <w:caps w:val="0"/>
          <w:sz w:val="20"/>
          <w:szCs w:val="20"/>
          <w:lang w:eastAsia="en-GB"/>
        </w:rPr>
        <w:t xml:space="preserve"> and Zenata case studies, and on a Delphi consultation of 18 expert analyst multi-disciplinary analysts, the MGCI has ten strategic and five optional contextual module dimensions. An adaptive weighting grid enables the integration of the climatic, institutional, and socio-economic specificities of each territory. The pilot assessment results confirm the practical utility of the index for defining inclusive trajectories of sustainability as well as for local government reinforcement and access to green financing. A roadmap for its deployment on the national level by 2030 is </w:t>
      </w:r>
      <w:proofErr w:type="gramStart"/>
      <w:r w:rsidRPr="00A96FFC">
        <w:rPr>
          <w:b w:val="0"/>
          <w:caps w:val="0"/>
          <w:sz w:val="20"/>
          <w:szCs w:val="20"/>
          <w:lang w:eastAsia="en-GB"/>
        </w:rPr>
        <w:t>recommended.</w:t>
      </w:r>
      <w:r w:rsidR="00BF4F50" w:rsidRPr="00E157B8">
        <w:rPr>
          <w:b w:val="0"/>
          <w:caps w:val="0"/>
          <w:sz w:val="20"/>
          <w:szCs w:val="20"/>
          <w:lang w:eastAsia="en-GB"/>
        </w:rPr>
        <w:t>.</w:t>
      </w:r>
      <w:proofErr w:type="gramEnd"/>
    </w:p>
    <w:p w14:paraId="05C48627" w14:textId="57C340DE" w:rsidR="00837C97" w:rsidRPr="00BF4F50" w:rsidRDefault="00837C97" w:rsidP="009358CE">
      <w:pPr>
        <w:pStyle w:val="Heading1"/>
      </w:pPr>
      <w:r w:rsidRPr="00BF4F50">
        <w:t>INTRODUCTION</w:t>
      </w:r>
    </w:p>
    <w:bookmarkEnd w:id="2"/>
    <w:p w14:paraId="4283D833" w14:textId="77777777" w:rsidR="00A96FFC" w:rsidRPr="00A96FFC" w:rsidRDefault="00A96FFC" w:rsidP="00A96FFC">
      <w:pPr>
        <w:pStyle w:val="NormalWeb"/>
        <w:spacing w:after="0" w:afterAutospacing="0"/>
        <w:contextualSpacing/>
        <w:jc w:val="both"/>
        <w:rPr>
          <w:sz w:val="20"/>
          <w:szCs w:val="20"/>
        </w:rPr>
      </w:pPr>
      <w:r w:rsidRPr="00A96FFC">
        <w:rPr>
          <w:sz w:val="20"/>
          <w:szCs w:val="20"/>
        </w:rPr>
        <w:t xml:space="preserve">Morocco is experiencing accelerated urbanization, combined with growing environmental challenges: dwindling water resources, intensification of urban heat islands, unplanned urban sprawl, and socio-spatial inequalities. These pressures have placed urban sustainability at the </w:t>
      </w:r>
      <w:proofErr w:type="spellStart"/>
      <w:r w:rsidRPr="00A96FFC">
        <w:rPr>
          <w:sz w:val="20"/>
          <w:szCs w:val="20"/>
        </w:rPr>
        <w:t>center</w:t>
      </w:r>
      <w:proofErr w:type="spellEnd"/>
      <w:r w:rsidRPr="00A96FFC">
        <w:rPr>
          <w:sz w:val="20"/>
          <w:szCs w:val="20"/>
        </w:rPr>
        <w:t xml:space="preserve"> of public policy, with the emergence of flagship projects such as </w:t>
      </w:r>
      <w:proofErr w:type="spellStart"/>
      <w:r w:rsidRPr="00A96FFC">
        <w:rPr>
          <w:sz w:val="20"/>
          <w:szCs w:val="20"/>
        </w:rPr>
        <w:t>Benguérir</w:t>
      </w:r>
      <w:proofErr w:type="spellEnd"/>
      <w:r w:rsidRPr="00A96FFC">
        <w:rPr>
          <w:sz w:val="20"/>
          <w:szCs w:val="20"/>
        </w:rPr>
        <w:t xml:space="preserve"> (a semi-arid green city developed by OCP) and Zenata (a new coastal city led by CDG). Although these initiatives claim alignment with international standards (ISO norms, SDG 11, HQE and LEED certifications, etc.), their implementation reveals methodological shortcomings: fragmented governance, limited local monitoring capacity, and indicators that are not suited to territorial specificities (arid areas, medinas, coastal cities). As a result, the state and local authorities lack a common tool to diagnose, prioritize, and finance the urban ecological transition.</w:t>
      </w:r>
    </w:p>
    <w:p w14:paraId="5709E55B" w14:textId="0BD1AC19" w:rsidR="00A96FFC" w:rsidRPr="00A96FFC" w:rsidRDefault="00A96FFC" w:rsidP="00A96FFC">
      <w:pPr>
        <w:pStyle w:val="NormalWeb"/>
        <w:spacing w:after="0" w:afterAutospacing="0"/>
        <w:contextualSpacing/>
        <w:jc w:val="both"/>
        <w:rPr>
          <w:sz w:val="20"/>
          <w:szCs w:val="20"/>
        </w:rPr>
      </w:pPr>
      <w:r w:rsidRPr="00A96FFC">
        <w:rPr>
          <w:sz w:val="20"/>
          <w:szCs w:val="20"/>
        </w:rPr>
        <w:t xml:space="preserve">In this context, this article proposes the creation of a Moroccan Green Cities Index (MGCI), designed as a response to the limitations of imported tools. The index is based on a </w:t>
      </w:r>
      <w:proofErr w:type="gramStart"/>
      <w:r w:rsidRPr="00A96FFC">
        <w:rPr>
          <w:sz w:val="20"/>
          <w:szCs w:val="20"/>
        </w:rPr>
        <w:t>multi-criteria</w:t>
      </w:r>
      <w:proofErr w:type="gramEnd"/>
      <w:r w:rsidRPr="00A96FFC">
        <w:rPr>
          <w:sz w:val="20"/>
          <w:szCs w:val="20"/>
        </w:rPr>
        <w:t xml:space="preserve">, </w:t>
      </w:r>
      <w:proofErr w:type="gramStart"/>
      <w:r w:rsidRPr="00A96FFC">
        <w:rPr>
          <w:sz w:val="20"/>
          <w:szCs w:val="20"/>
        </w:rPr>
        <w:t>territorially-adapted</w:t>
      </w:r>
      <w:proofErr w:type="gramEnd"/>
      <w:r w:rsidRPr="00A96FFC">
        <w:rPr>
          <w:sz w:val="20"/>
          <w:szCs w:val="20"/>
        </w:rPr>
        <w:t>, and co-constructed approach, aiming to provide Moroccan cities</w:t>
      </w:r>
      <w:r>
        <w:rPr>
          <w:sz w:val="20"/>
          <w:szCs w:val="20"/>
        </w:rPr>
        <w:t xml:space="preserve"> </w:t>
      </w:r>
      <w:r w:rsidRPr="00A96FFC">
        <w:rPr>
          <w:sz w:val="20"/>
          <w:szCs w:val="20"/>
        </w:rPr>
        <w:t>regardless of their size or location</w:t>
      </w:r>
      <w:r>
        <w:rPr>
          <w:sz w:val="20"/>
          <w:szCs w:val="20"/>
        </w:rPr>
        <w:t xml:space="preserve"> </w:t>
      </w:r>
      <w:r w:rsidRPr="00A96FFC">
        <w:rPr>
          <w:sz w:val="20"/>
          <w:szCs w:val="20"/>
        </w:rPr>
        <w:t>with a rigorous and replicable method for assessing their sustainability.</w:t>
      </w:r>
    </w:p>
    <w:p w14:paraId="31B0C32E" w14:textId="77777777" w:rsidR="00A96FFC" w:rsidRPr="00A96FFC" w:rsidRDefault="00A96FFC" w:rsidP="00A96FFC">
      <w:pPr>
        <w:pStyle w:val="NormalWeb"/>
        <w:jc w:val="both"/>
        <w:rPr>
          <w:sz w:val="20"/>
          <w:szCs w:val="20"/>
        </w:rPr>
      </w:pPr>
      <w:r w:rsidRPr="00A96FFC">
        <w:rPr>
          <w:sz w:val="20"/>
          <w:szCs w:val="20"/>
        </w:rPr>
        <w:t>The study is structured around four main sections:</w:t>
      </w:r>
    </w:p>
    <w:p w14:paraId="653C7D7F" w14:textId="77777777" w:rsidR="00A96FFC" w:rsidRPr="00A96FFC" w:rsidRDefault="00A96FFC" w:rsidP="00B7105D">
      <w:pPr>
        <w:pStyle w:val="NormalWeb"/>
        <w:numPr>
          <w:ilvl w:val="0"/>
          <w:numId w:val="10"/>
        </w:numPr>
        <w:jc w:val="both"/>
        <w:rPr>
          <w:sz w:val="20"/>
          <w:szCs w:val="20"/>
        </w:rPr>
      </w:pPr>
      <w:r w:rsidRPr="00A96FFC">
        <w:rPr>
          <w:sz w:val="20"/>
          <w:szCs w:val="20"/>
        </w:rPr>
        <w:t xml:space="preserve">A critical review of international </w:t>
      </w:r>
      <w:proofErr w:type="gramStart"/>
      <w:r w:rsidRPr="00A96FFC">
        <w:rPr>
          <w:sz w:val="20"/>
          <w:szCs w:val="20"/>
        </w:rPr>
        <w:t>frameworks;</w:t>
      </w:r>
      <w:proofErr w:type="gramEnd"/>
    </w:p>
    <w:p w14:paraId="5CA75D68" w14:textId="77777777" w:rsidR="00A96FFC" w:rsidRPr="00A96FFC" w:rsidRDefault="00A96FFC" w:rsidP="00B7105D">
      <w:pPr>
        <w:pStyle w:val="NormalWeb"/>
        <w:numPr>
          <w:ilvl w:val="0"/>
          <w:numId w:val="10"/>
        </w:numPr>
        <w:jc w:val="both"/>
        <w:rPr>
          <w:sz w:val="20"/>
          <w:szCs w:val="20"/>
        </w:rPr>
      </w:pPr>
      <w:r w:rsidRPr="00A96FFC">
        <w:rPr>
          <w:sz w:val="20"/>
          <w:szCs w:val="20"/>
        </w:rPr>
        <w:t xml:space="preserve">A critical analysis of the </w:t>
      </w:r>
      <w:proofErr w:type="spellStart"/>
      <w:r w:rsidRPr="00A96FFC">
        <w:rPr>
          <w:sz w:val="20"/>
          <w:szCs w:val="20"/>
        </w:rPr>
        <w:t>Benguérir</w:t>
      </w:r>
      <w:proofErr w:type="spellEnd"/>
      <w:r w:rsidRPr="00A96FFC">
        <w:rPr>
          <w:sz w:val="20"/>
          <w:szCs w:val="20"/>
        </w:rPr>
        <w:t xml:space="preserve"> and Zenata projects, highlighting the gaps between ecological ambitions and existing evaluation </w:t>
      </w:r>
      <w:proofErr w:type="gramStart"/>
      <w:r w:rsidRPr="00A96FFC">
        <w:rPr>
          <w:sz w:val="20"/>
          <w:szCs w:val="20"/>
        </w:rPr>
        <w:t>tools;</w:t>
      </w:r>
      <w:proofErr w:type="gramEnd"/>
    </w:p>
    <w:p w14:paraId="1BB74AAE" w14:textId="77777777" w:rsidR="00A96FFC" w:rsidRPr="00A96FFC" w:rsidRDefault="00A96FFC" w:rsidP="00B7105D">
      <w:pPr>
        <w:pStyle w:val="NormalWeb"/>
        <w:numPr>
          <w:ilvl w:val="0"/>
          <w:numId w:val="10"/>
        </w:numPr>
        <w:jc w:val="both"/>
        <w:rPr>
          <w:sz w:val="20"/>
          <w:szCs w:val="20"/>
        </w:rPr>
      </w:pPr>
      <w:r w:rsidRPr="00A96FFC">
        <w:rPr>
          <w:sz w:val="20"/>
          <w:szCs w:val="20"/>
        </w:rPr>
        <w:t xml:space="preserve">The methodological development of the MGCI, including indicator selection via a Delphi process, the construction of contextual modules, and adaptive </w:t>
      </w:r>
      <w:proofErr w:type="gramStart"/>
      <w:r w:rsidRPr="00A96FFC">
        <w:rPr>
          <w:sz w:val="20"/>
          <w:szCs w:val="20"/>
        </w:rPr>
        <w:t>weighting;</w:t>
      </w:r>
      <w:proofErr w:type="gramEnd"/>
    </w:p>
    <w:p w14:paraId="61B8BE44" w14:textId="77777777" w:rsidR="00A96FFC" w:rsidRPr="00A96FFC" w:rsidRDefault="00A96FFC" w:rsidP="00B7105D">
      <w:pPr>
        <w:pStyle w:val="NormalWeb"/>
        <w:numPr>
          <w:ilvl w:val="0"/>
          <w:numId w:val="10"/>
        </w:numPr>
        <w:jc w:val="both"/>
        <w:rPr>
          <w:sz w:val="20"/>
          <w:szCs w:val="20"/>
        </w:rPr>
      </w:pPr>
      <w:r w:rsidRPr="00A96FFC">
        <w:rPr>
          <w:sz w:val="20"/>
          <w:szCs w:val="20"/>
        </w:rPr>
        <w:t>A pilot study applied to these two cities, leading to a roadmap for validation and nationwide implementation by 2030.</w:t>
      </w:r>
    </w:p>
    <w:p w14:paraId="1CDA4EAB" w14:textId="77777777" w:rsidR="00876B66" w:rsidRPr="00A96FFC" w:rsidRDefault="00876B66" w:rsidP="00836BCC">
      <w:pPr>
        <w:pStyle w:val="NormalWeb"/>
        <w:jc w:val="both"/>
        <w:rPr>
          <w:sz w:val="20"/>
          <w:szCs w:val="20"/>
        </w:rPr>
      </w:pPr>
    </w:p>
    <w:p w14:paraId="11F7EDB5" w14:textId="77777777" w:rsidR="004605A1" w:rsidRPr="00BF4F50" w:rsidRDefault="004605A1" w:rsidP="004605A1">
      <w:pPr>
        <w:pStyle w:val="Paragraph"/>
        <w:jc w:val="center"/>
      </w:pPr>
      <w:r w:rsidRPr="00BF4F50">
        <w:rPr>
          <w:b/>
          <w:caps/>
          <w:sz w:val="24"/>
        </w:rPr>
        <w:t>MATERIALS AND METHODS</w:t>
      </w:r>
    </w:p>
    <w:p w14:paraId="5A2C98EB" w14:textId="77777777" w:rsidR="004605A1" w:rsidRPr="00BF4F50" w:rsidRDefault="004605A1" w:rsidP="00F21121">
      <w:pPr>
        <w:pStyle w:val="Paragraph"/>
      </w:pPr>
    </w:p>
    <w:p w14:paraId="216DE65E" w14:textId="77777777" w:rsidR="00A96FFC" w:rsidRPr="00A96FFC" w:rsidRDefault="00A96FFC" w:rsidP="00A96FFC">
      <w:pPr>
        <w:pStyle w:val="NormalWeb"/>
        <w:spacing w:after="0" w:afterAutospacing="0"/>
        <w:contextualSpacing/>
        <w:jc w:val="both"/>
        <w:rPr>
          <w:sz w:val="20"/>
          <w:szCs w:val="20"/>
        </w:rPr>
      </w:pPr>
      <w:bookmarkStart w:id="3" w:name="_Hlk198720265"/>
      <w:r w:rsidRPr="00A96FFC">
        <w:rPr>
          <w:sz w:val="20"/>
          <w:szCs w:val="20"/>
        </w:rPr>
        <w:t>Preparation of Moroccan Green Cities Index (MGCI) took place in four steps: theoretical analysis, comparative analysis, participatory co-construction, and experimentation on ground level.</w:t>
      </w:r>
    </w:p>
    <w:p w14:paraId="102B5D79" w14:textId="77777777" w:rsidR="00A96FFC" w:rsidRPr="00A96FFC" w:rsidRDefault="00A96FFC" w:rsidP="00B7105D">
      <w:pPr>
        <w:pStyle w:val="NormalWeb"/>
        <w:numPr>
          <w:ilvl w:val="0"/>
          <w:numId w:val="11"/>
        </w:numPr>
        <w:spacing w:after="0" w:afterAutospacing="0"/>
        <w:contextualSpacing/>
        <w:jc w:val="both"/>
        <w:rPr>
          <w:sz w:val="20"/>
          <w:szCs w:val="20"/>
        </w:rPr>
      </w:pPr>
      <w:r w:rsidRPr="00A96FFC">
        <w:rPr>
          <w:b/>
          <w:bCs/>
          <w:sz w:val="20"/>
          <w:szCs w:val="20"/>
        </w:rPr>
        <w:t>International Frameworks Comparison:</w:t>
      </w:r>
      <w:r w:rsidRPr="00A96FFC">
        <w:rPr>
          <w:sz w:val="20"/>
          <w:szCs w:val="20"/>
        </w:rPr>
        <w:t xml:space="preserve"> A comparative analysis of prominent frameworks (ISO 37120/22/23, LEED-ND, HQE, SDG 11, GCAP, etc.) has been conducted with the objective of identifying their transferable constraints for their application to the Moroccan context, particularly with reference to technical access, contextualization of indicators, and data interoperability.</w:t>
      </w:r>
    </w:p>
    <w:p w14:paraId="6AAD9CB5" w14:textId="77777777" w:rsidR="00A96FFC" w:rsidRPr="00A96FFC" w:rsidRDefault="00A96FFC" w:rsidP="00B7105D">
      <w:pPr>
        <w:pStyle w:val="NormalWeb"/>
        <w:numPr>
          <w:ilvl w:val="0"/>
          <w:numId w:val="11"/>
        </w:numPr>
        <w:spacing w:after="0" w:afterAutospacing="0"/>
        <w:contextualSpacing/>
        <w:jc w:val="both"/>
        <w:rPr>
          <w:sz w:val="20"/>
          <w:szCs w:val="20"/>
        </w:rPr>
      </w:pPr>
      <w:r w:rsidRPr="00A96FFC">
        <w:rPr>
          <w:b/>
          <w:bCs/>
          <w:sz w:val="20"/>
          <w:szCs w:val="20"/>
        </w:rPr>
        <w:t xml:space="preserve">Comparison of the </w:t>
      </w:r>
      <w:proofErr w:type="spellStart"/>
      <w:r w:rsidRPr="00A96FFC">
        <w:rPr>
          <w:b/>
          <w:bCs/>
          <w:sz w:val="20"/>
          <w:szCs w:val="20"/>
        </w:rPr>
        <w:t>Benguérir</w:t>
      </w:r>
      <w:proofErr w:type="spellEnd"/>
      <w:r w:rsidRPr="00A96FFC">
        <w:rPr>
          <w:b/>
          <w:bCs/>
          <w:sz w:val="20"/>
          <w:szCs w:val="20"/>
        </w:rPr>
        <w:t xml:space="preserve"> and Zenata Cases:</w:t>
      </w:r>
      <w:r w:rsidRPr="00A96FFC">
        <w:rPr>
          <w:sz w:val="20"/>
          <w:szCs w:val="20"/>
        </w:rPr>
        <w:t xml:space="preserve"> The two projects have been compared on institutional, ecological, and social grounds.</w:t>
      </w:r>
    </w:p>
    <w:p w14:paraId="2161BCF9" w14:textId="77777777" w:rsidR="00A96FFC" w:rsidRPr="00A96FFC" w:rsidRDefault="00A96FFC" w:rsidP="00B7105D">
      <w:pPr>
        <w:pStyle w:val="NormalWeb"/>
        <w:numPr>
          <w:ilvl w:val="0"/>
          <w:numId w:val="11"/>
        </w:numPr>
        <w:spacing w:after="0" w:afterAutospacing="0"/>
        <w:contextualSpacing/>
        <w:jc w:val="both"/>
        <w:rPr>
          <w:sz w:val="20"/>
          <w:szCs w:val="20"/>
        </w:rPr>
      </w:pPr>
      <w:r w:rsidRPr="00A96FFC">
        <w:rPr>
          <w:b/>
          <w:bCs/>
          <w:sz w:val="20"/>
          <w:szCs w:val="20"/>
        </w:rPr>
        <w:t>Participatory Development Using the Delphi Method:</w:t>
      </w:r>
      <w:r w:rsidRPr="00A96FFC">
        <w:rPr>
          <w:sz w:val="20"/>
          <w:szCs w:val="20"/>
        </w:rPr>
        <w:t xml:space="preserve"> A panel of 15 national experts (urban planners, engineers, statisticians, local government, NGOs) was consulted over three rounds (February 2024 – November 2024) for:</w:t>
      </w:r>
    </w:p>
    <w:p w14:paraId="3D9B618B" w14:textId="77777777" w:rsidR="00A96FFC" w:rsidRPr="00A96FFC" w:rsidRDefault="00A96FFC" w:rsidP="00B7105D">
      <w:pPr>
        <w:pStyle w:val="NormalWeb"/>
        <w:numPr>
          <w:ilvl w:val="0"/>
          <w:numId w:val="12"/>
        </w:numPr>
        <w:spacing w:after="0" w:afterAutospacing="0"/>
        <w:contextualSpacing/>
        <w:jc w:val="both"/>
        <w:rPr>
          <w:sz w:val="20"/>
          <w:szCs w:val="20"/>
        </w:rPr>
      </w:pPr>
      <w:r w:rsidRPr="00A96FFC">
        <w:rPr>
          <w:sz w:val="20"/>
          <w:szCs w:val="20"/>
        </w:rPr>
        <w:t xml:space="preserve">Selecting key indicators based on their relevance, feasibility, and territorial </w:t>
      </w:r>
      <w:proofErr w:type="gramStart"/>
      <w:r w:rsidRPr="00A96FFC">
        <w:rPr>
          <w:sz w:val="20"/>
          <w:szCs w:val="20"/>
        </w:rPr>
        <w:t>sensitiveness;</w:t>
      </w:r>
      <w:proofErr w:type="gramEnd"/>
    </w:p>
    <w:p w14:paraId="0CF9D71C" w14:textId="77777777" w:rsidR="00A96FFC" w:rsidRPr="00A96FFC" w:rsidRDefault="00A96FFC" w:rsidP="00B7105D">
      <w:pPr>
        <w:pStyle w:val="NormalWeb"/>
        <w:numPr>
          <w:ilvl w:val="0"/>
          <w:numId w:val="12"/>
        </w:numPr>
        <w:spacing w:after="0" w:afterAutospacing="0"/>
        <w:contextualSpacing/>
        <w:jc w:val="both"/>
        <w:rPr>
          <w:sz w:val="20"/>
          <w:szCs w:val="20"/>
        </w:rPr>
      </w:pPr>
      <w:r w:rsidRPr="00A96FFC">
        <w:rPr>
          <w:sz w:val="20"/>
          <w:szCs w:val="20"/>
        </w:rPr>
        <w:t>Defining optional contextual modules (Saharan, mountainous, coastal, rural, medina</w:t>
      </w:r>
      <w:proofErr w:type="gramStart"/>
      <w:r w:rsidRPr="00A96FFC">
        <w:rPr>
          <w:sz w:val="20"/>
          <w:szCs w:val="20"/>
        </w:rPr>
        <w:t>);</w:t>
      </w:r>
      <w:proofErr w:type="gramEnd"/>
    </w:p>
    <w:p w14:paraId="67BDF6D4" w14:textId="77777777" w:rsidR="00A96FFC" w:rsidRPr="00A96FFC" w:rsidRDefault="00A96FFC" w:rsidP="00B7105D">
      <w:pPr>
        <w:pStyle w:val="NormalWeb"/>
        <w:numPr>
          <w:ilvl w:val="0"/>
          <w:numId w:val="12"/>
        </w:numPr>
        <w:spacing w:after="0" w:afterAutospacing="0"/>
        <w:contextualSpacing/>
        <w:jc w:val="both"/>
        <w:rPr>
          <w:sz w:val="20"/>
          <w:szCs w:val="20"/>
        </w:rPr>
      </w:pPr>
      <w:r w:rsidRPr="00A96FFC">
        <w:rPr>
          <w:sz w:val="20"/>
          <w:szCs w:val="20"/>
        </w:rPr>
        <w:t>Co-creating an adaptive weighting grid tailor-made for each city's profile.</w:t>
      </w:r>
    </w:p>
    <w:p w14:paraId="7DB322EA" w14:textId="77777777" w:rsidR="00A96FFC" w:rsidRPr="00A96FFC" w:rsidRDefault="00A96FFC" w:rsidP="00B7105D">
      <w:pPr>
        <w:pStyle w:val="NormalWeb"/>
        <w:numPr>
          <w:ilvl w:val="0"/>
          <w:numId w:val="11"/>
        </w:numPr>
        <w:spacing w:after="0" w:afterAutospacing="0"/>
        <w:contextualSpacing/>
        <w:jc w:val="both"/>
        <w:rPr>
          <w:sz w:val="20"/>
          <w:szCs w:val="20"/>
        </w:rPr>
      </w:pPr>
      <w:r w:rsidRPr="00A96FFC">
        <w:rPr>
          <w:b/>
          <w:bCs/>
          <w:sz w:val="20"/>
          <w:szCs w:val="20"/>
        </w:rPr>
        <w:t>Pilot Test and Validation:</w:t>
      </w:r>
      <w:r w:rsidRPr="00A96FFC">
        <w:rPr>
          <w:sz w:val="20"/>
          <w:szCs w:val="20"/>
        </w:rPr>
        <w:t xml:space="preserve"> MGCI was applied to </w:t>
      </w:r>
      <w:proofErr w:type="spellStart"/>
      <w:r w:rsidRPr="00A96FFC">
        <w:rPr>
          <w:sz w:val="20"/>
          <w:szCs w:val="20"/>
        </w:rPr>
        <w:t>Benguérir</w:t>
      </w:r>
      <w:proofErr w:type="spellEnd"/>
      <w:r w:rsidRPr="00A96FFC">
        <w:rPr>
          <w:sz w:val="20"/>
          <w:szCs w:val="20"/>
        </w:rPr>
        <w:t xml:space="preserve"> and Zenata with:</w:t>
      </w:r>
    </w:p>
    <w:p w14:paraId="5C4F6D88" w14:textId="77777777" w:rsidR="00A96FFC" w:rsidRPr="00A96FFC" w:rsidRDefault="00A96FFC" w:rsidP="00B7105D">
      <w:pPr>
        <w:pStyle w:val="NormalWeb"/>
        <w:numPr>
          <w:ilvl w:val="0"/>
          <w:numId w:val="12"/>
        </w:numPr>
        <w:spacing w:after="0" w:afterAutospacing="0"/>
        <w:contextualSpacing/>
        <w:jc w:val="both"/>
        <w:rPr>
          <w:sz w:val="20"/>
          <w:szCs w:val="20"/>
        </w:rPr>
      </w:pPr>
      <w:r w:rsidRPr="00A96FFC">
        <w:rPr>
          <w:sz w:val="20"/>
          <w:szCs w:val="20"/>
        </w:rPr>
        <w:t>Official statistical data (HCP, ONEE, urban agencies),</w:t>
      </w:r>
    </w:p>
    <w:p w14:paraId="6E29E46D" w14:textId="77777777" w:rsidR="00A96FFC" w:rsidRPr="00A96FFC" w:rsidRDefault="00A96FFC" w:rsidP="00B7105D">
      <w:pPr>
        <w:pStyle w:val="NormalWeb"/>
        <w:numPr>
          <w:ilvl w:val="0"/>
          <w:numId w:val="12"/>
        </w:numPr>
        <w:spacing w:after="0" w:afterAutospacing="0"/>
        <w:contextualSpacing/>
        <w:jc w:val="both"/>
        <w:rPr>
          <w:sz w:val="20"/>
          <w:szCs w:val="20"/>
        </w:rPr>
      </w:pPr>
      <w:r w:rsidRPr="00A96FFC">
        <w:rPr>
          <w:sz w:val="20"/>
          <w:szCs w:val="20"/>
        </w:rPr>
        <w:t>Field observations (March–June 2024),</w:t>
      </w:r>
    </w:p>
    <w:p w14:paraId="795E7902" w14:textId="3A61264E" w:rsidR="00A96FFC" w:rsidRPr="00A96FFC" w:rsidRDefault="00A96FFC" w:rsidP="00B7105D">
      <w:pPr>
        <w:pStyle w:val="NormalWeb"/>
        <w:numPr>
          <w:ilvl w:val="0"/>
          <w:numId w:val="12"/>
        </w:numPr>
        <w:spacing w:after="0" w:afterAutospacing="0"/>
        <w:contextualSpacing/>
        <w:jc w:val="both"/>
        <w:rPr>
          <w:sz w:val="20"/>
          <w:szCs w:val="20"/>
        </w:rPr>
      </w:pPr>
      <w:r w:rsidRPr="00A96FFC">
        <w:rPr>
          <w:sz w:val="20"/>
          <w:szCs w:val="20"/>
        </w:rPr>
        <w:t>Semi-structured interviews with local actors.</w:t>
      </w:r>
    </w:p>
    <w:p w14:paraId="03525269" w14:textId="5959A9AD" w:rsidR="00F21121" w:rsidRPr="00F91ABC" w:rsidRDefault="00F21121" w:rsidP="00F21121">
      <w:pPr>
        <w:pStyle w:val="Heading1"/>
      </w:pPr>
      <w:r w:rsidRPr="00F91ABC">
        <w:t>Analysis of International Frameworks for the Evaluation of Green Cities</w:t>
      </w:r>
    </w:p>
    <w:p w14:paraId="23F9CB34" w14:textId="2DF4BA48" w:rsidR="009C329B" w:rsidRDefault="00690495" w:rsidP="00876B66">
      <w:pPr>
        <w:pStyle w:val="Paragraph"/>
        <w:ind w:firstLine="0"/>
      </w:pPr>
      <w:r>
        <w:t>In our times, the evaluation of sustainable urban dynamics has the advantage of enjoying a variety of international tools that provide cities with standardized instruments for measuring, monitoring, and showing their commitment to sustainability. Whether normative, strategic, or incentive-driven, these instruments not only enable the evaluation of the environment, social, and institutional performance of urban regions [7</w:t>
      </w:r>
      <w:r w:rsidR="005C7AD5">
        <w:t xml:space="preserve">, </w:t>
      </w:r>
      <w:r>
        <w:t>9</w:t>
      </w:r>
      <w:r w:rsidR="005C7AD5">
        <w:t xml:space="preserve">, </w:t>
      </w:r>
      <w:r>
        <w:t>14], but also increase comparability, enable accountability, and give access to external funds [19</w:t>
      </w:r>
      <w:r w:rsidR="005C7AD5">
        <w:t xml:space="preserve">, </w:t>
      </w:r>
      <w:r>
        <w:t>23].</w:t>
      </w:r>
      <w:r>
        <w:br/>
        <w:t>Among the best known are the ISO 37120, 37122, and 37123 standards, with smart cities indicators [5]; for quality of urban life [4]; and for urban resilience [6]. They are technical standards with globally comparative content, whereas their application presumes very developed statistical capacities which are not evenly distributed on the territories [4</w:t>
      </w:r>
      <w:r w:rsidR="005C7AD5">
        <w:t xml:space="preserve">, </w:t>
      </w:r>
      <w:r>
        <w:t>5</w:t>
      </w:r>
      <w:r w:rsidR="005C7AD5">
        <w:t xml:space="preserve">, </w:t>
      </w:r>
      <w:r>
        <w:t>6].</w:t>
      </w:r>
      <w:r>
        <w:br/>
        <w:t>This diversity of frameworks mirrors the plurality of viable approaches [</w:t>
      </w:r>
      <w:r w:rsidR="005C7AD5">
        <w:t xml:space="preserve">8, </w:t>
      </w:r>
      <w:r>
        <w:t>10</w:t>
      </w:r>
      <w:r w:rsidR="005C7AD5">
        <w:t xml:space="preserve">, </w:t>
      </w:r>
      <w:r>
        <w:t>21]. But it also raises the question of their adaptation for the Global South, and particularly that of Morocco [1</w:t>
      </w:r>
      <w:r w:rsidR="005C7AD5">
        <w:t xml:space="preserve">, </w:t>
      </w:r>
      <w:r>
        <w:t>2</w:t>
      </w:r>
      <w:r w:rsidR="005C7AD5">
        <w:t xml:space="preserve">, </w:t>
      </w:r>
      <w:r>
        <w:t>15</w:t>
      </w:r>
      <w:r w:rsidR="005C7AD5">
        <w:t xml:space="preserve">, </w:t>
      </w:r>
      <w:r>
        <w:t>16]. The constraints regarding data availability, organizational capabilities, and local agendas mean there needs to be an intense contextualization of these evaluation instruments [3</w:t>
      </w:r>
      <w:r w:rsidR="005C7AD5">
        <w:t xml:space="preserve">, </w:t>
      </w:r>
      <w:r>
        <w:t>18</w:t>
      </w:r>
      <w:r w:rsidR="005C7AD5">
        <w:t xml:space="preserve">, </w:t>
      </w:r>
      <w:r>
        <w:t>22]. Table 1 displays this diversity of frameworks, with technical standards, strategic orientations, and approaches compatible with those of the Sustainable Development Goals (SDGs) [11</w:t>
      </w:r>
      <w:r w:rsidR="005C7AD5">
        <w:t xml:space="preserve">, 13, </w:t>
      </w:r>
      <w:r>
        <w:t>20].</w:t>
      </w:r>
    </w:p>
    <w:p w14:paraId="3D5ADA75" w14:textId="225D9530" w:rsidR="009358CE" w:rsidRPr="00CD0E88" w:rsidRDefault="009358CE" w:rsidP="009A1FEF">
      <w:pPr>
        <w:pStyle w:val="TableCaption"/>
      </w:pPr>
      <w:r w:rsidRPr="00CD0E88">
        <w:t xml:space="preserve">Table </w:t>
      </w:r>
      <w:proofErr w:type="gramStart"/>
      <w:r w:rsidRPr="00CD0E88">
        <w:t>1 :</w:t>
      </w:r>
      <w:proofErr w:type="gramEnd"/>
      <w:r w:rsidRPr="00CD0E88">
        <w:t xml:space="preserve"> </w:t>
      </w:r>
      <w:r w:rsidR="00B62FC9" w:rsidRPr="00CD0E88">
        <w:t>International Frameworks for the Evaluation of Green Cities</w:t>
      </w:r>
    </w:p>
    <w:tbl>
      <w:tblPr>
        <w:tblStyle w:val="PlainTable2"/>
        <w:tblW w:w="9776" w:type="dxa"/>
        <w:tblInd w:w="5" w:type="dxa"/>
        <w:tblLayout w:type="fixed"/>
        <w:tblLook w:val="0000" w:firstRow="0" w:lastRow="0" w:firstColumn="0" w:lastColumn="0" w:noHBand="0" w:noVBand="0"/>
      </w:tblPr>
      <w:tblGrid>
        <w:gridCol w:w="1408"/>
        <w:gridCol w:w="1276"/>
        <w:gridCol w:w="2414"/>
        <w:gridCol w:w="2410"/>
        <w:gridCol w:w="2268"/>
      </w:tblGrid>
      <w:tr w:rsidR="0087668A" w:rsidRPr="000B6DF4" w14:paraId="78862231" w14:textId="77777777" w:rsidTr="008766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8" w:type="dxa"/>
            <w:vAlign w:val="center"/>
          </w:tcPr>
          <w:bookmarkEnd w:id="3"/>
          <w:p w14:paraId="21FF6CD5" w14:textId="55099175" w:rsidR="0087668A" w:rsidRPr="0087668A" w:rsidRDefault="0087668A" w:rsidP="0087668A">
            <w:pPr>
              <w:pStyle w:val="TableCaption"/>
            </w:pPr>
            <w:r w:rsidRPr="0087668A">
              <w:rPr>
                <w:b/>
                <w:bCs/>
              </w:rPr>
              <w:t>Framework / Standard</w:t>
            </w:r>
          </w:p>
        </w:tc>
        <w:tc>
          <w:tcPr>
            <w:cnfStyle w:val="000001000000" w:firstRow="0" w:lastRow="0" w:firstColumn="0" w:lastColumn="0" w:oddVBand="0" w:evenVBand="1" w:oddHBand="0" w:evenHBand="0" w:firstRowFirstColumn="0" w:firstRowLastColumn="0" w:lastRowFirstColumn="0" w:lastRowLastColumn="0"/>
            <w:tcW w:w="1276" w:type="dxa"/>
            <w:vAlign w:val="center"/>
          </w:tcPr>
          <w:p w14:paraId="5EFEF90D" w14:textId="7C75E6AC" w:rsidR="0087668A" w:rsidRPr="0087668A" w:rsidRDefault="0087668A" w:rsidP="0087668A">
            <w:pPr>
              <w:pStyle w:val="TableCaption"/>
            </w:pPr>
            <w:r w:rsidRPr="0087668A">
              <w:rPr>
                <w:b/>
                <w:bCs/>
              </w:rPr>
              <w:t>Type</w:t>
            </w:r>
          </w:p>
        </w:tc>
        <w:tc>
          <w:tcPr>
            <w:cnfStyle w:val="000010000000" w:firstRow="0" w:lastRow="0" w:firstColumn="0" w:lastColumn="0" w:oddVBand="1" w:evenVBand="0" w:oddHBand="0" w:evenHBand="0" w:firstRowFirstColumn="0" w:firstRowLastColumn="0" w:lastRowFirstColumn="0" w:lastRowLastColumn="0"/>
            <w:tcW w:w="2414" w:type="dxa"/>
            <w:vAlign w:val="center"/>
          </w:tcPr>
          <w:p w14:paraId="76A5411C" w14:textId="137FDE09" w:rsidR="0087668A" w:rsidRPr="0087668A" w:rsidRDefault="0087668A" w:rsidP="0087668A">
            <w:pPr>
              <w:pStyle w:val="TableCaption"/>
            </w:pPr>
            <w:r w:rsidRPr="0087668A">
              <w:rPr>
                <w:b/>
                <w:bCs/>
              </w:rPr>
              <w:t>Scope</w:t>
            </w:r>
          </w:p>
        </w:tc>
        <w:tc>
          <w:tcPr>
            <w:cnfStyle w:val="000001000000" w:firstRow="0" w:lastRow="0" w:firstColumn="0" w:lastColumn="0" w:oddVBand="0" w:evenVBand="1" w:oddHBand="0" w:evenHBand="0" w:firstRowFirstColumn="0" w:firstRowLastColumn="0" w:lastRowFirstColumn="0" w:lastRowLastColumn="0"/>
            <w:tcW w:w="2410" w:type="dxa"/>
            <w:vAlign w:val="center"/>
          </w:tcPr>
          <w:p w14:paraId="3CBFC3C3" w14:textId="61480DAA" w:rsidR="0087668A" w:rsidRPr="0087668A" w:rsidRDefault="0087668A" w:rsidP="0087668A">
            <w:pPr>
              <w:pStyle w:val="TableCaption"/>
            </w:pPr>
            <w:r w:rsidRPr="0087668A">
              <w:rPr>
                <w:b/>
                <w:bCs/>
              </w:rPr>
              <w:t>Key Features</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23C5DB98" w14:textId="702DE880" w:rsidR="0087668A" w:rsidRPr="0087668A" w:rsidRDefault="0087668A" w:rsidP="0087668A">
            <w:pPr>
              <w:pStyle w:val="TableCaption"/>
            </w:pPr>
            <w:r w:rsidRPr="0087668A">
              <w:rPr>
                <w:b/>
                <w:bCs/>
              </w:rPr>
              <w:t>Limitations in the Moroccan Context</w:t>
            </w:r>
          </w:p>
        </w:tc>
      </w:tr>
      <w:tr w:rsidR="0087668A" w:rsidRPr="000B6DF4" w14:paraId="7869C45F" w14:textId="77777777" w:rsidTr="0087668A">
        <w:tc>
          <w:tcPr>
            <w:cnfStyle w:val="000010000000" w:firstRow="0" w:lastRow="0" w:firstColumn="0" w:lastColumn="0" w:oddVBand="1" w:evenVBand="0" w:oddHBand="0" w:evenHBand="0" w:firstRowFirstColumn="0" w:firstRowLastColumn="0" w:lastRowFirstColumn="0" w:lastRowLastColumn="0"/>
            <w:tcW w:w="1408" w:type="dxa"/>
            <w:vAlign w:val="center"/>
          </w:tcPr>
          <w:p w14:paraId="7BCBECE1" w14:textId="26C0617A" w:rsidR="0087668A" w:rsidRPr="0087668A" w:rsidRDefault="0087668A" w:rsidP="0087668A">
            <w:pPr>
              <w:pStyle w:val="TableCaption"/>
            </w:pPr>
            <w:r w:rsidRPr="0087668A">
              <w:rPr>
                <w:rStyle w:val="Strong"/>
                <w:b w:val="0"/>
                <w:bCs w:val="0"/>
              </w:rPr>
              <w:t>ISO 37120</w:t>
            </w:r>
            <w:r w:rsidRPr="0087668A">
              <w:rPr>
                <w:b/>
                <w:bCs/>
              </w:rPr>
              <w:t>-2018</w:t>
            </w:r>
            <w:r w:rsidRPr="0087668A">
              <w:br/>
              <w:t>(Indicators for city services and quality of life)</w:t>
            </w:r>
          </w:p>
          <w:p w14:paraId="4CDAB90C" w14:textId="7A3ACD69" w:rsidR="0087668A" w:rsidRPr="0087668A" w:rsidRDefault="0087668A" w:rsidP="0087668A">
            <w:pPr>
              <w:pStyle w:val="TableCaption"/>
            </w:pPr>
          </w:p>
        </w:tc>
        <w:tc>
          <w:tcPr>
            <w:cnfStyle w:val="000001000000" w:firstRow="0" w:lastRow="0" w:firstColumn="0" w:lastColumn="0" w:oddVBand="0" w:evenVBand="1" w:oddHBand="0" w:evenHBand="0" w:firstRowFirstColumn="0" w:firstRowLastColumn="0" w:lastRowFirstColumn="0" w:lastRowLastColumn="0"/>
            <w:tcW w:w="1276" w:type="dxa"/>
            <w:vAlign w:val="center"/>
          </w:tcPr>
          <w:p w14:paraId="7DF9D5F3" w14:textId="7A4BB3DC" w:rsidR="0087668A" w:rsidRPr="0087668A" w:rsidRDefault="0087668A" w:rsidP="0087668A">
            <w:pPr>
              <w:pStyle w:val="TableCaption"/>
            </w:pPr>
            <w:r w:rsidRPr="0087668A">
              <w:t>International standard on urban services and quality of life indicators</w:t>
            </w:r>
          </w:p>
        </w:tc>
        <w:tc>
          <w:tcPr>
            <w:cnfStyle w:val="000010000000" w:firstRow="0" w:lastRow="0" w:firstColumn="0" w:lastColumn="0" w:oddVBand="1" w:evenVBand="0" w:oddHBand="0" w:evenHBand="0" w:firstRowFirstColumn="0" w:firstRowLastColumn="0" w:lastRowFirstColumn="0" w:lastRowLastColumn="0"/>
            <w:tcW w:w="2414" w:type="dxa"/>
            <w:vAlign w:val="center"/>
          </w:tcPr>
          <w:p w14:paraId="7491CE40" w14:textId="44CC0D8B" w:rsidR="0087668A" w:rsidRPr="0087668A" w:rsidRDefault="0087668A" w:rsidP="0087668A">
            <w:pPr>
              <w:pStyle w:val="TableCaption"/>
            </w:pPr>
            <w:r w:rsidRPr="0087668A">
              <w:t>Framework of quantitative indicators on public services and sustainable urban development</w:t>
            </w:r>
          </w:p>
        </w:tc>
        <w:tc>
          <w:tcPr>
            <w:cnfStyle w:val="000001000000" w:firstRow="0" w:lastRow="0" w:firstColumn="0" w:lastColumn="0" w:oddVBand="0" w:evenVBand="1" w:oddHBand="0" w:evenHBand="0" w:firstRowFirstColumn="0" w:firstRowLastColumn="0" w:lastRowFirstColumn="0" w:lastRowLastColumn="0"/>
            <w:tcW w:w="2410" w:type="dxa"/>
            <w:vAlign w:val="center"/>
          </w:tcPr>
          <w:p w14:paraId="18A25A93" w14:textId="5557A4A0" w:rsidR="0087668A" w:rsidRPr="0087668A" w:rsidRDefault="0087668A" w:rsidP="0087668A">
            <w:pPr>
              <w:pStyle w:val="TableCaption"/>
            </w:pPr>
            <w:r w:rsidRPr="0087668A">
              <w:t>Globally recognized standard; facilitates inter-city comparison and access to international funding</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27796D7B" w14:textId="02A28B11" w:rsidR="0087668A" w:rsidRPr="0087668A" w:rsidRDefault="0087668A" w:rsidP="0087668A">
            <w:pPr>
              <w:pStyle w:val="TableCaption"/>
            </w:pPr>
            <w:r w:rsidRPr="0087668A">
              <w:t>Data often difficult to collect and ensure reliability in Global South cities</w:t>
            </w:r>
          </w:p>
        </w:tc>
      </w:tr>
      <w:tr w:rsidR="0087668A" w:rsidRPr="000B6DF4" w14:paraId="681DC99D" w14:textId="77777777" w:rsidTr="008766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8" w:type="dxa"/>
            <w:vAlign w:val="center"/>
          </w:tcPr>
          <w:p w14:paraId="44FF5C41" w14:textId="164FF09E" w:rsidR="0087668A" w:rsidRDefault="0087668A" w:rsidP="0087668A">
            <w:pPr>
              <w:pStyle w:val="TableCaption"/>
            </w:pPr>
            <w:r>
              <w:lastRenderedPageBreak/>
              <w:t>ISO 37122-2019</w:t>
            </w:r>
          </w:p>
          <w:p w14:paraId="0C9F75AA" w14:textId="1382F153" w:rsidR="0087668A" w:rsidRPr="0087668A" w:rsidRDefault="0087668A" w:rsidP="0087668A">
            <w:pPr>
              <w:pStyle w:val="TableCaption"/>
            </w:pPr>
            <w:r>
              <w:t>(Smart cities)</w:t>
            </w:r>
          </w:p>
        </w:tc>
        <w:tc>
          <w:tcPr>
            <w:cnfStyle w:val="000001000000" w:firstRow="0" w:lastRow="0" w:firstColumn="0" w:lastColumn="0" w:oddVBand="0" w:evenVBand="1" w:oddHBand="0" w:evenHBand="0" w:firstRowFirstColumn="0" w:firstRowLastColumn="0" w:lastRowFirstColumn="0" w:lastRowLastColumn="0"/>
            <w:tcW w:w="1276" w:type="dxa"/>
            <w:vAlign w:val="center"/>
          </w:tcPr>
          <w:p w14:paraId="5C71A5B1" w14:textId="50979528" w:rsidR="0087668A" w:rsidRPr="0087668A" w:rsidRDefault="0087668A" w:rsidP="0087668A">
            <w:pPr>
              <w:pStyle w:val="TableCaption"/>
            </w:pPr>
            <w:r w:rsidRPr="0087668A">
              <w:t>International standard on technological indicators for smart cities</w:t>
            </w:r>
          </w:p>
        </w:tc>
        <w:tc>
          <w:tcPr>
            <w:cnfStyle w:val="000010000000" w:firstRow="0" w:lastRow="0" w:firstColumn="0" w:lastColumn="0" w:oddVBand="1" w:evenVBand="0" w:oddHBand="0" w:evenHBand="0" w:firstRowFirstColumn="0" w:firstRowLastColumn="0" w:lastRowFirstColumn="0" w:lastRowLastColumn="0"/>
            <w:tcW w:w="2414" w:type="dxa"/>
            <w:vAlign w:val="center"/>
          </w:tcPr>
          <w:p w14:paraId="0EEE5437" w14:textId="182541E5" w:rsidR="0087668A" w:rsidRPr="0087668A" w:rsidRDefault="0087668A" w:rsidP="0087668A">
            <w:pPr>
              <w:pStyle w:val="TableCaption"/>
            </w:pPr>
            <w:r w:rsidRPr="0087668A">
              <w:t>Indicators for urban service digitalization, innovation, smart management</w:t>
            </w:r>
          </w:p>
        </w:tc>
        <w:tc>
          <w:tcPr>
            <w:cnfStyle w:val="000001000000" w:firstRow="0" w:lastRow="0" w:firstColumn="0" w:lastColumn="0" w:oddVBand="0" w:evenVBand="1" w:oddHBand="0" w:evenHBand="0" w:firstRowFirstColumn="0" w:firstRowLastColumn="0" w:lastRowFirstColumn="0" w:lastRowLastColumn="0"/>
            <w:tcW w:w="2410" w:type="dxa"/>
            <w:vAlign w:val="center"/>
          </w:tcPr>
          <w:p w14:paraId="68217E72" w14:textId="6A91747B" w:rsidR="0087668A" w:rsidRPr="0087668A" w:rsidRDefault="0087668A" w:rsidP="0087668A">
            <w:pPr>
              <w:pStyle w:val="TableCaption"/>
            </w:pPr>
            <w:r w:rsidRPr="0087668A">
              <w:t>Promotes innovation and digital transformation; evaluation tool for smart city policies</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67FCCBA8" w14:textId="39223305" w:rsidR="0087668A" w:rsidRPr="0087668A" w:rsidRDefault="0087668A" w:rsidP="0087668A">
            <w:pPr>
              <w:pStyle w:val="TableCaption"/>
            </w:pPr>
            <w:r w:rsidRPr="0087668A">
              <w:t>Requires advanced and costly digital infrastructures, sometimes at the expense of social and local dimensions</w:t>
            </w:r>
          </w:p>
        </w:tc>
      </w:tr>
      <w:tr w:rsidR="0087668A" w:rsidRPr="000B6DF4" w14:paraId="126912C0" w14:textId="77777777" w:rsidTr="0087668A">
        <w:tc>
          <w:tcPr>
            <w:cnfStyle w:val="000010000000" w:firstRow="0" w:lastRow="0" w:firstColumn="0" w:lastColumn="0" w:oddVBand="1" w:evenVBand="0" w:oddHBand="0" w:evenHBand="0" w:firstRowFirstColumn="0" w:firstRowLastColumn="0" w:lastRowFirstColumn="0" w:lastRowLastColumn="0"/>
            <w:tcW w:w="1408" w:type="dxa"/>
            <w:vAlign w:val="center"/>
          </w:tcPr>
          <w:p w14:paraId="7282FEF0" w14:textId="56F49245" w:rsidR="0087668A" w:rsidRDefault="0087668A" w:rsidP="0087668A">
            <w:pPr>
              <w:pStyle w:val="TableCaption"/>
            </w:pPr>
            <w:r>
              <w:t>ISO 37123-2019</w:t>
            </w:r>
          </w:p>
          <w:p w14:paraId="59CC8737" w14:textId="267B41F6" w:rsidR="0087668A" w:rsidRPr="0087668A" w:rsidRDefault="0087668A" w:rsidP="0087668A">
            <w:pPr>
              <w:pStyle w:val="TableCaption"/>
            </w:pPr>
            <w:r>
              <w:t>(Urban resilience)</w:t>
            </w:r>
          </w:p>
        </w:tc>
        <w:tc>
          <w:tcPr>
            <w:cnfStyle w:val="000001000000" w:firstRow="0" w:lastRow="0" w:firstColumn="0" w:lastColumn="0" w:oddVBand="0" w:evenVBand="1" w:oddHBand="0" w:evenHBand="0" w:firstRowFirstColumn="0" w:firstRowLastColumn="0" w:lastRowFirstColumn="0" w:lastRowLastColumn="0"/>
            <w:tcW w:w="1276" w:type="dxa"/>
            <w:vAlign w:val="center"/>
          </w:tcPr>
          <w:p w14:paraId="166C3A80" w14:textId="275E0DA5" w:rsidR="0087668A" w:rsidRPr="0087668A" w:rsidRDefault="0087668A" w:rsidP="0087668A">
            <w:pPr>
              <w:pStyle w:val="TableCaption"/>
            </w:pPr>
            <w:r w:rsidRPr="0087668A">
              <w:t>International standard on urban resilience to shocks</w:t>
            </w:r>
          </w:p>
        </w:tc>
        <w:tc>
          <w:tcPr>
            <w:cnfStyle w:val="000010000000" w:firstRow="0" w:lastRow="0" w:firstColumn="0" w:lastColumn="0" w:oddVBand="1" w:evenVBand="0" w:oddHBand="0" w:evenHBand="0" w:firstRowFirstColumn="0" w:firstRowLastColumn="0" w:lastRowFirstColumn="0" w:lastRowLastColumn="0"/>
            <w:tcW w:w="2414" w:type="dxa"/>
            <w:vAlign w:val="center"/>
          </w:tcPr>
          <w:p w14:paraId="510CFB18" w14:textId="16764D72" w:rsidR="0087668A" w:rsidRPr="0087668A" w:rsidRDefault="0087668A" w:rsidP="0087668A">
            <w:pPr>
              <w:pStyle w:val="TableCaption"/>
            </w:pPr>
            <w:r w:rsidRPr="0087668A">
              <w:t>Indicators on preparedness, management, and response to natural, climatic, or human-made disasters</w:t>
            </w:r>
          </w:p>
        </w:tc>
        <w:tc>
          <w:tcPr>
            <w:cnfStyle w:val="000001000000" w:firstRow="0" w:lastRow="0" w:firstColumn="0" w:lastColumn="0" w:oddVBand="0" w:evenVBand="1" w:oddHBand="0" w:evenHBand="0" w:firstRowFirstColumn="0" w:firstRowLastColumn="0" w:lastRowFirstColumn="0" w:lastRowLastColumn="0"/>
            <w:tcW w:w="2410" w:type="dxa"/>
            <w:vAlign w:val="center"/>
          </w:tcPr>
          <w:p w14:paraId="7A09A334" w14:textId="4CD3C05B" w:rsidR="0087668A" w:rsidRPr="0087668A" w:rsidRDefault="0087668A" w:rsidP="0087668A">
            <w:pPr>
              <w:pStyle w:val="TableCaption"/>
            </w:pPr>
            <w:r w:rsidRPr="0087668A">
              <w:t>Relevant tool for the adaptation of vulnerable cities; supports resilient planning</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5EC6F9C6" w14:textId="47638A4E" w:rsidR="0087668A" w:rsidRPr="0087668A" w:rsidRDefault="0087668A" w:rsidP="0087668A">
            <w:pPr>
              <w:pStyle w:val="TableCaption"/>
            </w:pPr>
            <w:r w:rsidRPr="0087668A">
              <w:t>Still rarely implemented; requires strong technical and institutional capacities</w:t>
            </w:r>
          </w:p>
        </w:tc>
      </w:tr>
      <w:tr w:rsidR="00D44793" w:rsidRPr="000B6DF4" w14:paraId="621CC6E9" w14:textId="77777777" w:rsidTr="008766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8" w:type="dxa"/>
            <w:vMerge w:val="restart"/>
          </w:tcPr>
          <w:p w14:paraId="6400FFDA" w14:textId="100B6FC2" w:rsidR="00D44793" w:rsidRPr="006F6E56" w:rsidRDefault="00E601FB" w:rsidP="009A1FEF">
            <w:pPr>
              <w:pStyle w:val="TableCaption"/>
            </w:pPr>
            <w:r w:rsidRPr="006F6E56">
              <w:t>Building/Neighborhood Certification</w:t>
            </w:r>
          </w:p>
        </w:tc>
        <w:tc>
          <w:tcPr>
            <w:cnfStyle w:val="000001000000" w:firstRow="0" w:lastRow="0" w:firstColumn="0" w:lastColumn="0" w:oddVBand="0" w:evenVBand="1" w:oddHBand="0" w:evenHBand="0" w:firstRowFirstColumn="0" w:firstRowLastColumn="0" w:lastRowFirstColumn="0" w:lastRowLastColumn="0"/>
            <w:tcW w:w="1276" w:type="dxa"/>
          </w:tcPr>
          <w:p w14:paraId="15643F91" w14:textId="77777777" w:rsidR="00D44793" w:rsidRPr="006F6E56" w:rsidRDefault="00D44793" w:rsidP="009A1FEF">
            <w:pPr>
              <w:pStyle w:val="TableCaption"/>
            </w:pPr>
            <w:r w:rsidRPr="006F6E56">
              <w:t>LEED</w:t>
            </w:r>
          </w:p>
        </w:tc>
        <w:tc>
          <w:tcPr>
            <w:cnfStyle w:val="000010000000" w:firstRow="0" w:lastRow="0" w:firstColumn="0" w:lastColumn="0" w:oddVBand="1" w:evenVBand="0" w:oddHBand="0" w:evenHBand="0" w:firstRowFirstColumn="0" w:firstRowLastColumn="0" w:lastRowFirstColumn="0" w:lastRowLastColumn="0"/>
            <w:tcW w:w="2414" w:type="dxa"/>
          </w:tcPr>
          <w:p w14:paraId="41E74A55" w14:textId="74AAEED8" w:rsidR="00D44793" w:rsidRPr="006F6E56" w:rsidRDefault="00F91ABC" w:rsidP="009A1FEF">
            <w:pPr>
              <w:pStyle w:val="TableCaption"/>
            </w:pPr>
            <w:r w:rsidRPr="006F6E56">
              <w:t>Assesses neighborhood sustainability (mobility, diversity, green infrastructure, etc.)</w:t>
            </w:r>
          </w:p>
        </w:tc>
        <w:tc>
          <w:tcPr>
            <w:cnfStyle w:val="000001000000" w:firstRow="0" w:lastRow="0" w:firstColumn="0" w:lastColumn="0" w:oddVBand="0" w:evenVBand="1" w:oddHBand="0" w:evenHBand="0" w:firstRowFirstColumn="0" w:firstRowLastColumn="0" w:lastRowFirstColumn="0" w:lastRowLastColumn="0"/>
            <w:tcW w:w="2410" w:type="dxa"/>
          </w:tcPr>
          <w:p w14:paraId="611B829B" w14:textId="2459E7F4" w:rsidR="00D44793" w:rsidRPr="006F6E56" w:rsidRDefault="00F91ABC" w:rsidP="009A1FEF">
            <w:pPr>
              <w:pStyle w:val="TableCaption"/>
            </w:pPr>
            <w:r w:rsidRPr="006F6E56">
              <w:t xml:space="preserve">Integrated vision, global benchmark, already applied in Morocco (e.g., </w:t>
            </w:r>
            <w:proofErr w:type="spellStart"/>
            <w:r w:rsidRPr="006F6E56">
              <w:t>Benguérir</w:t>
            </w:r>
            <w:proofErr w:type="spellEnd"/>
            <w:r w:rsidRPr="006F6E56">
              <w:t>)</w:t>
            </w:r>
          </w:p>
        </w:tc>
        <w:tc>
          <w:tcPr>
            <w:cnfStyle w:val="000010000000" w:firstRow="0" w:lastRow="0" w:firstColumn="0" w:lastColumn="0" w:oddVBand="1" w:evenVBand="0" w:oddHBand="0" w:evenHBand="0" w:firstRowFirstColumn="0" w:firstRowLastColumn="0" w:lastRowFirstColumn="0" w:lastRowLastColumn="0"/>
            <w:tcW w:w="2268" w:type="dxa"/>
          </w:tcPr>
          <w:p w14:paraId="776E6B71" w14:textId="61E7F288" w:rsidR="00D44793" w:rsidRPr="006F6E56" w:rsidRDefault="00F91ABC" w:rsidP="009A1FEF">
            <w:pPr>
              <w:pStyle w:val="TableCaption"/>
            </w:pPr>
            <w:r w:rsidRPr="006F6E56">
              <w:t>High cost, complex procedure, focused on technical performance</w:t>
            </w:r>
          </w:p>
        </w:tc>
      </w:tr>
      <w:tr w:rsidR="00D44793" w:rsidRPr="00B5331A" w14:paraId="4677701B" w14:textId="77777777" w:rsidTr="0087668A">
        <w:tc>
          <w:tcPr>
            <w:cnfStyle w:val="000010000000" w:firstRow="0" w:lastRow="0" w:firstColumn="0" w:lastColumn="0" w:oddVBand="1" w:evenVBand="0" w:oddHBand="0" w:evenHBand="0" w:firstRowFirstColumn="0" w:firstRowLastColumn="0" w:lastRowFirstColumn="0" w:lastRowLastColumn="0"/>
            <w:tcW w:w="1408" w:type="dxa"/>
            <w:vMerge/>
          </w:tcPr>
          <w:p w14:paraId="0507B20A" w14:textId="77777777" w:rsidR="00D44793" w:rsidRPr="006F6E56" w:rsidRDefault="00D44793" w:rsidP="009A1FEF">
            <w:pPr>
              <w:pStyle w:val="TableCaption"/>
            </w:pPr>
          </w:p>
        </w:tc>
        <w:tc>
          <w:tcPr>
            <w:cnfStyle w:val="000001000000" w:firstRow="0" w:lastRow="0" w:firstColumn="0" w:lastColumn="0" w:oddVBand="0" w:evenVBand="1" w:oddHBand="0" w:evenHBand="0" w:firstRowFirstColumn="0" w:firstRowLastColumn="0" w:lastRowFirstColumn="0" w:lastRowLastColumn="0"/>
            <w:tcW w:w="1276" w:type="dxa"/>
          </w:tcPr>
          <w:p w14:paraId="1345D17F" w14:textId="77777777" w:rsidR="00D44793" w:rsidRPr="006F6E56" w:rsidRDefault="00D44793" w:rsidP="009A1FEF">
            <w:pPr>
              <w:pStyle w:val="TableCaption"/>
            </w:pPr>
            <w:r w:rsidRPr="006F6E56">
              <w:t>HQE</w:t>
            </w:r>
          </w:p>
        </w:tc>
        <w:tc>
          <w:tcPr>
            <w:cnfStyle w:val="000010000000" w:firstRow="0" w:lastRow="0" w:firstColumn="0" w:lastColumn="0" w:oddVBand="1" w:evenVBand="0" w:oddHBand="0" w:evenHBand="0" w:firstRowFirstColumn="0" w:firstRowLastColumn="0" w:lastRowFirstColumn="0" w:lastRowLastColumn="0"/>
            <w:tcW w:w="2414" w:type="dxa"/>
          </w:tcPr>
          <w:p w14:paraId="7882C0E3" w14:textId="21B2BA4F" w:rsidR="00D44793" w:rsidRPr="006F6E56" w:rsidRDefault="00F91ABC" w:rsidP="009A1FEF">
            <w:pPr>
              <w:pStyle w:val="TableCaption"/>
            </w:pPr>
            <w:r w:rsidRPr="006F6E56">
              <w:t>French framework focused on environmental and urban integration</w:t>
            </w:r>
          </w:p>
        </w:tc>
        <w:tc>
          <w:tcPr>
            <w:cnfStyle w:val="000001000000" w:firstRow="0" w:lastRow="0" w:firstColumn="0" w:lastColumn="0" w:oddVBand="0" w:evenVBand="1" w:oddHBand="0" w:evenHBand="0" w:firstRowFirstColumn="0" w:firstRowLastColumn="0" w:lastRowFirstColumn="0" w:lastRowLastColumn="0"/>
            <w:tcW w:w="2410" w:type="dxa"/>
          </w:tcPr>
          <w:p w14:paraId="4B2EB6CE" w14:textId="5C7591BD" w:rsidR="00D44793" w:rsidRPr="006F6E56" w:rsidRDefault="00F91ABC" w:rsidP="009A1FEF">
            <w:pPr>
              <w:pStyle w:val="TableCaption"/>
            </w:pPr>
            <w:r w:rsidRPr="006F6E56">
              <w:t>Adapted to the Francophone context, more accessible for Moroccan cities</w:t>
            </w:r>
          </w:p>
        </w:tc>
        <w:tc>
          <w:tcPr>
            <w:cnfStyle w:val="000010000000" w:firstRow="0" w:lastRow="0" w:firstColumn="0" w:lastColumn="0" w:oddVBand="1" w:evenVBand="0" w:oddHBand="0" w:evenHBand="0" w:firstRowFirstColumn="0" w:firstRowLastColumn="0" w:lastRowFirstColumn="0" w:lastRowLastColumn="0"/>
            <w:tcW w:w="2268" w:type="dxa"/>
          </w:tcPr>
          <w:p w14:paraId="5A27DDDE" w14:textId="78C8DEC7" w:rsidR="00D44793" w:rsidRPr="006F6E56" w:rsidRDefault="003416E3" w:rsidP="009A1FEF">
            <w:pPr>
              <w:pStyle w:val="TableCaption"/>
            </w:pPr>
            <w:r w:rsidRPr="006F6E56">
              <w:t>Rigidity in the approach</w:t>
            </w:r>
          </w:p>
        </w:tc>
      </w:tr>
      <w:tr w:rsidR="00D44793" w:rsidRPr="000B6DF4" w14:paraId="3F477D83" w14:textId="77777777" w:rsidTr="008766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8" w:type="dxa"/>
            <w:vMerge/>
          </w:tcPr>
          <w:p w14:paraId="6F148935" w14:textId="77777777" w:rsidR="00D44793" w:rsidRPr="006F6E56" w:rsidRDefault="00D44793" w:rsidP="009A1FEF">
            <w:pPr>
              <w:pStyle w:val="TableCaption"/>
            </w:pPr>
          </w:p>
        </w:tc>
        <w:tc>
          <w:tcPr>
            <w:cnfStyle w:val="000001000000" w:firstRow="0" w:lastRow="0" w:firstColumn="0" w:lastColumn="0" w:oddVBand="0" w:evenVBand="1" w:oddHBand="0" w:evenHBand="0" w:firstRowFirstColumn="0" w:firstRowLastColumn="0" w:lastRowFirstColumn="0" w:lastRowLastColumn="0"/>
            <w:tcW w:w="1276" w:type="dxa"/>
          </w:tcPr>
          <w:p w14:paraId="01E0A873" w14:textId="77777777" w:rsidR="00D44793" w:rsidRPr="006F6E56" w:rsidRDefault="00D44793" w:rsidP="009A1FEF">
            <w:pPr>
              <w:pStyle w:val="TableCaption"/>
            </w:pPr>
            <w:r w:rsidRPr="006F6E56">
              <w:t>BREEM</w:t>
            </w:r>
          </w:p>
        </w:tc>
        <w:tc>
          <w:tcPr>
            <w:cnfStyle w:val="000010000000" w:firstRow="0" w:lastRow="0" w:firstColumn="0" w:lastColumn="0" w:oddVBand="1" w:evenVBand="0" w:oddHBand="0" w:evenHBand="0" w:firstRowFirstColumn="0" w:firstRowLastColumn="0" w:lastRowFirstColumn="0" w:lastRowLastColumn="0"/>
            <w:tcW w:w="2414" w:type="dxa"/>
          </w:tcPr>
          <w:p w14:paraId="22AAF05D" w14:textId="6EE10E41" w:rsidR="00D44793" w:rsidRPr="006F6E56" w:rsidRDefault="00F91ABC" w:rsidP="009A1FEF">
            <w:pPr>
              <w:pStyle w:val="TableCaption"/>
            </w:pPr>
            <w:r w:rsidRPr="006F6E56">
              <w:t>British certification on neighborhood sustainability</w:t>
            </w:r>
          </w:p>
        </w:tc>
        <w:tc>
          <w:tcPr>
            <w:cnfStyle w:val="000001000000" w:firstRow="0" w:lastRow="0" w:firstColumn="0" w:lastColumn="0" w:oddVBand="0" w:evenVBand="1" w:oddHBand="0" w:evenHBand="0" w:firstRowFirstColumn="0" w:firstRowLastColumn="0" w:lastRowFirstColumn="0" w:lastRowLastColumn="0"/>
            <w:tcW w:w="2410" w:type="dxa"/>
          </w:tcPr>
          <w:p w14:paraId="12D3D630" w14:textId="1939A624" w:rsidR="00D44793" w:rsidRPr="006F6E56" w:rsidRDefault="00F91ABC" w:rsidP="009A1FEF">
            <w:pPr>
              <w:pStyle w:val="TableCaption"/>
            </w:pPr>
            <w:r w:rsidRPr="006F6E56">
              <w:t>More flexible than LEED; integrates participation and life cycle approach</w:t>
            </w:r>
          </w:p>
        </w:tc>
        <w:tc>
          <w:tcPr>
            <w:cnfStyle w:val="000010000000" w:firstRow="0" w:lastRow="0" w:firstColumn="0" w:lastColumn="0" w:oddVBand="1" w:evenVBand="0" w:oddHBand="0" w:evenHBand="0" w:firstRowFirstColumn="0" w:firstRowLastColumn="0" w:lastRowFirstColumn="0" w:lastRowLastColumn="0"/>
            <w:tcW w:w="2268" w:type="dxa"/>
          </w:tcPr>
          <w:p w14:paraId="63CCB4F8" w14:textId="6447196F" w:rsidR="00D44793" w:rsidRPr="006F6E56" w:rsidRDefault="00F91ABC" w:rsidP="009A1FEF">
            <w:pPr>
              <w:pStyle w:val="TableCaption"/>
            </w:pPr>
            <w:r w:rsidRPr="006F6E56">
              <w:t>Less known internationally; still rarely used in Africa</w:t>
            </w:r>
          </w:p>
        </w:tc>
      </w:tr>
      <w:tr w:rsidR="00D44793" w:rsidRPr="000B6DF4" w14:paraId="7E0828CD" w14:textId="77777777" w:rsidTr="0087668A">
        <w:tc>
          <w:tcPr>
            <w:cnfStyle w:val="000010000000" w:firstRow="0" w:lastRow="0" w:firstColumn="0" w:lastColumn="0" w:oddVBand="1" w:evenVBand="0" w:oddHBand="0" w:evenHBand="0" w:firstRowFirstColumn="0" w:firstRowLastColumn="0" w:lastRowFirstColumn="0" w:lastRowLastColumn="0"/>
            <w:tcW w:w="1408" w:type="dxa"/>
            <w:vMerge/>
          </w:tcPr>
          <w:p w14:paraId="6133D3E7" w14:textId="77777777" w:rsidR="00D44793" w:rsidRPr="006F6E56" w:rsidRDefault="00D44793" w:rsidP="009A1FEF">
            <w:pPr>
              <w:pStyle w:val="TableCaption"/>
            </w:pPr>
          </w:p>
        </w:tc>
        <w:tc>
          <w:tcPr>
            <w:cnfStyle w:val="000001000000" w:firstRow="0" w:lastRow="0" w:firstColumn="0" w:lastColumn="0" w:oddVBand="0" w:evenVBand="1" w:oddHBand="0" w:evenHBand="0" w:firstRowFirstColumn="0" w:firstRowLastColumn="0" w:lastRowFirstColumn="0" w:lastRowLastColumn="0"/>
            <w:tcW w:w="1276" w:type="dxa"/>
          </w:tcPr>
          <w:p w14:paraId="1C5531CB" w14:textId="3ED83708" w:rsidR="00D44793" w:rsidRPr="006F6E56" w:rsidRDefault="00B73A1C" w:rsidP="009A1FEF">
            <w:pPr>
              <w:pStyle w:val="TableCaption"/>
            </w:pPr>
            <w:r w:rsidRPr="006F6E56">
              <w:rPr>
                <w:rStyle w:val="Strong"/>
                <w:b w:val="0"/>
                <w:bCs w:val="0"/>
              </w:rPr>
              <w:t>EDGE</w:t>
            </w:r>
            <w:r w:rsidRPr="006F6E56">
              <w:t xml:space="preserve"> (IFC – Banque </w:t>
            </w:r>
            <w:proofErr w:type="spellStart"/>
            <w:r w:rsidRPr="006F6E56">
              <w:t>mondiale</w:t>
            </w:r>
            <w:proofErr w:type="spellEnd"/>
            <w:r w:rsidRPr="006F6E56">
              <w:t>)</w:t>
            </w:r>
          </w:p>
        </w:tc>
        <w:tc>
          <w:tcPr>
            <w:cnfStyle w:val="000010000000" w:firstRow="0" w:lastRow="0" w:firstColumn="0" w:lastColumn="0" w:oddVBand="1" w:evenVBand="0" w:oddHBand="0" w:evenHBand="0" w:firstRowFirstColumn="0" w:firstRowLastColumn="0" w:lastRowFirstColumn="0" w:lastRowLastColumn="0"/>
            <w:tcW w:w="2414" w:type="dxa"/>
          </w:tcPr>
          <w:p w14:paraId="0B63E94E" w14:textId="2FE31CB8" w:rsidR="00D44793" w:rsidRPr="006F6E56" w:rsidRDefault="005B5D6E" w:rsidP="009A1FEF">
            <w:pPr>
              <w:pStyle w:val="TableCaption"/>
            </w:pPr>
            <w:r w:rsidRPr="006F6E56">
              <w:t>Simplified certification for green buildings in developing countries</w:t>
            </w:r>
          </w:p>
        </w:tc>
        <w:tc>
          <w:tcPr>
            <w:cnfStyle w:val="000001000000" w:firstRow="0" w:lastRow="0" w:firstColumn="0" w:lastColumn="0" w:oddVBand="0" w:evenVBand="1" w:oddHBand="0" w:evenHBand="0" w:firstRowFirstColumn="0" w:firstRowLastColumn="0" w:lastRowFirstColumn="0" w:lastRowLastColumn="0"/>
            <w:tcW w:w="2410" w:type="dxa"/>
          </w:tcPr>
          <w:p w14:paraId="12F9FD6D" w14:textId="27473DC0" w:rsidR="00D44793" w:rsidRPr="006F6E56" w:rsidRDefault="005B5D6E" w:rsidP="009A1FEF">
            <w:pPr>
              <w:pStyle w:val="TableCaption"/>
            </w:pPr>
            <w:r w:rsidRPr="006F6E56">
              <w:t>Low cost, simplicity, adaptability to African cities</w:t>
            </w:r>
          </w:p>
        </w:tc>
        <w:tc>
          <w:tcPr>
            <w:cnfStyle w:val="000010000000" w:firstRow="0" w:lastRow="0" w:firstColumn="0" w:lastColumn="0" w:oddVBand="1" w:evenVBand="0" w:oddHBand="0" w:evenHBand="0" w:firstRowFirstColumn="0" w:firstRowLastColumn="0" w:lastRowFirstColumn="0" w:lastRowLastColumn="0"/>
            <w:tcW w:w="2268" w:type="dxa"/>
          </w:tcPr>
          <w:p w14:paraId="1B7BF8E5" w14:textId="53BFB787" w:rsidR="00D44793" w:rsidRPr="006F6E56" w:rsidRDefault="005B5D6E" w:rsidP="009A1FEF">
            <w:pPr>
              <w:pStyle w:val="TableCaption"/>
            </w:pPr>
            <w:r w:rsidRPr="006F6E56">
              <w:t>Less comprehensive for neighborhoods or entire cities</w:t>
            </w:r>
          </w:p>
        </w:tc>
      </w:tr>
      <w:tr w:rsidR="00837C97" w:rsidRPr="000B6DF4" w14:paraId="4C34035E" w14:textId="77777777" w:rsidTr="008766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8" w:type="dxa"/>
            <w:vMerge w:val="restart"/>
          </w:tcPr>
          <w:p w14:paraId="34A6E840" w14:textId="2DA8734E" w:rsidR="00837C97" w:rsidRPr="006F6E56" w:rsidRDefault="00E601FB" w:rsidP="009A1FEF">
            <w:pPr>
              <w:pStyle w:val="TableCaption"/>
            </w:pPr>
            <w:r w:rsidRPr="006F6E56">
              <w:t>Strategic Frameworks</w:t>
            </w:r>
          </w:p>
        </w:tc>
        <w:tc>
          <w:tcPr>
            <w:cnfStyle w:val="000001000000" w:firstRow="0" w:lastRow="0" w:firstColumn="0" w:lastColumn="0" w:oddVBand="0" w:evenVBand="1" w:oddHBand="0" w:evenHBand="0" w:firstRowFirstColumn="0" w:firstRowLastColumn="0" w:lastRowFirstColumn="0" w:lastRowLastColumn="0"/>
            <w:tcW w:w="1276" w:type="dxa"/>
          </w:tcPr>
          <w:p w14:paraId="0228BB0B" w14:textId="77777777" w:rsidR="00837C97" w:rsidRPr="006F6E56" w:rsidRDefault="00837C97" w:rsidP="009A1FEF">
            <w:pPr>
              <w:pStyle w:val="TableCaption"/>
            </w:pPr>
            <w:r w:rsidRPr="006F6E56">
              <w:t>UN Habitat</w:t>
            </w:r>
          </w:p>
        </w:tc>
        <w:tc>
          <w:tcPr>
            <w:cnfStyle w:val="000010000000" w:firstRow="0" w:lastRow="0" w:firstColumn="0" w:lastColumn="0" w:oddVBand="1" w:evenVBand="0" w:oddHBand="0" w:evenHBand="0" w:firstRowFirstColumn="0" w:firstRowLastColumn="0" w:lastRowFirstColumn="0" w:lastRowLastColumn="0"/>
            <w:tcW w:w="2414" w:type="dxa"/>
          </w:tcPr>
          <w:p w14:paraId="6F9C35AA" w14:textId="733A7444" w:rsidR="00837C97" w:rsidRPr="006F6E56" w:rsidRDefault="005B5D6E" w:rsidP="009A1FEF">
            <w:pPr>
              <w:pStyle w:val="TableCaption"/>
            </w:pPr>
            <w:r w:rsidRPr="006F6E56">
              <w:t>Multi-dimensional framework (economy, society, governance, environment, housing, etc.)</w:t>
            </w:r>
          </w:p>
        </w:tc>
        <w:tc>
          <w:tcPr>
            <w:cnfStyle w:val="000001000000" w:firstRow="0" w:lastRow="0" w:firstColumn="0" w:lastColumn="0" w:oddVBand="0" w:evenVBand="1" w:oddHBand="0" w:evenHBand="0" w:firstRowFirstColumn="0" w:firstRowLastColumn="0" w:lastRowFirstColumn="0" w:lastRowLastColumn="0"/>
            <w:tcW w:w="2410" w:type="dxa"/>
          </w:tcPr>
          <w:p w14:paraId="56C39C17" w14:textId="39F60F78" w:rsidR="00837C97" w:rsidRPr="006F6E56" w:rsidRDefault="005B5D6E" w:rsidP="009A1FEF">
            <w:pPr>
              <w:pStyle w:val="TableCaption"/>
            </w:pPr>
            <w:r w:rsidRPr="006F6E56">
              <w:t>Systemic and inclusive approach; adaptable to the level of development</w:t>
            </w:r>
          </w:p>
        </w:tc>
        <w:tc>
          <w:tcPr>
            <w:cnfStyle w:val="000010000000" w:firstRow="0" w:lastRow="0" w:firstColumn="0" w:lastColumn="0" w:oddVBand="1" w:evenVBand="0" w:oddHBand="0" w:evenHBand="0" w:firstRowFirstColumn="0" w:firstRowLastColumn="0" w:lastRowFirstColumn="0" w:lastRowLastColumn="0"/>
            <w:tcW w:w="2268" w:type="dxa"/>
          </w:tcPr>
          <w:p w14:paraId="29480D53" w14:textId="1F7428CF" w:rsidR="00837C97" w:rsidRPr="006F6E56" w:rsidRDefault="005B5D6E" w:rsidP="009A1FEF">
            <w:pPr>
              <w:pStyle w:val="TableCaption"/>
            </w:pPr>
            <w:r w:rsidRPr="006F6E56">
              <w:t>Data often unavailable or incomplete; complex implementation</w:t>
            </w:r>
          </w:p>
        </w:tc>
      </w:tr>
      <w:tr w:rsidR="00837C97" w:rsidRPr="000B6DF4" w14:paraId="7B247041" w14:textId="77777777" w:rsidTr="0087668A">
        <w:tc>
          <w:tcPr>
            <w:cnfStyle w:val="000010000000" w:firstRow="0" w:lastRow="0" w:firstColumn="0" w:lastColumn="0" w:oddVBand="1" w:evenVBand="0" w:oddHBand="0" w:evenHBand="0" w:firstRowFirstColumn="0" w:firstRowLastColumn="0" w:lastRowFirstColumn="0" w:lastRowLastColumn="0"/>
            <w:tcW w:w="1408" w:type="dxa"/>
            <w:vMerge/>
          </w:tcPr>
          <w:p w14:paraId="0271FB4D" w14:textId="77777777" w:rsidR="00837C97" w:rsidRPr="006F6E56" w:rsidRDefault="00837C97" w:rsidP="009A1FEF">
            <w:pPr>
              <w:pStyle w:val="TableCaption"/>
            </w:pPr>
          </w:p>
        </w:tc>
        <w:tc>
          <w:tcPr>
            <w:cnfStyle w:val="000001000000" w:firstRow="0" w:lastRow="0" w:firstColumn="0" w:lastColumn="0" w:oddVBand="0" w:evenVBand="1" w:oddHBand="0" w:evenHBand="0" w:firstRowFirstColumn="0" w:firstRowLastColumn="0" w:lastRowFirstColumn="0" w:lastRowLastColumn="0"/>
            <w:tcW w:w="1276" w:type="dxa"/>
          </w:tcPr>
          <w:p w14:paraId="69C27DC1" w14:textId="77777777" w:rsidR="00837C97" w:rsidRPr="006F6E56" w:rsidRDefault="00837C97" w:rsidP="009A1FEF">
            <w:pPr>
              <w:pStyle w:val="TableCaption"/>
            </w:pPr>
            <w:r w:rsidRPr="006F6E56">
              <w:t>ODD11</w:t>
            </w:r>
          </w:p>
        </w:tc>
        <w:tc>
          <w:tcPr>
            <w:cnfStyle w:val="000010000000" w:firstRow="0" w:lastRow="0" w:firstColumn="0" w:lastColumn="0" w:oddVBand="1" w:evenVBand="0" w:oddHBand="0" w:evenHBand="0" w:firstRowFirstColumn="0" w:firstRowLastColumn="0" w:lastRowFirstColumn="0" w:lastRowLastColumn="0"/>
            <w:tcW w:w="2414" w:type="dxa"/>
          </w:tcPr>
          <w:p w14:paraId="655F4B93" w14:textId="07A35CD1" w:rsidR="00837C97" w:rsidRPr="006F6E56" w:rsidRDefault="005B5D6E" w:rsidP="009A1FEF">
            <w:pPr>
              <w:pStyle w:val="TableCaption"/>
            </w:pPr>
            <w:r w:rsidRPr="006F6E56">
              <w:t>Sustainable Development Goal for sustainable, inclusive, and resilient cities</w:t>
            </w:r>
          </w:p>
        </w:tc>
        <w:tc>
          <w:tcPr>
            <w:cnfStyle w:val="000001000000" w:firstRow="0" w:lastRow="0" w:firstColumn="0" w:lastColumn="0" w:oddVBand="0" w:evenVBand="1" w:oddHBand="0" w:evenHBand="0" w:firstRowFirstColumn="0" w:firstRowLastColumn="0" w:lastRowFirstColumn="0" w:lastRowLastColumn="0"/>
            <w:tcW w:w="2410" w:type="dxa"/>
          </w:tcPr>
          <w:p w14:paraId="13E33DEA" w14:textId="2831CB98" w:rsidR="00837C97" w:rsidRPr="006F6E56" w:rsidRDefault="005B5D6E" w:rsidP="009A1FEF">
            <w:pPr>
              <w:pStyle w:val="TableCaption"/>
            </w:pPr>
            <w:r w:rsidRPr="006F6E56">
              <w:t>Universal vision, recognized by Morocco, integrable into local policies</w:t>
            </w:r>
          </w:p>
        </w:tc>
        <w:tc>
          <w:tcPr>
            <w:cnfStyle w:val="000010000000" w:firstRow="0" w:lastRow="0" w:firstColumn="0" w:lastColumn="0" w:oddVBand="1" w:evenVBand="0" w:oddHBand="0" w:evenHBand="0" w:firstRowFirstColumn="0" w:firstRowLastColumn="0" w:lastRowFirstColumn="0" w:lastRowLastColumn="0"/>
            <w:tcW w:w="2268" w:type="dxa"/>
          </w:tcPr>
          <w:p w14:paraId="0FCB08FC" w14:textId="5C565457" w:rsidR="00837C97" w:rsidRPr="006F6E56" w:rsidRDefault="005B5D6E" w:rsidP="009A1FEF">
            <w:pPr>
              <w:pStyle w:val="TableCaption"/>
            </w:pPr>
            <w:r w:rsidRPr="006F6E56">
              <w:t>Very broad framework, sometimes abstract, lacking operational standards</w:t>
            </w:r>
          </w:p>
        </w:tc>
      </w:tr>
      <w:tr w:rsidR="00837C97" w:rsidRPr="000B6DF4" w14:paraId="56E4A723" w14:textId="77777777" w:rsidTr="008766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8" w:type="dxa"/>
            <w:vMerge/>
          </w:tcPr>
          <w:p w14:paraId="3FF35D1B" w14:textId="77777777" w:rsidR="00837C97" w:rsidRPr="006F6E56" w:rsidRDefault="00837C97" w:rsidP="009A1FEF">
            <w:pPr>
              <w:pStyle w:val="TableCaption"/>
            </w:pPr>
          </w:p>
        </w:tc>
        <w:tc>
          <w:tcPr>
            <w:cnfStyle w:val="000001000000" w:firstRow="0" w:lastRow="0" w:firstColumn="0" w:lastColumn="0" w:oddVBand="0" w:evenVBand="1" w:oddHBand="0" w:evenHBand="0" w:firstRowFirstColumn="0" w:firstRowLastColumn="0" w:lastRowFirstColumn="0" w:lastRowLastColumn="0"/>
            <w:tcW w:w="1276" w:type="dxa"/>
          </w:tcPr>
          <w:p w14:paraId="7647B96F" w14:textId="77777777" w:rsidR="00837C97" w:rsidRPr="006F6E56" w:rsidRDefault="00837C97" w:rsidP="009A1FEF">
            <w:pPr>
              <w:pStyle w:val="TableCaption"/>
            </w:pPr>
            <w:r w:rsidRPr="006F6E56">
              <w:t>EGCA(EU)</w:t>
            </w:r>
          </w:p>
        </w:tc>
        <w:tc>
          <w:tcPr>
            <w:cnfStyle w:val="000010000000" w:firstRow="0" w:lastRow="0" w:firstColumn="0" w:lastColumn="0" w:oddVBand="1" w:evenVBand="0" w:oddHBand="0" w:evenHBand="0" w:firstRowFirstColumn="0" w:firstRowLastColumn="0" w:lastRowFirstColumn="0" w:lastRowLastColumn="0"/>
            <w:tcW w:w="2414" w:type="dxa"/>
          </w:tcPr>
          <w:p w14:paraId="38A1D55B" w14:textId="4CBB62C3" w:rsidR="00837C97" w:rsidRPr="006F6E56" w:rsidRDefault="005B5D6E" w:rsidP="009A1FEF">
            <w:pPr>
              <w:pStyle w:val="TableCaption"/>
            </w:pPr>
            <w:r w:rsidRPr="006F6E56">
              <w:t>12 verifiable indicators, long-term commitment</w:t>
            </w:r>
          </w:p>
        </w:tc>
        <w:tc>
          <w:tcPr>
            <w:cnfStyle w:val="000001000000" w:firstRow="0" w:lastRow="0" w:firstColumn="0" w:lastColumn="0" w:oddVBand="0" w:evenVBand="1" w:oddHBand="0" w:evenHBand="0" w:firstRowFirstColumn="0" w:firstRowLastColumn="0" w:lastRowFirstColumn="0" w:lastRowLastColumn="0"/>
            <w:tcW w:w="2410" w:type="dxa"/>
          </w:tcPr>
          <w:p w14:paraId="3382CB9E" w14:textId="5E11928E" w:rsidR="00837C97" w:rsidRPr="006F6E56" w:rsidRDefault="005B5D6E" w:rsidP="009A1FEF">
            <w:pPr>
              <w:pStyle w:val="TableCaption"/>
            </w:pPr>
            <w:r w:rsidRPr="006F6E56">
              <w:t>Recognized strategic benchmark</w:t>
            </w:r>
          </w:p>
        </w:tc>
        <w:tc>
          <w:tcPr>
            <w:cnfStyle w:val="000010000000" w:firstRow="0" w:lastRow="0" w:firstColumn="0" w:lastColumn="0" w:oddVBand="1" w:evenVBand="0" w:oddHBand="0" w:evenHBand="0" w:firstRowFirstColumn="0" w:firstRowLastColumn="0" w:lastRowFirstColumn="0" w:lastRowLastColumn="0"/>
            <w:tcW w:w="2268" w:type="dxa"/>
          </w:tcPr>
          <w:p w14:paraId="3BCA31C8" w14:textId="1645C8F0" w:rsidR="00837C97" w:rsidRPr="006F6E56" w:rsidRDefault="005B5D6E" w:rsidP="009A1FEF">
            <w:pPr>
              <w:pStyle w:val="TableCaption"/>
            </w:pPr>
            <w:r w:rsidRPr="006F6E56">
              <w:t>Demanding, intended for large cities</w:t>
            </w:r>
          </w:p>
        </w:tc>
      </w:tr>
      <w:tr w:rsidR="00837C97" w:rsidRPr="000B6DF4" w14:paraId="04FD5B68" w14:textId="77777777" w:rsidTr="0087668A">
        <w:tc>
          <w:tcPr>
            <w:cnfStyle w:val="000010000000" w:firstRow="0" w:lastRow="0" w:firstColumn="0" w:lastColumn="0" w:oddVBand="1" w:evenVBand="0" w:oddHBand="0" w:evenHBand="0" w:firstRowFirstColumn="0" w:firstRowLastColumn="0" w:lastRowFirstColumn="0" w:lastRowLastColumn="0"/>
            <w:tcW w:w="1408" w:type="dxa"/>
            <w:vMerge/>
          </w:tcPr>
          <w:p w14:paraId="1CECCF9F" w14:textId="77777777" w:rsidR="00837C97" w:rsidRPr="006F6E56" w:rsidRDefault="00837C97" w:rsidP="009A1FEF">
            <w:pPr>
              <w:pStyle w:val="TableCaption"/>
            </w:pPr>
          </w:p>
        </w:tc>
        <w:tc>
          <w:tcPr>
            <w:cnfStyle w:val="000001000000" w:firstRow="0" w:lastRow="0" w:firstColumn="0" w:lastColumn="0" w:oddVBand="0" w:evenVBand="1" w:oddHBand="0" w:evenHBand="0" w:firstRowFirstColumn="0" w:firstRowLastColumn="0" w:lastRowFirstColumn="0" w:lastRowLastColumn="0"/>
            <w:tcW w:w="1276" w:type="dxa"/>
          </w:tcPr>
          <w:p w14:paraId="43E5BB70" w14:textId="77777777" w:rsidR="00837C97" w:rsidRPr="006F6E56" w:rsidRDefault="00837C97" w:rsidP="009A1FEF">
            <w:pPr>
              <w:pStyle w:val="TableCaption"/>
            </w:pPr>
            <w:r w:rsidRPr="006F6E56">
              <w:t>GCAP (BERD / OCDE)</w:t>
            </w:r>
          </w:p>
        </w:tc>
        <w:tc>
          <w:tcPr>
            <w:cnfStyle w:val="000010000000" w:firstRow="0" w:lastRow="0" w:firstColumn="0" w:lastColumn="0" w:oddVBand="1" w:evenVBand="0" w:oddHBand="0" w:evenHBand="0" w:firstRowFirstColumn="0" w:firstRowLastColumn="0" w:lastRowFirstColumn="0" w:lastRowLastColumn="0"/>
            <w:tcW w:w="2414" w:type="dxa"/>
          </w:tcPr>
          <w:p w14:paraId="5F5485C3" w14:textId="3A932576" w:rsidR="00837C97" w:rsidRPr="006F6E56" w:rsidRDefault="005B5D6E" w:rsidP="009A1FEF">
            <w:pPr>
              <w:pStyle w:val="TableCaption"/>
            </w:pPr>
            <w:r w:rsidRPr="006F6E56">
              <w:t>Green planning adapted to emerging cities</w:t>
            </w:r>
          </w:p>
        </w:tc>
        <w:tc>
          <w:tcPr>
            <w:cnfStyle w:val="000001000000" w:firstRow="0" w:lastRow="0" w:firstColumn="0" w:lastColumn="0" w:oddVBand="0" w:evenVBand="1" w:oddHBand="0" w:evenHBand="0" w:firstRowFirstColumn="0" w:firstRowLastColumn="0" w:lastRowFirstColumn="0" w:lastRowLastColumn="0"/>
            <w:tcW w:w="2410" w:type="dxa"/>
          </w:tcPr>
          <w:p w14:paraId="489C6E05" w14:textId="1CA4B8E9" w:rsidR="00837C97" w:rsidRPr="006F6E56" w:rsidRDefault="005B5D6E" w:rsidP="009A1FEF">
            <w:pPr>
              <w:pStyle w:val="TableCaption"/>
            </w:pPr>
            <w:r w:rsidRPr="006F6E56">
              <w:t>Coherent diagnosis-to-action approach, highly adaptable</w:t>
            </w:r>
          </w:p>
        </w:tc>
        <w:tc>
          <w:tcPr>
            <w:cnfStyle w:val="000010000000" w:firstRow="0" w:lastRow="0" w:firstColumn="0" w:lastColumn="0" w:oddVBand="1" w:evenVBand="0" w:oddHBand="0" w:evenHBand="0" w:firstRowFirstColumn="0" w:firstRowLastColumn="0" w:lastRowFirstColumn="0" w:lastRowLastColumn="0"/>
            <w:tcW w:w="2268" w:type="dxa"/>
          </w:tcPr>
          <w:p w14:paraId="34358A09" w14:textId="57FF8A7C" w:rsidR="00837C97" w:rsidRPr="006F6E56" w:rsidRDefault="005B5D6E" w:rsidP="009A1FEF">
            <w:pPr>
              <w:pStyle w:val="TableCaption"/>
            </w:pPr>
            <w:r w:rsidRPr="006F6E56">
              <w:t>Not yet universally recognized; heavily dependent on local commitment</w:t>
            </w:r>
          </w:p>
        </w:tc>
      </w:tr>
      <w:tr w:rsidR="00837C97" w:rsidRPr="000B6DF4" w14:paraId="681224F4" w14:textId="77777777" w:rsidTr="008766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8" w:type="dxa"/>
            <w:vMerge w:val="restart"/>
          </w:tcPr>
          <w:p w14:paraId="06A859FC" w14:textId="14593FC0" w:rsidR="00837C97" w:rsidRPr="006F6E56" w:rsidRDefault="00E601FB" w:rsidP="009A1FEF">
            <w:pPr>
              <w:pStyle w:val="TableCaption"/>
            </w:pPr>
            <w:r w:rsidRPr="006F6E56">
              <w:t>Networks and advocacy</w:t>
            </w:r>
          </w:p>
        </w:tc>
        <w:tc>
          <w:tcPr>
            <w:cnfStyle w:val="000001000000" w:firstRow="0" w:lastRow="0" w:firstColumn="0" w:lastColumn="0" w:oddVBand="0" w:evenVBand="1" w:oddHBand="0" w:evenHBand="0" w:firstRowFirstColumn="0" w:firstRowLastColumn="0" w:lastRowFirstColumn="0" w:lastRowLastColumn="0"/>
            <w:tcW w:w="1276" w:type="dxa"/>
          </w:tcPr>
          <w:p w14:paraId="0390CAAE" w14:textId="77777777" w:rsidR="00837C97" w:rsidRPr="006F6E56" w:rsidRDefault="00837C97" w:rsidP="009A1FEF">
            <w:pPr>
              <w:pStyle w:val="TableCaption"/>
            </w:pPr>
            <w:r w:rsidRPr="006F6E56">
              <w:t>C40 Cities</w:t>
            </w:r>
          </w:p>
        </w:tc>
        <w:tc>
          <w:tcPr>
            <w:cnfStyle w:val="000010000000" w:firstRow="0" w:lastRow="0" w:firstColumn="0" w:lastColumn="0" w:oddVBand="1" w:evenVBand="0" w:oddHBand="0" w:evenHBand="0" w:firstRowFirstColumn="0" w:firstRowLastColumn="0" w:lastRowFirstColumn="0" w:lastRowLastColumn="0"/>
            <w:tcW w:w="2414" w:type="dxa"/>
          </w:tcPr>
          <w:p w14:paraId="64BC162D" w14:textId="54CDB204" w:rsidR="00837C97" w:rsidRPr="006F6E56" w:rsidRDefault="005B5D6E" w:rsidP="009A1FEF">
            <w:pPr>
              <w:pStyle w:val="TableCaption"/>
            </w:pPr>
            <w:r w:rsidRPr="006F6E56">
              <w:t>Coalition of major cities against climate change</w:t>
            </w:r>
          </w:p>
        </w:tc>
        <w:tc>
          <w:tcPr>
            <w:cnfStyle w:val="000001000000" w:firstRow="0" w:lastRow="0" w:firstColumn="0" w:lastColumn="0" w:oddVBand="0" w:evenVBand="1" w:oddHBand="0" w:evenHBand="0" w:firstRowFirstColumn="0" w:firstRowLastColumn="0" w:lastRowFirstColumn="0" w:lastRowLastColumn="0"/>
            <w:tcW w:w="2410" w:type="dxa"/>
          </w:tcPr>
          <w:p w14:paraId="1EABB98E" w14:textId="60FCF0DF" w:rsidR="00837C97" w:rsidRPr="006F6E56" w:rsidRDefault="005B5D6E" w:rsidP="009A1FEF">
            <w:pPr>
              <w:pStyle w:val="TableCaption"/>
            </w:pPr>
            <w:r w:rsidRPr="006F6E56">
              <w:t>Strong international advocacy power, strategic tools, access to green financing</w:t>
            </w:r>
          </w:p>
        </w:tc>
        <w:tc>
          <w:tcPr>
            <w:cnfStyle w:val="000010000000" w:firstRow="0" w:lastRow="0" w:firstColumn="0" w:lastColumn="0" w:oddVBand="1" w:evenVBand="0" w:oddHBand="0" w:evenHBand="0" w:firstRowFirstColumn="0" w:firstRowLastColumn="0" w:lastRowFirstColumn="0" w:lastRowLastColumn="0"/>
            <w:tcW w:w="2268" w:type="dxa"/>
          </w:tcPr>
          <w:p w14:paraId="3CFA4411" w14:textId="51C7B906" w:rsidR="00837C97" w:rsidRPr="006F6E56" w:rsidRDefault="005B5D6E" w:rsidP="009A1FEF">
            <w:pPr>
              <w:pStyle w:val="TableCaption"/>
            </w:pPr>
            <w:r w:rsidRPr="006F6E56">
              <w:t>Reserved for major metropolitan areas; elitist logic</w:t>
            </w:r>
          </w:p>
        </w:tc>
      </w:tr>
      <w:tr w:rsidR="00837C97" w:rsidRPr="000B6DF4" w14:paraId="70A4692F" w14:textId="77777777" w:rsidTr="0087668A">
        <w:tc>
          <w:tcPr>
            <w:cnfStyle w:val="000010000000" w:firstRow="0" w:lastRow="0" w:firstColumn="0" w:lastColumn="0" w:oddVBand="1" w:evenVBand="0" w:oddHBand="0" w:evenHBand="0" w:firstRowFirstColumn="0" w:firstRowLastColumn="0" w:lastRowFirstColumn="0" w:lastRowLastColumn="0"/>
            <w:tcW w:w="1408" w:type="dxa"/>
            <w:vMerge/>
          </w:tcPr>
          <w:p w14:paraId="1B208A3F" w14:textId="77777777" w:rsidR="00837C97" w:rsidRPr="006F6E56" w:rsidRDefault="00837C97" w:rsidP="009A1FEF">
            <w:pPr>
              <w:pStyle w:val="TableCaption"/>
            </w:pPr>
          </w:p>
        </w:tc>
        <w:tc>
          <w:tcPr>
            <w:cnfStyle w:val="000001000000" w:firstRow="0" w:lastRow="0" w:firstColumn="0" w:lastColumn="0" w:oddVBand="0" w:evenVBand="1" w:oddHBand="0" w:evenHBand="0" w:firstRowFirstColumn="0" w:firstRowLastColumn="0" w:lastRowFirstColumn="0" w:lastRowLastColumn="0"/>
            <w:tcW w:w="1276" w:type="dxa"/>
          </w:tcPr>
          <w:p w14:paraId="4A64520D" w14:textId="77777777" w:rsidR="00837C97" w:rsidRPr="006F6E56" w:rsidRDefault="00837C97" w:rsidP="009A1FEF">
            <w:pPr>
              <w:pStyle w:val="TableCaption"/>
            </w:pPr>
            <w:r w:rsidRPr="006F6E56">
              <w:t xml:space="preserve">ICLEI </w:t>
            </w:r>
          </w:p>
        </w:tc>
        <w:tc>
          <w:tcPr>
            <w:cnfStyle w:val="000010000000" w:firstRow="0" w:lastRow="0" w:firstColumn="0" w:lastColumn="0" w:oddVBand="1" w:evenVBand="0" w:oddHBand="0" w:evenHBand="0" w:firstRowFirstColumn="0" w:firstRowLastColumn="0" w:lastRowFirstColumn="0" w:lastRowLastColumn="0"/>
            <w:tcW w:w="2414" w:type="dxa"/>
          </w:tcPr>
          <w:p w14:paraId="05AC9B49" w14:textId="1D9E8613" w:rsidR="00837C97" w:rsidRPr="006F6E56" w:rsidRDefault="005B5D6E" w:rsidP="009A1FEF">
            <w:pPr>
              <w:pStyle w:val="TableCaption"/>
            </w:pPr>
            <w:r w:rsidRPr="006F6E56">
              <w:t>Global network of cities committed to sustainability</w:t>
            </w:r>
          </w:p>
        </w:tc>
        <w:tc>
          <w:tcPr>
            <w:cnfStyle w:val="000001000000" w:firstRow="0" w:lastRow="0" w:firstColumn="0" w:lastColumn="0" w:oddVBand="0" w:evenVBand="1" w:oddHBand="0" w:evenHBand="0" w:firstRowFirstColumn="0" w:firstRowLastColumn="0" w:lastRowFirstColumn="0" w:lastRowLastColumn="0"/>
            <w:tcW w:w="2410" w:type="dxa"/>
          </w:tcPr>
          <w:p w14:paraId="49CDFBD6" w14:textId="0E829673" w:rsidR="00837C97" w:rsidRPr="006F6E56" w:rsidRDefault="005B5D6E" w:rsidP="009A1FEF">
            <w:pPr>
              <w:pStyle w:val="TableCaption"/>
            </w:pPr>
            <w:r w:rsidRPr="006F6E56">
              <w:t>Access to resources, collaborative projects, technical support</w:t>
            </w:r>
          </w:p>
        </w:tc>
        <w:tc>
          <w:tcPr>
            <w:cnfStyle w:val="000010000000" w:firstRow="0" w:lastRow="0" w:firstColumn="0" w:lastColumn="0" w:oddVBand="1" w:evenVBand="0" w:oddHBand="0" w:evenHBand="0" w:firstRowFirstColumn="0" w:firstRowLastColumn="0" w:lastRowFirstColumn="0" w:lastRowLastColumn="0"/>
            <w:tcW w:w="2268" w:type="dxa"/>
          </w:tcPr>
          <w:p w14:paraId="7E43230B" w14:textId="16DA850A" w:rsidR="00837C97" w:rsidRPr="006F6E56" w:rsidRDefault="00E601FB" w:rsidP="009A1FEF">
            <w:pPr>
              <w:pStyle w:val="TableCaption"/>
            </w:pPr>
            <w:r w:rsidRPr="006F6E56">
              <w:t>Less accessible for small cities without specialized teams</w:t>
            </w:r>
          </w:p>
        </w:tc>
      </w:tr>
    </w:tbl>
    <w:p w14:paraId="656E9F8A" w14:textId="77777777" w:rsidR="009358CE" w:rsidRPr="00E601FB" w:rsidRDefault="009358CE" w:rsidP="0019574D">
      <w:pPr>
        <w:pStyle w:val="Paragraph"/>
        <w:ind w:firstLine="0"/>
      </w:pPr>
    </w:p>
    <w:p w14:paraId="28947FE9" w14:textId="60DA5AA9" w:rsidR="00690495" w:rsidRDefault="00E601FB" w:rsidP="00690495">
      <w:pPr>
        <w:pStyle w:val="Paragraph"/>
        <w:contextualSpacing/>
      </w:pPr>
      <w:r w:rsidRPr="00E601FB">
        <w:t xml:space="preserve">The </w:t>
      </w:r>
      <w:r w:rsidR="00690495">
        <w:t>ISO 37120, 37122, and 37123 establish an international system of urban performance measurement for public services, technological innovation (smart cities), and resilience [4</w:t>
      </w:r>
      <w:r w:rsidR="005C7AD5">
        <w:t xml:space="preserve">, </w:t>
      </w:r>
      <w:r w:rsidR="00690495">
        <w:t>5</w:t>
      </w:r>
      <w:r w:rsidR="005C7AD5">
        <w:t xml:space="preserve">, </w:t>
      </w:r>
      <w:r w:rsidR="00690495">
        <w:t xml:space="preserve">6]. They have as their strong point their international comparability and their flexibility for application to any size of </w:t>
      </w:r>
      <w:proofErr w:type="gramStart"/>
      <w:r w:rsidR="00690495">
        <w:t>city, and</w:t>
      </w:r>
      <w:proofErr w:type="gramEnd"/>
      <w:r w:rsidR="00690495">
        <w:t xml:space="preserve"> are therefore valuable tools for designing public policies and monitoring territorial development [23]. However, their application requires advanced statistical capability and trustworthy data, which are scantily available for numerous cities, especially intermediate or low-density population ones [</w:t>
      </w:r>
      <w:r w:rsidR="00D15674">
        <w:t xml:space="preserve">8, </w:t>
      </w:r>
      <w:r w:rsidR="00690495">
        <w:t>18]. Moreover, their technical emphasis disregards local social and cultural specificities [2</w:t>
      </w:r>
      <w:r w:rsidR="00D15674">
        <w:t xml:space="preserve">, </w:t>
      </w:r>
      <w:r w:rsidR="00690495">
        <w:t>12].</w:t>
      </w:r>
    </w:p>
    <w:p w14:paraId="63FBCB15" w14:textId="77777777" w:rsidR="00690495" w:rsidRDefault="00690495" w:rsidP="00690495">
      <w:pPr>
        <w:pStyle w:val="Paragraph"/>
        <w:contextualSpacing/>
      </w:pPr>
    </w:p>
    <w:p w14:paraId="4DAAE2BC" w14:textId="78111F7E" w:rsidR="00690495" w:rsidRDefault="00690495" w:rsidP="00690495">
      <w:pPr>
        <w:pStyle w:val="Paragraph"/>
        <w:contextualSpacing/>
      </w:pPr>
      <w:r>
        <w:t xml:space="preserve">Environmental certifications such as LEED, HQE, or BREEAM are instruments of sustainability assessment at the level of buildings or districts [7]. They are founded on tough technical prescriptions </w:t>
      </w:r>
      <w:proofErr w:type="gramStart"/>
      <w:r>
        <w:t>with regard to</w:t>
      </w:r>
      <w:proofErr w:type="gramEnd"/>
      <w:r>
        <w:t xml:space="preserve"> energy </w:t>
      </w:r>
      <w:r>
        <w:lastRenderedPageBreak/>
        <w:t>performance, selection of materials, use of resources, sustainable transport, and user comfort [14]. Their value-added lies in their international legitimacy, their innovation-enhancing role, and their strong marketing appeal as supporting “green” buildings [9]. These certifications are generally seen as quality marks attractive for investors and local administrators aiming at spreading a sustainable image [10]. They have, however, many structural deficiencies: sky-high costs, overly complex procedures, technicality requirement, and low account of socio-territorial context especially for intermediate cities of the Global South [15</w:t>
      </w:r>
      <w:r w:rsidR="00D15674">
        <w:t xml:space="preserve">, </w:t>
      </w:r>
      <w:r>
        <w:t>16].</w:t>
      </w:r>
    </w:p>
    <w:p w14:paraId="2FC914AC" w14:textId="77777777" w:rsidR="00690495" w:rsidRDefault="00690495" w:rsidP="00690495">
      <w:pPr>
        <w:pStyle w:val="Paragraph"/>
        <w:contextualSpacing/>
      </w:pPr>
    </w:p>
    <w:p w14:paraId="502AE42C" w14:textId="56DC4632" w:rsidR="00690495" w:rsidRDefault="00690495" w:rsidP="00690495">
      <w:pPr>
        <w:pStyle w:val="Paragraph"/>
        <w:contextualSpacing/>
      </w:pPr>
      <w:r>
        <w:t>On the other hand, global strategic plans such as UN Sustainable Development Goal 11 (SDG 11), UN-Habitat’s City Prosperity Index, or the Global Climate Action Plan (GCAP) possess systemic and integrated thinking on sustainability for cities [</w:t>
      </w:r>
      <w:r w:rsidR="00D15674">
        <w:t xml:space="preserve">19, 21, </w:t>
      </w:r>
      <w:r>
        <w:t>22]. They combine social, economic, environmental, and institutional analyses and encompass cross-cutting knowledge of the dynamics of cities [</w:t>
      </w:r>
      <w:r w:rsidR="00D15674">
        <w:t xml:space="preserve">17, </w:t>
      </w:r>
      <w:r>
        <w:t>20]. They also ensure consistency with major international agendas such as the 2030 Agenda, the Paris Agreement, and national plans for climate change [11</w:t>
      </w:r>
      <w:r w:rsidR="00D15674">
        <w:t xml:space="preserve">, </w:t>
      </w:r>
      <w:r>
        <w:t>18]. Their strength lies in their multi-sectoral vision, which helps with strategic planning and consistency of policies. However, they are at times thought of as abstract or difficult to apply without local adaptation [1</w:t>
      </w:r>
      <w:r w:rsidR="00D15674">
        <w:t xml:space="preserve">, </w:t>
      </w:r>
      <w:r>
        <w:t>3].</w:t>
      </w:r>
    </w:p>
    <w:p w14:paraId="18805616" w14:textId="77777777" w:rsidR="00690495" w:rsidRDefault="00690495" w:rsidP="00690495">
      <w:pPr>
        <w:pStyle w:val="Paragraph"/>
        <w:contextualSpacing/>
      </w:pPr>
    </w:p>
    <w:p w14:paraId="0E734544" w14:textId="35025FB4" w:rsidR="00690495" w:rsidRDefault="00690495" w:rsidP="00690495">
      <w:pPr>
        <w:pStyle w:val="Paragraph"/>
        <w:contextualSpacing/>
      </w:pPr>
      <w:r>
        <w:t>Finally, urban networks and international advocacy groups such as ICLEI, C40 Cities, or UCLG enable local government entities to become members of knowledge communities, experience technical and funding support, and assert their global environmental participation [2</w:t>
      </w:r>
      <w:r w:rsidR="00D15674">
        <w:t xml:space="preserve">1, </w:t>
      </w:r>
      <w:r>
        <w:t>23]. They facilitate the sharing of best practices, obtaining methodological support, and access to green funding instruments [19].</w:t>
      </w:r>
    </w:p>
    <w:p w14:paraId="7734E8D0" w14:textId="77777777" w:rsidR="00690495" w:rsidRDefault="00690495" w:rsidP="00690495">
      <w:pPr>
        <w:pStyle w:val="Paragraph"/>
        <w:contextualSpacing/>
      </w:pPr>
    </w:p>
    <w:p w14:paraId="55430A84" w14:textId="6F323562" w:rsidR="00690495" w:rsidRDefault="00690495" w:rsidP="00690495">
      <w:pPr>
        <w:pStyle w:val="Paragraph"/>
        <w:contextualSpacing/>
      </w:pPr>
      <w:r>
        <w:t>Application of international instruments in Morocco presents itself as a chance for conceiving the ecological transition of cities, for harmonizing urban policies with international agendas (SDGs, climate), and for accessing green funding [</w:t>
      </w:r>
      <w:r w:rsidR="00D15674">
        <w:t xml:space="preserve">13, </w:t>
      </w:r>
      <w:r>
        <w:t>15]. Their direct transfer, however, has remained low without sufficient contextualization. Morocco possesses very strong territorial diversity (</w:t>
      </w:r>
      <w:proofErr w:type="spellStart"/>
      <w:r>
        <w:t>saharian</w:t>
      </w:r>
      <w:proofErr w:type="spellEnd"/>
      <w:r>
        <w:t>, coastal, mountains, historical medinas), unequal capacities of institutions, and specific social challenges (inequality, informality, water stress) [2</w:t>
      </w:r>
      <w:r w:rsidR="00D15674">
        <w:t xml:space="preserve">, </w:t>
      </w:r>
      <w:r>
        <w:t>3]. For this reason, there is a necessity for the construct of a hybrid method interconnecting international benchmarks with local adaptable indicators, variable weighting depending on city characteristics, and appropriation on the part of territorial actors [1</w:t>
      </w:r>
      <w:r w:rsidR="00D15674">
        <w:t xml:space="preserve">, </w:t>
      </w:r>
      <w:r>
        <w:t>11]. Technical assistance, building of capacities for local governments, and alignment at the national level are required for effective application and long-term sustainability of those instruments [18</w:t>
      </w:r>
      <w:r w:rsidR="00D15674">
        <w:t xml:space="preserve">, </w:t>
      </w:r>
      <w:r>
        <w:t>23].</w:t>
      </w:r>
    </w:p>
    <w:p w14:paraId="0662DA9B" w14:textId="77777777" w:rsidR="00E601FB" w:rsidRPr="00CD0E88" w:rsidRDefault="00E601FB" w:rsidP="00354E61">
      <w:pPr>
        <w:pStyle w:val="Heading1"/>
      </w:pPr>
      <w:r w:rsidRPr="00CD0E88">
        <w:t>Comparative Case Study of Two Moroccan Cities: Benguérir and Zenata</w:t>
      </w:r>
    </w:p>
    <w:p w14:paraId="57DC2535" w14:textId="7F2234A6" w:rsidR="00336BAE" w:rsidRPr="00537F3A" w:rsidRDefault="008A75C5" w:rsidP="00F65C6E">
      <w:pPr>
        <w:pStyle w:val="NormalWeb"/>
        <w:jc w:val="both"/>
        <w:rPr>
          <w:sz w:val="20"/>
          <w:szCs w:val="20"/>
          <w:lang w:val="en-CA" w:eastAsia="en-US"/>
        </w:rPr>
      </w:pPr>
      <w:r w:rsidRPr="008A75C5">
        <w:rPr>
          <w:sz w:val="20"/>
          <w:szCs w:val="20"/>
          <w:lang w:val="en-CA" w:eastAsia="en-US"/>
        </w:rPr>
        <w:t xml:space="preserve">Comparison of the two Moroccan flagship green city projects, </w:t>
      </w:r>
      <w:proofErr w:type="spellStart"/>
      <w:r w:rsidRPr="008A75C5">
        <w:rPr>
          <w:sz w:val="20"/>
          <w:szCs w:val="20"/>
          <w:lang w:val="en-CA" w:eastAsia="en-US"/>
        </w:rPr>
        <w:t>Benguérir</w:t>
      </w:r>
      <w:proofErr w:type="spellEnd"/>
      <w:r w:rsidRPr="008A75C5">
        <w:rPr>
          <w:sz w:val="20"/>
          <w:szCs w:val="20"/>
          <w:lang w:val="en-CA" w:eastAsia="en-US"/>
        </w:rPr>
        <w:t xml:space="preserve"> and Zenata, highlights their divergent urban sustainability methods. </w:t>
      </w:r>
      <w:proofErr w:type="spellStart"/>
      <w:r w:rsidRPr="008A75C5">
        <w:rPr>
          <w:sz w:val="20"/>
          <w:szCs w:val="20"/>
          <w:lang w:val="en-CA" w:eastAsia="en-US"/>
        </w:rPr>
        <w:t>Benguérir</w:t>
      </w:r>
      <w:proofErr w:type="spellEnd"/>
      <w:r w:rsidRPr="008A75C5">
        <w:rPr>
          <w:sz w:val="20"/>
          <w:szCs w:val="20"/>
          <w:lang w:val="en-CA" w:eastAsia="en-US"/>
        </w:rPr>
        <w:t xml:space="preserve">, as developed and championed by the OCP Group on a semi-arid basin, stands out for its integral approach through the Mohammed VI Green City as an outdoor test lab for green technologies, sustainable building solutions, and infrastructures of </w:t>
      </w:r>
      <w:proofErr w:type="gramStart"/>
      <w:r w:rsidRPr="008A75C5">
        <w:rPr>
          <w:sz w:val="20"/>
          <w:szCs w:val="20"/>
          <w:lang w:val="en-CA" w:eastAsia="en-US"/>
        </w:rPr>
        <w:t>low-impact</w:t>
      </w:r>
      <w:proofErr w:type="gramEnd"/>
      <w:r w:rsidRPr="008A75C5">
        <w:rPr>
          <w:sz w:val="20"/>
          <w:szCs w:val="20"/>
          <w:lang w:val="en-CA" w:eastAsia="en-US"/>
        </w:rPr>
        <w:t xml:space="preserve"> [13</w:t>
      </w:r>
      <w:r w:rsidR="00D15674">
        <w:rPr>
          <w:sz w:val="20"/>
          <w:szCs w:val="20"/>
          <w:lang w:val="en-CA" w:eastAsia="en-US"/>
        </w:rPr>
        <w:t xml:space="preserve">, </w:t>
      </w:r>
      <w:r w:rsidRPr="008A75C5">
        <w:rPr>
          <w:sz w:val="20"/>
          <w:szCs w:val="20"/>
          <w:lang w:val="en-CA" w:eastAsia="en-US"/>
        </w:rPr>
        <w:t xml:space="preserve">19]. In contrast, Zenata, as a new green coastal city championed by the Caisse de </w:t>
      </w:r>
      <w:proofErr w:type="spellStart"/>
      <w:r w:rsidRPr="008A75C5">
        <w:rPr>
          <w:sz w:val="20"/>
          <w:szCs w:val="20"/>
          <w:lang w:val="en-CA" w:eastAsia="en-US"/>
        </w:rPr>
        <w:t>Dépôt</w:t>
      </w:r>
      <w:proofErr w:type="spellEnd"/>
      <w:r w:rsidRPr="008A75C5">
        <w:rPr>
          <w:sz w:val="20"/>
          <w:szCs w:val="20"/>
          <w:lang w:val="en-CA" w:eastAsia="en-US"/>
        </w:rPr>
        <w:t xml:space="preserve"> et de Gestion (CDG) on virgin land ex nihilo, follows a vision of forward-looking urbanism [1</w:t>
      </w:r>
      <w:r w:rsidR="00D15674">
        <w:rPr>
          <w:sz w:val="20"/>
          <w:szCs w:val="20"/>
          <w:lang w:val="en-CA" w:eastAsia="en-US"/>
        </w:rPr>
        <w:t xml:space="preserve">, </w:t>
      </w:r>
      <w:r w:rsidRPr="008A75C5">
        <w:rPr>
          <w:sz w:val="20"/>
          <w:szCs w:val="20"/>
          <w:lang w:val="en-CA" w:eastAsia="en-US"/>
        </w:rPr>
        <w:t>15]. Its systematization rests on three central pillars: Environmental (ecological connections and corridors, and treatment and sorting of waste and wastewater), Social (social housing, functional diversity), and Economic (integrated areas of sustainable economic activities) [</w:t>
      </w:r>
      <w:r w:rsidR="00D15674" w:rsidRPr="008A75C5">
        <w:rPr>
          <w:sz w:val="20"/>
          <w:szCs w:val="20"/>
          <w:lang w:val="en-CA" w:eastAsia="en-US"/>
        </w:rPr>
        <w:t>2</w:t>
      </w:r>
      <w:r w:rsidR="00D15674">
        <w:rPr>
          <w:sz w:val="20"/>
          <w:szCs w:val="20"/>
          <w:lang w:val="en-CA" w:eastAsia="en-US"/>
        </w:rPr>
        <w:t xml:space="preserve">, </w:t>
      </w:r>
      <w:r w:rsidRPr="008A75C5">
        <w:rPr>
          <w:sz w:val="20"/>
          <w:szCs w:val="20"/>
          <w:lang w:val="en-CA" w:eastAsia="en-US"/>
        </w:rPr>
        <w:t>16].</w:t>
      </w:r>
    </w:p>
    <w:p w14:paraId="1F3AD233" w14:textId="0FAFF543" w:rsidR="00F65C6E" w:rsidRDefault="009116B2" w:rsidP="009A1FEF">
      <w:pPr>
        <w:pStyle w:val="TableCaption"/>
      </w:pPr>
      <w:r w:rsidRPr="00D62F67">
        <w:t>Table 2. Key descriptive variables (area, population targets, launch dates, governance model)</w:t>
      </w:r>
    </w:p>
    <w:tbl>
      <w:tblPr>
        <w:tblpPr w:leftFromText="180" w:rightFromText="180" w:vertAnchor="page" w:horzAnchor="margin" w:tblpY="11587"/>
        <w:tblW w:w="9351" w:type="dxa"/>
        <w:tblCellMar>
          <w:left w:w="10" w:type="dxa"/>
          <w:right w:w="10" w:type="dxa"/>
        </w:tblCellMar>
        <w:tblLook w:val="0000" w:firstRow="0" w:lastRow="0" w:firstColumn="0" w:lastColumn="0" w:noHBand="0" w:noVBand="0"/>
      </w:tblPr>
      <w:tblGrid>
        <w:gridCol w:w="1555"/>
        <w:gridCol w:w="2126"/>
        <w:gridCol w:w="850"/>
        <w:gridCol w:w="1134"/>
        <w:gridCol w:w="1418"/>
        <w:gridCol w:w="1134"/>
        <w:gridCol w:w="1134"/>
      </w:tblGrid>
      <w:tr w:rsidR="001577C3" w:rsidRPr="009A1FEF" w14:paraId="051A4CC6" w14:textId="77777777" w:rsidTr="00D15674">
        <w:trPr>
          <w:trHeight w:val="699"/>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E9845" w14:textId="77777777" w:rsidR="001577C3" w:rsidRPr="009A1FEF" w:rsidRDefault="001577C3" w:rsidP="00D15674">
            <w:pPr>
              <w:spacing w:before="120"/>
              <w:jc w:val="center"/>
              <w:rPr>
                <w:b/>
                <w:bCs/>
                <w:sz w:val="18"/>
                <w:szCs w:val="18"/>
              </w:rPr>
            </w:pPr>
            <w:r w:rsidRPr="009A1FEF">
              <w:rPr>
                <w:b/>
                <w:bCs/>
                <w:sz w:val="18"/>
                <w:szCs w:val="18"/>
              </w:rPr>
              <w:t>Projects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46BC1" w14:textId="77777777" w:rsidR="001577C3" w:rsidRPr="009A1FEF" w:rsidRDefault="001577C3" w:rsidP="00D15674">
            <w:pPr>
              <w:spacing w:before="120"/>
              <w:jc w:val="center"/>
              <w:rPr>
                <w:b/>
                <w:bCs/>
                <w:sz w:val="18"/>
                <w:szCs w:val="18"/>
              </w:rPr>
            </w:pPr>
            <w:r w:rsidRPr="009A1FEF">
              <w:rPr>
                <w:b/>
                <w:bCs/>
                <w:sz w:val="18"/>
                <w:szCs w:val="18"/>
              </w:rPr>
              <w:t>Location</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6990B" w14:textId="77777777" w:rsidR="001577C3" w:rsidRPr="009A1FEF" w:rsidRDefault="001577C3" w:rsidP="00D15674">
            <w:pPr>
              <w:spacing w:before="120"/>
              <w:jc w:val="center"/>
              <w:rPr>
                <w:b/>
                <w:bCs/>
                <w:sz w:val="18"/>
                <w:szCs w:val="18"/>
              </w:rPr>
            </w:pPr>
            <w:r w:rsidRPr="009A1FEF">
              <w:rPr>
                <w:b/>
                <w:bCs/>
                <w:sz w:val="18"/>
                <w:szCs w:val="18"/>
              </w:rPr>
              <w:t>Area Ha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9EAE1" w14:textId="77777777" w:rsidR="001577C3" w:rsidRPr="009A1FEF" w:rsidRDefault="001577C3" w:rsidP="00D15674">
            <w:pPr>
              <w:spacing w:before="120"/>
              <w:jc w:val="center"/>
              <w:rPr>
                <w:b/>
                <w:bCs/>
                <w:sz w:val="18"/>
                <w:szCs w:val="18"/>
              </w:rPr>
            </w:pPr>
            <w:r w:rsidRPr="009A1FEF">
              <w:rPr>
                <w:b/>
                <w:bCs/>
                <w:sz w:val="18"/>
                <w:szCs w:val="18"/>
              </w:rPr>
              <w:t>Population</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46FD7" w14:textId="77777777" w:rsidR="001577C3" w:rsidRPr="009A1FEF" w:rsidRDefault="001577C3" w:rsidP="00D15674">
            <w:pPr>
              <w:spacing w:before="120"/>
              <w:jc w:val="center"/>
              <w:rPr>
                <w:b/>
                <w:bCs/>
                <w:sz w:val="18"/>
                <w:szCs w:val="18"/>
              </w:rPr>
            </w:pPr>
            <w:r w:rsidRPr="009A1FEF">
              <w:rPr>
                <w:b/>
                <w:bCs/>
                <w:sz w:val="18"/>
                <w:szCs w:val="18"/>
              </w:rPr>
              <w:t>Vocation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34420" w14:textId="77777777" w:rsidR="001577C3" w:rsidRPr="009A1FEF" w:rsidRDefault="001577C3" w:rsidP="00D15674">
            <w:pPr>
              <w:spacing w:before="120"/>
              <w:jc w:val="center"/>
              <w:rPr>
                <w:b/>
                <w:bCs/>
                <w:sz w:val="18"/>
                <w:szCs w:val="18"/>
              </w:rPr>
            </w:pPr>
            <w:r w:rsidRPr="009A1FEF">
              <w:rPr>
                <w:b/>
                <w:bCs/>
                <w:sz w:val="18"/>
                <w:szCs w:val="18"/>
              </w:rPr>
              <w:t>Launch date and project deadline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9623B" w14:textId="77777777" w:rsidR="001577C3" w:rsidRPr="009A1FEF" w:rsidRDefault="001577C3" w:rsidP="00D15674">
            <w:pPr>
              <w:spacing w:before="120"/>
              <w:jc w:val="center"/>
              <w:rPr>
                <w:b/>
                <w:bCs/>
                <w:sz w:val="18"/>
                <w:szCs w:val="18"/>
              </w:rPr>
            </w:pPr>
            <w:r w:rsidRPr="009A1FEF">
              <w:rPr>
                <w:b/>
                <w:bCs/>
                <w:sz w:val="18"/>
                <w:szCs w:val="18"/>
              </w:rPr>
              <w:t>Company in charge of the project</w:t>
            </w:r>
          </w:p>
        </w:tc>
      </w:tr>
      <w:tr w:rsidR="001577C3" w:rsidRPr="009A1FEF" w14:paraId="46008F9C" w14:textId="77777777" w:rsidTr="00D15674">
        <w:trPr>
          <w:trHeight w:val="84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00B83" w14:textId="77777777" w:rsidR="001577C3" w:rsidRPr="009A1FEF" w:rsidRDefault="001577C3" w:rsidP="00D15674">
            <w:pPr>
              <w:spacing w:before="120"/>
              <w:jc w:val="center"/>
              <w:rPr>
                <w:sz w:val="18"/>
                <w:szCs w:val="18"/>
              </w:rPr>
            </w:pPr>
            <w:r>
              <w:rPr>
                <w:sz w:val="18"/>
                <w:szCs w:val="18"/>
              </w:rPr>
              <w:t>Green City</w:t>
            </w:r>
          </w:p>
          <w:p w14:paraId="65C69AA5" w14:textId="77777777" w:rsidR="001577C3" w:rsidRPr="009A1FEF" w:rsidRDefault="001577C3" w:rsidP="00D15674">
            <w:pPr>
              <w:spacing w:before="120"/>
              <w:jc w:val="center"/>
              <w:rPr>
                <w:sz w:val="18"/>
                <w:szCs w:val="18"/>
              </w:rPr>
            </w:pPr>
            <w:r w:rsidRPr="009A1FEF">
              <w:rPr>
                <w:sz w:val="18"/>
                <w:szCs w:val="18"/>
              </w:rPr>
              <w:t>Mohammed VI</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7A807" w14:textId="77777777" w:rsidR="001577C3" w:rsidRPr="009A1FEF" w:rsidRDefault="001577C3" w:rsidP="00D15674">
            <w:pPr>
              <w:spacing w:before="120"/>
              <w:jc w:val="center"/>
              <w:rPr>
                <w:sz w:val="18"/>
                <w:szCs w:val="18"/>
              </w:rPr>
            </w:pPr>
            <w:proofErr w:type="spellStart"/>
            <w:r w:rsidRPr="009A1FEF">
              <w:rPr>
                <w:sz w:val="18"/>
                <w:szCs w:val="18"/>
              </w:rPr>
              <w:t>Benguérir</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5C039" w14:textId="77777777" w:rsidR="001577C3" w:rsidRPr="009A1FEF" w:rsidRDefault="001577C3" w:rsidP="00D15674">
            <w:pPr>
              <w:spacing w:before="120"/>
              <w:jc w:val="center"/>
              <w:rPr>
                <w:sz w:val="18"/>
                <w:szCs w:val="18"/>
              </w:rPr>
            </w:pPr>
            <w:r w:rsidRPr="009A1FEF">
              <w:rPr>
                <w:sz w:val="18"/>
                <w:szCs w:val="18"/>
              </w:rPr>
              <w:t>1.000 ha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C46EF" w14:textId="77777777" w:rsidR="001577C3" w:rsidRPr="009A1FEF" w:rsidRDefault="001577C3" w:rsidP="00D15674">
            <w:pPr>
              <w:spacing w:before="120"/>
              <w:jc w:val="center"/>
              <w:rPr>
                <w:sz w:val="18"/>
                <w:szCs w:val="18"/>
              </w:rPr>
            </w:pPr>
            <w:r w:rsidRPr="009A1FEF">
              <w:rPr>
                <w:sz w:val="18"/>
                <w:szCs w:val="18"/>
              </w:rPr>
              <w:t>100 000 in</w:t>
            </w:r>
          </w:p>
          <w:p w14:paraId="098A4553" w14:textId="77777777" w:rsidR="001577C3" w:rsidRPr="009A1FEF" w:rsidRDefault="001577C3" w:rsidP="00D15674">
            <w:pPr>
              <w:spacing w:before="120"/>
              <w:jc w:val="center"/>
              <w:rPr>
                <w:sz w:val="18"/>
                <w:szCs w:val="18"/>
              </w:rPr>
            </w:pPr>
            <w:r w:rsidRPr="009A1FEF">
              <w:rPr>
                <w:sz w:val="18"/>
                <w:szCs w:val="18"/>
              </w:rPr>
              <w:t>2025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2366E" w14:textId="77777777" w:rsidR="001577C3" w:rsidRPr="009A1FEF" w:rsidRDefault="001577C3" w:rsidP="00D15674">
            <w:pPr>
              <w:spacing w:before="120"/>
              <w:jc w:val="center"/>
              <w:rPr>
                <w:sz w:val="18"/>
                <w:szCs w:val="18"/>
              </w:rPr>
            </w:pPr>
            <w:r w:rsidRPr="009A1FEF">
              <w:rPr>
                <w:sz w:val="18"/>
                <w:szCs w:val="18"/>
              </w:rPr>
              <w:t>Academic and residential vocations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ED30F" w14:textId="77777777" w:rsidR="001577C3" w:rsidRPr="009A1FEF" w:rsidRDefault="001577C3" w:rsidP="00D15674">
            <w:pPr>
              <w:spacing w:before="120"/>
              <w:jc w:val="center"/>
              <w:rPr>
                <w:sz w:val="18"/>
                <w:szCs w:val="18"/>
              </w:rPr>
            </w:pPr>
            <w:r w:rsidRPr="009A1FEF">
              <w:rPr>
                <w:sz w:val="18"/>
                <w:szCs w:val="18"/>
              </w:rPr>
              <w:t>2009- 2020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3A9A9" w14:textId="77777777" w:rsidR="001577C3" w:rsidRPr="009A1FEF" w:rsidRDefault="001577C3" w:rsidP="00D15674">
            <w:pPr>
              <w:spacing w:before="120"/>
              <w:jc w:val="center"/>
              <w:rPr>
                <w:sz w:val="18"/>
                <w:szCs w:val="18"/>
              </w:rPr>
            </w:pPr>
            <w:r w:rsidRPr="009A1FEF">
              <w:rPr>
                <w:sz w:val="18"/>
                <w:szCs w:val="18"/>
              </w:rPr>
              <w:t>OCP</w:t>
            </w:r>
          </w:p>
        </w:tc>
      </w:tr>
      <w:tr w:rsidR="001577C3" w:rsidRPr="009A1FEF" w14:paraId="3C92C89B" w14:textId="77777777" w:rsidTr="00D15674">
        <w:trPr>
          <w:trHeight w:val="876"/>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23DFF" w14:textId="77777777" w:rsidR="001577C3" w:rsidRPr="009A1FEF" w:rsidRDefault="001577C3" w:rsidP="00D15674">
            <w:pPr>
              <w:spacing w:before="120"/>
              <w:jc w:val="center"/>
              <w:rPr>
                <w:sz w:val="18"/>
                <w:szCs w:val="18"/>
              </w:rPr>
            </w:pPr>
            <w:r w:rsidRPr="009A1FEF">
              <w:rPr>
                <w:sz w:val="18"/>
                <w:szCs w:val="18"/>
              </w:rPr>
              <w:t>Eco-</w:t>
            </w:r>
            <w:proofErr w:type="spellStart"/>
            <w:r w:rsidRPr="009A1FEF">
              <w:rPr>
                <w:sz w:val="18"/>
                <w:szCs w:val="18"/>
              </w:rPr>
              <w:t>cité</w:t>
            </w:r>
            <w:proofErr w:type="spellEnd"/>
            <w:r w:rsidRPr="009A1FEF">
              <w:rPr>
                <w:sz w:val="18"/>
                <w:szCs w:val="18"/>
              </w:rPr>
              <w:t xml:space="preserve"> Zenata</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12FCF" w14:textId="77777777" w:rsidR="001577C3" w:rsidRPr="009A1FEF" w:rsidRDefault="001577C3" w:rsidP="00D15674">
            <w:pPr>
              <w:spacing w:before="120"/>
              <w:jc w:val="center"/>
              <w:rPr>
                <w:sz w:val="18"/>
                <w:szCs w:val="18"/>
              </w:rPr>
            </w:pPr>
            <w:r w:rsidRPr="009A1FEF">
              <w:rPr>
                <w:sz w:val="18"/>
                <w:szCs w:val="18"/>
              </w:rPr>
              <w:t>Northern periphery of Casablanca Ain Harrouda Commune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3FFAE" w14:textId="77777777" w:rsidR="001577C3" w:rsidRPr="009A1FEF" w:rsidRDefault="001577C3" w:rsidP="00D15674">
            <w:pPr>
              <w:spacing w:before="120"/>
              <w:jc w:val="center"/>
              <w:rPr>
                <w:sz w:val="18"/>
                <w:szCs w:val="18"/>
              </w:rPr>
            </w:pPr>
            <w:r w:rsidRPr="009A1FEF">
              <w:rPr>
                <w:sz w:val="18"/>
                <w:szCs w:val="18"/>
              </w:rPr>
              <w:t>1830 ha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463D8" w14:textId="77777777" w:rsidR="001577C3" w:rsidRPr="009A1FEF" w:rsidRDefault="001577C3" w:rsidP="00D15674">
            <w:pPr>
              <w:spacing w:before="120"/>
              <w:jc w:val="center"/>
              <w:rPr>
                <w:sz w:val="18"/>
                <w:szCs w:val="18"/>
              </w:rPr>
            </w:pPr>
            <w:r w:rsidRPr="009A1FEF">
              <w:rPr>
                <w:sz w:val="18"/>
                <w:szCs w:val="18"/>
              </w:rPr>
              <w:t>300 000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720B2" w14:textId="77777777" w:rsidR="001577C3" w:rsidRPr="009A1FEF" w:rsidRDefault="001577C3" w:rsidP="00D15674">
            <w:pPr>
              <w:spacing w:before="120"/>
              <w:jc w:val="center"/>
              <w:rPr>
                <w:sz w:val="18"/>
                <w:szCs w:val="18"/>
              </w:rPr>
            </w:pPr>
            <w:r w:rsidRPr="009A1FEF">
              <w:rPr>
                <w:sz w:val="18"/>
                <w:szCs w:val="18"/>
              </w:rPr>
              <w:t>Tertiary vocation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E3497" w14:textId="77777777" w:rsidR="001577C3" w:rsidRPr="009A1FEF" w:rsidRDefault="001577C3" w:rsidP="00D15674">
            <w:pPr>
              <w:spacing w:before="120"/>
              <w:jc w:val="center"/>
              <w:rPr>
                <w:sz w:val="18"/>
                <w:szCs w:val="18"/>
              </w:rPr>
            </w:pPr>
            <w:r w:rsidRPr="009A1FEF">
              <w:rPr>
                <w:sz w:val="18"/>
                <w:szCs w:val="18"/>
              </w:rPr>
              <w:t>2006-2030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45C39" w14:textId="77777777" w:rsidR="001577C3" w:rsidRPr="009A1FEF" w:rsidRDefault="001577C3" w:rsidP="00D15674">
            <w:pPr>
              <w:spacing w:before="120"/>
              <w:jc w:val="center"/>
              <w:rPr>
                <w:sz w:val="18"/>
                <w:szCs w:val="18"/>
              </w:rPr>
            </w:pPr>
            <w:r w:rsidRPr="009A1FEF">
              <w:rPr>
                <w:sz w:val="18"/>
                <w:szCs w:val="18"/>
              </w:rPr>
              <w:t xml:space="preserve"> CDG)</w:t>
            </w:r>
          </w:p>
        </w:tc>
      </w:tr>
    </w:tbl>
    <w:p w14:paraId="38C6434D" w14:textId="10192377" w:rsidR="009A1FEF" w:rsidRDefault="009A1FEF" w:rsidP="001577C3">
      <w:pPr>
        <w:pStyle w:val="TableCaption"/>
        <w:jc w:val="left"/>
      </w:pPr>
    </w:p>
    <w:p w14:paraId="53E94C95" w14:textId="21C18C6C" w:rsidR="00F65C6E" w:rsidRDefault="009A1FEF" w:rsidP="00D15674">
      <w:pPr>
        <w:pStyle w:val="TableCaption"/>
        <w:ind w:left="720"/>
        <w:jc w:val="left"/>
      </w:pPr>
      <w:r w:rsidRPr="009C329B">
        <w:rPr>
          <w:noProof/>
          <w:highlight w:val="yellow"/>
          <w:lang w:val="fr-CA"/>
        </w:rPr>
        <mc:AlternateContent>
          <mc:Choice Requires="wps">
            <w:drawing>
              <wp:anchor distT="0" distB="0" distL="114300" distR="114300" simplePos="0" relativeHeight="251659264" behindDoc="0" locked="0" layoutInCell="1" allowOverlap="1" wp14:anchorId="09C8E4BE" wp14:editId="18BA3B96">
                <wp:simplePos x="0" y="0"/>
                <wp:positionH relativeFrom="margin">
                  <wp:posOffset>18106</wp:posOffset>
                </wp:positionH>
                <wp:positionV relativeFrom="paragraph">
                  <wp:posOffset>448</wp:posOffset>
                </wp:positionV>
                <wp:extent cx="2505710" cy="1674495"/>
                <wp:effectExtent l="0" t="0" r="8890" b="1905"/>
                <wp:wrapSquare wrapText="bothSides"/>
                <wp:docPr id="2065245617" name="Text Box 2"/>
                <wp:cNvGraphicFramePr/>
                <a:graphic xmlns:a="http://schemas.openxmlformats.org/drawingml/2006/main">
                  <a:graphicData uri="http://schemas.microsoft.com/office/word/2010/wordprocessingShape">
                    <wps:wsp>
                      <wps:cNvSpPr txBox="1"/>
                      <wps:spPr>
                        <a:xfrm>
                          <a:off x="0" y="0"/>
                          <a:ext cx="2505710" cy="1674495"/>
                        </a:xfrm>
                        <a:prstGeom prst="rect">
                          <a:avLst/>
                        </a:prstGeom>
                        <a:solidFill>
                          <a:srgbClr val="FFFFFF"/>
                        </a:solidFill>
                        <a:ln w="9528">
                          <a:noFill/>
                          <a:prstDash val="solid"/>
                        </a:ln>
                      </wps:spPr>
                      <wps:txbx>
                        <w:txbxContent>
                          <w:p w14:paraId="2D8B77E2" w14:textId="565A4E8F" w:rsidR="00837C97" w:rsidRPr="009358CE" w:rsidRDefault="00D3292F" w:rsidP="009358CE">
                            <w:pPr>
                              <w:pStyle w:val="FigureCaption"/>
                            </w:pPr>
                            <w:r>
                              <w:rPr>
                                <w:noProof/>
                              </w:rPr>
                              <w:drawing>
                                <wp:inline distT="0" distB="0" distL="0" distR="0" wp14:anchorId="6184988B" wp14:editId="149B462A">
                                  <wp:extent cx="2359382" cy="1524000"/>
                                  <wp:effectExtent l="0" t="0" r="3175" b="0"/>
                                  <wp:docPr id="148526759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362516" cy="1526025"/>
                                          </a:xfrm>
                                          <a:prstGeom prst="rect">
                                            <a:avLst/>
                                          </a:prstGeom>
                                          <a:noFill/>
                                          <a:ln>
                                            <a:noFill/>
                                            <a:prstDash/>
                                          </a:ln>
                                        </pic:spPr>
                                      </pic:pic>
                                    </a:graphicData>
                                  </a:graphic>
                                </wp:inline>
                              </w:drawing>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09C8E4BE" id="_x0000_t202" coordsize="21600,21600" o:spt="202" path="m,l,21600r21600,l21600,xe">
                <v:stroke joinstyle="miter"/>
                <v:path gradientshapeok="t" o:connecttype="rect"/>
              </v:shapetype>
              <v:shape id="Text Box 2" o:spid="_x0000_s1026" type="#_x0000_t202" style="position:absolute;left:0;text-align:left;margin-left:1.45pt;margin-top:.05pt;width:197.3pt;height:13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D73gEAAKsDAAAOAAAAZHJzL2Uyb0RvYy54bWysU9uO0zAQfUfiHyy/01yUbLdR0xVsVYS0&#10;gpUKH+A6dhPJ8RjbbVK+nrET2gJviDw4Hs/45MyZk/XT2CtyFtZ1oGuaLVJKhObQdPpY029fd+8e&#10;KXGe6YYp0KKmF+Ho0+btm/VgKpFDC6oRliCIdtVgatp6b6okcbwVPXMLMEJjUoLtmcfQHpPGsgHR&#10;e5XkafqQDGAbY4EL5/B0OyXpJuJLKbj/IqUTnqiaIjcfVxvXQ1iTzZpVR8tM2/GZBvsHFj3rNH70&#10;CrVlnpGT7f6C6jtuwYH0Cw59AlJ2XMQesJss/aObfcuMiL2gOM5cZXL/D5Z/Pu/NqyV+/AAjDjAI&#10;MhhXOTwM/YzS9uGNTAnmUcLLVTYxesLxMC/TcplhimMue1gWxaoMOMnturHOfxTQk7CpqcW5RLnY&#10;+cX5qfRXSfiaA9U1u06pGNjj4VlZcmY4w118ZvTfypQmQ01XZf4YkTWE+3G8AXnLXDshxEszgNLI&#10;8tZu2PnxMM4aHKC5oDTobqTcgv1ByYBOqan7fmJWUKI+aRzFKiuKYK0YFOUyx8DeZw73GaY5QtXU&#10;UzJtn/1kR/SDYf5F7w0PCofONbw/eZBdVCiQmxjNnNERUePZvcFy93Gsuv1jm58AAAD//wMAUEsD&#10;BBQABgAIAAAAIQDbRqa53QAAAAYBAAAPAAAAZHJzL2Rvd25yZXYueG1sTI5LS8NAFIX3gv9huIKb&#10;Yidp6SMxk1JEF0UQrC5c3mZuk9CZOyEzaeO/73Sly/PgnK/YjNaIM/W+dawgnSYgiCunW64VfH+9&#10;Pa1B+ICs0TgmBb/kYVPe3xWYa3fhTzrvQy3iCPscFTQhdLmUvmrIop+6jjhmR9dbDFH2tdQ9XuK4&#10;NXKWJEtpseX40GBHLw1Vp/1gFWxT87rocDWRu/f0ePqZfGRVGJR6fBi3zyACjeGvDDf8iA5lZDq4&#10;gbUXRsEsi8WbLWI4z1YLEIfoLudrkGUh/+OXVwAAAP//AwBQSwECLQAUAAYACAAAACEAtoM4kv4A&#10;AADhAQAAEwAAAAAAAAAAAAAAAAAAAAAAW0NvbnRlbnRfVHlwZXNdLnhtbFBLAQItABQABgAIAAAA&#10;IQA4/SH/1gAAAJQBAAALAAAAAAAAAAAAAAAAAC8BAABfcmVscy8ucmVsc1BLAQItABQABgAIAAAA&#10;IQDseAD73gEAAKsDAAAOAAAAAAAAAAAAAAAAAC4CAABkcnMvZTJvRG9jLnhtbFBLAQItABQABgAI&#10;AAAAIQDbRqa53QAAAAYBAAAPAAAAAAAAAAAAAAAAADgEAABkcnMvZG93bnJldi54bWxQSwUGAAAA&#10;AAQABADzAAAAQgUAAAAA&#10;" stroked="f" strokeweight=".26467mm">
                <v:textbox>
                  <w:txbxContent>
                    <w:p w14:paraId="2D8B77E2" w14:textId="565A4E8F" w:rsidR="00837C97" w:rsidRPr="009358CE" w:rsidRDefault="00D3292F" w:rsidP="009358CE">
                      <w:pPr>
                        <w:pStyle w:val="FigureCaption"/>
                      </w:pPr>
                      <w:r>
                        <w:rPr>
                          <w:noProof/>
                        </w:rPr>
                        <w:drawing>
                          <wp:inline distT="0" distB="0" distL="0" distR="0" wp14:anchorId="6184988B" wp14:editId="149B462A">
                            <wp:extent cx="2359382" cy="1524000"/>
                            <wp:effectExtent l="0" t="0" r="3175" b="0"/>
                            <wp:docPr id="148526759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362516" cy="1526025"/>
                                    </a:xfrm>
                                    <a:prstGeom prst="rect">
                                      <a:avLst/>
                                    </a:prstGeom>
                                    <a:noFill/>
                                    <a:ln>
                                      <a:noFill/>
                                      <a:prstDash/>
                                    </a:ln>
                                  </pic:spPr>
                                </pic:pic>
                              </a:graphicData>
                            </a:graphic>
                          </wp:inline>
                        </w:drawing>
                      </w:r>
                    </w:p>
                  </w:txbxContent>
                </v:textbox>
                <w10:wrap type="square" anchorx="margin"/>
              </v:shape>
            </w:pict>
          </mc:Fallback>
        </mc:AlternateContent>
      </w:r>
      <w:bookmarkStart w:id="4" w:name="_Hlk205072109"/>
      <w:bookmarkEnd w:id="4"/>
      <w:r w:rsidR="00D15674">
        <w:t xml:space="preserve">                </w:t>
      </w:r>
      <w:r w:rsidR="00CA5544">
        <w:t>`</w:t>
      </w:r>
      <w:r w:rsidR="00B867BF">
        <w:rPr>
          <w:noProof/>
        </w:rPr>
        <w:drawing>
          <wp:inline distT="0" distB="0" distL="0" distR="0" wp14:anchorId="6A4D8E9F" wp14:editId="3564396D">
            <wp:extent cx="2427959" cy="1592624"/>
            <wp:effectExtent l="0" t="0" r="0" b="7620"/>
            <wp:docPr id="164945086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87964" cy="1631984"/>
                    </a:xfrm>
                    <a:prstGeom prst="rect">
                      <a:avLst/>
                    </a:prstGeom>
                    <a:noFill/>
                    <a:ln>
                      <a:noFill/>
                      <a:prstDash/>
                    </a:ln>
                  </pic:spPr>
                </pic:pic>
              </a:graphicData>
            </a:graphic>
          </wp:inline>
        </w:drawing>
      </w:r>
    </w:p>
    <w:p w14:paraId="3132CB31" w14:textId="55FB8E90" w:rsidR="00272D5F" w:rsidRDefault="00B867BF" w:rsidP="009A1FEF">
      <w:pPr>
        <w:pStyle w:val="TableCaption"/>
      </w:pPr>
      <w:r>
        <w:rPr>
          <w:noProof/>
        </w:rPr>
        <mc:AlternateContent>
          <mc:Choice Requires="wps">
            <w:drawing>
              <wp:anchor distT="45720" distB="45720" distL="114300" distR="114300" simplePos="0" relativeHeight="251674624" behindDoc="0" locked="0" layoutInCell="1" allowOverlap="1" wp14:anchorId="351371E9" wp14:editId="3210565F">
                <wp:simplePos x="0" y="0"/>
                <wp:positionH relativeFrom="column">
                  <wp:posOffset>3091815</wp:posOffset>
                </wp:positionH>
                <wp:positionV relativeFrom="paragraph">
                  <wp:posOffset>78105</wp:posOffset>
                </wp:positionV>
                <wp:extent cx="2598420" cy="259080"/>
                <wp:effectExtent l="0" t="0" r="0" b="7620"/>
                <wp:wrapSquare wrapText="bothSides"/>
                <wp:docPr id="1392268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259080"/>
                        </a:xfrm>
                        <a:prstGeom prst="rect">
                          <a:avLst/>
                        </a:prstGeom>
                        <a:solidFill>
                          <a:srgbClr val="FFFFFF"/>
                        </a:solidFill>
                        <a:ln w="9525">
                          <a:noFill/>
                          <a:miter lim="800000"/>
                          <a:headEnd/>
                          <a:tailEnd/>
                        </a:ln>
                      </wps:spPr>
                      <wps:txbx>
                        <w:txbxContent>
                          <w:p w14:paraId="73C8BBB5" w14:textId="7948BEA9" w:rsidR="00533E46" w:rsidRPr="00533E46" w:rsidRDefault="00533E46" w:rsidP="00D15674">
                            <w:pPr>
                              <w:jc w:val="center"/>
                              <w:rPr>
                                <w:i/>
                                <w:iCs/>
                                <w:sz w:val="20"/>
                                <w:szCs w:val="20"/>
                              </w:rPr>
                            </w:pPr>
                            <w:r w:rsidRPr="00533E46">
                              <w:rPr>
                                <w:i/>
                                <w:iCs/>
                                <w:sz w:val="20"/>
                                <w:szCs w:val="20"/>
                                <w:lang w:val="en-GB"/>
                              </w:rPr>
                              <w:t xml:space="preserve">Fig 2: Green City project in </w:t>
                            </w:r>
                            <w:r w:rsidRPr="00533E46">
                              <w:rPr>
                                <w:i/>
                                <w:iCs/>
                                <w:sz w:val="20"/>
                                <w:szCs w:val="20"/>
                                <w:lang w:val="en-GB"/>
                              </w:rPr>
                              <w:t>Zenata</w:t>
                            </w:r>
                          </w:p>
                          <w:p w14:paraId="48ABCF70" w14:textId="381F4CDA" w:rsidR="00533E46" w:rsidRPr="00533E46" w:rsidRDefault="00533E4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371E9" id="_x0000_s1027" type="#_x0000_t202" style="position:absolute;left:0;text-align:left;margin-left:243.45pt;margin-top:6.15pt;width:204.6pt;height:20.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0lDgIAAP0DAAAOAAAAZHJzL2Uyb0RvYy54bWysk92O2yAQhe8r9R0Q942dKGkTK85qm22q&#10;StsfadsHwBjHqJihA4m9ffoO2JuNtndVfYHAA4eZbw7bm6Ez7KzQa7Aln89yzpSVUGt7LPmP74c3&#10;a858ELYWBqwq+aPy/Gb3+tW2d4VaQAumVshIxPqidyVvQ3BFlnnZqk74GThlKdgAdiLQEo9ZjaIn&#10;9c5kizx/m/WAtUOQynv6ezcG+S7pN42S4WvTeBWYKTnlFtKIaazimO22ojiicK2WUxriH7LohLZ0&#10;6UXqTgTBTqj/kuq0RPDQhJmELoOm0VKlGqiaef6imodWOJVqITjeXTD5/ycrv5wf3DdkYXgPAzUw&#10;FeHdPcifnlnYt8Ie1S0i9K0SNV08j8iy3vliOhpR+8JHkar/DDU1WZwCJKGhwS5SoToZqVMDHi/Q&#10;1RCYpJ+L1Wa9XFBIUowW+Tp1JRPF02mHPnxU0LE4KTlSU5O6ON/7ELMRxdOWeJkHo+uDNiYt8Fjt&#10;DbKzIAMc0pcKeLHNWNaXfLNarJKyhXg+eaPTgQxqdFfydR6/0TKRxgdbpy1BaDPOKRNjJzyRyMgm&#10;DNXAdD2xi7QqqB+JF8LoR3o/NGkBf3PWkxdL7n+dBCrOzCdLzDfz5TKaNy2Wq3eRFl5HquuIsJKk&#10;Sh44G6f7kAwfcVi4pd40OmF7zmRKmTyWaE7vIZr4ep12Pb/a3R8AAAD//wMAUEsDBBQABgAIAAAA&#10;IQDYNKlo3gAAAAkBAAAPAAAAZHJzL2Rvd25yZXYueG1sTI/dToNAEIXvTXyHzZh4Y+xCfyggS6Mm&#10;Gm9b+wADOwUiu0vYbaFv73hlLyfnyznfFLvZ9OJCo++cVRAvIhBka6c72yg4fn88pyB8QKuxd5YU&#10;XMnDrry/KzDXbrJ7uhxCI7jE+hwVtCEMuZS+bsmgX7iBLGcnNxoMfI6N1CNOXG56uYyiRBrsLC+0&#10;ONB7S/XP4WwUnL6mp002VZ/huN2vkzfstpW7KvX4ML++gAg0h38Y/vRZHUp2qtzZai96Bes0yRjl&#10;YLkCwUCaJTGISsFmFYMsC3n7QfkLAAD//wMAUEsBAi0AFAAGAAgAAAAhALaDOJL+AAAA4QEAABMA&#10;AAAAAAAAAAAAAAAAAAAAAFtDb250ZW50X1R5cGVzXS54bWxQSwECLQAUAAYACAAAACEAOP0h/9YA&#10;AACUAQAACwAAAAAAAAAAAAAAAAAvAQAAX3JlbHMvLnJlbHNQSwECLQAUAAYACAAAACEAlbPdJQ4C&#10;AAD9AwAADgAAAAAAAAAAAAAAAAAuAgAAZHJzL2Uyb0RvYy54bWxQSwECLQAUAAYACAAAACEA2DSp&#10;aN4AAAAJAQAADwAAAAAAAAAAAAAAAABoBAAAZHJzL2Rvd25yZXYueG1sUEsFBgAAAAAEAAQA8wAA&#10;AHMFAAAAAA==&#10;" stroked="f">
                <v:textbox>
                  <w:txbxContent>
                    <w:p w14:paraId="73C8BBB5" w14:textId="7948BEA9" w:rsidR="00533E46" w:rsidRPr="00533E46" w:rsidRDefault="00533E46" w:rsidP="00D15674">
                      <w:pPr>
                        <w:jc w:val="center"/>
                        <w:rPr>
                          <w:i/>
                          <w:iCs/>
                          <w:sz w:val="20"/>
                          <w:szCs w:val="20"/>
                        </w:rPr>
                      </w:pPr>
                      <w:r w:rsidRPr="00533E46">
                        <w:rPr>
                          <w:i/>
                          <w:iCs/>
                          <w:sz w:val="20"/>
                          <w:szCs w:val="20"/>
                          <w:lang w:val="en-GB"/>
                        </w:rPr>
                        <w:t xml:space="preserve">Fig 2: Green City project in </w:t>
                      </w:r>
                      <w:proofErr w:type="spellStart"/>
                      <w:r w:rsidRPr="00533E46">
                        <w:rPr>
                          <w:i/>
                          <w:iCs/>
                          <w:sz w:val="20"/>
                          <w:szCs w:val="20"/>
                          <w:lang w:val="en-GB"/>
                        </w:rPr>
                        <w:t>Zenata</w:t>
                      </w:r>
                      <w:proofErr w:type="spellEnd"/>
                    </w:p>
                    <w:p w14:paraId="48ABCF70" w14:textId="381F4CDA" w:rsidR="00533E46" w:rsidRPr="00533E46" w:rsidRDefault="00533E46">
                      <w:pPr>
                        <w:rPr>
                          <w:lang w:val="en-GB"/>
                        </w:rPr>
                      </w:pP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7301199E" wp14:editId="52A9049B">
                <wp:simplePos x="0" y="0"/>
                <wp:positionH relativeFrom="margin">
                  <wp:posOffset>-89561</wp:posOffset>
                </wp:positionH>
                <wp:positionV relativeFrom="paragraph">
                  <wp:posOffset>78066</wp:posOffset>
                </wp:positionV>
                <wp:extent cx="2529840" cy="3124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12420"/>
                        </a:xfrm>
                        <a:prstGeom prst="rect">
                          <a:avLst/>
                        </a:prstGeom>
                        <a:solidFill>
                          <a:srgbClr val="FFFFFF"/>
                        </a:solidFill>
                        <a:ln w="9525">
                          <a:noFill/>
                          <a:miter lim="800000"/>
                          <a:headEnd/>
                          <a:tailEnd/>
                        </a:ln>
                      </wps:spPr>
                      <wps:txbx>
                        <w:txbxContent>
                          <w:p w14:paraId="0A85193D" w14:textId="77777777" w:rsidR="00533E46" w:rsidRPr="00533E46" w:rsidRDefault="00533E46" w:rsidP="00D15674">
                            <w:pPr>
                              <w:jc w:val="center"/>
                              <w:rPr>
                                <w:i/>
                                <w:iCs/>
                                <w:sz w:val="20"/>
                                <w:szCs w:val="20"/>
                              </w:rPr>
                            </w:pPr>
                            <w:r w:rsidRPr="00533E46">
                              <w:rPr>
                                <w:i/>
                                <w:iCs/>
                                <w:sz w:val="20"/>
                                <w:szCs w:val="20"/>
                                <w:lang w:val="en-GB"/>
                              </w:rPr>
                              <w:t xml:space="preserve">Fig 1: Green City project in </w:t>
                            </w:r>
                            <w:r w:rsidRPr="00533E46">
                              <w:rPr>
                                <w:i/>
                                <w:iCs/>
                                <w:sz w:val="20"/>
                                <w:szCs w:val="20"/>
                                <w:lang w:val="en-GB"/>
                              </w:rPr>
                              <w:t>Bengurir</w:t>
                            </w:r>
                          </w:p>
                          <w:p w14:paraId="6CB498F5" w14:textId="37D8150D" w:rsidR="00533E46" w:rsidRPr="00533E46" w:rsidRDefault="00533E46" w:rsidP="00D1567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1199E" id="_x0000_s1028" type="#_x0000_t202" style="position:absolute;left:0;text-align:left;margin-left:-7.05pt;margin-top:6.15pt;width:199.2pt;height:24.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cQEQIAAP0DAAAOAAAAZHJzL2Uyb0RvYy54bWysk92O2yAQhe8r9R0Q940TN2kTK85qm22q&#10;StsfadsHwBjHqJihA4mdPv0OOJuNtndVfYHAA4eZbw7rm6Ez7KjQa7Aln02mnCkrodZ2X/KfP3Zv&#10;lpz5IGwtDFhV8pPy/Gbz+tW6d4XKoQVTK2QkYn3Ru5K3Ibgiy7xsVSf8BJyyFGwAOxFoifusRtGT&#10;emeyfDp9l/WAtUOQynv6ezcG+SbpN42S4VvTeBWYKTnlFtKIaazimG3WotijcK2W5zTEP2TRCW3p&#10;0ovUnQiCHVD/JdVpieChCRMJXQZNo6VKNVA1s+mLah5a4VSqheB4d8Hk/5+s/Hp8cN+RheEDDNTA&#10;VIR39yB/eWZh2wq7V7eI0LdK1HTxLCLLeueL89GI2hc+ilT9F6ipyeIQIAkNDXaRCtXJSJ0acLpA&#10;V0Ngkn7mi3y1nFNIUuztLJ/nqSuZKJ5OO/Thk4KOxUnJkZqa1MXx3oeYjSietsTLPBhd77QxaYH7&#10;amuQHQUZYJe+VMCLbcayvuSrRb5Iyhbi+eSNTgcyqNFdyZfT+I2WiTQ+2jptCUKbcU6ZGHvGE4mM&#10;bMJQDUzXVGo8G2lVUJ+IF8LoR3o/NGkB/3DWkxdL7n8fBCrOzGdLzFezeQQU0mK+eE+EGF5HquuI&#10;sJKkSh44G6fbkAwfcVi4pd40OmF7zuScMnks0Ty/h2ji63Xa9fxqN48AAAD//wMAUEsDBBQABgAI&#10;AAAAIQALzs5l3gAAAAkBAAAPAAAAZHJzL2Rvd25yZXYueG1sTI/BbsIwDIbvk/YOkSftMkFaKAVK&#10;U7RN2rQrjAdwm9BWa5yqCbS8/bzTuNn6P/3+nO8n24mrGXzrSEE8j0AYqpxuqVZw+v6YbUD4gKSx&#10;c2QU3IyHffH4kGOm3UgHcz2GWnAJ+QwVNCH0mZS+aoxFP3e9Ic7ObrAYeB1qqQccudx2chFFqbTY&#10;El9osDfvjal+jher4Pw1vqy2Y/kZTutDkr5huy7dTannp+l1ByKYKfzD8KfP6lCwU+kupL3oFMzi&#10;JGaUg8USBAPLTcJDqSCNVyCLXN5/UPwCAAD//wMAUEsBAi0AFAAGAAgAAAAhALaDOJL+AAAA4QEA&#10;ABMAAAAAAAAAAAAAAAAAAAAAAFtDb250ZW50X1R5cGVzXS54bWxQSwECLQAUAAYACAAAACEAOP0h&#10;/9YAAACUAQAACwAAAAAAAAAAAAAAAAAvAQAAX3JlbHMvLnJlbHNQSwECLQAUAAYACAAAACEAKtFX&#10;EBECAAD9AwAADgAAAAAAAAAAAAAAAAAuAgAAZHJzL2Uyb0RvYy54bWxQSwECLQAUAAYACAAAACEA&#10;C87OZd4AAAAJAQAADwAAAAAAAAAAAAAAAABrBAAAZHJzL2Rvd25yZXYueG1sUEsFBgAAAAAEAAQA&#10;8wAAAHYFAAAAAA==&#10;" stroked="f">
                <v:textbox>
                  <w:txbxContent>
                    <w:p w14:paraId="0A85193D" w14:textId="77777777" w:rsidR="00533E46" w:rsidRPr="00533E46" w:rsidRDefault="00533E46" w:rsidP="00D15674">
                      <w:pPr>
                        <w:jc w:val="center"/>
                        <w:rPr>
                          <w:i/>
                          <w:iCs/>
                          <w:sz w:val="20"/>
                          <w:szCs w:val="20"/>
                        </w:rPr>
                      </w:pPr>
                      <w:r w:rsidRPr="00533E46">
                        <w:rPr>
                          <w:i/>
                          <w:iCs/>
                          <w:sz w:val="20"/>
                          <w:szCs w:val="20"/>
                          <w:lang w:val="en-GB"/>
                        </w:rPr>
                        <w:t xml:space="preserve">Fig 1: Green City project in </w:t>
                      </w:r>
                      <w:proofErr w:type="spellStart"/>
                      <w:r w:rsidRPr="00533E46">
                        <w:rPr>
                          <w:i/>
                          <w:iCs/>
                          <w:sz w:val="20"/>
                          <w:szCs w:val="20"/>
                          <w:lang w:val="en-GB"/>
                        </w:rPr>
                        <w:t>Bengurir</w:t>
                      </w:r>
                      <w:proofErr w:type="spellEnd"/>
                    </w:p>
                    <w:p w14:paraId="6CB498F5" w14:textId="37D8150D" w:rsidR="00533E46" w:rsidRPr="00533E46" w:rsidRDefault="00533E46" w:rsidP="00D15674">
                      <w:pPr>
                        <w:jc w:val="center"/>
                      </w:pPr>
                    </w:p>
                  </w:txbxContent>
                </v:textbox>
                <w10:wrap type="square" anchorx="margin"/>
              </v:shape>
            </w:pict>
          </mc:Fallback>
        </mc:AlternateContent>
      </w:r>
    </w:p>
    <w:p w14:paraId="48E2F750" w14:textId="3B6F1B0F" w:rsidR="006F6E56" w:rsidRDefault="006F6E56" w:rsidP="006E4315">
      <w:pPr>
        <w:pStyle w:val="Paragraph"/>
        <w:ind w:firstLine="0"/>
      </w:pPr>
    </w:p>
    <w:p w14:paraId="156C8EDF" w14:textId="189D6DD7" w:rsidR="00533E46" w:rsidRDefault="00533E46" w:rsidP="006E4315">
      <w:pPr>
        <w:pStyle w:val="Paragraph"/>
        <w:ind w:firstLine="0"/>
      </w:pPr>
    </w:p>
    <w:p w14:paraId="12C70D49" w14:textId="4F36D32E" w:rsidR="00C36858" w:rsidRPr="003416E3" w:rsidRDefault="00272D5F" w:rsidP="009A1FEF">
      <w:pPr>
        <w:pStyle w:val="TableCaption"/>
      </w:pPr>
      <w:r w:rsidRPr="00C36858">
        <w:t xml:space="preserve">Table </w:t>
      </w:r>
      <w:proofErr w:type="gramStart"/>
      <w:r w:rsidRPr="00C36858">
        <w:t>3 :</w:t>
      </w:r>
      <w:proofErr w:type="gramEnd"/>
      <w:r w:rsidRPr="00C36858">
        <w:t xml:space="preserve"> </w:t>
      </w:r>
      <w:r w:rsidR="00C36858" w:rsidRPr="00C36858">
        <w:t xml:space="preserve">Headline sustainability indicators for Benguerir and </w:t>
      </w:r>
      <w:proofErr w:type="spellStart"/>
      <w:r w:rsidR="00C36858" w:rsidRPr="00C36858">
        <w:t>Zenatat</w:t>
      </w:r>
      <w:proofErr w:type="spellEnd"/>
      <w:r w:rsidR="00C36858" w:rsidRPr="00C36858">
        <w:t>, 202</w:t>
      </w:r>
      <w:r w:rsidR="00876B66">
        <w:t>4</w:t>
      </w:r>
    </w:p>
    <w:tbl>
      <w:tblPr>
        <w:tblStyle w:val="PlainTable2"/>
        <w:tblW w:w="9356" w:type="dxa"/>
        <w:tblLook w:val="0000" w:firstRow="0" w:lastRow="0" w:firstColumn="0" w:lastColumn="0" w:noHBand="0" w:noVBand="0"/>
      </w:tblPr>
      <w:tblGrid>
        <w:gridCol w:w="1838"/>
        <w:gridCol w:w="2557"/>
        <w:gridCol w:w="2546"/>
        <w:gridCol w:w="2415"/>
      </w:tblGrid>
      <w:tr w:rsidR="00143566" w14:paraId="7F8BBF13" w14:textId="26A73DC6" w:rsidTr="00F65C6E">
        <w:trPr>
          <w:cnfStyle w:val="000000100000" w:firstRow="0" w:lastRow="0" w:firstColumn="0" w:lastColumn="0" w:oddVBand="0" w:evenVBand="0" w:oddHBand="1" w:evenHBand="0" w:firstRowFirstColumn="0" w:firstRowLastColumn="0" w:lastRowFirstColumn="0" w:lastRowLastColumn="0"/>
          <w:trHeight w:val="531"/>
        </w:trPr>
        <w:tc>
          <w:tcPr>
            <w:cnfStyle w:val="000010000000" w:firstRow="0" w:lastRow="0" w:firstColumn="0" w:lastColumn="0" w:oddVBand="1" w:evenVBand="0" w:oddHBand="0" w:evenHBand="0" w:firstRowFirstColumn="0" w:firstRowLastColumn="0" w:lastRowFirstColumn="0" w:lastRowLastColumn="0"/>
            <w:tcW w:w="1838" w:type="dxa"/>
          </w:tcPr>
          <w:p w14:paraId="0E06EA7D" w14:textId="2016721D" w:rsidR="00143566" w:rsidRPr="002C3A3A" w:rsidRDefault="00143566" w:rsidP="009A1FEF">
            <w:pPr>
              <w:pStyle w:val="TableCaption"/>
            </w:pPr>
            <w:r w:rsidRPr="002C3A3A">
              <w:t>Dimensions / Indicators</w:t>
            </w:r>
          </w:p>
        </w:tc>
        <w:tc>
          <w:tcPr>
            <w:cnfStyle w:val="000001000000" w:firstRow="0" w:lastRow="0" w:firstColumn="0" w:lastColumn="0" w:oddVBand="0" w:evenVBand="1" w:oddHBand="0" w:evenHBand="0" w:firstRowFirstColumn="0" w:firstRowLastColumn="0" w:lastRowFirstColumn="0" w:lastRowLastColumn="0"/>
            <w:tcW w:w="2557" w:type="dxa"/>
          </w:tcPr>
          <w:p w14:paraId="3A5E7DED" w14:textId="6FFED393" w:rsidR="00143566" w:rsidRPr="002C3A3A" w:rsidRDefault="00143566" w:rsidP="009A1FEF">
            <w:pPr>
              <w:pStyle w:val="TableCaption"/>
            </w:pPr>
            <w:r w:rsidRPr="002C3A3A">
              <w:t xml:space="preserve">Green City </w:t>
            </w:r>
            <w:proofErr w:type="spellStart"/>
            <w:r w:rsidRPr="002C3A3A">
              <w:t>Benguérir</w:t>
            </w:r>
            <w:proofErr w:type="spellEnd"/>
            <w:r w:rsidRPr="002C3A3A">
              <w:t xml:space="preserve"> </w:t>
            </w:r>
          </w:p>
        </w:tc>
        <w:tc>
          <w:tcPr>
            <w:cnfStyle w:val="000010000000" w:firstRow="0" w:lastRow="0" w:firstColumn="0" w:lastColumn="0" w:oddVBand="1" w:evenVBand="0" w:oddHBand="0" w:evenHBand="0" w:firstRowFirstColumn="0" w:firstRowLastColumn="0" w:lastRowFirstColumn="0" w:lastRowLastColumn="0"/>
            <w:tcW w:w="2546" w:type="dxa"/>
          </w:tcPr>
          <w:p w14:paraId="5611AFA2" w14:textId="5A27FB4F" w:rsidR="00143566" w:rsidRPr="002C3A3A" w:rsidRDefault="00143566" w:rsidP="009A1FEF">
            <w:pPr>
              <w:pStyle w:val="TableCaption"/>
            </w:pPr>
            <w:r w:rsidRPr="002C3A3A">
              <w:t xml:space="preserve">Green City Zenata </w:t>
            </w:r>
          </w:p>
        </w:tc>
        <w:tc>
          <w:tcPr>
            <w:cnfStyle w:val="000001000000" w:firstRow="0" w:lastRow="0" w:firstColumn="0" w:lastColumn="0" w:oddVBand="0" w:evenVBand="1" w:oddHBand="0" w:evenHBand="0" w:firstRowFirstColumn="0" w:firstRowLastColumn="0" w:lastRowFirstColumn="0" w:lastRowLastColumn="0"/>
            <w:tcW w:w="2415" w:type="dxa"/>
          </w:tcPr>
          <w:p w14:paraId="78F9913E" w14:textId="4FD935A2" w:rsidR="00143566" w:rsidRPr="002C3A3A" w:rsidRDefault="00143566" w:rsidP="009A1FEF">
            <w:pPr>
              <w:pStyle w:val="TableCaption"/>
            </w:pPr>
            <w:r>
              <w:t>Source</w:t>
            </w:r>
          </w:p>
        </w:tc>
      </w:tr>
      <w:tr w:rsidR="00143566" w:rsidRPr="004F4030" w14:paraId="2B002ABF" w14:textId="78831D8E" w:rsidTr="00F65C6E">
        <w:trPr>
          <w:trHeight w:val="531"/>
        </w:trPr>
        <w:tc>
          <w:tcPr>
            <w:cnfStyle w:val="000010000000" w:firstRow="0" w:lastRow="0" w:firstColumn="0" w:lastColumn="0" w:oddVBand="1" w:evenVBand="0" w:oddHBand="0" w:evenHBand="0" w:firstRowFirstColumn="0" w:firstRowLastColumn="0" w:lastRowFirstColumn="0" w:lastRowLastColumn="0"/>
            <w:tcW w:w="1838" w:type="dxa"/>
          </w:tcPr>
          <w:p w14:paraId="5482649E" w14:textId="2BACFAA9" w:rsidR="00143566" w:rsidRPr="002C3A3A" w:rsidRDefault="00143566" w:rsidP="009A1FEF">
            <w:pPr>
              <w:pStyle w:val="TableCaption"/>
            </w:pPr>
            <w:r w:rsidRPr="003420CF">
              <w:t>Air Quality (PM</w:t>
            </w:r>
            <w:proofErr w:type="gramStart"/>
            <w:r w:rsidRPr="003420CF">
              <w:t>₂.₅</w:t>
            </w:r>
            <w:proofErr w:type="gramEnd"/>
            <w:r w:rsidRPr="003420CF">
              <w:t>)</w:t>
            </w:r>
          </w:p>
        </w:tc>
        <w:tc>
          <w:tcPr>
            <w:cnfStyle w:val="000001000000" w:firstRow="0" w:lastRow="0" w:firstColumn="0" w:lastColumn="0" w:oddVBand="0" w:evenVBand="1" w:oddHBand="0" w:evenHBand="0" w:firstRowFirstColumn="0" w:firstRowLastColumn="0" w:lastRowFirstColumn="0" w:lastRowLastColumn="0"/>
            <w:tcW w:w="2557" w:type="dxa"/>
          </w:tcPr>
          <w:p w14:paraId="295AED12" w14:textId="2358A845" w:rsidR="00143566" w:rsidRPr="002C3A3A" w:rsidRDefault="00143566" w:rsidP="009A1FEF">
            <w:pPr>
              <w:pStyle w:val="TableCaption"/>
            </w:pPr>
            <w:r w:rsidRPr="003420CF">
              <w:t>Moderate – low industrial activity</w:t>
            </w:r>
          </w:p>
        </w:tc>
        <w:tc>
          <w:tcPr>
            <w:cnfStyle w:val="000010000000" w:firstRow="0" w:lastRow="0" w:firstColumn="0" w:lastColumn="0" w:oddVBand="1" w:evenVBand="0" w:oddHBand="0" w:evenHBand="0" w:firstRowFirstColumn="0" w:firstRowLastColumn="0" w:lastRowFirstColumn="0" w:lastRowLastColumn="0"/>
            <w:tcW w:w="2546" w:type="dxa"/>
          </w:tcPr>
          <w:p w14:paraId="2045A60E" w14:textId="6E82C36B" w:rsidR="00143566" w:rsidRPr="002C3A3A" w:rsidRDefault="00143566" w:rsidP="009A1FEF">
            <w:pPr>
              <w:pStyle w:val="TableCaption"/>
            </w:pPr>
            <w:r w:rsidRPr="003420CF">
              <w:t>Good – low density + Atlantic airflow</w:t>
            </w:r>
          </w:p>
        </w:tc>
        <w:tc>
          <w:tcPr>
            <w:cnfStyle w:val="000001000000" w:firstRow="0" w:lastRow="0" w:firstColumn="0" w:lastColumn="0" w:oddVBand="0" w:evenVBand="1" w:oddHBand="0" w:evenHBand="0" w:firstRowFirstColumn="0" w:firstRowLastColumn="0" w:lastRowFirstColumn="0" w:lastRowLastColumn="0"/>
            <w:tcW w:w="2415" w:type="dxa"/>
          </w:tcPr>
          <w:p w14:paraId="5911C925" w14:textId="298FD92F" w:rsidR="00143566" w:rsidRPr="002C3A3A" w:rsidRDefault="00143566" w:rsidP="009A1FEF">
            <w:pPr>
              <w:pStyle w:val="TableCaption"/>
            </w:pPr>
            <w:r w:rsidRPr="003420CF">
              <w:t>ONEE (Air Maroc Network), HCP</w:t>
            </w:r>
          </w:p>
        </w:tc>
      </w:tr>
      <w:tr w:rsidR="00143566" w:rsidRPr="004F4030" w14:paraId="77CFA5F6" w14:textId="1A5E7453" w:rsidTr="00F65C6E">
        <w:trPr>
          <w:cnfStyle w:val="000000100000" w:firstRow="0" w:lastRow="0" w:firstColumn="0" w:lastColumn="0" w:oddVBand="0" w:evenVBand="0" w:oddHBand="1" w:evenHBand="0"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1838" w:type="dxa"/>
          </w:tcPr>
          <w:p w14:paraId="4074BC0D" w14:textId="1C1B54B9" w:rsidR="00143566" w:rsidRPr="002C3A3A" w:rsidRDefault="00143566" w:rsidP="009A1FEF">
            <w:pPr>
              <w:pStyle w:val="TableCaption"/>
            </w:pPr>
            <w:r w:rsidRPr="003420CF">
              <w:t>Urban Green Space per Capita (m²/</w:t>
            </w:r>
            <w:proofErr w:type="spellStart"/>
            <w:r w:rsidRPr="003420CF">
              <w:t>hab</w:t>
            </w:r>
            <w:proofErr w:type="spellEnd"/>
            <w:r w:rsidRPr="003420CF">
              <w:t>)</w:t>
            </w:r>
          </w:p>
        </w:tc>
        <w:tc>
          <w:tcPr>
            <w:cnfStyle w:val="000001000000" w:firstRow="0" w:lastRow="0" w:firstColumn="0" w:lastColumn="0" w:oddVBand="0" w:evenVBand="1" w:oddHBand="0" w:evenHBand="0" w:firstRowFirstColumn="0" w:firstRowLastColumn="0" w:lastRowFirstColumn="0" w:lastRowLastColumn="0"/>
            <w:tcW w:w="2557" w:type="dxa"/>
          </w:tcPr>
          <w:p w14:paraId="595F1051" w14:textId="6750CD76" w:rsidR="00143566" w:rsidRPr="002C3A3A" w:rsidRDefault="00143566" w:rsidP="009A1FEF">
            <w:pPr>
              <w:pStyle w:val="TableCaption"/>
            </w:pPr>
            <w:r w:rsidRPr="003420CF">
              <w:t>Approx. 8–10 m²/</w:t>
            </w:r>
            <w:proofErr w:type="spellStart"/>
            <w:r w:rsidRPr="003420CF">
              <w:t>hab</w:t>
            </w:r>
            <w:proofErr w:type="spellEnd"/>
          </w:p>
        </w:tc>
        <w:tc>
          <w:tcPr>
            <w:cnfStyle w:val="000010000000" w:firstRow="0" w:lastRow="0" w:firstColumn="0" w:lastColumn="0" w:oddVBand="1" w:evenVBand="0" w:oddHBand="0" w:evenHBand="0" w:firstRowFirstColumn="0" w:firstRowLastColumn="0" w:lastRowFirstColumn="0" w:lastRowLastColumn="0"/>
            <w:tcW w:w="2546" w:type="dxa"/>
          </w:tcPr>
          <w:p w14:paraId="2F01EC36" w14:textId="3BBF8ECC" w:rsidR="00143566" w:rsidRPr="002C3A3A" w:rsidRDefault="00143566" w:rsidP="009A1FEF">
            <w:pPr>
              <w:pStyle w:val="TableCaption"/>
            </w:pPr>
            <w:r w:rsidRPr="003420CF">
              <w:t>&gt;15 m²/</w:t>
            </w:r>
            <w:proofErr w:type="spellStart"/>
            <w:r w:rsidRPr="003420CF">
              <w:t>hab</w:t>
            </w:r>
            <w:proofErr w:type="spellEnd"/>
          </w:p>
        </w:tc>
        <w:tc>
          <w:tcPr>
            <w:cnfStyle w:val="000001000000" w:firstRow="0" w:lastRow="0" w:firstColumn="0" w:lastColumn="0" w:oddVBand="0" w:evenVBand="1" w:oddHBand="0" w:evenHBand="0" w:firstRowFirstColumn="0" w:firstRowLastColumn="0" w:lastRowFirstColumn="0" w:lastRowLastColumn="0"/>
            <w:tcW w:w="2415" w:type="dxa"/>
          </w:tcPr>
          <w:p w14:paraId="34A14C80" w14:textId="3ED60732" w:rsidR="00143566" w:rsidRPr="002C3A3A" w:rsidRDefault="00143566" w:rsidP="009A1FEF">
            <w:pPr>
              <w:pStyle w:val="TableCaption"/>
            </w:pPr>
            <w:r w:rsidRPr="003420CF">
              <w:t>Master plans; HCP urban census</w:t>
            </w:r>
          </w:p>
        </w:tc>
      </w:tr>
      <w:tr w:rsidR="00143566" w:rsidRPr="004F4030" w14:paraId="268690F9" w14:textId="2B0094C1" w:rsidTr="00F65C6E">
        <w:trPr>
          <w:trHeight w:val="741"/>
        </w:trPr>
        <w:tc>
          <w:tcPr>
            <w:cnfStyle w:val="000010000000" w:firstRow="0" w:lastRow="0" w:firstColumn="0" w:lastColumn="0" w:oddVBand="1" w:evenVBand="0" w:oddHBand="0" w:evenHBand="0" w:firstRowFirstColumn="0" w:firstRowLastColumn="0" w:lastRowFirstColumn="0" w:lastRowLastColumn="0"/>
            <w:tcW w:w="1838" w:type="dxa"/>
          </w:tcPr>
          <w:p w14:paraId="741EC01B" w14:textId="05DA7004" w:rsidR="00143566" w:rsidRPr="002C3A3A" w:rsidRDefault="00143566" w:rsidP="009A1FEF">
            <w:pPr>
              <w:pStyle w:val="TableCaption"/>
            </w:pPr>
            <w:r w:rsidRPr="003420CF">
              <w:t>Wastewater Reuse Rate (%)</w:t>
            </w:r>
          </w:p>
        </w:tc>
        <w:tc>
          <w:tcPr>
            <w:cnfStyle w:val="000001000000" w:firstRow="0" w:lastRow="0" w:firstColumn="0" w:lastColumn="0" w:oddVBand="0" w:evenVBand="1" w:oddHBand="0" w:evenHBand="0" w:firstRowFirstColumn="0" w:firstRowLastColumn="0" w:lastRowFirstColumn="0" w:lastRowLastColumn="0"/>
            <w:tcW w:w="2557" w:type="dxa"/>
          </w:tcPr>
          <w:p w14:paraId="5ABCC1D2" w14:textId="57AF8EEA" w:rsidR="00143566" w:rsidRPr="002C3A3A" w:rsidRDefault="00143566" w:rsidP="009A1FEF">
            <w:pPr>
              <w:pStyle w:val="TableCaption"/>
            </w:pPr>
            <w:r w:rsidRPr="003420CF">
              <w:t>Approx. 60% (irrigation of green corridor, campus)</w:t>
            </w:r>
          </w:p>
        </w:tc>
        <w:tc>
          <w:tcPr>
            <w:cnfStyle w:val="000010000000" w:firstRow="0" w:lastRow="0" w:firstColumn="0" w:lastColumn="0" w:oddVBand="1" w:evenVBand="0" w:oddHBand="0" w:evenHBand="0" w:firstRowFirstColumn="0" w:firstRowLastColumn="0" w:lastRowFirstColumn="0" w:lastRowLastColumn="0"/>
            <w:tcW w:w="2546" w:type="dxa"/>
          </w:tcPr>
          <w:p w14:paraId="1664726E" w14:textId="7F3A33C9" w:rsidR="00143566" w:rsidRPr="002C3A3A" w:rsidRDefault="00143566" w:rsidP="009A1FEF">
            <w:pPr>
              <w:pStyle w:val="TableCaption"/>
            </w:pPr>
            <w:r w:rsidRPr="003420CF">
              <w:t>Target &gt;85% (non-potable &amp; irrigation use)</w:t>
            </w:r>
          </w:p>
        </w:tc>
        <w:tc>
          <w:tcPr>
            <w:cnfStyle w:val="000001000000" w:firstRow="0" w:lastRow="0" w:firstColumn="0" w:lastColumn="0" w:oddVBand="0" w:evenVBand="1" w:oddHBand="0" w:evenHBand="0" w:firstRowFirstColumn="0" w:firstRowLastColumn="0" w:lastRowFirstColumn="0" w:lastRowLastColumn="0"/>
            <w:tcW w:w="2415" w:type="dxa"/>
          </w:tcPr>
          <w:p w14:paraId="50578A2D" w14:textId="76E19BF4" w:rsidR="00143566" w:rsidRPr="002C3A3A" w:rsidRDefault="00143566" w:rsidP="009A1FEF">
            <w:pPr>
              <w:pStyle w:val="TableCaption"/>
            </w:pPr>
            <w:r w:rsidRPr="003420CF">
              <w:t>ONEE; STEP reports; CDG project briefs</w:t>
            </w:r>
          </w:p>
        </w:tc>
      </w:tr>
      <w:tr w:rsidR="00143566" w:rsidRPr="004F4030" w14:paraId="5C8DCAC2" w14:textId="77777777" w:rsidTr="00F65C6E">
        <w:trPr>
          <w:cnfStyle w:val="000000100000" w:firstRow="0" w:lastRow="0" w:firstColumn="0" w:lastColumn="0" w:oddVBand="0" w:evenVBand="0" w:oddHBand="1" w:evenHBand="0" w:firstRowFirstColumn="0" w:firstRowLastColumn="0" w:lastRowFirstColumn="0" w:lastRowLastColumn="0"/>
          <w:trHeight w:val="734"/>
        </w:trPr>
        <w:tc>
          <w:tcPr>
            <w:cnfStyle w:val="000010000000" w:firstRow="0" w:lastRow="0" w:firstColumn="0" w:lastColumn="0" w:oddVBand="1" w:evenVBand="0" w:oddHBand="0" w:evenHBand="0" w:firstRowFirstColumn="0" w:firstRowLastColumn="0" w:lastRowFirstColumn="0" w:lastRowLastColumn="0"/>
            <w:tcW w:w="1838" w:type="dxa"/>
          </w:tcPr>
          <w:p w14:paraId="096FC86E" w14:textId="7094EF45" w:rsidR="00143566" w:rsidRPr="003420CF" w:rsidRDefault="00143566" w:rsidP="009A1FEF">
            <w:pPr>
              <w:pStyle w:val="TableCaption"/>
            </w:pPr>
            <w:r w:rsidRPr="00B36C95">
              <w:t>Waste Management (Sorting, Recovery)</w:t>
            </w:r>
          </w:p>
        </w:tc>
        <w:tc>
          <w:tcPr>
            <w:cnfStyle w:val="000001000000" w:firstRow="0" w:lastRow="0" w:firstColumn="0" w:lastColumn="0" w:oddVBand="0" w:evenVBand="1" w:oddHBand="0" w:evenHBand="0" w:firstRowFirstColumn="0" w:firstRowLastColumn="0" w:lastRowFirstColumn="0" w:lastRowLastColumn="0"/>
            <w:tcW w:w="2557" w:type="dxa"/>
          </w:tcPr>
          <w:p w14:paraId="2068E6F3" w14:textId="1CAC14FE" w:rsidR="00143566" w:rsidRPr="003420CF" w:rsidRDefault="00143566" w:rsidP="009A1FEF">
            <w:pPr>
              <w:pStyle w:val="TableCaption"/>
            </w:pPr>
            <w:r w:rsidRPr="00B36C95">
              <w:t>Pilot sorting projects at UM6P and campus districts</w:t>
            </w:r>
          </w:p>
        </w:tc>
        <w:tc>
          <w:tcPr>
            <w:cnfStyle w:val="000010000000" w:firstRow="0" w:lastRow="0" w:firstColumn="0" w:lastColumn="0" w:oddVBand="1" w:evenVBand="0" w:oddHBand="0" w:evenHBand="0" w:firstRowFirstColumn="0" w:firstRowLastColumn="0" w:lastRowFirstColumn="0" w:lastRowLastColumn="0"/>
            <w:tcW w:w="2546" w:type="dxa"/>
          </w:tcPr>
          <w:p w14:paraId="7370BA96" w14:textId="10AE0F8C" w:rsidR="00143566" w:rsidRPr="003420CF" w:rsidRDefault="00143566" w:rsidP="009A1FEF">
            <w:pPr>
              <w:pStyle w:val="TableCaption"/>
            </w:pPr>
            <w:r w:rsidRPr="00B36C95">
              <w:t>Centralized system under implementation (sorting + recovery center)</w:t>
            </w:r>
          </w:p>
        </w:tc>
        <w:tc>
          <w:tcPr>
            <w:cnfStyle w:val="000001000000" w:firstRow="0" w:lastRow="0" w:firstColumn="0" w:lastColumn="0" w:oddVBand="0" w:evenVBand="1" w:oddHBand="0" w:evenHBand="0" w:firstRowFirstColumn="0" w:firstRowLastColumn="0" w:lastRowFirstColumn="0" w:lastRowLastColumn="0"/>
            <w:tcW w:w="2415" w:type="dxa"/>
          </w:tcPr>
          <w:p w14:paraId="46B3032E" w14:textId="009714FA" w:rsidR="00143566" w:rsidRPr="003420CF" w:rsidRDefault="00143566" w:rsidP="009A1FEF">
            <w:pPr>
              <w:pStyle w:val="TableCaption"/>
            </w:pPr>
            <w:r w:rsidRPr="00B36C95">
              <w:t>Local utilities; Municipal sanitation plans</w:t>
            </w:r>
          </w:p>
        </w:tc>
      </w:tr>
      <w:tr w:rsidR="00143566" w:rsidRPr="004F4030" w14:paraId="34F49284" w14:textId="495CC6ED" w:rsidTr="00F65C6E">
        <w:trPr>
          <w:trHeight w:val="734"/>
        </w:trPr>
        <w:tc>
          <w:tcPr>
            <w:cnfStyle w:val="000010000000" w:firstRow="0" w:lastRow="0" w:firstColumn="0" w:lastColumn="0" w:oddVBand="1" w:evenVBand="0" w:oddHBand="0" w:evenHBand="0" w:firstRowFirstColumn="0" w:firstRowLastColumn="0" w:lastRowFirstColumn="0" w:lastRowLastColumn="0"/>
            <w:tcW w:w="1838" w:type="dxa"/>
          </w:tcPr>
          <w:p w14:paraId="13745DFA" w14:textId="6296396C" w:rsidR="00143566" w:rsidRPr="002C3A3A" w:rsidRDefault="00143566" w:rsidP="009A1FEF">
            <w:pPr>
              <w:pStyle w:val="TableCaption"/>
            </w:pPr>
            <w:r w:rsidRPr="003420CF">
              <w:t>Modal Share of Sustainable Transport (%)</w:t>
            </w:r>
          </w:p>
        </w:tc>
        <w:tc>
          <w:tcPr>
            <w:cnfStyle w:val="000001000000" w:firstRow="0" w:lastRow="0" w:firstColumn="0" w:lastColumn="0" w:oddVBand="0" w:evenVBand="1" w:oddHBand="0" w:evenHBand="0" w:firstRowFirstColumn="0" w:firstRowLastColumn="0" w:lastRowFirstColumn="0" w:lastRowLastColumn="0"/>
            <w:tcW w:w="2557" w:type="dxa"/>
          </w:tcPr>
          <w:p w14:paraId="7245F82A" w14:textId="1CD9BAFB" w:rsidR="00143566" w:rsidRPr="002C3A3A" w:rsidRDefault="00143566" w:rsidP="009A1FEF">
            <w:pPr>
              <w:pStyle w:val="TableCaption"/>
            </w:pPr>
            <w:r w:rsidRPr="003420CF">
              <w:t>Low – limited current public transport</w:t>
            </w:r>
          </w:p>
        </w:tc>
        <w:tc>
          <w:tcPr>
            <w:cnfStyle w:val="000010000000" w:firstRow="0" w:lastRow="0" w:firstColumn="0" w:lastColumn="0" w:oddVBand="1" w:evenVBand="0" w:oddHBand="0" w:evenHBand="0" w:firstRowFirstColumn="0" w:firstRowLastColumn="0" w:lastRowFirstColumn="0" w:lastRowLastColumn="0"/>
            <w:tcW w:w="2546" w:type="dxa"/>
          </w:tcPr>
          <w:p w14:paraId="014E53E1" w14:textId="1FDA1BD6" w:rsidR="00143566" w:rsidRPr="002C3A3A" w:rsidRDefault="00143566" w:rsidP="009A1FEF">
            <w:pPr>
              <w:pStyle w:val="TableCaption"/>
            </w:pPr>
            <w:r w:rsidRPr="003420CF">
              <w:t>Planned – tramway and electric shuttles (not yet operational)</w:t>
            </w:r>
          </w:p>
        </w:tc>
        <w:tc>
          <w:tcPr>
            <w:cnfStyle w:val="000001000000" w:firstRow="0" w:lastRow="0" w:firstColumn="0" w:lastColumn="0" w:oddVBand="0" w:evenVBand="1" w:oddHBand="0" w:evenHBand="0" w:firstRowFirstColumn="0" w:firstRowLastColumn="0" w:lastRowFirstColumn="0" w:lastRowLastColumn="0"/>
            <w:tcW w:w="2415" w:type="dxa"/>
          </w:tcPr>
          <w:p w14:paraId="07483F21" w14:textId="0D6A9FD6" w:rsidR="00143566" w:rsidRPr="002C3A3A" w:rsidRDefault="00143566" w:rsidP="009A1FEF">
            <w:pPr>
              <w:pStyle w:val="TableCaption"/>
            </w:pPr>
            <w:r w:rsidRPr="003420CF">
              <w:t>Local mobility plans; CDG</w:t>
            </w:r>
          </w:p>
        </w:tc>
      </w:tr>
      <w:tr w:rsidR="00143566" w:rsidRPr="00E8617D" w14:paraId="07B5EE6F" w14:textId="18C0A4C4" w:rsidTr="00F65C6E">
        <w:trPr>
          <w:cnfStyle w:val="000000100000" w:firstRow="0" w:lastRow="0" w:firstColumn="0" w:lastColumn="0" w:oddVBand="0" w:evenVBand="0" w:oddHBand="1" w:evenHBand="0"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1838" w:type="dxa"/>
          </w:tcPr>
          <w:p w14:paraId="176E8BA3" w14:textId="005A61E6" w:rsidR="00143566" w:rsidRPr="002C3A3A" w:rsidRDefault="00143566" w:rsidP="009A1FEF">
            <w:pPr>
              <w:pStyle w:val="TableCaption"/>
            </w:pPr>
            <w:r w:rsidRPr="003420CF">
              <w:t>Access to Green Space (&lt;300 m)</w:t>
            </w:r>
          </w:p>
        </w:tc>
        <w:tc>
          <w:tcPr>
            <w:cnfStyle w:val="000001000000" w:firstRow="0" w:lastRow="0" w:firstColumn="0" w:lastColumn="0" w:oddVBand="0" w:evenVBand="1" w:oddHBand="0" w:evenHBand="0" w:firstRowFirstColumn="0" w:firstRowLastColumn="0" w:lastRowFirstColumn="0" w:lastRowLastColumn="0"/>
            <w:tcW w:w="2557" w:type="dxa"/>
          </w:tcPr>
          <w:p w14:paraId="06EFAA42" w14:textId="5C5C3E9C" w:rsidR="00143566" w:rsidRPr="002C3A3A" w:rsidRDefault="00143566" w:rsidP="009A1FEF">
            <w:pPr>
              <w:pStyle w:val="TableCaption"/>
            </w:pPr>
            <w:r w:rsidRPr="003420CF">
              <w:t>Approx. 42% of population</w:t>
            </w:r>
          </w:p>
        </w:tc>
        <w:tc>
          <w:tcPr>
            <w:cnfStyle w:val="000010000000" w:firstRow="0" w:lastRow="0" w:firstColumn="0" w:lastColumn="0" w:oddVBand="1" w:evenVBand="0" w:oddHBand="0" w:evenHBand="0" w:firstRowFirstColumn="0" w:firstRowLastColumn="0" w:lastRowFirstColumn="0" w:lastRowLastColumn="0"/>
            <w:tcW w:w="2546" w:type="dxa"/>
          </w:tcPr>
          <w:p w14:paraId="336368BD" w14:textId="3C7940D3" w:rsidR="00143566" w:rsidRPr="002C3A3A" w:rsidRDefault="00143566" w:rsidP="009A1FEF">
            <w:pPr>
              <w:pStyle w:val="TableCaption"/>
            </w:pPr>
            <w:r w:rsidRPr="003420CF">
              <w:t>65% planned in urban design phase</w:t>
            </w:r>
          </w:p>
        </w:tc>
        <w:tc>
          <w:tcPr>
            <w:cnfStyle w:val="000001000000" w:firstRow="0" w:lastRow="0" w:firstColumn="0" w:lastColumn="0" w:oddVBand="0" w:evenVBand="1" w:oddHBand="0" w:evenHBand="0" w:firstRowFirstColumn="0" w:firstRowLastColumn="0" w:lastRowFirstColumn="0" w:lastRowLastColumn="0"/>
            <w:tcW w:w="2415" w:type="dxa"/>
          </w:tcPr>
          <w:p w14:paraId="317DC148" w14:textId="12B8BC17" w:rsidR="00143566" w:rsidRPr="002C3A3A" w:rsidRDefault="00143566" w:rsidP="009A1FEF">
            <w:pPr>
              <w:pStyle w:val="TableCaption"/>
            </w:pPr>
            <w:r w:rsidRPr="003420CF">
              <w:t>HCP; GIS data from master plans</w:t>
            </w:r>
          </w:p>
        </w:tc>
      </w:tr>
      <w:tr w:rsidR="00143566" w:rsidRPr="004F4030" w14:paraId="585C464F" w14:textId="406CA4F9" w:rsidTr="00F65C6E">
        <w:trPr>
          <w:trHeight w:val="531"/>
        </w:trPr>
        <w:tc>
          <w:tcPr>
            <w:cnfStyle w:val="000010000000" w:firstRow="0" w:lastRow="0" w:firstColumn="0" w:lastColumn="0" w:oddVBand="1" w:evenVBand="0" w:oddHBand="0" w:evenHBand="0" w:firstRowFirstColumn="0" w:firstRowLastColumn="0" w:lastRowFirstColumn="0" w:lastRowLastColumn="0"/>
            <w:tcW w:w="1838" w:type="dxa"/>
          </w:tcPr>
          <w:p w14:paraId="6988CEA5" w14:textId="3248488E" w:rsidR="00143566" w:rsidRPr="002C3A3A" w:rsidRDefault="00143566" w:rsidP="009A1FEF">
            <w:pPr>
              <w:pStyle w:val="TableCaption"/>
            </w:pPr>
            <w:r w:rsidRPr="003420CF">
              <w:t>Renewable Energy in Public Buildings (%)</w:t>
            </w:r>
          </w:p>
        </w:tc>
        <w:tc>
          <w:tcPr>
            <w:cnfStyle w:val="000001000000" w:firstRow="0" w:lastRow="0" w:firstColumn="0" w:lastColumn="0" w:oddVBand="0" w:evenVBand="1" w:oddHBand="0" w:evenHBand="0" w:firstRowFirstColumn="0" w:firstRowLastColumn="0" w:lastRowFirstColumn="0" w:lastRowLastColumn="0"/>
            <w:tcW w:w="2557" w:type="dxa"/>
          </w:tcPr>
          <w:p w14:paraId="406C843B" w14:textId="18460148" w:rsidR="00143566" w:rsidRPr="002C3A3A" w:rsidRDefault="00143566" w:rsidP="009A1FEF">
            <w:pPr>
              <w:pStyle w:val="TableCaption"/>
            </w:pPr>
            <w:r w:rsidRPr="003420CF">
              <w:t>High – solar integrated (Green Energy Park, UM6P campus)</w:t>
            </w:r>
          </w:p>
        </w:tc>
        <w:tc>
          <w:tcPr>
            <w:cnfStyle w:val="000010000000" w:firstRow="0" w:lastRow="0" w:firstColumn="0" w:lastColumn="0" w:oddVBand="1" w:evenVBand="0" w:oddHBand="0" w:evenHBand="0" w:firstRowFirstColumn="0" w:firstRowLastColumn="0" w:lastRowFirstColumn="0" w:lastRowLastColumn="0"/>
            <w:tcW w:w="2546" w:type="dxa"/>
          </w:tcPr>
          <w:p w14:paraId="1E19A1AE" w14:textId="6B1D73F6" w:rsidR="00143566" w:rsidRPr="002C3A3A" w:rsidRDefault="00143566" w:rsidP="009A1FEF">
            <w:pPr>
              <w:pStyle w:val="TableCaption"/>
            </w:pPr>
            <w:r w:rsidRPr="003420CF">
              <w:t>Planned – energy efficiency targets, no public data yet</w:t>
            </w:r>
          </w:p>
        </w:tc>
        <w:tc>
          <w:tcPr>
            <w:cnfStyle w:val="000001000000" w:firstRow="0" w:lastRow="0" w:firstColumn="0" w:lastColumn="0" w:oddVBand="0" w:evenVBand="1" w:oddHBand="0" w:evenHBand="0" w:firstRowFirstColumn="0" w:firstRowLastColumn="0" w:lastRowFirstColumn="0" w:lastRowLastColumn="0"/>
            <w:tcW w:w="2415" w:type="dxa"/>
          </w:tcPr>
          <w:p w14:paraId="2301B8AE" w14:textId="63F69E0D" w:rsidR="00143566" w:rsidRPr="002C3A3A" w:rsidRDefault="00143566" w:rsidP="009A1FEF">
            <w:pPr>
              <w:pStyle w:val="TableCaption"/>
            </w:pPr>
            <w:r w:rsidRPr="003420CF">
              <w:t>IRESEN; OCP reports; CDG</w:t>
            </w:r>
          </w:p>
        </w:tc>
      </w:tr>
      <w:tr w:rsidR="00143566" w:rsidRPr="004F4030" w14:paraId="021AE9D8" w14:textId="5329D3E0" w:rsidTr="00F65C6E">
        <w:trPr>
          <w:cnfStyle w:val="000000100000" w:firstRow="0" w:lastRow="0" w:firstColumn="0" w:lastColumn="0" w:oddVBand="0" w:evenVBand="0" w:oddHBand="1" w:evenHBand="0" w:firstRowFirstColumn="0" w:firstRowLastColumn="0" w:lastRowFirstColumn="0" w:lastRowLastColumn="0"/>
          <w:trHeight w:val="734"/>
        </w:trPr>
        <w:tc>
          <w:tcPr>
            <w:cnfStyle w:val="000010000000" w:firstRow="0" w:lastRow="0" w:firstColumn="0" w:lastColumn="0" w:oddVBand="1" w:evenVBand="0" w:oddHBand="0" w:evenHBand="0" w:firstRowFirstColumn="0" w:firstRowLastColumn="0" w:lastRowFirstColumn="0" w:lastRowLastColumn="0"/>
            <w:tcW w:w="1838" w:type="dxa"/>
          </w:tcPr>
          <w:p w14:paraId="225B0523" w14:textId="12FB9106" w:rsidR="00143566" w:rsidRPr="002C3A3A" w:rsidRDefault="00143566" w:rsidP="009A1FEF">
            <w:pPr>
              <w:pStyle w:val="TableCaption"/>
            </w:pPr>
            <w:r w:rsidRPr="003420CF">
              <w:t>Citizen Participation Score (/10)</w:t>
            </w:r>
          </w:p>
        </w:tc>
        <w:tc>
          <w:tcPr>
            <w:cnfStyle w:val="000001000000" w:firstRow="0" w:lastRow="0" w:firstColumn="0" w:lastColumn="0" w:oddVBand="0" w:evenVBand="1" w:oddHBand="0" w:evenHBand="0" w:firstRowFirstColumn="0" w:firstRowLastColumn="0" w:lastRowFirstColumn="0" w:lastRowLastColumn="0"/>
            <w:tcW w:w="2557" w:type="dxa"/>
          </w:tcPr>
          <w:p w14:paraId="18E0D34E" w14:textId="437E36CA" w:rsidR="00143566" w:rsidRPr="002C3A3A" w:rsidRDefault="00143566" w:rsidP="009A1FEF">
            <w:pPr>
              <w:pStyle w:val="TableCaption"/>
            </w:pPr>
            <w:r w:rsidRPr="003420CF">
              <w:t>2 / 10 – limited consultation mechanisms</w:t>
            </w:r>
          </w:p>
        </w:tc>
        <w:tc>
          <w:tcPr>
            <w:cnfStyle w:val="000010000000" w:firstRow="0" w:lastRow="0" w:firstColumn="0" w:lastColumn="0" w:oddVBand="1" w:evenVBand="0" w:oddHBand="0" w:evenHBand="0" w:firstRowFirstColumn="0" w:firstRowLastColumn="0" w:lastRowFirstColumn="0" w:lastRowLastColumn="0"/>
            <w:tcW w:w="2546" w:type="dxa"/>
          </w:tcPr>
          <w:p w14:paraId="041704AC" w14:textId="586C6D10" w:rsidR="00143566" w:rsidRPr="002C3A3A" w:rsidRDefault="00143566" w:rsidP="009A1FEF">
            <w:pPr>
              <w:pStyle w:val="TableCaption"/>
            </w:pPr>
            <w:r w:rsidRPr="003420CF">
              <w:t>4 / 10 – participatory workshops in early planning phases</w:t>
            </w:r>
          </w:p>
        </w:tc>
        <w:tc>
          <w:tcPr>
            <w:cnfStyle w:val="000001000000" w:firstRow="0" w:lastRow="0" w:firstColumn="0" w:lastColumn="0" w:oddVBand="0" w:evenVBand="1" w:oddHBand="0" w:evenHBand="0" w:firstRowFirstColumn="0" w:firstRowLastColumn="0" w:lastRowFirstColumn="0" w:lastRowLastColumn="0"/>
            <w:tcW w:w="2415" w:type="dxa"/>
          </w:tcPr>
          <w:p w14:paraId="06B22613" w14:textId="52A0F712" w:rsidR="00143566" w:rsidRPr="002C3A3A" w:rsidRDefault="00143566" w:rsidP="009A1FEF">
            <w:pPr>
              <w:pStyle w:val="TableCaption"/>
            </w:pPr>
            <w:r w:rsidRPr="003420CF">
              <w:t>ISO 37120 rubric; Municipal reports</w:t>
            </w:r>
          </w:p>
        </w:tc>
      </w:tr>
      <w:tr w:rsidR="00143566" w:rsidRPr="004F4030" w14:paraId="0EB2C18A" w14:textId="7B6B5761" w:rsidTr="00F65C6E">
        <w:trPr>
          <w:trHeight w:val="734"/>
        </w:trPr>
        <w:tc>
          <w:tcPr>
            <w:cnfStyle w:val="000010000000" w:firstRow="0" w:lastRow="0" w:firstColumn="0" w:lastColumn="0" w:oddVBand="1" w:evenVBand="0" w:oddHBand="0" w:evenHBand="0" w:firstRowFirstColumn="0" w:firstRowLastColumn="0" w:lastRowFirstColumn="0" w:lastRowLastColumn="0"/>
            <w:tcW w:w="1838" w:type="dxa"/>
          </w:tcPr>
          <w:p w14:paraId="5D89AF27" w14:textId="4156E29B" w:rsidR="00143566" w:rsidRPr="002C3A3A" w:rsidRDefault="00143566" w:rsidP="009A1FEF">
            <w:pPr>
              <w:pStyle w:val="TableCaption"/>
            </w:pPr>
            <w:r w:rsidRPr="003420CF">
              <w:t>Transparency / Open Data</w:t>
            </w:r>
          </w:p>
        </w:tc>
        <w:tc>
          <w:tcPr>
            <w:cnfStyle w:val="000001000000" w:firstRow="0" w:lastRow="0" w:firstColumn="0" w:lastColumn="0" w:oddVBand="0" w:evenVBand="1" w:oddHBand="0" w:evenHBand="0" w:firstRowFirstColumn="0" w:firstRowLastColumn="0" w:lastRowFirstColumn="0" w:lastRowLastColumn="0"/>
            <w:tcW w:w="2557" w:type="dxa"/>
          </w:tcPr>
          <w:p w14:paraId="0611410B" w14:textId="6045EFD9" w:rsidR="00143566" w:rsidRPr="002C3A3A" w:rsidRDefault="00143566" w:rsidP="009A1FEF">
            <w:pPr>
              <w:pStyle w:val="TableCaption"/>
            </w:pPr>
            <w:r w:rsidRPr="003420CF">
              <w:t>Medium – project data published by OCP and IRESEN</w:t>
            </w:r>
          </w:p>
        </w:tc>
        <w:tc>
          <w:tcPr>
            <w:cnfStyle w:val="000010000000" w:firstRow="0" w:lastRow="0" w:firstColumn="0" w:lastColumn="0" w:oddVBand="1" w:evenVBand="0" w:oddHBand="0" w:evenHBand="0" w:firstRowFirstColumn="0" w:firstRowLastColumn="0" w:lastRowFirstColumn="0" w:lastRowLastColumn="0"/>
            <w:tcW w:w="2546" w:type="dxa"/>
          </w:tcPr>
          <w:p w14:paraId="5EF8ED41" w14:textId="433B9F44" w:rsidR="00143566" w:rsidRPr="002C3A3A" w:rsidRDefault="00143566" w:rsidP="009A1FEF">
            <w:pPr>
              <w:pStyle w:val="TableCaption"/>
            </w:pPr>
            <w:r w:rsidRPr="003420CF">
              <w:t>Low – urban portal planned but not yet online</w:t>
            </w:r>
          </w:p>
        </w:tc>
        <w:tc>
          <w:tcPr>
            <w:cnfStyle w:val="000001000000" w:firstRow="0" w:lastRow="0" w:firstColumn="0" w:lastColumn="0" w:oddVBand="0" w:evenVBand="1" w:oddHBand="0" w:evenHBand="0" w:firstRowFirstColumn="0" w:firstRowLastColumn="0" w:lastRowFirstColumn="0" w:lastRowLastColumn="0"/>
            <w:tcW w:w="2415" w:type="dxa"/>
          </w:tcPr>
          <w:p w14:paraId="60041215" w14:textId="6159BAF5" w:rsidR="00143566" w:rsidRPr="002C3A3A" w:rsidRDefault="00143566" w:rsidP="009A1FEF">
            <w:pPr>
              <w:pStyle w:val="TableCaption"/>
            </w:pPr>
            <w:r w:rsidRPr="003420CF">
              <w:t>OCP, IRESEN, CDG</w:t>
            </w:r>
          </w:p>
        </w:tc>
      </w:tr>
    </w:tbl>
    <w:p w14:paraId="7DDE36FD" w14:textId="7D49F1C3" w:rsidR="006F6E56" w:rsidRDefault="006F6E56" w:rsidP="006F6E56">
      <w:pPr>
        <w:pStyle w:val="Heading1"/>
      </w:pPr>
      <w:r w:rsidRPr="006F6E56">
        <w:t>PROPOSED MOROCCAN GREEN CITIES INDEX (</w:t>
      </w:r>
      <w:r w:rsidR="00F823A4">
        <w:t>MGCI</w:t>
      </w:r>
      <w:r w:rsidRPr="006F6E56">
        <w:t>) UNIFIED YET MODULAR</w:t>
      </w:r>
    </w:p>
    <w:p w14:paraId="4F3B9ADD" w14:textId="0429967D" w:rsidR="008A75C5" w:rsidRPr="008A75C5" w:rsidRDefault="008A75C5" w:rsidP="008A75C5">
      <w:pPr>
        <w:pStyle w:val="NormalWeb"/>
        <w:contextualSpacing/>
        <w:jc w:val="both"/>
        <w:rPr>
          <w:sz w:val="20"/>
          <w:szCs w:val="20"/>
          <w:lang w:val="en-CA"/>
        </w:rPr>
      </w:pPr>
      <w:r w:rsidRPr="008A75C5">
        <w:rPr>
          <w:sz w:val="20"/>
          <w:szCs w:val="20"/>
          <w:lang w:val="en-CA"/>
        </w:rPr>
        <w:t>In recent Moroccan initiatives on green cities, what stands as especially required is the creation of an overall national standard for assessing urban sustainability</w:t>
      </w:r>
      <w:r w:rsidR="00CE68A2">
        <w:rPr>
          <w:sz w:val="20"/>
          <w:szCs w:val="20"/>
          <w:lang w:val="en-CA"/>
        </w:rPr>
        <w:t xml:space="preserve"> </w:t>
      </w:r>
      <w:r w:rsidRPr="008A75C5">
        <w:rPr>
          <w:sz w:val="20"/>
          <w:szCs w:val="20"/>
          <w:lang w:val="en-CA"/>
        </w:rPr>
        <w:t xml:space="preserve">one robust enough for comparison from one </w:t>
      </w:r>
      <w:proofErr w:type="spellStart"/>
      <w:r w:rsidRPr="008A75C5">
        <w:rPr>
          <w:sz w:val="20"/>
          <w:szCs w:val="20"/>
          <w:lang w:val="en-CA"/>
        </w:rPr>
        <w:t>territoire</w:t>
      </w:r>
      <w:proofErr w:type="spellEnd"/>
      <w:r w:rsidRPr="008A75C5">
        <w:rPr>
          <w:sz w:val="20"/>
          <w:szCs w:val="20"/>
          <w:lang w:val="en-CA"/>
        </w:rPr>
        <w:t xml:space="preserve"> to another and flexible enough for the diversity of the country's climatic conditions, risk exposures, and </w:t>
      </w:r>
      <w:proofErr w:type="spellStart"/>
      <w:r w:rsidRPr="008A75C5">
        <w:rPr>
          <w:sz w:val="20"/>
          <w:szCs w:val="20"/>
          <w:lang w:val="en-CA"/>
        </w:rPr>
        <w:t>institutionnel</w:t>
      </w:r>
      <w:proofErr w:type="spellEnd"/>
      <w:r w:rsidRPr="008A75C5">
        <w:rPr>
          <w:sz w:val="20"/>
          <w:szCs w:val="20"/>
          <w:lang w:val="en-CA"/>
        </w:rPr>
        <w:t xml:space="preserve"> strengths. Indeed, it suffices not one whit to confuse the challenges of a </w:t>
      </w:r>
      <w:proofErr w:type="spellStart"/>
      <w:r w:rsidRPr="008A75C5">
        <w:rPr>
          <w:sz w:val="20"/>
          <w:szCs w:val="20"/>
          <w:lang w:val="en-CA"/>
        </w:rPr>
        <w:t>Sahranian</w:t>
      </w:r>
      <w:proofErr w:type="spellEnd"/>
      <w:r w:rsidRPr="008A75C5">
        <w:rPr>
          <w:sz w:val="20"/>
          <w:szCs w:val="20"/>
          <w:lang w:val="en-CA"/>
        </w:rPr>
        <w:t xml:space="preserve"> </w:t>
      </w:r>
      <w:proofErr w:type="spellStart"/>
      <w:r w:rsidRPr="008A75C5">
        <w:rPr>
          <w:sz w:val="20"/>
          <w:szCs w:val="20"/>
          <w:lang w:val="en-CA"/>
        </w:rPr>
        <w:t>minning</w:t>
      </w:r>
      <w:proofErr w:type="spellEnd"/>
      <w:r w:rsidRPr="008A75C5">
        <w:rPr>
          <w:sz w:val="20"/>
          <w:szCs w:val="20"/>
          <w:lang w:val="en-CA"/>
        </w:rPr>
        <w:t xml:space="preserve"> city with those of a medina of dense patrimonial density. It is with this train of thought that the Moroccan Green Cities Index (MGCI) was imagined, as a methodological tool conceived for reconciling nation-level standardization and local adaptation. In its exploratory phase, the creation of the MGCI made use of the Delphi method, assembling a multi-disciplinary panel of 15 experts </w:t>
      </w:r>
      <w:r w:rsidRPr="008A75C5">
        <w:rPr>
          <w:sz w:val="20"/>
          <w:szCs w:val="20"/>
          <w:lang w:val="en-CA"/>
        </w:rPr>
        <w:lastRenderedPageBreak/>
        <w:t xml:space="preserve">(urbanists, engineering specialists, statisticians, researchers, </w:t>
      </w:r>
      <w:proofErr w:type="spellStart"/>
      <w:r w:rsidRPr="008A75C5">
        <w:rPr>
          <w:sz w:val="20"/>
          <w:szCs w:val="20"/>
          <w:lang w:val="en-CA"/>
        </w:rPr>
        <w:t>institutionnel</w:t>
      </w:r>
      <w:proofErr w:type="spellEnd"/>
      <w:r w:rsidRPr="008A75C5">
        <w:rPr>
          <w:sz w:val="20"/>
          <w:szCs w:val="20"/>
          <w:lang w:val="en-CA"/>
        </w:rPr>
        <w:t xml:space="preserve"> actors and representatives of civil society) selected for their proven knowledge of Moroccan urban and ecological challenges. The process, conducted between February 2024 and November 2024, proceeded on several iterative cycles:</w:t>
      </w:r>
    </w:p>
    <w:p w14:paraId="3CB0EEEC" w14:textId="77777777" w:rsidR="008A75C5" w:rsidRPr="008A75C5" w:rsidRDefault="008A75C5" w:rsidP="008A75C5">
      <w:pPr>
        <w:pStyle w:val="NormalWeb"/>
        <w:contextualSpacing/>
        <w:jc w:val="both"/>
        <w:rPr>
          <w:sz w:val="20"/>
          <w:szCs w:val="20"/>
          <w:lang w:val="en-CA"/>
        </w:rPr>
      </w:pPr>
    </w:p>
    <w:p w14:paraId="6ACA9705" w14:textId="77777777" w:rsidR="008A75C5" w:rsidRPr="008A75C5" w:rsidRDefault="008A75C5" w:rsidP="008A75C5">
      <w:pPr>
        <w:pStyle w:val="NormalWeb"/>
        <w:contextualSpacing/>
        <w:jc w:val="both"/>
        <w:rPr>
          <w:sz w:val="20"/>
          <w:szCs w:val="20"/>
          <w:lang w:val="en-CA"/>
        </w:rPr>
      </w:pPr>
      <w:r w:rsidRPr="008A75C5">
        <w:rPr>
          <w:sz w:val="20"/>
          <w:szCs w:val="20"/>
          <w:lang w:val="en-CA"/>
        </w:rPr>
        <w:t>First cycle: All the specialists recommended a group of indicators considered relevant for urban sustainability evaluation, both from international instruments (ISO, OECD, SDG 11, UN-Habitat) and from widely acknowledged local needs. These indicators have been considered on three general bases: relevance, feasibility (availability of data), and territorial sensitiveness. The first cycle therefore concluded with the identification of an initial group of 20 standard Indicators.</w:t>
      </w:r>
    </w:p>
    <w:p w14:paraId="79107900" w14:textId="77777777" w:rsidR="008A75C5" w:rsidRPr="008A75C5" w:rsidRDefault="008A75C5" w:rsidP="008A75C5">
      <w:pPr>
        <w:pStyle w:val="NormalWeb"/>
        <w:contextualSpacing/>
        <w:jc w:val="both"/>
        <w:rPr>
          <w:sz w:val="20"/>
          <w:szCs w:val="20"/>
          <w:lang w:val="en-CA"/>
        </w:rPr>
      </w:pPr>
    </w:p>
    <w:p w14:paraId="07FEDB48" w14:textId="77777777" w:rsidR="008A75C5" w:rsidRPr="008A75C5" w:rsidRDefault="008A75C5" w:rsidP="008A75C5">
      <w:pPr>
        <w:pStyle w:val="NormalWeb"/>
        <w:contextualSpacing/>
        <w:jc w:val="both"/>
        <w:rPr>
          <w:sz w:val="20"/>
          <w:szCs w:val="20"/>
          <w:lang w:val="en-CA"/>
        </w:rPr>
      </w:pPr>
      <w:r w:rsidRPr="008A75C5">
        <w:rPr>
          <w:sz w:val="20"/>
          <w:szCs w:val="20"/>
          <w:lang w:val="en-CA"/>
        </w:rPr>
        <w:t>Second cycle: The panel subsequently re-evaluated from anonymized questionnaires, assembled, and contextualized the indicators. The process validated 10 core indicators (air, water, mobility, energy, waste, green spaces, etc.) and classified 5 contextual modules of three specific indicators each, for the aim of illustrating the diversity of Moroccan urban profiles.</w:t>
      </w:r>
    </w:p>
    <w:p w14:paraId="572F0A62" w14:textId="77777777" w:rsidR="008A75C5" w:rsidRPr="008A75C5" w:rsidRDefault="008A75C5" w:rsidP="008A75C5">
      <w:pPr>
        <w:pStyle w:val="NormalWeb"/>
        <w:contextualSpacing/>
        <w:jc w:val="both"/>
        <w:rPr>
          <w:sz w:val="20"/>
          <w:szCs w:val="20"/>
          <w:lang w:val="en-CA"/>
        </w:rPr>
      </w:pPr>
    </w:p>
    <w:p w14:paraId="33B9FA60" w14:textId="42AE3867" w:rsidR="00990A6A" w:rsidRPr="00990A6A" w:rsidRDefault="008A75C5" w:rsidP="008A75C5">
      <w:pPr>
        <w:pStyle w:val="NormalWeb"/>
        <w:contextualSpacing/>
        <w:jc w:val="both"/>
        <w:rPr>
          <w:sz w:val="20"/>
          <w:szCs w:val="20"/>
          <w:lang w:val="en-CA"/>
        </w:rPr>
      </w:pPr>
      <w:r w:rsidRPr="008A75C5">
        <w:rPr>
          <w:sz w:val="20"/>
          <w:szCs w:val="20"/>
          <w:lang w:val="en-CA"/>
        </w:rPr>
        <w:t>List of the 10 Standard Indicators:</w:t>
      </w:r>
    </w:p>
    <w:p w14:paraId="7ED23B48" w14:textId="535AC19C" w:rsidR="00C5787B" w:rsidRDefault="00C5787B" w:rsidP="00B7105D">
      <w:pPr>
        <w:pStyle w:val="NormalWeb"/>
        <w:numPr>
          <w:ilvl w:val="0"/>
          <w:numId w:val="4"/>
        </w:numPr>
        <w:ind w:left="714" w:hanging="357"/>
        <w:contextualSpacing/>
        <w:jc w:val="both"/>
        <w:rPr>
          <w:sz w:val="20"/>
          <w:szCs w:val="20"/>
          <w:lang w:val="fr-CA"/>
        </w:rPr>
      </w:pPr>
      <w:r w:rsidRPr="00C5787B">
        <w:rPr>
          <w:sz w:val="20"/>
          <w:szCs w:val="20"/>
          <w:lang w:val="fr-CA"/>
        </w:rPr>
        <w:t xml:space="preserve">Air </w:t>
      </w:r>
      <w:proofErr w:type="spellStart"/>
      <w:r w:rsidRPr="00C5787B">
        <w:rPr>
          <w:sz w:val="20"/>
          <w:szCs w:val="20"/>
          <w:lang w:val="fr-CA"/>
        </w:rPr>
        <w:t>quality</w:t>
      </w:r>
      <w:proofErr w:type="spellEnd"/>
      <w:r w:rsidRPr="00C5787B">
        <w:rPr>
          <w:sz w:val="20"/>
          <w:szCs w:val="20"/>
          <w:lang w:val="fr-CA"/>
        </w:rPr>
        <w:t xml:space="preserve"> (</w:t>
      </w:r>
      <w:proofErr w:type="spellStart"/>
      <w:r w:rsidRPr="00C5787B">
        <w:rPr>
          <w:sz w:val="20"/>
          <w:szCs w:val="20"/>
          <w:lang w:val="fr-CA"/>
        </w:rPr>
        <w:t>annual</w:t>
      </w:r>
      <w:proofErr w:type="spellEnd"/>
      <w:r w:rsidRPr="00C5787B">
        <w:rPr>
          <w:sz w:val="20"/>
          <w:szCs w:val="20"/>
          <w:lang w:val="fr-CA"/>
        </w:rPr>
        <w:t xml:space="preserve"> PM</w:t>
      </w:r>
      <w:proofErr w:type="gramStart"/>
      <w:r w:rsidRPr="00C5787B">
        <w:rPr>
          <w:sz w:val="20"/>
          <w:szCs w:val="20"/>
          <w:lang w:val="fr-CA"/>
        </w:rPr>
        <w:t>₂.₅</w:t>
      </w:r>
      <w:proofErr w:type="gramEnd"/>
      <w:r w:rsidRPr="00C5787B">
        <w:rPr>
          <w:sz w:val="20"/>
          <w:szCs w:val="20"/>
          <w:lang w:val="fr-CA"/>
        </w:rPr>
        <w:t>)</w:t>
      </w:r>
    </w:p>
    <w:p w14:paraId="617312B9" w14:textId="77777777" w:rsidR="00C5787B" w:rsidRPr="00C5787B" w:rsidRDefault="00C5787B" w:rsidP="00B7105D">
      <w:pPr>
        <w:pStyle w:val="NormalWeb"/>
        <w:numPr>
          <w:ilvl w:val="0"/>
          <w:numId w:val="4"/>
        </w:numPr>
        <w:ind w:left="714" w:hanging="357"/>
        <w:contextualSpacing/>
        <w:jc w:val="both"/>
        <w:rPr>
          <w:sz w:val="20"/>
          <w:szCs w:val="20"/>
          <w:lang w:val="en-CA"/>
        </w:rPr>
      </w:pPr>
      <w:r w:rsidRPr="00C5787B">
        <w:rPr>
          <w:sz w:val="20"/>
          <w:szCs w:val="20"/>
          <w:lang w:val="en-CA"/>
        </w:rPr>
        <w:t>Modal Share of Sustainable Transport (%)</w:t>
      </w:r>
    </w:p>
    <w:p w14:paraId="14E05211" w14:textId="77777777" w:rsidR="00C5787B" w:rsidRDefault="00C5787B" w:rsidP="00B7105D">
      <w:pPr>
        <w:pStyle w:val="NormalWeb"/>
        <w:numPr>
          <w:ilvl w:val="0"/>
          <w:numId w:val="4"/>
        </w:numPr>
        <w:ind w:left="714" w:hanging="357"/>
        <w:contextualSpacing/>
        <w:jc w:val="both"/>
        <w:rPr>
          <w:sz w:val="20"/>
          <w:szCs w:val="20"/>
        </w:rPr>
      </w:pPr>
      <w:r w:rsidRPr="00C5787B">
        <w:rPr>
          <w:sz w:val="20"/>
          <w:szCs w:val="20"/>
          <w:lang w:val="fr-CA"/>
        </w:rPr>
        <w:t>Non-revenue water (%)</w:t>
      </w:r>
    </w:p>
    <w:p w14:paraId="35DF1036" w14:textId="77777777" w:rsidR="00C5787B" w:rsidRDefault="00C5787B" w:rsidP="00B7105D">
      <w:pPr>
        <w:pStyle w:val="NormalWeb"/>
        <w:numPr>
          <w:ilvl w:val="0"/>
          <w:numId w:val="4"/>
        </w:numPr>
        <w:ind w:left="714" w:hanging="357"/>
        <w:contextualSpacing/>
        <w:jc w:val="both"/>
        <w:rPr>
          <w:sz w:val="20"/>
          <w:szCs w:val="20"/>
          <w:lang w:val="fr-CA"/>
        </w:rPr>
      </w:pPr>
      <w:proofErr w:type="spellStart"/>
      <w:r w:rsidRPr="00C5787B">
        <w:rPr>
          <w:sz w:val="20"/>
          <w:szCs w:val="20"/>
          <w:lang w:val="fr-CA"/>
        </w:rPr>
        <w:t>Wastewater</w:t>
      </w:r>
      <w:proofErr w:type="spellEnd"/>
      <w:r w:rsidRPr="00C5787B">
        <w:rPr>
          <w:sz w:val="20"/>
          <w:szCs w:val="20"/>
          <w:lang w:val="fr-CA"/>
        </w:rPr>
        <w:t xml:space="preserve"> </w:t>
      </w:r>
      <w:proofErr w:type="spellStart"/>
      <w:r w:rsidRPr="00C5787B">
        <w:rPr>
          <w:sz w:val="20"/>
          <w:szCs w:val="20"/>
          <w:lang w:val="fr-CA"/>
        </w:rPr>
        <w:t>Reuse</w:t>
      </w:r>
      <w:proofErr w:type="spellEnd"/>
      <w:r w:rsidRPr="00C5787B">
        <w:rPr>
          <w:sz w:val="20"/>
          <w:szCs w:val="20"/>
          <w:lang w:val="fr-CA"/>
        </w:rPr>
        <w:t xml:space="preserve"> Rate (%)</w:t>
      </w:r>
    </w:p>
    <w:p w14:paraId="206BD8B4" w14:textId="35D020E4" w:rsidR="00B867BF" w:rsidRPr="00C5787B" w:rsidRDefault="00C5787B" w:rsidP="00B7105D">
      <w:pPr>
        <w:pStyle w:val="NormalWeb"/>
        <w:numPr>
          <w:ilvl w:val="0"/>
          <w:numId w:val="4"/>
        </w:numPr>
        <w:ind w:left="714" w:hanging="357"/>
        <w:contextualSpacing/>
        <w:jc w:val="both"/>
        <w:rPr>
          <w:sz w:val="20"/>
          <w:szCs w:val="20"/>
          <w:lang w:val="en-CA"/>
        </w:rPr>
      </w:pPr>
      <w:r w:rsidRPr="00C5787B">
        <w:rPr>
          <w:sz w:val="20"/>
          <w:szCs w:val="20"/>
          <w:lang w:val="en-CA"/>
        </w:rPr>
        <w:t>Renewable Energy in Public Buildings (%)</w:t>
      </w:r>
    </w:p>
    <w:p w14:paraId="079FFD57" w14:textId="77777777" w:rsidR="000E5061" w:rsidRPr="00E157B8" w:rsidRDefault="000E5061" w:rsidP="00B7105D">
      <w:pPr>
        <w:pStyle w:val="NormalWeb"/>
        <w:numPr>
          <w:ilvl w:val="0"/>
          <w:numId w:val="4"/>
        </w:numPr>
        <w:ind w:left="714" w:hanging="357"/>
        <w:contextualSpacing/>
        <w:jc w:val="both"/>
        <w:rPr>
          <w:sz w:val="20"/>
          <w:szCs w:val="20"/>
          <w:lang w:val="en-CA"/>
        </w:rPr>
      </w:pPr>
      <w:r w:rsidRPr="000E5061">
        <w:rPr>
          <w:sz w:val="20"/>
          <w:szCs w:val="20"/>
        </w:rPr>
        <w:t xml:space="preserve">Proximity to Green Spaces (% of Population within ≤ 300m of a </w:t>
      </w:r>
      <w:proofErr w:type="gramStart"/>
      <w:r w:rsidRPr="000E5061">
        <w:rPr>
          <w:sz w:val="20"/>
          <w:szCs w:val="20"/>
        </w:rPr>
        <w:t>Park</w:t>
      </w:r>
      <w:proofErr w:type="gramEnd"/>
      <w:r w:rsidRPr="000E5061">
        <w:rPr>
          <w:sz w:val="20"/>
          <w:szCs w:val="20"/>
        </w:rPr>
        <w:t>)</w:t>
      </w:r>
    </w:p>
    <w:p w14:paraId="194C321B" w14:textId="77777777" w:rsidR="000E5061" w:rsidRDefault="000E5061" w:rsidP="00B7105D">
      <w:pPr>
        <w:pStyle w:val="NormalWeb"/>
        <w:numPr>
          <w:ilvl w:val="0"/>
          <w:numId w:val="4"/>
        </w:numPr>
        <w:ind w:left="714" w:hanging="357"/>
        <w:contextualSpacing/>
        <w:jc w:val="both"/>
        <w:rPr>
          <w:sz w:val="20"/>
          <w:szCs w:val="20"/>
          <w:lang w:val="fr-CA"/>
        </w:rPr>
      </w:pPr>
      <w:r w:rsidRPr="000E5061">
        <w:rPr>
          <w:sz w:val="20"/>
          <w:szCs w:val="20"/>
          <w:lang w:val="fr-CA"/>
        </w:rPr>
        <w:t>Waste Management (</w:t>
      </w:r>
      <w:proofErr w:type="spellStart"/>
      <w:r w:rsidRPr="000E5061">
        <w:rPr>
          <w:sz w:val="20"/>
          <w:szCs w:val="20"/>
          <w:lang w:val="fr-CA"/>
        </w:rPr>
        <w:t>Sorting</w:t>
      </w:r>
      <w:proofErr w:type="spellEnd"/>
      <w:r w:rsidRPr="000E5061">
        <w:rPr>
          <w:sz w:val="20"/>
          <w:szCs w:val="20"/>
          <w:lang w:val="fr-CA"/>
        </w:rPr>
        <w:t xml:space="preserve">, </w:t>
      </w:r>
      <w:proofErr w:type="spellStart"/>
      <w:r w:rsidRPr="000E5061">
        <w:rPr>
          <w:sz w:val="20"/>
          <w:szCs w:val="20"/>
          <w:lang w:val="fr-CA"/>
        </w:rPr>
        <w:t>Recovery</w:t>
      </w:r>
      <w:proofErr w:type="spellEnd"/>
      <w:r w:rsidRPr="000E5061">
        <w:rPr>
          <w:sz w:val="20"/>
          <w:szCs w:val="20"/>
          <w:lang w:val="fr-CA"/>
        </w:rPr>
        <w:t>) %</w:t>
      </w:r>
    </w:p>
    <w:p w14:paraId="1CE2ED0D" w14:textId="77777777" w:rsidR="000E5061" w:rsidRDefault="000E5061" w:rsidP="00B7105D">
      <w:pPr>
        <w:pStyle w:val="NormalWeb"/>
        <w:numPr>
          <w:ilvl w:val="0"/>
          <w:numId w:val="4"/>
        </w:numPr>
        <w:ind w:left="714" w:hanging="357"/>
        <w:contextualSpacing/>
        <w:jc w:val="both"/>
        <w:rPr>
          <w:sz w:val="20"/>
          <w:szCs w:val="20"/>
          <w:lang w:val="fr-CA"/>
        </w:rPr>
      </w:pPr>
      <w:r w:rsidRPr="000E5061">
        <w:rPr>
          <w:sz w:val="20"/>
          <w:szCs w:val="20"/>
          <w:lang w:val="fr-CA"/>
        </w:rPr>
        <w:t xml:space="preserve">Citizen Participation </w:t>
      </w:r>
    </w:p>
    <w:p w14:paraId="12C6CB8D" w14:textId="77777777" w:rsidR="000E5061" w:rsidRDefault="000E5061" w:rsidP="00B7105D">
      <w:pPr>
        <w:pStyle w:val="NormalWeb"/>
        <w:numPr>
          <w:ilvl w:val="0"/>
          <w:numId w:val="4"/>
        </w:numPr>
        <w:ind w:left="714" w:hanging="357"/>
        <w:contextualSpacing/>
        <w:jc w:val="both"/>
        <w:rPr>
          <w:sz w:val="20"/>
          <w:szCs w:val="20"/>
        </w:rPr>
      </w:pPr>
      <w:r w:rsidRPr="000E5061">
        <w:rPr>
          <w:sz w:val="20"/>
          <w:szCs w:val="20"/>
          <w:lang w:val="en-CA"/>
        </w:rPr>
        <w:t>Coverage of environmental education (% schools/universities)</w:t>
      </w:r>
    </w:p>
    <w:p w14:paraId="2C319D7C" w14:textId="1671473E" w:rsidR="000E5061" w:rsidRPr="000E5061" w:rsidRDefault="000E5061" w:rsidP="00B7105D">
      <w:pPr>
        <w:pStyle w:val="NormalWeb"/>
        <w:numPr>
          <w:ilvl w:val="0"/>
          <w:numId w:val="4"/>
        </w:numPr>
        <w:ind w:left="714" w:hanging="357"/>
        <w:contextualSpacing/>
        <w:jc w:val="both"/>
        <w:rPr>
          <w:rStyle w:val="Strong"/>
          <w:b w:val="0"/>
          <w:bCs w:val="0"/>
          <w:sz w:val="20"/>
          <w:szCs w:val="20"/>
        </w:rPr>
      </w:pPr>
      <w:proofErr w:type="spellStart"/>
      <w:r w:rsidRPr="000E5061">
        <w:rPr>
          <w:sz w:val="20"/>
          <w:szCs w:val="20"/>
          <w:lang w:val="fr-CA"/>
        </w:rPr>
        <w:t>Quality</w:t>
      </w:r>
      <w:proofErr w:type="spellEnd"/>
      <w:r w:rsidRPr="000E5061">
        <w:rPr>
          <w:sz w:val="20"/>
          <w:szCs w:val="20"/>
          <w:lang w:val="fr-CA"/>
        </w:rPr>
        <w:t xml:space="preserve"> of </w:t>
      </w:r>
      <w:proofErr w:type="spellStart"/>
      <w:r w:rsidRPr="000E5061">
        <w:rPr>
          <w:sz w:val="20"/>
          <w:szCs w:val="20"/>
          <w:lang w:val="fr-CA"/>
        </w:rPr>
        <w:t>urban</w:t>
      </w:r>
      <w:proofErr w:type="spellEnd"/>
      <w:r w:rsidRPr="000E5061">
        <w:rPr>
          <w:sz w:val="20"/>
          <w:szCs w:val="20"/>
          <w:lang w:val="fr-CA"/>
        </w:rPr>
        <w:t xml:space="preserve"> </w:t>
      </w:r>
      <w:proofErr w:type="spellStart"/>
      <w:r w:rsidRPr="000E5061">
        <w:rPr>
          <w:sz w:val="20"/>
          <w:szCs w:val="20"/>
          <w:lang w:val="fr-CA"/>
        </w:rPr>
        <w:t>governance</w:t>
      </w:r>
      <w:proofErr w:type="spellEnd"/>
      <w:r w:rsidRPr="000E5061">
        <w:rPr>
          <w:rStyle w:val="Strong"/>
          <w:b w:val="0"/>
          <w:bCs w:val="0"/>
          <w:sz w:val="20"/>
          <w:szCs w:val="20"/>
          <w:lang w:val="fr-CA"/>
        </w:rPr>
        <w:t xml:space="preserve"> </w:t>
      </w:r>
    </w:p>
    <w:p w14:paraId="15084935" w14:textId="77777777" w:rsidR="000E5061" w:rsidRDefault="000E5061" w:rsidP="000E5061">
      <w:pPr>
        <w:pStyle w:val="NormalWeb"/>
        <w:ind w:left="714"/>
        <w:contextualSpacing/>
        <w:jc w:val="both"/>
        <w:rPr>
          <w:rStyle w:val="Strong"/>
          <w:sz w:val="20"/>
          <w:szCs w:val="20"/>
          <w:lang w:val="fr-CA"/>
        </w:rPr>
      </w:pPr>
    </w:p>
    <w:p w14:paraId="447404F9" w14:textId="77777777" w:rsidR="00990A6A" w:rsidRPr="00990A6A" w:rsidRDefault="00990A6A" w:rsidP="00990A6A">
      <w:pPr>
        <w:pStyle w:val="NormalWeb"/>
        <w:contextualSpacing/>
        <w:jc w:val="both"/>
        <w:rPr>
          <w:sz w:val="20"/>
          <w:szCs w:val="20"/>
        </w:rPr>
      </w:pPr>
      <w:r w:rsidRPr="00990A6A">
        <w:rPr>
          <w:rStyle w:val="Strong"/>
          <w:b w:val="0"/>
          <w:bCs w:val="0"/>
          <w:sz w:val="20"/>
          <w:szCs w:val="20"/>
        </w:rPr>
        <w:t>Contextual territorial modules activated according to the city’s profile:</w:t>
      </w:r>
    </w:p>
    <w:p w14:paraId="31EFAC3C" w14:textId="77777777" w:rsidR="00990A6A" w:rsidRPr="00990A6A" w:rsidRDefault="00990A6A" w:rsidP="00B7105D">
      <w:pPr>
        <w:pStyle w:val="NormalWeb"/>
        <w:numPr>
          <w:ilvl w:val="0"/>
          <w:numId w:val="5"/>
        </w:numPr>
        <w:contextualSpacing/>
        <w:jc w:val="both"/>
        <w:rPr>
          <w:sz w:val="20"/>
          <w:szCs w:val="20"/>
        </w:rPr>
      </w:pPr>
      <w:r w:rsidRPr="00990A6A">
        <w:rPr>
          <w:rStyle w:val="Strong"/>
          <w:b w:val="0"/>
          <w:bCs w:val="0"/>
          <w:sz w:val="20"/>
          <w:szCs w:val="20"/>
        </w:rPr>
        <w:t>Saharan cities:</w:t>
      </w:r>
      <w:r w:rsidRPr="00990A6A">
        <w:rPr>
          <w:sz w:val="20"/>
          <w:szCs w:val="20"/>
        </w:rPr>
        <w:t xml:space="preserve"> management of water stress, aquifer recharge, passive thermal comfort</w:t>
      </w:r>
    </w:p>
    <w:p w14:paraId="52AF433A" w14:textId="77777777" w:rsidR="00990A6A" w:rsidRPr="00990A6A" w:rsidRDefault="00990A6A" w:rsidP="00B7105D">
      <w:pPr>
        <w:pStyle w:val="NormalWeb"/>
        <w:numPr>
          <w:ilvl w:val="0"/>
          <w:numId w:val="5"/>
        </w:numPr>
        <w:jc w:val="both"/>
        <w:rPr>
          <w:sz w:val="20"/>
          <w:szCs w:val="20"/>
        </w:rPr>
      </w:pPr>
      <w:r w:rsidRPr="00990A6A">
        <w:rPr>
          <w:rStyle w:val="Strong"/>
          <w:b w:val="0"/>
          <w:bCs w:val="0"/>
          <w:sz w:val="20"/>
          <w:szCs w:val="20"/>
        </w:rPr>
        <w:t>Coastal cities:</w:t>
      </w:r>
      <w:r w:rsidRPr="00990A6A">
        <w:rPr>
          <w:sz w:val="20"/>
          <w:szCs w:val="20"/>
        </w:rPr>
        <w:t xml:space="preserve"> resilience to sea level rise, coastal erosion, aquifer salinization</w:t>
      </w:r>
    </w:p>
    <w:p w14:paraId="28B2E236" w14:textId="77777777" w:rsidR="00990A6A" w:rsidRPr="00990A6A" w:rsidRDefault="00990A6A" w:rsidP="00B7105D">
      <w:pPr>
        <w:pStyle w:val="NormalWeb"/>
        <w:numPr>
          <w:ilvl w:val="0"/>
          <w:numId w:val="5"/>
        </w:numPr>
        <w:jc w:val="both"/>
        <w:rPr>
          <w:sz w:val="20"/>
          <w:szCs w:val="20"/>
        </w:rPr>
      </w:pPr>
      <w:r w:rsidRPr="00990A6A">
        <w:rPr>
          <w:rStyle w:val="Strong"/>
          <w:b w:val="0"/>
          <w:bCs w:val="0"/>
          <w:sz w:val="20"/>
          <w:szCs w:val="20"/>
        </w:rPr>
        <w:t>Mountain cities:</w:t>
      </w:r>
      <w:r w:rsidRPr="00990A6A">
        <w:rPr>
          <w:sz w:val="20"/>
          <w:szCs w:val="20"/>
        </w:rPr>
        <w:t xml:space="preserve"> management of landslide risks, territorial accessibility, forest management</w:t>
      </w:r>
    </w:p>
    <w:p w14:paraId="719CF8CC" w14:textId="77777777" w:rsidR="00990A6A" w:rsidRPr="00990A6A" w:rsidRDefault="00990A6A" w:rsidP="00B7105D">
      <w:pPr>
        <w:pStyle w:val="NormalWeb"/>
        <w:numPr>
          <w:ilvl w:val="0"/>
          <w:numId w:val="5"/>
        </w:numPr>
        <w:jc w:val="both"/>
        <w:rPr>
          <w:sz w:val="20"/>
          <w:szCs w:val="20"/>
        </w:rPr>
      </w:pPr>
      <w:r w:rsidRPr="00990A6A">
        <w:rPr>
          <w:rStyle w:val="Strong"/>
          <w:b w:val="0"/>
          <w:bCs w:val="0"/>
          <w:sz w:val="20"/>
          <w:szCs w:val="20"/>
        </w:rPr>
        <w:t>Historic medinas:</w:t>
      </w:r>
      <w:r w:rsidRPr="00990A6A">
        <w:rPr>
          <w:sz w:val="20"/>
          <w:szCs w:val="20"/>
        </w:rPr>
        <w:t xml:space="preserve"> conservation of built heritage, residential density, intra-</w:t>
      </w:r>
      <w:proofErr w:type="spellStart"/>
      <w:r w:rsidRPr="00990A6A">
        <w:rPr>
          <w:sz w:val="20"/>
          <w:szCs w:val="20"/>
        </w:rPr>
        <w:t>muros</w:t>
      </w:r>
      <w:proofErr w:type="spellEnd"/>
      <w:r w:rsidRPr="00990A6A">
        <w:rPr>
          <w:sz w:val="20"/>
          <w:szCs w:val="20"/>
        </w:rPr>
        <w:t xml:space="preserve"> accessibility</w:t>
      </w:r>
    </w:p>
    <w:p w14:paraId="2E019961" w14:textId="77777777" w:rsidR="00990A6A" w:rsidRPr="00990A6A" w:rsidRDefault="00990A6A" w:rsidP="00B7105D">
      <w:pPr>
        <w:pStyle w:val="NormalWeb"/>
        <w:numPr>
          <w:ilvl w:val="0"/>
          <w:numId w:val="5"/>
        </w:numPr>
        <w:jc w:val="both"/>
        <w:rPr>
          <w:sz w:val="20"/>
          <w:szCs w:val="20"/>
        </w:rPr>
      </w:pPr>
      <w:r w:rsidRPr="00990A6A">
        <w:rPr>
          <w:rStyle w:val="Strong"/>
          <w:b w:val="0"/>
          <w:bCs w:val="0"/>
          <w:sz w:val="20"/>
          <w:szCs w:val="20"/>
        </w:rPr>
        <w:t>Small rural/peri-urban towns:</w:t>
      </w:r>
      <w:r w:rsidRPr="00990A6A">
        <w:rPr>
          <w:sz w:val="20"/>
          <w:szCs w:val="20"/>
        </w:rPr>
        <w:t xml:space="preserve"> access to public services, interurban mobility, vegetation cover</w:t>
      </w:r>
    </w:p>
    <w:p w14:paraId="53EA9138" w14:textId="61258B90" w:rsidR="00FE7408" w:rsidRPr="00990A6A" w:rsidRDefault="00990A6A" w:rsidP="00C90C6B">
      <w:pPr>
        <w:pStyle w:val="NormalWeb"/>
        <w:jc w:val="both"/>
        <w:rPr>
          <w:sz w:val="20"/>
          <w:szCs w:val="20"/>
        </w:rPr>
      </w:pPr>
      <w:r w:rsidRPr="00990A6A">
        <w:rPr>
          <w:sz w:val="20"/>
          <w:szCs w:val="20"/>
        </w:rPr>
        <w:t>Each city activates only one module, consisting of two to three indicators selected based on its geographic, climatic, and urban characteristics. This architecture ensures a differentiated reading of performance, allows for local priorities to be considered while providing a harmonized national baseline, and addresses the biases of a uniform application of international standards that are often unsuited to Global South contexts.</w:t>
      </w:r>
    </w:p>
    <w:p w14:paraId="1D1DBA26" w14:textId="3DBFBA43" w:rsidR="00990A6A" w:rsidRPr="00990A6A" w:rsidRDefault="00990A6A" w:rsidP="00990A6A">
      <w:pPr>
        <w:pStyle w:val="NormalWeb"/>
        <w:contextualSpacing/>
        <w:jc w:val="both"/>
        <w:rPr>
          <w:sz w:val="20"/>
          <w:szCs w:val="20"/>
        </w:rPr>
      </w:pPr>
      <w:r w:rsidRPr="00990A6A">
        <w:rPr>
          <w:rStyle w:val="Strong"/>
          <w:sz w:val="20"/>
          <w:szCs w:val="20"/>
        </w:rPr>
        <w:t>Third cycle (Development of the adaptive weighting grid):</w:t>
      </w:r>
      <w:r w:rsidR="00CA5544">
        <w:rPr>
          <w:sz w:val="20"/>
          <w:szCs w:val="20"/>
        </w:rPr>
        <w:t xml:space="preserve"> </w:t>
      </w:r>
      <w:r w:rsidRPr="00990A6A">
        <w:rPr>
          <w:sz w:val="20"/>
          <w:szCs w:val="20"/>
        </w:rPr>
        <w:t>This third stage involved building a truly adaptive weighting grid, aiming to:</w:t>
      </w:r>
    </w:p>
    <w:p w14:paraId="187AFACE" w14:textId="77777777" w:rsidR="00990A6A" w:rsidRPr="00990A6A" w:rsidRDefault="00990A6A" w:rsidP="00B7105D">
      <w:pPr>
        <w:pStyle w:val="NormalWeb"/>
        <w:numPr>
          <w:ilvl w:val="0"/>
          <w:numId w:val="6"/>
        </w:numPr>
        <w:contextualSpacing/>
        <w:jc w:val="both"/>
        <w:rPr>
          <w:sz w:val="20"/>
          <w:szCs w:val="20"/>
        </w:rPr>
      </w:pPr>
      <w:r w:rsidRPr="00990A6A">
        <w:rPr>
          <w:sz w:val="20"/>
          <w:szCs w:val="20"/>
        </w:rPr>
        <w:t>Provide flexibility according to territorial context,</w:t>
      </w:r>
    </w:p>
    <w:p w14:paraId="40F470C0" w14:textId="77777777" w:rsidR="00990A6A" w:rsidRPr="00990A6A" w:rsidRDefault="00990A6A" w:rsidP="00B7105D">
      <w:pPr>
        <w:pStyle w:val="NormalWeb"/>
        <w:numPr>
          <w:ilvl w:val="0"/>
          <w:numId w:val="6"/>
        </w:numPr>
        <w:jc w:val="both"/>
        <w:rPr>
          <w:sz w:val="20"/>
          <w:szCs w:val="20"/>
        </w:rPr>
      </w:pPr>
      <w:r w:rsidRPr="00990A6A">
        <w:rPr>
          <w:sz w:val="20"/>
          <w:szCs w:val="20"/>
        </w:rPr>
        <w:t>Ensure comparability at the national level,</w:t>
      </w:r>
    </w:p>
    <w:p w14:paraId="7C964D43" w14:textId="77777777" w:rsidR="00990A6A" w:rsidRPr="00990A6A" w:rsidRDefault="00990A6A" w:rsidP="00B7105D">
      <w:pPr>
        <w:pStyle w:val="NormalWeb"/>
        <w:numPr>
          <w:ilvl w:val="0"/>
          <w:numId w:val="6"/>
        </w:numPr>
        <w:jc w:val="both"/>
        <w:rPr>
          <w:sz w:val="20"/>
          <w:szCs w:val="20"/>
        </w:rPr>
      </w:pPr>
      <w:r w:rsidRPr="00990A6A">
        <w:rPr>
          <w:sz w:val="20"/>
          <w:szCs w:val="20"/>
        </w:rPr>
        <w:t>Base the weighting on objective criteria and scientific consensus.</w:t>
      </w:r>
    </w:p>
    <w:p w14:paraId="2D1F098A" w14:textId="77777777" w:rsidR="00990A6A" w:rsidRPr="00990A6A" w:rsidRDefault="00990A6A" w:rsidP="00990A6A">
      <w:pPr>
        <w:pStyle w:val="NormalWeb"/>
        <w:contextualSpacing/>
        <w:jc w:val="both"/>
        <w:rPr>
          <w:sz w:val="20"/>
          <w:szCs w:val="20"/>
        </w:rPr>
      </w:pPr>
      <w:r w:rsidRPr="00990A6A">
        <w:rPr>
          <w:rStyle w:val="Strong"/>
          <w:sz w:val="20"/>
          <w:szCs w:val="20"/>
        </w:rPr>
        <w:t>Criteria and weighting decisions:</w:t>
      </w:r>
    </w:p>
    <w:p w14:paraId="1ABDB2E6" w14:textId="77777777" w:rsidR="00990A6A" w:rsidRPr="00990A6A" w:rsidRDefault="00990A6A" w:rsidP="00B7105D">
      <w:pPr>
        <w:pStyle w:val="NormalWeb"/>
        <w:numPr>
          <w:ilvl w:val="0"/>
          <w:numId w:val="7"/>
        </w:numPr>
        <w:contextualSpacing/>
        <w:jc w:val="both"/>
        <w:rPr>
          <w:sz w:val="20"/>
          <w:szCs w:val="20"/>
        </w:rPr>
      </w:pPr>
      <w:r w:rsidRPr="00990A6A">
        <w:rPr>
          <w:rStyle w:val="Strong"/>
          <w:sz w:val="20"/>
          <w:szCs w:val="20"/>
        </w:rPr>
        <w:t>Standard indicators:</w:t>
      </w:r>
      <w:r w:rsidRPr="00990A6A">
        <w:rPr>
          <w:sz w:val="20"/>
          <w:szCs w:val="20"/>
        </w:rPr>
        <w:t xml:space="preserve"> each indicator was weighted at 6% (i.e., 10 x 6% = 60%) to guarantee a common national baseline.</w:t>
      </w:r>
    </w:p>
    <w:p w14:paraId="7A84EB22" w14:textId="77777777" w:rsidR="00990A6A" w:rsidRPr="00990A6A" w:rsidRDefault="00990A6A" w:rsidP="00B7105D">
      <w:pPr>
        <w:pStyle w:val="NormalWeb"/>
        <w:numPr>
          <w:ilvl w:val="0"/>
          <w:numId w:val="7"/>
        </w:numPr>
        <w:jc w:val="both"/>
        <w:rPr>
          <w:sz w:val="20"/>
          <w:szCs w:val="20"/>
        </w:rPr>
      </w:pPr>
      <w:r w:rsidRPr="00990A6A">
        <w:rPr>
          <w:rStyle w:val="Strong"/>
          <w:sz w:val="20"/>
          <w:szCs w:val="20"/>
        </w:rPr>
        <w:t>Contextual modules:</w:t>
      </w:r>
      <w:r w:rsidRPr="00990A6A">
        <w:rPr>
          <w:sz w:val="20"/>
          <w:szCs w:val="20"/>
        </w:rPr>
        <w:t xml:space="preserve"> according to the city’s profile, the activated module accounts for 40% of the total score, distributed equally among its three indicators (13.3% each). This approach highlights major local vulnerabilities without distorting the interurban comparison baseline.</w:t>
      </w:r>
    </w:p>
    <w:p w14:paraId="583D5F6D" w14:textId="584FD5FE" w:rsidR="00990A6A" w:rsidRPr="00990A6A" w:rsidRDefault="00990A6A" w:rsidP="00CA5544">
      <w:pPr>
        <w:pStyle w:val="NormalWeb"/>
        <w:jc w:val="both"/>
        <w:rPr>
          <w:sz w:val="20"/>
          <w:szCs w:val="20"/>
        </w:rPr>
      </w:pPr>
      <w:r w:rsidRPr="00990A6A">
        <w:rPr>
          <w:rStyle w:val="Strong"/>
          <w:sz w:val="20"/>
          <w:szCs w:val="20"/>
        </w:rPr>
        <w:t>Validation and final consensus:</w:t>
      </w:r>
      <w:r w:rsidR="00CA5544">
        <w:rPr>
          <w:sz w:val="20"/>
          <w:szCs w:val="20"/>
        </w:rPr>
        <w:t xml:space="preserve"> </w:t>
      </w:r>
      <w:r w:rsidRPr="00990A6A">
        <w:rPr>
          <w:sz w:val="20"/>
          <w:szCs w:val="20"/>
        </w:rPr>
        <w:t>After several cycles and simulations applied to two pilot cities (</w:t>
      </w:r>
      <w:proofErr w:type="spellStart"/>
      <w:r w:rsidRPr="00990A6A">
        <w:rPr>
          <w:sz w:val="20"/>
          <w:szCs w:val="20"/>
        </w:rPr>
        <w:t>Benguérir</w:t>
      </w:r>
      <w:proofErr w:type="spellEnd"/>
      <w:r w:rsidRPr="00990A6A">
        <w:rPr>
          <w:sz w:val="20"/>
          <w:szCs w:val="20"/>
        </w:rPr>
        <w:t xml:space="preserve">, Zenata), the final weighting grid was anonymously submitted to the expert panel. A consensus of 88% was achieved in the </w:t>
      </w:r>
      <w:r w:rsidRPr="00990A6A">
        <w:rPr>
          <w:sz w:val="20"/>
          <w:szCs w:val="20"/>
        </w:rPr>
        <w:lastRenderedPageBreak/>
        <w:t>final round, thus ensuring the methodological robustness of the MGCI. The weighting matrix, validated for the pilot phase, may be revised in an adaptive learning logic during national scaling.</w:t>
      </w:r>
    </w:p>
    <w:p w14:paraId="525FA12D" w14:textId="77777777" w:rsidR="00990A6A" w:rsidRPr="00990A6A" w:rsidRDefault="00990A6A" w:rsidP="00C90C6B">
      <w:pPr>
        <w:spacing w:before="100" w:beforeAutospacing="1" w:after="100" w:afterAutospacing="1"/>
        <w:contextualSpacing/>
        <w:jc w:val="both"/>
        <w:rPr>
          <w:sz w:val="20"/>
          <w:szCs w:val="20"/>
        </w:rPr>
      </w:pPr>
      <w:r w:rsidRPr="00990A6A">
        <w:rPr>
          <w:b/>
          <w:bCs/>
          <w:sz w:val="20"/>
          <w:szCs w:val="20"/>
        </w:rPr>
        <w:t>MGCI Pilot Test: Key Role of Contextual Indicators</w:t>
      </w:r>
    </w:p>
    <w:p w14:paraId="363B1F10" w14:textId="7A7A4124" w:rsidR="00C90C6B" w:rsidRDefault="00990A6A" w:rsidP="00C90C6B">
      <w:pPr>
        <w:spacing w:before="100" w:beforeAutospacing="1" w:after="100" w:afterAutospacing="1"/>
        <w:contextualSpacing/>
        <w:jc w:val="both"/>
        <w:rPr>
          <w:sz w:val="20"/>
        </w:rPr>
      </w:pPr>
      <w:r w:rsidRPr="00990A6A">
        <w:rPr>
          <w:sz w:val="20"/>
          <w:szCs w:val="20"/>
        </w:rPr>
        <w:t xml:space="preserve">The pilot test conducted in </w:t>
      </w:r>
      <w:proofErr w:type="spellStart"/>
      <w:r w:rsidRPr="00990A6A">
        <w:rPr>
          <w:sz w:val="20"/>
          <w:szCs w:val="20"/>
        </w:rPr>
        <w:t>Benguérir</w:t>
      </w:r>
      <w:proofErr w:type="spellEnd"/>
      <w:r w:rsidRPr="00990A6A">
        <w:rPr>
          <w:sz w:val="20"/>
          <w:szCs w:val="20"/>
        </w:rPr>
        <w:t xml:space="preserve"> and Zenata enabled an assessment of the MGCI’s ability to capture both standardized performance (Table 4) and specific territorial vulnerabilities. While the standard indicators (60%) provide a common national benchmark for comparison, the contextual indicators (40%) play an essential role in revealing the unique ecological, urban, and climatic specificities of each territory.</w:t>
      </w:r>
    </w:p>
    <w:p w14:paraId="135FFCB4" w14:textId="77777777" w:rsidR="00990A6A" w:rsidRPr="00990A6A" w:rsidRDefault="00990A6A" w:rsidP="00C90C6B">
      <w:pPr>
        <w:spacing w:before="100" w:beforeAutospacing="1" w:after="100" w:afterAutospacing="1"/>
        <w:contextualSpacing/>
        <w:jc w:val="both"/>
        <w:rPr>
          <w:sz w:val="20"/>
        </w:rPr>
      </w:pPr>
    </w:p>
    <w:p w14:paraId="2E11C03C" w14:textId="49401FF3" w:rsidR="00C90C6B" w:rsidRPr="00C90C6B" w:rsidRDefault="003E2F71" w:rsidP="00C90C6B">
      <w:pPr>
        <w:spacing w:before="100" w:beforeAutospacing="1" w:after="100" w:afterAutospacing="1"/>
        <w:contextualSpacing/>
        <w:jc w:val="center"/>
        <w:rPr>
          <w:sz w:val="18"/>
          <w:szCs w:val="18"/>
        </w:rPr>
      </w:pPr>
      <w:r w:rsidRPr="003E2F71">
        <w:rPr>
          <w:sz w:val="18"/>
          <w:szCs w:val="18"/>
        </w:rPr>
        <w:t xml:space="preserve">Table 4: Comparison of Performance on MGCI Standard Indicators – </w:t>
      </w:r>
      <w:proofErr w:type="spellStart"/>
      <w:r w:rsidRPr="003E2F71">
        <w:rPr>
          <w:sz w:val="18"/>
          <w:szCs w:val="18"/>
        </w:rPr>
        <w:t>Benguérir</w:t>
      </w:r>
      <w:proofErr w:type="spellEnd"/>
      <w:r w:rsidRPr="003E2F71">
        <w:rPr>
          <w:sz w:val="18"/>
          <w:szCs w:val="18"/>
        </w:rPr>
        <w:t xml:space="preserve"> and Zenata</w:t>
      </w:r>
    </w:p>
    <w:tbl>
      <w:tblPr>
        <w:tblStyle w:val="PlainTable2"/>
        <w:tblW w:w="0" w:type="auto"/>
        <w:tblLook w:val="04A0" w:firstRow="1" w:lastRow="0" w:firstColumn="1" w:lastColumn="0" w:noHBand="0" w:noVBand="1"/>
      </w:tblPr>
      <w:tblGrid>
        <w:gridCol w:w="418"/>
        <w:gridCol w:w="2955"/>
        <w:gridCol w:w="1086"/>
        <w:gridCol w:w="1305"/>
        <w:gridCol w:w="1186"/>
        <w:gridCol w:w="1224"/>
        <w:gridCol w:w="1186"/>
      </w:tblGrid>
      <w:tr w:rsidR="008E146B" w:rsidRPr="000B4562" w14:paraId="4D5F504B" w14:textId="77777777" w:rsidTr="00C90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7F7E6E" w14:textId="77777777" w:rsidR="000B4562" w:rsidRPr="000B4562" w:rsidRDefault="000B4562">
            <w:pPr>
              <w:jc w:val="center"/>
              <w:rPr>
                <w:sz w:val="18"/>
                <w:szCs w:val="18"/>
              </w:rPr>
            </w:pPr>
            <w:r w:rsidRPr="000B4562">
              <w:rPr>
                <w:b w:val="0"/>
                <w:bCs w:val="0"/>
                <w:sz w:val="18"/>
                <w:szCs w:val="18"/>
              </w:rPr>
              <w:t>N°</w:t>
            </w:r>
          </w:p>
        </w:tc>
        <w:tc>
          <w:tcPr>
            <w:tcW w:w="0" w:type="auto"/>
            <w:hideMark/>
          </w:tcPr>
          <w:p w14:paraId="59223B58" w14:textId="44DB242E" w:rsidR="000B4562" w:rsidRPr="000B4562" w:rsidRDefault="000B456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B4562">
              <w:rPr>
                <w:b w:val="0"/>
                <w:bCs w:val="0"/>
                <w:sz w:val="18"/>
                <w:szCs w:val="18"/>
              </w:rPr>
              <w:t>Indicat</w:t>
            </w:r>
            <w:r w:rsidR="004D1688">
              <w:rPr>
                <w:b w:val="0"/>
                <w:bCs w:val="0"/>
                <w:sz w:val="18"/>
                <w:szCs w:val="18"/>
              </w:rPr>
              <w:t xml:space="preserve">or </w:t>
            </w:r>
            <w:r w:rsidR="00876B66">
              <w:rPr>
                <w:b w:val="0"/>
                <w:bCs w:val="0"/>
                <w:sz w:val="18"/>
                <w:szCs w:val="18"/>
              </w:rPr>
              <w:t>MGCI</w:t>
            </w:r>
          </w:p>
        </w:tc>
        <w:tc>
          <w:tcPr>
            <w:tcW w:w="0" w:type="auto"/>
            <w:hideMark/>
          </w:tcPr>
          <w:p w14:paraId="114B82B4" w14:textId="5DCEE880" w:rsidR="000B4562" w:rsidRPr="000B4562" w:rsidRDefault="003E2F71">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3E2F71">
              <w:rPr>
                <w:b w:val="0"/>
                <w:bCs w:val="0"/>
                <w:sz w:val="18"/>
                <w:szCs w:val="18"/>
              </w:rPr>
              <w:t xml:space="preserve">Weighting </w:t>
            </w:r>
            <w:r w:rsidR="000B4562" w:rsidRPr="000B4562">
              <w:rPr>
                <w:b w:val="0"/>
                <w:bCs w:val="0"/>
                <w:sz w:val="18"/>
                <w:szCs w:val="18"/>
              </w:rPr>
              <w:t>(%)</w:t>
            </w:r>
          </w:p>
        </w:tc>
        <w:tc>
          <w:tcPr>
            <w:tcW w:w="0" w:type="auto"/>
            <w:hideMark/>
          </w:tcPr>
          <w:p w14:paraId="18E1DDCE" w14:textId="77777777" w:rsidR="000B4562" w:rsidRPr="000B4562" w:rsidRDefault="000B456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proofErr w:type="spellStart"/>
            <w:r w:rsidRPr="000B4562">
              <w:rPr>
                <w:b w:val="0"/>
                <w:bCs w:val="0"/>
                <w:sz w:val="18"/>
                <w:szCs w:val="18"/>
              </w:rPr>
              <w:t>Benguérir</w:t>
            </w:r>
            <w:proofErr w:type="spellEnd"/>
            <w:r w:rsidRPr="000B4562">
              <w:rPr>
                <w:b w:val="0"/>
                <w:bCs w:val="0"/>
                <w:sz w:val="18"/>
                <w:szCs w:val="18"/>
              </w:rPr>
              <w:t xml:space="preserve"> (score/100)</w:t>
            </w:r>
          </w:p>
        </w:tc>
        <w:tc>
          <w:tcPr>
            <w:tcW w:w="0" w:type="auto"/>
            <w:hideMark/>
          </w:tcPr>
          <w:p w14:paraId="2C06D3F8" w14:textId="33F5338C" w:rsidR="000B4562" w:rsidRPr="000B4562" w:rsidRDefault="000B456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B4562">
              <w:rPr>
                <w:b w:val="0"/>
                <w:bCs w:val="0"/>
                <w:sz w:val="18"/>
                <w:szCs w:val="18"/>
              </w:rPr>
              <w:t xml:space="preserve">Score </w:t>
            </w:r>
            <w:proofErr w:type="spellStart"/>
            <w:r w:rsidRPr="000B4562">
              <w:rPr>
                <w:b w:val="0"/>
                <w:bCs w:val="0"/>
                <w:sz w:val="18"/>
                <w:szCs w:val="18"/>
              </w:rPr>
              <w:t>pondéré</w:t>
            </w:r>
            <w:proofErr w:type="spellEnd"/>
            <w:r w:rsidR="008E146B">
              <w:rPr>
                <w:b w:val="0"/>
                <w:bCs w:val="0"/>
                <w:sz w:val="18"/>
                <w:szCs w:val="18"/>
              </w:rPr>
              <w:t>/60</w:t>
            </w:r>
          </w:p>
        </w:tc>
        <w:tc>
          <w:tcPr>
            <w:tcW w:w="0" w:type="auto"/>
            <w:hideMark/>
          </w:tcPr>
          <w:p w14:paraId="1CFEAA69" w14:textId="77777777" w:rsidR="000B4562" w:rsidRPr="000B4562" w:rsidRDefault="000B456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B4562">
              <w:rPr>
                <w:b w:val="0"/>
                <w:bCs w:val="0"/>
                <w:sz w:val="18"/>
                <w:szCs w:val="18"/>
              </w:rPr>
              <w:t>Zenata (score/100)</w:t>
            </w:r>
          </w:p>
        </w:tc>
        <w:tc>
          <w:tcPr>
            <w:tcW w:w="0" w:type="auto"/>
            <w:hideMark/>
          </w:tcPr>
          <w:p w14:paraId="70DC4566" w14:textId="674A5FB7" w:rsidR="000B4562" w:rsidRPr="000B4562" w:rsidRDefault="000B456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B4562">
              <w:rPr>
                <w:b w:val="0"/>
                <w:bCs w:val="0"/>
                <w:sz w:val="18"/>
                <w:szCs w:val="18"/>
              </w:rPr>
              <w:t xml:space="preserve">Score </w:t>
            </w:r>
            <w:proofErr w:type="spellStart"/>
            <w:r w:rsidRPr="000B4562">
              <w:rPr>
                <w:b w:val="0"/>
                <w:bCs w:val="0"/>
                <w:sz w:val="18"/>
                <w:szCs w:val="18"/>
              </w:rPr>
              <w:t>pondéré</w:t>
            </w:r>
            <w:proofErr w:type="spellEnd"/>
            <w:r w:rsidR="008E146B">
              <w:rPr>
                <w:b w:val="0"/>
                <w:bCs w:val="0"/>
                <w:sz w:val="18"/>
                <w:szCs w:val="18"/>
              </w:rPr>
              <w:t>/60</w:t>
            </w:r>
          </w:p>
        </w:tc>
      </w:tr>
      <w:tr w:rsidR="008E146B" w:rsidRPr="000B4562" w14:paraId="57F82EAA" w14:textId="77777777" w:rsidTr="00C90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9818FF" w14:textId="77777777" w:rsidR="000B4562" w:rsidRPr="00C90C6B" w:rsidRDefault="000B4562">
            <w:pPr>
              <w:rPr>
                <w:b w:val="0"/>
                <w:bCs w:val="0"/>
                <w:sz w:val="18"/>
                <w:szCs w:val="18"/>
              </w:rPr>
            </w:pPr>
            <w:r w:rsidRPr="00C90C6B">
              <w:rPr>
                <w:sz w:val="18"/>
                <w:szCs w:val="18"/>
              </w:rPr>
              <w:t>1</w:t>
            </w:r>
          </w:p>
        </w:tc>
        <w:tc>
          <w:tcPr>
            <w:tcW w:w="0" w:type="auto"/>
            <w:hideMark/>
          </w:tcPr>
          <w:p w14:paraId="5203E0FA" w14:textId="64E942CD" w:rsidR="000B4562" w:rsidRPr="00C90C6B" w:rsidRDefault="003E2F71">
            <w:pPr>
              <w:cnfStyle w:val="000000100000" w:firstRow="0" w:lastRow="0" w:firstColumn="0" w:lastColumn="0" w:oddVBand="0" w:evenVBand="0" w:oddHBand="1" w:evenHBand="0" w:firstRowFirstColumn="0" w:firstRowLastColumn="0" w:lastRowFirstColumn="0" w:lastRowLastColumn="0"/>
              <w:rPr>
                <w:sz w:val="18"/>
                <w:szCs w:val="18"/>
                <w:lang w:val="fr-CA"/>
              </w:rPr>
            </w:pPr>
            <w:r w:rsidRPr="003E2F71">
              <w:rPr>
                <w:sz w:val="18"/>
                <w:szCs w:val="18"/>
                <w:lang w:val="fr-CA"/>
              </w:rPr>
              <w:t xml:space="preserve">Air </w:t>
            </w:r>
            <w:proofErr w:type="spellStart"/>
            <w:r w:rsidRPr="003E2F71">
              <w:rPr>
                <w:sz w:val="18"/>
                <w:szCs w:val="18"/>
                <w:lang w:val="fr-CA"/>
              </w:rPr>
              <w:t>quality</w:t>
            </w:r>
            <w:proofErr w:type="spellEnd"/>
            <w:r w:rsidRPr="003E2F71">
              <w:rPr>
                <w:sz w:val="18"/>
                <w:szCs w:val="18"/>
                <w:lang w:val="fr-CA"/>
              </w:rPr>
              <w:t xml:space="preserve"> (</w:t>
            </w:r>
            <w:proofErr w:type="spellStart"/>
            <w:r w:rsidRPr="003E2F71">
              <w:rPr>
                <w:sz w:val="18"/>
                <w:szCs w:val="18"/>
                <w:lang w:val="fr-CA"/>
              </w:rPr>
              <w:t>annual</w:t>
            </w:r>
            <w:proofErr w:type="spellEnd"/>
            <w:r w:rsidRPr="003E2F71">
              <w:rPr>
                <w:sz w:val="18"/>
                <w:szCs w:val="18"/>
                <w:lang w:val="fr-CA"/>
              </w:rPr>
              <w:t xml:space="preserve"> PM</w:t>
            </w:r>
            <w:proofErr w:type="gramStart"/>
            <w:r w:rsidRPr="003E2F71">
              <w:rPr>
                <w:sz w:val="18"/>
                <w:szCs w:val="18"/>
                <w:lang w:val="fr-CA"/>
              </w:rPr>
              <w:t>₂.₅</w:t>
            </w:r>
            <w:proofErr w:type="gramEnd"/>
            <w:r w:rsidRPr="003E2F71">
              <w:rPr>
                <w:sz w:val="18"/>
                <w:szCs w:val="18"/>
                <w:lang w:val="fr-CA"/>
              </w:rPr>
              <w:t>)</w:t>
            </w:r>
          </w:p>
        </w:tc>
        <w:tc>
          <w:tcPr>
            <w:tcW w:w="0" w:type="auto"/>
            <w:hideMark/>
          </w:tcPr>
          <w:p w14:paraId="79DAB7B3"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6</w:t>
            </w:r>
          </w:p>
        </w:tc>
        <w:tc>
          <w:tcPr>
            <w:tcW w:w="0" w:type="auto"/>
            <w:hideMark/>
          </w:tcPr>
          <w:p w14:paraId="56C648E9"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70</w:t>
            </w:r>
          </w:p>
        </w:tc>
        <w:tc>
          <w:tcPr>
            <w:tcW w:w="0" w:type="auto"/>
            <w:hideMark/>
          </w:tcPr>
          <w:p w14:paraId="0FE7E84A"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4,2</w:t>
            </w:r>
          </w:p>
        </w:tc>
        <w:tc>
          <w:tcPr>
            <w:tcW w:w="0" w:type="auto"/>
            <w:hideMark/>
          </w:tcPr>
          <w:p w14:paraId="4EC729F6"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85</w:t>
            </w:r>
          </w:p>
        </w:tc>
        <w:tc>
          <w:tcPr>
            <w:tcW w:w="0" w:type="auto"/>
            <w:hideMark/>
          </w:tcPr>
          <w:p w14:paraId="49A19C5B"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5,1</w:t>
            </w:r>
          </w:p>
        </w:tc>
      </w:tr>
      <w:tr w:rsidR="008E146B" w:rsidRPr="000B4562" w14:paraId="0985AB96" w14:textId="77777777" w:rsidTr="00C90C6B">
        <w:tc>
          <w:tcPr>
            <w:cnfStyle w:val="001000000000" w:firstRow="0" w:lastRow="0" w:firstColumn="1" w:lastColumn="0" w:oddVBand="0" w:evenVBand="0" w:oddHBand="0" w:evenHBand="0" w:firstRowFirstColumn="0" w:firstRowLastColumn="0" w:lastRowFirstColumn="0" w:lastRowLastColumn="0"/>
            <w:tcW w:w="0" w:type="auto"/>
            <w:hideMark/>
          </w:tcPr>
          <w:p w14:paraId="67232744" w14:textId="77777777" w:rsidR="000B4562" w:rsidRPr="00C90C6B" w:rsidRDefault="000B4562">
            <w:pPr>
              <w:rPr>
                <w:sz w:val="18"/>
                <w:szCs w:val="18"/>
              </w:rPr>
            </w:pPr>
            <w:bookmarkStart w:id="5" w:name="_Hlk205205619"/>
            <w:r w:rsidRPr="00C90C6B">
              <w:rPr>
                <w:sz w:val="18"/>
                <w:szCs w:val="18"/>
              </w:rPr>
              <w:t>2</w:t>
            </w:r>
          </w:p>
        </w:tc>
        <w:tc>
          <w:tcPr>
            <w:tcW w:w="0" w:type="auto"/>
            <w:hideMark/>
          </w:tcPr>
          <w:p w14:paraId="4AA6510A" w14:textId="5908FFE9" w:rsidR="000B4562" w:rsidRPr="00C90C6B" w:rsidRDefault="003E2F71">
            <w:pPr>
              <w:cnfStyle w:val="000000000000" w:firstRow="0" w:lastRow="0" w:firstColumn="0" w:lastColumn="0" w:oddVBand="0" w:evenVBand="0" w:oddHBand="0" w:evenHBand="0" w:firstRowFirstColumn="0" w:firstRowLastColumn="0" w:lastRowFirstColumn="0" w:lastRowLastColumn="0"/>
              <w:rPr>
                <w:sz w:val="18"/>
                <w:szCs w:val="18"/>
              </w:rPr>
            </w:pPr>
            <w:r w:rsidRPr="003E2F71">
              <w:rPr>
                <w:sz w:val="18"/>
                <w:szCs w:val="18"/>
              </w:rPr>
              <w:t>Modal Share of Sustainable Transport (%)</w:t>
            </w:r>
          </w:p>
        </w:tc>
        <w:tc>
          <w:tcPr>
            <w:tcW w:w="0" w:type="auto"/>
            <w:hideMark/>
          </w:tcPr>
          <w:p w14:paraId="697FD7B4"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6</w:t>
            </w:r>
          </w:p>
        </w:tc>
        <w:tc>
          <w:tcPr>
            <w:tcW w:w="0" w:type="auto"/>
            <w:hideMark/>
          </w:tcPr>
          <w:p w14:paraId="688303E2"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18</w:t>
            </w:r>
          </w:p>
        </w:tc>
        <w:tc>
          <w:tcPr>
            <w:tcW w:w="0" w:type="auto"/>
            <w:hideMark/>
          </w:tcPr>
          <w:p w14:paraId="0538D9BC"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1,1</w:t>
            </w:r>
          </w:p>
        </w:tc>
        <w:tc>
          <w:tcPr>
            <w:tcW w:w="0" w:type="auto"/>
            <w:hideMark/>
          </w:tcPr>
          <w:p w14:paraId="7105B299"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22</w:t>
            </w:r>
          </w:p>
        </w:tc>
        <w:tc>
          <w:tcPr>
            <w:tcW w:w="0" w:type="auto"/>
            <w:hideMark/>
          </w:tcPr>
          <w:p w14:paraId="02A1855B"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1,3</w:t>
            </w:r>
          </w:p>
        </w:tc>
      </w:tr>
      <w:bookmarkEnd w:id="5"/>
      <w:tr w:rsidR="008E146B" w:rsidRPr="000B4562" w14:paraId="7FA8887E" w14:textId="77777777" w:rsidTr="00C90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143D75" w14:textId="77777777" w:rsidR="000B4562" w:rsidRPr="00C90C6B" w:rsidRDefault="000B4562">
            <w:pPr>
              <w:rPr>
                <w:sz w:val="18"/>
                <w:szCs w:val="18"/>
              </w:rPr>
            </w:pPr>
            <w:r w:rsidRPr="00C90C6B">
              <w:rPr>
                <w:sz w:val="18"/>
                <w:szCs w:val="18"/>
              </w:rPr>
              <w:t>3</w:t>
            </w:r>
          </w:p>
        </w:tc>
        <w:tc>
          <w:tcPr>
            <w:tcW w:w="0" w:type="auto"/>
            <w:hideMark/>
          </w:tcPr>
          <w:p w14:paraId="6B86A987" w14:textId="19E7A0B4" w:rsidR="000B4562" w:rsidRPr="00C90C6B" w:rsidRDefault="003E2F71">
            <w:pPr>
              <w:cnfStyle w:val="000000100000" w:firstRow="0" w:lastRow="0" w:firstColumn="0" w:lastColumn="0" w:oddVBand="0" w:evenVBand="0" w:oddHBand="1" w:evenHBand="0" w:firstRowFirstColumn="0" w:firstRowLastColumn="0" w:lastRowFirstColumn="0" w:lastRowLastColumn="0"/>
              <w:rPr>
                <w:sz w:val="18"/>
                <w:szCs w:val="18"/>
              </w:rPr>
            </w:pPr>
            <w:r w:rsidRPr="003E2F71">
              <w:rPr>
                <w:sz w:val="18"/>
                <w:szCs w:val="18"/>
              </w:rPr>
              <w:t>Non-revenue water (%)</w:t>
            </w:r>
          </w:p>
        </w:tc>
        <w:tc>
          <w:tcPr>
            <w:tcW w:w="0" w:type="auto"/>
            <w:hideMark/>
          </w:tcPr>
          <w:p w14:paraId="28229083"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6</w:t>
            </w:r>
          </w:p>
        </w:tc>
        <w:tc>
          <w:tcPr>
            <w:tcW w:w="0" w:type="auto"/>
            <w:hideMark/>
          </w:tcPr>
          <w:p w14:paraId="510EBDCB"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62</w:t>
            </w:r>
          </w:p>
        </w:tc>
        <w:tc>
          <w:tcPr>
            <w:tcW w:w="0" w:type="auto"/>
            <w:hideMark/>
          </w:tcPr>
          <w:p w14:paraId="3D93E42C"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3,7</w:t>
            </w:r>
          </w:p>
        </w:tc>
        <w:tc>
          <w:tcPr>
            <w:tcW w:w="0" w:type="auto"/>
            <w:hideMark/>
          </w:tcPr>
          <w:p w14:paraId="6DA53423"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74</w:t>
            </w:r>
          </w:p>
        </w:tc>
        <w:tc>
          <w:tcPr>
            <w:tcW w:w="0" w:type="auto"/>
            <w:hideMark/>
          </w:tcPr>
          <w:p w14:paraId="75CE1FD8"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4,4</w:t>
            </w:r>
          </w:p>
        </w:tc>
      </w:tr>
      <w:tr w:rsidR="008E146B" w:rsidRPr="000B4562" w14:paraId="238345FE" w14:textId="77777777" w:rsidTr="00C90C6B">
        <w:tc>
          <w:tcPr>
            <w:cnfStyle w:val="001000000000" w:firstRow="0" w:lastRow="0" w:firstColumn="1" w:lastColumn="0" w:oddVBand="0" w:evenVBand="0" w:oddHBand="0" w:evenHBand="0" w:firstRowFirstColumn="0" w:firstRowLastColumn="0" w:lastRowFirstColumn="0" w:lastRowLastColumn="0"/>
            <w:tcW w:w="0" w:type="auto"/>
            <w:hideMark/>
          </w:tcPr>
          <w:p w14:paraId="7F8940AE" w14:textId="77777777" w:rsidR="000B4562" w:rsidRPr="00C90C6B" w:rsidRDefault="000B4562">
            <w:pPr>
              <w:rPr>
                <w:sz w:val="18"/>
                <w:szCs w:val="18"/>
              </w:rPr>
            </w:pPr>
            <w:r w:rsidRPr="00C90C6B">
              <w:rPr>
                <w:sz w:val="18"/>
                <w:szCs w:val="18"/>
              </w:rPr>
              <w:t>4</w:t>
            </w:r>
          </w:p>
        </w:tc>
        <w:tc>
          <w:tcPr>
            <w:tcW w:w="0" w:type="auto"/>
            <w:hideMark/>
          </w:tcPr>
          <w:p w14:paraId="4F835D9A" w14:textId="494EB074" w:rsidR="000B4562" w:rsidRPr="00C90C6B" w:rsidRDefault="003E2F71">
            <w:pPr>
              <w:cnfStyle w:val="000000000000" w:firstRow="0" w:lastRow="0" w:firstColumn="0" w:lastColumn="0" w:oddVBand="0" w:evenVBand="0" w:oddHBand="0" w:evenHBand="0" w:firstRowFirstColumn="0" w:firstRowLastColumn="0" w:lastRowFirstColumn="0" w:lastRowLastColumn="0"/>
              <w:rPr>
                <w:sz w:val="18"/>
                <w:szCs w:val="18"/>
                <w:lang w:val="fr-CA"/>
              </w:rPr>
            </w:pPr>
            <w:proofErr w:type="spellStart"/>
            <w:r w:rsidRPr="003E2F71">
              <w:rPr>
                <w:sz w:val="18"/>
                <w:szCs w:val="18"/>
                <w:lang w:val="fr-CA"/>
              </w:rPr>
              <w:t>Wastewater</w:t>
            </w:r>
            <w:proofErr w:type="spellEnd"/>
            <w:r w:rsidRPr="003E2F71">
              <w:rPr>
                <w:sz w:val="18"/>
                <w:szCs w:val="18"/>
                <w:lang w:val="fr-CA"/>
              </w:rPr>
              <w:t xml:space="preserve"> </w:t>
            </w:r>
            <w:proofErr w:type="spellStart"/>
            <w:r w:rsidRPr="003E2F71">
              <w:rPr>
                <w:sz w:val="18"/>
                <w:szCs w:val="18"/>
                <w:lang w:val="fr-CA"/>
              </w:rPr>
              <w:t>Reuse</w:t>
            </w:r>
            <w:proofErr w:type="spellEnd"/>
            <w:r w:rsidRPr="003E2F71">
              <w:rPr>
                <w:sz w:val="18"/>
                <w:szCs w:val="18"/>
                <w:lang w:val="fr-CA"/>
              </w:rPr>
              <w:t xml:space="preserve"> Rate </w:t>
            </w:r>
            <w:r w:rsidR="000B4562" w:rsidRPr="00C90C6B">
              <w:rPr>
                <w:sz w:val="18"/>
                <w:szCs w:val="18"/>
                <w:lang w:val="fr-CA"/>
              </w:rPr>
              <w:t>(%)</w:t>
            </w:r>
          </w:p>
        </w:tc>
        <w:tc>
          <w:tcPr>
            <w:tcW w:w="0" w:type="auto"/>
            <w:hideMark/>
          </w:tcPr>
          <w:p w14:paraId="7DAAC9AA"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6</w:t>
            </w:r>
          </w:p>
        </w:tc>
        <w:tc>
          <w:tcPr>
            <w:tcW w:w="0" w:type="auto"/>
            <w:hideMark/>
          </w:tcPr>
          <w:p w14:paraId="1C076E1B"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60</w:t>
            </w:r>
          </w:p>
        </w:tc>
        <w:tc>
          <w:tcPr>
            <w:tcW w:w="0" w:type="auto"/>
            <w:hideMark/>
          </w:tcPr>
          <w:p w14:paraId="6417B249"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3,6</w:t>
            </w:r>
          </w:p>
        </w:tc>
        <w:tc>
          <w:tcPr>
            <w:tcW w:w="0" w:type="auto"/>
            <w:hideMark/>
          </w:tcPr>
          <w:p w14:paraId="7C1F885C"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85</w:t>
            </w:r>
          </w:p>
        </w:tc>
        <w:tc>
          <w:tcPr>
            <w:tcW w:w="0" w:type="auto"/>
            <w:hideMark/>
          </w:tcPr>
          <w:p w14:paraId="60BF3C90"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5,1</w:t>
            </w:r>
          </w:p>
        </w:tc>
      </w:tr>
      <w:tr w:rsidR="008E146B" w:rsidRPr="000B4562" w14:paraId="4260CE36" w14:textId="77777777" w:rsidTr="00C90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20E767" w14:textId="77777777" w:rsidR="000B4562" w:rsidRPr="00C90C6B" w:rsidRDefault="000B4562">
            <w:pPr>
              <w:rPr>
                <w:sz w:val="18"/>
                <w:szCs w:val="18"/>
              </w:rPr>
            </w:pPr>
            <w:r w:rsidRPr="00C90C6B">
              <w:rPr>
                <w:sz w:val="18"/>
                <w:szCs w:val="18"/>
              </w:rPr>
              <w:t>5</w:t>
            </w:r>
          </w:p>
        </w:tc>
        <w:tc>
          <w:tcPr>
            <w:tcW w:w="0" w:type="auto"/>
            <w:hideMark/>
          </w:tcPr>
          <w:p w14:paraId="4F5A5B38" w14:textId="543F2421" w:rsidR="000B4562" w:rsidRPr="003E2F71" w:rsidRDefault="003E2F71">
            <w:pPr>
              <w:cnfStyle w:val="000000100000" w:firstRow="0" w:lastRow="0" w:firstColumn="0" w:lastColumn="0" w:oddVBand="0" w:evenVBand="0" w:oddHBand="1" w:evenHBand="0" w:firstRowFirstColumn="0" w:firstRowLastColumn="0" w:lastRowFirstColumn="0" w:lastRowLastColumn="0"/>
              <w:rPr>
                <w:sz w:val="18"/>
                <w:szCs w:val="18"/>
              </w:rPr>
            </w:pPr>
            <w:bookmarkStart w:id="6" w:name="_Hlk205205668"/>
            <w:r w:rsidRPr="003E2F71">
              <w:rPr>
                <w:sz w:val="18"/>
                <w:szCs w:val="18"/>
              </w:rPr>
              <w:t>Renewable Energy in Public Buildings (%)</w:t>
            </w:r>
            <w:bookmarkEnd w:id="6"/>
          </w:p>
        </w:tc>
        <w:tc>
          <w:tcPr>
            <w:tcW w:w="0" w:type="auto"/>
            <w:hideMark/>
          </w:tcPr>
          <w:p w14:paraId="586A5679"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6</w:t>
            </w:r>
          </w:p>
        </w:tc>
        <w:tc>
          <w:tcPr>
            <w:tcW w:w="0" w:type="auto"/>
            <w:hideMark/>
          </w:tcPr>
          <w:p w14:paraId="028445B7"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75</w:t>
            </w:r>
          </w:p>
        </w:tc>
        <w:tc>
          <w:tcPr>
            <w:tcW w:w="0" w:type="auto"/>
            <w:hideMark/>
          </w:tcPr>
          <w:p w14:paraId="27732438"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4,5</w:t>
            </w:r>
          </w:p>
        </w:tc>
        <w:tc>
          <w:tcPr>
            <w:tcW w:w="0" w:type="auto"/>
            <w:hideMark/>
          </w:tcPr>
          <w:p w14:paraId="07414EAB"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30</w:t>
            </w:r>
          </w:p>
        </w:tc>
        <w:tc>
          <w:tcPr>
            <w:tcW w:w="0" w:type="auto"/>
            <w:hideMark/>
          </w:tcPr>
          <w:p w14:paraId="6F73A3D3"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1,8</w:t>
            </w:r>
          </w:p>
        </w:tc>
      </w:tr>
      <w:tr w:rsidR="008E146B" w:rsidRPr="000B4562" w14:paraId="5C29C91A" w14:textId="77777777" w:rsidTr="00C90C6B">
        <w:tc>
          <w:tcPr>
            <w:cnfStyle w:val="001000000000" w:firstRow="0" w:lastRow="0" w:firstColumn="1" w:lastColumn="0" w:oddVBand="0" w:evenVBand="0" w:oddHBand="0" w:evenHBand="0" w:firstRowFirstColumn="0" w:firstRowLastColumn="0" w:lastRowFirstColumn="0" w:lastRowLastColumn="0"/>
            <w:tcW w:w="0" w:type="auto"/>
            <w:hideMark/>
          </w:tcPr>
          <w:p w14:paraId="16D3D180" w14:textId="77777777" w:rsidR="000B4562" w:rsidRPr="00C90C6B" w:rsidRDefault="000B4562">
            <w:pPr>
              <w:rPr>
                <w:sz w:val="18"/>
                <w:szCs w:val="18"/>
              </w:rPr>
            </w:pPr>
            <w:r w:rsidRPr="00C90C6B">
              <w:rPr>
                <w:sz w:val="18"/>
                <w:szCs w:val="18"/>
              </w:rPr>
              <w:t>6</w:t>
            </w:r>
          </w:p>
        </w:tc>
        <w:tc>
          <w:tcPr>
            <w:tcW w:w="0" w:type="auto"/>
            <w:hideMark/>
          </w:tcPr>
          <w:p w14:paraId="5718D3D8" w14:textId="43E5802D" w:rsidR="000B4562" w:rsidRPr="003E2F71" w:rsidRDefault="000E5061">
            <w:pPr>
              <w:cnfStyle w:val="000000000000" w:firstRow="0" w:lastRow="0" w:firstColumn="0" w:lastColumn="0" w:oddVBand="0" w:evenVBand="0" w:oddHBand="0" w:evenHBand="0" w:firstRowFirstColumn="0" w:firstRowLastColumn="0" w:lastRowFirstColumn="0" w:lastRowLastColumn="0"/>
              <w:rPr>
                <w:sz w:val="18"/>
                <w:szCs w:val="18"/>
              </w:rPr>
            </w:pPr>
            <w:r w:rsidRPr="000E5061">
              <w:rPr>
                <w:sz w:val="18"/>
                <w:szCs w:val="18"/>
              </w:rPr>
              <w:t xml:space="preserve">Proximity to Green Spaces (% of Population within ≤ 300m of a </w:t>
            </w:r>
            <w:proofErr w:type="gramStart"/>
            <w:r w:rsidRPr="000E5061">
              <w:rPr>
                <w:sz w:val="18"/>
                <w:szCs w:val="18"/>
              </w:rPr>
              <w:t>Park</w:t>
            </w:r>
            <w:proofErr w:type="gramEnd"/>
            <w:r w:rsidRPr="000E5061">
              <w:rPr>
                <w:sz w:val="18"/>
                <w:szCs w:val="18"/>
              </w:rPr>
              <w:t>)</w:t>
            </w:r>
          </w:p>
        </w:tc>
        <w:tc>
          <w:tcPr>
            <w:tcW w:w="0" w:type="auto"/>
            <w:hideMark/>
          </w:tcPr>
          <w:p w14:paraId="6E83F615"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6</w:t>
            </w:r>
          </w:p>
        </w:tc>
        <w:tc>
          <w:tcPr>
            <w:tcW w:w="0" w:type="auto"/>
            <w:hideMark/>
          </w:tcPr>
          <w:p w14:paraId="5784840E"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42</w:t>
            </w:r>
          </w:p>
        </w:tc>
        <w:tc>
          <w:tcPr>
            <w:tcW w:w="0" w:type="auto"/>
            <w:hideMark/>
          </w:tcPr>
          <w:p w14:paraId="11CAF3D1"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2,5</w:t>
            </w:r>
          </w:p>
        </w:tc>
        <w:tc>
          <w:tcPr>
            <w:tcW w:w="0" w:type="auto"/>
            <w:hideMark/>
          </w:tcPr>
          <w:p w14:paraId="31F84D87"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65</w:t>
            </w:r>
          </w:p>
        </w:tc>
        <w:tc>
          <w:tcPr>
            <w:tcW w:w="0" w:type="auto"/>
            <w:hideMark/>
          </w:tcPr>
          <w:p w14:paraId="1DC2FB27"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3,9</w:t>
            </w:r>
          </w:p>
        </w:tc>
      </w:tr>
      <w:tr w:rsidR="008E146B" w:rsidRPr="000B4562" w14:paraId="562A9D2C" w14:textId="77777777" w:rsidTr="00C90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14E4A7" w14:textId="77777777" w:rsidR="000B4562" w:rsidRPr="00C90C6B" w:rsidRDefault="000B4562">
            <w:pPr>
              <w:rPr>
                <w:sz w:val="18"/>
                <w:szCs w:val="18"/>
              </w:rPr>
            </w:pPr>
            <w:r w:rsidRPr="00C90C6B">
              <w:rPr>
                <w:sz w:val="18"/>
                <w:szCs w:val="18"/>
              </w:rPr>
              <w:t>7</w:t>
            </w:r>
          </w:p>
        </w:tc>
        <w:tc>
          <w:tcPr>
            <w:tcW w:w="0" w:type="auto"/>
            <w:hideMark/>
          </w:tcPr>
          <w:p w14:paraId="1E94BE53" w14:textId="11DB1709" w:rsidR="000B4562" w:rsidRPr="00C90C6B" w:rsidRDefault="003E2F71">
            <w:pPr>
              <w:cnfStyle w:val="000000100000" w:firstRow="0" w:lastRow="0" w:firstColumn="0" w:lastColumn="0" w:oddVBand="0" w:evenVBand="0" w:oddHBand="1" w:evenHBand="0" w:firstRowFirstColumn="0" w:firstRowLastColumn="0" w:lastRowFirstColumn="0" w:lastRowLastColumn="0"/>
              <w:rPr>
                <w:sz w:val="18"/>
                <w:szCs w:val="18"/>
                <w:lang w:val="fr-CA"/>
              </w:rPr>
            </w:pPr>
            <w:r w:rsidRPr="003E2F71">
              <w:rPr>
                <w:sz w:val="18"/>
                <w:szCs w:val="18"/>
                <w:lang w:val="fr-CA"/>
              </w:rPr>
              <w:t>Waste Management (</w:t>
            </w:r>
            <w:proofErr w:type="spellStart"/>
            <w:r w:rsidRPr="003E2F71">
              <w:rPr>
                <w:sz w:val="18"/>
                <w:szCs w:val="18"/>
                <w:lang w:val="fr-CA"/>
              </w:rPr>
              <w:t>Sorting</w:t>
            </w:r>
            <w:proofErr w:type="spellEnd"/>
            <w:r w:rsidRPr="003E2F71">
              <w:rPr>
                <w:sz w:val="18"/>
                <w:szCs w:val="18"/>
                <w:lang w:val="fr-CA"/>
              </w:rPr>
              <w:t xml:space="preserve">, </w:t>
            </w:r>
            <w:proofErr w:type="spellStart"/>
            <w:r w:rsidRPr="003E2F71">
              <w:rPr>
                <w:sz w:val="18"/>
                <w:szCs w:val="18"/>
                <w:lang w:val="fr-CA"/>
              </w:rPr>
              <w:t>Recovery</w:t>
            </w:r>
            <w:proofErr w:type="spellEnd"/>
            <w:r w:rsidRPr="003E2F71">
              <w:rPr>
                <w:sz w:val="18"/>
                <w:szCs w:val="18"/>
                <w:lang w:val="fr-CA"/>
              </w:rPr>
              <w:t>)</w:t>
            </w:r>
            <w:r>
              <w:t xml:space="preserve"> </w:t>
            </w:r>
            <w:r w:rsidRPr="003E2F71">
              <w:rPr>
                <w:sz w:val="18"/>
                <w:szCs w:val="18"/>
                <w:lang w:val="fr-CA"/>
              </w:rPr>
              <w:t>%</w:t>
            </w:r>
          </w:p>
        </w:tc>
        <w:tc>
          <w:tcPr>
            <w:tcW w:w="0" w:type="auto"/>
            <w:hideMark/>
          </w:tcPr>
          <w:p w14:paraId="4B563FF5"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6</w:t>
            </w:r>
          </w:p>
        </w:tc>
        <w:tc>
          <w:tcPr>
            <w:tcW w:w="0" w:type="auto"/>
            <w:hideMark/>
          </w:tcPr>
          <w:p w14:paraId="46E0709F"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35</w:t>
            </w:r>
          </w:p>
        </w:tc>
        <w:tc>
          <w:tcPr>
            <w:tcW w:w="0" w:type="auto"/>
            <w:hideMark/>
          </w:tcPr>
          <w:p w14:paraId="2B4D5CB4"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2,1</w:t>
            </w:r>
          </w:p>
        </w:tc>
        <w:tc>
          <w:tcPr>
            <w:tcW w:w="0" w:type="auto"/>
            <w:hideMark/>
          </w:tcPr>
          <w:p w14:paraId="51EA302B"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50</w:t>
            </w:r>
          </w:p>
        </w:tc>
        <w:tc>
          <w:tcPr>
            <w:tcW w:w="0" w:type="auto"/>
            <w:hideMark/>
          </w:tcPr>
          <w:p w14:paraId="2046C61A"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3,0</w:t>
            </w:r>
          </w:p>
        </w:tc>
      </w:tr>
      <w:tr w:rsidR="008E146B" w:rsidRPr="000B4562" w14:paraId="4079188B" w14:textId="77777777" w:rsidTr="00C90C6B">
        <w:tc>
          <w:tcPr>
            <w:cnfStyle w:val="001000000000" w:firstRow="0" w:lastRow="0" w:firstColumn="1" w:lastColumn="0" w:oddVBand="0" w:evenVBand="0" w:oddHBand="0" w:evenHBand="0" w:firstRowFirstColumn="0" w:firstRowLastColumn="0" w:lastRowFirstColumn="0" w:lastRowLastColumn="0"/>
            <w:tcW w:w="0" w:type="auto"/>
            <w:hideMark/>
          </w:tcPr>
          <w:p w14:paraId="3BDC96FF" w14:textId="77777777" w:rsidR="000B4562" w:rsidRPr="00C90C6B" w:rsidRDefault="000B4562">
            <w:pPr>
              <w:rPr>
                <w:sz w:val="18"/>
                <w:szCs w:val="18"/>
              </w:rPr>
            </w:pPr>
            <w:r w:rsidRPr="00C90C6B">
              <w:rPr>
                <w:sz w:val="18"/>
                <w:szCs w:val="18"/>
              </w:rPr>
              <w:t>8</w:t>
            </w:r>
          </w:p>
        </w:tc>
        <w:tc>
          <w:tcPr>
            <w:tcW w:w="0" w:type="auto"/>
            <w:hideMark/>
          </w:tcPr>
          <w:p w14:paraId="189991B3" w14:textId="7DB0F1F2" w:rsidR="000B4562" w:rsidRPr="00C90C6B" w:rsidRDefault="003E2F71">
            <w:pPr>
              <w:cnfStyle w:val="000000000000" w:firstRow="0" w:lastRow="0" w:firstColumn="0" w:lastColumn="0" w:oddVBand="0" w:evenVBand="0" w:oddHBand="0" w:evenHBand="0" w:firstRowFirstColumn="0" w:firstRowLastColumn="0" w:lastRowFirstColumn="0" w:lastRowLastColumn="0"/>
              <w:rPr>
                <w:sz w:val="18"/>
                <w:szCs w:val="18"/>
                <w:lang w:val="fr-CA"/>
              </w:rPr>
            </w:pPr>
            <w:bookmarkStart w:id="7" w:name="_Hlk205205829"/>
            <w:r w:rsidRPr="003E2F71">
              <w:rPr>
                <w:sz w:val="18"/>
                <w:szCs w:val="18"/>
                <w:lang w:val="fr-CA"/>
              </w:rPr>
              <w:t>Citizen Participation</w:t>
            </w:r>
            <w:bookmarkEnd w:id="7"/>
          </w:p>
        </w:tc>
        <w:tc>
          <w:tcPr>
            <w:tcW w:w="0" w:type="auto"/>
            <w:hideMark/>
          </w:tcPr>
          <w:p w14:paraId="56774A6E"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6</w:t>
            </w:r>
          </w:p>
        </w:tc>
        <w:tc>
          <w:tcPr>
            <w:tcW w:w="0" w:type="auto"/>
            <w:hideMark/>
          </w:tcPr>
          <w:p w14:paraId="396F45F6"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20</w:t>
            </w:r>
          </w:p>
        </w:tc>
        <w:tc>
          <w:tcPr>
            <w:tcW w:w="0" w:type="auto"/>
            <w:hideMark/>
          </w:tcPr>
          <w:p w14:paraId="7CDBCCB3"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1,2</w:t>
            </w:r>
          </w:p>
        </w:tc>
        <w:tc>
          <w:tcPr>
            <w:tcW w:w="0" w:type="auto"/>
            <w:hideMark/>
          </w:tcPr>
          <w:p w14:paraId="1748E32B"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40</w:t>
            </w:r>
          </w:p>
        </w:tc>
        <w:tc>
          <w:tcPr>
            <w:tcW w:w="0" w:type="auto"/>
            <w:hideMark/>
          </w:tcPr>
          <w:p w14:paraId="623FB113"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2,4</w:t>
            </w:r>
          </w:p>
        </w:tc>
      </w:tr>
      <w:tr w:rsidR="008E146B" w:rsidRPr="000B4562" w14:paraId="7337C174" w14:textId="77777777" w:rsidTr="00C90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AF62E5" w14:textId="77777777" w:rsidR="000B4562" w:rsidRPr="00C90C6B" w:rsidRDefault="000B4562">
            <w:pPr>
              <w:rPr>
                <w:sz w:val="18"/>
                <w:szCs w:val="18"/>
              </w:rPr>
            </w:pPr>
            <w:r w:rsidRPr="00C90C6B">
              <w:rPr>
                <w:sz w:val="18"/>
                <w:szCs w:val="18"/>
              </w:rPr>
              <w:t>9</w:t>
            </w:r>
          </w:p>
        </w:tc>
        <w:tc>
          <w:tcPr>
            <w:tcW w:w="0" w:type="auto"/>
            <w:hideMark/>
          </w:tcPr>
          <w:p w14:paraId="637188DC" w14:textId="1EE376E0" w:rsidR="000B4562" w:rsidRPr="003E2F71" w:rsidRDefault="003E2F71">
            <w:pPr>
              <w:cnfStyle w:val="000000100000" w:firstRow="0" w:lastRow="0" w:firstColumn="0" w:lastColumn="0" w:oddVBand="0" w:evenVBand="0" w:oddHBand="1" w:evenHBand="0" w:firstRowFirstColumn="0" w:firstRowLastColumn="0" w:lastRowFirstColumn="0" w:lastRowLastColumn="0"/>
              <w:rPr>
                <w:sz w:val="18"/>
                <w:szCs w:val="18"/>
              </w:rPr>
            </w:pPr>
            <w:bookmarkStart w:id="8" w:name="_Hlk205205850"/>
            <w:r w:rsidRPr="003E2F71">
              <w:rPr>
                <w:sz w:val="18"/>
                <w:szCs w:val="18"/>
              </w:rPr>
              <w:t>Coverage of environmental education (% schools/universities)</w:t>
            </w:r>
            <w:bookmarkEnd w:id="8"/>
          </w:p>
        </w:tc>
        <w:tc>
          <w:tcPr>
            <w:tcW w:w="0" w:type="auto"/>
            <w:hideMark/>
          </w:tcPr>
          <w:p w14:paraId="159C5D6E"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6</w:t>
            </w:r>
          </w:p>
        </w:tc>
        <w:tc>
          <w:tcPr>
            <w:tcW w:w="0" w:type="auto"/>
            <w:hideMark/>
          </w:tcPr>
          <w:p w14:paraId="2AB90D6B"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40</w:t>
            </w:r>
          </w:p>
        </w:tc>
        <w:tc>
          <w:tcPr>
            <w:tcW w:w="0" w:type="auto"/>
            <w:hideMark/>
          </w:tcPr>
          <w:p w14:paraId="18448E27"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2,4</w:t>
            </w:r>
          </w:p>
        </w:tc>
        <w:tc>
          <w:tcPr>
            <w:tcW w:w="0" w:type="auto"/>
            <w:hideMark/>
          </w:tcPr>
          <w:p w14:paraId="190E1E33"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35</w:t>
            </w:r>
          </w:p>
        </w:tc>
        <w:tc>
          <w:tcPr>
            <w:tcW w:w="0" w:type="auto"/>
            <w:hideMark/>
          </w:tcPr>
          <w:p w14:paraId="4DA94E90"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sz w:val="18"/>
                <w:szCs w:val="18"/>
              </w:rPr>
              <w:t>2,1</w:t>
            </w:r>
          </w:p>
        </w:tc>
      </w:tr>
      <w:tr w:rsidR="008E146B" w:rsidRPr="000B4562" w14:paraId="654638B0" w14:textId="77777777" w:rsidTr="00C90C6B">
        <w:tc>
          <w:tcPr>
            <w:cnfStyle w:val="001000000000" w:firstRow="0" w:lastRow="0" w:firstColumn="1" w:lastColumn="0" w:oddVBand="0" w:evenVBand="0" w:oddHBand="0" w:evenHBand="0" w:firstRowFirstColumn="0" w:firstRowLastColumn="0" w:lastRowFirstColumn="0" w:lastRowLastColumn="0"/>
            <w:tcW w:w="0" w:type="auto"/>
            <w:hideMark/>
          </w:tcPr>
          <w:p w14:paraId="3D05627F" w14:textId="77777777" w:rsidR="000B4562" w:rsidRPr="00C90C6B" w:rsidRDefault="000B4562">
            <w:pPr>
              <w:rPr>
                <w:sz w:val="18"/>
                <w:szCs w:val="18"/>
              </w:rPr>
            </w:pPr>
            <w:r w:rsidRPr="00C90C6B">
              <w:rPr>
                <w:sz w:val="18"/>
                <w:szCs w:val="18"/>
              </w:rPr>
              <w:t>10</w:t>
            </w:r>
          </w:p>
        </w:tc>
        <w:tc>
          <w:tcPr>
            <w:tcW w:w="0" w:type="auto"/>
            <w:hideMark/>
          </w:tcPr>
          <w:p w14:paraId="12A07696" w14:textId="24C6FE2D" w:rsidR="000B4562" w:rsidRPr="00C90C6B" w:rsidRDefault="003E2F71">
            <w:pPr>
              <w:cnfStyle w:val="000000000000" w:firstRow="0" w:lastRow="0" w:firstColumn="0" w:lastColumn="0" w:oddVBand="0" w:evenVBand="0" w:oddHBand="0" w:evenHBand="0" w:firstRowFirstColumn="0" w:firstRowLastColumn="0" w:lastRowFirstColumn="0" w:lastRowLastColumn="0"/>
              <w:rPr>
                <w:sz w:val="18"/>
                <w:szCs w:val="18"/>
                <w:lang w:val="fr-CA"/>
              </w:rPr>
            </w:pPr>
            <w:proofErr w:type="spellStart"/>
            <w:r w:rsidRPr="003E2F71">
              <w:rPr>
                <w:sz w:val="18"/>
                <w:szCs w:val="18"/>
                <w:lang w:val="fr-CA"/>
              </w:rPr>
              <w:t>Quality</w:t>
            </w:r>
            <w:proofErr w:type="spellEnd"/>
            <w:r w:rsidRPr="003E2F71">
              <w:rPr>
                <w:sz w:val="18"/>
                <w:szCs w:val="18"/>
                <w:lang w:val="fr-CA"/>
              </w:rPr>
              <w:t xml:space="preserve"> of </w:t>
            </w:r>
            <w:proofErr w:type="spellStart"/>
            <w:r w:rsidRPr="003E2F71">
              <w:rPr>
                <w:sz w:val="18"/>
                <w:szCs w:val="18"/>
                <w:lang w:val="fr-CA"/>
              </w:rPr>
              <w:t>urban</w:t>
            </w:r>
            <w:proofErr w:type="spellEnd"/>
            <w:r w:rsidRPr="003E2F71">
              <w:rPr>
                <w:sz w:val="18"/>
                <w:szCs w:val="18"/>
                <w:lang w:val="fr-CA"/>
              </w:rPr>
              <w:t xml:space="preserve"> </w:t>
            </w:r>
            <w:proofErr w:type="spellStart"/>
            <w:r w:rsidRPr="003E2F71">
              <w:rPr>
                <w:sz w:val="18"/>
                <w:szCs w:val="18"/>
                <w:lang w:val="fr-CA"/>
              </w:rPr>
              <w:t>governance</w:t>
            </w:r>
            <w:proofErr w:type="spellEnd"/>
          </w:p>
        </w:tc>
        <w:tc>
          <w:tcPr>
            <w:tcW w:w="0" w:type="auto"/>
            <w:hideMark/>
          </w:tcPr>
          <w:p w14:paraId="30F200CE"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6</w:t>
            </w:r>
          </w:p>
        </w:tc>
        <w:tc>
          <w:tcPr>
            <w:tcW w:w="0" w:type="auto"/>
            <w:hideMark/>
          </w:tcPr>
          <w:p w14:paraId="4F15AE09"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50</w:t>
            </w:r>
          </w:p>
        </w:tc>
        <w:tc>
          <w:tcPr>
            <w:tcW w:w="0" w:type="auto"/>
            <w:hideMark/>
          </w:tcPr>
          <w:p w14:paraId="0DC268E3"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3,0</w:t>
            </w:r>
          </w:p>
        </w:tc>
        <w:tc>
          <w:tcPr>
            <w:tcW w:w="0" w:type="auto"/>
            <w:hideMark/>
          </w:tcPr>
          <w:p w14:paraId="763E893B"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30</w:t>
            </w:r>
          </w:p>
        </w:tc>
        <w:tc>
          <w:tcPr>
            <w:tcW w:w="0" w:type="auto"/>
            <w:hideMark/>
          </w:tcPr>
          <w:p w14:paraId="5823822F" w14:textId="77777777" w:rsidR="000B4562" w:rsidRPr="00C90C6B" w:rsidRDefault="000B4562">
            <w:pPr>
              <w:cnfStyle w:val="000000000000" w:firstRow="0" w:lastRow="0" w:firstColumn="0" w:lastColumn="0" w:oddVBand="0" w:evenVBand="0" w:oddHBand="0" w:evenHBand="0" w:firstRowFirstColumn="0" w:firstRowLastColumn="0" w:lastRowFirstColumn="0" w:lastRowLastColumn="0"/>
              <w:rPr>
                <w:sz w:val="18"/>
                <w:szCs w:val="18"/>
              </w:rPr>
            </w:pPr>
            <w:r w:rsidRPr="00C90C6B">
              <w:rPr>
                <w:sz w:val="18"/>
                <w:szCs w:val="18"/>
              </w:rPr>
              <w:t>1,8</w:t>
            </w:r>
          </w:p>
        </w:tc>
      </w:tr>
      <w:tr w:rsidR="008E146B" w:rsidRPr="000B4562" w14:paraId="1EB4C052" w14:textId="77777777" w:rsidTr="00C90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F99C31" w14:textId="77777777" w:rsidR="000B4562" w:rsidRPr="00C90C6B" w:rsidRDefault="000B4562">
            <w:pPr>
              <w:rPr>
                <w:sz w:val="18"/>
                <w:szCs w:val="18"/>
              </w:rPr>
            </w:pPr>
          </w:p>
        </w:tc>
        <w:tc>
          <w:tcPr>
            <w:tcW w:w="0" w:type="auto"/>
            <w:hideMark/>
          </w:tcPr>
          <w:p w14:paraId="6FE9DEFC"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rStyle w:val="Strong"/>
                <w:sz w:val="18"/>
                <w:szCs w:val="18"/>
              </w:rPr>
              <w:t>TOTAL (sur 60)</w:t>
            </w:r>
          </w:p>
        </w:tc>
        <w:tc>
          <w:tcPr>
            <w:tcW w:w="0" w:type="auto"/>
            <w:hideMark/>
          </w:tcPr>
          <w:p w14:paraId="7A1C6BEB"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rStyle w:val="Strong"/>
                <w:sz w:val="18"/>
                <w:szCs w:val="18"/>
              </w:rPr>
              <w:t>60</w:t>
            </w:r>
          </w:p>
        </w:tc>
        <w:tc>
          <w:tcPr>
            <w:tcW w:w="0" w:type="auto"/>
            <w:hideMark/>
          </w:tcPr>
          <w:p w14:paraId="2F6518AC"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hideMark/>
          </w:tcPr>
          <w:p w14:paraId="54705387"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rStyle w:val="Strong"/>
                <w:sz w:val="18"/>
                <w:szCs w:val="18"/>
              </w:rPr>
              <w:t>28,3</w:t>
            </w:r>
          </w:p>
        </w:tc>
        <w:tc>
          <w:tcPr>
            <w:tcW w:w="0" w:type="auto"/>
            <w:hideMark/>
          </w:tcPr>
          <w:p w14:paraId="74414219"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hideMark/>
          </w:tcPr>
          <w:p w14:paraId="0691B40B" w14:textId="77777777" w:rsidR="000B4562" w:rsidRPr="00C90C6B" w:rsidRDefault="000B4562">
            <w:pPr>
              <w:cnfStyle w:val="000000100000" w:firstRow="0" w:lastRow="0" w:firstColumn="0" w:lastColumn="0" w:oddVBand="0" w:evenVBand="0" w:oddHBand="1" w:evenHBand="0" w:firstRowFirstColumn="0" w:firstRowLastColumn="0" w:lastRowFirstColumn="0" w:lastRowLastColumn="0"/>
              <w:rPr>
                <w:sz w:val="18"/>
                <w:szCs w:val="18"/>
              </w:rPr>
            </w:pPr>
            <w:r w:rsidRPr="00C90C6B">
              <w:rPr>
                <w:rStyle w:val="Strong"/>
                <w:sz w:val="18"/>
                <w:szCs w:val="18"/>
              </w:rPr>
              <w:t>34,9</w:t>
            </w:r>
          </w:p>
        </w:tc>
      </w:tr>
    </w:tbl>
    <w:p w14:paraId="79800C5B" w14:textId="54975A45" w:rsidR="00990A6A" w:rsidRDefault="00990A6A" w:rsidP="00B7105D">
      <w:pPr>
        <w:pStyle w:val="NormalWeb"/>
        <w:numPr>
          <w:ilvl w:val="0"/>
          <w:numId w:val="8"/>
        </w:numPr>
        <w:contextualSpacing/>
        <w:rPr>
          <w:sz w:val="20"/>
          <w:szCs w:val="20"/>
        </w:rPr>
      </w:pPr>
      <w:r w:rsidRPr="00990A6A">
        <w:rPr>
          <w:sz w:val="20"/>
          <w:szCs w:val="20"/>
        </w:rPr>
        <w:t>Zenata achieves 58.2% of the MGCI urban sustainability standards, representing a performance close to the national average (but below advanced international standards, which require 70% or higher).</w:t>
      </w:r>
    </w:p>
    <w:p w14:paraId="6F793589" w14:textId="4DA7C2EF" w:rsidR="00990A6A" w:rsidRPr="00CA5544" w:rsidRDefault="00990A6A" w:rsidP="00B7105D">
      <w:pPr>
        <w:pStyle w:val="NormalWeb"/>
        <w:numPr>
          <w:ilvl w:val="0"/>
          <w:numId w:val="8"/>
        </w:numPr>
        <w:contextualSpacing/>
        <w:rPr>
          <w:sz w:val="20"/>
          <w:szCs w:val="20"/>
        </w:rPr>
      </w:pPr>
      <w:proofErr w:type="spellStart"/>
      <w:r w:rsidRPr="00990A6A">
        <w:rPr>
          <w:sz w:val="20"/>
          <w:szCs w:val="20"/>
        </w:rPr>
        <w:t>Benguérir</w:t>
      </w:r>
      <w:proofErr w:type="spellEnd"/>
      <w:r w:rsidRPr="00990A6A">
        <w:rPr>
          <w:sz w:val="20"/>
          <w:szCs w:val="20"/>
        </w:rPr>
        <w:t xml:space="preserve"> achieves 47.2%, placing it clearly below the average on the common baseline, despite a few strengths (water, renewable energy).</w:t>
      </w:r>
    </w:p>
    <w:p w14:paraId="6423F773" w14:textId="1FB47320" w:rsidR="005C6886" w:rsidRDefault="004D1688" w:rsidP="00530A12">
      <w:pPr>
        <w:spacing w:before="100" w:beforeAutospacing="1" w:after="100" w:afterAutospacing="1"/>
        <w:jc w:val="both"/>
        <w:rPr>
          <w:sz w:val="20"/>
          <w:szCs w:val="20"/>
          <w:lang w:val="fr-CA"/>
        </w:rPr>
      </w:pPr>
      <w:proofErr w:type="spellStart"/>
      <w:r w:rsidRPr="004D1688">
        <w:rPr>
          <w:rStyle w:val="Strong"/>
          <w:sz w:val="20"/>
          <w:szCs w:val="20"/>
          <w:lang w:val="fr-CA"/>
        </w:rPr>
        <w:t>Benguérir</w:t>
      </w:r>
      <w:proofErr w:type="spellEnd"/>
      <w:r w:rsidRPr="004D1688">
        <w:rPr>
          <w:rStyle w:val="Strong"/>
          <w:sz w:val="20"/>
          <w:szCs w:val="20"/>
          <w:lang w:val="fr-CA"/>
        </w:rPr>
        <w:t xml:space="preserve">: </w:t>
      </w:r>
      <w:proofErr w:type="spellStart"/>
      <w:r w:rsidRPr="004D1688">
        <w:rPr>
          <w:rStyle w:val="Strong"/>
          <w:sz w:val="20"/>
          <w:szCs w:val="20"/>
          <w:lang w:val="fr-CA"/>
        </w:rPr>
        <w:t>Saharan</w:t>
      </w:r>
      <w:proofErr w:type="spellEnd"/>
      <w:r w:rsidRPr="004D1688">
        <w:rPr>
          <w:rStyle w:val="Strong"/>
          <w:sz w:val="20"/>
          <w:szCs w:val="20"/>
          <w:lang w:val="fr-CA"/>
        </w:rPr>
        <w:t xml:space="preserve"> Module </w:t>
      </w:r>
      <w:r w:rsidRPr="003E2DBC">
        <w:rPr>
          <w:rStyle w:val="Strong"/>
          <w:b w:val="0"/>
          <w:bCs w:val="0"/>
          <w:sz w:val="20"/>
          <w:szCs w:val="20"/>
          <w:lang w:val="fr-CA"/>
        </w:rPr>
        <w:t>(</w:t>
      </w:r>
      <w:proofErr w:type="spellStart"/>
      <w:r w:rsidRPr="003E2DBC">
        <w:rPr>
          <w:rStyle w:val="Strong"/>
          <w:b w:val="0"/>
          <w:bCs w:val="0"/>
          <w:sz w:val="20"/>
          <w:szCs w:val="20"/>
          <w:lang w:val="fr-CA"/>
        </w:rPr>
        <w:t>Contextual</w:t>
      </w:r>
      <w:proofErr w:type="spellEnd"/>
      <w:r w:rsidRPr="003E2DBC">
        <w:rPr>
          <w:rStyle w:val="Strong"/>
          <w:b w:val="0"/>
          <w:bCs w:val="0"/>
          <w:sz w:val="20"/>
          <w:szCs w:val="20"/>
          <w:lang w:val="fr-CA"/>
        </w:rPr>
        <w:t xml:space="preserve"> </w:t>
      </w:r>
      <w:proofErr w:type="spellStart"/>
      <w:r w:rsidRPr="003E2DBC">
        <w:rPr>
          <w:rStyle w:val="Strong"/>
          <w:b w:val="0"/>
          <w:bCs w:val="0"/>
          <w:sz w:val="20"/>
          <w:szCs w:val="20"/>
          <w:lang w:val="fr-CA"/>
        </w:rPr>
        <w:t>Indicators</w:t>
      </w:r>
      <w:proofErr w:type="spellEnd"/>
      <w:r w:rsidRPr="003E2DBC">
        <w:rPr>
          <w:rStyle w:val="Strong"/>
          <w:b w:val="0"/>
          <w:bCs w:val="0"/>
          <w:sz w:val="20"/>
          <w:szCs w:val="20"/>
          <w:lang w:val="fr-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000"/>
        <w:gridCol w:w="66"/>
        <w:gridCol w:w="66"/>
        <w:gridCol w:w="66"/>
        <w:gridCol w:w="81"/>
      </w:tblGrid>
      <w:tr w:rsidR="00FA3AAB" w:rsidRPr="008E146B" w14:paraId="72411741" w14:textId="77777777" w:rsidTr="008E146B">
        <w:trPr>
          <w:tblHeader/>
          <w:tblCellSpacing w:w="15" w:type="dxa"/>
        </w:trPr>
        <w:tc>
          <w:tcPr>
            <w:tcW w:w="0" w:type="auto"/>
            <w:vAlign w:val="center"/>
          </w:tcPr>
          <w:p w14:paraId="0683CEEA" w14:textId="517DCF9F" w:rsidR="00FA3AAB" w:rsidRPr="00C24D1F" w:rsidRDefault="00FA3AAB">
            <w:pPr>
              <w:jc w:val="center"/>
              <w:rPr>
                <w:b/>
                <w:bCs/>
                <w:sz w:val="18"/>
                <w:szCs w:val="18"/>
                <w:lang w:val="fr-CA"/>
              </w:rPr>
            </w:pPr>
          </w:p>
        </w:tc>
        <w:tc>
          <w:tcPr>
            <w:tcW w:w="0" w:type="auto"/>
            <w:vAlign w:val="center"/>
          </w:tcPr>
          <w:tbl>
            <w:tblPr>
              <w:tblStyle w:val="PlainTable2"/>
              <w:tblW w:w="0" w:type="auto"/>
              <w:tblLook w:val="04A0" w:firstRow="1" w:lastRow="0" w:firstColumn="1" w:lastColumn="0" w:noHBand="0" w:noVBand="1"/>
            </w:tblPr>
            <w:tblGrid>
              <w:gridCol w:w="418"/>
              <w:gridCol w:w="1803"/>
              <w:gridCol w:w="1916"/>
              <w:gridCol w:w="998"/>
              <w:gridCol w:w="1435"/>
              <w:gridCol w:w="2370"/>
            </w:tblGrid>
            <w:tr w:rsidR="008E146B" w:rsidRPr="008E146B" w14:paraId="35C7B9B7" w14:textId="77777777" w:rsidTr="008E1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9F7EA9" w14:textId="77777777" w:rsidR="008E146B" w:rsidRPr="008E146B" w:rsidRDefault="008E146B" w:rsidP="008E146B">
                  <w:pPr>
                    <w:jc w:val="center"/>
                    <w:rPr>
                      <w:sz w:val="18"/>
                      <w:szCs w:val="18"/>
                    </w:rPr>
                  </w:pPr>
                  <w:r w:rsidRPr="008E146B">
                    <w:rPr>
                      <w:b w:val="0"/>
                      <w:bCs w:val="0"/>
                      <w:sz w:val="18"/>
                      <w:szCs w:val="18"/>
                    </w:rPr>
                    <w:t>N°</w:t>
                  </w:r>
                </w:p>
              </w:tc>
              <w:tc>
                <w:tcPr>
                  <w:tcW w:w="0" w:type="auto"/>
                  <w:hideMark/>
                </w:tcPr>
                <w:p w14:paraId="52CACCB8" w14:textId="51E02D81" w:rsidR="008E146B" w:rsidRPr="008E146B" w:rsidRDefault="004D1688" w:rsidP="008E146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4D1688">
                    <w:rPr>
                      <w:b w:val="0"/>
                      <w:bCs w:val="0"/>
                      <w:sz w:val="18"/>
                      <w:szCs w:val="18"/>
                    </w:rPr>
                    <w:t>Contextual Indicator</w:t>
                  </w:r>
                </w:p>
              </w:tc>
              <w:tc>
                <w:tcPr>
                  <w:tcW w:w="0" w:type="auto"/>
                  <w:hideMark/>
                </w:tcPr>
                <w:p w14:paraId="491C98F1" w14:textId="542A9905" w:rsidR="008E146B" w:rsidRPr="008E146B" w:rsidRDefault="008E146B" w:rsidP="008E146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E146B">
                    <w:rPr>
                      <w:b w:val="0"/>
                      <w:bCs w:val="0"/>
                      <w:sz w:val="18"/>
                      <w:szCs w:val="18"/>
                    </w:rPr>
                    <w:t>Situation 202</w:t>
                  </w:r>
                  <w:r w:rsidR="00C24D1F">
                    <w:rPr>
                      <w:b w:val="0"/>
                      <w:bCs w:val="0"/>
                      <w:sz w:val="18"/>
                      <w:szCs w:val="18"/>
                    </w:rPr>
                    <w:t>4</w:t>
                  </w:r>
                </w:p>
              </w:tc>
              <w:tc>
                <w:tcPr>
                  <w:tcW w:w="0" w:type="auto"/>
                  <w:hideMark/>
                </w:tcPr>
                <w:p w14:paraId="2D65D38D" w14:textId="77777777" w:rsidR="008E146B" w:rsidRPr="008E146B" w:rsidRDefault="008E146B" w:rsidP="008E146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E146B">
                    <w:rPr>
                      <w:b w:val="0"/>
                      <w:bCs w:val="0"/>
                      <w:sz w:val="18"/>
                      <w:szCs w:val="18"/>
                    </w:rPr>
                    <w:t>Score (/100)</w:t>
                  </w:r>
                </w:p>
              </w:tc>
              <w:tc>
                <w:tcPr>
                  <w:tcW w:w="0" w:type="auto"/>
                  <w:hideMark/>
                </w:tcPr>
                <w:p w14:paraId="36719B05" w14:textId="77777777" w:rsidR="008E146B" w:rsidRPr="008E146B" w:rsidRDefault="008E146B" w:rsidP="008E146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E146B">
                    <w:rPr>
                      <w:b w:val="0"/>
                      <w:bCs w:val="0"/>
                      <w:sz w:val="18"/>
                      <w:szCs w:val="18"/>
                    </w:rPr>
                    <w:t xml:space="preserve">Score </w:t>
                  </w:r>
                  <w:proofErr w:type="spellStart"/>
                  <w:r w:rsidRPr="008E146B">
                    <w:rPr>
                      <w:b w:val="0"/>
                      <w:bCs w:val="0"/>
                      <w:sz w:val="18"/>
                      <w:szCs w:val="18"/>
                    </w:rPr>
                    <w:t>pondéré</w:t>
                  </w:r>
                  <w:proofErr w:type="spellEnd"/>
                  <w:r w:rsidRPr="008E146B">
                    <w:rPr>
                      <w:b w:val="0"/>
                      <w:bCs w:val="0"/>
                      <w:sz w:val="18"/>
                      <w:szCs w:val="18"/>
                    </w:rPr>
                    <w:t xml:space="preserve"> (/40)</w:t>
                  </w:r>
                </w:p>
              </w:tc>
              <w:tc>
                <w:tcPr>
                  <w:tcW w:w="0" w:type="auto"/>
                  <w:hideMark/>
                </w:tcPr>
                <w:p w14:paraId="3F54DDA4" w14:textId="3252D110" w:rsidR="008E146B" w:rsidRPr="008E146B" w:rsidRDefault="003E2DBC" w:rsidP="008E146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3E2DBC">
                    <w:rPr>
                      <w:b w:val="0"/>
                      <w:bCs w:val="0"/>
                      <w:sz w:val="18"/>
                      <w:szCs w:val="18"/>
                    </w:rPr>
                    <w:t>Observation</w:t>
                  </w:r>
                </w:p>
              </w:tc>
            </w:tr>
            <w:tr w:rsidR="004D1688" w:rsidRPr="008E146B" w14:paraId="52B944D2" w14:textId="77777777" w:rsidTr="008E1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2C72DA" w14:textId="77777777" w:rsidR="008E146B" w:rsidRPr="008E146B" w:rsidRDefault="008E146B" w:rsidP="008E146B">
                  <w:pPr>
                    <w:rPr>
                      <w:b w:val="0"/>
                      <w:bCs w:val="0"/>
                      <w:sz w:val="18"/>
                      <w:szCs w:val="18"/>
                    </w:rPr>
                  </w:pPr>
                  <w:r w:rsidRPr="008E146B">
                    <w:rPr>
                      <w:sz w:val="18"/>
                      <w:szCs w:val="18"/>
                    </w:rPr>
                    <w:t>1</w:t>
                  </w:r>
                </w:p>
              </w:tc>
              <w:tc>
                <w:tcPr>
                  <w:tcW w:w="0" w:type="auto"/>
                  <w:hideMark/>
                </w:tcPr>
                <w:p w14:paraId="263EF914" w14:textId="28F198B5" w:rsidR="008E146B" w:rsidRPr="008E146B" w:rsidRDefault="004D1688" w:rsidP="008E146B">
                  <w:pPr>
                    <w:cnfStyle w:val="000000100000" w:firstRow="0" w:lastRow="0" w:firstColumn="0" w:lastColumn="0" w:oddVBand="0" w:evenVBand="0" w:oddHBand="1" w:evenHBand="0" w:firstRowFirstColumn="0" w:firstRowLastColumn="0" w:lastRowFirstColumn="0" w:lastRowLastColumn="0"/>
                    <w:rPr>
                      <w:sz w:val="18"/>
                      <w:szCs w:val="18"/>
                    </w:rPr>
                  </w:pPr>
                  <w:r w:rsidRPr="004D1688">
                    <w:rPr>
                      <w:sz w:val="18"/>
                      <w:szCs w:val="18"/>
                    </w:rPr>
                    <w:t>Water Stress</w:t>
                  </w:r>
                </w:p>
              </w:tc>
              <w:tc>
                <w:tcPr>
                  <w:tcW w:w="0" w:type="auto"/>
                  <w:hideMark/>
                </w:tcPr>
                <w:p w14:paraId="58E62C9C" w14:textId="199D7047" w:rsidR="008E146B" w:rsidRPr="008E146B" w:rsidRDefault="004D1688" w:rsidP="008E146B">
                  <w:pPr>
                    <w:cnfStyle w:val="000000100000" w:firstRow="0" w:lastRow="0" w:firstColumn="0" w:lastColumn="0" w:oddVBand="0" w:evenVBand="0" w:oddHBand="1" w:evenHBand="0" w:firstRowFirstColumn="0" w:firstRowLastColumn="0" w:lastRowFirstColumn="0" w:lastRowLastColumn="0"/>
                    <w:rPr>
                      <w:sz w:val="18"/>
                      <w:szCs w:val="18"/>
                    </w:rPr>
                  </w:pPr>
                  <w:r w:rsidRPr="004D1688">
                    <w:rPr>
                      <w:sz w:val="18"/>
                      <w:szCs w:val="18"/>
                    </w:rPr>
                    <w:t>Groundwater Dependence</w:t>
                  </w:r>
                </w:p>
              </w:tc>
              <w:tc>
                <w:tcPr>
                  <w:tcW w:w="0" w:type="auto"/>
                  <w:hideMark/>
                </w:tcPr>
                <w:p w14:paraId="6A83E9F2" w14:textId="77777777" w:rsidR="008E146B" w:rsidRPr="008E146B" w:rsidRDefault="008E146B" w:rsidP="008E146B">
                  <w:pPr>
                    <w:cnfStyle w:val="000000100000" w:firstRow="0" w:lastRow="0" w:firstColumn="0" w:lastColumn="0" w:oddVBand="0" w:evenVBand="0" w:oddHBand="1" w:evenHBand="0" w:firstRowFirstColumn="0" w:firstRowLastColumn="0" w:lastRowFirstColumn="0" w:lastRowLastColumn="0"/>
                    <w:rPr>
                      <w:sz w:val="18"/>
                      <w:szCs w:val="18"/>
                    </w:rPr>
                  </w:pPr>
                  <w:r w:rsidRPr="008E146B">
                    <w:rPr>
                      <w:sz w:val="18"/>
                      <w:szCs w:val="18"/>
                    </w:rPr>
                    <w:t>10</w:t>
                  </w:r>
                </w:p>
              </w:tc>
              <w:tc>
                <w:tcPr>
                  <w:tcW w:w="0" w:type="auto"/>
                  <w:hideMark/>
                </w:tcPr>
                <w:p w14:paraId="61B2CF7D" w14:textId="77777777" w:rsidR="008E146B" w:rsidRPr="008E146B" w:rsidRDefault="008E146B" w:rsidP="008E146B">
                  <w:pPr>
                    <w:cnfStyle w:val="000000100000" w:firstRow="0" w:lastRow="0" w:firstColumn="0" w:lastColumn="0" w:oddVBand="0" w:evenVBand="0" w:oddHBand="1" w:evenHBand="0" w:firstRowFirstColumn="0" w:firstRowLastColumn="0" w:lastRowFirstColumn="0" w:lastRowLastColumn="0"/>
                    <w:rPr>
                      <w:sz w:val="18"/>
                      <w:szCs w:val="18"/>
                    </w:rPr>
                  </w:pPr>
                  <w:r w:rsidRPr="008E146B">
                    <w:rPr>
                      <w:sz w:val="18"/>
                      <w:szCs w:val="18"/>
                    </w:rPr>
                    <w:t>1,3</w:t>
                  </w:r>
                </w:p>
              </w:tc>
              <w:tc>
                <w:tcPr>
                  <w:tcW w:w="0" w:type="auto"/>
                  <w:hideMark/>
                </w:tcPr>
                <w:p w14:paraId="23CEE1CD" w14:textId="7F55EAA2" w:rsidR="008E146B" w:rsidRPr="008E146B" w:rsidRDefault="004D1688" w:rsidP="008E146B">
                  <w:pPr>
                    <w:cnfStyle w:val="000000100000" w:firstRow="0" w:lastRow="0" w:firstColumn="0" w:lastColumn="0" w:oddVBand="0" w:evenVBand="0" w:oddHBand="1" w:evenHBand="0" w:firstRowFirstColumn="0" w:firstRowLastColumn="0" w:lastRowFirstColumn="0" w:lastRowLastColumn="0"/>
                    <w:rPr>
                      <w:sz w:val="18"/>
                      <w:szCs w:val="18"/>
                    </w:rPr>
                  </w:pPr>
                  <w:r w:rsidRPr="004D1688">
                    <w:rPr>
                      <w:sz w:val="18"/>
                      <w:szCs w:val="18"/>
                    </w:rPr>
                    <w:t>High Risk, Priority Alert</w:t>
                  </w:r>
                </w:p>
              </w:tc>
            </w:tr>
            <w:tr w:rsidR="008E146B" w:rsidRPr="008E146B" w14:paraId="3F837A0B" w14:textId="77777777" w:rsidTr="008E146B">
              <w:tc>
                <w:tcPr>
                  <w:cnfStyle w:val="001000000000" w:firstRow="0" w:lastRow="0" w:firstColumn="1" w:lastColumn="0" w:oddVBand="0" w:evenVBand="0" w:oddHBand="0" w:evenHBand="0" w:firstRowFirstColumn="0" w:firstRowLastColumn="0" w:lastRowFirstColumn="0" w:lastRowLastColumn="0"/>
                  <w:tcW w:w="0" w:type="auto"/>
                  <w:hideMark/>
                </w:tcPr>
                <w:p w14:paraId="289213D7" w14:textId="77777777" w:rsidR="008E146B" w:rsidRPr="008E146B" w:rsidRDefault="008E146B" w:rsidP="008E146B">
                  <w:pPr>
                    <w:rPr>
                      <w:sz w:val="18"/>
                      <w:szCs w:val="18"/>
                    </w:rPr>
                  </w:pPr>
                  <w:r w:rsidRPr="008E146B">
                    <w:rPr>
                      <w:sz w:val="18"/>
                      <w:szCs w:val="18"/>
                    </w:rPr>
                    <w:t>2</w:t>
                  </w:r>
                </w:p>
              </w:tc>
              <w:tc>
                <w:tcPr>
                  <w:tcW w:w="0" w:type="auto"/>
                  <w:hideMark/>
                </w:tcPr>
                <w:p w14:paraId="070FF9FF" w14:textId="750BC34E" w:rsidR="008E146B" w:rsidRPr="008E146B" w:rsidRDefault="004D1688" w:rsidP="008E146B">
                  <w:pPr>
                    <w:cnfStyle w:val="000000000000" w:firstRow="0" w:lastRow="0" w:firstColumn="0" w:lastColumn="0" w:oddVBand="0" w:evenVBand="0" w:oddHBand="0" w:evenHBand="0" w:firstRowFirstColumn="0" w:firstRowLastColumn="0" w:lastRowFirstColumn="0" w:lastRowLastColumn="0"/>
                    <w:rPr>
                      <w:sz w:val="18"/>
                      <w:szCs w:val="18"/>
                    </w:rPr>
                  </w:pPr>
                  <w:r w:rsidRPr="004D1688">
                    <w:rPr>
                      <w:sz w:val="18"/>
                      <w:szCs w:val="18"/>
                    </w:rPr>
                    <w:t>Aquifer Recharge</w:t>
                  </w:r>
                </w:p>
              </w:tc>
              <w:tc>
                <w:tcPr>
                  <w:tcW w:w="0" w:type="auto"/>
                  <w:hideMark/>
                </w:tcPr>
                <w:p w14:paraId="0AF66BC7" w14:textId="77777777" w:rsidR="008E146B" w:rsidRPr="008E146B" w:rsidRDefault="008E146B" w:rsidP="008E146B">
                  <w:pPr>
                    <w:cnfStyle w:val="000000000000" w:firstRow="0" w:lastRow="0" w:firstColumn="0" w:lastColumn="0" w:oddVBand="0" w:evenVBand="0" w:oddHBand="0" w:evenHBand="0" w:firstRowFirstColumn="0" w:firstRowLastColumn="0" w:lastRowFirstColumn="0" w:lastRowLastColumn="0"/>
                    <w:rPr>
                      <w:sz w:val="18"/>
                      <w:szCs w:val="18"/>
                    </w:rPr>
                  </w:pPr>
                  <w:r w:rsidRPr="008E146B">
                    <w:rPr>
                      <w:sz w:val="18"/>
                      <w:szCs w:val="18"/>
                    </w:rPr>
                    <w:t>60 % via STEP/irrigation</w:t>
                  </w:r>
                </w:p>
              </w:tc>
              <w:tc>
                <w:tcPr>
                  <w:tcW w:w="0" w:type="auto"/>
                  <w:hideMark/>
                </w:tcPr>
                <w:p w14:paraId="299C8B2B" w14:textId="77777777" w:rsidR="008E146B" w:rsidRPr="008E146B" w:rsidRDefault="008E146B" w:rsidP="008E146B">
                  <w:pPr>
                    <w:cnfStyle w:val="000000000000" w:firstRow="0" w:lastRow="0" w:firstColumn="0" w:lastColumn="0" w:oddVBand="0" w:evenVBand="0" w:oddHBand="0" w:evenHBand="0" w:firstRowFirstColumn="0" w:firstRowLastColumn="0" w:lastRowFirstColumn="0" w:lastRowLastColumn="0"/>
                    <w:rPr>
                      <w:sz w:val="18"/>
                      <w:szCs w:val="18"/>
                    </w:rPr>
                  </w:pPr>
                  <w:r w:rsidRPr="008E146B">
                    <w:rPr>
                      <w:sz w:val="18"/>
                      <w:szCs w:val="18"/>
                    </w:rPr>
                    <w:t>70</w:t>
                  </w:r>
                </w:p>
              </w:tc>
              <w:tc>
                <w:tcPr>
                  <w:tcW w:w="0" w:type="auto"/>
                  <w:hideMark/>
                </w:tcPr>
                <w:p w14:paraId="7593B16E" w14:textId="77777777" w:rsidR="008E146B" w:rsidRPr="008E146B" w:rsidRDefault="008E146B" w:rsidP="008E146B">
                  <w:pPr>
                    <w:cnfStyle w:val="000000000000" w:firstRow="0" w:lastRow="0" w:firstColumn="0" w:lastColumn="0" w:oddVBand="0" w:evenVBand="0" w:oddHBand="0" w:evenHBand="0" w:firstRowFirstColumn="0" w:firstRowLastColumn="0" w:lastRowFirstColumn="0" w:lastRowLastColumn="0"/>
                    <w:rPr>
                      <w:sz w:val="18"/>
                      <w:szCs w:val="18"/>
                    </w:rPr>
                  </w:pPr>
                  <w:r w:rsidRPr="008E146B">
                    <w:rPr>
                      <w:sz w:val="18"/>
                      <w:szCs w:val="18"/>
                    </w:rPr>
                    <w:t>9,3</w:t>
                  </w:r>
                </w:p>
              </w:tc>
              <w:tc>
                <w:tcPr>
                  <w:tcW w:w="0" w:type="auto"/>
                  <w:hideMark/>
                </w:tcPr>
                <w:p w14:paraId="3E0ACDBC" w14:textId="5848D9AC" w:rsidR="008E146B" w:rsidRPr="008E146B" w:rsidRDefault="004D1688" w:rsidP="008E146B">
                  <w:pPr>
                    <w:cnfStyle w:val="000000000000" w:firstRow="0" w:lastRow="0" w:firstColumn="0" w:lastColumn="0" w:oddVBand="0" w:evenVBand="0" w:oddHBand="0" w:evenHBand="0" w:firstRowFirstColumn="0" w:firstRowLastColumn="0" w:lastRowFirstColumn="0" w:lastRowLastColumn="0"/>
                    <w:rPr>
                      <w:sz w:val="18"/>
                      <w:szCs w:val="18"/>
                    </w:rPr>
                  </w:pPr>
                  <w:r w:rsidRPr="004D1688">
                    <w:rPr>
                      <w:sz w:val="18"/>
                      <w:szCs w:val="18"/>
                    </w:rPr>
                    <w:t>Recognized Local Innovation</w:t>
                  </w:r>
                </w:p>
              </w:tc>
            </w:tr>
            <w:tr w:rsidR="004D1688" w:rsidRPr="008E146B" w14:paraId="4A81372F" w14:textId="77777777" w:rsidTr="008E1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EDBC2F" w14:textId="77777777" w:rsidR="008E146B" w:rsidRPr="008E146B" w:rsidRDefault="008E146B" w:rsidP="008E146B">
                  <w:pPr>
                    <w:rPr>
                      <w:sz w:val="18"/>
                      <w:szCs w:val="18"/>
                    </w:rPr>
                  </w:pPr>
                  <w:r w:rsidRPr="008E146B">
                    <w:rPr>
                      <w:sz w:val="18"/>
                      <w:szCs w:val="18"/>
                    </w:rPr>
                    <w:t>3</w:t>
                  </w:r>
                </w:p>
              </w:tc>
              <w:tc>
                <w:tcPr>
                  <w:tcW w:w="0" w:type="auto"/>
                  <w:hideMark/>
                </w:tcPr>
                <w:p w14:paraId="085915CB" w14:textId="3A14E91D" w:rsidR="008E146B" w:rsidRPr="008E146B" w:rsidRDefault="004D1688" w:rsidP="008E146B">
                  <w:pPr>
                    <w:cnfStyle w:val="000000100000" w:firstRow="0" w:lastRow="0" w:firstColumn="0" w:lastColumn="0" w:oddVBand="0" w:evenVBand="0" w:oddHBand="1" w:evenHBand="0" w:firstRowFirstColumn="0" w:firstRowLastColumn="0" w:lastRowFirstColumn="0" w:lastRowLastColumn="0"/>
                    <w:rPr>
                      <w:sz w:val="18"/>
                      <w:szCs w:val="18"/>
                    </w:rPr>
                  </w:pPr>
                  <w:r w:rsidRPr="004D1688">
                    <w:rPr>
                      <w:sz w:val="18"/>
                      <w:szCs w:val="18"/>
                    </w:rPr>
                    <w:t>Passive Thermal Comfort</w:t>
                  </w:r>
                </w:p>
              </w:tc>
              <w:tc>
                <w:tcPr>
                  <w:tcW w:w="0" w:type="auto"/>
                  <w:hideMark/>
                </w:tcPr>
                <w:p w14:paraId="5CA5C17F" w14:textId="4E841EE2" w:rsidR="008E146B" w:rsidRPr="008E146B" w:rsidRDefault="004D1688" w:rsidP="008E146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Only </w:t>
                  </w:r>
                  <w:r w:rsidR="008E146B" w:rsidRPr="008E146B">
                    <w:rPr>
                      <w:sz w:val="18"/>
                      <w:szCs w:val="18"/>
                    </w:rPr>
                    <w:t xml:space="preserve">Campus </w:t>
                  </w:r>
                </w:p>
              </w:tc>
              <w:tc>
                <w:tcPr>
                  <w:tcW w:w="0" w:type="auto"/>
                  <w:hideMark/>
                </w:tcPr>
                <w:p w14:paraId="4D1696C5" w14:textId="77777777" w:rsidR="008E146B" w:rsidRPr="008E146B" w:rsidRDefault="008E146B" w:rsidP="008E146B">
                  <w:pPr>
                    <w:cnfStyle w:val="000000100000" w:firstRow="0" w:lastRow="0" w:firstColumn="0" w:lastColumn="0" w:oddVBand="0" w:evenVBand="0" w:oddHBand="1" w:evenHBand="0" w:firstRowFirstColumn="0" w:firstRowLastColumn="0" w:lastRowFirstColumn="0" w:lastRowLastColumn="0"/>
                    <w:rPr>
                      <w:sz w:val="18"/>
                      <w:szCs w:val="18"/>
                    </w:rPr>
                  </w:pPr>
                  <w:r w:rsidRPr="008E146B">
                    <w:rPr>
                      <w:sz w:val="18"/>
                      <w:szCs w:val="18"/>
                    </w:rPr>
                    <w:t>20</w:t>
                  </w:r>
                </w:p>
              </w:tc>
              <w:tc>
                <w:tcPr>
                  <w:tcW w:w="0" w:type="auto"/>
                  <w:hideMark/>
                </w:tcPr>
                <w:p w14:paraId="76A2D828" w14:textId="77777777" w:rsidR="008E146B" w:rsidRPr="008E146B" w:rsidRDefault="008E146B" w:rsidP="008E146B">
                  <w:pPr>
                    <w:cnfStyle w:val="000000100000" w:firstRow="0" w:lastRow="0" w:firstColumn="0" w:lastColumn="0" w:oddVBand="0" w:evenVBand="0" w:oddHBand="1" w:evenHBand="0" w:firstRowFirstColumn="0" w:firstRowLastColumn="0" w:lastRowFirstColumn="0" w:lastRowLastColumn="0"/>
                    <w:rPr>
                      <w:sz w:val="18"/>
                      <w:szCs w:val="18"/>
                    </w:rPr>
                  </w:pPr>
                  <w:r w:rsidRPr="008E146B">
                    <w:rPr>
                      <w:sz w:val="18"/>
                      <w:szCs w:val="18"/>
                    </w:rPr>
                    <w:t>2,7</w:t>
                  </w:r>
                </w:p>
              </w:tc>
              <w:tc>
                <w:tcPr>
                  <w:tcW w:w="0" w:type="auto"/>
                  <w:hideMark/>
                </w:tcPr>
                <w:p w14:paraId="604B7981" w14:textId="0483A5C3" w:rsidR="008E146B" w:rsidRPr="008E146B" w:rsidRDefault="004D1688" w:rsidP="008E146B">
                  <w:pPr>
                    <w:cnfStyle w:val="000000100000" w:firstRow="0" w:lastRow="0" w:firstColumn="0" w:lastColumn="0" w:oddVBand="0" w:evenVBand="0" w:oddHBand="1" w:evenHBand="0" w:firstRowFirstColumn="0" w:firstRowLastColumn="0" w:lastRowFirstColumn="0" w:lastRowLastColumn="0"/>
                    <w:rPr>
                      <w:sz w:val="18"/>
                      <w:szCs w:val="18"/>
                    </w:rPr>
                  </w:pPr>
                  <w:r w:rsidRPr="004D1688">
                    <w:rPr>
                      <w:sz w:val="18"/>
                      <w:szCs w:val="18"/>
                    </w:rPr>
                    <w:t>Rarely implemented outside UM6P</w:t>
                  </w:r>
                </w:p>
              </w:tc>
            </w:tr>
            <w:tr w:rsidR="008E146B" w:rsidRPr="008E146B" w14:paraId="334F7C10" w14:textId="77777777" w:rsidTr="008E146B">
              <w:tc>
                <w:tcPr>
                  <w:cnfStyle w:val="001000000000" w:firstRow="0" w:lastRow="0" w:firstColumn="1" w:lastColumn="0" w:oddVBand="0" w:evenVBand="0" w:oddHBand="0" w:evenHBand="0" w:firstRowFirstColumn="0" w:firstRowLastColumn="0" w:lastRowFirstColumn="0" w:lastRowLastColumn="0"/>
                  <w:tcW w:w="0" w:type="auto"/>
                  <w:hideMark/>
                </w:tcPr>
                <w:p w14:paraId="5A2EE070" w14:textId="77777777" w:rsidR="008E146B" w:rsidRPr="008E146B" w:rsidRDefault="008E146B" w:rsidP="008E146B">
                  <w:pPr>
                    <w:rPr>
                      <w:sz w:val="18"/>
                      <w:szCs w:val="18"/>
                    </w:rPr>
                  </w:pPr>
                </w:p>
              </w:tc>
              <w:tc>
                <w:tcPr>
                  <w:tcW w:w="0" w:type="auto"/>
                  <w:hideMark/>
                </w:tcPr>
                <w:p w14:paraId="536504C6" w14:textId="497AECE7" w:rsidR="008E146B" w:rsidRPr="008E146B" w:rsidRDefault="008E146B" w:rsidP="008E146B">
                  <w:pPr>
                    <w:cnfStyle w:val="000000000000" w:firstRow="0" w:lastRow="0" w:firstColumn="0" w:lastColumn="0" w:oddVBand="0" w:evenVBand="0" w:oddHBand="0" w:evenHBand="0" w:firstRowFirstColumn="0" w:firstRowLastColumn="0" w:lastRowFirstColumn="0" w:lastRowLastColumn="0"/>
                    <w:rPr>
                      <w:sz w:val="18"/>
                      <w:szCs w:val="18"/>
                    </w:rPr>
                  </w:pPr>
                  <w:r w:rsidRPr="008E146B">
                    <w:rPr>
                      <w:rStyle w:val="Strong"/>
                      <w:sz w:val="18"/>
                      <w:szCs w:val="18"/>
                    </w:rPr>
                    <w:t xml:space="preserve">Total </w:t>
                  </w:r>
                </w:p>
              </w:tc>
              <w:tc>
                <w:tcPr>
                  <w:tcW w:w="0" w:type="auto"/>
                  <w:hideMark/>
                </w:tcPr>
                <w:p w14:paraId="657502D5" w14:textId="77777777" w:rsidR="008E146B" w:rsidRPr="008E146B" w:rsidRDefault="008E146B" w:rsidP="008E146B">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hideMark/>
                </w:tcPr>
                <w:p w14:paraId="2D562652" w14:textId="77777777" w:rsidR="008E146B" w:rsidRPr="008E146B" w:rsidRDefault="008E146B" w:rsidP="008E146B">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hideMark/>
                </w:tcPr>
                <w:p w14:paraId="5D08ECFB" w14:textId="77777777" w:rsidR="008E146B" w:rsidRPr="008E146B" w:rsidRDefault="008E146B" w:rsidP="008E146B">
                  <w:pPr>
                    <w:cnfStyle w:val="000000000000" w:firstRow="0" w:lastRow="0" w:firstColumn="0" w:lastColumn="0" w:oddVBand="0" w:evenVBand="0" w:oddHBand="0" w:evenHBand="0" w:firstRowFirstColumn="0" w:firstRowLastColumn="0" w:lastRowFirstColumn="0" w:lastRowLastColumn="0"/>
                    <w:rPr>
                      <w:sz w:val="18"/>
                      <w:szCs w:val="18"/>
                    </w:rPr>
                  </w:pPr>
                  <w:r w:rsidRPr="008E146B">
                    <w:rPr>
                      <w:rStyle w:val="Strong"/>
                      <w:sz w:val="18"/>
                      <w:szCs w:val="18"/>
                    </w:rPr>
                    <w:t>13,3 / 40</w:t>
                  </w:r>
                </w:p>
              </w:tc>
              <w:tc>
                <w:tcPr>
                  <w:tcW w:w="0" w:type="auto"/>
                  <w:hideMark/>
                </w:tcPr>
                <w:p w14:paraId="3A78472E" w14:textId="77777777" w:rsidR="008E146B" w:rsidRPr="008E146B" w:rsidRDefault="008E146B" w:rsidP="008E146B">
                  <w:pPr>
                    <w:cnfStyle w:val="000000000000" w:firstRow="0" w:lastRow="0" w:firstColumn="0" w:lastColumn="0" w:oddVBand="0" w:evenVBand="0" w:oddHBand="0" w:evenHBand="0" w:firstRowFirstColumn="0" w:firstRowLastColumn="0" w:lastRowFirstColumn="0" w:lastRowLastColumn="0"/>
                    <w:rPr>
                      <w:sz w:val="18"/>
                      <w:szCs w:val="18"/>
                    </w:rPr>
                  </w:pPr>
                </w:p>
              </w:tc>
            </w:tr>
          </w:tbl>
          <w:p w14:paraId="09A59D09" w14:textId="5D2437CE" w:rsidR="00FA3AAB" w:rsidRPr="008E146B" w:rsidRDefault="00FA3AAB">
            <w:pPr>
              <w:jc w:val="center"/>
              <w:rPr>
                <w:b/>
                <w:bCs/>
                <w:sz w:val="18"/>
                <w:szCs w:val="18"/>
              </w:rPr>
            </w:pPr>
          </w:p>
        </w:tc>
        <w:tc>
          <w:tcPr>
            <w:tcW w:w="0" w:type="auto"/>
            <w:vAlign w:val="center"/>
          </w:tcPr>
          <w:p w14:paraId="31861453" w14:textId="4C89CA57" w:rsidR="00FA3AAB" w:rsidRPr="008E146B" w:rsidRDefault="00FA3AAB">
            <w:pPr>
              <w:jc w:val="center"/>
              <w:rPr>
                <w:b/>
                <w:bCs/>
                <w:sz w:val="18"/>
                <w:szCs w:val="18"/>
              </w:rPr>
            </w:pPr>
          </w:p>
        </w:tc>
        <w:tc>
          <w:tcPr>
            <w:tcW w:w="0" w:type="auto"/>
            <w:vAlign w:val="center"/>
          </w:tcPr>
          <w:p w14:paraId="7B70C6EA" w14:textId="11BAF65B" w:rsidR="00FA3AAB" w:rsidRPr="008E146B" w:rsidRDefault="00FA3AAB">
            <w:pPr>
              <w:jc w:val="center"/>
              <w:rPr>
                <w:b/>
                <w:bCs/>
                <w:sz w:val="18"/>
                <w:szCs w:val="18"/>
              </w:rPr>
            </w:pPr>
          </w:p>
        </w:tc>
        <w:tc>
          <w:tcPr>
            <w:tcW w:w="0" w:type="auto"/>
            <w:vAlign w:val="center"/>
          </w:tcPr>
          <w:p w14:paraId="308BECA1" w14:textId="5CE9D5C6" w:rsidR="00FA3AAB" w:rsidRPr="008E146B" w:rsidRDefault="00FA3AAB">
            <w:pPr>
              <w:jc w:val="center"/>
              <w:rPr>
                <w:b/>
                <w:bCs/>
                <w:sz w:val="18"/>
                <w:szCs w:val="18"/>
              </w:rPr>
            </w:pPr>
          </w:p>
        </w:tc>
        <w:tc>
          <w:tcPr>
            <w:tcW w:w="0" w:type="auto"/>
            <w:vAlign w:val="center"/>
          </w:tcPr>
          <w:p w14:paraId="0301AC71" w14:textId="42F8C6A7" w:rsidR="00FA3AAB" w:rsidRPr="008E146B" w:rsidRDefault="00FA3AAB">
            <w:pPr>
              <w:jc w:val="center"/>
              <w:rPr>
                <w:b/>
                <w:bCs/>
                <w:sz w:val="18"/>
                <w:szCs w:val="18"/>
              </w:rPr>
            </w:pPr>
          </w:p>
        </w:tc>
      </w:tr>
    </w:tbl>
    <w:p w14:paraId="38D3D5E6" w14:textId="4FFD281A" w:rsidR="00FE7408" w:rsidRPr="00FE7408" w:rsidRDefault="00FE7408" w:rsidP="00876B66">
      <w:pPr>
        <w:pStyle w:val="NormalWeb"/>
        <w:contextualSpacing/>
        <w:rPr>
          <w:rStyle w:val="Strong"/>
          <w:sz w:val="20"/>
          <w:szCs w:val="20"/>
          <w:lang w:val="fr-CA" w:eastAsia="en-CA"/>
        </w:rPr>
      </w:pPr>
      <w:r w:rsidRPr="00FE7408">
        <w:rPr>
          <w:rStyle w:val="Strong"/>
          <w:sz w:val="20"/>
          <w:szCs w:val="20"/>
          <w:lang w:val="fr-CA" w:eastAsia="en-CA"/>
        </w:rPr>
        <w:t>Zenata</w:t>
      </w:r>
      <w:r w:rsidR="00C24D1F" w:rsidRPr="00FE7408">
        <w:rPr>
          <w:rStyle w:val="Strong"/>
          <w:sz w:val="20"/>
          <w:szCs w:val="20"/>
          <w:lang w:val="fr-CA" w:eastAsia="en-CA"/>
        </w:rPr>
        <w:t>:</w:t>
      </w:r>
      <w:r w:rsidRPr="00FE7408">
        <w:rPr>
          <w:rStyle w:val="Strong"/>
          <w:sz w:val="20"/>
          <w:szCs w:val="20"/>
          <w:lang w:val="fr-CA" w:eastAsia="en-CA"/>
        </w:rPr>
        <w:t xml:space="preserve"> module côtier </w:t>
      </w:r>
      <w:r w:rsidR="003E2DBC" w:rsidRPr="003E2DBC">
        <w:rPr>
          <w:rStyle w:val="Strong"/>
          <w:b w:val="0"/>
          <w:bCs w:val="0"/>
          <w:sz w:val="20"/>
          <w:szCs w:val="20"/>
          <w:lang w:val="fr-CA" w:eastAsia="en-CA"/>
        </w:rPr>
        <w:t>(</w:t>
      </w:r>
      <w:proofErr w:type="spellStart"/>
      <w:r w:rsidR="003E2DBC" w:rsidRPr="003E2DBC">
        <w:rPr>
          <w:rStyle w:val="Strong"/>
          <w:b w:val="0"/>
          <w:bCs w:val="0"/>
          <w:sz w:val="20"/>
          <w:szCs w:val="20"/>
          <w:lang w:val="fr-CA" w:eastAsia="en-CA"/>
        </w:rPr>
        <w:t>Contextual</w:t>
      </w:r>
      <w:proofErr w:type="spellEnd"/>
      <w:r w:rsidR="003E2DBC" w:rsidRPr="003E2DBC">
        <w:rPr>
          <w:rStyle w:val="Strong"/>
          <w:b w:val="0"/>
          <w:bCs w:val="0"/>
          <w:sz w:val="20"/>
          <w:szCs w:val="20"/>
          <w:lang w:val="fr-CA" w:eastAsia="en-CA"/>
        </w:rPr>
        <w:t xml:space="preserve"> </w:t>
      </w:r>
      <w:proofErr w:type="spellStart"/>
      <w:r w:rsidR="003E2DBC" w:rsidRPr="003E2DBC">
        <w:rPr>
          <w:rStyle w:val="Strong"/>
          <w:b w:val="0"/>
          <w:bCs w:val="0"/>
          <w:sz w:val="20"/>
          <w:szCs w:val="20"/>
          <w:lang w:val="fr-CA" w:eastAsia="en-CA"/>
        </w:rPr>
        <w:t>Indicators</w:t>
      </w:r>
      <w:proofErr w:type="spellEnd"/>
      <w:r w:rsidR="003E2DBC" w:rsidRPr="003E2DBC">
        <w:rPr>
          <w:rStyle w:val="Strong"/>
          <w:b w:val="0"/>
          <w:bCs w:val="0"/>
          <w:sz w:val="20"/>
          <w:szCs w:val="20"/>
          <w:lang w:val="fr-CA" w:eastAsia="en-CA"/>
        </w:rPr>
        <w:t>)</w:t>
      </w:r>
    </w:p>
    <w:tbl>
      <w:tblPr>
        <w:tblStyle w:val="PlainTable2"/>
        <w:tblW w:w="0" w:type="auto"/>
        <w:tblLook w:val="04A0" w:firstRow="1" w:lastRow="0" w:firstColumn="1" w:lastColumn="0" w:noHBand="0" w:noVBand="1"/>
      </w:tblPr>
      <w:tblGrid>
        <w:gridCol w:w="436"/>
        <w:gridCol w:w="1761"/>
        <w:gridCol w:w="2307"/>
        <w:gridCol w:w="840"/>
        <w:gridCol w:w="1140"/>
        <w:gridCol w:w="2876"/>
      </w:tblGrid>
      <w:tr w:rsidR="00FE7408" w:rsidRPr="00FE7408" w14:paraId="32F3C58D" w14:textId="77777777" w:rsidTr="00FE7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94BFA1" w14:textId="77777777" w:rsidR="00FE7408" w:rsidRPr="00FE7408" w:rsidRDefault="00FE7408">
            <w:pPr>
              <w:jc w:val="center"/>
              <w:rPr>
                <w:sz w:val="18"/>
                <w:szCs w:val="18"/>
              </w:rPr>
            </w:pPr>
            <w:r w:rsidRPr="00FE7408">
              <w:rPr>
                <w:b w:val="0"/>
                <w:bCs w:val="0"/>
                <w:sz w:val="18"/>
                <w:szCs w:val="18"/>
              </w:rPr>
              <w:t>N°</w:t>
            </w:r>
          </w:p>
        </w:tc>
        <w:tc>
          <w:tcPr>
            <w:tcW w:w="0" w:type="auto"/>
            <w:hideMark/>
          </w:tcPr>
          <w:p w14:paraId="5F8868B7" w14:textId="38054CE7" w:rsidR="00FE7408" w:rsidRPr="00FE7408" w:rsidRDefault="00814405">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14405">
              <w:rPr>
                <w:b w:val="0"/>
                <w:bCs w:val="0"/>
                <w:sz w:val="18"/>
                <w:szCs w:val="18"/>
              </w:rPr>
              <w:t>Contextual Indicator</w:t>
            </w:r>
          </w:p>
        </w:tc>
        <w:tc>
          <w:tcPr>
            <w:tcW w:w="0" w:type="auto"/>
            <w:hideMark/>
          </w:tcPr>
          <w:p w14:paraId="0F261D89" w14:textId="77777777" w:rsidR="00FE7408" w:rsidRPr="00FE7408" w:rsidRDefault="00FE7408">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7408">
              <w:rPr>
                <w:b w:val="0"/>
                <w:bCs w:val="0"/>
                <w:sz w:val="18"/>
                <w:szCs w:val="18"/>
              </w:rPr>
              <w:t>Situation 2024</w:t>
            </w:r>
          </w:p>
        </w:tc>
        <w:tc>
          <w:tcPr>
            <w:tcW w:w="0" w:type="auto"/>
            <w:hideMark/>
          </w:tcPr>
          <w:p w14:paraId="4447B735" w14:textId="77777777" w:rsidR="00FE7408" w:rsidRPr="00FE7408" w:rsidRDefault="00FE7408">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7408">
              <w:rPr>
                <w:b w:val="0"/>
                <w:bCs w:val="0"/>
                <w:sz w:val="18"/>
                <w:szCs w:val="18"/>
              </w:rPr>
              <w:t>Score (/100)</w:t>
            </w:r>
          </w:p>
        </w:tc>
        <w:tc>
          <w:tcPr>
            <w:tcW w:w="0" w:type="auto"/>
            <w:hideMark/>
          </w:tcPr>
          <w:p w14:paraId="0E4C4D11" w14:textId="77777777" w:rsidR="00FE7408" w:rsidRPr="00FE7408" w:rsidRDefault="00FE7408">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7408">
              <w:rPr>
                <w:b w:val="0"/>
                <w:bCs w:val="0"/>
                <w:sz w:val="18"/>
                <w:szCs w:val="18"/>
              </w:rPr>
              <w:t xml:space="preserve">Score </w:t>
            </w:r>
            <w:proofErr w:type="spellStart"/>
            <w:r w:rsidRPr="00FE7408">
              <w:rPr>
                <w:b w:val="0"/>
                <w:bCs w:val="0"/>
                <w:sz w:val="18"/>
                <w:szCs w:val="18"/>
              </w:rPr>
              <w:t>pondéré</w:t>
            </w:r>
            <w:proofErr w:type="spellEnd"/>
            <w:r w:rsidRPr="00FE7408">
              <w:rPr>
                <w:b w:val="0"/>
                <w:bCs w:val="0"/>
                <w:sz w:val="18"/>
                <w:szCs w:val="18"/>
              </w:rPr>
              <w:t xml:space="preserve"> (/40)</w:t>
            </w:r>
          </w:p>
        </w:tc>
        <w:tc>
          <w:tcPr>
            <w:tcW w:w="0" w:type="auto"/>
            <w:hideMark/>
          </w:tcPr>
          <w:p w14:paraId="20352C5E" w14:textId="0C7B2AF4" w:rsidR="00FE7408" w:rsidRPr="00FE7408" w:rsidRDefault="003E2DBC">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3E2DBC">
              <w:rPr>
                <w:b w:val="0"/>
                <w:bCs w:val="0"/>
                <w:sz w:val="18"/>
                <w:szCs w:val="18"/>
              </w:rPr>
              <w:t>Observation</w:t>
            </w:r>
          </w:p>
        </w:tc>
      </w:tr>
      <w:tr w:rsidR="00FE7408" w:rsidRPr="003E2DBC" w14:paraId="6A2866CF" w14:textId="77777777" w:rsidTr="00FE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EE7CED" w14:textId="77777777" w:rsidR="00FE7408" w:rsidRPr="00FE7408" w:rsidRDefault="00FE7408">
            <w:pPr>
              <w:rPr>
                <w:b w:val="0"/>
                <w:bCs w:val="0"/>
                <w:sz w:val="18"/>
                <w:szCs w:val="18"/>
              </w:rPr>
            </w:pPr>
            <w:r w:rsidRPr="00FE7408">
              <w:rPr>
                <w:sz w:val="18"/>
                <w:szCs w:val="18"/>
              </w:rPr>
              <w:t>D1</w:t>
            </w:r>
          </w:p>
        </w:tc>
        <w:tc>
          <w:tcPr>
            <w:tcW w:w="0" w:type="auto"/>
            <w:hideMark/>
          </w:tcPr>
          <w:p w14:paraId="743B6D9B" w14:textId="21D65486" w:rsidR="00FE7408" w:rsidRPr="00FE7408" w:rsidRDefault="00D37406">
            <w:pPr>
              <w:cnfStyle w:val="000000100000" w:firstRow="0" w:lastRow="0" w:firstColumn="0" w:lastColumn="0" w:oddVBand="0" w:evenVBand="0" w:oddHBand="1" w:evenHBand="0" w:firstRowFirstColumn="0" w:firstRowLastColumn="0" w:lastRowFirstColumn="0" w:lastRowLastColumn="0"/>
              <w:rPr>
                <w:sz w:val="18"/>
                <w:szCs w:val="18"/>
              </w:rPr>
            </w:pPr>
            <w:r w:rsidRPr="00D37406">
              <w:rPr>
                <w:sz w:val="18"/>
                <w:szCs w:val="18"/>
              </w:rPr>
              <w:t>Coastal Erosion</w:t>
            </w:r>
          </w:p>
        </w:tc>
        <w:tc>
          <w:tcPr>
            <w:tcW w:w="0" w:type="auto"/>
            <w:hideMark/>
          </w:tcPr>
          <w:p w14:paraId="26E8C786" w14:textId="48C49003" w:rsidR="00FE7408" w:rsidRPr="00FE7408" w:rsidRDefault="00D37406">
            <w:pPr>
              <w:cnfStyle w:val="000000100000" w:firstRow="0" w:lastRow="0" w:firstColumn="0" w:lastColumn="0" w:oddVBand="0" w:evenVBand="0" w:oddHBand="1" w:evenHBand="0" w:firstRowFirstColumn="0" w:firstRowLastColumn="0" w:lastRowFirstColumn="0" w:lastRowLastColumn="0"/>
              <w:rPr>
                <w:sz w:val="18"/>
                <w:szCs w:val="18"/>
                <w:lang w:val="fr-CA"/>
              </w:rPr>
            </w:pPr>
            <w:proofErr w:type="spellStart"/>
            <w:r w:rsidRPr="00D37406">
              <w:rPr>
                <w:sz w:val="18"/>
                <w:szCs w:val="18"/>
                <w:lang w:val="fr-CA"/>
              </w:rPr>
              <w:t>Coastline</w:t>
            </w:r>
            <w:proofErr w:type="spellEnd"/>
            <w:r w:rsidRPr="00D37406">
              <w:rPr>
                <w:sz w:val="18"/>
                <w:szCs w:val="18"/>
                <w:lang w:val="fr-CA"/>
              </w:rPr>
              <w:t xml:space="preserve"> </w:t>
            </w:r>
            <w:proofErr w:type="spellStart"/>
            <w:r w:rsidRPr="00D37406">
              <w:rPr>
                <w:sz w:val="18"/>
                <w:szCs w:val="18"/>
                <w:lang w:val="fr-CA"/>
              </w:rPr>
              <w:t>Retreat</w:t>
            </w:r>
            <w:proofErr w:type="spellEnd"/>
            <w:r w:rsidRPr="00D37406">
              <w:rPr>
                <w:sz w:val="18"/>
                <w:szCs w:val="18"/>
                <w:lang w:val="fr-CA"/>
              </w:rPr>
              <w:t xml:space="preserve">, </w:t>
            </w:r>
            <w:proofErr w:type="spellStart"/>
            <w:r w:rsidRPr="00D37406">
              <w:rPr>
                <w:sz w:val="18"/>
                <w:szCs w:val="18"/>
                <w:lang w:val="fr-CA"/>
              </w:rPr>
              <w:t>Moderate</w:t>
            </w:r>
            <w:proofErr w:type="spellEnd"/>
            <w:r w:rsidRPr="00D37406">
              <w:rPr>
                <w:sz w:val="18"/>
                <w:szCs w:val="18"/>
                <w:lang w:val="fr-CA"/>
              </w:rPr>
              <w:t xml:space="preserve"> Pressures</w:t>
            </w:r>
          </w:p>
        </w:tc>
        <w:tc>
          <w:tcPr>
            <w:tcW w:w="0" w:type="auto"/>
            <w:hideMark/>
          </w:tcPr>
          <w:p w14:paraId="4B3B2F07" w14:textId="77777777" w:rsidR="00FE7408" w:rsidRPr="00FE7408" w:rsidRDefault="00FE7408">
            <w:pPr>
              <w:cnfStyle w:val="000000100000" w:firstRow="0" w:lastRow="0" w:firstColumn="0" w:lastColumn="0" w:oddVBand="0" w:evenVBand="0" w:oddHBand="1" w:evenHBand="0" w:firstRowFirstColumn="0" w:firstRowLastColumn="0" w:lastRowFirstColumn="0" w:lastRowLastColumn="0"/>
              <w:rPr>
                <w:sz w:val="18"/>
                <w:szCs w:val="18"/>
              </w:rPr>
            </w:pPr>
            <w:r w:rsidRPr="00FE7408">
              <w:rPr>
                <w:sz w:val="18"/>
                <w:szCs w:val="18"/>
              </w:rPr>
              <w:t>38</w:t>
            </w:r>
          </w:p>
        </w:tc>
        <w:tc>
          <w:tcPr>
            <w:tcW w:w="0" w:type="auto"/>
            <w:hideMark/>
          </w:tcPr>
          <w:p w14:paraId="38880718" w14:textId="77777777" w:rsidR="00FE7408" w:rsidRPr="00FE7408" w:rsidRDefault="00FE7408">
            <w:pPr>
              <w:cnfStyle w:val="000000100000" w:firstRow="0" w:lastRow="0" w:firstColumn="0" w:lastColumn="0" w:oddVBand="0" w:evenVBand="0" w:oddHBand="1" w:evenHBand="0" w:firstRowFirstColumn="0" w:firstRowLastColumn="0" w:lastRowFirstColumn="0" w:lastRowLastColumn="0"/>
              <w:rPr>
                <w:sz w:val="18"/>
                <w:szCs w:val="18"/>
              </w:rPr>
            </w:pPr>
            <w:r w:rsidRPr="00FE7408">
              <w:rPr>
                <w:sz w:val="18"/>
                <w:szCs w:val="18"/>
              </w:rPr>
              <w:t>5,1</w:t>
            </w:r>
          </w:p>
        </w:tc>
        <w:tc>
          <w:tcPr>
            <w:tcW w:w="0" w:type="auto"/>
            <w:hideMark/>
          </w:tcPr>
          <w:p w14:paraId="5584FE9B" w14:textId="543F31B3" w:rsidR="00FE7408" w:rsidRPr="003E2DBC" w:rsidRDefault="003E2DBC">
            <w:pPr>
              <w:cnfStyle w:val="000000100000" w:firstRow="0" w:lastRow="0" w:firstColumn="0" w:lastColumn="0" w:oddVBand="0" w:evenVBand="0" w:oddHBand="1" w:evenHBand="0" w:firstRowFirstColumn="0" w:firstRowLastColumn="0" w:lastRowFirstColumn="0" w:lastRowLastColumn="0"/>
              <w:rPr>
                <w:sz w:val="18"/>
                <w:szCs w:val="18"/>
              </w:rPr>
            </w:pPr>
            <w:r w:rsidRPr="003E2DBC">
              <w:rPr>
                <w:sz w:val="18"/>
                <w:szCs w:val="18"/>
              </w:rPr>
              <w:t>Partial Management, Risks along the Atlantic Coastline</w:t>
            </w:r>
          </w:p>
        </w:tc>
      </w:tr>
      <w:tr w:rsidR="00FE7408" w:rsidRPr="003E2DBC" w14:paraId="396A74AE" w14:textId="77777777" w:rsidTr="00FE7408">
        <w:tc>
          <w:tcPr>
            <w:cnfStyle w:val="001000000000" w:firstRow="0" w:lastRow="0" w:firstColumn="1" w:lastColumn="0" w:oddVBand="0" w:evenVBand="0" w:oddHBand="0" w:evenHBand="0" w:firstRowFirstColumn="0" w:firstRowLastColumn="0" w:lastRowFirstColumn="0" w:lastRowLastColumn="0"/>
            <w:tcW w:w="0" w:type="auto"/>
            <w:hideMark/>
          </w:tcPr>
          <w:p w14:paraId="2AFCFF9F" w14:textId="77777777" w:rsidR="00FE7408" w:rsidRPr="00FE7408" w:rsidRDefault="00FE7408">
            <w:pPr>
              <w:rPr>
                <w:sz w:val="18"/>
                <w:szCs w:val="18"/>
              </w:rPr>
            </w:pPr>
            <w:r w:rsidRPr="00FE7408">
              <w:rPr>
                <w:sz w:val="18"/>
                <w:szCs w:val="18"/>
              </w:rPr>
              <w:t>D2</w:t>
            </w:r>
          </w:p>
        </w:tc>
        <w:tc>
          <w:tcPr>
            <w:tcW w:w="0" w:type="auto"/>
            <w:hideMark/>
          </w:tcPr>
          <w:p w14:paraId="46E74A3B" w14:textId="013B782B" w:rsidR="00FE7408" w:rsidRPr="00FE7408" w:rsidRDefault="003E2DBC">
            <w:pPr>
              <w:cnfStyle w:val="000000000000" w:firstRow="0" w:lastRow="0" w:firstColumn="0" w:lastColumn="0" w:oddVBand="0" w:evenVBand="0" w:oddHBand="0" w:evenHBand="0" w:firstRowFirstColumn="0" w:firstRowLastColumn="0" w:lastRowFirstColumn="0" w:lastRowLastColumn="0"/>
              <w:rPr>
                <w:sz w:val="18"/>
                <w:szCs w:val="18"/>
              </w:rPr>
            </w:pPr>
            <w:r w:rsidRPr="003E2DBC">
              <w:rPr>
                <w:sz w:val="18"/>
                <w:szCs w:val="18"/>
              </w:rPr>
              <w:t>Salinization of Aquifers</w:t>
            </w:r>
          </w:p>
        </w:tc>
        <w:tc>
          <w:tcPr>
            <w:tcW w:w="0" w:type="auto"/>
            <w:hideMark/>
          </w:tcPr>
          <w:p w14:paraId="3217A09C" w14:textId="02918BE2" w:rsidR="00FE7408" w:rsidRPr="003E2DBC" w:rsidRDefault="003E2DBC">
            <w:pPr>
              <w:cnfStyle w:val="000000000000" w:firstRow="0" w:lastRow="0" w:firstColumn="0" w:lastColumn="0" w:oddVBand="0" w:evenVBand="0" w:oddHBand="0" w:evenHBand="0" w:firstRowFirstColumn="0" w:firstRowLastColumn="0" w:lastRowFirstColumn="0" w:lastRowLastColumn="0"/>
              <w:rPr>
                <w:sz w:val="18"/>
                <w:szCs w:val="18"/>
              </w:rPr>
            </w:pPr>
            <w:r w:rsidRPr="003E2DBC">
              <w:rPr>
                <w:sz w:val="18"/>
                <w:szCs w:val="18"/>
              </w:rPr>
              <w:t>Early Signs of Salinization, Scientific Monitoring</w:t>
            </w:r>
          </w:p>
        </w:tc>
        <w:tc>
          <w:tcPr>
            <w:tcW w:w="0" w:type="auto"/>
            <w:hideMark/>
          </w:tcPr>
          <w:p w14:paraId="4F795F15" w14:textId="77777777" w:rsidR="00FE7408" w:rsidRPr="00FE7408" w:rsidRDefault="00FE7408">
            <w:pPr>
              <w:cnfStyle w:val="000000000000" w:firstRow="0" w:lastRow="0" w:firstColumn="0" w:lastColumn="0" w:oddVBand="0" w:evenVBand="0" w:oddHBand="0" w:evenHBand="0" w:firstRowFirstColumn="0" w:firstRowLastColumn="0" w:lastRowFirstColumn="0" w:lastRowLastColumn="0"/>
              <w:rPr>
                <w:sz w:val="18"/>
                <w:szCs w:val="18"/>
              </w:rPr>
            </w:pPr>
            <w:r w:rsidRPr="00FE7408">
              <w:rPr>
                <w:sz w:val="18"/>
                <w:szCs w:val="18"/>
              </w:rPr>
              <w:t>22</w:t>
            </w:r>
          </w:p>
        </w:tc>
        <w:tc>
          <w:tcPr>
            <w:tcW w:w="0" w:type="auto"/>
            <w:hideMark/>
          </w:tcPr>
          <w:p w14:paraId="7E417D5F" w14:textId="77777777" w:rsidR="00FE7408" w:rsidRPr="00FE7408" w:rsidRDefault="00FE7408">
            <w:pPr>
              <w:cnfStyle w:val="000000000000" w:firstRow="0" w:lastRow="0" w:firstColumn="0" w:lastColumn="0" w:oddVBand="0" w:evenVBand="0" w:oddHBand="0" w:evenHBand="0" w:firstRowFirstColumn="0" w:firstRowLastColumn="0" w:lastRowFirstColumn="0" w:lastRowLastColumn="0"/>
              <w:rPr>
                <w:sz w:val="18"/>
                <w:szCs w:val="18"/>
              </w:rPr>
            </w:pPr>
            <w:r w:rsidRPr="00FE7408">
              <w:rPr>
                <w:sz w:val="18"/>
                <w:szCs w:val="18"/>
              </w:rPr>
              <w:t>2,9</w:t>
            </w:r>
          </w:p>
        </w:tc>
        <w:tc>
          <w:tcPr>
            <w:tcW w:w="0" w:type="auto"/>
            <w:hideMark/>
          </w:tcPr>
          <w:p w14:paraId="31739010" w14:textId="6837D4BF" w:rsidR="00FE7408" w:rsidRPr="003E2DBC" w:rsidRDefault="003E2DBC">
            <w:pPr>
              <w:cnfStyle w:val="000000000000" w:firstRow="0" w:lastRow="0" w:firstColumn="0" w:lastColumn="0" w:oddVBand="0" w:evenVBand="0" w:oddHBand="0" w:evenHBand="0" w:firstRowFirstColumn="0" w:firstRowLastColumn="0" w:lastRowFirstColumn="0" w:lastRowLastColumn="0"/>
              <w:rPr>
                <w:sz w:val="18"/>
                <w:szCs w:val="18"/>
              </w:rPr>
            </w:pPr>
            <w:r w:rsidRPr="003E2DBC">
              <w:rPr>
                <w:sz w:val="18"/>
                <w:szCs w:val="18"/>
              </w:rPr>
              <w:t>Vigilance Regarding the Aquifer, Prevention Needs to be Strengthened</w:t>
            </w:r>
          </w:p>
        </w:tc>
      </w:tr>
      <w:tr w:rsidR="00FE7408" w:rsidRPr="003E2DBC" w14:paraId="767D1287" w14:textId="77777777" w:rsidTr="00FE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0AF9E6" w14:textId="77777777" w:rsidR="00FE7408" w:rsidRPr="00FE7408" w:rsidRDefault="00FE7408">
            <w:pPr>
              <w:rPr>
                <w:sz w:val="18"/>
                <w:szCs w:val="18"/>
              </w:rPr>
            </w:pPr>
            <w:r w:rsidRPr="00FE7408">
              <w:rPr>
                <w:sz w:val="18"/>
                <w:szCs w:val="18"/>
              </w:rPr>
              <w:lastRenderedPageBreak/>
              <w:t>D3</w:t>
            </w:r>
          </w:p>
        </w:tc>
        <w:tc>
          <w:tcPr>
            <w:tcW w:w="0" w:type="auto"/>
            <w:hideMark/>
          </w:tcPr>
          <w:p w14:paraId="7421B95A" w14:textId="27662BF4" w:rsidR="00FE7408" w:rsidRPr="00FE7408" w:rsidRDefault="003E2DBC">
            <w:pPr>
              <w:cnfStyle w:val="000000100000" w:firstRow="0" w:lastRow="0" w:firstColumn="0" w:lastColumn="0" w:oddVBand="0" w:evenVBand="0" w:oddHBand="1" w:evenHBand="0" w:firstRowFirstColumn="0" w:firstRowLastColumn="0" w:lastRowFirstColumn="0" w:lastRowLastColumn="0"/>
              <w:rPr>
                <w:sz w:val="18"/>
                <w:szCs w:val="18"/>
              </w:rPr>
            </w:pPr>
            <w:r w:rsidRPr="003E2DBC">
              <w:rPr>
                <w:sz w:val="18"/>
                <w:szCs w:val="18"/>
              </w:rPr>
              <w:t>Vulnerability to Marine Flooding</w:t>
            </w:r>
          </w:p>
        </w:tc>
        <w:tc>
          <w:tcPr>
            <w:tcW w:w="0" w:type="auto"/>
            <w:hideMark/>
          </w:tcPr>
          <w:p w14:paraId="4CD0B8DE" w14:textId="6BE03120" w:rsidR="00FE7408" w:rsidRPr="003E2DBC" w:rsidRDefault="003E2DBC">
            <w:pPr>
              <w:cnfStyle w:val="000000100000" w:firstRow="0" w:lastRow="0" w:firstColumn="0" w:lastColumn="0" w:oddVBand="0" w:evenVBand="0" w:oddHBand="1" w:evenHBand="0" w:firstRowFirstColumn="0" w:firstRowLastColumn="0" w:lastRowFirstColumn="0" w:lastRowLastColumn="0"/>
              <w:rPr>
                <w:sz w:val="18"/>
                <w:szCs w:val="18"/>
              </w:rPr>
            </w:pPr>
            <w:r w:rsidRPr="003E2DBC">
              <w:rPr>
                <w:sz w:val="18"/>
                <w:szCs w:val="18"/>
              </w:rPr>
              <w:t>Low-Lying Areas Identified, Infrastructure Planned</w:t>
            </w:r>
          </w:p>
        </w:tc>
        <w:tc>
          <w:tcPr>
            <w:tcW w:w="0" w:type="auto"/>
            <w:hideMark/>
          </w:tcPr>
          <w:p w14:paraId="7E50EA32" w14:textId="77777777" w:rsidR="00FE7408" w:rsidRPr="00FE7408" w:rsidRDefault="00FE7408">
            <w:pPr>
              <w:cnfStyle w:val="000000100000" w:firstRow="0" w:lastRow="0" w:firstColumn="0" w:lastColumn="0" w:oddVBand="0" w:evenVBand="0" w:oddHBand="1" w:evenHBand="0" w:firstRowFirstColumn="0" w:firstRowLastColumn="0" w:lastRowFirstColumn="0" w:lastRowLastColumn="0"/>
              <w:rPr>
                <w:sz w:val="18"/>
                <w:szCs w:val="18"/>
              </w:rPr>
            </w:pPr>
            <w:r w:rsidRPr="00FE7408">
              <w:rPr>
                <w:sz w:val="18"/>
                <w:szCs w:val="18"/>
              </w:rPr>
              <w:t>43</w:t>
            </w:r>
          </w:p>
        </w:tc>
        <w:tc>
          <w:tcPr>
            <w:tcW w:w="0" w:type="auto"/>
            <w:hideMark/>
          </w:tcPr>
          <w:p w14:paraId="0135804C" w14:textId="77777777" w:rsidR="00FE7408" w:rsidRPr="00FE7408" w:rsidRDefault="00FE7408">
            <w:pPr>
              <w:cnfStyle w:val="000000100000" w:firstRow="0" w:lastRow="0" w:firstColumn="0" w:lastColumn="0" w:oddVBand="0" w:evenVBand="0" w:oddHBand="1" w:evenHBand="0" w:firstRowFirstColumn="0" w:firstRowLastColumn="0" w:lastRowFirstColumn="0" w:lastRowLastColumn="0"/>
              <w:rPr>
                <w:sz w:val="18"/>
                <w:szCs w:val="18"/>
              </w:rPr>
            </w:pPr>
            <w:r w:rsidRPr="00FE7408">
              <w:rPr>
                <w:sz w:val="18"/>
                <w:szCs w:val="18"/>
              </w:rPr>
              <w:t>5,7</w:t>
            </w:r>
          </w:p>
        </w:tc>
        <w:tc>
          <w:tcPr>
            <w:tcW w:w="0" w:type="auto"/>
            <w:hideMark/>
          </w:tcPr>
          <w:p w14:paraId="7C878819" w14:textId="164BA5F5" w:rsidR="00FE7408" w:rsidRPr="003E2DBC" w:rsidRDefault="003E2DBC">
            <w:pPr>
              <w:cnfStyle w:val="000000100000" w:firstRow="0" w:lastRow="0" w:firstColumn="0" w:lastColumn="0" w:oddVBand="0" w:evenVBand="0" w:oddHBand="1" w:evenHBand="0" w:firstRowFirstColumn="0" w:firstRowLastColumn="0" w:lastRowFirstColumn="0" w:lastRowLastColumn="0"/>
              <w:rPr>
                <w:sz w:val="18"/>
                <w:szCs w:val="18"/>
              </w:rPr>
            </w:pPr>
            <w:r w:rsidRPr="003E2DBC">
              <w:rPr>
                <w:sz w:val="18"/>
                <w:szCs w:val="18"/>
              </w:rPr>
              <w:t>Management Plan in Progress, Resilience Needs to be Strengthened</w:t>
            </w:r>
          </w:p>
        </w:tc>
      </w:tr>
      <w:tr w:rsidR="00FE7408" w:rsidRPr="00FE7408" w14:paraId="10061648" w14:textId="77777777" w:rsidTr="00FE7408">
        <w:tc>
          <w:tcPr>
            <w:cnfStyle w:val="001000000000" w:firstRow="0" w:lastRow="0" w:firstColumn="1" w:lastColumn="0" w:oddVBand="0" w:evenVBand="0" w:oddHBand="0" w:evenHBand="0" w:firstRowFirstColumn="0" w:firstRowLastColumn="0" w:lastRowFirstColumn="0" w:lastRowLastColumn="0"/>
            <w:tcW w:w="0" w:type="auto"/>
            <w:hideMark/>
          </w:tcPr>
          <w:p w14:paraId="373CBC8E" w14:textId="77777777" w:rsidR="00FE7408" w:rsidRPr="003E2DBC" w:rsidRDefault="00FE7408">
            <w:pPr>
              <w:rPr>
                <w:sz w:val="18"/>
                <w:szCs w:val="18"/>
              </w:rPr>
            </w:pPr>
          </w:p>
        </w:tc>
        <w:tc>
          <w:tcPr>
            <w:tcW w:w="0" w:type="auto"/>
            <w:hideMark/>
          </w:tcPr>
          <w:p w14:paraId="301A62A3" w14:textId="6F2A5F60" w:rsidR="00FE7408" w:rsidRPr="00FE7408" w:rsidRDefault="00FE7408">
            <w:pPr>
              <w:cnfStyle w:val="000000000000" w:firstRow="0" w:lastRow="0" w:firstColumn="0" w:lastColumn="0" w:oddVBand="0" w:evenVBand="0" w:oddHBand="0" w:evenHBand="0" w:firstRowFirstColumn="0" w:firstRowLastColumn="0" w:lastRowFirstColumn="0" w:lastRowLastColumn="0"/>
              <w:rPr>
                <w:sz w:val="18"/>
                <w:szCs w:val="18"/>
              </w:rPr>
            </w:pPr>
            <w:r w:rsidRPr="00FE7408">
              <w:rPr>
                <w:rStyle w:val="Strong"/>
                <w:sz w:val="18"/>
                <w:szCs w:val="18"/>
              </w:rPr>
              <w:t>Total (sur 40)</w:t>
            </w:r>
          </w:p>
        </w:tc>
        <w:tc>
          <w:tcPr>
            <w:tcW w:w="0" w:type="auto"/>
            <w:hideMark/>
          </w:tcPr>
          <w:p w14:paraId="7F46D2E4" w14:textId="77777777" w:rsidR="00FE7408" w:rsidRPr="00FE7408" w:rsidRDefault="00FE740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hideMark/>
          </w:tcPr>
          <w:p w14:paraId="5B156033" w14:textId="77777777" w:rsidR="00FE7408" w:rsidRPr="00FE7408" w:rsidRDefault="00FE740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hideMark/>
          </w:tcPr>
          <w:p w14:paraId="5E18699B" w14:textId="77777777" w:rsidR="00FE7408" w:rsidRPr="00FE7408" w:rsidRDefault="00FE7408">
            <w:pPr>
              <w:cnfStyle w:val="000000000000" w:firstRow="0" w:lastRow="0" w:firstColumn="0" w:lastColumn="0" w:oddVBand="0" w:evenVBand="0" w:oddHBand="0" w:evenHBand="0" w:firstRowFirstColumn="0" w:firstRowLastColumn="0" w:lastRowFirstColumn="0" w:lastRowLastColumn="0"/>
              <w:rPr>
                <w:sz w:val="18"/>
                <w:szCs w:val="18"/>
              </w:rPr>
            </w:pPr>
            <w:r w:rsidRPr="00FE7408">
              <w:rPr>
                <w:rStyle w:val="Strong"/>
                <w:sz w:val="18"/>
                <w:szCs w:val="18"/>
              </w:rPr>
              <w:t>13,7</w:t>
            </w:r>
          </w:p>
        </w:tc>
        <w:tc>
          <w:tcPr>
            <w:tcW w:w="0" w:type="auto"/>
            <w:hideMark/>
          </w:tcPr>
          <w:p w14:paraId="69983A6B" w14:textId="77777777" w:rsidR="00FE7408" w:rsidRPr="00FE7408" w:rsidRDefault="00FE7408">
            <w:pPr>
              <w:cnfStyle w:val="000000000000" w:firstRow="0" w:lastRow="0" w:firstColumn="0" w:lastColumn="0" w:oddVBand="0" w:evenVBand="0" w:oddHBand="0" w:evenHBand="0" w:firstRowFirstColumn="0" w:firstRowLastColumn="0" w:lastRowFirstColumn="0" w:lastRowLastColumn="0"/>
              <w:rPr>
                <w:sz w:val="18"/>
                <w:szCs w:val="18"/>
              </w:rPr>
            </w:pPr>
          </w:p>
        </w:tc>
      </w:tr>
    </w:tbl>
    <w:p w14:paraId="5D8AA276" w14:textId="77777777" w:rsidR="00FE7408" w:rsidRPr="00FE7408" w:rsidRDefault="00FE7408" w:rsidP="00FE7408">
      <w:pPr>
        <w:pStyle w:val="NormalWeb"/>
        <w:contextualSpacing/>
        <w:rPr>
          <w:rFonts w:hAnsi="Symbol"/>
          <w:sz w:val="4"/>
          <w:szCs w:val="4"/>
        </w:rPr>
      </w:pPr>
    </w:p>
    <w:p w14:paraId="4ADF0AD0" w14:textId="16B27FC0" w:rsidR="00990A6A" w:rsidRPr="00990A6A" w:rsidRDefault="003D4BD9" w:rsidP="00990A6A">
      <w:pPr>
        <w:pStyle w:val="NormalWeb"/>
        <w:contextualSpacing/>
        <w:rPr>
          <w:sz w:val="20"/>
          <w:szCs w:val="20"/>
        </w:rPr>
      </w:pPr>
      <w:proofErr w:type="gramStart"/>
      <w:r>
        <w:rPr>
          <w:rFonts w:hAnsi="Symbol"/>
        </w:rPr>
        <w:t></w:t>
      </w:r>
      <w:r w:rsidRPr="00990A6A">
        <w:rPr>
          <w:lang w:val="en-CA"/>
        </w:rPr>
        <w:t xml:space="preserve">  </w:t>
      </w:r>
      <w:proofErr w:type="spellStart"/>
      <w:r w:rsidR="00990A6A" w:rsidRPr="00990A6A">
        <w:rPr>
          <w:rStyle w:val="Strong"/>
          <w:sz w:val="20"/>
          <w:szCs w:val="20"/>
        </w:rPr>
        <w:t>Benguérir</w:t>
      </w:r>
      <w:proofErr w:type="spellEnd"/>
      <w:proofErr w:type="gramEnd"/>
      <w:r w:rsidR="00990A6A" w:rsidRPr="00990A6A">
        <w:rPr>
          <w:rStyle w:val="Strong"/>
          <w:sz w:val="20"/>
          <w:szCs w:val="20"/>
        </w:rPr>
        <w:t>:</w:t>
      </w:r>
      <w:r w:rsidR="00990A6A" w:rsidRPr="00990A6A">
        <w:rPr>
          <w:sz w:val="20"/>
          <w:szCs w:val="20"/>
        </w:rPr>
        <w:t xml:space="preserve"> 13.3/40 on the Saharan module (high dependence on groundwater but recognized innovation in recharge).</w:t>
      </w:r>
    </w:p>
    <w:p w14:paraId="69AE9A23" w14:textId="77777777" w:rsidR="00990A6A" w:rsidRDefault="00990A6A" w:rsidP="00990A6A">
      <w:pPr>
        <w:pStyle w:val="NormalWeb"/>
        <w:contextualSpacing/>
        <w:rPr>
          <w:sz w:val="20"/>
          <w:szCs w:val="20"/>
        </w:rPr>
      </w:pPr>
      <w:proofErr w:type="gramStart"/>
      <w:r w:rsidRPr="00990A6A">
        <w:rPr>
          <w:rFonts w:hAnsi="Symbol"/>
          <w:sz w:val="20"/>
          <w:szCs w:val="20"/>
        </w:rPr>
        <w:t></w:t>
      </w:r>
      <w:r w:rsidRPr="00990A6A">
        <w:rPr>
          <w:sz w:val="20"/>
          <w:szCs w:val="20"/>
        </w:rPr>
        <w:t xml:space="preserve">  </w:t>
      </w:r>
      <w:r w:rsidRPr="00990A6A">
        <w:rPr>
          <w:rStyle w:val="Strong"/>
          <w:sz w:val="20"/>
          <w:szCs w:val="20"/>
        </w:rPr>
        <w:t>Zenata</w:t>
      </w:r>
      <w:proofErr w:type="gramEnd"/>
      <w:r w:rsidRPr="00990A6A">
        <w:rPr>
          <w:rStyle w:val="Strong"/>
          <w:sz w:val="20"/>
          <w:szCs w:val="20"/>
        </w:rPr>
        <w:t>:</w:t>
      </w:r>
      <w:r w:rsidRPr="00990A6A">
        <w:rPr>
          <w:sz w:val="20"/>
          <w:szCs w:val="20"/>
        </w:rPr>
        <w:t xml:space="preserve"> 13.7/40 on the coastal module (proactive risk management but ongoing issues with erosion and salinization).</w:t>
      </w:r>
    </w:p>
    <w:p w14:paraId="2F2C7C73" w14:textId="77777777" w:rsidR="00990A6A" w:rsidRPr="00990A6A" w:rsidRDefault="00990A6A" w:rsidP="00990A6A">
      <w:pPr>
        <w:pStyle w:val="NormalWeb"/>
        <w:contextualSpacing/>
        <w:rPr>
          <w:sz w:val="20"/>
          <w:szCs w:val="20"/>
        </w:rPr>
      </w:pPr>
    </w:p>
    <w:p w14:paraId="20909A82" w14:textId="58AF0B5D" w:rsidR="003D4BD9" w:rsidRDefault="003E2DBC" w:rsidP="00990A6A">
      <w:pPr>
        <w:pStyle w:val="NormalWeb"/>
        <w:contextualSpacing/>
        <w:jc w:val="both"/>
        <w:rPr>
          <w:b/>
          <w:bCs/>
          <w:caps/>
          <w:sz w:val="20"/>
          <w:szCs w:val="20"/>
        </w:rPr>
      </w:pPr>
      <w:r>
        <w:rPr>
          <w:b/>
          <w:bCs/>
          <w:sz w:val="20"/>
          <w:szCs w:val="20"/>
        </w:rPr>
        <w:t>G</w:t>
      </w:r>
      <w:r w:rsidRPr="003D4BD9">
        <w:rPr>
          <w:b/>
          <w:bCs/>
          <w:sz w:val="20"/>
          <w:szCs w:val="20"/>
        </w:rPr>
        <w:t xml:space="preserve">lobal </w:t>
      </w:r>
      <w:r>
        <w:rPr>
          <w:b/>
          <w:bCs/>
          <w:sz w:val="20"/>
          <w:szCs w:val="20"/>
        </w:rPr>
        <w:t>s</w:t>
      </w:r>
      <w:r w:rsidR="003D4BD9" w:rsidRPr="003D4BD9">
        <w:rPr>
          <w:b/>
          <w:bCs/>
          <w:sz w:val="20"/>
          <w:szCs w:val="20"/>
        </w:rPr>
        <w:t>core MGCI</w:t>
      </w:r>
    </w:p>
    <w:tbl>
      <w:tblPr>
        <w:tblStyle w:val="PlainTable2"/>
        <w:tblW w:w="0" w:type="auto"/>
        <w:tblLook w:val="04A0" w:firstRow="1" w:lastRow="0" w:firstColumn="1" w:lastColumn="0" w:noHBand="0" w:noVBand="1"/>
      </w:tblPr>
      <w:tblGrid>
        <w:gridCol w:w="1083"/>
        <w:gridCol w:w="1477"/>
        <w:gridCol w:w="1644"/>
        <w:gridCol w:w="1772"/>
      </w:tblGrid>
      <w:tr w:rsidR="003D4BD9" w:rsidRPr="003D4BD9" w14:paraId="651BB2A9" w14:textId="77777777" w:rsidTr="003D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ECECB1" w14:textId="77777777" w:rsidR="003D4BD9" w:rsidRPr="003D4BD9" w:rsidRDefault="003D4BD9">
            <w:pPr>
              <w:jc w:val="center"/>
              <w:rPr>
                <w:sz w:val="20"/>
                <w:szCs w:val="20"/>
              </w:rPr>
            </w:pPr>
            <w:r w:rsidRPr="003D4BD9">
              <w:rPr>
                <w:b w:val="0"/>
                <w:bCs w:val="0"/>
                <w:sz w:val="20"/>
                <w:szCs w:val="20"/>
              </w:rPr>
              <w:t>Ville</w:t>
            </w:r>
          </w:p>
        </w:tc>
        <w:tc>
          <w:tcPr>
            <w:tcW w:w="0" w:type="auto"/>
            <w:hideMark/>
          </w:tcPr>
          <w:p w14:paraId="1040E4D9" w14:textId="1FDE26B3" w:rsidR="003D4BD9" w:rsidRPr="003D4BD9" w:rsidRDefault="003E2DB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E2DBC">
              <w:rPr>
                <w:b w:val="0"/>
                <w:bCs w:val="0"/>
                <w:sz w:val="20"/>
                <w:szCs w:val="20"/>
              </w:rPr>
              <w:t xml:space="preserve">Standard </w:t>
            </w:r>
            <w:r w:rsidR="003D4BD9" w:rsidRPr="003D4BD9">
              <w:rPr>
                <w:b w:val="0"/>
                <w:bCs w:val="0"/>
                <w:sz w:val="20"/>
                <w:szCs w:val="20"/>
              </w:rPr>
              <w:t>(60%)</w:t>
            </w:r>
          </w:p>
        </w:tc>
        <w:tc>
          <w:tcPr>
            <w:tcW w:w="0" w:type="auto"/>
            <w:hideMark/>
          </w:tcPr>
          <w:p w14:paraId="24980232" w14:textId="4ED320FA" w:rsidR="003D4BD9" w:rsidRPr="003D4BD9" w:rsidRDefault="003D4BD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D4BD9">
              <w:rPr>
                <w:b w:val="0"/>
                <w:bCs w:val="0"/>
                <w:sz w:val="20"/>
                <w:szCs w:val="20"/>
              </w:rPr>
              <w:t>Contextu</w:t>
            </w:r>
            <w:r w:rsidR="003E2DBC">
              <w:rPr>
                <w:b w:val="0"/>
                <w:bCs w:val="0"/>
                <w:sz w:val="20"/>
                <w:szCs w:val="20"/>
              </w:rPr>
              <w:t>a</w:t>
            </w:r>
            <w:r w:rsidRPr="003D4BD9">
              <w:rPr>
                <w:b w:val="0"/>
                <w:bCs w:val="0"/>
                <w:sz w:val="20"/>
                <w:szCs w:val="20"/>
              </w:rPr>
              <w:t>l (40%)</w:t>
            </w:r>
          </w:p>
        </w:tc>
        <w:tc>
          <w:tcPr>
            <w:tcW w:w="0" w:type="auto"/>
            <w:hideMark/>
          </w:tcPr>
          <w:p w14:paraId="7698F5D4" w14:textId="2BFF1605" w:rsidR="003D4BD9" w:rsidRPr="003D4BD9" w:rsidRDefault="003E2DB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G</w:t>
            </w:r>
            <w:r w:rsidRPr="003D4BD9">
              <w:rPr>
                <w:b w:val="0"/>
                <w:bCs w:val="0"/>
                <w:sz w:val="20"/>
                <w:szCs w:val="20"/>
              </w:rPr>
              <w:t xml:space="preserve">lobal </w:t>
            </w:r>
            <w:r>
              <w:rPr>
                <w:b w:val="0"/>
                <w:bCs w:val="0"/>
                <w:sz w:val="20"/>
                <w:szCs w:val="20"/>
              </w:rPr>
              <w:t>s</w:t>
            </w:r>
            <w:r w:rsidR="003D4BD9" w:rsidRPr="003D4BD9">
              <w:rPr>
                <w:b w:val="0"/>
                <w:bCs w:val="0"/>
                <w:sz w:val="20"/>
                <w:szCs w:val="20"/>
              </w:rPr>
              <w:t>core (/100)</w:t>
            </w:r>
          </w:p>
        </w:tc>
      </w:tr>
      <w:tr w:rsidR="003E2DBC" w:rsidRPr="003D4BD9" w14:paraId="693FE2C9" w14:textId="77777777" w:rsidTr="003D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A1E5EB" w14:textId="77777777" w:rsidR="003D4BD9" w:rsidRPr="003D4BD9" w:rsidRDefault="003D4BD9">
            <w:pPr>
              <w:rPr>
                <w:b w:val="0"/>
                <w:bCs w:val="0"/>
                <w:sz w:val="20"/>
                <w:szCs w:val="20"/>
              </w:rPr>
            </w:pPr>
            <w:proofErr w:type="spellStart"/>
            <w:r w:rsidRPr="003D4BD9">
              <w:rPr>
                <w:sz w:val="20"/>
                <w:szCs w:val="20"/>
              </w:rPr>
              <w:t>Benguérir</w:t>
            </w:r>
            <w:proofErr w:type="spellEnd"/>
          </w:p>
        </w:tc>
        <w:tc>
          <w:tcPr>
            <w:tcW w:w="0" w:type="auto"/>
            <w:hideMark/>
          </w:tcPr>
          <w:p w14:paraId="47FE511F" w14:textId="77777777" w:rsidR="003D4BD9" w:rsidRPr="003D4BD9" w:rsidRDefault="003D4BD9">
            <w:pPr>
              <w:cnfStyle w:val="000000100000" w:firstRow="0" w:lastRow="0" w:firstColumn="0" w:lastColumn="0" w:oddVBand="0" w:evenVBand="0" w:oddHBand="1" w:evenHBand="0" w:firstRowFirstColumn="0" w:firstRowLastColumn="0" w:lastRowFirstColumn="0" w:lastRowLastColumn="0"/>
              <w:rPr>
                <w:sz w:val="20"/>
                <w:szCs w:val="20"/>
              </w:rPr>
            </w:pPr>
            <w:r w:rsidRPr="003D4BD9">
              <w:rPr>
                <w:sz w:val="20"/>
                <w:szCs w:val="20"/>
              </w:rPr>
              <w:t>28,3</w:t>
            </w:r>
          </w:p>
        </w:tc>
        <w:tc>
          <w:tcPr>
            <w:tcW w:w="0" w:type="auto"/>
            <w:hideMark/>
          </w:tcPr>
          <w:p w14:paraId="027AE9B5" w14:textId="77777777" w:rsidR="003D4BD9" w:rsidRPr="003D4BD9" w:rsidRDefault="003D4BD9">
            <w:pPr>
              <w:cnfStyle w:val="000000100000" w:firstRow="0" w:lastRow="0" w:firstColumn="0" w:lastColumn="0" w:oddVBand="0" w:evenVBand="0" w:oddHBand="1" w:evenHBand="0" w:firstRowFirstColumn="0" w:firstRowLastColumn="0" w:lastRowFirstColumn="0" w:lastRowLastColumn="0"/>
              <w:rPr>
                <w:sz w:val="20"/>
                <w:szCs w:val="20"/>
              </w:rPr>
            </w:pPr>
            <w:r w:rsidRPr="003D4BD9">
              <w:rPr>
                <w:sz w:val="20"/>
                <w:szCs w:val="20"/>
              </w:rPr>
              <w:t>13,3</w:t>
            </w:r>
          </w:p>
        </w:tc>
        <w:tc>
          <w:tcPr>
            <w:tcW w:w="0" w:type="auto"/>
            <w:hideMark/>
          </w:tcPr>
          <w:p w14:paraId="40647742" w14:textId="77777777" w:rsidR="003D4BD9" w:rsidRPr="003D4BD9" w:rsidRDefault="003D4BD9">
            <w:pPr>
              <w:cnfStyle w:val="000000100000" w:firstRow="0" w:lastRow="0" w:firstColumn="0" w:lastColumn="0" w:oddVBand="0" w:evenVBand="0" w:oddHBand="1" w:evenHBand="0" w:firstRowFirstColumn="0" w:firstRowLastColumn="0" w:lastRowFirstColumn="0" w:lastRowLastColumn="0"/>
              <w:rPr>
                <w:sz w:val="20"/>
                <w:szCs w:val="20"/>
              </w:rPr>
            </w:pPr>
            <w:r w:rsidRPr="003D4BD9">
              <w:rPr>
                <w:rStyle w:val="Strong"/>
                <w:sz w:val="20"/>
                <w:szCs w:val="20"/>
              </w:rPr>
              <w:t>41,6</w:t>
            </w:r>
          </w:p>
        </w:tc>
      </w:tr>
      <w:tr w:rsidR="003D4BD9" w:rsidRPr="003D4BD9" w14:paraId="44CE3A48" w14:textId="77777777" w:rsidTr="003D4BD9">
        <w:tc>
          <w:tcPr>
            <w:cnfStyle w:val="001000000000" w:firstRow="0" w:lastRow="0" w:firstColumn="1" w:lastColumn="0" w:oddVBand="0" w:evenVBand="0" w:oddHBand="0" w:evenHBand="0" w:firstRowFirstColumn="0" w:firstRowLastColumn="0" w:lastRowFirstColumn="0" w:lastRowLastColumn="0"/>
            <w:tcW w:w="0" w:type="auto"/>
            <w:hideMark/>
          </w:tcPr>
          <w:p w14:paraId="52EC389F" w14:textId="77777777" w:rsidR="003D4BD9" w:rsidRPr="003D4BD9" w:rsidRDefault="003D4BD9">
            <w:pPr>
              <w:rPr>
                <w:sz w:val="20"/>
                <w:szCs w:val="20"/>
              </w:rPr>
            </w:pPr>
            <w:r w:rsidRPr="003D4BD9">
              <w:rPr>
                <w:sz w:val="20"/>
                <w:szCs w:val="20"/>
              </w:rPr>
              <w:t>Zenata</w:t>
            </w:r>
          </w:p>
        </w:tc>
        <w:tc>
          <w:tcPr>
            <w:tcW w:w="0" w:type="auto"/>
            <w:hideMark/>
          </w:tcPr>
          <w:p w14:paraId="4B45126A" w14:textId="77777777" w:rsidR="003D4BD9" w:rsidRPr="003D4BD9" w:rsidRDefault="003D4BD9">
            <w:pPr>
              <w:cnfStyle w:val="000000000000" w:firstRow="0" w:lastRow="0" w:firstColumn="0" w:lastColumn="0" w:oddVBand="0" w:evenVBand="0" w:oddHBand="0" w:evenHBand="0" w:firstRowFirstColumn="0" w:firstRowLastColumn="0" w:lastRowFirstColumn="0" w:lastRowLastColumn="0"/>
              <w:rPr>
                <w:sz w:val="20"/>
                <w:szCs w:val="20"/>
              </w:rPr>
            </w:pPr>
            <w:r w:rsidRPr="003D4BD9">
              <w:rPr>
                <w:sz w:val="20"/>
                <w:szCs w:val="20"/>
              </w:rPr>
              <w:t>34,9</w:t>
            </w:r>
          </w:p>
        </w:tc>
        <w:tc>
          <w:tcPr>
            <w:tcW w:w="0" w:type="auto"/>
            <w:hideMark/>
          </w:tcPr>
          <w:p w14:paraId="33E04081" w14:textId="77777777" w:rsidR="003D4BD9" w:rsidRPr="003D4BD9" w:rsidRDefault="003D4BD9">
            <w:pPr>
              <w:cnfStyle w:val="000000000000" w:firstRow="0" w:lastRow="0" w:firstColumn="0" w:lastColumn="0" w:oddVBand="0" w:evenVBand="0" w:oddHBand="0" w:evenHBand="0" w:firstRowFirstColumn="0" w:firstRowLastColumn="0" w:lastRowFirstColumn="0" w:lastRowLastColumn="0"/>
              <w:rPr>
                <w:sz w:val="20"/>
                <w:szCs w:val="20"/>
              </w:rPr>
            </w:pPr>
            <w:r w:rsidRPr="003D4BD9">
              <w:rPr>
                <w:sz w:val="20"/>
                <w:szCs w:val="20"/>
              </w:rPr>
              <w:t>13,7</w:t>
            </w:r>
          </w:p>
        </w:tc>
        <w:tc>
          <w:tcPr>
            <w:tcW w:w="0" w:type="auto"/>
            <w:hideMark/>
          </w:tcPr>
          <w:p w14:paraId="3D176017" w14:textId="77777777" w:rsidR="003D4BD9" w:rsidRPr="003D4BD9" w:rsidRDefault="003D4BD9">
            <w:pPr>
              <w:cnfStyle w:val="000000000000" w:firstRow="0" w:lastRow="0" w:firstColumn="0" w:lastColumn="0" w:oddVBand="0" w:evenVBand="0" w:oddHBand="0" w:evenHBand="0" w:firstRowFirstColumn="0" w:firstRowLastColumn="0" w:lastRowFirstColumn="0" w:lastRowLastColumn="0"/>
              <w:rPr>
                <w:sz w:val="20"/>
                <w:szCs w:val="20"/>
              </w:rPr>
            </w:pPr>
            <w:r w:rsidRPr="003D4BD9">
              <w:rPr>
                <w:rStyle w:val="Strong"/>
                <w:sz w:val="20"/>
                <w:szCs w:val="20"/>
              </w:rPr>
              <w:t>48,6</w:t>
            </w:r>
          </w:p>
        </w:tc>
      </w:tr>
    </w:tbl>
    <w:p w14:paraId="01015D05" w14:textId="77777777" w:rsidR="000A05BF" w:rsidRPr="000A05BF" w:rsidRDefault="000A05BF" w:rsidP="000A05BF">
      <w:pPr>
        <w:pStyle w:val="NormalWeb"/>
        <w:contextualSpacing/>
        <w:rPr>
          <w:sz w:val="20"/>
          <w:szCs w:val="20"/>
        </w:rPr>
      </w:pPr>
      <w:r w:rsidRPr="000A05BF">
        <w:rPr>
          <w:rStyle w:val="Strong"/>
          <w:sz w:val="20"/>
          <w:szCs w:val="20"/>
        </w:rPr>
        <w:t>Key Lessons from the Pilot Test</w:t>
      </w:r>
    </w:p>
    <w:p w14:paraId="2C5A4117" w14:textId="76A81C2D" w:rsidR="000A05BF" w:rsidRPr="000A05BF" w:rsidRDefault="000A05BF" w:rsidP="00B7105D">
      <w:pPr>
        <w:pStyle w:val="NormalWeb"/>
        <w:numPr>
          <w:ilvl w:val="0"/>
          <w:numId w:val="9"/>
        </w:numPr>
        <w:contextualSpacing/>
        <w:jc w:val="both"/>
        <w:rPr>
          <w:sz w:val="20"/>
          <w:szCs w:val="20"/>
        </w:rPr>
      </w:pPr>
      <w:r w:rsidRPr="000A05BF">
        <w:rPr>
          <w:sz w:val="20"/>
          <w:szCs w:val="20"/>
        </w:rPr>
        <w:t>The systematic integration of contextual modules is essential to:</w:t>
      </w:r>
      <w:r w:rsidRPr="000A05BF">
        <w:rPr>
          <w:sz w:val="20"/>
          <w:szCs w:val="20"/>
        </w:rPr>
        <w:br/>
      </w:r>
      <w:proofErr w:type="spellStart"/>
      <w:r w:rsidRPr="000A05BF">
        <w:rPr>
          <w:sz w:val="20"/>
          <w:szCs w:val="20"/>
        </w:rPr>
        <w:t>oAdapt</w:t>
      </w:r>
      <w:proofErr w:type="spellEnd"/>
      <w:r w:rsidRPr="000A05BF">
        <w:rPr>
          <w:sz w:val="20"/>
          <w:szCs w:val="20"/>
        </w:rPr>
        <w:t xml:space="preserve"> assessment to the diversity of Moroccan territories;</w:t>
      </w:r>
      <w:r w:rsidRPr="000A05BF">
        <w:rPr>
          <w:sz w:val="20"/>
          <w:szCs w:val="20"/>
        </w:rPr>
        <w:br/>
      </w:r>
      <w:proofErr w:type="spellStart"/>
      <w:r w:rsidRPr="000A05BF">
        <w:rPr>
          <w:sz w:val="20"/>
          <w:szCs w:val="20"/>
        </w:rPr>
        <w:t>oCorrect</w:t>
      </w:r>
      <w:proofErr w:type="spellEnd"/>
      <w:r w:rsidRPr="000A05BF">
        <w:rPr>
          <w:sz w:val="20"/>
          <w:szCs w:val="20"/>
        </w:rPr>
        <w:t xml:space="preserve"> the biases of uniform approaches imported from international frameworks;</w:t>
      </w:r>
      <w:r w:rsidRPr="000A05BF">
        <w:rPr>
          <w:sz w:val="20"/>
          <w:szCs w:val="20"/>
        </w:rPr>
        <w:br/>
        <w:t>o Provide targeted action levers where standard indicators do not reveal local vulnerabilities.</w:t>
      </w:r>
    </w:p>
    <w:p w14:paraId="1D7FD2A5" w14:textId="77777777" w:rsidR="000A05BF" w:rsidRPr="000A05BF" w:rsidRDefault="000A05BF" w:rsidP="00B7105D">
      <w:pPr>
        <w:pStyle w:val="NormalWeb"/>
        <w:numPr>
          <w:ilvl w:val="0"/>
          <w:numId w:val="9"/>
        </w:numPr>
        <w:jc w:val="both"/>
        <w:rPr>
          <w:sz w:val="20"/>
          <w:szCs w:val="20"/>
        </w:rPr>
      </w:pPr>
      <w:proofErr w:type="spellStart"/>
      <w:r w:rsidRPr="000A05BF">
        <w:rPr>
          <w:rStyle w:val="Strong"/>
          <w:sz w:val="20"/>
          <w:szCs w:val="20"/>
        </w:rPr>
        <w:t>Benguérir</w:t>
      </w:r>
      <w:proofErr w:type="spellEnd"/>
      <w:r w:rsidRPr="000A05BF">
        <w:rPr>
          <w:rStyle w:val="Strong"/>
          <w:sz w:val="20"/>
          <w:szCs w:val="20"/>
        </w:rPr>
        <w:t>:</w:t>
      </w:r>
      <w:r w:rsidRPr="000A05BF">
        <w:rPr>
          <w:sz w:val="20"/>
          <w:szCs w:val="20"/>
        </w:rPr>
        <w:t xml:space="preserve"> Despite the exemplary campus, the city remains fragile on most standards (mobility, education, green spaces). Its main strength lies in innovation for aquifer recharge, but urban adaptation and environmental education still need to be strengthened.</w:t>
      </w:r>
    </w:p>
    <w:p w14:paraId="4BC0C744" w14:textId="77777777" w:rsidR="000A05BF" w:rsidRPr="000A05BF" w:rsidRDefault="000A05BF" w:rsidP="00B7105D">
      <w:pPr>
        <w:pStyle w:val="NormalWeb"/>
        <w:numPr>
          <w:ilvl w:val="0"/>
          <w:numId w:val="9"/>
        </w:numPr>
        <w:jc w:val="both"/>
        <w:rPr>
          <w:sz w:val="20"/>
          <w:szCs w:val="20"/>
        </w:rPr>
      </w:pPr>
      <w:r w:rsidRPr="000A05BF">
        <w:rPr>
          <w:rStyle w:val="Strong"/>
          <w:sz w:val="20"/>
          <w:szCs w:val="20"/>
        </w:rPr>
        <w:t>Zenata:</w:t>
      </w:r>
      <w:r w:rsidRPr="000A05BF">
        <w:rPr>
          <w:sz w:val="20"/>
          <w:szCs w:val="20"/>
        </w:rPr>
        <w:t xml:space="preserve"> Shows better performance on most urban standards but reveals a structural vulnerability regarding coastal risks and salinization, which are crucial challenges for its future sustainability.</w:t>
      </w:r>
    </w:p>
    <w:p w14:paraId="2029F82C" w14:textId="18742B4E" w:rsidR="006F6E56" w:rsidRPr="000A05BF" w:rsidRDefault="00466F53" w:rsidP="00F823A4">
      <w:pPr>
        <w:jc w:val="center"/>
        <w:rPr>
          <w:b/>
          <w:caps/>
        </w:rPr>
      </w:pPr>
      <w:r w:rsidRPr="000A05BF">
        <w:rPr>
          <w:b/>
          <w:caps/>
        </w:rPr>
        <w:t>Conclusion</w:t>
      </w:r>
    </w:p>
    <w:p w14:paraId="6C6E1586" w14:textId="77777777" w:rsidR="008A75C5" w:rsidRPr="008A75C5" w:rsidRDefault="008A75C5" w:rsidP="008A75C5">
      <w:pPr>
        <w:pStyle w:val="NormalWeb"/>
        <w:contextualSpacing/>
        <w:jc w:val="both"/>
        <w:rPr>
          <w:sz w:val="20"/>
          <w:szCs w:val="20"/>
        </w:rPr>
      </w:pPr>
      <w:r w:rsidRPr="008A75C5">
        <w:rPr>
          <w:sz w:val="20"/>
          <w:szCs w:val="20"/>
        </w:rPr>
        <w:t xml:space="preserve">Testing of the Moroccan Green Cities Index (MGCI), on the </w:t>
      </w:r>
      <w:proofErr w:type="spellStart"/>
      <w:r w:rsidRPr="008A75C5">
        <w:rPr>
          <w:sz w:val="20"/>
          <w:szCs w:val="20"/>
        </w:rPr>
        <w:t>Benguérir</w:t>
      </w:r>
      <w:proofErr w:type="spellEnd"/>
      <w:r w:rsidRPr="008A75C5">
        <w:rPr>
          <w:sz w:val="20"/>
          <w:szCs w:val="20"/>
        </w:rPr>
        <w:t xml:space="preserve"> and Zenata model, confirms the appeal of a hybrid assessment system of a standardized core of indicators (60%) and of a contextual module (40%) adjusted to local specificities. This double ambition ensures both internal comparability at the nation level and local responsiveness and considers diversified challenges such as water stress on Saharan regions or subsidence on Atlantic ones. The results identify divergent dynamics: </w:t>
      </w:r>
      <w:proofErr w:type="spellStart"/>
      <w:r w:rsidRPr="008A75C5">
        <w:rPr>
          <w:sz w:val="20"/>
          <w:szCs w:val="20"/>
        </w:rPr>
        <w:t>Benguérir</w:t>
      </w:r>
      <w:proofErr w:type="spellEnd"/>
      <w:r w:rsidRPr="008A75C5">
        <w:rPr>
          <w:sz w:val="20"/>
          <w:szCs w:val="20"/>
        </w:rPr>
        <w:t xml:space="preserve"> has material and marginal successes (e.g., reuse of wastewater, solar energy on campuses of institutions), whereas Zenata has strong planning which has not effectively been implemented yet. In both cases, however, there are shared weaknesses identified, </w:t>
      </w:r>
      <w:proofErr w:type="gramStart"/>
      <w:r w:rsidRPr="008A75C5">
        <w:rPr>
          <w:sz w:val="20"/>
          <w:szCs w:val="20"/>
        </w:rPr>
        <w:t>first of all</w:t>
      </w:r>
      <w:proofErr w:type="gramEnd"/>
      <w:r w:rsidRPr="008A75C5">
        <w:rPr>
          <w:sz w:val="20"/>
          <w:szCs w:val="20"/>
        </w:rPr>
        <w:t xml:space="preserve"> very low citizen participation.</w:t>
      </w:r>
    </w:p>
    <w:p w14:paraId="563C949D" w14:textId="5402E3DB" w:rsidR="008A75C5" w:rsidRPr="008A75C5" w:rsidRDefault="008A75C5" w:rsidP="008A75C5">
      <w:pPr>
        <w:pStyle w:val="NormalWeb"/>
        <w:contextualSpacing/>
        <w:jc w:val="both"/>
        <w:rPr>
          <w:sz w:val="20"/>
          <w:szCs w:val="20"/>
        </w:rPr>
      </w:pPr>
      <w:r w:rsidRPr="008A75C5">
        <w:rPr>
          <w:sz w:val="20"/>
          <w:szCs w:val="20"/>
        </w:rPr>
        <w:t>These findings guided the selection of a three-phase plan (2025–2030) for MGCI rollout across the country:</w:t>
      </w:r>
      <w:r w:rsidRPr="008A75C5">
        <w:rPr>
          <w:sz w:val="20"/>
          <w:szCs w:val="20"/>
        </w:rPr>
        <w:br/>
        <w:t>(</w:t>
      </w:r>
      <w:proofErr w:type="spellStart"/>
      <w:r w:rsidRPr="008A75C5">
        <w:rPr>
          <w:sz w:val="20"/>
          <w:szCs w:val="20"/>
        </w:rPr>
        <w:t>i</w:t>
      </w:r>
      <w:proofErr w:type="spellEnd"/>
      <w:r w:rsidRPr="008A75C5">
        <w:rPr>
          <w:sz w:val="20"/>
          <w:szCs w:val="20"/>
        </w:rPr>
        <w:t>)</w:t>
      </w:r>
      <w:r w:rsidR="00CE68A2">
        <w:rPr>
          <w:sz w:val="20"/>
          <w:szCs w:val="20"/>
        </w:rPr>
        <w:t xml:space="preserve"> </w:t>
      </w:r>
      <w:r w:rsidR="00CE68A2" w:rsidRPr="00CE68A2">
        <w:rPr>
          <w:sz w:val="20"/>
          <w:szCs w:val="20"/>
          <w:lang w:val="en-CA"/>
        </w:rPr>
        <w:t>Experimental extension to ten pilot cities representative of the different territorial profiles</w:t>
      </w:r>
      <w:r w:rsidRPr="008A75C5">
        <w:rPr>
          <w:sz w:val="20"/>
          <w:szCs w:val="20"/>
        </w:rPr>
        <w:br/>
        <w:t>(ii) integration with the national Urban Observatory, standardizing the protocols and publishing data openly;</w:t>
      </w:r>
      <w:r w:rsidRPr="008A75C5">
        <w:rPr>
          <w:sz w:val="20"/>
          <w:szCs w:val="20"/>
        </w:rPr>
        <w:br/>
        <w:t>(iii) alignment of the MGCI with green finance instruments and international climate reporting needs, with the aim of establishing the MGCI as an influential decision-support and sustainable urban planning tool.</w:t>
      </w:r>
    </w:p>
    <w:p w14:paraId="6D1E2A44" w14:textId="77777777" w:rsidR="008A75C5" w:rsidRPr="008A75C5" w:rsidRDefault="008A75C5" w:rsidP="008A75C5">
      <w:pPr>
        <w:pStyle w:val="NormalWeb"/>
        <w:jc w:val="both"/>
        <w:rPr>
          <w:sz w:val="20"/>
          <w:szCs w:val="20"/>
        </w:rPr>
      </w:pPr>
      <w:r w:rsidRPr="008A75C5">
        <w:rPr>
          <w:sz w:val="20"/>
          <w:szCs w:val="20"/>
        </w:rPr>
        <w:t>Thus organized, the MGCI offers Morocco an operational, flexible, and inclusive template for steering the urban ecological transition at the national level.</w:t>
      </w:r>
    </w:p>
    <w:p w14:paraId="2A51D2FF" w14:textId="66E0D435" w:rsidR="00837C97" w:rsidRPr="005925BE" w:rsidRDefault="00837C97" w:rsidP="005925BE">
      <w:pPr>
        <w:pStyle w:val="Heading1"/>
        <w:rPr>
          <w:lang w:val="fr-CA"/>
        </w:rPr>
      </w:pPr>
      <w:r w:rsidRPr="005925BE">
        <w:rPr>
          <w:lang w:val="fr-CA"/>
        </w:rPr>
        <w:t>R</w:t>
      </w:r>
      <w:r w:rsidR="00812B13">
        <w:rPr>
          <w:lang w:val="fr-CA"/>
        </w:rPr>
        <w:t>e</w:t>
      </w:r>
      <w:r w:rsidRPr="005925BE">
        <w:rPr>
          <w:lang w:val="fr-CA"/>
        </w:rPr>
        <w:t>f</w:t>
      </w:r>
      <w:r w:rsidR="00812B13">
        <w:rPr>
          <w:lang w:val="fr-CA"/>
        </w:rPr>
        <w:t>e</w:t>
      </w:r>
      <w:r w:rsidRPr="005925BE">
        <w:rPr>
          <w:lang w:val="fr-CA"/>
        </w:rPr>
        <w:t xml:space="preserve">rences </w:t>
      </w:r>
    </w:p>
    <w:p w14:paraId="02A3D2BE" w14:textId="451404B1" w:rsidR="005925BE" w:rsidRPr="005925BE" w:rsidRDefault="005925BE" w:rsidP="005925BE">
      <w:pPr>
        <w:pStyle w:val="Reference"/>
      </w:pPr>
      <w:proofErr w:type="spellStart"/>
      <w:r w:rsidRPr="005925BE">
        <w:t>Harroud</w:t>
      </w:r>
      <w:proofErr w:type="spellEnd"/>
      <w:r w:rsidRPr="005925BE">
        <w:t xml:space="preserve">, T., &amp; </w:t>
      </w:r>
      <w:proofErr w:type="spellStart"/>
      <w:r w:rsidRPr="005925BE">
        <w:t>Alillouch</w:t>
      </w:r>
      <w:proofErr w:type="spellEnd"/>
      <w:r w:rsidRPr="005925BE">
        <w:t xml:space="preserve">, R. (2022). </w:t>
      </w:r>
      <w:r w:rsidRPr="005925BE">
        <w:rPr>
          <w:i/>
          <w:iCs/>
        </w:rPr>
        <w:t>The "new generation" of New Cities in Morocco: From the "dormitory" city to the "sustainable" city.</w:t>
      </w:r>
    </w:p>
    <w:p w14:paraId="61D86963" w14:textId="3F7C7CBA" w:rsidR="005925BE" w:rsidRPr="005925BE" w:rsidRDefault="005925BE" w:rsidP="005925BE">
      <w:pPr>
        <w:pStyle w:val="Reference"/>
        <w:rPr>
          <w:lang w:val="fr-CA"/>
        </w:rPr>
      </w:pPr>
      <w:r w:rsidRPr="005925BE">
        <w:rPr>
          <w:lang w:val="fr-CA"/>
        </w:rPr>
        <w:t xml:space="preserve">Harrod, T. (2020). </w:t>
      </w:r>
      <w:r w:rsidRPr="005925BE">
        <w:rPr>
          <w:i/>
          <w:iCs/>
          <w:lang w:val="fr-CA"/>
        </w:rPr>
        <w:t>Urbanisme entrepreneurial "durable" au Maroc : Quel(s) changement(s) pour les villes minières ?</w:t>
      </w:r>
      <w:r w:rsidRPr="005925BE">
        <w:rPr>
          <w:lang w:val="fr-CA"/>
        </w:rPr>
        <w:t xml:space="preserve"> Justice Spatiale.</w:t>
      </w:r>
    </w:p>
    <w:p w14:paraId="7FA3CB82" w14:textId="4F00535C" w:rsidR="005925BE" w:rsidRPr="005925BE" w:rsidRDefault="005925BE" w:rsidP="005925BE">
      <w:pPr>
        <w:pStyle w:val="Reference"/>
        <w:rPr>
          <w:lang w:val="fr-CA"/>
        </w:rPr>
      </w:pPr>
      <w:r w:rsidRPr="005925BE">
        <w:rPr>
          <w:lang w:val="fr-CA"/>
        </w:rPr>
        <w:t xml:space="preserve">HCP (2022). </w:t>
      </w:r>
      <w:r w:rsidRPr="005925BE">
        <w:rPr>
          <w:i/>
          <w:iCs/>
          <w:lang w:val="fr-CA"/>
        </w:rPr>
        <w:t>Suivi des Objectifs de Développement Durable au Maroc.</w:t>
      </w:r>
    </w:p>
    <w:p w14:paraId="49C330EA" w14:textId="2E60F555" w:rsidR="005925BE" w:rsidRPr="005925BE" w:rsidRDefault="005925BE" w:rsidP="005925BE">
      <w:pPr>
        <w:pStyle w:val="Reference"/>
      </w:pPr>
      <w:r w:rsidRPr="005925BE">
        <w:t xml:space="preserve">ISO (2018). </w:t>
      </w:r>
      <w:r w:rsidRPr="005925BE">
        <w:rPr>
          <w:i/>
          <w:iCs/>
        </w:rPr>
        <w:t>ISO 37120: Sustainable cities and communities – Indicators for city services and quality of life.</w:t>
      </w:r>
      <w:r w:rsidRPr="005925BE">
        <w:t xml:space="preserve"> International Organization for Standardization. </w:t>
      </w:r>
      <w:hyperlink r:id="rId15" w:tgtFrame="_new" w:history="1">
        <w:r w:rsidRPr="005925BE">
          <w:rPr>
            <w:color w:val="0000FF"/>
            <w:u w:val="single"/>
          </w:rPr>
          <w:t>https://www.iso.org/standard/68498.html</w:t>
        </w:r>
      </w:hyperlink>
    </w:p>
    <w:p w14:paraId="5F3FC1AD" w14:textId="6D36C654" w:rsidR="00924F99" w:rsidRPr="00924F99" w:rsidRDefault="00924F99" w:rsidP="00924F99">
      <w:pPr>
        <w:pStyle w:val="Reference"/>
      </w:pPr>
      <w:r w:rsidRPr="00924F99">
        <w:lastRenderedPageBreak/>
        <w:t xml:space="preserve">ISO (2019). ISO 37122: Indicators for Smart </w:t>
      </w:r>
      <w:proofErr w:type="spellStart"/>
      <w:r w:rsidRPr="00924F99">
        <w:t>Cities.https</w:t>
      </w:r>
      <w:proofErr w:type="spellEnd"/>
      <w:r w:rsidRPr="00924F99">
        <w:t>://www.iso.org/standard/70397.html</w:t>
      </w:r>
    </w:p>
    <w:p w14:paraId="7978EBDB" w14:textId="2E50BE07" w:rsidR="00924F99" w:rsidRPr="00924F99" w:rsidRDefault="00924F99" w:rsidP="00924F99">
      <w:pPr>
        <w:pStyle w:val="Reference"/>
      </w:pPr>
      <w:r w:rsidRPr="00924F99">
        <w:t>ISO (2020). ISO 37123: Indicators for Resilient Cities. https://www.iso.org/standard/70428.html</w:t>
      </w:r>
    </w:p>
    <w:p w14:paraId="6038500E" w14:textId="24CC8584" w:rsidR="005925BE" w:rsidRPr="005925BE" w:rsidRDefault="005925BE" w:rsidP="005925BE">
      <w:pPr>
        <w:pStyle w:val="Reference"/>
      </w:pPr>
      <w:r w:rsidRPr="005925BE">
        <w:t xml:space="preserve">Kibert, C. J. (2016). </w:t>
      </w:r>
      <w:r w:rsidRPr="005925BE">
        <w:rPr>
          <w:i/>
          <w:iCs/>
        </w:rPr>
        <w:t>Sustainable construction: green building design and delivery</w:t>
      </w:r>
      <w:r w:rsidRPr="005925BE">
        <w:t xml:space="preserve"> (4th ed.). Wiley.</w:t>
      </w:r>
    </w:p>
    <w:p w14:paraId="7A7185FE" w14:textId="798F6701" w:rsidR="005925BE" w:rsidRPr="005925BE" w:rsidRDefault="005925BE" w:rsidP="005925BE">
      <w:pPr>
        <w:pStyle w:val="Reference"/>
      </w:pPr>
      <w:r w:rsidRPr="005925BE">
        <w:t xml:space="preserve">Lucci, P., &amp; Bhatkal, T. (2014). </w:t>
      </w:r>
      <w:r w:rsidRPr="005925BE">
        <w:rPr>
          <w:i/>
          <w:iCs/>
        </w:rPr>
        <w:t>Monitoring progress on urban poverty: Are current data and indicators fit for purpose?</w:t>
      </w:r>
      <w:r w:rsidRPr="005925BE">
        <w:t xml:space="preserve"> Overseas Development Institute. </w:t>
      </w:r>
      <w:hyperlink r:id="rId16" w:tgtFrame="_new" w:history="1">
        <w:r w:rsidRPr="005925BE">
          <w:rPr>
            <w:color w:val="0000FF"/>
            <w:u w:val="single"/>
          </w:rPr>
          <w:t>https://odi.org/en/publications/monitoring-progress-on-urban-poverty/</w:t>
        </w:r>
      </w:hyperlink>
    </w:p>
    <w:p w14:paraId="702E6CB6" w14:textId="082E2666" w:rsidR="005925BE" w:rsidRPr="005925BE" w:rsidRDefault="005925BE" w:rsidP="005925BE">
      <w:pPr>
        <w:pStyle w:val="Reference"/>
      </w:pPr>
      <w:proofErr w:type="spellStart"/>
      <w:r w:rsidRPr="005925BE">
        <w:t>Lützkendorf</w:t>
      </w:r>
      <w:proofErr w:type="spellEnd"/>
      <w:r w:rsidRPr="005925BE">
        <w:t xml:space="preserve">, T., &amp; </w:t>
      </w:r>
      <w:proofErr w:type="spellStart"/>
      <w:r w:rsidRPr="005925BE">
        <w:t>Balouktsi</w:t>
      </w:r>
      <w:proofErr w:type="spellEnd"/>
      <w:r w:rsidRPr="005925BE">
        <w:t xml:space="preserve">, M. (2017). </w:t>
      </w:r>
      <w:r w:rsidRPr="005925BE">
        <w:rPr>
          <w:i/>
          <w:iCs/>
        </w:rPr>
        <w:t>Assessing a sustainable urban development: Typology of indicators and sources of information.</w:t>
      </w:r>
      <w:r w:rsidRPr="005925BE">
        <w:t xml:space="preserve"> Buildings, 7(4), 77. https://doi.org/10.3390/buildings7040077</w:t>
      </w:r>
    </w:p>
    <w:p w14:paraId="400D83AB" w14:textId="46755DB1" w:rsidR="005925BE" w:rsidRPr="005925BE" w:rsidRDefault="005925BE" w:rsidP="005925BE">
      <w:pPr>
        <w:pStyle w:val="Reference"/>
        <w:rPr>
          <w:lang w:val="fr-CA"/>
        </w:rPr>
      </w:pPr>
      <w:r w:rsidRPr="005925BE">
        <w:t xml:space="preserve">OCDE (2020). </w:t>
      </w:r>
      <w:r w:rsidRPr="005925BE">
        <w:rPr>
          <w:i/>
          <w:iCs/>
        </w:rPr>
        <w:t>Smart Cities and Inclusive Growth.</w:t>
      </w:r>
      <w:r w:rsidRPr="005925BE">
        <w:t xml:space="preserve"> </w:t>
      </w:r>
      <w:hyperlink r:id="rId17" w:tgtFrame="_new" w:history="1">
        <w:r w:rsidRPr="005925BE">
          <w:rPr>
            <w:color w:val="0000FF"/>
            <w:u w:val="single"/>
            <w:lang w:val="fr-CA"/>
          </w:rPr>
          <w:t>https://www.oecd.org/cfe/cities/smart-cities.htm</w:t>
        </w:r>
      </w:hyperlink>
    </w:p>
    <w:p w14:paraId="61811335" w14:textId="7222E724" w:rsidR="005925BE" w:rsidRPr="005925BE" w:rsidRDefault="005925BE" w:rsidP="005925BE">
      <w:pPr>
        <w:pStyle w:val="Reference"/>
        <w:rPr>
          <w:lang w:val="fr-CA"/>
        </w:rPr>
      </w:pPr>
      <w:r w:rsidRPr="005925BE">
        <w:rPr>
          <w:lang w:val="fr-CA"/>
        </w:rPr>
        <w:t xml:space="preserve">ONU-Habitat. (2021). </w:t>
      </w:r>
      <w:r w:rsidRPr="005925BE">
        <w:rPr>
          <w:i/>
          <w:iCs/>
          <w:lang w:val="fr-CA"/>
        </w:rPr>
        <w:t>Villes ayant des objectifs de développement durable.</w:t>
      </w:r>
      <w:r w:rsidRPr="005925BE">
        <w:rPr>
          <w:lang w:val="fr-CA"/>
        </w:rPr>
        <w:t xml:space="preserve"> </w:t>
      </w:r>
      <w:hyperlink r:id="rId18" w:tgtFrame="_new" w:history="1">
        <w:r w:rsidRPr="005925BE">
          <w:rPr>
            <w:color w:val="0000FF"/>
            <w:u w:val="single"/>
            <w:lang w:val="fr-CA"/>
          </w:rPr>
          <w:t>https://unhabitat.org/programme/sustainable-development-goals-cities</w:t>
        </w:r>
      </w:hyperlink>
    </w:p>
    <w:p w14:paraId="2FCABB29" w14:textId="0F793559" w:rsidR="005925BE" w:rsidRPr="005925BE" w:rsidRDefault="005925BE" w:rsidP="005925BE">
      <w:pPr>
        <w:pStyle w:val="Reference"/>
        <w:rPr>
          <w:lang w:val="fr-CA"/>
        </w:rPr>
      </w:pPr>
      <w:proofErr w:type="spellStart"/>
      <w:r w:rsidRPr="005925BE">
        <w:rPr>
          <w:lang w:val="fr-CA"/>
        </w:rPr>
        <w:t>Philifert</w:t>
      </w:r>
      <w:proofErr w:type="spellEnd"/>
      <w:r w:rsidRPr="005925BE">
        <w:rPr>
          <w:lang w:val="fr-CA"/>
        </w:rPr>
        <w:t xml:space="preserve">, P. (2011). </w:t>
      </w:r>
      <w:r w:rsidRPr="005925BE">
        <w:rPr>
          <w:i/>
          <w:iCs/>
          <w:lang w:val="fr-CA"/>
        </w:rPr>
        <w:t>La ville durable précipitée dans le monde arabe.</w:t>
      </w:r>
    </w:p>
    <w:p w14:paraId="0F7AE4BF" w14:textId="70307720" w:rsidR="005925BE" w:rsidRPr="005925BE" w:rsidRDefault="005925BE" w:rsidP="005925BE">
      <w:pPr>
        <w:pStyle w:val="Reference"/>
      </w:pPr>
      <w:r w:rsidRPr="005925BE">
        <w:t>Rapport IRESEN (2022).</w:t>
      </w:r>
    </w:p>
    <w:p w14:paraId="78A6267C" w14:textId="05716E11" w:rsidR="005925BE" w:rsidRPr="005925BE" w:rsidRDefault="005925BE" w:rsidP="005925BE">
      <w:pPr>
        <w:pStyle w:val="Reference"/>
      </w:pPr>
      <w:r w:rsidRPr="005925BE">
        <w:t xml:space="preserve">Reith, A., &amp; Orova, M. (2015). </w:t>
      </w:r>
      <w:r w:rsidRPr="005925BE">
        <w:rPr>
          <w:i/>
          <w:iCs/>
        </w:rPr>
        <w:t>Do green neighbourhood ratings cover sustainability?</w:t>
      </w:r>
      <w:r w:rsidRPr="005925BE">
        <w:t xml:space="preserve"> Ecological Indicators, 48, 660–672. https://doi.org/10.1016/j.ecolind.2014.09.018</w:t>
      </w:r>
    </w:p>
    <w:p w14:paraId="191F5E9B" w14:textId="454018B6" w:rsidR="005925BE" w:rsidRPr="005925BE" w:rsidRDefault="005925BE" w:rsidP="005925BE">
      <w:pPr>
        <w:pStyle w:val="Reference"/>
      </w:pPr>
      <w:proofErr w:type="spellStart"/>
      <w:r w:rsidRPr="005925BE">
        <w:t>Rharbi</w:t>
      </w:r>
      <w:proofErr w:type="spellEnd"/>
      <w:r w:rsidRPr="005925BE">
        <w:t xml:space="preserve">, N. (2022). </w:t>
      </w:r>
      <w:r w:rsidRPr="005925BE">
        <w:rPr>
          <w:i/>
          <w:iCs/>
        </w:rPr>
        <w:t>Moroccan New Green Cities, Towards a Green Urban Transition.</w:t>
      </w:r>
      <w:r w:rsidRPr="005925BE">
        <w:t xml:space="preserve"> Journal of Islamic Architecture. </w:t>
      </w:r>
      <w:hyperlink r:id="rId19" w:tgtFrame="_new" w:history="1">
        <w:r w:rsidRPr="005925BE">
          <w:rPr>
            <w:color w:val="0000FF"/>
            <w:u w:val="single"/>
          </w:rPr>
          <w:t>https://doi.org/10.18860/jia.v7i2.17222</w:t>
        </w:r>
      </w:hyperlink>
    </w:p>
    <w:p w14:paraId="637D2803" w14:textId="60F0AAA7" w:rsidR="005925BE" w:rsidRPr="005925BE" w:rsidRDefault="005925BE" w:rsidP="005925BE">
      <w:pPr>
        <w:pStyle w:val="Reference"/>
      </w:pPr>
      <w:proofErr w:type="spellStart"/>
      <w:r w:rsidRPr="005925BE">
        <w:rPr>
          <w:lang w:val="fr-CA"/>
        </w:rPr>
        <w:t>Rharbi</w:t>
      </w:r>
      <w:proofErr w:type="spellEnd"/>
      <w:r w:rsidRPr="005925BE">
        <w:rPr>
          <w:lang w:val="fr-CA"/>
        </w:rPr>
        <w:t xml:space="preserve">, N., &amp; Demirkol, H. G. (2023). </w:t>
      </w:r>
      <w:r w:rsidRPr="005925BE">
        <w:rPr>
          <w:i/>
          <w:iCs/>
        </w:rPr>
        <w:t>Impact of sustainability transition in Moroccan cities identity: The case of Benguerir.</w:t>
      </w:r>
      <w:r w:rsidRPr="005925BE">
        <w:t xml:space="preserve"> ICONARP International Journal of Architecture and Planning.</w:t>
      </w:r>
    </w:p>
    <w:p w14:paraId="5374F4C6" w14:textId="54EEF503" w:rsidR="005925BE" w:rsidRPr="005925BE" w:rsidRDefault="005925BE" w:rsidP="005925BE">
      <w:pPr>
        <w:pStyle w:val="Reference"/>
      </w:pPr>
      <w:r w:rsidRPr="005925BE">
        <w:t xml:space="preserve">Roberts, B. (2016). </w:t>
      </w:r>
      <w:r w:rsidRPr="005925BE">
        <w:rPr>
          <w:i/>
          <w:iCs/>
        </w:rPr>
        <w:t>Urban Sustainability Indicators in African Cities.</w:t>
      </w:r>
      <w:r w:rsidRPr="005925BE">
        <w:t xml:space="preserve"> UN-Habitat Working Paper.</w:t>
      </w:r>
    </w:p>
    <w:p w14:paraId="343B3D46" w14:textId="68BF2F3A" w:rsidR="005925BE" w:rsidRPr="005925BE" w:rsidRDefault="005925BE" w:rsidP="005925BE">
      <w:pPr>
        <w:pStyle w:val="Reference"/>
      </w:pPr>
      <w:r w:rsidRPr="005925BE">
        <w:t xml:space="preserve">UNDP (2020). </w:t>
      </w:r>
      <w:r w:rsidRPr="005925BE">
        <w:rPr>
          <w:i/>
          <w:iCs/>
        </w:rPr>
        <w:t>Localizing the SDGs: Tools and Indicators.</w:t>
      </w:r>
    </w:p>
    <w:p w14:paraId="5FAA7A6C" w14:textId="66CEAE53" w:rsidR="005925BE" w:rsidRPr="005925BE" w:rsidRDefault="005925BE" w:rsidP="005925BE">
      <w:pPr>
        <w:pStyle w:val="Reference"/>
      </w:pPr>
      <w:r w:rsidRPr="005925BE">
        <w:t xml:space="preserve">UN-Habitat (2020). </w:t>
      </w:r>
      <w:r w:rsidRPr="005925BE">
        <w:rPr>
          <w:i/>
          <w:iCs/>
        </w:rPr>
        <w:t>City Prosperity Initiative: Methodology and Analysis.</w:t>
      </w:r>
      <w:r w:rsidRPr="005925BE">
        <w:t xml:space="preserve"> </w:t>
      </w:r>
      <w:hyperlink r:id="rId20" w:tgtFrame="_new" w:history="1">
        <w:r w:rsidRPr="005925BE">
          <w:rPr>
            <w:color w:val="0000FF"/>
            <w:u w:val="single"/>
          </w:rPr>
          <w:t>https://unhabitat.org/city-prosperity-initiative</w:t>
        </w:r>
      </w:hyperlink>
    </w:p>
    <w:p w14:paraId="2A2772D4" w14:textId="449586C4" w:rsidR="005925BE" w:rsidRPr="005925BE" w:rsidRDefault="005925BE" w:rsidP="005925BE">
      <w:pPr>
        <w:pStyle w:val="Reference"/>
      </w:pPr>
      <w:r w:rsidRPr="005925BE">
        <w:t xml:space="preserve">UN-Habitat (2021). </w:t>
      </w:r>
      <w:r w:rsidRPr="005925BE">
        <w:rPr>
          <w:i/>
          <w:iCs/>
        </w:rPr>
        <w:t>People-Centered Smart Cities.</w:t>
      </w:r>
      <w:r w:rsidRPr="005925BE">
        <w:t xml:space="preserve"> </w:t>
      </w:r>
      <w:hyperlink r:id="rId21" w:tgtFrame="_new" w:history="1">
        <w:r w:rsidRPr="005925BE">
          <w:rPr>
            <w:color w:val="0000FF"/>
            <w:u w:val="single"/>
          </w:rPr>
          <w:t>https://unhabitat.org/sites/default/files/2021/06/people-centered_smart_cities_un-habitat_2021.pdf</w:t>
        </w:r>
      </w:hyperlink>
    </w:p>
    <w:p w14:paraId="466CF094" w14:textId="7C9131BB" w:rsidR="005925BE" w:rsidRPr="005925BE" w:rsidRDefault="005925BE" w:rsidP="005925BE">
      <w:pPr>
        <w:pStyle w:val="Reference"/>
      </w:pPr>
      <w:r w:rsidRPr="005925BE">
        <w:t xml:space="preserve">UN-Habitat &amp; African Development Bank. (2015). </w:t>
      </w:r>
      <w:r w:rsidRPr="005925BE">
        <w:rPr>
          <w:i/>
          <w:iCs/>
        </w:rPr>
        <w:t>The State of African Cities 2014: Re-imagining sustainable urban transitions.</w:t>
      </w:r>
      <w:r w:rsidRPr="005925BE">
        <w:t xml:space="preserve"> </w:t>
      </w:r>
      <w:hyperlink r:id="rId22" w:tgtFrame="_new" w:history="1">
        <w:r w:rsidRPr="005925BE">
          <w:rPr>
            <w:color w:val="0000FF"/>
            <w:u w:val="single"/>
          </w:rPr>
          <w:t>https://unhabitat.org/the-state-of-african-cities-2014</w:t>
        </w:r>
      </w:hyperlink>
    </w:p>
    <w:p w14:paraId="5C563521" w14:textId="73E92629" w:rsidR="005925BE" w:rsidRPr="005925BE" w:rsidRDefault="005925BE" w:rsidP="005925BE">
      <w:pPr>
        <w:pStyle w:val="Reference"/>
      </w:pPr>
      <w:r w:rsidRPr="005925BE">
        <w:t xml:space="preserve">United Nations. (2016). </w:t>
      </w:r>
      <w:r w:rsidRPr="005925BE">
        <w:rPr>
          <w:i/>
          <w:iCs/>
        </w:rPr>
        <w:t>SDG 11 Synthesis Report: Tracking progress in Sustainable Cities and Communities.</w:t>
      </w:r>
      <w:r w:rsidRPr="005925BE">
        <w:t xml:space="preserve"> </w:t>
      </w:r>
      <w:hyperlink r:id="rId23" w:tgtFrame="_new" w:history="1">
        <w:r w:rsidRPr="005925BE">
          <w:rPr>
            <w:color w:val="0000FF"/>
            <w:u w:val="single"/>
          </w:rPr>
          <w:t>https://unhabitat.org/sdg-11-synthesis-report-2018</w:t>
        </w:r>
      </w:hyperlink>
    </w:p>
    <w:p w14:paraId="72412B3F" w14:textId="20E26F04" w:rsidR="005925BE" w:rsidRPr="005925BE" w:rsidRDefault="005925BE" w:rsidP="005925BE">
      <w:pPr>
        <w:pStyle w:val="Reference"/>
      </w:pPr>
      <w:r w:rsidRPr="005925BE">
        <w:t xml:space="preserve">World Bank (2021). </w:t>
      </w:r>
      <w:r w:rsidRPr="005925BE">
        <w:rPr>
          <w:i/>
          <w:iCs/>
        </w:rPr>
        <w:t>Urban Sustainability Framework.</w:t>
      </w:r>
      <w:r w:rsidRPr="005925BE">
        <w:t xml:space="preserve"> </w:t>
      </w:r>
      <w:hyperlink r:id="rId24" w:tgtFrame="_new" w:history="1">
        <w:r w:rsidRPr="005925BE">
          <w:rPr>
            <w:color w:val="0000FF"/>
            <w:u w:val="single"/>
          </w:rPr>
          <w:t>https://www.worldbank.org/en/topic/urbandevelopment/publication/urban-sustainability-framework</w:t>
        </w:r>
      </w:hyperlink>
    </w:p>
    <w:sectPr w:rsidR="005925BE" w:rsidRPr="005925BE"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B2F5C" w14:textId="77777777" w:rsidR="00E91278" w:rsidRDefault="00E91278" w:rsidP="00CA5544">
      <w:r>
        <w:separator/>
      </w:r>
    </w:p>
  </w:endnote>
  <w:endnote w:type="continuationSeparator" w:id="0">
    <w:p w14:paraId="530B045B" w14:textId="77777777" w:rsidR="00E91278" w:rsidRDefault="00E91278" w:rsidP="00CA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5A42E" w14:textId="77777777" w:rsidR="00E91278" w:rsidRDefault="00E91278" w:rsidP="00CA5544">
      <w:r>
        <w:separator/>
      </w:r>
    </w:p>
  </w:footnote>
  <w:footnote w:type="continuationSeparator" w:id="0">
    <w:p w14:paraId="53187353" w14:textId="77777777" w:rsidR="00E91278" w:rsidRDefault="00E91278" w:rsidP="00CA5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30C77"/>
    <w:multiLevelType w:val="multilevel"/>
    <w:tmpl w:val="D71A7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27D4A51"/>
    <w:multiLevelType w:val="hybridMultilevel"/>
    <w:tmpl w:val="787C898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273F48F5"/>
    <w:multiLevelType w:val="multilevel"/>
    <w:tmpl w:val="544A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AA17CE3"/>
    <w:multiLevelType w:val="hybridMultilevel"/>
    <w:tmpl w:val="7D582618"/>
    <w:lvl w:ilvl="0" w:tplc="AC281C7E">
      <w:start w:val="1"/>
      <w:numFmt w:val="decimal"/>
      <w:pStyle w:val="Reference"/>
      <w:lvlText w:val="%1."/>
      <w:lvlJc w:val="left"/>
      <w:pPr>
        <w:ind w:left="643"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254CD4"/>
    <w:multiLevelType w:val="multilevel"/>
    <w:tmpl w:val="67F6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B40CFF"/>
    <w:multiLevelType w:val="multilevel"/>
    <w:tmpl w:val="8492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0774D2"/>
    <w:multiLevelType w:val="hybridMultilevel"/>
    <w:tmpl w:val="B7D4C2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AE27C2B"/>
    <w:multiLevelType w:val="hybridMultilevel"/>
    <w:tmpl w:val="9BEE70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70F27EE"/>
    <w:multiLevelType w:val="multilevel"/>
    <w:tmpl w:val="3DE8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F56A5E"/>
    <w:multiLevelType w:val="hybridMultilevel"/>
    <w:tmpl w:val="D2407F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726029251">
    <w:abstractNumId w:val="5"/>
  </w:num>
  <w:num w:numId="2" w16cid:durableId="136382022">
    <w:abstractNumId w:val="4"/>
  </w:num>
  <w:num w:numId="3" w16cid:durableId="1289776494">
    <w:abstractNumId w:val="12"/>
  </w:num>
  <w:num w:numId="4" w16cid:durableId="1515916596">
    <w:abstractNumId w:val="0"/>
  </w:num>
  <w:num w:numId="5" w16cid:durableId="1467745999">
    <w:abstractNumId w:val="7"/>
  </w:num>
  <w:num w:numId="6" w16cid:durableId="456073552">
    <w:abstractNumId w:val="10"/>
  </w:num>
  <w:num w:numId="7" w16cid:durableId="288636265">
    <w:abstractNumId w:val="6"/>
  </w:num>
  <w:num w:numId="8" w16cid:durableId="1832060159">
    <w:abstractNumId w:val="11"/>
  </w:num>
  <w:num w:numId="9" w16cid:durableId="1655988309">
    <w:abstractNumId w:val="3"/>
  </w:num>
  <w:num w:numId="10" w16cid:durableId="1079597647">
    <w:abstractNumId w:val="8"/>
  </w:num>
  <w:num w:numId="11" w16cid:durableId="1301570915">
    <w:abstractNumId w:val="9"/>
  </w:num>
  <w:num w:numId="12" w16cid:durableId="99591663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16535"/>
    <w:rsid w:val="00027428"/>
    <w:rsid w:val="00031EC9"/>
    <w:rsid w:val="00066FED"/>
    <w:rsid w:val="00075EA6"/>
    <w:rsid w:val="0007709F"/>
    <w:rsid w:val="00086F62"/>
    <w:rsid w:val="00090674"/>
    <w:rsid w:val="0009320B"/>
    <w:rsid w:val="00096AE0"/>
    <w:rsid w:val="000A05BF"/>
    <w:rsid w:val="000B1B74"/>
    <w:rsid w:val="000B3A2D"/>
    <w:rsid w:val="000B4562"/>
    <w:rsid w:val="000B49C0"/>
    <w:rsid w:val="000B6DF4"/>
    <w:rsid w:val="000E382F"/>
    <w:rsid w:val="000E5061"/>
    <w:rsid w:val="000E75CD"/>
    <w:rsid w:val="000F3BAD"/>
    <w:rsid w:val="001036BA"/>
    <w:rsid w:val="0011413F"/>
    <w:rsid w:val="001146DC"/>
    <w:rsid w:val="00114AB1"/>
    <w:rsid w:val="0011757B"/>
    <w:rsid w:val="001230FF"/>
    <w:rsid w:val="00130BD7"/>
    <w:rsid w:val="00143566"/>
    <w:rsid w:val="00155B67"/>
    <w:rsid w:val="001562AF"/>
    <w:rsid w:val="001577C3"/>
    <w:rsid w:val="001619A5"/>
    <w:rsid w:val="00161A5B"/>
    <w:rsid w:val="0016385D"/>
    <w:rsid w:val="0016782F"/>
    <w:rsid w:val="00170123"/>
    <w:rsid w:val="00173DB2"/>
    <w:rsid w:val="001937E9"/>
    <w:rsid w:val="0019574D"/>
    <w:rsid w:val="001964E5"/>
    <w:rsid w:val="001B263B"/>
    <w:rsid w:val="001B476A"/>
    <w:rsid w:val="001C5FEB"/>
    <w:rsid w:val="001C764F"/>
    <w:rsid w:val="001C7BB3"/>
    <w:rsid w:val="001D469C"/>
    <w:rsid w:val="001F76FB"/>
    <w:rsid w:val="0021619E"/>
    <w:rsid w:val="0023171B"/>
    <w:rsid w:val="00236BFC"/>
    <w:rsid w:val="00237437"/>
    <w:rsid w:val="00247CE3"/>
    <w:rsid w:val="002502FD"/>
    <w:rsid w:val="00252BB8"/>
    <w:rsid w:val="00257FD3"/>
    <w:rsid w:val="0027095B"/>
    <w:rsid w:val="00272D5F"/>
    <w:rsid w:val="00274622"/>
    <w:rsid w:val="00285D24"/>
    <w:rsid w:val="00290390"/>
    <w:rsid w:val="002915D3"/>
    <w:rsid w:val="002924DB"/>
    <w:rsid w:val="002941DA"/>
    <w:rsid w:val="002B3D8F"/>
    <w:rsid w:val="002B5648"/>
    <w:rsid w:val="002C33EF"/>
    <w:rsid w:val="002C3A3A"/>
    <w:rsid w:val="002E3C35"/>
    <w:rsid w:val="002F5298"/>
    <w:rsid w:val="00326AE0"/>
    <w:rsid w:val="00336BAE"/>
    <w:rsid w:val="00337E4F"/>
    <w:rsid w:val="00340C36"/>
    <w:rsid w:val="003416E3"/>
    <w:rsid w:val="00346A9D"/>
    <w:rsid w:val="00354E61"/>
    <w:rsid w:val="00381DDD"/>
    <w:rsid w:val="0039376F"/>
    <w:rsid w:val="003A287B"/>
    <w:rsid w:val="003A5C85"/>
    <w:rsid w:val="003A61B1"/>
    <w:rsid w:val="003B0050"/>
    <w:rsid w:val="003D4BD9"/>
    <w:rsid w:val="003D6312"/>
    <w:rsid w:val="003E2DBC"/>
    <w:rsid w:val="003E2F71"/>
    <w:rsid w:val="003E7C74"/>
    <w:rsid w:val="003F31C6"/>
    <w:rsid w:val="0040225B"/>
    <w:rsid w:val="00402DA2"/>
    <w:rsid w:val="00406608"/>
    <w:rsid w:val="00407F7E"/>
    <w:rsid w:val="00413645"/>
    <w:rsid w:val="00425AC2"/>
    <w:rsid w:val="00433FDA"/>
    <w:rsid w:val="00435D3F"/>
    <w:rsid w:val="00444AF6"/>
    <w:rsid w:val="0044771F"/>
    <w:rsid w:val="004605A1"/>
    <w:rsid w:val="00466F53"/>
    <w:rsid w:val="00467F4D"/>
    <w:rsid w:val="00487634"/>
    <w:rsid w:val="004B151D"/>
    <w:rsid w:val="004B2EC1"/>
    <w:rsid w:val="004C7243"/>
    <w:rsid w:val="004D1688"/>
    <w:rsid w:val="004D3373"/>
    <w:rsid w:val="004E21DE"/>
    <w:rsid w:val="004E3C57"/>
    <w:rsid w:val="004E3CB2"/>
    <w:rsid w:val="004E69FE"/>
    <w:rsid w:val="004F2043"/>
    <w:rsid w:val="004F5BF3"/>
    <w:rsid w:val="004F7278"/>
    <w:rsid w:val="005158ED"/>
    <w:rsid w:val="00517440"/>
    <w:rsid w:val="00525813"/>
    <w:rsid w:val="00527A90"/>
    <w:rsid w:val="00530A12"/>
    <w:rsid w:val="00533E46"/>
    <w:rsid w:val="0053513F"/>
    <w:rsid w:val="00537F3A"/>
    <w:rsid w:val="00566C01"/>
    <w:rsid w:val="00567784"/>
    <w:rsid w:val="005712D6"/>
    <w:rsid w:val="00573845"/>
    <w:rsid w:val="00574405"/>
    <w:rsid w:val="005854B0"/>
    <w:rsid w:val="0058746A"/>
    <w:rsid w:val="005925BE"/>
    <w:rsid w:val="005A0E21"/>
    <w:rsid w:val="005A2F52"/>
    <w:rsid w:val="005B3A34"/>
    <w:rsid w:val="005B5D6E"/>
    <w:rsid w:val="005C093B"/>
    <w:rsid w:val="005C6886"/>
    <w:rsid w:val="005C7AD5"/>
    <w:rsid w:val="005D49AF"/>
    <w:rsid w:val="005D72D4"/>
    <w:rsid w:val="005E415C"/>
    <w:rsid w:val="005E71ED"/>
    <w:rsid w:val="005E7946"/>
    <w:rsid w:val="005F7475"/>
    <w:rsid w:val="005F7BC0"/>
    <w:rsid w:val="006105C6"/>
    <w:rsid w:val="00611299"/>
    <w:rsid w:val="00613584"/>
    <w:rsid w:val="00613B4D"/>
    <w:rsid w:val="00616365"/>
    <w:rsid w:val="00616F3B"/>
    <w:rsid w:val="006249A7"/>
    <w:rsid w:val="0064225B"/>
    <w:rsid w:val="00646115"/>
    <w:rsid w:val="00676054"/>
    <w:rsid w:val="006763F9"/>
    <w:rsid w:val="00690495"/>
    <w:rsid w:val="0069049E"/>
    <w:rsid w:val="00691228"/>
    <w:rsid w:val="00693282"/>
    <w:rsid w:val="006949BC"/>
    <w:rsid w:val="006D1229"/>
    <w:rsid w:val="006D372F"/>
    <w:rsid w:val="006D7A18"/>
    <w:rsid w:val="006E4315"/>
    <w:rsid w:val="006E4474"/>
    <w:rsid w:val="006F6E56"/>
    <w:rsid w:val="00701388"/>
    <w:rsid w:val="00723B7F"/>
    <w:rsid w:val="00725861"/>
    <w:rsid w:val="0073393A"/>
    <w:rsid w:val="0073539D"/>
    <w:rsid w:val="00736332"/>
    <w:rsid w:val="0074772F"/>
    <w:rsid w:val="0075699B"/>
    <w:rsid w:val="00767B8A"/>
    <w:rsid w:val="0077017E"/>
    <w:rsid w:val="00775481"/>
    <w:rsid w:val="00797389"/>
    <w:rsid w:val="007A233B"/>
    <w:rsid w:val="007A3611"/>
    <w:rsid w:val="007B4863"/>
    <w:rsid w:val="007C2AB6"/>
    <w:rsid w:val="007C65E6"/>
    <w:rsid w:val="007D406B"/>
    <w:rsid w:val="007D4407"/>
    <w:rsid w:val="007E1CA3"/>
    <w:rsid w:val="007E274F"/>
    <w:rsid w:val="00812B13"/>
    <w:rsid w:val="00812D62"/>
    <w:rsid w:val="00812F29"/>
    <w:rsid w:val="00814405"/>
    <w:rsid w:val="00821713"/>
    <w:rsid w:val="00827050"/>
    <w:rsid w:val="0083278B"/>
    <w:rsid w:val="00834538"/>
    <w:rsid w:val="00836BCC"/>
    <w:rsid w:val="00837C97"/>
    <w:rsid w:val="00845C94"/>
    <w:rsid w:val="00850E89"/>
    <w:rsid w:val="00866FAD"/>
    <w:rsid w:val="00872327"/>
    <w:rsid w:val="0087668A"/>
    <w:rsid w:val="00876B66"/>
    <w:rsid w:val="008930E4"/>
    <w:rsid w:val="00893821"/>
    <w:rsid w:val="008A25AD"/>
    <w:rsid w:val="008A75C5"/>
    <w:rsid w:val="008A7B9C"/>
    <w:rsid w:val="008B39FA"/>
    <w:rsid w:val="008B4754"/>
    <w:rsid w:val="008D0A4E"/>
    <w:rsid w:val="008D1E5A"/>
    <w:rsid w:val="008E146B"/>
    <w:rsid w:val="008E6A7A"/>
    <w:rsid w:val="008F1038"/>
    <w:rsid w:val="008F55C9"/>
    <w:rsid w:val="008F7046"/>
    <w:rsid w:val="009005FC"/>
    <w:rsid w:val="009116B2"/>
    <w:rsid w:val="00920C06"/>
    <w:rsid w:val="00922E5A"/>
    <w:rsid w:val="00924F99"/>
    <w:rsid w:val="009358CE"/>
    <w:rsid w:val="00943315"/>
    <w:rsid w:val="00946C27"/>
    <w:rsid w:val="009501A1"/>
    <w:rsid w:val="00990A6A"/>
    <w:rsid w:val="00990CEC"/>
    <w:rsid w:val="009A1FEF"/>
    <w:rsid w:val="009A4F3D"/>
    <w:rsid w:val="009B696B"/>
    <w:rsid w:val="009B74DC"/>
    <w:rsid w:val="009B7671"/>
    <w:rsid w:val="009C329B"/>
    <w:rsid w:val="009C578E"/>
    <w:rsid w:val="009D07C7"/>
    <w:rsid w:val="009E5BA1"/>
    <w:rsid w:val="009F056E"/>
    <w:rsid w:val="009F548F"/>
    <w:rsid w:val="00A24F3D"/>
    <w:rsid w:val="00A26DCD"/>
    <w:rsid w:val="00A270FE"/>
    <w:rsid w:val="00A314BB"/>
    <w:rsid w:val="00A32B7D"/>
    <w:rsid w:val="00A5596B"/>
    <w:rsid w:val="00A646B3"/>
    <w:rsid w:val="00A6488B"/>
    <w:rsid w:val="00A6739B"/>
    <w:rsid w:val="00A719A7"/>
    <w:rsid w:val="00A90413"/>
    <w:rsid w:val="00A96FFC"/>
    <w:rsid w:val="00AA728C"/>
    <w:rsid w:val="00AB0A9C"/>
    <w:rsid w:val="00AB7119"/>
    <w:rsid w:val="00AC7D14"/>
    <w:rsid w:val="00AD5855"/>
    <w:rsid w:val="00AE7500"/>
    <w:rsid w:val="00AE7F87"/>
    <w:rsid w:val="00AF197E"/>
    <w:rsid w:val="00AF3542"/>
    <w:rsid w:val="00AF360B"/>
    <w:rsid w:val="00AF5ABE"/>
    <w:rsid w:val="00AF7343"/>
    <w:rsid w:val="00B00415"/>
    <w:rsid w:val="00B03C2A"/>
    <w:rsid w:val="00B1000D"/>
    <w:rsid w:val="00B10134"/>
    <w:rsid w:val="00B12DB3"/>
    <w:rsid w:val="00B16BFE"/>
    <w:rsid w:val="00B20AC2"/>
    <w:rsid w:val="00B500E5"/>
    <w:rsid w:val="00B5331A"/>
    <w:rsid w:val="00B533C4"/>
    <w:rsid w:val="00B55682"/>
    <w:rsid w:val="00B62FC9"/>
    <w:rsid w:val="00B7105D"/>
    <w:rsid w:val="00B73A1C"/>
    <w:rsid w:val="00B77A40"/>
    <w:rsid w:val="00B867BF"/>
    <w:rsid w:val="00BA39BB"/>
    <w:rsid w:val="00BA3B3D"/>
    <w:rsid w:val="00BB7EEA"/>
    <w:rsid w:val="00BD1909"/>
    <w:rsid w:val="00BE5E16"/>
    <w:rsid w:val="00BE5FD1"/>
    <w:rsid w:val="00BE721B"/>
    <w:rsid w:val="00BF4F50"/>
    <w:rsid w:val="00C026D4"/>
    <w:rsid w:val="00C06E05"/>
    <w:rsid w:val="00C14B14"/>
    <w:rsid w:val="00C17370"/>
    <w:rsid w:val="00C1741A"/>
    <w:rsid w:val="00C2054D"/>
    <w:rsid w:val="00C21E34"/>
    <w:rsid w:val="00C24D1F"/>
    <w:rsid w:val="00C252EB"/>
    <w:rsid w:val="00C26EC0"/>
    <w:rsid w:val="00C27EFE"/>
    <w:rsid w:val="00C36858"/>
    <w:rsid w:val="00C56C77"/>
    <w:rsid w:val="00C5787B"/>
    <w:rsid w:val="00C84923"/>
    <w:rsid w:val="00C90C6B"/>
    <w:rsid w:val="00C92041"/>
    <w:rsid w:val="00CA5544"/>
    <w:rsid w:val="00CB7B3E"/>
    <w:rsid w:val="00CC739D"/>
    <w:rsid w:val="00CD0E88"/>
    <w:rsid w:val="00CE09D7"/>
    <w:rsid w:val="00CE68A2"/>
    <w:rsid w:val="00CF569B"/>
    <w:rsid w:val="00D04468"/>
    <w:rsid w:val="00D04601"/>
    <w:rsid w:val="00D07FF8"/>
    <w:rsid w:val="00D14236"/>
    <w:rsid w:val="00D15674"/>
    <w:rsid w:val="00D2083D"/>
    <w:rsid w:val="00D30640"/>
    <w:rsid w:val="00D3292F"/>
    <w:rsid w:val="00D36257"/>
    <w:rsid w:val="00D37406"/>
    <w:rsid w:val="00D44793"/>
    <w:rsid w:val="00D4687E"/>
    <w:rsid w:val="00D53A12"/>
    <w:rsid w:val="00D62F67"/>
    <w:rsid w:val="00D71A88"/>
    <w:rsid w:val="00D84832"/>
    <w:rsid w:val="00D87E2A"/>
    <w:rsid w:val="00D93E90"/>
    <w:rsid w:val="00DB0C43"/>
    <w:rsid w:val="00DE3354"/>
    <w:rsid w:val="00DF5132"/>
    <w:rsid w:val="00DF7DCD"/>
    <w:rsid w:val="00E060CB"/>
    <w:rsid w:val="00E157B8"/>
    <w:rsid w:val="00E3670D"/>
    <w:rsid w:val="00E50B7D"/>
    <w:rsid w:val="00E601FB"/>
    <w:rsid w:val="00E6237D"/>
    <w:rsid w:val="00E847E6"/>
    <w:rsid w:val="00E8617D"/>
    <w:rsid w:val="00E904A1"/>
    <w:rsid w:val="00E91278"/>
    <w:rsid w:val="00EB7D28"/>
    <w:rsid w:val="00EC0D0C"/>
    <w:rsid w:val="00EC1612"/>
    <w:rsid w:val="00ED4A2C"/>
    <w:rsid w:val="00EE2896"/>
    <w:rsid w:val="00EF6940"/>
    <w:rsid w:val="00F2044A"/>
    <w:rsid w:val="00F20BFC"/>
    <w:rsid w:val="00F21121"/>
    <w:rsid w:val="00F24D5F"/>
    <w:rsid w:val="00F354A2"/>
    <w:rsid w:val="00F443AE"/>
    <w:rsid w:val="00F65C6E"/>
    <w:rsid w:val="00F726C3"/>
    <w:rsid w:val="00F820CA"/>
    <w:rsid w:val="00F823A4"/>
    <w:rsid w:val="00F8554C"/>
    <w:rsid w:val="00F91ABC"/>
    <w:rsid w:val="00F93D3A"/>
    <w:rsid w:val="00F95F82"/>
    <w:rsid w:val="00F97A90"/>
    <w:rsid w:val="00FA3AAB"/>
    <w:rsid w:val="00FA4007"/>
    <w:rsid w:val="00FC1EC6"/>
    <w:rsid w:val="00FC2F35"/>
    <w:rsid w:val="00FC3FD7"/>
    <w:rsid w:val="00FD1FC6"/>
    <w:rsid w:val="00FE28D2"/>
    <w:rsid w:val="00FE5869"/>
    <w:rsid w:val="00FE7408"/>
    <w:rsid w:val="00FF0B4A"/>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0D9B2F49-0329-4366-A66C-D8F24FF8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146B"/>
    <w:rPr>
      <w:sz w:val="24"/>
      <w:szCs w:val="24"/>
      <w:lang w:val="en-CA" w:eastAsia="en-CA"/>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paragraph" w:styleId="Heading4">
    <w:name w:val="heading 4"/>
    <w:basedOn w:val="Normal"/>
    <w:next w:val="Normal"/>
    <w:link w:val="Heading4Char"/>
    <w:semiHidden/>
    <w:unhideWhenUsed/>
    <w:qFormat/>
    <w:rsid w:val="001C5FE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1121"/>
    <w:pPr>
      <w:spacing w:before="360" w:after="360"/>
      <w:ind w:left="289" w:right="289"/>
      <w:jc w:val="both"/>
    </w:pPr>
    <w:rPr>
      <w:sz w:val="18"/>
      <w:lang w:val="fr-CA"/>
    </w:rPr>
  </w:style>
  <w:style w:type="paragraph" w:customStyle="1" w:styleId="Paragraph">
    <w:name w:val="Paragraph"/>
    <w:basedOn w:val="Normal"/>
    <w:rsid w:val="00F21121"/>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9358CE"/>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9358CE"/>
    <w:rPr>
      <w:rFonts w:ascii="Tahoma" w:hAnsi="Tahoma" w:cs="Tahoma"/>
      <w:sz w:val="16"/>
      <w:szCs w:val="16"/>
      <w:lang w:val="fr-CA"/>
    </w:rPr>
  </w:style>
  <w:style w:type="character" w:customStyle="1" w:styleId="BalloonTextChar">
    <w:name w:val="Balloon Text Char"/>
    <w:basedOn w:val="DefaultParagraphFont"/>
    <w:link w:val="BalloonText"/>
    <w:rsid w:val="009358CE"/>
    <w:rPr>
      <w:rFonts w:ascii="Tahoma" w:hAnsi="Tahoma" w:cs="Tahoma"/>
      <w:sz w:val="16"/>
      <w:szCs w:val="16"/>
      <w:lang w:val="fr-CA" w:eastAsia="en-CA"/>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autoRedefine/>
    <w:qFormat/>
    <w:rsid w:val="009A1FEF"/>
    <w:rPr>
      <w:szCs w:val="18"/>
      <w:lang w:val="en-CA" w:eastAsia="en-CA"/>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table" w:styleId="PlainTable2">
    <w:name w:val="Plain Table 2"/>
    <w:basedOn w:val="TableNormal"/>
    <w:uiPriority w:val="42"/>
    <w:rsid w:val="00173DB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73DB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712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5712D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semiHidden/>
    <w:rsid w:val="001C5FEB"/>
    <w:rPr>
      <w:rFonts w:asciiTheme="majorHAnsi" w:eastAsiaTheme="majorEastAsia" w:hAnsiTheme="majorHAnsi" w:cstheme="majorBidi"/>
      <w:i/>
      <w:iCs/>
      <w:color w:val="365F91" w:themeColor="accent1" w:themeShade="BF"/>
      <w:sz w:val="24"/>
      <w:szCs w:val="24"/>
      <w:lang w:val="en-CA" w:eastAsia="en-CA"/>
    </w:rPr>
  </w:style>
  <w:style w:type="paragraph" w:styleId="Header">
    <w:name w:val="header"/>
    <w:basedOn w:val="Normal"/>
    <w:link w:val="HeaderChar"/>
    <w:unhideWhenUsed/>
    <w:rsid w:val="00CA5544"/>
    <w:pPr>
      <w:tabs>
        <w:tab w:val="center" w:pos="4680"/>
        <w:tab w:val="right" w:pos="9360"/>
      </w:tabs>
    </w:pPr>
  </w:style>
  <w:style w:type="character" w:customStyle="1" w:styleId="HeaderChar">
    <w:name w:val="Header Char"/>
    <w:basedOn w:val="DefaultParagraphFont"/>
    <w:link w:val="Header"/>
    <w:rsid w:val="00CA5544"/>
    <w:rPr>
      <w:sz w:val="24"/>
      <w:szCs w:val="24"/>
      <w:lang w:val="en-CA" w:eastAsia="en-CA"/>
    </w:rPr>
  </w:style>
  <w:style w:type="paragraph" w:styleId="Footer">
    <w:name w:val="footer"/>
    <w:basedOn w:val="Normal"/>
    <w:link w:val="FooterChar"/>
    <w:unhideWhenUsed/>
    <w:rsid w:val="00CA5544"/>
    <w:pPr>
      <w:tabs>
        <w:tab w:val="center" w:pos="4680"/>
        <w:tab w:val="right" w:pos="9360"/>
      </w:tabs>
    </w:pPr>
  </w:style>
  <w:style w:type="character" w:customStyle="1" w:styleId="FooterChar">
    <w:name w:val="Footer Char"/>
    <w:basedOn w:val="DefaultParagraphFont"/>
    <w:link w:val="Footer"/>
    <w:rsid w:val="00CA5544"/>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6863">
      <w:bodyDiv w:val="1"/>
      <w:marLeft w:val="0"/>
      <w:marRight w:val="0"/>
      <w:marTop w:val="0"/>
      <w:marBottom w:val="0"/>
      <w:divBdr>
        <w:top w:val="none" w:sz="0" w:space="0" w:color="auto"/>
        <w:left w:val="none" w:sz="0" w:space="0" w:color="auto"/>
        <w:bottom w:val="none" w:sz="0" w:space="0" w:color="auto"/>
        <w:right w:val="none" w:sz="0" w:space="0" w:color="auto"/>
      </w:divBdr>
    </w:div>
    <w:div w:id="73749149">
      <w:bodyDiv w:val="1"/>
      <w:marLeft w:val="0"/>
      <w:marRight w:val="0"/>
      <w:marTop w:val="0"/>
      <w:marBottom w:val="0"/>
      <w:divBdr>
        <w:top w:val="none" w:sz="0" w:space="0" w:color="auto"/>
        <w:left w:val="none" w:sz="0" w:space="0" w:color="auto"/>
        <w:bottom w:val="none" w:sz="0" w:space="0" w:color="auto"/>
        <w:right w:val="none" w:sz="0" w:space="0" w:color="auto"/>
      </w:divBdr>
    </w:div>
    <w:div w:id="82073622">
      <w:bodyDiv w:val="1"/>
      <w:marLeft w:val="0"/>
      <w:marRight w:val="0"/>
      <w:marTop w:val="0"/>
      <w:marBottom w:val="0"/>
      <w:divBdr>
        <w:top w:val="none" w:sz="0" w:space="0" w:color="auto"/>
        <w:left w:val="none" w:sz="0" w:space="0" w:color="auto"/>
        <w:bottom w:val="none" w:sz="0" w:space="0" w:color="auto"/>
        <w:right w:val="none" w:sz="0" w:space="0" w:color="auto"/>
      </w:divBdr>
    </w:div>
    <w:div w:id="135026235">
      <w:bodyDiv w:val="1"/>
      <w:marLeft w:val="0"/>
      <w:marRight w:val="0"/>
      <w:marTop w:val="0"/>
      <w:marBottom w:val="0"/>
      <w:divBdr>
        <w:top w:val="none" w:sz="0" w:space="0" w:color="auto"/>
        <w:left w:val="none" w:sz="0" w:space="0" w:color="auto"/>
        <w:bottom w:val="none" w:sz="0" w:space="0" w:color="auto"/>
        <w:right w:val="none" w:sz="0" w:space="0" w:color="auto"/>
      </w:divBdr>
    </w:div>
    <w:div w:id="150028667">
      <w:bodyDiv w:val="1"/>
      <w:marLeft w:val="0"/>
      <w:marRight w:val="0"/>
      <w:marTop w:val="0"/>
      <w:marBottom w:val="0"/>
      <w:divBdr>
        <w:top w:val="none" w:sz="0" w:space="0" w:color="auto"/>
        <w:left w:val="none" w:sz="0" w:space="0" w:color="auto"/>
        <w:bottom w:val="none" w:sz="0" w:space="0" w:color="auto"/>
        <w:right w:val="none" w:sz="0" w:space="0" w:color="auto"/>
      </w:divBdr>
    </w:div>
    <w:div w:id="185683257">
      <w:bodyDiv w:val="1"/>
      <w:marLeft w:val="0"/>
      <w:marRight w:val="0"/>
      <w:marTop w:val="0"/>
      <w:marBottom w:val="0"/>
      <w:divBdr>
        <w:top w:val="none" w:sz="0" w:space="0" w:color="auto"/>
        <w:left w:val="none" w:sz="0" w:space="0" w:color="auto"/>
        <w:bottom w:val="none" w:sz="0" w:space="0" w:color="auto"/>
        <w:right w:val="none" w:sz="0" w:space="0" w:color="auto"/>
      </w:divBdr>
    </w:div>
    <w:div w:id="244805571">
      <w:bodyDiv w:val="1"/>
      <w:marLeft w:val="0"/>
      <w:marRight w:val="0"/>
      <w:marTop w:val="0"/>
      <w:marBottom w:val="0"/>
      <w:divBdr>
        <w:top w:val="none" w:sz="0" w:space="0" w:color="auto"/>
        <w:left w:val="none" w:sz="0" w:space="0" w:color="auto"/>
        <w:bottom w:val="none" w:sz="0" w:space="0" w:color="auto"/>
        <w:right w:val="none" w:sz="0" w:space="0" w:color="auto"/>
      </w:divBdr>
    </w:div>
    <w:div w:id="267010127">
      <w:bodyDiv w:val="1"/>
      <w:marLeft w:val="0"/>
      <w:marRight w:val="0"/>
      <w:marTop w:val="0"/>
      <w:marBottom w:val="0"/>
      <w:divBdr>
        <w:top w:val="none" w:sz="0" w:space="0" w:color="auto"/>
        <w:left w:val="none" w:sz="0" w:space="0" w:color="auto"/>
        <w:bottom w:val="none" w:sz="0" w:space="0" w:color="auto"/>
        <w:right w:val="none" w:sz="0" w:space="0" w:color="auto"/>
      </w:divBdr>
    </w:div>
    <w:div w:id="267781136">
      <w:bodyDiv w:val="1"/>
      <w:marLeft w:val="0"/>
      <w:marRight w:val="0"/>
      <w:marTop w:val="0"/>
      <w:marBottom w:val="0"/>
      <w:divBdr>
        <w:top w:val="none" w:sz="0" w:space="0" w:color="auto"/>
        <w:left w:val="none" w:sz="0" w:space="0" w:color="auto"/>
        <w:bottom w:val="none" w:sz="0" w:space="0" w:color="auto"/>
        <w:right w:val="none" w:sz="0" w:space="0" w:color="auto"/>
      </w:divBdr>
    </w:div>
    <w:div w:id="288896145">
      <w:bodyDiv w:val="1"/>
      <w:marLeft w:val="0"/>
      <w:marRight w:val="0"/>
      <w:marTop w:val="0"/>
      <w:marBottom w:val="0"/>
      <w:divBdr>
        <w:top w:val="none" w:sz="0" w:space="0" w:color="auto"/>
        <w:left w:val="none" w:sz="0" w:space="0" w:color="auto"/>
        <w:bottom w:val="none" w:sz="0" w:space="0" w:color="auto"/>
        <w:right w:val="none" w:sz="0" w:space="0" w:color="auto"/>
      </w:divBdr>
    </w:div>
    <w:div w:id="297732445">
      <w:bodyDiv w:val="1"/>
      <w:marLeft w:val="0"/>
      <w:marRight w:val="0"/>
      <w:marTop w:val="0"/>
      <w:marBottom w:val="0"/>
      <w:divBdr>
        <w:top w:val="none" w:sz="0" w:space="0" w:color="auto"/>
        <w:left w:val="none" w:sz="0" w:space="0" w:color="auto"/>
        <w:bottom w:val="none" w:sz="0" w:space="0" w:color="auto"/>
        <w:right w:val="none" w:sz="0" w:space="0" w:color="auto"/>
      </w:divBdr>
    </w:div>
    <w:div w:id="306857170">
      <w:bodyDiv w:val="1"/>
      <w:marLeft w:val="0"/>
      <w:marRight w:val="0"/>
      <w:marTop w:val="0"/>
      <w:marBottom w:val="0"/>
      <w:divBdr>
        <w:top w:val="none" w:sz="0" w:space="0" w:color="auto"/>
        <w:left w:val="none" w:sz="0" w:space="0" w:color="auto"/>
        <w:bottom w:val="none" w:sz="0" w:space="0" w:color="auto"/>
        <w:right w:val="none" w:sz="0" w:space="0" w:color="auto"/>
      </w:divBdr>
    </w:div>
    <w:div w:id="308704957">
      <w:bodyDiv w:val="1"/>
      <w:marLeft w:val="0"/>
      <w:marRight w:val="0"/>
      <w:marTop w:val="0"/>
      <w:marBottom w:val="0"/>
      <w:divBdr>
        <w:top w:val="none" w:sz="0" w:space="0" w:color="auto"/>
        <w:left w:val="none" w:sz="0" w:space="0" w:color="auto"/>
        <w:bottom w:val="none" w:sz="0" w:space="0" w:color="auto"/>
        <w:right w:val="none" w:sz="0" w:space="0" w:color="auto"/>
      </w:divBdr>
    </w:div>
    <w:div w:id="311569234">
      <w:bodyDiv w:val="1"/>
      <w:marLeft w:val="0"/>
      <w:marRight w:val="0"/>
      <w:marTop w:val="0"/>
      <w:marBottom w:val="0"/>
      <w:divBdr>
        <w:top w:val="none" w:sz="0" w:space="0" w:color="auto"/>
        <w:left w:val="none" w:sz="0" w:space="0" w:color="auto"/>
        <w:bottom w:val="none" w:sz="0" w:space="0" w:color="auto"/>
        <w:right w:val="none" w:sz="0" w:space="0" w:color="auto"/>
      </w:divBdr>
    </w:div>
    <w:div w:id="374041698">
      <w:bodyDiv w:val="1"/>
      <w:marLeft w:val="0"/>
      <w:marRight w:val="0"/>
      <w:marTop w:val="0"/>
      <w:marBottom w:val="0"/>
      <w:divBdr>
        <w:top w:val="none" w:sz="0" w:space="0" w:color="auto"/>
        <w:left w:val="none" w:sz="0" w:space="0" w:color="auto"/>
        <w:bottom w:val="none" w:sz="0" w:space="0" w:color="auto"/>
        <w:right w:val="none" w:sz="0" w:space="0" w:color="auto"/>
      </w:divBdr>
    </w:div>
    <w:div w:id="380204074">
      <w:bodyDiv w:val="1"/>
      <w:marLeft w:val="0"/>
      <w:marRight w:val="0"/>
      <w:marTop w:val="0"/>
      <w:marBottom w:val="0"/>
      <w:divBdr>
        <w:top w:val="none" w:sz="0" w:space="0" w:color="auto"/>
        <w:left w:val="none" w:sz="0" w:space="0" w:color="auto"/>
        <w:bottom w:val="none" w:sz="0" w:space="0" w:color="auto"/>
        <w:right w:val="none" w:sz="0" w:space="0" w:color="auto"/>
      </w:divBdr>
    </w:div>
    <w:div w:id="391730981">
      <w:bodyDiv w:val="1"/>
      <w:marLeft w:val="0"/>
      <w:marRight w:val="0"/>
      <w:marTop w:val="0"/>
      <w:marBottom w:val="0"/>
      <w:divBdr>
        <w:top w:val="none" w:sz="0" w:space="0" w:color="auto"/>
        <w:left w:val="none" w:sz="0" w:space="0" w:color="auto"/>
        <w:bottom w:val="none" w:sz="0" w:space="0" w:color="auto"/>
        <w:right w:val="none" w:sz="0" w:space="0" w:color="auto"/>
      </w:divBdr>
    </w:div>
    <w:div w:id="394395988">
      <w:bodyDiv w:val="1"/>
      <w:marLeft w:val="0"/>
      <w:marRight w:val="0"/>
      <w:marTop w:val="0"/>
      <w:marBottom w:val="0"/>
      <w:divBdr>
        <w:top w:val="none" w:sz="0" w:space="0" w:color="auto"/>
        <w:left w:val="none" w:sz="0" w:space="0" w:color="auto"/>
        <w:bottom w:val="none" w:sz="0" w:space="0" w:color="auto"/>
        <w:right w:val="none" w:sz="0" w:space="0" w:color="auto"/>
      </w:divBdr>
    </w:div>
    <w:div w:id="395708026">
      <w:bodyDiv w:val="1"/>
      <w:marLeft w:val="0"/>
      <w:marRight w:val="0"/>
      <w:marTop w:val="0"/>
      <w:marBottom w:val="0"/>
      <w:divBdr>
        <w:top w:val="none" w:sz="0" w:space="0" w:color="auto"/>
        <w:left w:val="none" w:sz="0" w:space="0" w:color="auto"/>
        <w:bottom w:val="none" w:sz="0" w:space="0" w:color="auto"/>
        <w:right w:val="none" w:sz="0" w:space="0" w:color="auto"/>
      </w:divBdr>
    </w:div>
    <w:div w:id="429741180">
      <w:bodyDiv w:val="1"/>
      <w:marLeft w:val="0"/>
      <w:marRight w:val="0"/>
      <w:marTop w:val="0"/>
      <w:marBottom w:val="0"/>
      <w:divBdr>
        <w:top w:val="none" w:sz="0" w:space="0" w:color="auto"/>
        <w:left w:val="none" w:sz="0" w:space="0" w:color="auto"/>
        <w:bottom w:val="none" w:sz="0" w:space="0" w:color="auto"/>
        <w:right w:val="none" w:sz="0" w:space="0" w:color="auto"/>
      </w:divBdr>
    </w:div>
    <w:div w:id="462307299">
      <w:bodyDiv w:val="1"/>
      <w:marLeft w:val="0"/>
      <w:marRight w:val="0"/>
      <w:marTop w:val="0"/>
      <w:marBottom w:val="0"/>
      <w:divBdr>
        <w:top w:val="none" w:sz="0" w:space="0" w:color="auto"/>
        <w:left w:val="none" w:sz="0" w:space="0" w:color="auto"/>
        <w:bottom w:val="none" w:sz="0" w:space="0" w:color="auto"/>
        <w:right w:val="none" w:sz="0" w:space="0" w:color="auto"/>
      </w:divBdr>
    </w:div>
    <w:div w:id="468674087">
      <w:bodyDiv w:val="1"/>
      <w:marLeft w:val="0"/>
      <w:marRight w:val="0"/>
      <w:marTop w:val="0"/>
      <w:marBottom w:val="0"/>
      <w:divBdr>
        <w:top w:val="none" w:sz="0" w:space="0" w:color="auto"/>
        <w:left w:val="none" w:sz="0" w:space="0" w:color="auto"/>
        <w:bottom w:val="none" w:sz="0" w:space="0" w:color="auto"/>
        <w:right w:val="none" w:sz="0" w:space="0" w:color="auto"/>
      </w:divBdr>
    </w:div>
    <w:div w:id="488131209">
      <w:bodyDiv w:val="1"/>
      <w:marLeft w:val="0"/>
      <w:marRight w:val="0"/>
      <w:marTop w:val="0"/>
      <w:marBottom w:val="0"/>
      <w:divBdr>
        <w:top w:val="none" w:sz="0" w:space="0" w:color="auto"/>
        <w:left w:val="none" w:sz="0" w:space="0" w:color="auto"/>
        <w:bottom w:val="none" w:sz="0" w:space="0" w:color="auto"/>
        <w:right w:val="none" w:sz="0" w:space="0" w:color="auto"/>
      </w:divBdr>
    </w:div>
    <w:div w:id="529798804">
      <w:bodyDiv w:val="1"/>
      <w:marLeft w:val="0"/>
      <w:marRight w:val="0"/>
      <w:marTop w:val="0"/>
      <w:marBottom w:val="0"/>
      <w:divBdr>
        <w:top w:val="none" w:sz="0" w:space="0" w:color="auto"/>
        <w:left w:val="none" w:sz="0" w:space="0" w:color="auto"/>
        <w:bottom w:val="none" w:sz="0" w:space="0" w:color="auto"/>
        <w:right w:val="none" w:sz="0" w:space="0" w:color="auto"/>
      </w:divBdr>
    </w:div>
    <w:div w:id="538977854">
      <w:bodyDiv w:val="1"/>
      <w:marLeft w:val="0"/>
      <w:marRight w:val="0"/>
      <w:marTop w:val="0"/>
      <w:marBottom w:val="0"/>
      <w:divBdr>
        <w:top w:val="none" w:sz="0" w:space="0" w:color="auto"/>
        <w:left w:val="none" w:sz="0" w:space="0" w:color="auto"/>
        <w:bottom w:val="none" w:sz="0" w:space="0" w:color="auto"/>
        <w:right w:val="none" w:sz="0" w:space="0" w:color="auto"/>
      </w:divBdr>
    </w:div>
    <w:div w:id="554436823">
      <w:bodyDiv w:val="1"/>
      <w:marLeft w:val="0"/>
      <w:marRight w:val="0"/>
      <w:marTop w:val="0"/>
      <w:marBottom w:val="0"/>
      <w:divBdr>
        <w:top w:val="none" w:sz="0" w:space="0" w:color="auto"/>
        <w:left w:val="none" w:sz="0" w:space="0" w:color="auto"/>
        <w:bottom w:val="none" w:sz="0" w:space="0" w:color="auto"/>
        <w:right w:val="none" w:sz="0" w:space="0" w:color="auto"/>
      </w:divBdr>
    </w:div>
    <w:div w:id="576598949">
      <w:bodyDiv w:val="1"/>
      <w:marLeft w:val="0"/>
      <w:marRight w:val="0"/>
      <w:marTop w:val="0"/>
      <w:marBottom w:val="0"/>
      <w:divBdr>
        <w:top w:val="none" w:sz="0" w:space="0" w:color="auto"/>
        <w:left w:val="none" w:sz="0" w:space="0" w:color="auto"/>
        <w:bottom w:val="none" w:sz="0" w:space="0" w:color="auto"/>
        <w:right w:val="none" w:sz="0" w:space="0" w:color="auto"/>
      </w:divBdr>
    </w:div>
    <w:div w:id="584925653">
      <w:bodyDiv w:val="1"/>
      <w:marLeft w:val="0"/>
      <w:marRight w:val="0"/>
      <w:marTop w:val="0"/>
      <w:marBottom w:val="0"/>
      <w:divBdr>
        <w:top w:val="none" w:sz="0" w:space="0" w:color="auto"/>
        <w:left w:val="none" w:sz="0" w:space="0" w:color="auto"/>
        <w:bottom w:val="none" w:sz="0" w:space="0" w:color="auto"/>
        <w:right w:val="none" w:sz="0" w:space="0" w:color="auto"/>
      </w:divBdr>
    </w:div>
    <w:div w:id="593823710">
      <w:bodyDiv w:val="1"/>
      <w:marLeft w:val="0"/>
      <w:marRight w:val="0"/>
      <w:marTop w:val="0"/>
      <w:marBottom w:val="0"/>
      <w:divBdr>
        <w:top w:val="none" w:sz="0" w:space="0" w:color="auto"/>
        <w:left w:val="none" w:sz="0" w:space="0" w:color="auto"/>
        <w:bottom w:val="none" w:sz="0" w:space="0" w:color="auto"/>
        <w:right w:val="none" w:sz="0" w:space="0" w:color="auto"/>
      </w:divBdr>
    </w:div>
    <w:div w:id="603538590">
      <w:bodyDiv w:val="1"/>
      <w:marLeft w:val="0"/>
      <w:marRight w:val="0"/>
      <w:marTop w:val="0"/>
      <w:marBottom w:val="0"/>
      <w:divBdr>
        <w:top w:val="none" w:sz="0" w:space="0" w:color="auto"/>
        <w:left w:val="none" w:sz="0" w:space="0" w:color="auto"/>
        <w:bottom w:val="none" w:sz="0" w:space="0" w:color="auto"/>
        <w:right w:val="none" w:sz="0" w:space="0" w:color="auto"/>
      </w:divBdr>
    </w:div>
    <w:div w:id="637228936">
      <w:bodyDiv w:val="1"/>
      <w:marLeft w:val="0"/>
      <w:marRight w:val="0"/>
      <w:marTop w:val="0"/>
      <w:marBottom w:val="0"/>
      <w:divBdr>
        <w:top w:val="none" w:sz="0" w:space="0" w:color="auto"/>
        <w:left w:val="none" w:sz="0" w:space="0" w:color="auto"/>
        <w:bottom w:val="none" w:sz="0" w:space="0" w:color="auto"/>
        <w:right w:val="none" w:sz="0" w:space="0" w:color="auto"/>
      </w:divBdr>
    </w:div>
    <w:div w:id="710572503">
      <w:bodyDiv w:val="1"/>
      <w:marLeft w:val="0"/>
      <w:marRight w:val="0"/>
      <w:marTop w:val="0"/>
      <w:marBottom w:val="0"/>
      <w:divBdr>
        <w:top w:val="none" w:sz="0" w:space="0" w:color="auto"/>
        <w:left w:val="none" w:sz="0" w:space="0" w:color="auto"/>
        <w:bottom w:val="none" w:sz="0" w:space="0" w:color="auto"/>
        <w:right w:val="none" w:sz="0" w:space="0" w:color="auto"/>
      </w:divBdr>
    </w:div>
    <w:div w:id="724378980">
      <w:bodyDiv w:val="1"/>
      <w:marLeft w:val="0"/>
      <w:marRight w:val="0"/>
      <w:marTop w:val="0"/>
      <w:marBottom w:val="0"/>
      <w:divBdr>
        <w:top w:val="none" w:sz="0" w:space="0" w:color="auto"/>
        <w:left w:val="none" w:sz="0" w:space="0" w:color="auto"/>
        <w:bottom w:val="none" w:sz="0" w:space="0" w:color="auto"/>
        <w:right w:val="none" w:sz="0" w:space="0" w:color="auto"/>
      </w:divBdr>
    </w:div>
    <w:div w:id="730343632">
      <w:bodyDiv w:val="1"/>
      <w:marLeft w:val="0"/>
      <w:marRight w:val="0"/>
      <w:marTop w:val="0"/>
      <w:marBottom w:val="0"/>
      <w:divBdr>
        <w:top w:val="none" w:sz="0" w:space="0" w:color="auto"/>
        <w:left w:val="none" w:sz="0" w:space="0" w:color="auto"/>
        <w:bottom w:val="none" w:sz="0" w:space="0" w:color="auto"/>
        <w:right w:val="none" w:sz="0" w:space="0" w:color="auto"/>
      </w:divBdr>
    </w:div>
    <w:div w:id="748649987">
      <w:bodyDiv w:val="1"/>
      <w:marLeft w:val="0"/>
      <w:marRight w:val="0"/>
      <w:marTop w:val="0"/>
      <w:marBottom w:val="0"/>
      <w:divBdr>
        <w:top w:val="none" w:sz="0" w:space="0" w:color="auto"/>
        <w:left w:val="none" w:sz="0" w:space="0" w:color="auto"/>
        <w:bottom w:val="none" w:sz="0" w:space="0" w:color="auto"/>
        <w:right w:val="none" w:sz="0" w:space="0" w:color="auto"/>
      </w:divBdr>
    </w:div>
    <w:div w:id="756752008">
      <w:bodyDiv w:val="1"/>
      <w:marLeft w:val="0"/>
      <w:marRight w:val="0"/>
      <w:marTop w:val="0"/>
      <w:marBottom w:val="0"/>
      <w:divBdr>
        <w:top w:val="none" w:sz="0" w:space="0" w:color="auto"/>
        <w:left w:val="none" w:sz="0" w:space="0" w:color="auto"/>
        <w:bottom w:val="none" w:sz="0" w:space="0" w:color="auto"/>
        <w:right w:val="none" w:sz="0" w:space="0" w:color="auto"/>
      </w:divBdr>
    </w:div>
    <w:div w:id="760683345">
      <w:bodyDiv w:val="1"/>
      <w:marLeft w:val="0"/>
      <w:marRight w:val="0"/>
      <w:marTop w:val="0"/>
      <w:marBottom w:val="0"/>
      <w:divBdr>
        <w:top w:val="none" w:sz="0" w:space="0" w:color="auto"/>
        <w:left w:val="none" w:sz="0" w:space="0" w:color="auto"/>
        <w:bottom w:val="none" w:sz="0" w:space="0" w:color="auto"/>
        <w:right w:val="none" w:sz="0" w:space="0" w:color="auto"/>
      </w:divBdr>
    </w:div>
    <w:div w:id="807015275">
      <w:bodyDiv w:val="1"/>
      <w:marLeft w:val="0"/>
      <w:marRight w:val="0"/>
      <w:marTop w:val="0"/>
      <w:marBottom w:val="0"/>
      <w:divBdr>
        <w:top w:val="none" w:sz="0" w:space="0" w:color="auto"/>
        <w:left w:val="none" w:sz="0" w:space="0" w:color="auto"/>
        <w:bottom w:val="none" w:sz="0" w:space="0" w:color="auto"/>
        <w:right w:val="none" w:sz="0" w:space="0" w:color="auto"/>
      </w:divBdr>
    </w:div>
    <w:div w:id="916476106">
      <w:bodyDiv w:val="1"/>
      <w:marLeft w:val="0"/>
      <w:marRight w:val="0"/>
      <w:marTop w:val="0"/>
      <w:marBottom w:val="0"/>
      <w:divBdr>
        <w:top w:val="none" w:sz="0" w:space="0" w:color="auto"/>
        <w:left w:val="none" w:sz="0" w:space="0" w:color="auto"/>
        <w:bottom w:val="none" w:sz="0" w:space="0" w:color="auto"/>
        <w:right w:val="none" w:sz="0" w:space="0" w:color="auto"/>
      </w:divBdr>
    </w:div>
    <w:div w:id="926160515">
      <w:bodyDiv w:val="1"/>
      <w:marLeft w:val="0"/>
      <w:marRight w:val="0"/>
      <w:marTop w:val="0"/>
      <w:marBottom w:val="0"/>
      <w:divBdr>
        <w:top w:val="none" w:sz="0" w:space="0" w:color="auto"/>
        <w:left w:val="none" w:sz="0" w:space="0" w:color="auto"/>
        <w:bottom w:val="none" w:sz="0" w:space="0" w:color="auto"/>
        <w:right w:val="none" w:sz="0" w:space="0" w:color="auto"/>
      </w:divBdr>
    </w:div>
    <w:div w:id="942802287">
      <w:bodyDiv w:val="1"/>
      <w:marLeft w:val="0"/>
      <w:marRight w:val="0"/>
      <w:marTop w:val="0"/>
      <w:marBottom w:val="0"/>
      <w:divBdr>
        <w:top w:val="none" w:sz="0" w:space="0" w:color="auto"/>
        <w:left w:val="none" w:sz="0" w:space="0" w:color="auto"/>
        <w:bottom w:val="none" w:sz="0" w:space="0" w:color="auto"/>
        <w:right w:val="none" w:sz="0" w:space="0" w:color="auto"/>
      </w:divBdr>
    </w:div>
    <w:div w:id="967972768">
      <w:bodyDiv w:val="1"/>
      <w:marLeft w:val="0"/>
      <w:marRight w:val="0"/>
      <w:marTop w:val="0"/>
      <w:marBottom w:val="0"/>
      <w:divBdr>
        <w:top w:val="none" w:sz="0" w:space="0" w:color="auto"/>
        <w:left w:val="none" w:sz="0" w:space="0" w:color="auto"/>
        <w:bottom w:val="none" w:sz="0" w:space="0" w:color="auto"/>
        <w:right w:val="none" w:sz="0" w:space="0" w:color="auto"/>
      </w:divBdr>
    </w:div>
    <w:div w:id="1035692832">
      <w:bodyDiv w:val="1"/>
      <w:marLeft w:val="0"/>
      <w:marRight w:val="0"/>
      <w:marTop w:val="0"/>
      <w:marBottom w:val="0"/>
      <w:divBdr>
        <w:top w:val="none" w:sz="0" w:space="0" w:color="auto"/>
        <w:left w:val="none" w:sz="0" w:space="0" w:color="auto"/>
        <w:bottom w:val="none" w:sz="0" w:space="0" w:color="auto"/>
        <w:right w:val="none" w:sz="0" w:space="0" w:color="auto"/>
      </w:divBdr>
    </w:div>
    <w:div w:id="1152214266">
      <w:bodyDiv w:val="1"/>
      <w:marLeft w:val="0"/>
      <w:marRight w:val="0"/>
      <w:marTop w:val="0"/>
      <w:marBottom w:val="0"/>
      <w:divBdr>
        <w:top w:val="none" w:sz="0" w:space="0" w:color="auto"/>
        <w:left w:val="none" w:sz="0" w:space="0" w:color="auto"/>
        <w:bottom w:val="none" w:sz="0" w:space="0" w:color="auto"/>
        <w:right w:val="none" w:sz="0" w:space="0" w:color="auto"/>
      </w:divBdr>
    </w:div>
    <w:div w:id="1160970261">
      <w:bodyDiv w:val="1"/>
      <w:marLeft w:val="0"/>
      <w:marRight w:val="0"/>
      <w:marTop w:val="0"/>
      <w:marBottom w:val="0"/>
      <w:divBdr>
        <w:top w:val="none" w:sz="0" w:space="0" w:color="auto"/>
        <w:left w:val="none" w:sz="0" w:space="0" w:color="auto"/>
        <w:bottom w:val="none" w:sz="0" w:space="0" w:color="auto"/>
        <w:right w:val="none" w:sz="0" w:space="0" w:color="auto"/>
      </w:divBdr>
    </w:div>
    <w:div w:id="1161656510">
      <w:bodyDiv w:val="1"/>
      <w:marLeft w:val="0"/>
      <w:marRight w:val="0"/>
      <w:marTop w:val="0"/>
      <w:marBottom w:val="0"/>
      <w:divBdr>
        <w:top w:val="none" w:sz="0" w:space="0" w:color="auto"/>
        <w:left w:val="none" w:sz="0" w:space="0" w:color="auto"/>
        <w:bottom w:val="none" w:sz="0" w:space="0" w:color="auto"/>
        <w:right w:val="none" w:sz="0" w:space="0" w:color="auto"/>
      </w:divBdr>
    </w:div>
    <w:div w:id="1173031508">
      <w:bodyDiv w:val="1"/>
      <w:marLeft w:val="0"/>
      <w:marRight w:val="0"/>
      <w:marTop w:val="0"/>
      <w:marBottom w:val="0"/>
      <w:divBdr>
        <w:top w:val="none" w:sz="0" w:space="0" w:color="auto"/>
        <w:left w:val="none" w:sz="0" w:space="0" w:color="auto"/>
        <w:bottom w:val="none" w:sz="0" w:space="0" w:color="auto"/>
        <w:right w:val="none" w:sz="0" w:space="0" w:color="auto"/>
      </w:divBdr>
    </w:div>
    <w:div w:id="1258947930">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77912240">
      <w:bodyDiv w:val="1"/>
      <w:marLeft w:val="0"/>
      <w:marRight w:val="0"/>
      <w:marTop w:val="0"/>
      <w:marBottom w:val="0"/>
      <w:divBdr>
        <w:top w:val="none" w:sz="0" w:space="0" w:color="auto"/>
        <w:left w:val="none" w:sz="0" w:space="0" w:color="auto"/>
        <w:bottom w:val="none" w:sz="0" w:space="0" w:color="auto"/>
        <w:right w:val="none" w:sz="0" w:space="0" w:color="auto"/>
      </w:divBdr>
    </w:div>
    <w:div w:id="1280336627">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86042039">
      <w:bodyDiv w:val="1"/>
      <w:marLeft w:val="0"/>
      <w:marRight w:val="0"/>
      <w:marTop w:val="0"/>
      <w:marBottom w:val="0"/>
      <w:divBdr>
        <w:top w:val="none" w:sz="0" w:space="0" w:color="auto"/>
        <w:left w:val="none" w:sz="0" w:space="0" w:color="auto"/>
        <w:bottom w:val="none" w:sz="0" w:space="0" w:color="auto"/>
        <w:right w:val="none" w:sz="0" w:space="0" w:color="auto"/>
      </w:divBdr>
    </w:div>
    <w:div w:id="1315061151">
      <w:bodyDiv w:val="1"/>
      <w:marLeft w:val="0"/>
      <w:marRight w:val="0"/>
      <w:marTop w:val="0"/>
      <w:marBottom w:val="0"/>
      <w:divBdr>
        <w:top w:val="none" w:sz="0" w:space="0" w:color="auto"/>
        <w:left w:val="none" w:sz="0" w:space="0" w:color="auto"/>
        <w:bottom w:val="none" w:sz="0" w:space="0" w:color="auto"/>
        <w:right w:val="none" w:sz="0" w:space="0" w:color="auto"/>
      </w:divBdr>
      <w:divsChild>
        <w:div w:id="1009991139">
          <w:marLeft w:val="0"/>
          <w:marRight w:val="0"/>
          <w:marTop w:val="0"/>
          <w:marBottom w:val="0"/>
          <w:divBdr>
            <w:top w:val="none" w:sz="0" w:space="0" w:color="auto"/>
            <w:left w:val="none" w:sz="0" w:space="0" w:color="auto"/>
            <w:bottom w:val="none" w:sz="0" w:space="0" w:color="auto"/>
            <w:right w:val="none" w:sz="0" w:space="0" w:color="auto"/>
          </w:divBdr>
          <w:divsChild>
            <w:div w:id="1819110235">
              <w:marLeft w:val="0"/>
              <w:marRight w:val="0"/>
              <w:marTop w:val="0"/>
              <w:marBottom w:val="0"/>
              <w:divBdr>
                <w:top w:val="none" w:sz="0" w:space="0" w:color="auto"/>
                <w:left w:val="none" w:sz="0" w:space="0" w:color="auto"/>
                <w:bottom w:val="none" w:sz="0" w:space="0" w:color="auto"/>
                <w:right w:val="none" w:sz="0" w:space="0" w:color="auto"/>
              </w:divBdr>
              <w:divsChild>
                <w:div w:id="109016345">
                  <w:marLeft w:val="0"/>
                  <w:marRight w:val="0"/>
                  <w:marTop w:val="0"/>
                  <w:marBottom w:val="0"/>
                  <w:divBdr>
                    <w:top w:val="none" w:sz="0" w:space="0" w:color="auto"/>
                    <w:left w:val="none" w:sz="0" w:space="0" w:color="auto"/>
                    <w:bottom w:val="none" w:sz="0" w:space="0" w:color="auto"/>
                    <w:right w:val="none" w:sz="0" w:space="0" w:color="auto"/>
                  </w:divBdr>
                  <w:divsChild>
                    <w:div w:id="152064656">
                      <w:marLeft w:val="0"/>
                      <w:marRight w:val="0"/>
                      <w:marTop w:val="0"/>
                      <w:marBottom w:val="0"/>
                      <w:divBdr>
                        <w:top w:val="none" w:sz="0" w:space="0" w:color="auto"/>
                        <w:left w:val="none" w:sz="0" w:space="0" w:color="auto"/>
                        <w:bottom w:val="none" w:sz="0" w:space="0" w:color="auto"/>
                        <w:right w:val="none" w:sz="0" w:space="0" w:color="auto"/>
                      </w:divBdr>
                      <w:divsChild>
                        <w:div w:id="986663921">
                          <w:marLeft w:val="0"/>
                          <w:marRight w:val="0"/>
                          <w:marTop w:val="0"/>
                          <w:marBottom w:val="0"/>
                          <w:divBdr>
                            <w:top w:val="none" w:sz="0" w:space="0" w:color="auto"/>
                            <w:left w:val="none" w:sz="0" w:space="0" w:color="auto"/>
                            <w:bottom w:val="none" w:sz="0" w:space="0" w:color="auto"/>
                            <w:right w:val="none" w:sz="0" w:space="0" w:color="auto"/>
                          </w:divBdr>
                          <w:divsChild>
                            <w:div w:id="2141259294">
                              <w:marLeft w:val="0"/>
                              <w:marRight w:val="0"/>
                              <w:marTop w:val="0"/>
                              <w:marBottom w:val="0"/>
                              <w:divBdr>
                                <w:top w:val="none" w:sz="0" w:space="0" w:color="auto"/>
                                <w:left w:val="none" w:sz="0" w:space="0" w:color="auto"/>
                                <w:bottom w:val="none" w:sz="0" w:space="0" w:color="auto"/>
                                <w:right w:val="none" w:sz="0" w:space="0" w:color="auto"/>
                              </w:divBdr>
                              <w:divsChild>
                                <w:div w:id="1666470591">
                                  <w:marLeft w:val="0"/>
                                  <w:marRight w:val="0"/>
                                  <w:marTop w:val="0"/>
                                  <w:marBottom w:val="0"/>
                                  <w:divBdr>
                                    <w:top w:val="none" w:sz="0" w:space="0" w:color="auto"/>
                                    <w:left w:val="none" w:sz="0" w:space="0" w:color="auto"/>
                                    <w:bottom w:val="none" w:sz="0" w:space="0" w:color="auto"/>
                                    <w:right w:val="none" w:sz="0" w:space="0" w:color="auto"/>
                                  </w:divBdr>
                                  <w:divsChild>
                                    <w:div w:id="10844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680309">
      <w:bodyDiv w:val="1"/>
      <w:marLeft w:val="0"/>
      <w:marRight w:val="0"/>
      <w:marTop w:val="0"/>
      <w:marBottom w:val="0"/>
      <w:divBdr>
        <w:top w:val="none" w:sz="0" w:space="0" w:color="auto"/>
        <w:left w:val="none" w:sz="0" w:space="0" w:color="auto"/>
        <w:bottom w:val="none" w:sz="0" w:space="0" w:color="auto"/>
        <w:right w:val="none" w:sz="0" w:space="0" w:color="auto"/>
      </w:divBdr>
    </w:div>
    <w:div w:id="1349988459">
      <w:bodyDiv w:val="1"/>
      <w:marLeft w:val="0"/>
      <w:marRight w:val="0"/>
      <w:marTop w:val="0"/>
      <w:marBottom w:val="0"/>
      <w:divBdr>
        <w:top w:val="none" w:sz="0" w:space="0" w:color="auto"/>
        <w:left w:val="none" w:sz="0" w:space="0" w:color="auto"/>
        <w:bottom w:val="none" w:sz="0" w:space="0" w:color="auto"/>
        <w:right w:val="none" w:sz="0" w:space="0" w:color="auto"/>
      </w:divBdr>
    </w:div>
    <w:div w:id="1393767866">
      <w:bodyDiv w:val="1"/>
      <w:marLeft w:val="0"/>
      <w:marRight w:val="0"/>
      <w:marTop w:val="0"/>
      <w:marBottom w:val="0"/>
      <w:divBdr>
        <w:top w:val="none" w:sz="0" w:space="0" w:color="auto"/>
        <w:left w:val="none" w:sz="0" w:space="0" w:color="auto"/>
        <w:bottom w:val="none" w:sz="0" w:space="0" w:color="auto"/>
        <w:right w:val="none" w:sz="0" w:space="0" w:color="auto"/>
      </w:divBdr>
    </w:div>
    <w:div w:id="1494494075">
      <w:bodyDiv w:val="1"/>
      <w:marLeft w:val="0"/>
      <w:marRight w:val="0"/>
      <w:marTop w:val="0"/>
      <w:marBottom w:val="0"/>
      <w:divBdr>
        <w:top w:val="none" w:sz="0" w:space="0" w:color="auto"/>
        <w:left w:val="none" w:sz="0" w:space="0" w:color="auto"/>
        <w:bottom w:val="none" w:sz="0" w:space="0" w:color="auto"/>
        <w:right w:val="none" w:sz="0" w:space="0" w:color="auto"/>
      </w:divBdr>
    </w:div>
    <w:div w:id="1497067881">
      <w:bodyDiv w:val="1"/>
      <w:marLeft w:val="0"/>
      <w:marRight w:val="0"/>
      <w:marTop w:val="0"/>
      <w:marBottom w:val="0"/>
      <w:divBdr>
        <w:top w:val="none" w:sz="0" w:space="0" w:color="auto"/>
        <w:left w:val="none" w:sz="0" w:space="0" w:color="auto"/>
        <w:bottom w:val="none" w:sz="0" w:space="0" w:color="auto"/>
        <w:right w:val="none" w:sz="0" w:space="0" w:color="auto"/>
      </w:divBdr>
    </w:div>
    <w:div w:id="1531607297">
      <w:bodyDiv w:val="1"/>
      <w:marLeft w:val="0"/>
      <w:marRight w:val="0"/>
      <w:marTop w:val="0"/>
      <w:marBottom w:val="0"/>
      <w:divBdr>
        <w:top w:val="none" w:sz="0" w:space="0" w:color="auto"/>
        <w:left w:val="none" w:sz="0" w:space="0" w:color="auto"/>
        <w:bottom w:val="none" w:sz="0" w:space="0" w:color="auto"/>
        <w:right w:val="none" w:sz="0" w:space="0" w:color="auto"/>
      </w:divBdr>
    </w:div>
    <w:div w:id="1542552894">
      <w:bodyDiv w:val="1"/>
      <w:marLeft w:val="0"/>
      <w:marRight w:val="0"/>
      <w:marTop w:val="0"/>
      <w:marBottom w:val="0"/>
      <w:divBdr>
        <w:top w:val="none" w:sz="0" w:space="0" w:color="auto"/>
        <w:left w:val="none" w:sz="0" w:space="0" w:color="auto"/>
        <w:bottom w:val="none" w:sz="0" w:space="0" w:color="auto"/>
        <w:right w:val="none" w:sz="0" w:space="0" w:color="auto"/>
      </w:divBdr>
    </w:div>
    <w:div w:id="1545943792">
      <w:bodyDiv w:val="1"/>
      <w:marLeft w:val="0"/>
      <w:marRight w:val="0"/>
      <w:marTop w:val="0"/>
      <w:marBottom w:val="0"/>
      <w:divBdr>
        <w:top w:val="none" w:sz="0" w:space="0" w:color="auto"/>
        <w:left w:val="none" w:sz="0" w:space="0" w:color="auto"/>
        <w:bottom w:val="none" w:sz="0" w:space="0" w:color="auto"/>
        <w:right w:val="none" w:sz="0" w:space="0" w:color="auto"/>
      </w:divBdr>
    </w:div>
    <w:div w:id="1558780358">
      <w:bodyDiv w:val="1"/>
      <w:marLeft w:val="0"/>
      <w:marRight w:val="0"/>
      <w:marTop w:val="0"/>
      <w:marBottom w:val="0"/>
      <w:divBdr>
        <w:top w:val="none" w:sz="0" w:space="0" w:color="auto"/>
        <w:left w:val="none" w:sz="0" w:space="0" w:color="auto"/>
        <w:bottom w:val="none" w:sz="0" w:space="0" w:color="auto"/>
        <w:right w:val="none" w:sz="0" w:space="0" w:color="auto"/>
      </w:divBdr>
    </w:div>
    <w:div w:id="1589271391">
      <w:bodyDiv w:val="1"/>
      <w:marLeft w:val="0"/>
      <w:marRight w:val="0"/>
      <w:marTop w:val="0"/>
      <w:marBottom w:val="0"/>
      <w:divBdr>
        <w:top w:val="none" w:sz="0" w:space="0" w:color="auto"/>
        <w:left w:val="none" w:sz="0" w:space="0" w:color="auto"/>
        <w:bottom w:val="none" w:sz="0" w:space="0" w:color="auto"/>
        <w:right w:val="none" w:sz="0" w:space="0" w:color="auto"/>
      </w:divBdr>
    </w:div>
    <w:div w:id="1590693627">
      <w:bodyDiv w:val="1"/>
      <w:marLeft w:val="0"/>
      <w:marRight w:val="0"/>
      <w:marTop w:val="0"/>
      <w:marBottom w:val="0"/>
      <w:divBdr>
        <w:top w:val="none" w:sz="0" w:space="0" w:color="auto"/>
        <w:left w:val="none" w:sz="0" w:space="0" w:color="auto"/>
        <w:bottom w:val="none" w:sz="0" w:space="0" w:color="auto"/>
        <w:right w:val="none" w:sz="0" w:space="0" w:color="auto"/>
      </w:divBdr>
    </w:div>
    <w:div w:id="1597129895">
      <w:bodyDiv w:val="1"/>
      <w:marLeft w:val="0"/>
      <w:marRight w:val="0"/>
      <w:marTop w:val="0"/>
      <w:marBottom w:val="0"/>
      <w:divBdr>
        <w:top w:val="none" w:sz="0" w:space="0" w:color="auto"/>
        <w:left w:val="none" w:sz="0" w:space="0" w:color="auto"/>
        <w:bottom w:val="none" w:sz="0" w:space="0" w:color="auto"/>
        <w:right w:val="none" w:sz="0" w:space="0" w:color="auto"/>
      </w:divBdr>
    </w:div>
    <w:div w:id="1604412486">
      <w:bodyDiv w:val="1"/>
      <w:marLeft w:val="0"/>
      <w:marRight w:val="0"/>
      <w:marTop w:val="0"/>
      <w:marBottom w:val="0"/>
      <w:divBdr>
        <w:top w:val="none" w:sz="0" w:space="0" w:color="auto"/>
        <w:left w:val="none" w:sz="0" w:space="0" w:color="auto"/>
        <w:bottom w:val="none" w:sz="0" w:space="0" w:color="auto"/>
        <w:right w:val="none" w:sz="0" w:space="0" w:color="auto"/>
      </w:divBdr>
    </w:div>
    <w:div w:id="1640381633">
      <w:bodyDiv w:val="1"/>
      <w:marLeft w:val="0"/>
      <w:marRight w:val="0"/>
      <w:marTop w:val="0"/>
      <w:marBottom w:val="0"/>
      <w:divBdr>
        <w:top w:val="none" w:sz="0" w:space="0" w:color="auto"/>
        <w:left w:val="none" w:sz="0" w:space="0" w:color="auto"/>
        <w:bottom w:val="none" w:sz="0" w:space="0" w:color="auto"/>
        <w:right w:val="none" w:sz="0" w:space="0" w:color="auto"/>
      </w:divBdr>
    </w:div>
    <w:div w:id="1653564449">
      <w:bodyDiv w:val="1"/>
      <w:marLeft w:val="0"/>
      <w:marRight w:val="0"/>
      <w:marTop w:val="0"/>
      <w:marBottom w:val="0"/>
      <w:divBdr>
        <w:top w:val="none" w:sz="0" w:space="0" w:color="auto"/>
        <w:left w:val="none" w:sz="0" w:space="0" w:color="auto"/>
        <w:bottom w:val="none" w:sz="0" w:space="0" w:color="auto"/>
        <w:right w:val="none" w:sz="0" w:space="0" w:color="auto"/>
      </w:divBdr>
    </w:div>
    <w:div w:id="1664353034">
      <w:bodyDiv w:val="1"/>
      <w:marLeft w:val="0"/>
      <w:marRight w:val="0"/>
      <w:marTop w:val="0"/>
      <w:marBottom w:val="0"/>
      <w:divBdr>
        <w:top w:val="none" w:sz="0" w:space="0" w:color="auto"/>
        <w:left w:val="none" w:sz="0" w:space="0" w:color="auto"/>
        <w:bottom w:val="none" w:sz="0" w:space="0" w:color="auto"/>
        <w:right w:val="none" w:sz="0" w:space="0" w:color="auto"/>
      </w:divBdr>
    </w:div>
    <w:div w:id="1679653741">
      <w:bodyDiv w:val="1"/>
      <w:marLeft w:val="0"/>
      <w:marRight w:val="0"/>
      <w:marTop w:val="0"/>
      <w:marBottom w:val="0"/>
      <w:divBdr>
        <w:top w:val="none" w:sz="0" w:space="0" w:color="auto"/>
        <w:left w:val="none" w:sz="0" w:space="0" w:color="auto"/>
        <w:bottom w:val="none" w:sz="0" w:space="0" w:color="auto"/>
        <w:right w:val="none" w:sz="0" w:space="0" w:color="auto"/>
      </w:divBdr>
    </w:div>
    <w:div w:id="1693532379">
      <w:bodyDiv w:val="1"/>
      <w:marLeft w:val="0"/>
      <w:marRight w:val="0"/>
      <w:marTop w:val="0"/>
      <w:marBottom w:val="0"/>
      <w:divBdr>
        <w:top w:val="none" w:sz="0" w:space="0" w:color="auto"/>
        <w:left w:val="none" w:sz="0" w:space="0" w:color="auto"/>
        <w:bottom w:val="none" w:sz="0" w:space="0" w:color="auto"/>
        <w:right w:val="none" w:sz="0" w:space="0" w:color="auto"/>
      </w:divBdr>
    </w:div>
    <w:div w:id="1709338303">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58479356">
      <w:bodyDiv w:val="1"/>
      <w:marLeft w:val="0"/>
      <w:marRight w:val="0"/>
      <w:marTop w:val="0"/>
      <w:marBottom w:val="0"/>
      <w:divBdr>
        <w:top w:val="none" w:sz="0" w:space="0" w:color="auto"/>
        <w:left w:val="none" w:sz="0" w:space="0" w:color="auto"/>
        <w:bottom w:val="none" w:sz="0" w:space="0" w:color="auto"/>
        <w:right w:val="none" w:sz="0" w:space="0" w:color="auto"/>
      </w:divBdr>
      <w:divsChild>
        <w:div w:id="1461873591">
          <w:marLeft w:val="0"/>
          <w:marRight w:val="0"/>
          <w:marTop w:val="0"/>
          <w:marBottom w:val="0"/>
          <w:divBdr>
            <w:top w:val="none" w:sz="0" w:space="0" w:color="auto"/>
            <w:left w:val="none" w:sz="0" w:space="0" w:color="auto"/>
            <w:bottom w:val="none" w:sz="0" w:space="0" w:color="auto"/>
            <w:right w:val="none" w:sz="0" w:space="0" w:color="auto"/>
          </w:divBdr>
          <w:divsChild>
            <w:div w:id="1411390174">
              <w:marLeft w:val="0"/>
              <w:marRight w:val="0"/>
              <w:marTop w:val="0"/>
              <w:marBottom w:val="0"/>
              <w:divBdr>
                <w:top w:val="none" w:sz="0" w:space="0" w:color="auto"/>
                <w:left w:val="none" w:sz="0" w:space="0" w:color="auto"/>
                <w:bottom w:val="none" w:sz="0" w:space="0" w:color="auto"/>
                <w:right w:val="none" w:sz="0" w:space="0" w:color="auto"/>
              </w:divBdr>
              <w:divsChild>
                <w:div w:id="1242249786">
                  <w:marLeft w:val="0"/>
                  <w:marRight w:val="0"/>
                  <w:marTop w:val="0"/>
                  <w:marBottom w:val="0"/>
                  <w:divBdr>
                    <w:top w:val="none" w:sz="0" w:space="0" w:color="auto"/>
                    <w:left w:val="none" w:sz="0" w:space="0" w:color="auto"/>
                    <w:bottom w:val="none" w:sz="0" w:space="0" w:color="auto"/>
                    <w:right w:val="none" w:sz="0" w:space="0" w:color="auto"/>
                  </w:divBdr>
                  <w:divsChild>
                    <w:div w:id="485704033">
                      <w:marLeft w:val="0"/>
                      <w:marRight w:val="0"/>
                      <w:marTop w:val="0"/>
                      <w:marBottom w:val="0"/>
                      <w:divBdr>
                        <w:top w:val="none" w:sz="0" w:space="0" w:color="auto"/>
                        <w:left w:val="none" w:sz="0" w:space="0" w:color="auto"/>
                        <w:bottom w:val="none" w:sz="0" w:space="0" w:color="auto"/>
                        <w:right w:val="none" w:sz="0" w:space="0" w:color="auto"/>
                      </w:divBdr>
                      <w:divsChild>
                        <w:div w:id="151682107">
                          <w:marLeft w:val="0"/>
                          <w:marRight w:val="0"/>
                          <w:marTop w:val="0"/>
                          <w:marBottom w:val="0"/>
                          <w:divBdr>
                            <w:top w:val="none" w:sz="0" w:space="0" w:color="auto"/>
                            <w:left w:val="none" w:sz="0" w:space="0" w:color="auto"/>
                            <w:bottom w:val="none" w:sz="0" w:space="0" w:color="auto"/>
                            <w:right w:val="none" w:sz="0" w:space="0" w:color="auto"/>
                          </w:divBdr>
                          <w:divsChild>
                            <w:div w:id="497162742">
                              <w:marLeft w:val="0"/>
                              <w:marRight w:val="0"/>
                              <w:marTop w:val="0"/>
                              <w:marBottom w:val="0"/>
                              <w:divBdr>
                                <w:top w:val="none" w:sz="0" w:space="0" w:color="auto"/>
                                <w:left w:val="none" w:sz="0" w:space="0" w:color="auto"/>
                                <w:bottom w:val="none" w:sz="0" w:space="0" w:color="auto"/>
                                <w:right w:val="none" w:sz="0" w:space="0" w:color="auto"/>
                              </w:divBdr>
                              <w:divsChild>
                                <w:div w:id="864833232">
                                  <w:marLeft w:val="0"/>
                                  <w:marRight w:val="0"/>
                                  <w:marTop w:val="0"/>
                                  <w:marBottom w:val="0"/>
                                  <w:divBdr>
                                    <w:top w:val="none" w:sz="0" w:space="0" w:color="auto"/>
                                    <w:left w:val="none" w:sz="0" w:space="0" w:color="auto"/>
                                    <w:bottom w:val="none" w:sz="0" w:space="0" w:color="auto"/>
                                    <w:right w:val="none" w:sz="0" w:space="0" w:color="auto"/>
                                  </w:divBdr>
                                  <w:divsChild>
                                    <w:div w:id="1658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792042">
      <w:bodyDiv w:val="1"/>
      <w:marLeft w:val="0"/>
      <w:marRight w:val="0"/>
      <w:marTop w:val="0"/>
      <w:marBottom w:val="0"/>
      <w:divBdr>
        <w:top w:val="none" w:sz="0" w:space="0" w:color="auto"/>
        <w:left w:val="none" w:sz="0" w:space="0" w:color="auto"/>
        <w:bottom w:val="none" w:sz="0" w:space="0" w:color="auto"/>
        <w:right w:val="none" w:sz="0" w:space="0" w:color="auto"/>
      </w:divBdr>
    </w:div>
    <w:div w:id="1788430940">
      <w:bodyDiv w:val="1"/>
      <w:marLeft w:val="0"/>
      <w:marRight w:val="0"/>
      <w:marTop w:val="0"/>
      <w:marBottom w:val="0"/>
      <w:divBdr>
        <w:top w:val="none" w:sz="0" w:space="0" w:color="auto"/>
        <w:left w:val="none" w:sz="0" w:space="0" w:color="auto"/>
        <w:bottom w:val="none" w:sz="0" w:space="0" w:color="auto"/>
        <w:right w:val="none" w:sz="0" w:space="0" w:color="auto"/>
      </w:divBdr>
    </w:div>
    <w:div w:id="1797865672">
      <w:bodyDiv w:val="1"/>
      <w:marLeft w:val="0"/>
      <w:marRight w:val="0"/>
      <w:marTop w:val="0"/>
      <w:marBottom w:val="0"/>
      <w:divBdr>
        <w:top w:val="none" w:sz="0" w:space="0" w:color="auto"/>
        <w:left w:val="none" w:sz="0" w:space="0" w:color="auto"/>
        <w:bottom w:val="none" w:sz="0" w:space="0" w:color="auto"/>
        <w:right w:val="none" w:sz="0" w:space="0" w:color="auto"/>
      </w:divBdr>
    </w:div>
    <w:div w:id="1800301521">
      <w:bodyDiv w:val="1"/>
      <w:marLeft w:val="0"/>
      <w:marRight w:val="0"/>
      <w:marTop w:val="0"/>
      <w:marBottom w:val="0"/>
      <w:divBdr>
        <w:top w:val="none" w:sz="0" w:space="0" w:color="auto"/>
        <w:left w:val="none" w:sz="0" w:space="0" w:color="auto"/>
        <w:bottom w:val="none" w:sz="0" w:space="0" w:color="auto"/>
        <w:right w:val="none" w:sz="0" w:space="0" w:color="auto"/>
      </w:divBdr>
    </w:div>
    <w:div w:id="1817457687">
      <w:bodyDiv w:val="1"/>
      <w:marLeft w:val="0"/>
      <w:marRight w:val="0"/>
      <w:marTop w:val="0"/>
      <w:marBottom w:val="0"/>
      <w:divBdr>
        <w:top w:val="none" w:sz="0" w:space="0" w:color="auto"/>
        <w:left w:val="none" w:sz="0" w:space="0" w:color="auto"/>
        <w:bottom w:val="none" w:sz="0" w:space="0" w:color="auto"/>
        <w:right w:val="none" w:sz="0" w:space="0" w:color="auto"/>
      </w:divBdr>
    </w:div>
    <w:div w:id="1846507378">
      <w:bodyDiv w:val="1"/>
      <w:marLeft w:val="0"/>
      <w:marRight w:val="0"/>
      <w:marTop w:val="0"/>
      <w:marBottom w:val="0"/>
      <w:divBdr>
        <w:top w:val="none" w:sz="0" w:space="0" w:color="auto"/>
        <w:left w:val="none" w:sz="0" w:space="0" w:color="auto"/>
        <w:bottom w:val="none" w:sz="0" w:space="0" w:color="auto"/>
        <w:right w:val="none" w:sz="0" w:space="0" w:color="auto"/>
      </w:divBdr>
    </w:div>
    <w:div w:id="186590388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980114746">
      <w:bodyDiv w:val="1"/>
      <w:marLeft w:val="0"/>
      <w:marRight w:val="0"/>
      <w:marTop w:val="0"/>
      <w:marBottom w:val="0"/>
      <w:divBdr>
        <w:top w:val="none" w:sz="0" w:space="0" w:color="auto"/>
        <w:left w:val="none" w:sz="0" w:space="0" w:color="auto"/>
        <w:bottom w:val="none" w:sz="0" w:space="0" w:color="auto"/>
        <w:right w:val="none" w:sz="0" w:space="0" w:color="auto"/>
      </w:divBdr>
    </w:div>
    <w:div w:id="2000229004">
      <w:bodyDiv w:val="1"/>
      <w:marLeft w:val="0"/>
      <w:marRight w:val="0"/>
      <w:marTop w:val="0"/>
      <w:marBottom w:val="0"/>
      <w:divBdr>
        <w:top w:val="none" w:sz="0" w:space="0" w:color="auto"/>
        <w:left w:val="none" w:sz="0" w:space="0" w:color="auto"/>
        <w:bottom w:val="none" w:sz="0" w:space="0" w:color="auto"/>
        <w:right w:val="none" w:sz="0" w:space="0" w:color="auto"/>
      </w:divBdr>
    </w:div>
    <w:div w:id="2013599885">
      <w:bodyDiv w:val="1"/>
      <w:marLeft w:val="0"/>
      <w:marRight w:val="0"/>
      <w:marTop w:val="0"/>
      <w:marBottom w:val="0"/>
      <w:divBdr>
        <w:top w:val="none" w:sz="0" w:space="0" w:color="auto"/>
        <w:left w:val="none" w:sz="0" w:space="0" w:color="auto"/>
        <w:bottom w:val="none" w:sz="0" w:space="0" w:color="auto"/>
        <w:right w:val="none" w:sz="0" w:space="0" w:color="auto"/>
      </w:divBdr>
    </w:div>
    <w:div w:id="2046833567">
      <w:bodyDiv w:val="1"/>
      <w:marLeft w:val="0"/>
      <w:marRight w:val="0"/>
      <w:marTop w:val="0"/>
      <w:marBottom w:val="0"/>
      <w:divBdr>
        <w:top w:val="none" w:sz="0" w:space="0" w:color="auto"/>
        <w:left w:val="none" w:sz="0" w:space="0" w:color="auto"/>
        <w:bottom w:val="none" w:sz="0" w:space="0" w:color="auto"/>
        <w:right w:val="none" w:sz="0" w:space="0" w:color="auto"/>
      </w:divBdr>
    </w:div>
    <w:div w:id="2091543034">
      <w:bodyDiv w:val="1"/>
      <w:marLeft w:val="0"/>
      <w:marRight w:val="0"/>
      <w:marTop w:val="0"/>
      <w:marBottom w:val="0"/>
      <w:divBdr>
        <w:top w:val="none" w:sz="0" w:space="0" w:color="auto"/>
        <w:left w:val="none" w:sz="0" w:space="0" w:color="auto"/>
        <w:bottom w:val="none" w:sz="0" w:space="0" w:color="auto"/>
        <w:right w:val="none" w:sz="0" w:space="0" w:color="auto"/>
      </w:divBdr>
    </w:div>
    <w:div w:id="2095973403">
      <w:bodyDiv w:val="1"/>
      <w:marLeft w:val="0"/>
      <w:marRight w:val="0"/>
      <w:marTop w:val="0"/>
      <w:marBottom w:val="0"/>
      <w:divBdr>
        <w:top w:val="none" w:sz="0" w:space="0" w:color="auto"/>
        <w:left w:val="none" w:sz="0" w:space="0" w:color="auto"/>
        <w:bottom w:val="none" w:sz="0" w:space="0" w:color="auto"/>
        <w:right w:val="none" w:sz="0" w:space="0" w:color="auto"/>
      </w:divBdr>
    </w:div>
    <w:div w:id="2113355364">
      <w:bodyDiv w:val="1"/>
      <w:marLeft w:val="0"/>
      <w:marRight w:val="0"/>
      <w:marTop w:val="0"/>
      <w:marBottom w:val="0"/>
      <w:divBdr>
        <w:top w:val="none" w:sz="0" w:space="0" w:color="auto"/>
        <w:left w:val="none" w:sz="0" w:space="0" w:color="auto"/>
        <w:bottom w:val="none" w:sz="0" w:space="0" w:color="auto"/>
        <w:right w:val="none" w:sz="0" w:space="0" w:color="auto"/>
      </w:divBdr>
    </w:div>
    <w:div w:id="214152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wmf"/><Relationship Id="rId18" Type="http://schemas.openxmlformats.org/officeDocument/2006/relationships/hyperlink" Target="https://unhabitat.org/programme/sustainable-development-goals-cit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unhabitat.org/sites/default/files/2021/06/people-centered_smart_cities_un-habitat_2021.pdf" TargetMode="Externa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hyperlink" Target="https://www.oecd.org/cfe/cities/smart-cities.ht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di.org/en/publications/monitoring-progress-on-urban-poverty/" TargetMode="External"/><Relationship Id="rId20" Type="http://schemas.openxmlformats.org/officeDocument/2006/relationships/hyperlink" Target="https://unhabitat.org/city-prosperity-initiati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uddanen@yahoo.fr" TargetMode="External"/><Relationship Id="rId24" Type="http://schemas.openxmlformats.org/officeDocument/2006/relationships/hyperlink" Target="https://www.worldbank.org/en/topic/urbandevelopment/publication/urban-sustainability-framework" TargetMode="External"/><Relationship Id="rId5" Type="http://schemas.openxmlformats.org/officeDocument/2006/relationships/numbering" Target="numbering.xml"/><Relationship Id="rId15" Type="http://schemas.openxmlformats.org/officeDocument/2006/relationships/hyperlink" Target="https://www.iso.org/standard/68498.html" TargetMode="External"/><Relationship Id="rId23" Type="http://schemas.openxmlformats.org/officeDocument/2006/relationships/hyperlink" Target="https://unhabitat.org/sdg-11-synthesis-report-2018" TargetMode="External"/><Relationship Id="rId10" Type="http://schemas.openxmlformats.org/officeDocument/2006/relationships/endnotes" Target="endnotes.xml"/><Relationship Id="rId19" Type="http://schemas.openxmlformats.org/officeDocument/2006/relationships/hyperlink" Target="https://doi.org/10.18860/jia.v7i2.172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unhabitat.org/the-state-of-african-cities-20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73</TotalTime>
  <Pages>9</Pages>
  <Words>3974</Words>
  <Characters>26211</Characters>
  <Application>Microsoft Office Word</Application>
  <DocSecurity>0</DocSecurity>
  <Lines>794</Lines>
  <Paragraphs>457</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Alae Azouzoute</cp:lastModifiedBy>
  <cp:revision>8</cp:revision>
  <cp:lastPrinted>2025-05-26T12:43:00Z</cp:lastPrinted>
  <dcterms:created xsi:type="dcterms:W3CDTF">2025-08-27T17:09:00Z</dcterms:created>
  <dcterms:modified xsi:type="dcterms:W3CDTF">2026-01-15T14:29:00Z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