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3DA8" w14:textId="6AE3F3B3" w:rsidR="00C2477A" w:rsidRPr="00EA54E8" w:rsidRDefault="00C2477A" w:rsidP="000C0914">
      <w:pPr>
        <w:pStyle w:val="PaperTitle"/>
        <w:spacing w:before="0"/>
        <w:rPr>
          <w:b w:val="0"/>
          <w:bCs/>
          <w:sz w:val="24"/>
          <w:szCs w:val="24"/>
        </w:rPr>
      </w:pPr>
      <w:r w:rsidRPr="00EA54E8">
        <w:t>Energy, Environmental and Economic Assessment of Photovoltaic Potential: A Case Study in Guinea</w:t>
      </w:r>
    </w:p>
    <w:p w14:paraId="548D96A3" w14:textId="51870EB2" w:rsidR="00C14B14" w:rsidRPr="00EA54E8" w:rsidRDefault="00C2477A" w:rsidP="00C2477A">
      <w:pPr>
        <w:pStyle w:val="AuthorName"/>
      </w:pPr>
      <w:r w:rsidRPr="00EA54E8">
        <w:t>Papa Lat Tabara SOW</w:t>
      </w:r>
      <w:proofErr w:type="gramStart"/>
      <w:r w:rsidRPr="00EA54E8">
        <w:rPr>
          <w:vertAlign w:val="superscript"/>
        </w:rPr>
        <w:t>1</w:t>
      </w:r>
      <w:r w:rsidR="006D1762" w:rsidRPr="00EA54E8">
        <w:rPr>
          <w:vertAlign w:val="superscript"/>
        </w:rPr>
        <w:t>,a</w:t>
      </w:r>
      <w:proofErr w:type="gramEnd"/>
      <w:r w:rsidR="006D1762" w:rsidRPr="00EA54E8">
        <w:rPr>
          <w:vertAlign w:val="superscript"/>
        </w:rPr>
        <w:t>)</w:t>
      </w:r>
      <w:r w:rsidRPr="00EA54E8">
        <w:t>, Cheikh Saliou TOURE</w:t>
      </w:r>
      <w:r w:rsidRPr="00EA54E8">
        <w:rPr>
          <w:vertAlign w:val="superscript"/>
        </w:rPr>
        <w:t>1,</w:t>
      </w:r>
      <w:proofErr w:type="gramStart"/>
      <w:r w:rsidRPr="00EA54E8">
        <w:rPr>
          <w:vertAlign w:val="superscript"/>
        </w:rPr>
        <w:t>2</w:t>
      </w:r>
      <w:r w:rsidR="006D1762" w:rsidRPr="00EA54E8">
        <w:rPr>
          <w:vertAlign w:val="superscript"/>
        </w:rPr>
        <w:t>,b</w:t>
      </w:r>
      <w:proofErr w:type="gramEnd"/>
      <w:r w:rsidR="006D1762" w:rsidRPr="00EA54E8">
        <w:rPr>
          <w:vertAlign w:val="superscript"/>
        </w:rPr>
        <w:t>)*</w:t>
      </w:r>
      <w:r w:rsidRPr="00EA54E8">
        <w:t>, Mamadou TRAORE</w:t>
      </w:r>
      <w:r w:rsidRPr="00EA54E8">
        <w:rPr>
          <w:vertAlign w:val="superscript"/>
        </w:rPr>
        <w:t>3,</w:t>
      </w:r>
      <w:proofErr w:type="gramStart"/>
      <w:r w:rsidRPr="00EA54E8">
        <w:rPr>
          <w:vertAlign w:val="superscript"/>
        </w:rPr>
        <w:t>4</w:t>
      </w:r>
      <w:r w:rsidR="006D1762" w:rsidRPr="00EA54E8">
        <w:rPr>
          <w:vertAlign w:val="superscript"/>
        </w:rPr>
        <w:t>,c</w:t>
      </w:r>
      <w:proofErr w:type="gramEnd"/>
      <w:r w:rsidR="006D1762" w:rsidRPr="00EA54E8">
        <w:rPr>
          <w:vertAlign w:val="superscript"/>
        </w:rPr>
        <w:t>)</w:t>
      </w:r>
      <w:r w:rsidRPr="00EA54E8">
        <w:t>,</w:t>
      </w:r>
      <w:r w:rsidRPr="00EA54E8">
        <w:rPr>
          <w:vertAlign w:val="superscript"/>
        </w:rPr>
        <w:t xml:space="preserve"> </w:t>
      </w:r>
      <w:r w:rsidRPr="00EA54E8">
        <w:t>Amadou SIDIBE</w:t>
      </w:r>
      <w:proofErr w:type="gramStart"/>
      <w:r w:rsidRPr="00EA54E8">
        <w:rPr>
          <w:vertAlign w:val="superscript"/>
        </w:rPr>
        <w:t>4</w:t>
      </w:r>
      <w:r w:rsidR="006D1762" w:rsidRPr="00EA54E8">
        <w:rPr>
          <w:vertAlign w:val="superscript"/>
        </w:rPr>
        <w:t>,d</w:t>
      </w:r>
      <w:proofErr w:type="gramEnd"/>
      <w:r w:rsidR="006D1762" w:rsidRPr="00EA54E8">
        <w:rPr>
          <w:vertAlign w:val="superscript"/>
        </w:rPr>
        <w:t>)</w:t>
      </w:r>
      <w:r w:rsidRPr="00EA54E8">
        <w:t>, Ousmane BARRY</w:t>
      </w:r>
      <w:proofErr w:type="gramStart"/>
      <w:r w:rsidRPr="00EA54E8">
        <w:rPr>
          <w:vertAlign w:val="superscript"/>
        </w:rPr>
        <w:t>2</w:t>
      </w:r>
      <w:r w:rsidR="006D1762" w:rsidRPr="00EA54E8">
        <w:rPr>
          <w:vertAlign w:val="superscript"/>
        </w:rPr>
        <w:t>,e</w:t>
      </w:r>
      <w:proofErr w:type="gramEnd"/>
      <w:r w:rsidR="006D1762" w:rsidRPr="00EA54E8">
        <w:rPr>
          <w:vertAlign w:val="superscript"/>
        </w:rPr>
        <w:t>)</w:t>
      </w:r>
      <w:r w:rsidRPr="00EA54E8">
        <w:t xml:space="preserve">, </w:t>
      </w:r>
      <w:proofErr w:type="spellStart"/>
      <w:r w:rsidRPr="00EA54E8">
        <w:t>Senghane</w:t>
      </w:r>
      <w:proofErr w:type="spellEnd"/>
      <w:r w:rsidRPr="00EA54E8">
        <w:t xml:space="preserve"> MBODJI</w:t>
      </w:r>
      <w:proofErr w:type="gramStart"/>
      <w:r w:rsidRPr="00EA54E8">
        <w:rPr>
          <w:vertAlign w:val="superscript"/>
        </w:rPr>
        <w:t>1</w:t>
      </w:r>
      <w:r w:rsidR="006D1762" w:rsidRPr="00EA54E8">
        <w:rPr>
          <w:vertAlign w:val="superscript"/>
        </w:rPr>
        <w:t>,f</w:t>
      </w:r>
      <w:proofErr w:type="gramEnd"/>
      <w:r w:rsidR="006D1762" w:rsidRPr="00EA54E8">
        <w:rPr>
          <w:vertAlign w:val="superscript"/>
        </w:rPr>
        <w:t>)</w:t>
      </w:r>
    </w:p>
    <w:p w14:paraId="731A7890" w14:textId="5C09DB68" w:rsidR="00C2477A" w:rsidRPr="00EA54E8" w:rsidRDefault="00C2477A" w:rsidP="00C2477A">
      <w:pPr>
        <w:pStyle w:val="AuthorAffiliation"/>
        <w:rPr>
          <w:i w:val="0"/>
          <w:lang w:val="en-GB" w:eastAsia="en-GB"/>
        </w:rPr>
      </w:pPr>
      <w:r w:rsidRPr="00EA54E8">
        <w:rPr>
          <w:i w:val="0"/>
          <w:vertAlign w:val="superscript"/>
          <w:lang w:val="en-GB" w:eastAsia="en-GB"/>
        </w:rPr>
        <w:t>1</w:t>
      </w:r>
      <w:r w:rsidRPr="00EA54E8">
        <w:rPr>
          <w:i w:val="0"/>
          <w:lang w:val="en-GB" w:eastAsia="en-GB"/>
        </w:rPr>
        <w:t xml:space="preserve">Research Team in Renewable Energies, Materials and Laser of Department of Physics, Alioune Diop University of </w:t>
      </w:r>
      <w:proofErr w:type="spellStart"/>
      <w:r w:rsidRPr="00EA54E8">
        <w:rPr>
          <w:i w:val="0"/>
          <w:lang w:val="en-GB" w:eastAsia="en-GB"/>
        </w:rPr>
        <w:t>Bambey</w:t>
      </w:r>
      <w:proofErr w:type="spellEnd"/>
      <w:r w:rsidRPr="00EA54E8">
        <w:rPr>
          <w:i w:val="0"/>
          <w:lang w:val="en-GB" w:eastAsia="en-GB"/>
        </w:rPr>
        <w:t>, Senegal</w:t>
      </w:r>
    </w:p>
    <w:p w14:paraId="5990308F" w14:textId="718D3F63" w:rsidR="00C2477A" w:rsidRPr="00EA54E8" w:rsidRDefault="00C2477A" w:rsidP="00C2477A">
      <w:pPr>
        <w:pStyle w:val="AuthorAffiliation"/>
        <w:rPr>
          <w:i w:val="0"/>
          <w:lang w:val="en-GB" w:eastAsia="en-GB"/>
        </w:rPr>
      </w:pPr>
      <w:r w:rsidRPr="00EA54E8">
        <w:rPr>
          <w:i w:val="0"/>
          <w:vertAlign w:val="superscript"/>
          <w:lang w:val="en-GB" w:eastAsia="en-GB"/>
        </w:rPr>
        <w:t>2</w:t>
      </w:r>
      <w:r w:rsidRPr="00EA54E8">
        <w:rPr>
          <w:i w:val="0"/>
          <w:lang w:val="en-GB" w:eastAsia="en-GB"/>
        </w:rPr>
        <w:t>Photovoltaic Energy Department, Faculty of Science and Technology, Labe University, 210-Labe, Guinea</w:t>
      </w:r>
    </w:p>
    <w:p w14:paraId="0BA3CEB8" w14:textId="0133158E" w:rsidR="00C2477A" w:rsidRPr="00EA54E8" w:rsidRDefault="00C2477A" w:rsidP="00C2477A">
      <w:pPr>
        <w:pStyle w:val="AuthorAffiliation"/>
        <w:rPr>
          <w:i w:val="0"/>
          <w:lang w:val="en-GB" w:eastAsia="en-GB"/>
        </w:rPr>
      </w:pPr>
      <w:r w:rsidRPr="00EA54E8">
        <w:rPr>
          <w:i w:val="0"/>
          <w:vertAlign w:val="superscript"/>
          <w:lang w:val="en-GB" w:eastAsia="en-GB"/>
        </w:rPr>
        <w:t>3</w:t>
      </w:r>
      <w:r w:rsidRPr="00EA54E8">
        <w:rPr>
          <w:i w:val="0"/>
          <w:lang w:val="en-GB" w:eastAsia="en-GB"/>
        </w:rPr>
        <w:t xml:space="preserve">Research Team Efficiency and Energy Systems (EES), Alioune DIOP University, B.P.:30-Bambey, </w:t>
      </w:r>
      <w:proofErr w:type="spellStart"/>
      <w:r w:rsidRPr="00EA54E8">
        <w:rPr>
          <w:i w:val="0"/>
          <w:lang w:val="en-GB" w:eastAsia="en-GB"/>
        </w:rPr>
        <w:t>Bambey</w:t>
      </w:r>
      <w:proofErr w:type="spellEnd"/>
      <w:r w:rsidRPr="00EA54E8">
        <w:rPr>
          <w:i w:val="0"/>
          <w:lang w:val="en-GB" w:eastAsia="en-GB"/>
        </w:rPr>
        <w:t>, Senegal</w:t>
      </w:r>
    </w:p>
    <w:p w14:paraId="263E2A7C" w14:textId="73E50AB9" w:rsidR="00C2477A" w:rsidRPr="00EA54E8" w:rsidRDefault="00B5461A" w:rsidP="00B5461A">
      <w:pPr>
        <w:pStyle w:val="AuthorAffiliation"/>
        <w:ind w:left="720"/>
        <w:jc w:val="left"/>
        <w:rPr>
          <w:i w:val="0"/>
          <w:lang w:val="en-GB" w:eastAsia="en-GB"/>
        </w:rPr>
      </w:pPr>
      <w:r w:rsidRPr="00EA54E8">
        <w:rPr>
          <w:i w:val="0"/>
          <w:vertAlign w:val="superscript"/>
          <w:lang w:val="en-GB" w:eastAsia="en-GB"/>
        </w:rPr>
        <w:t>4</w:t>
      </w:r>
      <w:r w:rsidR="00C2477A" w:rsidRPr="00EA54E8">
        <w:rPr>
          <w:i w:val="0"/>
          <w:lang w:val="en-GB" w:eastAsia="en-GB"/>
        </w:rPr>
        <w:t xml:space="preserve">Department of physic, Faculty of Natural Sciences, University Julius </w:t>
      </w:r>
      <w:proofErr w:type="spellStart"/>
      <w:r w:rsidR="00C2477A" w:rsidRPr="00EA54E8">
        <w:rPr>
          <w:i w:val="0"/>
          <w:lang w:val="en-GB" w:eastAsia="en-GB"/>
        </w:rPr>
        <w:t>Nyeree</w:t>
      </w:r>
      <w:proofErr w:type="spellEnd"/>
      <w:r w:rsidR="00C2477A" w:rsidRPr="00EA54E8">
        <w:rPr>
          <w:i w:val="0"/>
          <w:lang w:val="en-GB" w:eastAsia="en-GB"/>
        </w:rPr>
        <w:t xml:space="preserve"> of Kankan, Guinea.</w:t>
      </w:r>
    </w:p>
    <w:p w14:paraId="2F01F0F1" w14:textId="6A9AF75E" w:rsidR="00C2477A" w:rsidRPr="00EA54E8" w:rsidRDefault="00C2477A" w:rsidP="00C2477A">
      <w:pPr>
        <w:pStyle w:val="AuthorAffiliation"/>
        <w:rPr>
          <w:i w:val="0"/>
          <w:lang w:val="en-GB" w:eastAsia="en-GB"/>
        </w:rPr>
      </w:pPr>
      <w:r w:rsidRPr="00EA54E8">
        <w:rPr>
          <w:i w:val="0"/>
          <w:lang w:val="en-GB" w:eastAsia="en-GB"/>
        </w:rPr>
        <w:t xml:space="preserve"> </w:t>
      </w:r>
    </w:p>
    <w:p w14:paraId="5E05E235" w14:textId="25D7740E" w:rsidR="003A5C85" w:rsidRPr="00EA54E8" w:rsidRDefault="006D1762" w:rsidP="006D1762">
      <w:pPr>
        <w:pStyle w:val="AuthorAffiliation"/>
        <w:ind w:left="360"/>
      </w:pPr>
      <w:proofErr w:type="gramStart"/>
      <w:r w:rsidRPr="00EA54E8">
        <w:rPr>
          <w:vertAlign w:val="superscript"/>
        </w:rPr>
        <w:t>b)*</w:t>
      </w:r>
      <w:proofErr w:type="gramEnd"/>
      <w:r w:rsidRPr="00EA54E8">
        <w:t xml:space="preserve"> cheikh-saliou.toure@univ-labe.edu.gn</w:t>
      </w:r>
      <w:r w:rsidR="003A5C85" w:rsidRPr="00EA54E8">
        <w:br/>
      </w:r>
      <w:r w:rsidRPr="00EA54E8">
        <w:rPr>
          <w:vertAlign w:val="superscript"/>
        </w:rPr>
        <w:t>c)</w:t>
      </w:r>
      <w:r w:rsidRPr="00EA54E8">
        <w:t xml:space="preserve"> </w:t>
      </w:r>
      <w:r w:rsidR="00E16DAE" w:rsidRPr="00EA54E8">
        <w:t>mamadoutraore@ujnk.edu.gn</w:t>
      </w:r>
    </w:p>
    <w:p w14:paraId="79170901" w14:textId="624CD287" w:rsidR="006D1762" w:rsidRPr="00EA54E8" w:rsidRDefault="006D1762" w:rsidP="006D1762">
      <w:pPr>
        <w:pStyle w:val="AuthorAffiliation"/>
        <w:ind w:left="360"/>
      </w:pPr>
      <w:r w:rsidRPr="00EA54E8">
        <w:rPr>
          <w:vertAlign w:val="superscript"/>
        </w:rPr>
        <w:t>e)</w:t>
      </w:r>
      <w:r w:rsidRPr="00EA54E8">
        <w:t xml:space="preserve"> ousmane.barry@univ-labe.edu.gn</w:t>
      </w:r>
    </w:p>
    <w:p w14:paraId="1BFC8A94" w14:textId="00C56EA5" w:rsidR="002A61AB" w:rsidRPr="00EA54E8" w:rsidRDefault="0016385D" w:rsidP="002A61AB">
      <w:pPr>
        <w:pStyle w:val="Abstract"/>
      </w:pPr>
      <w:r w:rsidRPr="00EA54E8">
        <w:rPr>
          <w:b/>
          <w:bCs/>
        </w:rPr>
        <w:t>Abstract.</w:t>
      </w:r>
      <w:r w:rsidRPr="00EA54E8">
        <w:t xml:space="preserve"> </w:t>
      </w:r>
      <w:r w:rsidR="00A41648" w:rsidRPr="00EA54E8">
        <w:t xml:space="preserve">This study assesses the energy, environmental, and economic viability of deploying photovoltaic (PV) systems in Guinea, focusing on the city of </w:t>
      </w:r>
      <w:proofErr w:type="spellStart"/>
      <w:r w:rsidR="00A41648" w:rsidRPr="00EA54E8">
        <w:t>Mandiana</w:t>
      </w:r>
      <w:proofErr w:type="spellEnd"/>
      <w:r w:rsidR="00A41648" w:rsidRPr="00EA54E8">
        <w:t>. In response to the country’s persistent energy deficit and reliance on diesel generators, a 1 MWp PV system was simulated using PVsyst to estimate energy production, emission reduction, and financial performance over a 25-year period. The results indicate an annual energy output of approximately 1.5 GWh, with south-facing installations offering the highest yield (1571 kWh/</w:t>
      </w:r>
      <w:proofErr w:type="spellStart"/>
      <w:r w:rsidR="00A41648" w:rsidRPr="00EA54E8">
        <w:t>kWp</w:t>
      </w:r>
      <w:proofErr w:type="spellEnd"/>
      <w:r w:rsidR="00A41648" w:rsidRPr="00EA54E8">
        <w:t xml:space="preserve">/year) and a performance ratio of 85%. Environmentally, the system could avoid over 323,000 tons of CO₂, 187.5 tons of SOₓ, and 82.5 tons of NOₓ emissions. Economically, the project shows a benefit-cost ratio (B/C) of 1.995, a profit-cost ratio (P/C) of 1.30, and a return on investment (ROI) of 99.5%. The net present value remains positive under a 5% discount rate, and the payback period is estimated at 11.27 years. These results confirm the feasibility and long-term profitability of PV deployment in </w:t>
      </w:r>
      <w:proofErr w:type="spellStart"/>
      <w:r w:rsidR="00A41648" w:rsidRPr="00EA54E8">
        <w:t>Mandiana</w:t>
      </w:r>
      <w:proofErr w:type="spellEnd"/>
      <w:r w:rsidR="00A41648" w:rsidRPr="00EA54E8">
        <w:t xml:space="preserve"> and support its replication in similar regions. The integration of solar energy can significantly improve electrification in remote areas while advancing Guinea’s climate goals.</w:t>
      </w:r>
    </w:p>
    <w:p w14:paraId="5240E3FB" w14:textId="6A63D7A5" w:rsidR="003A287B" w:rsidRPr="00EA54E8" w:rsidRDefault="00B36528" w:rsidP="00003D7C">
      <w:pPr>
        <w:pStyle w:val="Titre1"/>
        <w:rPr>
          <w:b w:val="0"/>
          <w:caps w:val="0"/>
          <w:sz w:val="20"/>
        </w:rPr>
      </w:pPr>
      <w:r w:rsidRPr="00EA54E8">
        <w:t>Introduction</w:t>
      </w:r>
    </w:p>
    <w:p w14:paraId="128FCFC6" w14:textId="77640B85" w:rsidR="00C53ED6" w:rsidRPr="00EA54E8" w:rsidRDefault="00C53ED6" w:rsidP="00C53ED6">
      <w:pPr>
        <w:pStyle w:val="Paragraph"/>
      </w:pPr>
      <w:r w:rsidRPr="00EA54E8">
        <w:t>Energy plays a fundamental role in economic and social development by driving industrialization, innovation, and improvements in living standards. It is derived from various sources, both fossil and renewable. However, fossil fuels such as oil, natural gas, and coal are responsible for significant greenhouse gas emissions, particularly carbon dioxide (CO₂). Emissions resulting from petroleum-based products pose a major environmental threat. CO₂ plays a central role in ozone layer depletion, accounting for nearly 30% of its total absorption in recent years [</w:t>
      </w:r>
      <w:r w:rsidR="00A7517B" w:rsidRPr="00EA54E8">
        <w:t>1</w:t>
      </w:r>
      <w:r w:rsidRPr="00EA54E8">
        <w:t>].</w:t>
      </w:r>
    </w:p>
    <w:p w14:paraId="655B25D5" w14:textId="688FD397" w:rsidR="00C53ED6" w:rsidRPr="00EA54E8" w:rsidRDefault="00C53ED6" w:rsidP="00C97678">
      <w:pPr>
        <w:pStyle w:val="Paragraph"/>
      </w:pPr>
      <w:r w:rsidRPr="00EA54E8">
        <w:t>For decades, academic research has focused on the relationship between energy consumption, economic growth, and environmental sustainability [2</w:t>
      </w:r>
      <w:r w:rsidR="006E1BC8" w:rsidRPr="00EA54E8">
        <w:t>], [</w:t>
      </w:r>
      <w:r w:rsidR="00A7517B" w:rsidRPr="00EA54E8">
        <w:t>3</w:t>
      </w:r>
      <w:r w:rsidRPr="00EA54E8">
        <w:t>]. In response to these challenges, nations have committed to achieving carbon neutrality to limit global warming. The goal is to keep the rise in global average temperature well below 2°C above pre-industrial levels, while striving to limit it to 1.5°C, in line with the Paris Agreement [</w:t>
      </w:r>
      <w:r w:rsidR="00A7517B" w:rsidRPr="00EA54E8">
        <w:t>4</w:t>
      </w:r>
      <w:r w:rsidRPr="00EA54E8">
        <w:t>].</w:t>
      </w:r>
      <w:r w:rsidR="00C97678" w:rsidRPr="00EA54E8">
        <w:t xml:space="preserve"> </w:t>
      </w:r>
      <w:r w:rsidRPr="00EA54E8">
        <w:t>The causes of global warming are both natural and anthropogenic. However, since the 1950s, the primary driver of temperature increases has been the continued rise in CO₂ emissions from human activities [</w:t>
      </w:r>
      <w:r w:rsidR="00A7517B" w:rsidRPr="00EA54E8">
        <w:t>5</w:t>
      </w:r>
      <w:r w:rsidRPr="00EA54E8">
        <w:t>]. In 2023, global anthropogenic CO₂ emissions reached approximately 37.4 billion tons [</w:t>
      </w:r>
      <w:r w:rsidR="00A7517B" w:rsidRPr="00EA54E8">
        <w:t>6</w:t>
      </w:r>
      <w:r w:rsidRPr="00EA54E8">
        <w:t>], leading to an annual atmospheric concentration increase of 2 to 3 ppm. China alone accounted for 11.9 billion tons, significantly impacting global climate change.</w:t>
      </w:r>
      <w:r w:rsidR="00C97678" w:rsidRPr="00EA54E8">
        <w:t xml:space="preserve"> </w:t>
      </w:r>
      <w:r w:rsidRPr="00EA54E8">
        <w:t>In this context, the issue of CO₂ emissions convergence has attracted growing research interest. [</w:t>
      </w:r>
      <w:r w:rsidR="00165132" w:rsidRPr="00EA54E8">
        <w:t>7</w:t>
      </w:r>
      <w:r w:rsidRPr="00EA54E8">
        <w:t>] analyze emissions from fossil fuel combustion and cement production in 139 countries from 1960 to 2017. The results show convergence patterns within income groups low-income and high-income countries exhibit internal convergence, while middle-income countries follow trajectories shaped by their development levels, economic structures, and climate policies. The study emphasizes the need for differentiated climate strategies rather than one-size-fits-all approaches. It also highlights the importance of regulatory frameworks, carbon trading mechanisms, and the transfer of clean technologies to developing countries.</w:t>
      </w:r>
    </w:p>
    <w:p w14:paraId="47D3D544" w14:textId="0524F078" w:rsidR="00C53ED6" w:rsidRPr="00EA54E8" w:rsidRDefault="00C53ED6" w:rsidP="00C97678">
      <w:pPr>
        <w:pStyle w:val="Paragraph"/>
      </w:pPr>
      <w:r w:rsidRPr="00EA54E8">
        <w:t xml:space="preserve">Other research explores the interaction between electricity consumption, renewable energy deployment, foreign direct investment (FDI), gross domestic product (GDP), and CO₂ emissions. Fossil fuel dependency is a key driver of carbon footprints. A 1% increase in electricity consumption leads to a 0.45% rise in CO₂ emissions, while a 1% </w:t>
      </w:r>
      <w:r w:rsidRPr="00EA54E8">
        <w:lastRenderedPageBreak/>
        <w:t>increase in GDP raises emissions by 0.59%, illustrating the close link between development and pollution. Additionally, FDI flows, often directed toward fossil fuel sectors, increase emissions by 0.27%, suggesting a "pollution haven" effect. Conversely, a 1% increase in renewable energy usage could reduce emissions by 0.32% [</w:t>
      </w:r>
      <w:r w:rsidR="00165132" w:rsidRPr="00EA54E8">
        <w:t>8</w:t>
      </w:r>
      <w:r w:rsidRPr="00EA54E8">
        <w:t>].</w:t>
      </w:r>
      <w:r w:rsidR="00C97678" w:rsidRPr="00EA54E8">
        <w:t xml:space="preserve"> </w:t>
      </w:r>
      <w:r w:rsidRPr="00EA54E8">
        <w:t>Given these challenges, decarbonizing the electricity production sector is essential to meet global climate targets. [</w:t>
      </w:r>
      <w:r w:rsidR="006B2128" w:rsidRPr="00EA54E8">
        <w:t>9</w:t>
      </w:r>
      <w:r w:rsidRPr="00EA54E8">
        <w:t>] evaluate decarbonization pathways for the top five carbon</w:t>
      </w:r>
      <w:r w:rsidR="00165132" w:rsidRPr="00EA54E8">
        <w:t xml:space="preserve"> </w:t>
      </w:r>
      <w:r w:rsidRPr="00EA54E8">
        <w:t>emitting countries</w:t>
      </w:r>
      <w:r w:rsidR="00165132" w:rsidRPr="00EA54E8">
        <w:t xml:space="preserve"> </w:t>
      </w:r>
      <w:r w:rsidRPr="00EA54E8">
        <w:t>United States, China, Japan, Germany, and India</w:t>
      </w:r>
      <w:r w:rsidR="00165132" w:rsidRPr="00EA54E8">
        <w:t xml:space="preserve"> </w:t>
      </w:r>
      <w:r w:rsidRPr="00EA54E8">
        <w:t>by 2030 and 2050. The electricity sector accounted for 38% of global emissions in 2022, making its transformation a priority to limit warming to 1.5°C or 2°C, in line with the Paris Agreement. Among these countries, China could reduce its emissions by 88.5%, while India could achieve a reduction of up to 90.63% under certain scenarios.</w:t>
      </w:r>
      <w:r w:rsidR="00C97678" w:rsidRPr="00EA54E8">
        <w:t xml:space="preserve"> </w:t>
      </w:r>
      <w:r w:rsidRPr="00EA54E8">
        <w:t>Despite its commitment to energy transition, the European Union faces the issue of "carbon leakage," where emissions are outsourced to meet local demand. [</w:t>
      </w:r>
      <w:r w:rsidR="006B2128" w:rsidRPr="00EA54E8">
        <w:t>10</w:t>
      </w:r>
      <w:r w:rsidRPr="00EA54E8">
        <w:t>] notes that between 2000 and 2014, the EU's fossil fuel footprint declined, but not fast enough to meet climate goals. Over 50% of imported fossil fuels are indirect imports, often overlooked by existing carbon pricing systems. To address this, the European Commission proposed a Carbon Border Adjustment Mechanism (CBAM), expected to take effect in 2026, initially targeting high-carbon sectors such as cement, iron, steel, aluminum, and electricity.</w:t>
      </w:r>
    </w:p>
    <w:p w14:paraId="22BC049C" w14:textId="77777777" w:rsidR="003F3D1F" w:rsidRPr="00EA54E8" w:rsidRDefault="00C53ED6" w:rsidP="00C97678">
      <w:pPr>
        <w:pStyle w:val="Paragraph"/>
      </w:pPr>
      <w:r w:rsidRPr="00EA54E8">
        <w:t>In response to the climate crisis, circular economy (CE) innovation is emerging as a key solution to mitigate the environmental impacts of fossil fuel consumption. [</w:t>
      </w:r>
      <w:r w:rsidR="006B2128" w:rsidRPr="00EA54E8">
        <w:t>11</w:t>
      </w:r>
      <w:r w:rsidRPr="00EA54E8">
        <w:t>] emphasizes that countries embracing CE practices improve green economic indicators and resource efficiency. It is therefore essential for developing countries to prioritize such innovations to support sustainable development [</w:t>
      </w:r>
      <w:r w:rsidR="00B77BFB" w:rsidRPr="00EA54E8">
        <w:t>12</w:t>
      </w:r>
      <w:r w:rsidRPr="00EA54E8">
        <w:t>].</w:t>
      </w:r>
      <w:r w:rsidR="00C97678" w:rsidRPr="00EA54E8">
        <w:t xml:space="preserve"> </w:t>
      </w:r>
      <w:r w:rsidR="003F3D1F" w:rsidRPr="00EA54E8">
        <w:t>The rise in CO₂ levels has led to global temperature increases ranging from 1°C to 6°C [13]. Without an 80% reduction in CO₂ emissions, this trend will continue, jeopardizing global climate stability. This underscores the urgency of achieving carbon neutrality, as outlined in the Paris Agreement [14].</w:t>
      </w:r>
    </w:p>
    <w:p w14:paraId="0B8287BC" w14:textId="262CE0E2" w:rsidR="00C53ED6" w:rsidRPr="00EA54E8" w:rsidRDefault="00C53ED6" w:rsidP="00C97678">
      <w:pPr>
        <w:pStyle w:val="Paragraph"/>
      </w:pPr>
      <w:r w:rsidRPr="00EA54E8">
        <w:t>In Guinea, the national electricity grid suffers from insufficient capacity, resulting in a significant energy deficit and limited access to stable electricity for a large portion of the population. Economic and social development is tightly linked to the availability of reliable and accessible energy. Additionally, the country’s geographic configuration, with many remote and isolated areas, makes grid expansion challenging and further restricts access in these regions. Consequently, many localities rely on diesel generators an expensive, polluting, and unsustainable solution.</w:t>
      </w:r>
      <w:r w:rsidR="00C97678" w:rsidRPr="00EA54E8">
        <w:t xml:space="preserve"> </w:t>
      </w:r>
      <w:r w:rsidRPr="00EA54E8">
        <w:t>To address these challenges, the present study proposes the integration of renewable energy, particularly solar photovoltaic (PV) systems, as a viable and necessary alternative. PV solar energy presents numerous advantages for Guinea. It can supply electricity to remote areas without the need for costly grid extensions through standalone systems and solar mini-grids tailored to local needs. Moreover, it reduces reliance on fossil fuels, given the high operational costs and pollution associated with generators. Solar energy abundant and free offers an economic and environmentally friendly solution.</w:t>
      </w:r>
      <w:r w:rsidR="00C97678" w:rsidRPr="00EA54E8">
        <w:t xml:space="preserve"> </w:t>
      </w:r>
      <w:r w:rsidRPr="00EA54E8">
        <w:t>Within this context, the following research question arises:</w:t>
      </w:r>
    </w:p>
    <w:p w14:paraId="26A445D5" w14:textId="77777777" w:rsidR="003F3D1F" w:rsidRPr="00EA54E8" w:rsidRDefault="00C53ED6" w:rsidP="00C97678">
      <w:pPr>
        <w:pStyle w:val="Paragraph"/>
      </w:pPr>
      <w:r w:rsidRPr="00EA54E8">
        <w:t>How can the transition to photovoltaic energy effectively contribute to closing Guinea’s energy deficit, improving electrification in remote areas, and supporting sustainable development?</w:t>
      </w:r>
      <w:r w:rsidR="00C97678" w:rsidRPr="00EA54E8">
        <w:t xml:space="preserve"> </w:t>
      </w:r>
      <w:r w:rsidRPr="00EA54E8">
        <w:t xml:space="preserve">To address this question, our study focuses on the energy, environmental, and economic assessment of photovoltaic potential in Guinea. </w:t>
      </w:r>
    </w:p>
    <w:p w14:paraId="26F0980A" w14:textId="4FAFE0A6" w:rsidR="003F3D1F" w:rsidRPr="00EA54E8" w:rsidRDefault="003F3D1F" w:rsidP="00C97678">
      <w:pPr>
        <w:pStyle w:val="Paragraph"/>
      </w:pPr>
      <w:r w:rsidRPr="00EA54E8">
        <w:t xml:space="preserve"> This study focuses on </w:t>
      </w:r>
      <w:proofErr w:type="spellStart"/>
      <w:r w:rsidRPr="00EA54E8">
        <w:t>Mandiana</w:t>
      </w:r>
      <w:proofErr w:type="spellEnd"/>
      <w:r w:rsidRPr="00EA54E8">
        <w:t xml:space="preserve"> as a case study, selected for its representative socio-economic and climatic characteristics.</w:t>
      </w:r>
    </w:p>
    <w:p w14:paraId="3FF81387" w14:textId="30E58193" w:rsidR="00853669" w:rsidRPr="00EA54E8" w:rsidRDefault="00186EC6" w:rsidP="00A73634">
      <w:pPr>
        <w:pStyle w:val="Titre1"/>
      </w:pPr>
      <w:r w:rsidRPr="00EA54E8">
        <w:t>Methodology</w:t>
      </w:r>
    </w:p>
    <w:p w14:paraId="69A62F9E" w14:textId="19886229" w:rsidR="00A73634" w:rsidRPr="00EA54E8" w:rsidRDefault="00A73634" w:rsidP="00A73634">
      <w:pPr>
        <w:pStyle w:val="Paragraph"/>
      </w:pPr>
      <w:r w:rsidRPr="00EA54E8">
        <w:t>In this subsection, we assess the impact of the energy produced by PV mini-grids on both the Guinean economy and the environment.</w:t>
      </w:r>
    </w:p>
    <w:p w14:paraId="112E39F6" w14:textId="328FF124" w:rsidR="00A73634" w:rsidRPr="00EA54E8" w:rsidRDefault="00A73634" w:rsidP="00A73634">
      <w:pPr>
        <w:pStyle w:val="Titre2"/>
      </w:pPr>
      <w:r w:rsidRPr="00EA54E8">
        <w:t>Environmental Impact</w:t>
      </w:r>
    </w:p>
    <w:p w14:paraId="04C5DEE1" w14:textId="548B42DC" w:rsidR="00A73634" w:rsidRPr="00EA54E8" w:rsidRDefault="00A73634" w:rsidP="00A73634">
      <w:pPr>
        <w:pStyle w:val="Paragraph"/>
      </w:pPr>
      <w:r w:rsidRPr="00EA54E8">
        <w:t>The use of fossil fuels is associated with the emission of atmospheric pollutants such as carbon dioxide (CO₂), sulfur oxides (SOₓ), and nitrogen oxides (NOₓ). In contrast, solar photovoltaic (PV) energy generates electricity without producing any pollutants during operation, thereby enabling a significant reduction in emissions per kilowatt-hour (kWh) produced.</w:t>
      </w:r>
    </w:p>
    <w:p w14:paraId="171C3C11" w14:textId="37BA7FF1" w:rsidR="00A73634" w:rsidRPr="00EA54E8" w:rsidRDefault="00A73634" w:rsidP="00A73634">
      <w:pPr>
        <w:pStyle w:val="Paragraph"/>
      </w:pPr>
      <w:r w:rsidRPr="00EA54E8">
        <w:t>This difference in environmental impact can be quantified using an equation that estimates the number of avoided pollutants over the lifetime of a PV installation. Typically, the lifespan of a photovoltaic module is estimated at 25 years.</w:t>
      </w:r>
    </w:p>
    <w:p w14:paraId="68DF771E" w14:textId="7DA7488C" w:rsidR="00A73634" w:rsidRPr="00EA54E8" w:rsidRDefault="00000000" w:rsidP="00A73634">
      <w:pPr>
        <w:pStyle w:val="Paragraph"/>
      </w:pPr>
      <m:oMathPara>
        <m:oMath>
          <m:sSub>
            <m:sSubPr>
              <m:ctrlPr>
                <w:rPr>
                  <w:rFonts w:ascii="Cambria Math" w:hAnsi="Cambria Math"/>
                  <w:i/>
                  <w:iCs/>
                </w:rPr>
              </m:ctrlPr>
            </m:sSubPr>
            <m:e>
              <m:r>
                <w:rPr>
                  <w:rFonts w:ascii="Cambria Math" w:hAnsi="Cambria Math"/>
                  <w:lang w:val="fr-FR"/>
                </w:rPr>
                <m:t>R</m:t>
              </m:r>
            </m:e>
            <m:sub>
              <m:r>
                <w:rPr>
                  <w:rFonts w:ascii="Cambria Math" w:hAnsi="Cambria Math"/>
                  <w:lang w:val="fr-FR"/>
                </w:rPr>
                <m:t>Pollution</m:t>
              </m:r>
            </m:sub>
          </m:sSub>
          <m:r>
            <w:rPr>
              <w:rFonts w:ascii="Cambria Math" w:hAnsi="Cambria Math"/>
              <w:lang w:val="fr-FR"/>
            </w:rPr>
            <m:t>=</m:t>
          </m:r>
          <m:nary>
            <m:naryPr>
              <m:chr m:val="∑"/>
              <m:limLoc m:val="undOvr"/>
              <m:ctrlPr>
                <w:rPr>
                  <w:rFonts w:ascii="Cambria Math" w:hAnsi="Cambria Math"/>
                  <w:i/>
                  <w:iCs/>
                </w:rPr>
              </m:ctrlPr>
            </m:naryPr>
            <m:sub>
              <m:r>
                <w:rPr>
                  <w:rFonts w:ascii="Cambria Math" w:hAnsi="Cambria Math"/>
                  <w:lang w:val="fr-FR"/>
                </w:rPr>
                <m:t>i=1</m:t>
              </m:r>
            </m:sub>
            <m:sup>
              <m:r>
                <w:rPr>
                  <w:rFonts w:ascii="Cambria Math" w:hAnsi="Cambria Math"/>
                  <w:lang w:val="fr-FR"/>
                </w:rPr>
                <m:t>n</m:t>
              </m:r>
            </m:sup>
            <m:e>
              <m:sSub>
                <m:sSubPr>
                  <m:ctrlPr>
                    <w:rPr>
                      <w:rFonts w:ascii="Cambria Math" w:hAnsi="Cambria Math"/>
                      <w:i/>
                      <w:iCs/>
                    </w:rPr>
                  </m:ctrlPr>
                </m:sSubPr>
                <m:e>
                  <m:r>
                    <w:rPr>
                      <w:rFonts w:ascii="Cambria Math" w:hAnsi="Cambria Math"/>
                      <w:lang w:val="fr-FR"/>
                    </w:rPr>
                    <m:t>E</m:t>
                  </m:r>
                </m:e>
                <m:sub>
                  <m:r>
                    <w:rPr>
                      <w:rFonts w:ascii="Cambria Math" w:hAnsi="Cambria Math"/>
                      <w:lang w:val="fr-FR"/>
                    </w:rPr>
                    <m:t>i,Tot</m:t>
                  </m:r>
                </m:sub>
              </m:sSub>
              <m:d>
                <m:dPr>
                  <m:ctrlPr>
                    <w:rPr>
                      <w:rFonts w:ascii="Cambria Math" w:hAnsi="Cambria Math"/>
                      <w:i/>
                      <w:iCs/>
                    </w:rPr>
                  </m:ctrlPr>
                </m:dPr>
                <m:e>
                  <m:sSub>
                    <m:sSubPr>
                      <m:ctrlPr>
                        <w:rPr>
                          <w:rFonts w:ascii="Cambria Math" w:hAnsi="Cambria Math"/>
                          <w:i/>
                          <w:iCs/>
                        </w:rPr>
                      </m:ctrlPr>
                    </m:sSubPr>
                    <m:e>
                      <m:r>
                        <w:rPr>
                          <w:rFonts w:ascii="Cambria Math" w:hAnsi="Cambria Math"/>
                          <w:lang w:val="fr-FR"/>
                        </w:rPr>
                        <m:t>EF</m:t>
                      </m:r>
                    </m:e>
                    <m:sub>
                      <m:sSub>
                        <m:sSubPr>
                          <m:ctrlPr>
                            <w:rPr>
                              <w:rFonts w:ascii="Cambria Math" w:hAnsi="Cambria Math"/>
                              <w:i/>
                              <w:iCs/>
                            </w:rPr>
                          </m:ctrlPr>
                        </m:sSubPr>
                        <m:e>
                          <m:r>
                            <w:rPr>
                              <w:rFonts w:ascii="Cambria Math" w:hAnsi="Cambria Math"/>
                              <w:lang w:val="fr-FR"/>
                            </w:rPr>
                            <m:t>CO</m:t>
                          </m:r>
                        </m:e>
                        <m:sub>
                          <m:r>
                            <w:rPr>
                              <w:rFonts w:ascii="Cambria Math" w:hAnsi="Cambria Math"/>
                              <w:lang w:val="fr-FR"/>
                            </w:rPr>
                            <m:t>2</m:t>
                          </m:r>
                        </m:sub>
                      </m:sSub>
                    </m:sub>
                  </m:sSub>
                  <m:r>
                    <w:rPr>
                      <w:rFonts w:ascii="Cambria Math" w:hAnsi="Cambria Math"/>
                      <w:lang w:val="fr-FR"/>
                    </w:rPr>
                    <m:t>+</m:t>
                  </m:r>
                  <m:sSub>
                    <m:sSubPr>
                      <m:ctrlPr>
                        <w:rPr>
                          <w:rFonts w:ascii="Cambria Math" w:hAnsi="Cambria Math"/>
                          <w:i/>
                          <w:iCs/>
                        </w:rPr>
                      </m:ctrlPr>
                    </m:sSubPr>
                    <m:e>
                      <m:r>
                        <w:rPr>
                          <w:rFonts w:ascii="Cambria Math" w:hAnsi="Cambria Math"/>
                          <w:lang w:val="fr-FR"/>
                        </w:rPr>
                        <m:t>EF</m:t>
                      </m:r>
                    </m:e>
                    <m:sub>
                      <m:sSub>
                        <m:sSubPr>
                          <m:ctrlPr>
                            <w:rPr>
                              <w:rFonts w:ascii="Cambria Math" w:hAnsi="Cambria Math"/>
                              <w:i/>
                              <w:iCs/>
                            </w:rPr>
                          </m:ctrlPr>
                        </m:sSubPr>
                        <m:e>
                          <m:r>
                            <w:rPr>
                              <w:rFonts w:ascii="Cambria Math" w:hAnsi="Cambria Math"/>
                              <w:lang w:val="fr-FR"/>
                            </w:rPr>
                            <m:t>SO</m:t>
                          </m:r>
                        </m:e>
                        <m:sub>
                          <m:r>
                            <w:rPr>
                              <w:rFonts w:ascii="Cambria Math" w:hAnsi="Cambria Math"/>
                              <w:lang w:val="fr-FR"/>
                            </w:rPr>
                            <m:t>x</m:t>
                          </m:r>
                        </m:sub>
                      </m:sSub>
                    </m:sub>
                  </m:sSub>
                  <m:r>
                    <w:rPr>
                      <w:rFonts w:ascii="Cambria Math" w:hAnsi="Cambria Math"/>
                      <w:lang w:val="fr-FR"/>
                    </w:rPr>
                    <m:t>+</m:t>
                  </m:r>
                  <m:sSub>
                    <m:sSubPr>
                      <m:ctrlPr>
                        <w:rPr>
                          <w:rFonts w:ascii="Cambria Math" w:hAnsi="Cambria Math"/>
                          <w:i/>
                          <w:iCs/>
                        </w:rPr>
                      </m:ctrlPr>
                    </m:sSubPr>
                    <m:e>
                      <m:r>
                        <w:rPr>
                          <w:rFonts w:ascii="Cambria Math" w:hAnsi="Cambria Math"/>
                          <w:lang w:val="fr-FR"/>
                        </w:rPr>
                        <m:t>EF</m:t>
                      </m:r>
                    </m:e>
                    <m:sub>
                      <m:sSub>
                        <m:sSubPr>
                          <m:ctrlPr>
                            <w:rPr>
                              <w:rFonts w:ascii="Cambria Math" w:hAnsi="Cambria Math"/>
                              <w:i/>
                              <w:iCs/>
                            </w:rPr>
                          </m:ctrlPr>
                        </m:sSubPr>
                        <m:e>
                          <m:r>
                            <w:rPr>
                              <w:rFonts w:ascii="Cambria Math" w:hAnsi="Cambria Math"/>
                              <w:lang w:val="fr-FR"/>
                            </w:rPr>
                            <m:t>NO</m:t>
                          </m:r>
                        </m:e>
                        <m:sub>
                          <m:r>
                            <w:rPr>
                              <w:rFonts w:ascii="Cambria Math" w:hAnsi="Cambria Math"/>
                              <w:lang w:val="fr-FR"/>
                            </w:rPr>
                            <m:t>x</m:t>
                          </m:r>
                        </m:sub>
                      </m:sSub>
                    </m:sub>
                  </m:sSub>
                </m:e>
              </m:d>
              <m:r>
                <w:rPr>
                  <w:rFonts w:ascii="Cambria Math" w:hAnsi="Cambria Math"/>
                </w:rPr>
                <m:t>                                            (1)</m:t>
              </m:r>
            </m:e>
          </m:nary>
        </m:oMath>
      </m:oMathPara>
    </w:p>
    <w:p w14:paraId="6C187D59" w14:textId="238D7302" w:rsidR="00853669" w:rsidRPr="00EA54E8" w:rsidRDefault="00A7278D" w:rsidP="00D87E6C">
      <w:pPr>
        <w:pStyle w:val="Paragraph"/>
        <w:ind w:firstLine="0"/>
      </w:pPr>
      <w:r w:rsidRPr="00EA54E8">
        <w:lastRenderedPageBreak/>
        <w:t xml:space="preserve">Where </w:t>
      </w:r>
      <m:oMath>
        <m:sSub>
          <m:sSubPr>
            <m:ctrlPr>
              <w:rPr>
                <w:rFonts w:ascii="Cambria Math" w:hAnsi="Cambria Math"/>
                <w:i/>
                <w:iCs/>
              </w:rPr>
            </m:ctrlPr>
          </m:sSubPr>
          <m:e>
            <m:r>
              <w:rPr>
                <w:rFonts w:ascii="Cambria Math" w:hAnsi="Cambria Math"/>
                <w:lang w:val="fr-FR"/>
              </w:rPr>
              <m:t>EF</m:t>
            </m:r>
          </m:e>
          <m:sub>
            <m:sSub>
              <m:sSubPr>
                <m:ctrlPr>
                  <w:rPr>
                    <w:rFonts w:ascii="Cambria Math" w:hAnsi="Cambria Math"/>
                    <w:i/>
                    <w:iCs/>
                  </w:rPr>
                </m:ctrlPr>
              </m:sSubPr>
              <m:e>
                <m:r>
                  <w:rPr>
                    <w:rFonts w:ascii="Cambria Math" w:hAnsi="Cambria Math"/>
                    <w:lang w:val="fr-FR"/>
                  </w:rPr>
                  <m:t>CO</m:t>
                </m:r>
              </m:e>
              <m:sub>
                <m:r>
                  <w:rPr>
                    <w:rFonts w:ascii="Cambria Math" w:hAnsi="Cambria Math"/>
                  </w:rPr>
                  <m:t>2</m:t>
                </m:r>
              </m:sub>
            </m:sSub>
          </m:sub>
        </m:sSub>
      </m:oMath>
      <w:r w:rsidRPr="00EA54E8">
        <w:rPr>
          <w:iCs/>
        </w:rPr>
        <w:t xml:space="preserve">, </w:t>
      </w:r>
      <m:oMath>
        <m:sSub>
          <m:sSubPr>
            <m:ctrlPr>
              <w:rPr>
                <w:rFonts w:ascii="Cambria Math" w:hAnsi="Cambria Math"/>
                <w:i/>
                <w:iCs/>
              </w:rPr>
            </m:ctrlPr>
          </m:sSubPr>
          <m:e>
            <m:r>
              <w:rPr>
                <w:rFonts w:ascii="Cambria Math" w:hAnsi="Cambria Math"/>
                <w:lang w:val="fr-FR"/>
              </w:rPr>
              <m:t>EF</m:t>
            </m:r>
          </m:e>
          <m:sub>
            <m:sSub>
              <m:sSubPr>
                <m:ctrlPr>
                  <w:rPr>
                    <w:rFonts w:ascii="Cambria Math" w:hAnsi="Cambria Math"/>
                    <w:i/>
                    <w:iCs/>
                  </w:rPr>
                </m:ctrlPr>
              </m:sSubPr>
              <m:e>
                <m:r>
                  <w:rPr>
                    <w:rFonts w:ascii="Cambria Math" w:hAnsi="Cambria Math"/>
                    <w:lang w:val="fr-FR"/>
                  </w:rPr>
                  <m:t>SO</m:t>
                </m:r>
              </m:e>
              <m:sub>
                <m:r>
                  <w:rPr>
                    <w:rFonts w:ascii="Cambria Math" w:hAnsi="Cambria Math"/>
                    <w:lang w:val="fr-FR"/>
                  </w:rPr>
                  <m:t>x</m:t>
                </m:r>
              </m:sub>
            </m:sSub>
          </m:sub>
        </m:sSub>
      </m:oMath>
      <w:r w:rsidRPr="00EA54E8">
        <w:rPr>
          <w:iCs/>
        </w:rPr>
        <w:t>and</w:t>
      </w:r>
      <w:r w:rsidRPr="00EA54E8">
        <w:t xml:space="preserve"> </w:t>
      </w:r>
      <m:oMath>
        <m:sSub>
          <m:sSubPr>
            <m:ctrlPr>
              <w:rPr>
                <w:rFonts w:ascii="Cambria Math" w:hAnsi="Cambria Math"/>
                <w:i/>
                <w:iCs/>
              </w:rPr>
            </m:ctrlPr>
          </m:sSubPr>
          <m:e>
            <m:r>
              <w:rPr>
                <w:rFonts w:ascii="Cambria Math" w:hAnsi="Cambria Math"/>
                <w:lang w:val="fr-FR"/>
              </w:rPr>
              <m:t>EF</m:t>
            </m:r>
          </m:e>
          <m:sub>
            <m:sSub>
              <m:sSubPr>
                <m:ctrlPr>
                  <w:rPr>
                    <w:rFonts w:ascii="Cambria Math" w:hAnsi="Cambria Math"/>
                    <w:i/>
                    <w:iCs/>
                  </w:rPr>
                </m:ctrlPr>
              </m:sSubPr>
              <m:e>
                <m:r>
                  <w:rPr>
                    <w:rFonts w:ascii="Cambria Math" w:hAnsi="Cambria Math"/>
                    <w:lang w:val="fr-FR"/>
                  </w:rPr>
                  <m:t>NO</m:t>
                </m:r>
              </m:e>
              <m:sub>
                <m:r>
                  <w:rPr>
                    <w:rFonts w:ascii="Cambria Math" w:hAnsi="Cambria Math"/>
                    <w:lang w:val="fr-FR"/>
                  </w:rPr>
                  <m:t>x</m:t>
                </m:r>
              </m:sub>
            </m:sSub>
          </m:sub>
        </m:sSub>
        <m:r>
          <w:rPr>
            <w:rFonts w:ascii="Cambria Math" w:hAnsi="Cambria Math"/>
          </w:rPr>
          <m:t xml:space="preserve"> </m:t>
        </m:r>
      </m:oMath>
      <w:r w:rsidRPr="00EA54E8">
        <w:t xml:space="preserve">represent the emission factors for carbon dioxide, sulfur oxides, and nitrogen oxides, respectively. Their values are as follows: </w:t>
      </w:r>
      <m:oMath>
        <m:sSub>
          <m:sSubPr>
            <m:ctrlPr>
              <w:rPr>
                <w:rFonts w:ascii="Cambria Math" w:hAnsi="Cambria Math"/>
                <w:i/>
                <w:iCs/>
              </w:rPr>
            </m:ctrlPr>
          </m:sSubPr>
          <m:e>
            <m:r>
              <w:rPr>
                <w:rFonts w:ascii="Cambria Math" w:hAnsi="Cambria Math"/>
                <w:lang w:val="fr-FR"/>
              </w:rPr>
              <m:t>EF</m:t>
            </m:r>
          </m:e>
          <m:sub>
            <m:sSub>
              <m:sSubPr>
                <m:ctrlPr>
                  <w:rPr>
                    <w:rFonts w:ascii="Cambria Math" w:hAnsi="Cambria Math"/>
                    <w:i/>
                    <w:iCs/>
                  </w:rPr>
                </m:ctrlPr>
              </m:sSubPr>
              <m:e>
                <m:r>
                  <w:rPr>
                    <w:rFonts w:ascii="Cambria Math" w:hAnsi="Cambria Math"/>
                    <w:lang w:val="fr-FR"/>
                  </w:rPr>
                  <m:t>CO</m:t>
                </m:r>
              </m:e>
              <m:sub>
                <m:r>
                  <w:rPr>
                    <w:rFonts w:ascii="Cambria Math" w:hAnsi="Cambria Math"/>
                  </w:rPr>
                  <m:t>2</m:t>
                </m:r>
              </m:sub>
            </m:sSub>
          </m:sub>
        </m:sSub>
      </m:oMath>
      <w:r w:rsidRPr="00EA54E8">
        <w:t>= 0.862 kg CO₂/kWh [</w:t>
      </w:r>
      <w:r w:rsidR="000C0914" w:rsidRPr="00EA54E8">
        <w:t>15</w:t>
      </w:r>
      <w:r w:rsidRPr="00EA54E8">
        <w:t xml:space="preserve">], </w:t>
      </w:r>
      <m:oMath>
        <m:sSub>
          <m:sSubPr>
            <m:ctrlPr>
              <w:rPr>
                <w:rFonts w:ascii="Cambria Math" w:hAnsi="Cambria Math"/>
                <w:i/>
                <w:iCs/>
              </w:rPr>
            </m:ctrlPr>
          </m:sSubPr>
          <m:e>
            <m:r>
              <w:rPr>
                <w:rFonts w:ascii="Cambria Math" w:hAnsi="Cambria Math"/>
                <w:lang w:val="fr-FR"/>
              </w:rPr>
              <m:t>EF</m:t>
            </m:r>
          </m:e>
          <m:sub>
            <m:sSub>
              <m:sSubPr>
                <m:ctrlPr>
                  <w:rPr>
                    <w:rFonts w:ascii="Cambria Math" w:hAnsi="Cambria Math"/>
                    <w:i/>
                    <w:iCs/>
                  </w:rPr>
                </m:ctrlPr>
              </m:sSubPr>
              <m:e>
                <m:r>
                  <w:rPr>
                    <w:rFonts w:ascii="Cambria Math" w:hAnsi="Cambria Math"/>
                    <w:lang w:val="fr-FR"/>
                  </w:rPr>
                  <m:t>SO</m:t>
                </m:r>
              </m:e>
              <m:sub>
                <m:r>
                  <w:rPr>
                    <w:rFonts w:ascii="Cambria Math" w:hAnsi="Cambria Math"/>
                    <w:lang w:val="fr-FR"/>
                  </w:rPr>
                  <m:t>x</m:t>
                </m:r>
              </m:sub>
            </m:sSub>
          </m:sub>
        </m:sSub>
        <m:r>
          <w:rPr>
            <w:rFonts w:ascii="Cambria Math" w:hAnsi="Cambria Math"/>
          </w:rPr>
          <m:t xml:space="preserve"> </m:t>
        </m:r>
      </m:oMath>
      <w:r w:rsidRPr="00EA54E8">
        <w:t xml:space="preserve">= 0.50 g SOₓ/kWh and </w:t>
      </w:r>
      <m:oMath>
        <m:sSub>
          <m:sSubPr>
            <m:ctrlPr>
              <w:rPr>
                <w:rFonts w:ascii="Cambria Math" w:hAnsi="Cambria Math"/>
                <w:i/>
                <w:iCs/>
              </w:rPr>
            </m:ctrlPr>
          </m:sSubPr>
          <m:e>
            <m:r>
              <w:rPr>
                <w:rFonts w:ascii="Cambria Math" w:hAnsi="Cambria Math"/>
                <w:lang w:val="fr-FR"/>
              </w:rPr>
              <m:t>EF</m:t>
            </m:r>
          </m:e>
          <m:sub>
            <m:sSub>
              <m:sSubPr>
                <m:ctrlPr>
                  <w:rPr>
                    <w:rFonts w:ascii="Cambria Math" w:hAnsi="Cambria Math"/>
                    <w:i/>
                    <w:iCs/>
                  </w:rPr>
                </m:ctrlPr>
              </m:sSubPr>
              <m:e>
                <m:r>
                  <w:rPr>
                    <w:rFonts w:ascii="Cambria Math" w:hAnsi="Cambria Math"/>
                    <w:lang w:val="fr-FR"/>
                  </w:rPr>
                  <m:t>NO</m:t>
                </m:r>
              </m:e>
              <m:sub>
                <m:r>
                  <w:rPr>
                    <w:rFonts w:ascii="Cambria Math" w:hAnsi="Cambria Math"/>
                    <w:lang w:val="fr-FR"/>
                  </w:rPr>
                  <m:t>x</m:t>
                </m:r>
              </m:sub>
            </m:sSub>
          </m:sub>
        </m:sSub>
      </m:oMath>
      <w:r w:rsidRPr="00EA54E8">
        <w:t xml:space="preserve"> = 0.22 g NOₓ/kWh.</w:t>
      </w:r>
    </w:p>
    <w:p w14:paraId="06B88E8E" w14:textId="77777777" w:rsidR="00A7278D" w:rsidRPr="00EA54E8" w:rsidRDefault="00A7278D" w:rsidP="00A7278D">
      <w:pPr>
        <w:pStyle w:val="Titre2"/>
      </w:pPr>
      <w:r w:rsidRPr="00EA54E8">
        <w:t>Total Investment Estimation</w:t>
      </w:r>
    </w:p>
    <w:p w14:paraId="6AFA4C93" w14:textId="150F4AE2" w:rsidR="00A7278D" w:rsidRPr="00EA54E8" w:rsidRDefault="00A7278D" w:rsidP="00A7278D">
      <w:pPr>
        <w:pStyle w:val="Paragraph"/>
      </w:pPr>
      <w:r w:rsidRPr="00EA54E8">
        <w:t xml:space="preserve">Based on the energy production data from the </w:t>
      </w:r>
      <w:proofErr w:type="spellStart"/>
      <w:r w:rsidRPr="00EA54E8">
        <w:t>Mandiana</w:t>
      </w:r>
      <w:proofErr w:type="spellEnd"/>
      <w:r w:rsidRPr="00EA54E8">
        <w:t xml:space="preserve"> site and the estimated surface area required for the installations, an evaluation of the economic feasibility of the project was conducted. This assessment includes an estimation of the total investment, potential revenues, and expected benefits.</w:t>
      </w:r>
    </w:p>
    <w:p w14:paraId="002C8BE0" w14:textId="7C023716" w:rsidR="00A7278D" w:rsidRPr="00EA54E8" w:rsidRDefault="00A7278D" w:rsidP="00A7278D">
      <w:pPr>
        <w:pStyle w:val="Paragraph"/>
      </w:pPr>
      <w:r w:rsidRPr="00EA54E8">
        <w:t xml:space="preserve">A detailed analysis of the project-related costs is presented in Table </w:t>
      </w:r>
      <w:r w:rsidR="00062E5E" w:rsidRPr="00EA54E8">
        <w:t>1</w:t>
      </w:r>
      <w:r w:rsidRPr="00EA54E8">
        <w:t>.</w:t>
      </w:r>
    </w:p>
    <w:p w14:paraId="3DF8738D" w14:textId="77777777" w:rsidR="00A7278D" w:rsidRPr="00EA54E8" w:rsidRDefault="00A7278D" w:rsidP="00A7278D">
      <w:pPr>
        <w:pStyle w:val="Paragraph"/>
      </w:pPr>
    </w:p>
    <w:p w14:paraId="5A37DCAA" w14:textId="62A91177" w:rsidR="00A7278D" w:rsidRPr="00EA54E8" w:rsidRDefault="004659A0" w:rsidP="004659A0">
      <w:pPr>
        <w:pStyle w:val="Paragraph"/>
        <w:jc w:val="center"/>
      </w:pPr>
      <w:r w:rsidRPr="00EA54E8">
        <w:rPr>
          <w:b/>
          <w:bCs/>
        </w:rPr>
        <w:t xml:space="preserve">TABLE </w:t>
      </w:r>
      <w:r w:rsidR="00062E5E" w:rsidRPr="00EA54E8">
        <w:rPr>
          <w:b/>
          <w:bCs/>
        </w:rPr>
        <w:t>1</w:t>
      </w:r>
      <w:r w:rsidRPr="00EA54E8">
        <w:rPr>
          <w:b/>
          <w:bCs/>
        </w:rPr>
        <w:t>.</w:t>
      </w:r>
      <w:r w:rsidRPr="00EA54E8">
        <w:t xml:space="preserve"> Economic Cost Index of a Photovoltaic Power Generation System</w:t>
      </w:r>
    </w:p>
    <w:tbl>
      <w:tblPr>
        <w:tblStyle w:val="Grilledutableau"/>
        <w:tblpPr w:leftFromText="141" w:rightFromText="141" w:vertAnchor="text" w:horzAnchor="margin" w:tblpXSpec="center" w:tblpY="38"/>
        <w:tblW w:w="0" w:type="auto"/>
        <w:tblBorders>
          <w:top w:val="single" w:sz="8" w:space="0" w:color="000000"/>
          <w:left w:val="none" w:sz="0" w:space="0" w:color="auto"/>
          <w:bottom w:val="single" w:sz="8" w:space="0" w:color="000000"/>
          <w:right w:val="none" w:sz="0" w:space="0" w:color="auto"/>
          <w:insideH w:val="single" w:sz="8" w:space="0" w:color="000000"/>
          <w:insideV w:val="single" w:sz="8" w:space="0" w:color="000000"/>
        </w:tblBorders>
        <w:tblLook w:val="04A0" w:firstRow="1" w:lastRow="0" w:firstColumn="1" w:lastColumn="0" w:noHBand="0" w:noVBand="1"/>
      </w:tblPr>
      <w:tblGrid>
        <w:gridCol w:w="3539"/>
        <w:gridCol w:w="1985"/>
        <w:gridCol w:w="850"/>
      </w:tblGrid>
      <w:tr w:rsidR="00EA54E8" w:rsidRPr="00EA54E8" w14:paraId="7D5374CB" w14:textId="77777777" w:rsidTr="004659A0">
        <w:tc>
          <w:tcPr>
            <w:tcW w:w="3539" w:type="dxa"/>
          </w:tcPr>
          <w:p w14:paraId="3B8DF48D" w14:textId="77777777" w:rsidR="004659A0" w:rsidRPr="00EA54E8" w:rsidRDefault="004659A0" w:rsidP="004659A0">
            <w:pPr>
              <w:rPr>
                <w:b/>
                <w:bCs/>
                <w:sz w:val="18"/>
                <w:szCs w:val="18"/>
              </w:rPr>
            </w:pPr>
            <w:r w:rsidRPr="00EA54E8">
              <w:rPr>
                <w:b/>
                <w:bCs/>
                <w:sz w:val="18"/>
                <w:szCs w:val="18"/>
              </w:rPr>
              <w:t>Contents</w:t>
            </w:r>
          </w:p>
        </w:tc>
        <w:tc>
          <w:tcPr>
            <w:tcW w:w="1985" w:type="dxa"/>
          </w:tcPr>
          <w:p w14:paraId="4FEBA02F" w14:textId="77777777" w:rsidR="004659A0" w:rsidRPr="00EA54E8" w:rsidRDefault="004659A0" w:rsidP="004659A0">
            <w:pPr>
              <w:jc w:val="center"/>
              <w:rPr>
                <w:b/>
                <w:bCs/>
                <w:sz w:val="18"/>
                <w:szCs w:val="18"/>
              </w:rPr>
            </w:pPr>
            <w:r w:rsidRPr="00EA54E8">
              <w:rPr>
                <w:b/>
                <w:bCs/>
                <w:sz w:val="18"/>
                <w:szCs w:val="18"/>
              </w:rPr>
              <w:t>Unit</w:t>
            </w:r>
          </w:p>
        </w:tc>
        <w:tc>
          <w:tcPr>
            <w:tcW w:w="850" w:type="dxa"/>
          </w:tcPr>
          <w:p w14:paraId="1D6D188C" w14:textId="77777777" w:rsidR="004659A0" w:rsidRPr="00EA54E8" w:rsidRDefault="004659A0" w:rsidP="004659A0">
            <w:pPr>
              <w:jc w:val="center"/>
              <w:rPr>
                <w:b/>
                <w:bCs/>
                <w:sz w:val="18"/>
                <w:szCs w:val="18"/>
              </w:rPr>
            </w:pPr>
            <w:r w:rsidRPr="00EA54E8">
              <w:rPr>
                <w:b/>
                <w:bCs/>
                <w:sz w:val="18"/>
                <w:szCs w:val="18"/>
              </w:rPr>
              <w:t>Price</w:t>
            </w:r>
          </w:p>
        </w:tc>
      </w:tr>
      <w:tr w:rsidR="00EA54E8" w:rsidRPr="00EA54E8" w14:paraId="72E03D2A" w14:textId="77777777" w:rsidTr="004659A0">
        <w:tc>
          <w:tcPr>
            <w:tcW w:w="3539" w:type="dxa"/>
          </w:tcPr>
          <w:p w14:paraId="05B489F5" w14:textId="7D9D966B" w:rsidR="004659A0" w:rsidRPr="00EA54E8" w:rsidRDefault="0029250A" w:rsidP="004659A0">
            <w:pPr>
              <w:rPr>
                <w:sz w:val="18"/>
                <w:szCs w:val="18"/>
              </w:rPr>
            </w:pPr>
            <w:r w:rsidRPr="00EA54E8">
              <w:rPr>
                <w:sz w:val="18"/>
                <w:szCs w:val="18"/>
              </w:rPr>
              <w:t>Monocrystalline bifacial module</w:t>
            </w:r>
          </w:p>
        </w:tc>
        <w:tc>
          <w:tcPr>
            <w:tcW w:w="1985" w:type="dxa"/>
          </w:tcPr>
          <w:p w14:paraId="7A1D395E" w14:textId="77777777" w:rsidR="004659A0" w:rsidRPr="00EA54E8" w:rsidRDefault="004659A0" w:rsidP="004659A0">
            <w:pPr>
              <w:jc w:val="center"/>
              <w:rPr>
                <w:sz w:val="18"/>
                <w:szCs w:val="18"/>
              </w:rPr>
            </w:pPr>
            <w:r w:rsidRPr="00EA54E8">
              <w:rPr>
                <w:sz w:val="18"/>
                <w:szCs w:val="18"/>
              </w:rPr>
              <w:t>€/W</w:t>
            </w:r>
          </w:p>
        </w:tc>
        <w:tc>
          <w:tcPr>
            <w:tcW w:w="850" w:type="dxa"/>
          </w:tcPr>
          <w:p w14:paraId="4E2EC249" w14:textId="77777777" w:rsidR="004659A0" w:rsidRPr="00EA54E8" w:rsidRDefault="004659A0" w:rsidP="004659A0">
            <w:pPr>
              <w:jc w:val="center"/>
              <w:rPr>
                <w:sz w:val="18"/>
                <w:szCs w:val="18"/>
              </w:rPr>
            </w:pPr>
            <w:r w:rsidRPr="00EA54E8">
              <w:rPr>
                <w:sz w:val="18"/>
                <w:szCs w:val="18"/>
                <w:lang w:val="fr"/>
              </w:rPr>
              <w:t>0.2035</w:t>
            </w:r>
          </w:p>
        </w:tc>
      </w:tr>
      <w:tr w:rsidR="00EA54E8" w:rsidRPr="00EA54E8" w14:paraId="5EA9322A" w14:textId="77777777" w:rsidTr="004659A0">
        <w:tc>
          <w:tcPr>
            <w:tcW w:w="3539" w:type="dxa"/>
          </w:tcPr>
          <w:p w14:paraId="1F975B83" w14:textId="77777777" w:rsidR="004659A0" w:rsidRPr="00EA54E8" w:rsidRDefault="004659A0" w:rsidP="004659A0">
            <w:pPr>
              <w:rPr>
                <w:sz w:val="18"/>
                <w:szCs w:val="18"/>
              </w:rPr>
            </w:pPr>
            <w:r w:rsidRPr="00EA54E8">
              <w:rPr>
                <w:sz w:val="18"/>
                <w:szCs w:val="18"/>
              </w:rPr>
              <w:t>Supports/integration</w:t>
            </w:r>
          </w:p>
        </w:tc>
        <w:tc>
          <w:tcPr>
            <w:tcW w:w="1985" w:type="dxa"/>
          </w:tcPr>
          <w:p w14:paraId="0C9E6FC2" w14:textId="77777777" w:rsidR="004659A0" w:rsidRPr="00EA54E8" w:rsidRDefault="004659A0" w:rsidP="004659A0">
            <w:pPr>
              <w:jc w:val="center"/>
              <w:rPr>
                <w:sz w:val="18"/>
                <w:szCs w:val="18"/>
              </w:rPr>
            </w:pPr>
            <w:r w:rsidRPr="00EA54E8">
              <w:rPr>
                <w:sz w:val="18"/>
                <w:szCs w:val="18"/>
              </w:rPr>
              <w:t>€/W</w:t>
            </w:r>
          </w:p>
        </w:tc>
        <w:tc>
          <w:tcPr>
            <w:tcW w:w="850" w:type="dxa"/>
          </w:tcPr>
          <w:p w14:paraId="35321DAC" w14:textId="77777777" w:rsidR="004659A0" w:rsidRPr="00EA54E8" w:rsidRDefault="004659A0" w:rsidP="004659A0">
            <w:pPr>
              <w:jc w:val="center"/>
              <w:rPr>
                <w:sz w:val="18"/>
                <w:szCs w:val="18"/>
              </w:rPr>
            </w:pPr>
            <w:r w:rsidRPr="00EA54E8">
              <w:rPr>
                <w:sz w:val="18"/>
                <w:szCs w:val="18"/>
                <w:lang w:val="fr"/>
              </w:rPr>
              <w:t>0.0382</w:t>
            </w:r>
          </w:p>
        </w:tc>
      </w:tr>
      <w:tr w:rsidR="00EA54E8" w:rsidRPr="00EA54E8" w14:paraId="2212B601" w14:textId="77777777" w:rsidTr="004659A0">
        <w:tc>
          <w:tcPr>
            <w:tcW w:w="3539" w:type="dxa"/>
          </w:tcPr>
          <w:p w14:paraId="1BF65791" w14:textId="77777777" w:rsidR="004659A0" w:rsidRPr="00EA54E8" w:rsidRDefault="004659A0" w:rsidP="004659A0">
            <w:pPr>
              <w:rPr>
                <w:sz w:val="18"/>
                <w:szCs w:val="18"/>
              </w:rPr>
            </w:pPr>
            <w:r w:rsidRPr="00EA54E8">
              <w:rPr>
                <w:sz w:val="18"/>
                <w:szCs w:val="18"/>
              </w:rPr>
              <w:t>Box inverter integrated machine</w:t>
            </w:r>
          </w:p>
        </w:tc>
        <w:tc>
          <w:tcPr>
            <w:tcW w:w="1985" w:type="dxa"/>
          </w:tcPr>
          <w:p w14:paraId="548A1524" w14:textId="77777777" w:rsidR="004659A0" w:rsidRPr="00EA54E8" w:rsidRDefault="004659A0" w:rsidP="004659A0">
            <w:pPr>
              <w:jc w:val="center"/>
              <w:rPr>
                <w:sz w:val="18"/>
                <w:szCs w:val="18"/>
              </w:rPr>
            </w:pPr>
            <w:r w:rsidRPr="00EA54E8">
              <w:rPr>
                <w:sz w:val="18"/>
                <w:szCs w:val="18"/>
              </w:rPr>
              <w:t>€/W</w:t>
            </w:r>
          </w:p>
        </w:tc>
        <w:tc>
          <w:tcPr>
            <w:tcW w:w="850" w:type="dxa"/>
          </w:tcPr>
          <w:p w14:paraId="5059DA26" w14:textId="77777777" w:rsidR="004659A0" w:rsidRPr="00EA54E8" w:rsidRDefault="004659A0" w:rsidP="004659A0">
            <w:pPr>
              <w:jc w:val="center"/>
              <w:rPr>
                <w:sz w:val="18"/>
                <w:szCs w:val="18"/>
              </w:rPr>
            </w:pPr>
            <w:r w:rsidRPr="00EA54E8">
              <w:rPr>
                <w:sz w:val="18"/>
                <w:szCs w:val="18"/>
                <w:lang w:val="fr"/>
              </w:rPr>
              <w:t>0.0382</w:t>
            </w:r>
          </w:p>
        </w:tc>
      </w:tr>
      <w:tr w:rsidR="00EA54E8" w:rsidRPr="00EA54E8" w14:paraId="56F8B5C4" w14:textId="77777777" w:rsidTr="004659A0">
        <w:tc>
          <w:tcPr>
            <w:tcW w:w="3539" w:type="dxa"/>
          </w:tcPr>
          <w:p w14:paraId="42DD01CE" w14:textId="77777777" w:rsidR="004659A0" w:rsidRPr="00EA54E8" w:rsidRDefault="004659A0" w:rsidP="004659A0">
            <w:pPr>
              <w:rPr>
                <w:sz w:val="18"/>
                <w:szCs w:val="18"/>
              </w:rPr>
            </w:pPr>
            <w:r w:rsidRPr="00EA54E8">
              <w:rPr>
                <w:sz w:val="18"/>
                <w:szCs w:val="18"/>
              </w:rPr>
              <w:t>Fixed bracket</w:t>
            </w:r>
          </w:p>
        </w:tc>
        <w:tc>
          <w:tcPr>
            <w:tcW w:w="1985" w:type="dxa"/>
          </w:tcPr>
          <w:p w14:paraId="339B1394" w14:textId="77777777" w:rsidR="004659A0" w:rsidRPr="00EA54E8" w:rsidRDefault="004659A0" w:rsidP="004659A0">
            <w:pPr>
              <w:jc w:val="center"/>
              <w:rPr>
                <w:sz w:val="18"/>
                <w:szCs w:val="18"/>
              </w:rPr>
            </w:pPr>
            <w:r w:rsidRPr="00EA54E8">
              <w:rPr>
                <w:sz w:val="18"/>
                <w:szCs w:val="18"/>
              </w:rPr>
              <w:t>€/t</w:t>
            </w:r>
          </w:p>
        </w:tc>
        <w:tc>
          <w:tcPr>
            <w:tcW w:w="850" w:type="dxa"/>
          </w:tcPr>
          <w:p w14:paraId="5F4AE324" w14:textId="77777777" w:rsidR="004659A0" w:rsidRPr="00EA54E8" w:rsidRDefault="004659A0" w:rsidP="004659A0">
            <w:pPr>
              <w:jc w:val="center"/>
              <w:rPr>
                <w:sz w:val="18"/>
                <w:szCs w:val="18"/>
              </w:rPr>
            </w:pPr>
            <w:r w:rsidRPr="00EA54E8">
              <w:rPr>
                <w:sz w:val="18"/>
                <w:szCs w:val="18"/>
                <w:lang w:val="fr"/>
              </w:rPr>
              <w:t>1119.36</w:t>
            </w:r>
          </w:p>
        </w:tc>
      </w:tr>
      <w:tr w:rsidR="00EA54E8" w:rsidRPr="00EA54E8" w14:paraId="6030B1D0" w14:textId="77777777" w:rsidTr="004659A0">
        <w:tc>
          <w:tcPr>
            <w:tcW w:w="3539" w:type="dxa"/>
          </w:tcPr>
          <w:p w14:paraId="1E620A4E" w14:textId="77777777" w:rsidR="004659A0" w:rsidRPr="00EA54E8" w:rsidRDefault="004659A0" w:rsidP="004659A0">
            <w:pPr>
              <w:rPr>
                <w:sz w:val="18"/>
                <w:szCs w:val="18"/>
              </w:rPr>
            </w:pPr>
            <w:r w:rsidRPr="00EA54E8">
              <w:rPr>
                <w:sz w:val="18"/>
                <w:szCs w:val="18"/>
              </w:rPr>
              <w:t>Engineering (design, transport, assembly, and installation)</w:t>
            </w:r>
          </w:p>
        </w:tc>
        <w:tc>
          <w:tcPr>
            <w:tcW w:w="1985" w:type="dxa"/>
          </w:tcPr>
          <w:p w14:paraId="32320D9B" w14:textId="77777777" w:rsidR="004659A0" w:rsidRPr="00EA54E8" w:rsidRDefault="004659A0" w:rsidP="004659A0">
            <w:pPr>
              <w:jc w:val="center"/>
              <w:rPr>
                <w:sz w:val="18"/>
                <w:szCs w:val="18"/>
              </w:rPr>
            </w:pPr>
            <w:r w:rsidRPr="00EA54E8">
              <w:rPr>
                <w:sz w:val="18"/>
                <w:szCs w:val="18"/>
              </w:rPr>
              <w:t>€/W</w:t>
            </w:r>
          </w:p>
        </w:tc>
        <w:tc>
          <w:tcPr>
            <w:tcW w:w="850" w:type="dxa"/>
          </w:tcPr>
          <w:p w14:paraId="4540C0C9" w14:textId="77777777" w:rsidR="004659A0" w:rsidRPr="00EA54E8" w:rsidRDefault="004659A0" w:rsidP="004659A0">
            <w:pPr>
              <w:jc w:val="center"/>
              <w:rPr>
                <w:sz w:val="18"/>
                <w:szCs w:val="18"/>
              </w:rPr>
            </w:pPr>
            <w:r w:rsidRPr="00EA54E8">
              <w:rPr>
                <w:sz w:val="18"/>
                <w:szCs w:val="18"/>
                <w:lang w:val="fr"/>
              </w:rPr>
              <w:t>0.0763</w:t>
            </w:r>
          </w:p>
        </w:tc>
      </w:tr>
      <w:tr w:rsidR="00EA54E8" w:rsidRPr="00EA54E8" w14:paraId="7CECA99E" w14:textId="77777777" w:rsidTr="004659A0">
        <w:tc>
          <w:tcPr>
            <w:tcW w:w="3539" w:type="dxa"/>
          </w:tcPr>
          <w:p w14:paraId="47226DC0" w14:textId="77777777" w:rsidR="004659A0" w:rsidRPr="00EA54E8" w:rsidRDefault="004659A0" w:rsidP="004659A0">
            <w:pPr>
              <w:rPr>
                <w:sz w:val="18"/>
                <w:szCs w:val="18"/>
              </w:rPr>
            </w:pPr>
            <w:r w:rsidRPr="00EA54E8">
              <w:rPr>
                <w:sz w:val="18"/>
                <w:szCs w:val="18"/>
              </w:rPr>
              <w:t>Land rent</w:t>
            </w:r>
          </w:p>
        </w:tc>
        <w:tc>
          <w:tcPr>
            <w:tcW w:w="1985" w:type="dxa"/>
          </w:tcPr>
          <w:p w14:paraId="0ED93BE4" w14:textId="77777777" w:rsidR="004659A0" w:rsidRPr="00EA54E8" w:rsidRDefault="004659A0" w:rsidP="004659A0">
            <w:pPr>
              <w:jc w:val="center"/>
              <w:rPr>
                <w:sz w:val="18"/>
                <w:szCs w:val="18"/>
              </w:rPr>
            </w:pPr>
            <w:r w:rsidRPr="00EA54E8">
              <w:rPr>
                <w:sz w:val="18"/>
                <w:szCs w:val="18"/>
              </w:rPr>
              <w:t>€/m²/year</w:t>
            </w:r>
          </w:p>
        </w:tc>
        <w:tc>
          <w:tcPr>
            <w:tcW w:w="850" w:type="dxa"/>
          </w:tcPr>
          <w:p w14:paraId="3EDB44D6" w14:textId="77777777" w:rsidR="004659A0" w:rsidRPr="00EA54E8" w:rsidRDefault="004659A0" w:rsidP="004659A0">
            <w:pPr>
              <w:jc w:val="center"/>
              <w:rPr>
                <w:sz w:val="18"/>
                <w:szCs w:val="18"/>
              </w:rPr>
            </w:pPr>
            <w:r w:rsidRPr="00EA54E8">
              <w:rPr>
                <w:sz w:val="18"/>
                <w:szCs w:val="18"/>
                <w:lang w:val="fr"/>
              </w:rPr>
              <w:t>0.1908</w:t>
            </w:r>
          </w:p>
        </w:tc>
      </w:tr>
      <w:tr w:rsidR="00EA54E8" w:rsidRPr="00EA54E8" w14:paraId="7F0845C9" w14:textId="77777777" w:rsidTr="004659A0">
        <w:tc>
          <w:tcPr>
            <w:tcW w:w="3539" w:type="dxa"/>
          </w:tcPr>
          <w:p w14:paraId="1E341779" w14:textId="77777777" w:rsidR="004659A0" w:rsidRPr="00EA54E8" w:rsidRDefault="004659A0" w:rsidP="004659A0">
            <w:pPr>
              <w:rPr>
                <w:sz w:val="18"/>
                <w:szCs w:val="18"/>
              </w:rPr>
            </w:pPr>
            <w:r w:rsidRPr="00EA54E8">
              <w:rPr>
                <w:sz w:val="18"/>
                <w:szCs w:val="18"/>
              </w:rPr>
              <w:t>Operation and maintenance (O&amp;M)</w:t>
            </w:r>
          </w:p>
        </w:tc>
        <w:tc>
          <w:tcPr>
            <w:tcW w:w="1985" w:type="dxa"/>
          </w:tcPr>
          <w:p w14:paraId="4F754736" w14:textId="77777777" w:rsidR="004659A0" w:rsidRPr="00EA54E8" w:rsidRDefault="004659A0" w:rsidP="004659A0">
            <w:pPr>
              <w:jc w:val="center"/>
              <w:rPr>
                <w:sz w:val="18"/>
                <w:szCs w:val="18"/>
              </w:rPr>
            </w:pPr>
            <w:r w:rsidRPr="00EA54E8">
              <w:rPr>
                <w:sz w:val="18"/>
                <w:szCs w:val="18"/>
              </w:rPr>
              <w:t>€/W/year</w:t>
            </w:r>
          </w:p>
        </w:tc>
        <w:tc>
          <w:tcPr>
            <w:tcW w:w="850" w:type="dxa"/>
          </w:tcPr>
          <w:p w14:paraId="6139BCAE" w14:textId="77777777" w:rsidR="004659A0" w:rsidRPr="00EA54E8" w:rsidRDefault="004659A0" w:rsidP="004659A0">
            <w:pPr>
              <w:jc w:val="center"/>
              <w:rPr>
                <w:sz w:val="18"/>
                <w:szCs w:val="18"/>
              </w:rPr>
            </w:pPr>
            <w:r w:rsidRPr="00EA54E8">
              <w:rPr>
                <w:sz w:val="18"/>
                <w:szCs w:val="18"/>
              </w:rPr>
              <w:t>0.0051</w:t>
            </w:r>
          </w:p>
        </w:tc>
      </w:tr>
      <w:tr w:rsidR="00EA54E8" w:rsidRPr="00EA54E8" w14:paraId="6BF101E9" w14:textId="77777777" w:rsidTr="004659A0">
        <w:tc>
          <w:tcPr>
            <w:tcW w:w="3539" w:type="dxa"/>
          </w:tcPr>
          <w:p w14:paraId="7B6A2368" w14:textId="77777777" w:rsidR="004659A0" w:rsidRPr="00EA54E8" w:rsidRDefault="004659A0" w:rsidP="004659A0">
            <w:pPr>
              <w:rPr>
                <w:sz w:val="18"/>
                <w:szCs w:val="18"/>
              </w:rPr>
            </w:pPr>
            <w:r w:rsidRPr="00EA54E8">
              <w:rPr>
                <w:sz w:val="18"/>
                <w:szCs w:val="18"/>
              </w:rPr>
              <w:t>Inverter replacement</w:t>
            </w:r>
          </w:p>
        </w:tc>
        <w:tc>
          <w:tcPr>
            <w:tcW w:w="1985" w:type="dxa"/>
          </w:tcPr>
          <w:p w14:paraId="31DD427F" w14:textId="77777777" w:rsidR="004659A0" w:rsidRPr="00EA54E8" w:rsidRDefault="004659A0" w:rsidP="004659A0">
            <w:pPr>
              <w:jc w:val="center"/>
              <w:rPr>
                <w:sz w:val="18"/>
                <w:szCs w:val="18"/>
              </w:rPr>
            </w:pPr>
            <w:r w:rsidRPr="00EA54E8">
              <w:rPr>
                <w:sz w:val="18"/>
                <w:szCs w:val="18"/>
              </w:rPr>
              <w:t>€/W/Every 10 years</w:t>
            </w:r>
          </w:p>
        </w:tc>
        <w:tc>
          <w:tcPr>
            <w:tcW w:w="850" w:type="dxa"/>
          </w:tcPr>
          <w:p w14:paraId="104CC367" w14:textId="77777777" w:rsidR="004659A0" w:rsidRPr="00EA54E8" w:rsidRDefault="004659A0" w:rsidP="004659A0">
            <w:pPr>
              <w:jc w:val="center"/>
              <w:rPr>
                <w:sz w:val="18"/>
                <w:szCs w:val="18"/>
              </w:rPr>
            </w:pPr>
            <w:r w:rsidRPr="00EA54E8">
              <w:rPr>
                <w:sz w:val="18"/>
                <w:szCs w:val="18"/>
              </w:rPr>
              <w:t>0.0318</w:t>
            </w:r>
          </w:p>
        </w:tc>
      </w:tr>
    </w:tbl>
    <w:p w14:paraId="664F3E84" w14:textId="77777777" w:rsidR="004659A0" w:rsidRPr="00EA54E8" w:rsidRDefault="004659A0" w:rsidP="004659A0">
      <w:pPr>
        <w:pStyle w:val="Paragraph"/>
        <w:jc w:val="center"/>
      </w:pPr>
    </w:p>
    <w:p w14:paraId="689B1DDE" w14:textId="77777777" w:rsidR="004659A0" w:rsidRPr="00EA54E8" w:rsidRDefault="004659A0" w:rsidP="004659A0">
      <w:pPr>
        <w:pStyle w:val="Paragraph"/>
        <w:jc w:val="center"/>
      </w:pPr>
    </w:p>
    <w:p w14:paraId="37A64436" w14:textId="77777777" w:rsidR="004659A0" w:rsidRPr="00EA54E8" w:rsidRDefault="004659A0" w:rsidP="004659A0">
      <w:pPr>
        <w:pStyle w:val="Paragraph"/>
      </w:pPr>
    </w:p>
    <w:p w14:paraId="32973EE7" w14:textId="77777777" w:rsidR="004659A0" w:rsidRPr="00EA54E8" w:rsidRDefault="004659A0" w:rsidP="00B5461A">
      <w:pPr>
        <w:pStyle w:val="Titre2"/>
        <w:jc w:val="left"/>
      </w:pPr>
    </w:p>
    <w:p w14:paraId="2B2786AF" w14:textId="77777777" w:rsidR="004659A0" w:rsidRPr="00EA54E8" w:rsidRDefault="004659A0" w:rsidP="004659A0">
      <w:pPr>
        <w:pStyle w:val="Paragraph"/>
      </w:pPr>
    </w:p>
    <w:p w14:paraId="47CCD7BD" w14:textId="77777777" w:rsidR="00B5461A" w:rsidRPr="00EA54E8" w:rsidRDefault="00B5461A" w:rsidP="004659A0">
      <w:pPr>
        <w:pStyle w:val="Paragraph"/>
      </w:pPr>
    </w:p>
    <w:p w14:paraId="18DC4ECC" w14:textId="77777777" w:rsidR="00B5461A" w:rsidRPr="00EA54E8" w:rsidRDefault="00B5461A" w:rsidP="004659A0">
      <w:pPr>
        <w:pStyle w:val="Paragraph"/>
      </w:pPr>
    </w:p>
    <w:p w14:paraId="37A9D520" w14:textId="77777777" w:rsidR="00B5461A" w:rsidRPr="00EA54E8" w:rsidRDefault="00B5461A" w:rsidP="004659A0">
      <w:pPr>
        <w:pStyle w:val="Paragraph"/>
      </w:pPr>
    </w:p>
    <w:p w14:paraId="1810FF8A" w14:textId="25171796" w:rsidR="004659A0" w:rsidRPr="00EA54E8" w:rsidRDefault="004659A0" w:rsidP="004659A0">
      <w:pPr>
        <w:pStyle w:val="Paragraph"/>
      </w:pPr>
      <w:r w:rsidRPr="00EA54E8">
        <w:t xml:space="preserve">The project cost estimation is based on the Regulation on the Preparation of Cost Estimates for Photovoltaic Energy Projects, the Reference Ratio for PV Project Cost Estimation, and other relevant reference documents </w:t>
      </w:r>
      <w:r w:rsidR="00281D9C" w:rsidRPr="00EA54E8">
        <w:t>[16</w:t>
      </w:r>
      <w:r w:rsidR="006E1BC8" w:rsidRPr="00EA54E8">
        <w:t>], [</w:t>
      </w:r>
      <w:r w:rsidR="00281D9C" w:rsidRPr="00EA54E8">
        <w:t>17].</w:t>
      </w:r>
    </w:p>
    <w:p w14:paraId="2A2AD82C" w14:textId="77777777" w:rsidR="0047155B" w:rsidRPr="00EA54E8" w:rsidRDefault="004659A0" w:rsidP="004659A0">
      <w:pPr>
        <w:pStyle w:val="Paragraph"/>
      </w:pPr>
      <w:r w:rsidRPr="00EA54E8">
        <w:t>The cost estimate includes</w:t>
      </w:r>
      <w:r w:rsidR="0047155B" w:rsidRPr="00EA54E8">
        <w:t>:</w:t>
      </w:r>
      <w:r w:rsidRPr="00EA54E8">
        <w:t xml:space="preserve"> </w:t>
      </w:r>
    </w:p>
    <w:p w14:paraId="17B85EA0" w14:textId="226F7D69" w:rsidR="004659A0" w:rsidRPr="00EA54E8" w:rsidRDefault="0047155B" w:rsidP="0047155B">
      <w:pPr>
        <w:pStyle w:val="Paragraph"/>
        <w:numPr>
          <w:ilvl w:val="0"/>
          <w:numId w:val="48"/>
        </w:numPr>
      </w:pPr>
      <w:r w:rsidRPr="00EA54E8">
        <w:t>I</w:t>
      </w:r>
      <w:r w:rsidR="004659A0" w:rsidRPr="00EA54E8">
        <w:t>nitial costs, which encompass equipment and engineering expenses, calculated using Equation (2). These costs include the equipment cost (</w:t>
      </w:r>
      <w:r w:rsidR="004659A0" w:rsidRPr="00EA54E8">
        <w:rPr>
          <w:rFonts w:ascii="Cambria Math" w:hAnsi="Cambria Math" w:cs="Cambria Math"/>
        </w:rPr>
        <w:t>𝐶</w:t>
      </w:r>
      <w:proofErr w:type="spellStart"/>
      <w:r w:rsidR="004659A0" w:rsidRPr="00EA54E8">
        <w:rPr>
          <w:vertAlign w:val="subscript"/>
        </w:rPr>
        <w:t>equi</w:t>
      </w:r>
      <w:proofErr w:type="spellEnd"/>
      <w:r w:rsidR="004659A0" w:rsidRPr="00EA54E8">
        <w:t>), the engineering cost (</w:t>
      </w:r>
      <w:r w:rsidR="004659A0" w:rsidRPr="00EA54E8">
        <w:rPr>
          <w:rFonts w:ascii="Cambria Math" w:hAnsi="Cambria Math" w:cs="Cambria Math"/>
        </w:rPr>
        <w:t>𝐶</w:t>
      </w:r>
      <w:proofErr w:type="spellStart"/>
      <w:r w:rsidR="004659A0" w:rsidRPr="00EA54E8">
        <w:rPr>
          <w:vertAlign w:val="subscript"/>
        </w:rPr>
        <w:t>eng</w:t>
      </w:r>
      <w:proofErr w:type="spellEnd"/>
      <w:r w:rsidR="004659A0" w:rsidRPr="00EA54E8">
        <w:t>), and the training cost for maintenance operators (</w:t>
      </w:r>
      <w:r w:rsidR="004659A0" w:rsidRPr="00EA54E8">
        <w:rPr>
          <w:rFonts w:ascii="Cambria Math" w:hAnsi="Cambria Math" w:cs="Cambria Math"/>
        </w:rPr>
        <w:t>𝐶</w:t>
      </w:r>
      <w:proofErr w:type="spellStart"/>
      <w:r w:rsidR="004659A0" w:rsidRPr="00EA54E8">
        <w:rPr>
          <w:vertAlign w:val="subscript"/>
        </w:rPr>
        <w:t>ope</w:t>
      </w:r>
      <w:proofErr w:type="spellEnd"/>
      <w:r w:rsidR="004659A0" w:rsidRPr="00EA54E8">
        <w:t>).</w:t>
      </w:r>
    </w:p>
    <w:p w14:paraId="6B9A1EA1" w14:textId="14AECE4B" w:rsidR="0047155B" w:rsidRPr="00EA54E8" w:rsidRDefault="00000000" w:rsidP="0047155B">
      <w:pPr>
        <w:spacing w:before="240" w:after="240"/>
        <w:jc w:val="center"/>
        <w:rPr>
          <w:noProof/>
          <w:sz w:val="20"/>
        </w:rPr>
      </w:pPr>
      <m:oMath>
        <m:sSub>
          <m:sSubPr>
            <m:ctrlPr>
              <w:rPr>
                <w:rFonts w:ascii="Cambria Math" w:hAnsi="Cambria Math"/>
                <w:i/>
                <w:iCs/>
                <w:noProof/>
                <w:sz w:val="20"/>
              </w:rPr>
            </m:ctrlPr>
          </m:sSubPr>
          <m:e>
            <m:r>
              <w:rPr>
                <w:rFonts w:ascii="Cambria Math" w:hAnsi="Cambria Math"/>
                <w:noProof/>
                <w:sz w:val="20"/>
                <w:lang w:val="fr-FR"/>
              </w:rPr>
              <m:t>C</m:t>
            </m:r>
          </m:e>
          <m:sub>
            <m:r>
              <w:rPr>
                <w:rFonts w:ascii="Cambria Math" w:hAnsi="Cambria Math"/>
                <w:noProof/>
                <w:sz w:val="20"/>
                <w:lang w:val="fr-FR"/>
              </w:rPr>
              <m:t>init</m:t>
            </m:r>
          </m:sub>
        </m:sSub>
        <m:r>
          <w:rPr>
            <w:rFonts w:ascii="Cambria Math" w:hAnsi="Cambria Math"/>
            <w:noProof/>
            <w:sz w:val="20"/>
          </w:rPr>
          <m:t>=</m:t>
        </m:r>
        <m:sSub>
          <m:sSubPr>
            <m:ctrlPr>
              <w:rPr>
                <w:rFonts w:ascii="Cambria Math" w:hAnsi="Cambria Math"/>
                <w:i/>
                <w:iCs/>
                <w:noProof/>
                <w:sz w:val="20"/>
              </w:rPr>
            </m:ctrlPr>
          </m:sSubPr>
          <m:e>
            <m:r>
              <w:rPr>
                <w:rFonts w:ascii="Cambria Math" w:hAnsi="Cambria Math"/>
                <w:noProof/>
                <w:sz w:val="20"/>
                <w:lang w:val="fr-FR"/>
              </w:rPr>
              <m:t>C</m:t>
            </m:r>
          </m:e>
          <m:sub>
            <m:r>
              <w:rPr>
                <w:rFonts w:ascii="Cambria Math" w:hAnsi="Cambria Math"/>
                <w:noProof/>
                <w:sz w:val="20"/>
                <w:lang w:val="fr-FR"/>
              </w:rPr>
              <m:t>equi</m:t>
            </m:r>
          </m:sub>
        </m:sSub>
        <m:r>
          <w:rPr>
            <w:rFonts w:ascii="Cambria Math" w:hAnsi="Cambria Math"/>
            <w:noProof/>
            <w:sz w:val="20"/>
          </w:rPr>
          <m:t>+</m:t>
        </m:r>
        <m:sSub>
          <m:sSubPr>
            <m:ctrlPr>
              <w:rPr>
                <w:rFonts w:ascii="Cambria Math" w:hAnsi="Cambria Math"/>
                <w:i/>
                <w:iCs/>
                <w:noProof/>
                <w:sz w:val="20"/>
              </w:rPr>
            </m:ctrlPr>
          </m:sSubPr>
          <m:e>
            <m:r>
              <w:rPr>
                <w:rFonts w:ascii="Cambria Math" w:hAnsi="Cambria Math"/>
                <w:noProof/>
                <w:sz w:val="20"/>
                <w:lang w:val="fr-FR"/>
              </w:rPr>
              <m:t>C</m:t>
            </m:r>
          </m:e>
          <m:sub>
            <m:r>
              <w:rPr>
                <w:rFonts w:ascii="Cambria Math" w:hAnsi="Cambria Math"/>
                <w:noProof/>
                <w:sz w:val="20"/>
                <w:lang w:val="fr-FR"/>
              </w:rPr>
              <m:t>eng</m:t>
            </m:r>
          </m:sub>
        </m:sSub>
        <m:r>
          <w:rPr>
            <w:rFonts w:ascii="Cambria Math" w:hAnsi="Cambria Math"/>
            <w:noProof/>
            <w:sz w:val="20"/>
          </w:rPr>
          <m:t>  +</m:t>
        </m:r>
        <m:sSub>
          <m:sSubPr>
            <m:ctrlPr>
              <w:rPr>
                <w:rFonts w:ascii="Cambria Math" w:hAnsi="Cambria Math"/>
                <w:i/>
                <w:iCs/>
                <w:noProof/>
                <w:sz w:val="20"/>
              </w:rPr>
            </m:ctrlPr>
          </m:sSubPr>
          <m:e>
            <m:r>
              <w:rPr>
                <w:rFonts w:ascii="Cambria Math" w:hAnsi="Cambria Math"/>
                <w:noProof/>
                <w:sz w:val="20"/>
                <w:lang w:val="fr-FR"/>
              </w:rPr>
              <m:t>C</m:t>
            </m:r>
          </m:e>
          <m:sub>
            <m:r>
              <w:rPr>
                <w:rFonts w:ascii="Cambria Math" w:hAnsi="Cambria Math"/>
                <w:noProof/>
                <w:sz w:val="20"/>
                <w:lang w:val="fr-FR"/>
              </w:rPr>
              <m:t>ope</m:t>
            </m:r>
          </m:sub>
        </m:sSub>
        <m:r>
          <w:rPr>
            <w:rFonts w:ascii="Cambria Math" w:hAnsi="Cambria Math"/>
            <w:noProof/>
            <w:sz w:val="20"/>
          </w:rPr>
          <m:t>                                                     </m:t>
        </m:r>
      </m:oMath>
      <w:r w:rsidR="0047155B" w:rsidRPr="00EA54E8">
        <w:rPr>
          <w:iCs/>
          <w:noProof/>
          <w:sz w:val="20"/>
        </w:rPr>
        <w:t xml:space="preserve">       (</w:t>
      </w:r>
      <w:r w:rsidR="0047155B" w:rsidRPr="00EA54E8">
        <w:rPr>
          <w:noProof/>
          <w:sz w:val="20"/>
        </w:rPr>
        <w:t>2)</w:t>
      </w:r>
    </w:p>
    <w:p w14:paraId="55D7E9AC" w14:textId="73A0C699" w:rsidR="0047155B" w:rsidRPr="00EA54E8" w:rsidRDefault="0047155B" w:rsidP="0047155B">
      <w:pPr>
        <w:pStyle w:val="Paragraphedeliste"/>
        <w:numPr>
          <w:ilvl w:val="0"/>
          <w:numId w:val="48"/>
        </w:numPr>
        <w:spacing w:before="240" w:after="240"/>
        <w:jc w:val="both"/>
        <w:rPr>
          <w:sz w:val="20"/>
        </w:rPr>
      </w:pPr>
      <w:r w:rsidRPr="00EA54E8">
        <w:rPr>
          <w:sz w:val="20"/>
        </w:rPr>
        <w:t>Subsequent costs include the replacement cost of equipment, as well as operation and maintenance (O&amp;M) expenses. Equation (3) is used to calculate the operating cost of the project.</w:t>
      </w:r>
    </w:p>
    <w:p w14:paraId="38B5B6BB" w14:textId="79EFCFCB" w:rsidR="0047155B" w:rsidRPr="00EA54E8" w:rsidRDefault="00BC10DB" w:rsidP="0047155B">
      <w:pPr>
        <w:tabs>
          <w:tab w:val="left" w:pos="7992"/>
        </w:tabs>
        <w:spacing w:before="240" w:after="240"/>
        <w:jc w:val="both"/>
        <w:rPr>
          <w:sz w:val="20"/>
        </w:rPr>
      </w:pPr>
      <w:r w:rsidRPr="00EA54E8">
        <w:rPr>
          <w:noProof/>
          <w:sz w:val="20"/>
        </w:rPr>
        <mc:AlternateContent>
          <mc:Choice Requires="wps">
            <w:drawing>
              <wp:anchor distT="0" distB="0" distL="114300" distR="114300" simplePos="0" relativeHeight="251662848" behindDoc="0" locked="0" layoutInCell="1" allowOverlap="1" wp14:anchorId="76541FFA" wp14:editId="09B2A755">
                <wp:simplePos x="0" y="0"/>
                <wp:positionH relativeFrom="column">
                  <wp:posOffset>548640</wp:posOffset>
                </wp:positionH>
                <wp:positionV relativeFrom="paragraph">
                  <wp:posOffset>68580</wp:posOffset>
                </wp:positionV>
                <wp:extent cx="4229100" cy="510540"/>
                <wp:effectExtent l="0" t="0" r="0" b="3810"/>
                <wp:wrapNone/>
                <wp:docPr id="1824457233" name="Zone de texte 2"/>
                <wp:cNvGraphicFramePr/>
                <a:graphic xmlns:a="http://schemas.openxmlformats.org/drawingml/2006/main">
                  <a:graphicData uri="http://schemas.microsoft.com/office/word/2010/wordprocessingShape">
                    <wps:wsp>
                      <wps:cNvSpPr txBox="1"/>
                      <wps:spPr>
                        <a:xfrm>
                          <a:off x="0" y="0"/>
                          <a:ext cx="4229100" cy="510540"/>
                        </a:xfrm>
                        <a:prstGeom prst="rect">
                          <a:avLst/>
                        </a:prstGeom>
                        <a:noFill/>
                        <a:ln w="6350">
                          <a:noFill/>
                        </a:ln>
                      </wps:spPr>
                      <wps:txbx>
                        <w:txbxContent>
                          <w:p w14:paraId="1956475B" w14:textId="7F71B805" w:rsidR="0047155B" w:rsidRPr="0047155B" w:rsidRDefault="00000000" w:rsidP="0047155B">
                            <w:pPr>
                              <w:rPr>
                                <w:i/>
                                <w:iCs/>
                                <w:sz w:val="20"/>
                              </w:rPr>
                            </w:pPr>
                            <m:oMathPara>
                              <m:oMath>
                                <m:sSub>
                                  <m:sSubPr>
                                    <m:ctrlPr>
                                      <w:rPr>
                                        <w:rFonts w:ascii="Cambria Math" w:hAnsi="Cambria Math"/>
                                        <w:i/>
                                        <w:iCs/>
                                        <w:sz w:val="20"/>
                                      </w:rPr>
                                    </m:ctrlPr>
                                  </m:sSubPr>
                                  <m:e>
                                    <m:r>
                                      <w:rPr>
                                        <w:rFonts w:ascii="Cambria Math" w:hAnsi="Cambria Math"/>
                                        <w:sz w:val="20"/>
                                        <w:lang w:val="fr-FR"/>
                                      </w:rPr>
                                      <m:t>C</m:t>
                                    </m:r>
                                  </m:e>
                                  <m:sub>
                                    <m:r>
                                      <w:rPr>
                                        <w:rFonts w:ascii="Cambria Math" w:hAnsi="Cambria Math"/>
                                        <w:sz w:val="20"/>
                                        <w:lang w:val="fr-FR"/>
                                      </w:rPr>
                                      <m:t>exp</m:t>
                                    </m:r>
                                  </m:sub>
                                </m:sSub>
                                <m:r>
                                  <w:rPr>
                                    <w:rFonts w:ascii="Cambria Math" w:hAnsi="Cambria Math"/>
                                    <w:sz w:val="20"/>
                                  </w:rPr>
                                  <m:t>=</m:t>
                                </m:r>
                                <m:nary>
                                  <m:naryPr>
                                    <m:chr m:val="∑"/>
                                    <m:limLoc m:val="undOvr"/>
                                    <m:ctrlPr>
                                      <w:rPr>
                                        <w:rFonts w:ascii="Cambria Math" w:hAnsi="Cambria Math"/>
                                        <w:i/>
                                        <w:iCs/>
                                        <w:sz w:val="20"/>
                                      </w:rPr>
                                    </m:ctrlPr>
                                  </m:naryPr>
                                  <m:sub>
                                    <m:r>
                                      <w:rPr>
                                        <w:rFonts w:ascii="Cambria Math" w:hAnsi="Cambria Math"/>
                                        <w:sz w:val="20"/>
                                        <w:lang w:val="fr-FR"/>
                                      </w:rPr>
                                      <m:t>i=1</m:t>
                                    </m:r>
                                  </m:sub>
                                  <m:sup>
                                    <m:r>
                                      <w:rPr>
                                        <w:rFonts w:ascii="Cambria Math" w:hAnsi="Cambria Math"/>
                                        <w:sz w:val="20"/>
                                        <w:lang w:val="fr-FR"/>
                                      </w:rPr>
                                      <m:t>n</m:t>
                                    </m:r>
                                  </m:sup>
                                  <m:e>
                                    <m:d>
                                      <m:dPr>
                                        <m:ctrlPr>
                                          <w:rPr>
                                            <w:rFonts w:ascii="Cambria Math" w:hAnsi="Cambria Math"/>
                                            <w:i/>
                                            <w:iCs/>
                                            <w:sz w:val="20"/>
                                          </w:rPr>
                                        </m:ctrlPr>
                                      </m:dPr>
                                      <m:e>
                                        <m:f>
                                          <m:fPr>
                                            <m:ctrlPr>
                                              <w:rPr>
                                                <w:rFonts w:ascii="Cambria Math" w:hAnsi="Cambria Math"/>
                                                <w:i/>
                                                <w:iCs/>
                                                <w:sz w:val="20"/>
                                              </w:rPr>
                                            </m:ctrlPr>
                                          </m:fPr>
                                          <m:num>
                                            <m:sSub>
                                              <m:sSubPr>
                                                <m:ctrlPr>
                                                  <w:rPr>
                                                    <w:rFonts w:ascii="Cambria Math" w:hAnsi="Cambria Math"/>
                                                    <w:i/>
                                                    <w:iCs/>
                                                    <w:sz w:val="20"/>
                                                  </w:rPr>
                                                </m:ctrlPr>
                                              </m:sSubPr>
                                              <m:e>
                                                <m:r>
                                                  <w:rPr>
                                                    <w:rFonts w:ascii="Cambria Math" w:hAnsi="Cambria Math"/>
                                                    <w:sz w:val="20"/>
                                                    <w:lang w:val="fr-FR"/>
                                                  </w:rPr>
                                                  <m:t>C</m:t>
                                                </m:r>
                                              </m:e>
                                              <m:sub>
                                                <m:r>
                                                  <w:rPr>
                                                    <w:rFonts w:ascii="Cambria Math" w:hAnsi="Cambria Math"/>
                                                    <w:sz w:val="20"/>
                                                    <w:lang w:val="fr-FR"/>
                                                  </w:rPr>
                                                  <m:t>i,E_R_Inv</m:t>
                                                </m:r>
                                              </m:sub>
                                            </m:sSub>
                                            <m:r>
                                              <w:rPr>
                                                <w:rFonts w:ascii="Cambria Math" w:hAnsi="Cambria Math"/>
                                                <w:sz w:val="20"/>
                                                <w:lang w:val="fr-FR"/>
                                              </w:rPr>
                                              <m:t>+</m:t>
                                            </m:r>
                                            <m:sSub>
                                              <m:sSubPr>
                                                <m:ctrlPr>
                                                  <w:rPr>
                                                    <w:rFonts w:ascii="Cambria Math" w:hAnsi="Cambria Math"/>
                                                    <w:i/>
                                                    <w:iCs/>
                                                    <w:sz w:val="20"/>
                                                  </w:rPr>
                                                </m:ctrlPr>
                                              </m:sSubPr>
                                              <m:e>
                                                <m:r>
                                                  <w:rPr>
                                                    <w:rFonts w:ascii="Cambria Math" w:hAnsi="Cambria Math"/>
                                                    <w:sz w:val="20"/>
                                                    <w:lang w:val="fr-FR"/>
                                                  </w:rPr>
                                                  <m:t>C</m:t>
                                                </m:r>
                                              </m:e>
                                              <m:sub>
                                                <m:r>
                                                  <w:rPr>
                                                    <w:rFonts w:ascii="Cambria Math" w:hAnsi="Cambria Math"/>
                                                    <w:sz w:val="20"/>
                                                    <w:lang w:val="fr-FR"/>
                                                  </w:rPr>
                                                  <m:t>i,  OP_MA</m:t>
                                                </m:r>
                                              </m:sub>
                                            </m:sSub>
                                          </m:num>
                                          <m:den>
                                            <m:sSup>
                                              <m:sSupPr>
                                                <m:ctrlPr>
                                                  <w:rPr>
                                                    <w:rFonts w:ascii="Cambria Math" w:hAnsi="Cambria Math"/>
                                                    <w:i/>
                                                    <w:iCs/>
                                                    <w:sz w:val="20"/>
                                                  </w:rPr>
                                                </m:ctrlPr>
                                              </m:sSupPr>
                                              <m:e>
                                                <m:r>
                                                  <w:rPr>
                                                    <w:rFonts w:ascii="Cambria Math" w:hAnsi="Cambria Math"/>
                                                    <w:sz w:val="20"/>
                                                    <w:lang w:val="fr-FR"/>
                                                  </w:rPr>
                                                  <m:t>1.035</m:t>
                                                </m:r>
                                              </m:e>
                                              <m:sup>
                                                <m:r>
                                                  <w:rPr>
                                                    <w:rFonts w:ascii="Cambria Math" w:hAnsi="Cambria Math"/>
                                                    <w:sz w:val="20"/>
                                                    <w:lang w:val="fr-FR"/>
                                                  </w:rPr>
                                                  <m:t>i</m:t>
                                                </m:r>
                                              </m:sup>
                                            </m:sSup>
                                          </m:den>
                                        </m:f>
                                      </m:e>
                                    </m:d>
                                  </m:e>
                                </m:nary>
                                <m:r>
                                  <w:rPr>
                                    <w:rFonts w:ascii="Cambria Math" w:hAnsi="Cambria Math"/>
                                    <w:sz w:val="20"/>
                                    <w:lang w:val="fr-FR"/>
                                  </w:rPr>
                                  <m:t>+</m:t>
                                </m:r>
                                <m:nary>
                                  <m:naryPr>
                                    <m:chr m:val="∑"/>
                                    <m:limLoc m:val="undOvr"/>
                                    <m:ctrlPr>
                                      <w:rPr>
                                        <w:rFonts w:ascii="Cambria Math" w:hAnsi="Cambria Math"/>
                                        <w:i/>
                                        <w:iCs/>
                                        <w:sz w:val="20"/>
                                      </w:rPr>
                                    </m:ctrlPr>
                                  </m:naryPr>
                                  <m:sub>
                                    <m:r>
                                      <w:rPr>
                                        <w:rFonts w:ascii="Cambria Math" w:hAnsi="Cambria Math"/>
                                        <w:sz w:val="20"/>
                                        <w:lang w:val="fr-FR"/>
                                      </w:rPr>
                                      <m:t>i=1</m:t>
                                    </m:r>
                                  </m:sub>
                                  <m:sup>
                                    <m:r>
                                      <w:rPr>
                                        <w:rFonts w:ascii="Cambria Math" w:hAnsi="Cambria Math"/>
                                        <w:sz w:val="20"/>
                                        <w:lang w:val="fr-FR"/>
                                      </w:rPr>
                                      <m:t>m</m:t>
                                    </m:r>
                                  </m:sup>
                                  <m:e>
                                    <m:d>
                                      <m:dPr>
                                        <m:ctrlPr>
                                          <w:rPr>
                                            <w:rFonts w:ascii="Cambria Math" w:hAnsi="Cambria Math"/>
                                            <w:i/>
                                            <w:iCs/>
                                            <w:sz w:val="20"/>
                                          </w:rPr>
                                        </m:ctrlPr>
                                      </m:dPr>
                                      <m:e>
                                        <m:f>
                                          <m:fPr>
                                            <m:ctrlPr>
                                              <w:rPr>
                                                <w:rFonts w:ascii="Cambria Math" w:hAnsi="Cambria Math"/>
                                                <w:i/>
                                                <w:iCs/>
                                                <w:sz w:val="20"/>
                                              </w:rPr>
                                            </m:ctrlPr>
                                          </m:fPr>
                                          <m:num>
                                            <m:sSub>
                                              <m:sSubPr>
                                                <m:ctrlPr>
                                                  <w:rPr>
                                                    <w:rFonts w:ascii="Cambria Math" w:hAnsi="Cambria Math"/>
                                                    <w:i/>
                                                    <w:iCs/>
                                                    <w:sz w:val="20"/>
                                                  </w:rPr>
                                                </m:ctrlPr>
                                              </m:sSubPr>
                                              <m:e>
                                                <m:r>
                                                  <w:rPr>
                                                    <w:rFonts w:ascii="Cambria Math" w:hAnsi="Cambria Math"/>
                                                    <w:sz w:val="20"/>
                                                    <w:lang w:val="fr-FR"/>
                                                  </w:rPr>
                                                  <m:t>C</m:t>
                                                </m:r>
                                              </m:e>
                                              <m:sub>
                                                <m:r>
                                                  <w:rPr>
                                                    <w:rFonts w:ascii="Cambria Math" w:hAnsi="Cambria Math"/>
                                                    <w:sz w:val="20"/>
                                                    <w:lang w:val="fr-FR"/>
                                                  </w:rPr>
                                                  <m:t>i,E,R_Bat</m:t>
                                                </m:r>
                                              </m:sub>
                                            </m:sSub>
                                          </m:num>
                                          <m:den>
                                            <m:sSup>
                                              <m:sSupPr>
                                                <m:ctrlPr>
                                                  <w:rPr>
                                                    <w:rFonts w:ascii="Cambria Math" w:hAnsi="Cambria Math"/>
                                                    <w:i/>
                                                    <w:iCs/>
                                                    <w:sz w:val="20"/>
                                                  </w:rPr>
                                                </m:ctrlPr>
                                              </m:sSupPr>
                                              <m:e>
                                                <m:r>
                                                  <w:rPr>
                                                    <w:rFonts w:ascii="Cambria Math" w:hAnsi="Cambria Math"/>
                                                    <w:sz w:val="20"/>
                                                    <w:lang w:val="fr-FR"/>
                                                  </w:rPr>
                                                  <m:t>1.035</m:t>
                                                </m:r>
                                              </m:e>
                                              <m:sup>
                                                <m:r>
                                                  <w:rPr>
                                                    <w:rFonts w:ascii="Cambria Math" w:hAnsi="Cambria Math"/>
                                                    <w:sz w:val="20"/>
                                                    <w:lang w:val="fr-FR"/>
                                                  </w:rPr>
                                                  <m:t>i</m:t>
                                                </m:r>
                                              </m:sup>
                                            </m:sSup>
                                          </m:den>
                                        </m:f>
                                      </m:e>
                                    </m:d>
                                  </m:e>
                                </m:nary>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41FFA" id="_x0000_t202" coordsize="21600,21600" o:spt="202" path="m,l,21600r21600,l21600,xe">
                <v:stroke joinstyle="miter"/>
                <v:path gradientshapeok="t" o:connecttype="rect"/>
              </v:shapetype>
              <v:shape id="Zone de texte 2" o:spid="_x0000_s1026" type="#_x0000_t202" style="position:absolute;left:0;text-align:left;margin-left:43.2pt;margin-top:5.4pt;width:333pt;height:40.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" filled="f" stroked="f" strokeweight=".5pt">
                <v:textbox>
                  <w:txbxContent>
                    <w:p w14:paraId="1956475B" w14:textId="7F71B805" w:rsidR="0047155B" w:rsidRPr="0047155B" w:rsidRDefault="00000000" w:rsidP="0047155B">
                      <w:pPr>
                        <w:rPr>
                          <w:i/>
                          <w:iCs/>
                          <w:sz w:val="20"/>
                        </w:rPr>
                      </w:pPr>
                      <m:oMathPara>
                        <m:oMath>
                          <m:sSub>
                            <m:sSubPr>
                              <m:ctrlPr>
                                <w:rPr>
                                  <w:rFonts w:ascii="Cambria Math" w:hAnsi="Cambria Math"/>
                                  <w:i/>
                                  <w:iCs/>
                                  <w:sz w:val="20"/>
                                </w:rPr>
                              </m:ctrlPr>
                            </m:sSubPr>
                            <m:e>
                              <m:r>
                                <w:rPr>
                                  <w:rFonts w:ascii="Cambria Math" w:hAnsi="Cambria Math"/>
                                  <w:sz w:val="20"/>
                                  <w:lang w:val="fr-FR"/>
                                </w:rPr>
                                <m:t>C</m:t>
                              </m:r>
                            </m:e>
                            <m:sub>
                              <m:r>
                                <w:rPr>
                                  <w:rFonts w:ascii="Cambria Math" w:hAnsi="Cambria Math"/>
                                  <w:sz w:val="20"/>
                                  <w:lang w:val="fr-FR"/>
                                </w:rPr>
                                <m:t>exp</m:t>
                              </m:r>
                            </m:sub>
                          </m:sSub>
                          <m:r>
                            <w:rPr>
                              <w:rFonts w:ascii="Cambria Math" w:hAnsi="Cambria Math"/>
                              <w:sz w:val="20"/>
                            </w:rPr>
                            <m:t>=</m:t>
                          </m:r>
                          <m:nary>
                            <m:naryPr>
                              <m:chr m:val="∑"/>
                              <m:limLoc m:val="undOvr"/>
                              <m:ctrlPr>
                                <w:rPr>
                                  <w:rFonts w:ascii="Cambria Math" w:hAnsi="Cambria Math"/>
                                  <w:i/>
                                  <w:iCs/>
                                  <w:sz w:val="20"/>
                                </w:rPr>
                              </m:ctrlPr>
                            </m:naryPr>
                            <m:sub>
                              <m:r>
                                <w:rPr>
                                  <w:rFonts w:ascii="Cambria Math" w:hAnsi="Cambria Math"/>
                                  <w:sz w:val="20"/>
                                  <w:lang w:val="fr-FR"/>
                                </w:rPr>
                                <m:t>i=1</m:t>
                              </m:r>
                            </m:sub>
                            <m:sup>
                              <m:r>
                                <w:rPr>
                                  <w:rFonts w:ascii="Cambria Math" w:hAnsi="Cambria Math"/>
                                  <w:sz w:val="20"/>
                                  <w:lang w:val="fr-FR"/>
                                </w:rPr>
                                <m:t>n</m:t>
                              </m:r>
                            </m:sup>
                            <m:e>
                              <m:d>
                                <m:dPr>
                                  <m:ctrlPr>
                                    <w:rPr>
                                      <w:rFonts w:ascii="Cambria Math" w:hAnsi="Cambria Math"/>
                                      <w:i/>
                                      <w:iCs/>
                                      <w:sz w:val="20"/>
                                    </w:rPr>
                                  </m:ctrlPr>
                                </m:dPr>
                                <m:e>
                                  <m:f>
                                    <m:fPr>
                                      <m:ctrlPr>
                                        <w:rPr>
                                          <w:rFonts w:ascii="Cambria Math" w:hAnsi="Cambria Math"/>
                                          <w:i/>
                                          <w:iCs/>
                                          <w:sz w:val="20"/>
                                        </w:rPr>
                                      </m:ctrlPr>
                                    </m:fPr>
                                    <m:num>
                                      <m:sSub>
                                        <m:sSubPr>
                                          <m:ctrlPr>
                                            <w:rPr>
                                              <w:rFonts w:ascii="Cambria Math" w:hAnsi="Cambria Math"/>
                                              <w:i/>
                                              <w:iCs/>
                                              <w:sz w:val="20"/>
                                            </w:rPr>
                                          </m:ctrlPr>
                                        </m:sSubPr>
                                        <m:e>
                                          <m:r>
                                            <w:rPr>
                                              <w:rFonts w:ascii="Cambria Math" w:hAnsi="Cambria Math"/>
                                              <w:sz w:val="20"/>
                                              <w:lang w:val="fr-FR"/>
                                            </w:rPr>
                                            <m:t>C</m:t>
                                          </m:r>
                                        </m:e>
                                        <m:sub>
                                          <m:r>
                                            <w:rPr>
                                              <w:rFonts w:ascii="Cambria Math" w:hAnsi="Cambria Math"/>
                                              <w:sz w:val="20"/>
                                              <w:lang w:val="fr-FR"/>
                                            </w:rPr>
                                            <m:t>i,E_R_Inv</m:t>
                                          </m:r>
                                        </m:sub>
                                      </m:sSub>
                                      <m:r>
                                        <w:rPr>
                                          <w:rFonts w:ascii="Cambria Math" w:hAnsi="Cambria Math"/>
                                          <w:sz w:val="20"/>
                                          <w:lang w:val="fr-FR"/>
                                        </w:rPr>
                                        <m:t>+</m:t>
                                      </m:r>
                                      <m:sSub>
                                        <m:sSubPr>
                                          <m:ctrlPr>
                                            <w:rPr>
                                              <w:rFonts w:ascii="Cambria Math" w:hAnsi="Cambria Math"/>
                                              <w:i/>
                                              <w:iCs/>
                                              <w:sz w:val="20"/>
                                            </w:rPr>
                                          </m:ctrlPr>
                                        </m:sSubPr>
                                        <m:e>
                                          <m:r>
                                            <w:rPr>
                                              <w:rFonts w:ascii="Cambria Math" w:hAnsi="Cambria Math"/>
                                              <w:sz w:val="20"/>
                                              <w:lang w:val="fr-FR"/>
                                            </w:rPr>
                                            <m:t>C</m:t>
                                          </m:r>
                                        </m:e>
                                        <m:sub>
                                          <m:r>
                                            <w:rPr>
                                              <w:rFonts w:ascii="Cambria Math" w:hAnsi="Cambria Math"/>
                                              <w:sz w:val="20"/>
                                              <w:lang w:val="fr-FR"/>
                                            </w:rPr>
                                            <m:t>i,  OP_MA</m:t>
                                          </m:r>
                                        </m:sub>
                                      </m:sSub>
                                    </m:num>
                                    <m:den>
                                      <m:sSup>
                                        <m:sSupPr>
                                          <m:ctrlPr>
                                            <w:rPr>
                                              <w:rFonts w:ascii="Cambria Math" w:hAnsi="Cambria Math"/>
                                              <w:i/>
                                              <w:iCs/>
                                              <w:sz w:val="20"/>
                                            </w:rPr>
                                          </m:ctrlPr>
                                        </m:sSupPr>
                                        <m:e>
                                          <m:r>
                                            <w:rPr>
                                              <w:rFonts w:ascii="Cambria Math" w:hAnsi="Cambria Math"/>
                                              <w:sz w:val="20"/>
                                              <w:lang w:val="fr-FR"/>
                                            </w:rPr>
                                            <m:t>1.035</m:t>
                                          </m:r>
                                        </m:e>
                                        <m:sup>
                                          <m:r>
                                            <w:rPr>
                                              <w:rFonts w:ascii="Cambria Math" w:hAnsi="Cambria Math"/>
                                              <w:sz w:val="20"/>
                                              <w:lang w:val="fr-FR"/>
                                            </w:rPr>
                                            <m:t>i</m:t>
                                          </m:r>
                                        </m:sup>
                                      </m:sSup>
                                    </m:den>
                                  </m:f>
                                </m:e>
                              </m:d>
                            </m:e>
                          </m:nary>
                          <m:r>
                            <w:rPr>
                              <w:rFonts w:ascii="Cambria Math" w:hAnsi="Cambria Math"/>
                              <w:sz w:val="20"/>
                              <w:lang w:val="fr-FR"/>
                            </w:rPr>
                            <m:t>+</m:t>
                          </m:r>
                          <m:nary>
                            <m:naryPr>
                              <m:chr m:val="∑"/>
                              <m:limLoc m:val="undOvr"/>
                              <m:ctrlPr>
                                <w:rPr>
                                  <w:rFonts w:ascii="Cambria Math" w:hAnsi="Cambria Math"/>
                                  <w:i/>
                                  <w:iCs/>
                                  <w:sz w:val="20"/>
                                </w:rPr>
                              </m:ctrlPr>
                            </m:naryPr>
                            <m:sub>
                              <m:r>
                                <w:rPr>
                                  <w:rFonts w:ascii="Cambria Math" w:hAnsi="Cambria Math"/>
                                  <w:sz w:val="20"/>
                                  <w:lang w:val="fr-FR"/>
                                </w:rPr>
                                <m:t>i=1</m:t>
                              </m:r>
                            </m:sub>
                            <m:sup>
                              <m:r>
                                <w:rPr>
                                  <w:rFonts w:ascii="Cambria Math" w:hAnsi="Cambria Math"/>
                                  <w:sz w:val="20"/>
                                  <w:lang w:val="fr-FR"/>
                                </w:rPr>
                                <m:t>m</m:t>
                              </m:r>
                            </m:sup>
                            <m:e>
                              <m:d>
                                <m:dPr>
                                  <m:ctrlPr>
                                    <w:rPr>
                                      <w:rFonts w:ascii="Cambria Math" w:hAnsi="Cambria Math"/>
                                      <w:i/>
                                      <w:iCs/>
                                      <w:sz w:val="20"/>
                                    </w:rPr>
                                  </m:ctrlPr>
                                </m:dPr>
                                <m:e>
                                  <m:f>
                                    <m:fPr>
                                      <m:ctrlPr>
                                        <w:rPr>
                                          <w:rFonts w:ascii="Cambria Math" w:hAnsi="Cambria Math"/>
                                          <w:i/>
                                          <w:iCs/>
                                          <w:sz w:val="20"/>
                                        </w:rPr>
                                      </m:ctrlPr>
                                    </m:fPr>
                                    <m:num>
                                      <m:sSub>
                                        <m:sSubPr>
                                          <m:ctrlPr>
                                            <w:rPr>
                                              <w:rFonts w:ascii="Cambria Math" w:hAnsi="Cambria Math"/>
                                              <w:i/>
                                              <w:iCs/>
                                              <w:sz w:val="20"/>
                                            </w:rPr>
                                          </m:ctrlPr>
                                        </m:sSubPr>
                                        <m:e>
                                          <m:r>
                                            <w:rPr>
                                              <w:rFonts w:ascii="Cambria Math" w:hAnsi="Cambria Math"/>
                                              <w:sz w:val="20"/>
                                              <w:lang w:val="fr-FR"/>
                                            </w:rPr>
                                            <m:t>C</m:t>
                                          </m:r>
                                        </m:e>
                                        <m:sub>
                                          <m:r>
                                            <w:rPr>
                                              <w:rFonts w:ascii="Cambria Math" w:hAnsi="Cambria Math"/>
                                              <w:sz w:val="20"/>
                                              <w:lang w:val="fr-FR"/>
                                            </w:rPr>
                                            <m:t>i,E,R_Bat</m:t>
                                          </m:r>
                                        </m:sub>
                                      </m:sSub>
                                    </m:num>
                                    <m:den>
                                      <m:sSup>
                                        <m:sSupPr>
                                          <m:ctrlPr>
                                            <w:rPr>
                                              <w:rFonts w:ascii="Cambria Math" w:hAnsi="Cambria Math"/>
                                              <w:i/>
                                              <w:iCs/>
                                              <w:sz w:val="20"/>
                                            </w:rPr>
                                          </m:ctrlPr>
                                        </m:sSupPr>
                                        <m:e>
                                          <m:r>
                                            <w:rPr>
                                              <w:rFonts w:ascii="Cambria Math" w:hAnsi="Cambria Math"/>
                                              <w:sz w:val="20"/>
                                              <w:lang w:val="fr-FR"/>
                                            </w:rPr>
                                            <m:t>1.035</m:t>
                                          </m:r>
                                        </m:e>
                                        <m:sup>
                                          <m:r>
                                            <w:rPr>
                                              <w:rFonts w:ascii="Cambria Math" w:hAnsi="Cambria Math"/>
                                              <w:sz w:val="20"/>
                                              <w:lang w:val="fr-FR"/>
                                            </w:rPr>
                                            <m:t>i</m:t>
                                          </m:r>
                                        </m:sup>
                                      </m:sSup>
                                    </m:den>
                                  </m:f>
                                </m:e>
                              </m:d>
                            </m:e>
                          </m:nary>
                        </m:oMath>
                      </m:oMathPara>
                    </w:p>
                  </w:txbxContent>
                </v:textbox>
              </v:shape>
            </w:pict>
          </mc:Fallback>
        </mc:AlternateContent>
      </w:r>
      <w:r w:rsidR="0047155B" w:rsidRPr="00EA54E8">
        <w:rPr>
          <w:sz w:val="20"/>
        </w:rPr>
        <w:tab/>
      </w:r>
    </w:p>
    <w:p w14:paraId="01C2CB22" w14:textId="2FD83E6D" w:rsidR="0047155B" w:rsidRPr="00EA54E8" w:rsidRDefault="0047155B" w:rsidP="0047155B">
      <w:pPr>
        <w:tabs>
          <w:tab w:val="left" w:pos="7992"/>
        </w:tabs>
        <w:spacing w:before="240" w:after="240"/>
        <w:jc w:val="both"/>
        <w:rPr>
          <w:sz w:val="20"/>
        </w:rPr>
      </w:pPr>
      <w:r w:rsidRPr="00EA54E8">
        <w:rPr>
          <w:sz w:val="20"/>
        </w:rPr>
        <w:t xml:space="preserve">                                                                                                                                              (3)</w:t>
      </w:r>
    </w:p>
    <w:p w14:paraId="40E98B21" w14:textId="6F172F11" w:rsidR="00BC10DB" w:rsidRPr="00EA54E8" w:rsidRDefault="00BC10DB" w:rsidP="00C97678">
      <w:pPr>
        <w:pStyle w:val="Paragraph"/>
      </w:pPr>
      <w:r w:rsidRPr="00EA54E8">
        <w:t xml:space="preserve">Where </w:t>
      </w:r>
      <m:oMath>
        <m:sSub>
          <m:sSubPr>
            <m:ctrlPr>
              <w:rPr>
                <w:rFonts w:ascii="Cambria Math" w:hAnsi="Cambria Math"/>
                <w:i/>
                <w:iCs/>
              </w:rPr>
            </m:ctrlPr>
          </m:sSubPr>
          <m:e>
            <m:r>
              <w:rPr>
                <w:rFonts w:ascii="Cambria Math" w:hAnsi="Cambria Math"/>
                <w:lang w:val="fr-FR"/>
              </w:rPr>
              <m:t>C</m:t>
            </m:r>
          </m:e>
          <m:sub>
            <m:r>
              <w:rPr>
                <w:rFonts w:ascii="Cambria Math" w:hAnsi="Cambria Math"/>
                <w:lang w:val="fr-FR"/>
              </w:rPr>
              <m:t>i</m:t>
            </m:r>
            <m:r>
              <w:rPr>
                <w:rFonts w:ascii="Cambria Math" w:hAnsi="Cambria Math"/>
              </w:rPr>
              <m:t>,</m:t>
            </m:r>
            <m:r>
              <w:rPr>
                <w:rFonts w:ascii="Cambria Math" w:hAnsi="Cambria Math"/>
                <w:lang w:val="fr-FR"/>
              </w:rPr>
              <m:t>E</m:t>
            </m:r>
            <m:r>
              <w:rPr>
                <w:rFonts w:ascii="Cambria Math" w:hAnsi="Cambria Math"/>
              </w:rPr>
              <m:t>_</m:t>
            </m:r>
            <m:r>
              <w:rPr>
                <w:rFonts w:ascii="Cambria Math" w:hAnsi="Cambria Math"/>
                <w:lang w:val="fr-FR"/>
              </w:rPr>
              <m:t>R</m:t>
            </m:r>
            <m:r>
              <w:rPr>
                <w:rFonts w:ascii="Cambria Math" w:hAnsi="Cambria Math"/>
              </w:rPr>
              <m:t>_</m:t>
            </m:r>
            <m:r>
              <w:rPr>
                <w:rFonts w:ascii="Cambria Math" w:hAnsi="Cambria Math"/>
                <w:lang w:val="fr-FR"/>
              </w:rPr>
              <m:t>Inv</m:t>
            </m:r>
          </m:sub>
        </m:sSub>
      </m:oMath>
      <w:r w:rsidRPr="00EA54E8">
        <w:t xml:space="preserve"> and </w:t>
      </w:r>
      <m:oMath>
        <m:sSub>
          <m:sSubPr>
            <m:ctrlPr>
              <w:rPr>
                <w:rFonts w:ascii="Cambria Math" w:hAnsi="Cambria Math"/>
                <w:i/>
                <w:iCs/>
              </w:rPr>
            </m:ctrlPr>
          </m:sSubPr>
          <m:e>
            <m:r>
              <w:rPr>
                <w:rFonts w:ascii="Cambria Math" w:hAnsi="Cambria Math"/>
                <w:lang w:val="fr-FR"/>
              </w:rPr>
              <m:t>C</m:t>
            </m:r>
          </m:e>
          <m:sub>
            <m:r>
              <w:rPr>
                <w:rFonts w:ascii="Cambria Math" w:hAnsi="Cambria Math"/>
                <w:lang w:val="fr-FR"/>
              </w:rPr>
              <m:t>i</m:t>
            </m:r>
            <m:r>
              <w:rPr>
                <w:rFonts w:ascii="Cambria Math" w:hAnsi="Cambria Math"/>
              </w:rPr>
              <m:t>,</m:t>
            </m:r>
            <m:r>
              <w:rPr>
                <w:rFonts w:ascii="Cambria Math" w:hAnsi="Cambria Math"/>
                <w:lang w:val="fr-FR"/>
              </w:rPr>
              <m:t>E</m:t>
            </m:r>
            <m:r>
              <w:rPr>
                <w:rFonts w:ascii="Cambria Math" w:hAnsi="Cambria Math"/>
              </w:rPr>
              <m:t>,</m:t>
            </m:r>
            <m:r>
              <w:rPr>
                <w:rFonts w:ascii="Cambria Math" w:hAnsi="Cambria Math"/>
                <w:lang w:val="fr-FR"/>
              </w:rPr>
              <m:t>R</m:t>
            </m:r>
            <m:r>
              <w:rPr>
                <w:rFonts w:ascii="Cambria Math" w:hAnsi="Cambria Math"/>
              </w:rPr>
              <m:t>_</m:t>
            </m:r>
            <m:r>
              <w:rPr>
                <w:rFonts w:ascii="Cambria Math" w:hAnsi="Cambria Math"/>
                <w:lang w:val="fr-FR"/>
              </w:rPr>
              <m:t>Bat</m:t>
            </m:r>
          </m:sub>
        </m:sSub>
        <m:r>
          <w:rPr>
            <w:rFonts w:ascii="Cambria Math" w:hAnsi="Cambria Math"/>
          </w:rPr>
          <m:t xml:space="preserve"> </m:t>
        </m:r>
      </m:oMath>
      <w:r w:rsidRPr="00EA54E8">
        <w:t xml:space="preserve">are the unit replacement costs of the inverter and battery, respectively, in year i, and </w:t>
      </w:r>
      <m:oMath>
        <m:sSub>
          <m:sSubPr>
            <m:ctrlPr>
              <w:rPr>
                <w:rFonts w:ascii="Cambria Math" w:hAnsi="Cambria Math"/>
                <w:i/>
                <w:iCs/>
              </w:rPr>
            </m:ctrlPr>
          </m:sSubPr>
          <m:e>
            <m:r>
              <w:rPr>
                <w:rFonts w:ascii="Cambria Math" w:hAnsi="Cambria Math"/>
                <w:lang w:val="fr-FR"/>
              </w:rPr>
              <m:t>C</m:t>
            </m:r>
          </m:e>
          <m:sub>
            <m:r>
              <w:rPr>
                <w:rFonts w:ascii="Cambria Math" w:hAnsi="Cambria Math"/>
                <w:lang w:val="fr-FR"/>
              </w:rPr>
              <m:t>i</m:t>
            </m:r>
            <m:r>
              <w:rPr>
                <w:rFonts w:ascii="Cambria Math" w:hAnsi="Cambria Math"/>
              </w:rPr>
              <m:t>,  </m:t>
            </m:r>
            <m:r>
              <w:rPr>
                <w:rFonts w:ascii="Cambria Math" w:hAnsi="Cambria Math"/>
                <w:lang w:val="fr-FR"/>
              </w:rPr>
              <m:t>OP</m:t>
            </m:r>
            <m:r>
              <w:rPr>
                <w:rFonts w:ascii="Cambria Math" w:hAnsi="Cambria Math"/>
              </w:rPr>
              <m:t>_</m:t>
            </m:r>
            <m:r>
              <w:rPr>
                <w:rFonts w:ascii="Cambria Math" w:hAnsi="Cambria Math"/>
                <w:lang w:val="fr-FR"/>
              </w:rPr>
              <m:t>MA</m:t>
            </m:r>
          </m:sub>
        </m:sSub>
        <m:r>
          <w:rPr>
            <w:rFonts w:ascii="Cambria Math" w:hAnsi="Cambria Math"/>
          </w:rPr>
          <m:t xml:space="preserve"> </m:t>
        </m:r>
      </m:oMath>
      <w:r w:rsidRPr="00EA54E8">
        <w:t>represents the unit operation and maintenance cost in year i. The discount rate is set at 3.5%.</w:t>
      </w:r>
    </w:p>
    <w:p w14:paraId="2B94A645" w14:textId="78321135" w:rsidR="00BC10DB" w:rsidRPr="00EA54E8" w:rsidRDefault="00BC10DB" w:rsidP="00BC10DB">
      <w:pPr>
        <w:pStyle w:val="Titre2"/>
      </w:pPr>
      <w:r w:rsidRPr="00EA54E8">
        <w:t>Total Revenue Estimation</w:t>
      </w:r>
    </w:p>
    <w:p w14:paraId="2ED781CC" w14:textId="77777777" w:rsidR="00BC10DB" w:rsidRPr="00EA54E8" w:rsidRDefault="00BC10DB" w:rsidP="00BC10DB">
      <w:pPr>
        <w:pStyle w:val="Paragraph"/>
      </w:pPr>
      <w:r w:rsidRPr="00EA54E8">
        <w:t>The revenues generated by the photovoltaic project come primarily from two sources:</w:t>
      </w:r>
    </w:p>
    <w:p w14:paraId="288D4248" w14:textId="77777777" w:rsidR="00BC10DB" w:rsidRPr="00EA54E8" w:rsidRDefault="00BC10DB" w:rsidP="00BC10DB">
      <w:pPr>
        <w:pStyle w:val="Paragraph"/>
        <w:numPr>
          <w:ilvl w:val="0"/>
          <w:numId w:val="48"/>
        </w:numPr>
      </w:pPr>
      <w:r w:rsidRPr="00EA54E8">
        <w:t>The sale of electricity to end-users or the utility grid,</w:t>
      </w:r>
    </w:p>
    <w:p w14:paraId="0CF58CD9" w14:textId="77777777" w:rsidR="00BC10DB" w:rsidRPr="00EA54E8" w:rsidRDefault="00BC10DB" w:rsidP="00BC10DB">
      <w:pPr>
        <w:pStyle w:val="Paragraph"/>
        <w:numPr>
          <w:ilvl w:val="0"/>
          <w:numId w:val="48"/>
        </w:numPr>
      </w:pPr>
      <w:r w:rsidRPr="00EA54E8">
        <w:t>The monetization of CO₂ emission reductions through carbon credit trading mechanisms.</w:t>
      </w:r>
    </w:p>
    <w:p w14:paraId="2FCA6C74" w14:textId="0E311B6B" w:rsidR="00BC10DB" w:rsidRPr="00EA54E8" w:rsidRDefault="00BC10DB" w:rsidP="00BC10DB">
      <w:pPr>
        <w:pStyle w:val="Paragraph"/>
      </w:pPr>
      <w:r w:rsidRPr="00EA54E8">
        <w:t>The total revenue of the project can be estimated using Equation (4) below:</w:t>
      </w:r>
    </w:p>
    <w:p w14:paraId="59667D75" w14:textId="7F7686CC" w:rsidR="00BC10DB" w:rsidRPr="00EA54E8" w:rsidRDefault="00BC10DB" w:rsidP="00BC10DB">
      <w:pPr>
        <w:pStyle w:val="Paragraph"/>
      </w:pPr>
    </w:p>
    <w:p w14:paraId="1725D87F" w14:textId="7B6CFD6E" w:rsidR="00BC10DB" w:rsidRPr="00EA54E8" w:rsidRDefault="0042413E" w:rsidP="00BC10DB">
      <w:pPr>
        <w:pStyle w:val="Paragraph"/>
      </w:pPr>
      <w:r w:rsidRPr="00EA54E8">
        <w:rPr>
          <w:noProof/>
        </w:rPr>
        <mc:AlternateContent>
          <mc:Choice Requires="wps">
            <w:drawing>
              <wp:anchor distT="0" distB="0" distL="114300" distR="114300" simplePos="0" relativeHeight="251664896" behindDoc="0" locked="0" layoutInCell="1" allowOverlap="1" wp14:anchorId="40B4252D" wp14:editId="3B697BF6">
                <wp:simplePos x="0" y="0"/>
                <wp:positionH relativeFrom="column">
                  <wp:posOffset>350520</wp:posOffset>
                </wp:positionH>
                <wp:positionV relativeFrom="paragraph">
                  <wp:posOffset>66040</wp:posOffset>
                </wp:positionV>
                <wp:extent cx="4114800" cy="548640"/>
                <wp:effectExtent l="0" t="0" r="0" b="3810"/>
                <wp:wrapNone/>
                <wp:docPr id="446987805" name="Zone de texte 3"/>
                <wp:cNvGraphicFramePr/>
                <a:graphic xmlns:a="http://schemas.openxmlformats.org/drawingml/2006/main">
                  <a:graphicData uri="http://schemas.microsoft.com/office/word/2010/wordprocessingShape">
                    <wps:wsp>
                      <wps:cNvSpPr txBox="1"/>
                      <wps:spPr>
                        <a:xfrm>
                          <a:off x="0" y="0"/>
                          <a:ext cx="4114800" cy="548640"/>
                        </a:xfrm>
                        <a:prstGeom prst="rect">
                          <a:avLst/>
                        </a:prstGeom>
                        <a:noFill/>
                        <a:ln w="6350">
                          <a:noFill/>
                        </a:ln>
                      </wps:spPr>
                      <wps:txbx>
                        <w:txbxContent>
                          <w:p w14:paraId="7BC84C91" w14:textId="77777777" w:rsidR="00BC10DB" w:rsidRPr="00BC10DB" w:rsidRDefault="00000000" w:rsidP="00BC10DB">
                            <w:pPr>
                              <w:rPr>
                                <w:sz w:val="20"/>
                              </w:rPr>
                            </w:pPr>
                            <m:oMathPara>
                              <m:oMath>
                                <m:sSub>
                                  <m:sSubPr>
                                    <m:ctrlPr>
                                      <w:rPr>
                                        <w:rFonts w:ascii="Cambria Math" w:eastAsiaTheme="minorEastAsia" w:hAnsi="Cambria Math"/>
                                        <w:i/>
                                        <w:iCs/>
                                        <w:sz w:val="20"/>
                                      </w:rPr>
                                    </m:ctrlPr>
                                  </m:sSubPr>
                                  <m:e>
                                    <m:sSub>
                                      <m:sSubPr>
                                        <m:ctrlPr>
                                          <w:rPr>
                                            <w:rFonts w:ascii="Cambria Math" w:eastAsiaTheme="minorEastAsia" w:hAnsi="Cambria Math"/>
                                            <w:i/>
                                            <w:iCs/>
                                            <w:sz w:val="20"/>
                                          </w:rPr>
                                        </m:ctrlPr>
                                      </m:sSubPr>
                                      <m:e>
                                        <m:r>
                                          <w:rPr>
                                            <w:rFonts w:ascii="Cambria Math" w:eastAsiaTheme="minorEastAsia" w:hAnsi="Cambria Math"/>
                                            <w:sz w:val="20"/>
                                            <w:lang w:val="fr-FR"/>
                                          </w:rPr>
                                          <m:t>R</m:t>
                                        </m:r>
                                      </m:e>
                                      <m:sub>
                                        <m:r>
                                          <w:rPr>
                                            <w:rFonts w:ascii="Cambria Math" w:eastAsiaTheme="minorEastAsia" w:hAnsi="Cambria Math"/>
                                            <w:sz w:val="20"/>
                                            <w:lang w:val="fr-FR"/>
                                          </w:rPr>
                                          <m:t>t</m:t>
                                        </m:r>
                                      </m:sub>
                                    </m:sSub>
                                    <m:r>
                                      <w:rPr>
                                        <w:rFonts w:ascii="Cambria Math" w:eastAsiaTheme="minorEastAsia" w:hAnsi="Cambria Math"/>
                                        <w:sz w:val="20"/>
                                        <w:lang w:val="fr-FR"/>
                                      </w:rPr>
                                      <m:t>=R</m:t>
                                    </m:r>
                                  </m:e>
                                  <m:sub>
                                    <m:r>
                                      <w:rPr>
                                        <w:rFonts w:ascii="Cambria Math" w:eastAsiaTheme="minorEastAsia" w:hAnsi="Cambria Math"/>
                                        <w:sz w:val="20"/>
                                        <w:lang w:val="fr-FR"/>
                                      </w:rPr>
                                      <m:t>Elec</m:t>
                                    </m:r>
                                  </m:sub>
                                </m:sSub>
                                <m:r>
                                  <w:rPr>
                                    <w:rFonts w:ascii="Cambria Math" w:eastAsiaTheme="minorEastAsia" w:hAnsi="Cambria Math"/>
                                    <w:sz w:val="20"/>
                                    <w:lang w:val="fr-FR"/>
                                  </w:rPr>
                                  <m:t>+</m:t>
                                </m:r>
                                <m:sSub>
                                  <m:sSubPr>
                                    <m:ctrlPr>
                                      <w:rPr>
                                        <w:rFonts w:ascii="Cambria Math" w:eastAsiaTheme="minorEastAsia" w:hAnsi="Cambria Math"/>
                                        <w:i/>
                                        <w:iCs/>
                                        <w:sz w:val="20"/>
                                      </w:rPr>
                                    </m:ctrlPr>
                                  </m:sSubPr>
                                  <m:e>
                                    <m:r>
                                      <w:rPr>
                                        <w:rFonts w:ascii="Cambria Math" w:eastAsiaTheme="minorEastAsia" w:hAnsi="Cambria Math"/>
                                        <w:sz w:val="20"/>
                                        <w:lang w:val="fr-FR"/>
                                      </w:rPr>
                                      <m:t>R</m:t>
                                    </m:r>
                                  </m:e>
                                  <m:sub>
                                    <m:sSub>
                                      <m:sSubPr>
                                        <m:ctrlPr>
                                          <w:rPr>
                                            <w:rFonts w:ascii="Cambria Math" w:eastAsiaTheme="minorEastAsia" w:hAnsi="Cambria Math"/>
                                            <w:i/>
                                            <w:iCs/>
                                            <w:sz w:val="20"/>
                                          </w:rPr>
                                        </m:ctrlPr>
                                      </m:sSubPr>
                                      <m:e>
                                        <m:r>
                                          <w:rPr>
                                            <w:rFonts w:ascii="Cambria Math" w:eastAsiaTheme="minorEastAsia" w:hAnsi="Cambria Math"/>
                                            <w:sz w:val="20"/>
                                            <w:lang w:val="fr-FR"/>
                                          </w:rPr>
                                          <m:t>CO</m:t>
                                        </m:r>
                                      </m:e>
                                      <m:sub>
                                        <m:r>
                                          <w:rPr>
                                            <w:rFonts w:ascii="Cambria Math" w:eastAsiaTheme="minorEastAsia" w:hAnsi="Cambria Math"/>
                                            <w:sz w:val="20"/>
                                            <w:lang w:val="fr-FR"/>
                                          </w:rPr>
                                          <m:t>2</m:t>
                                        </m:r>
                                      </m:sub>
                                    </m:sSub>
                                  </m:sub>
                                </m:sSub>
                                <m:r>
                                  <w:rPr>
                                    <w:rFonts w:ascii="Cambria Math" w:eastAsiaTheme="minorEastAsia" w:hAnsi="Cambria Math"/>
                                    <w:sz w:val="20"/>
                                  </w:rPr>
                                  <m:t>=</m:t>
                                </m:r>
                                <m:nary>
                                  <m:naryPr>
                                    <m:chr m:val="∑"/>
                                    <m:limLoc m:val="undOvr"/>
                                    <m:ctrlPr>
                                      <w:rPr>
                                        <w:rFonts w:ascii="Cambria Math" w:hAnsi="Cambria Math"/>
                                        <w:i/>
                                        <w:iCs/>
                                        <w:sz w:val="20"/>
                                      </w:rPr>
                                    </m:ctrlPr>
                                  </m:naryPr>
                                  <m:sub>
                                    <m:r>
                                      <w:rPr>
                                        <w:rFonts w:ascii="Cambria Math" w:hAnsi="Cambria Math"/>
                                        <w:sz w:val="20"/>
                                        <w:lang w:val="fr-FR"/>
                                      </w:rPr>
                                      <m:t>i=1</m:t>
                                    </m:r>
                                  </m:sub>
                                  <m:sup>
                                    <m:r>
                                      <w:rPr>
                                        <w:rFonts w:ascii="Cambria Math" w:hAnsi="Cambria Math"/>
                                        <w:sz w:val="20"/>
                                        <w:lang w:val="fr-FR"/>
                                      </w:rPr>
                                      <m:t>n</m:t>
                                    </m:r>
                                  </m:sup>
                                  <m:e>
                                    <m:f>
                                      <m:fPr>
                                        <m:ctrlPr>
                                          <w:rPr>
                                            <w:rFonts w:ascii="Cambria Math" w:hAnsi="Cambria Math"/>
                                            <w:i/>
                                            <w:iCs/>
                                            <w:sz w:val="20"/>
                                          </w:rPr>
                                        </m:ctrlPr>
                                      </m:fPr>
                                      <m:num>
                                        <m:sSub>
                                          <m:sSubPr>
                                            <m:ctrlPr>
                                              <w:rPr>
                                                <w:rFonts w:ascii="Cambria Math" w:hAnsi="Cambria Math"/>
                                                <w:i/>
                                                <w:iCs/>
                                                <w:sz w:val="20"/>
                                              </w:rPr>
                                            </m:ctrlPr>
                                          </m:sSubPr>
                                          <m:e>
                                            <m:r>
                                              <w:rPr>
                                                <w:rFonts w:ascii="Cambria Math" w:hAnsi="Cambria Math"/>
                                                <w:sz w:val="20"/>
                                                <w:lang w:val="fr-FR"/>
                                              </w:rPr>
                                              <m:t>E</m:t>
                                            </m:r>
                                          </m:e>
                                          <m:sub>
                                            <m:r>
                                              <w:rPr>
                                                <w:rFonts w:ascii="Cambria Math" w:hAnsi="Cambria Math"/>
                                                <w:sz w:val="20"/>
                                                <w:lang w:val="fr-FR"/>
                                              </w:rPr>
                                              <m:t>pr</m:t>
                                            </m:r>
                                          </m:sub>
                                        </m:sSub>
                                        <m:r>
                                          <w:rPr>
                                            <w:rFonts w:ascii="Cambria Math" w:hAnsi="Cambria Math"/>
                                            <w:sz w:val="20"/>
                                            <w:lang w:val="fr-FR"/>
                                          </w:rPr>
                                          <m:t>*</m:t>
                                        </m:r>
                                        <m:sSub>
                                          <m:sSubPr>
                                            <m:ctrlPr>
                                              <w:rPr>
                                                <w:rFonts w:ascii="Cambria Math" w:hAnsi="Cambria Math"/>
                                                <w:i/>
                                                <w:iCs/>
                                                <w:sz w:val="20"/>
                                              </w:rPr>
                                            </m:ctrlPr>
                                          </m:sSubPr>
                                          <m:e>
                                            <m:r>
                                              <w:rPr>
                                                <w:rFonts w:ascii="Cambria Math" w:hAnsi="Cambria Math"/>
                                                <w:sz w:val="20"/>
                                                <w:lang w:val="fr-FR"/>
                                              </w:rPr>
                                              <m:t>E</m:t>
                                            </m:r>
                                          </m:e>
                                          <m:sub>
                                            <m:r>
                                              <w:rPr>
                                                <w:rFonts w:ascii="Cambria Math" w:hAnsi="Cambria Math"/>
                                                <w:sz w:val="20"/>
                                                <w:lang w:val="fr-FR"/>
                                              </w:rPr>
                                              <m:t>i,t</m:t>
                                            </m:r>
                                          </m:sub>
                                        </m:sSub>
                                      </m:num>
                                      <m:den>
                                        <m:sSup>
                                          <m:sSupPr>
                                            <m:ctrlPr>
                                              <w:rPr>
                                                <w:rFonts w:ascii="Cambria Math" w:hAnsi="Cambria Math"/>
                                                <w:i/>
                                                <w:iCs/>
                                                <w:sz w:val="20"/>
                                              </w:rPr>
                                            </m:ctrlPr>
                                          </m:sSupPr>
                                          <m:e>
                                            <m:r>
                                              <w:rPr>
                                                <w:rFonts w:ascii="Cambria Math" w:hAnsi="Cambria Math"/>
                                                <w:sz w:val="20"/>
                                                <w:lang w:val="fr-FR"/>
                                              </w:rPr>
                                              <m:t>1.035</m:t>
                                            </m:r>
                                          </m:e>
                                          <m:sup>
                                            <m:r>
                                              <w:rPr>
                                                <w:rFonts w:ascii="Cambria Math" w:hAnsi="Cambria Math"/>
                                                <w:sz w:val="20"/>
                                                <w:lang w:val="fr-FR"/>
                                              </w:rPr>
                                              <m:t>i</m:t>
                                            </m:r>
                                          </m:sup>
                                        </m:sSup>
                                      </m:den>
                                    </m:f>
                                  </m:e>
                                </m:nary>
                                <m:r>
                                  <w:rPr>
                                    <w:rFonts w:ascii="Cambria Math" w:hAnsi="Cambria Math"/>
                                    <w:sz w:val="20"/>
                                  </w:rPr>
                                  <m:t>+</m:t>
                                </m:r>
                                <m:nary>
                                  <m:naryPr>
                                    <m:chr m:val="∑"/>
                                    <m:limLoc m:val="undOvr"/>
                                    <m:ctrlPr>
                                      <w:rPr>
                                        <w:rFonts w:ascii="Cambria Math" w:hAnsi="Cambria Math"/>
                                        <w:i/>
                                        <w:iCs/>
                                        <w:sz w:val="20"/>
                                      </w:rPr>
                                    </m:ctrlPr>
                                  </m:naryPr>
                                  <m:sub>
                                    <m:r>
                                      <w:rPr>
                                        <w:rFonts w:ascii="Cambria Math" w:hAnsi="Cambria Math"/>
                                        <w:sz w:val="20"/>
                                        <w:lang w:val="fr-FR"/>
                                      </w:rPr>
                                      <m:t>i=1</m:t>
                                    </m:r>
                                  </m:sub>
                                  <m:sup>
                                    <m:r>
                                      <w:rPr>
                                        <w:rFonts w:ascii="Cambria Math" w:hAnsi="Cambria Math"/>
                                        <w:sz w:val="20"/>
                                        <w:lang w:val="fr-FR"/>
                                      </w:rPr>
                                      <m:t>n</m:t>
                                    </m:r>
                                  </m:sup>
                                  <m:e>
                                    <m:f>
                                      <m:fPr>
                                        <m:ctrlPr>
                                          <w:rPr>
                                            <w:rFonts w:ascii="Cambria Math" w:hAnsi="Cambria Math"/>
                                            <w:i/>
                                            <w:iCs/>
                                            <w:sz w:val="20"/>
                                          </w:rPr>
                                        </m:ctrlPr>
                                      </m:fPr>
                                      <m:num>
                                        <m:sSub>
                                          <m:sSubPr>
                                            <m:ctrlPr>
                                              <w:rPr>
                                                <w:rFonts w:ascii="Cambria Math" w:hAnsi="Cambria Math"/>
                                                <w:i/>
                                                <w:iCs/>
                                                <w:sz w:val="20"/>
                                              </w:rPr>
                                            </m:ctrlPr>
                                          </m:sSubPr>
                                          <m:e>
                                            <m:r>
                                              <w:rPr>
                                                <w:rFonts w:ascii="Cambria Math" w:hAnsi="Cambria Math"/>
                                                <w:sz w:val="20"/>
                                                <w:lang w:val="fr-FR"/>
                                              </w:rPr>
                                              <m:t>R</m:t>
                                            </m:r>
                                          </m:e>
                                          <m:sub>
                                            <m:r>
                                              <w:rPr>
                                                <w:rFonts w:ascii="Cambria Math" w:hAnsi="Cambria Math"/>
                                                <w:sz w:val="20"/>
                                                <w:lang w:val="fr-FR"/>
                                              </w:rPr>
                                              <m:t>Pollution</m:t>
                                            </m:r>
                                          </m:sub>
                                        </m:sSub>
                                        <m:r>
                                          <w:rPr>
                                            <w:rFonts w:ascii="Cambria Math" w:hAnsi="Cambria Math"/>
                                            <w:sz w:val="20"/>
                                            <w:lang w:val="fr-FR"/>
                                          </w:rPr>
                                          <m:t>*</m:t>
                                        </m:r>
                                        <m:sSub>
                                          <m:sSubPr>
                                            <m:ctrlPr>
                                              <w:rPr>
                                                <w:rFonts w:ascii="Cambria Math" w:hAnsi="Cambria Math"/>
                                                <w:i/>
                                                <w:iCs/>
                                                <w:sz w:val="20"/>
                                              </w:rPr>
                                            </m:ctrlPr>
                                          </m:sSubPr>
                                          <m:e>
                                            <m:r>
                                              <w:rPr>
                                                <w:rFonts w:ascii="Cambria Math" w:hAnsi="Cambria Math"/>
                                                <w:sz w:val="20"/>
                                                <w:lang w:val="fr-FR"/>
                                              </w:rPr>
                                              <m:t>P</m:t>
                                            </m:r>
                                          </m:e>
                                          <m:sub>
                                            <m:sSub>
                                              <m:sSubPr>
                                                <m:ctrlPr>
                                                  <w:rPr>
                                                    <w:rFonts w:ascii="Cambria Math" w:hAnsi="Cambria Math"/>
                                                    <w:i/>
                                                    <w:iCs/>
                                                    <w:sz w:val="20"/>
                                                  </w:rPr>
                                                </m:ctrlPr>
                                              </m:sSubPr>
                                              <m:e>
                                                <m:r>
                                                  <w:rPr>
                                                    <w:rFonts w:ascii="Cambria Math" w:hAnsi="Cambria Math"/>
                                                    <w:sz w:val="20"/>
                                                    <w:lang w:val="fr-FR"/>
                                                  </w:rPr>
                                                  <m:t>i, CO</m:t>
                                                </m:r>
                                              </m:e>
                                              <m:sub>
                                                <m:r>
                                                  <w:rPr>
                                                    <w:rFonts w:ascii="Cambria Math" w:hAnsi="Cambria Math"/>
                                                    <w:sz w:val="20"/>
                                                    <w:lang w:val="fr-FR"/>
                                                  </w:rPr>
                                                  <m:t>2</m:t>
                                                </m:r>
                                              </m:sub>
                                            </m:sSub>
                                          </m:sub>
                                        </m:sSub>
                                      </m:num>
                                      <m:den>
                                        <m:sSup>
                                          <m:sSupPr>
                                            <m:ctrlPr>
                                              <w:rPr>
                                                <w:rFonts w:ascii="Cambria Math" w:hAnsi="Cambria Math"/>
                                                <w:i/>
                                                <w:iCs/>
                                                <w:sz w:val="20"/>
                                              </w:rPr>
                                            </m:ctrlPr>
                                          </m:sSupPr>
                                          <m:e>
                                            <m:r>
                                              <w:rPr>
                                                <w:rFonts w:ascii="Cambria Math" w:hAnsi="Cambria Math"/>
                                                <w:sz w:val="20"/>
                                                <w:lang w:val="fr-FR"/>
                                              </w:rPr>
                                              <m:t>1.035</m:t>
                                            </m:r>
                                          </m:e>
                                          <m:sup>
                                            <m:r>
                                              <w:rPr>
                                                <w:rFonts w:ascii="Cambria Math" w:hAnsi="Cambria Math"/>
                                                <w:sz w:val="20"/>
                                                <w:lang w:val="fr-FR"/>
                                              </w:rPr>
                                              <m:t>i</m:t>
                                            </m:r>
                                          </m:sup>
                                        </m:sSup>
                                      </m:den>
                                    </m:f>
                                  </m:e>
                                </m:nary>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4252D" id="Zone de texte 3" o:spid="_x0000_s1027" type="#_x0000_t202" style="position:absolute;left:0;text-align:left;margin-left:27.6pt;margin-top:5.2pt;width:324pt;height:43.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" filled="f" stroked="f" strokeweight=".5pt">
                <v:textbox>
                  <w:txbxContent>
                    <w:p w14:paraId="7BC84C91" w14:textId="77777777" w:rsidR="00BC10DB" w:rsidRPr="00BC10DB" w:rsidRDefault="00000000" w:rsidP="00BC10DB">
                      <w:pPr>
                        <w:rPr>
                          <w:sz w:val="20"/>
                        </w:rPr>
                      </w:pPr>
                      <m:oMathPara>
                        <m:oMath>
                          <m:sSub>
                            <m:sSubPr>
                              <m:ctrlPr>
                                <w:rPr>
                                  <w:rFonts w:ascii="Cambria Math" w:eastAsiaTheme="minorEastAsia" w:hAnsi="Cambria Math"/>
                                  <w:i/>
                                  <w:iCs/>
                                  <w:sz w:val="20"/>
                                </w:rPr>
                              </m:ctrlPr>
                            </m:sSubPr>
                            <m:e>
                              <m:sSub>
                                <m:sSubPr>
                                  <m:ctrlPr>
                                    <w:rPr>
                                      <w:rFonts w:ascii="Cambria Math" w:eastAsiaTheme="minorEastAsia" w:hAnsi="Cambria Math"/>
                                      <w:i/>
                                      <w:iCs/>
                                      <w:sz w:val="20"/>
                                    </w:rPr>
                                  </m:ctrlPr>
                                </m:sSubPr>
                                <m:e>
                                  <m:r>
                                    <w:rPr>
                                      <w:rFonts w:ascii="Cambria Math" w:eastAsiaTheme="minorEastAsia" w:hAnsi="Cambria Math"/>
                                      <w:sz w:val="20"/>
                                      <w:lang w:val="fr-FR"/>
                                    </w:rPr>
                                    <m:t>R</m:t>
                                  </m:r>
                                </m:e>
                                <m:sub>
                                  <m:r>
                                    <w:rPr>
                                      <w:rFonts w:ascii="Cambria Math" w:eastAsiaTheme="minorEastAsia" w:hAnsi="Cambria Math"/>
                                      <w:sz w:val="20"/>
                                      <w:lang w:val="fr-FR"/>
                                    </w:rPr>
                                    <m:t>t</m:t>
                                  </m:r>
                                </m:sub>
                              </m:sSub>
                              <m:r>
                                <w:rPr>
                                  <w:rFonts w:ascii="Cambria Math" w:eastAsiaTheme="minorEastAsia" w:hAnsi="Cambria Math"/>
                                  <w:sz w:val="20"/>
                                  <w:lang w:val="fr-FR"/>
                                </w:rPr>
                                <m:t>=R</m:t>
                              </m:r>
                            </m:e>
                            <m:sub>
                              <m:r>
                                <w:rPr>
                                  <w:rFonts w:ascii="Cambria Math" w:eastAsiaTheme="minorEastAsia" w:hAnsi="Cambria Math"/>
                                  <w:sz w:val="20"/>
                                  <w:lang w:val="fr-FR"/>
                                </w:rPr>
                                <m:t>Elec</m:t>
                              </m:r>
                            </m:sub>
                          </m:sSub>
                          <m:r>
                            <w:rPr>
                              <w:rFonts w:ascii="Cambria Math" w:eastAsiaTheme="minorEastAsia" w:hAnsi="Cambria Math"/>
                              <w:sz w:val="20"/>
                              <w:lang w:val="fr-FR"/>
                            </w:rPr>
                            <m:t>+</m:t>
                          </m:r>
                          <m:sSub>
                            <m:sSubPr>
                              <m:ctrlPr>
                                <w:rPr>
                                  <w:rFonts w:ascii="Cambria Math" w:eastAsiaTheme="minorEastAsia" w:hAnsi="Cambria Math"/>
                                  <w:i/>
                                  <w:iCs/>
                                  <w:sz w:val="20"/>
                                </w:rPr>
                              </m:ctrlPr>
                            </m:sSubPr>
                            <m:e>
                              <m:r>
                                <w:rPr>
                                  <w:rFonts w:ascii="Cambria Math" w:eastAsiaTheme="minorEastAsia" w:hAnsi="Cambria Math"/>
                                  <w:sz w:val="20"/>
                                  <w:lang w:val="fr-FR"/>
                                </w:rPr>
                                <m:t>R</m:t>
                              </m:r>
                            </m:e>
                            <m:sub>
                              <m:sSub>
                                <m:sSubPr>
                                  <m:ctrlPr>
                                    <w:rPr>
                                      <w:rFonts w:ascii="Cambria Math" w:eastAsiaTheme="minorEastAsia" w:hAnsi="Cambria Math"/>
                                      <w:i/>
                                      <w:iCs/>
                                      <w:sz w:val="20"/>
                                    </w:rPr>
                                  </m:ctrlPr>
                                </m:sSubPr>
                                <m:e>
                                  <m:r>
                                    <w:rPr>
                                      <w:rFonts w:ascii="Cambria Math" w:eastAsiaTheme="minorEastAsia" w:hAnsi="Cambria Math"/>
                                      <w:sz w:val="20"/>
                                      <w:lang w:val="fr-FR"/>
                                    </w:rPr>
                                    <m:t>CO</m:t>
                                  </m:r>
                                </m:e>
                                <m:sub>
                                  <m:r>
                                    <w:rPr>
                                      <w:rFonts w:ascii="Cambria Math" w:eastAsiaTheme="minorEastAsia" w:hAnsi="Cambria Math"/>
                                      <w:sz w:val="20"/>
                                      <w:lang w:val="fr-FR"/>
                                    </w:rPr>
                                    <m:t>2</m:t>
                                  </m:r>
                                </m:sub>
                              </m:sSub>
                            </m:sub>
                          </m:sSub>
                          <m:r>
                            <w:rPr>
                              <w:rFonts w:ascii="Cambria Math" w:eastAsiaTheme="minorEastAsia" w:hAnsi="Cambria Math"/>
                              <w:sz w:val="20"/>
                            </w:rPr>
                            <m:t>=</m:t>
                          </m:r>
                          <m:nary>
                            <m:naryPr>
                              <m:chr m:val="∑"/>
                              <m:limLoc m:val="undOvr"/>
                              <m:ctrlPr>
                                <w:rPr>
                                  <w:rFonts w:ascii="Cambria Math" w:hAnsi="Cambria Math"/>
                                  <w:i/>
                                  <w:iCs/>
                                  <w:sz w:val="20"/>
                                </w:rPr>
                              </m:ctrlPr>
                            </m:naryPr>
                            <m:sub>
                              <m:r>
                                <w:rPr>
                                  <w:rFonts w:ascii="Cambria Math" w:hAnsi="Cambria Math"/>
                                  <w:sz w:val="20"/>
                                  <w:lang w:val="fr-FR"/>
                                </w:rPr>
                                <m:t>i=1</m:t>
                              </m:r>
                            </m:sub>
                            <m:sup>
                              <m:r>
                                <w:rPr>
                                  <w:rFonts w:ascii="Cambria Math" w:hAnsi="Cambria Math"/>
                                  <w:sz w:val="20"/>
                                  <w:lang w:val="fr-FR"/>
                                </w:rPr>
                                <m:t>n</m:t>
                              </m:r>
                            </m:sup>
                            <m:e>
                              <m:f>
                                <m:fPr>
                                  <m:ctrlPr>
                                    <w:rPr>
                                      <w:rFonts w:ascii="Cambria Math" w:hAnsi="Cambria Math"/>
                                      <w:i/>
                                      <w:iCs/>
                                      <w:sz w:val="20"/>
                                    </w:rPr>
                                  </m:ctrlPr>
                                </m:fPr>
                                <m:num>
                                  <m:sSub>
                                    <m:sSubPr>
                                      <m:ctrlPr>
                                        <w:rPr>
                                          <w:rFonts w:ascii="Cambria Math" w:hAnsi="Cambria Math"/>
                                          <w:i/>
                                          <w:iCs/>
                                          <w:sz w:val="20"/>
                                        </w:rPr>
                                      </m:ctrlPr>
                                    </m:sSubPr>
                                    <m:e>
                                      <m:r>
                                        <w:rPr>
                                          <w:rFonts w:ascii="Cambria Math" w:hAnsi="Cambria Math"/>
                                          <w:sz w:val="20"/>
                                          <w:lang w:val="fr-FR"/>
                                        </w:rPr>
                                        <m:t>E</m:t>
                                      </m:r>
                                    </m:e>
                                    <m:sub>
                                      <m:r>
                                        <w:rPr>
                                          <w:rFonts w:ascii="Cambria Math" w:hAnsi="Cambria Math"/>
                                          <w:sz w:val="20"/>
                                          <w:lang w:val="fr-FR"/>
                                        </w:rPr>
                                        <m:t>pr</m:t>
                                      </m:r>
                                    </m:sub>
                                  </m:sSub>
                                  <m:r>
                                    <w:rPr>
                                      <w:rFonts w:ascii="Cambria Math" w:hAnsi="Cambria Math"/>
                                      <w:sz w:val="20"/>
                                      <w:lang w:val="fr-FR"/>
                                    </w:rPr>
                                    <m:t>*</m:t>
                                  </m:r>
                                  <m:sSub>
                                    <m:sSubPr>
                                      <m:ctrlPr>
                                        <w:rPr>
                                          <w:rFonts w:ascii="Cambria Math" w:hAnsi="Cambria Math"/>
                                          <w:i/>
                                          <w:iCs/>
                                          <w:sz w:val="20"/>
                                        </w:rPr>
                                      </m:ctrlPr>
                                    </m:sSubPr>
                                    <m:e>
                                      <m:r>
                                        <w:rPr>
                                          <w:rFonts w:ascii="Cambria Math" w:hAnsi="Cambria Math"/>
                                          <w:sz w:val="20"/>
                                          <w:lang w:val="fr-FR"/>
                                        </w:rPr>
                                        <m:t>E</m:t>
                                      </m:r>
                                    </m:e>
                                    <m:sub>
                                      <m:r>
                                        <w:rPr>
                                          <w:rFonts w:ascii="Cambria Math" w:hAnsi="Cambria Math"/>
                                          <w:sz w:val="20"/>
                                          <w:lang w:val="fr-FR"/>
                                        </w:rPr>
                                        <m:t>i,t</m:t>
                                      </m:r>
                                    </m:sub>
                                  </m:sSub>
                                </m:num>
                                <m:den>
                                  <m:sSup>
                                    <m:sSupPr>
                                      <m:ctrlPr>
                                        <w:rPr>
                                          <w:rFonts w:ascii="Cambria Math" w:hAnsi="Cambria Math"/>
                                          <w:i/>
                                          <w:iCs/>
                                          <w:sz w:val="20"/>
                                        </w:rPr>
                                      </m:ctrlPr>
                                    </m:sSupPr>
                                    <m:e>
                                      <m:r>
                                        <w:rPr>
                                          <w:rFonts w:ascii="Cambria Math" w:hAnsi="Cambria Math"/>
                                          <w:sz w:val="20"/>
                                          <w:lang w:val="fr-FR"/>
                                        </w:rPr>
                                        <m:t>1.035</m:t>
                                      </m:r>
                                    </m:e>
                                    <m:sup>
                                      <m:r>
                                        <w:rPr>
                                          <w:rFonts w:ascii="Cambria Math" w:hAnsi="Cambria Math"/>
                                          <w:sz w:val="20"/>
                                          <w:lang w:val="fr-FR"/>
                                        </w:rPr>
                                        <m:t>i</m:t>
                                      </m:r>
                                    </m:sup>
                                  </m:sSup>
                                </m:den>
                              </m:f>
                            </m:e>
                          </m:nary>
                          <m:r>
                            <w:rPr>
                              <w:rFonts w:ascii="Cambria Math" w:hAnsi="Cambria Math"/>
                              <w:sz w:val="20"/>
                            </w:rPr>
                            <m:t>+</m:t>
                          </m:r>
                          <m:nary>
                            <m:naryPr>
                              <m:chr m:val="∑"/>
                              <m:limLoc m:val="undOvr"/>
                              <m:ctrlPr>
                                <w:rPr>
                                  <w:rFonts w:ascii="Cambria Math" w:hAnsi="Cambria Math"/>
                                  <w:i/>
                                  <w:iCs/>
                                  <w:sz w:val="20"/>
                                </w:rPr>
                              </m:ctrlPr>
                            </m:naryPr>
                            <m:sub>
                              <m:r>
                                <w:rPr>
                                  <w:rFonts w:ascii="Cambria Math" w:hAnsi="Cambria Math"/>
                                  <w:sz w:val="20"/>
                                  <w:lang w:val="fr-FR"/>
                                </w:rPr>
                                <m:t>i=1</m:t>
                              </m:r>
                            </m:sub>
                            <m:sup>
                              <m:r>
                                <w:rPr>
                                  <w:rFonts w:ascii="Cambria Math" w:hAnsi="Cambria Math"/>
                                  <w:sz w:val="20"/>
                                  <w:lang w:val="fr-FR"/>
                                </w:rPr>
                                <m:t>n</m:t>
                              </m:r>
                            </m:sup>
                            <m:e>
                              <m:f>
                                <m:fPr>
                                  <m:ctrlPr>
                                    <w:rPr>
                                      <w:rFonts w:ascii="Cambria Math" w:hAnsi="Cambria Math"/>
                                      <w:i/>
                                      <w:iCs/>
                                      <w:sz w:val="20"/>
                                    </w:rPr>
                                  </m:ctrlPr>
                                </m:fPr>
                                <m:num>
                                  <m:sSub>
                                    <m:sSubPr>
                                      <m:ctrlPr>
                                        <w:rPr>
                                          <w:rFonts w:ascii="Cambria Math" w:hAnsi="Cambria Math"/>
                                          <w:i/>
                                          <w:iCs/>
                                          <w:sz w:val="20"/>
                                        </w:rPr>
                                      </m:ctrlPr>
                                    </m:sSubPr>
                                    <m:e>
                                      <m:r>
                                        <w:rPr>
                                          <w:rFonts w:ascii="Cambria Math" w:hAnsi="Cambria Math"/>
                                          <w:sz w:val="20"/>
                                          <w:lang w:val="fr-FR"/>
                                        </w:rPr>
                                        <m:t>R</m:t>
                                      </m:r>
                                    </m:e>
                                    <m:sub>
                                      <m:r>
                                        <w:rPr>
                                          <w:rFonts w:ascii="Cambria Math" w:hAnsi="Cambria Math"/>
                                          <w:sz w:val="20"/>
                                          <w:lang w:val="fr-FR"/>
                                        </w:rPr>
                                        <m:t>Pollution</m:t>
                                      </m:r>
                                    </m:sub>
                                  </m:sSub>
                                  <m:r>
                                    <w:rPr>
                                      <w:rFonts w:ascii="Cambria Math" w:hAnsi="Cambria Math"/>
                                      <w:sz w:val="20"/>
                                      <w:lang w:val="fr-FR"/>
                                    </w:rPr>
                                    <m:t>*</m:t>
                                  </m:r>
                                  <m:sSub>
                                    <m:sSubPr>
                                      <m:ctrlPr>
                                        <w:rPr>
                                          <w:rFonts w:ascii="Cambria Math" w:hAnsi="Cambria Math"/>
                                          <w:i/>
                                          <w:iCs/>
                                          <w:sz w:val="20"/>
                                        </w:rPr>
                                      </m:ctrlPr>
                                    </m:sSubPr>
                                    <m:e>
                                      <m:r>
                                        <w:rPr>
                                          <w:rFonts w:ascii="Cambria Math" w:hAnsi="Cambria Math"/>
                                          <w:sz w:val="20"/>
                                          <w:lang w:val="fr-FR"/>
                                        </w:rPr>
                                        <m:t>P</m:t>
                                      </m:r>
                                    </m:e>
                                    <m:sub>
                                      <m:sSub>
                                        <m:sSubPr>
                                          <m:ctrlPr>
                                            <w:rPr>
                                              <w:rFonts w:ascii="Cambria Math" w:hAnsi="Cambria Math"/>
                                              <w:i/>
                                              <w:iCs/>
                                              <w:sz w:val="20"/>
                                            </w:rPr>
                                          </m:ctrlPr>
                                        </m:sSubPr>
                                        <m:e>
                                          <m:r>
                                            <w:rPr>
                                              <w:rFonts w:ascii="Cambria Math" w:hAnsi="Cambria Math"/>
                                              <w:sz w:val="20"/>
                                              <w:lang w:val="fr-FR"/>
                                            </w:rPr>
                                            <m:t>i, CO</m:t>
                                          </m:r>
                                        </m:e>
                                        <m:sub>
                                          <m:r>
                                            <w:rPr>
                                              <w:rFonts w:ascii="Cambria Math" w:hAnsi="Cambria Math"/>
                                              <w:sz w:val="20"/>
                                              <w:lang w:val="fr-FR"/>
                                            </w:rPr>
                                            <m:t>2</m:t>
                                          </m:r>
                                        </m:sub>
                                      </m:sSub>
                                    </m:sub>
                                  </m:sSub>
                                </m:num>
                                <m:den>
                                  <m:sSup>
                                    <m:sSupPr>
                                      <m:ctrlPr>
                                        <w:rPr>
                                          <w:rFonts w:ascii="Cambria Math" w:hAnsi="Cambria Math"/>
                                          <w:i/>
                                          <w:iCs/>
                                          <w:sz w:val="20"/>
                                        </w:rPr>
                                      </m:ctrlPr>
                                    </m:sSupPr>
                                    <m:e>
                                      <m:r>
                                        <w:rPr>
                                          <w:rFonts w:ascii="Cambria Math" w:hAnsi="Cambria Math"/>
                                          <w:sz w:val="20"/>
                                          <w:lang w:val="fr-FR"/>
                                        </w:rPr>
                                        <m:t>1.035</m:t>
                                      </m:r>
                                    </m:e>
                                    <m:sup>
                                      <m:r>
                                        <w:rPr>
                                          <w:rFonts w:ascii="Cambria Math" w:hAnsi="Cambria Math"/>
                                          <w:sz w:val="20"/>
                                          <w:lang w:val="fr-FR"/>
                                        </w:rPr>
                                        <m:t>i</m:t>
                                      </m:r>
                                    </m:sup>
                                  </m:sSup>
                                </m:den>
                              </m:f>
                            </m:e>
                          </m:nary>
                        </m:oMath>
                      </m:oMathPara>
                    </w:p>
                  </w:txbxContent>
                </v:textbox>
              </v:shape>
            </w:pict>
          </mc:Fallback>
        </mc:AlternateContent>
      </w:r>
    </w:p>
    <w:p w14:paraId="1769AD42" w14:textId="171428C6" w:rsidR="00BC10DB" w:rsidRPr="00EA54E8" w:rsidRDefault="00BC10DB" w:rsidP="00BC10DB">
      <w:pPr>
        <w:rPr>
          <w:sz w:val="20"/>
        </w:rPr>
      </w:pPr>
    </w:p>
    <w:p w14:paraId="53145508" w14:textId="12002935" w:rsidR="00BC10DB" w:rsidRPr="00EA54E8" w:rsidRDefault="0042413E" w:rsidP="00BC10DB">
      <w:pPr>
        <w:tabs>
          <w:tab w:val="left" w:pos="7860"/>
        </w:tabs>
      </w:pPr>
      <w:r w:rsidRPr="00EA54E8">
        <w:t xml:space="preserve">                                                                                                                        </w:t>
      </w:r>
      <w:r w:rsidR="00BC10DB" w:rsidRPr="00EA54E8">
        <w:rPr>
          <w:sz w:val="20"/>
          <w:szCs w:val="16"/>
        </w:rPr>
        <w:t>(4)</w:t>
      </w:r>
    </w:p>
    <w:p w14:paraId="22E0CD1D" w14:textId="77777777" w:rsidR="00BC10DB" w:rsidRPr="00EA54E8" w:rsidRDefault="00BC10DB" w:rsidP="00BC10DB">
      <w:pPr>
        <w:tabs>
          <w:tab w:val="left" w:pos="7860"/>
        </w:tabs>
      </w:pPr>
    </w:p>
    <w:p w14:paraId="652AADD2" w14:textId="10C096E1" w:rsidR="00BC10DB" w:rsidRPr="00EA54E8" w:rsidRDefault="00BC10DB" w:rsidP="00BC10DB">
      <w:pPr>
        <w:tabs>
          <w:tab w:val="left" w:pos="7860"/>
        </w:tabs>
        <w:jc w:val="both"/>
        <w:rPr>
          <w:sz w:val="20"/>
          <w:szCs w:val="16"/>
        </w:rPr>
      </w:pPr>
      <w:r w:rsidRPr="00EA54E8">
        <w:rPr>
          <w:sz w:val="20"/>
          <w:szCs w:val="16"/>
        </w:rPr>
        <w:t xml:space="preserve">Where </w:t>
      </w:r>
      <m:oMath>
        <m:sSub>
          <m:sSubPr>
            <m:ctrlPr>
              <w:rPr>
                <w:rFonts w:ascii="Cambria Math" w:hAnsi="Cambria Math"/>
                <w:i/>
                <w:iCs/>
                <w:sz w:val="20"/>
              </w:rPr>
            </m:ctrlPr>
          </m:sSubPr>
          <m:e>
            <m:r>
              <w:rPr>
                <w:rFonts w:ascii="Cambria Math" w:hAnsi="Cambria Math"/>
                <w:sz w:val="20"/>
                <w:lang w:val="fr-FR"/>
              </w:rPr>
              <m:t>E</m:t>
            </m:r>
          </m:e>
          <m:sub>
            <m:r>
              <w:rPr>
                <w:rFonts w:ascii="Cambria Math" w:hAnsi="Cambria Math"/>
                <w:sz w:val="20"/>
                <w:lang w:val="fr-FR"/>
              </w:rPr>
              <m:t>pr</m:t>
            </m:r>
          </m:sub>
        </m:sSub>
        <m:r>
          <w:rPr>
            <w:rFonts w:ascii="Cambria Math" w:hAnsi="Cambria Math"/>
            <w:sz w:val="20"/>
          </w:rPr>
          <m:t xml:space="preserve"> </m:t>
        </m:r>
      </m:oMath>
      <w:r w:rsidRPr="00EA54E8">
        <w:rPr>
          <w:sz w:val="20"/>
          <w:szCs w:val="16"/>
        </w:rPr>
        <w:t>represents the electricity selling price (in €/kWh),</w:t>
      </w:r>
      <w:r w:rsidR="0042413E" w:rsidRPr="00EA54E8">
        <w:rPr>
          <w:sz w:val="20"/>
          <w:szCs w:val="16"/>
        </w:rPr>
        <w:t xml:space="preserve"> </w:t>
      </w:r>
      <m:oMath>
        <m:sSub>
          <m:sSubPr>
            <m:ctrlPr>
              <w:rPr>
                <w:rFonts w:ascii="Cambria Math" w:hAnsi="Cambria Math"/>
                <w:i/>
                <w:iCs/>
                <w:sz w:val="20"/>
              </w:rPr>
            </m:ctrlPr>
          </m:sSubPr>
          <m:e>
            <m:r>
              <w:rPr>
                <w:rFonts w:ascii="Cambria Math" w:hAnsi="Cambria Math"/>
                <w:sz w:val="20"/>
                <w:lang w:val="fr-FR"/>
              </w:rPr>
              <m:t>R</m:t>
            </m:r>
          </m:e>
          <m:sub>
            <m:r>
              <w:rPr>
                <w:rFonts w:ascii="Cambria Math" w:hAnsi="Cambria Math"/>
                <w:sz w:val="20"/>
                <w:lang w:val="fr-FR"/>
              </w:rPr>
              <m:t>Pollution</m:t>
            </m:r>
          </m:sub>
        </m:sSub>
        <m:r>
          <w:rPr>
            <w:rFonts w:ascii="Cambria Math" w:hAnsi="Cambria Math"/>
            <w:sz w:val="20"/>
          </w:rPr>
          <m:t xml:space="preserve"> </m:t>
        </m:r>
      </m:oMath>
      <w:r w:rsidRPr="00EA54E8">
        <w:rPr>
          <w:sz w:val="20"/>
          <w:szCs w:val="16"/>
        </w:rPr>
        <w:t xml:space="preserve">corresponds to the reduction of CO₂ emissions in year </w:t>
      </w:r>
      <w:proofErr w:type="spellStart"/>
      <w:r w:rsidRPr="00EA54E8">
        <w:rPr>
          <w:i/>
          <w:iCs/>
          <w:sz w:val="20"/>
          <w:szCs w:val="16"/>
        </w:rPr>
        <w:t>i</w:t>
      </w:r>
      <w:proofErr w:type="spellEnd"/>
      <w:r w:rsidRPr="00EA54E8">
        <w:rPr>
          <w:sz w:val="20"/>
          <w:szCs w:val="16"/>
        </w:rPr>
        <w:t xml:space="preserve"> (in tons), and</w:t>
      </w:r>
      <w:r w:rsidR="0042413E" w:rsidRPr="00EA54E8">
        <w:rPr>
          <w:sz w:val="20"/>
          <w:szCs w:val="16"/>
        </w:rPr>
        <w:t xml:space="preserve"> </w:t>
      </w:r>
      <m:oMath>
        <m:sSub>
          <m:sSubPr>
            <m:ctrlPr>
              <w:rPr>
                <w:rFonts w:ascii="Cambria Math" w:hAnsi="Cambria Math"/>
                <w:i/>
                <w:iCs/>
                <w:sz w:val="20"/>
              </w:rPr>
            </m:ctrlPr>
          </m:sSubPr>
          <m:e>
            <m:r>
              <w:rPr>
                <w:rFonts w:ascii="Cambria Math" w:hAnsi="Cambria Math"/>
                <w:sz w:val="20"/>
                <w:lang w:val="fr-FR"/>
              </w:rPr>
              <m:t>P</m:t>
            </m:r>
          </m:e>
          <m:sub>
            <m:sSub>
              <m:sSubPr>
                <m:ctrlPr>
                  <w:rPr>
                    <w:rFonts w:ascii="Cambria Math" w:hAnsi="Cambria Math"/>
                    <w:i/>
                    <w:iCs/>
                    <w:sz w:val="20"/>
                  </w:rPr>
                </m:ctrlPr>
              </m:sSubPr>
              <m:e>
                <m:r>
                  <w:rPr>
                    <w:rFonts w:ascii="Cambria Math" w:hAnsi="Cambria Math"/>
                    <w:sz w:val="20"/>
                    <w:lang w:val="fr-FR"/>
                  </w:rPr>
                  <m:t>i</m:t>
                </m:r>
                <m:r>
                  <w:rPr>
                    <w:rFonts w:ascii="Cambria Math" w:hAnsi="Cambria Math"/>
                    <w:sz w:val="20"/>
                  </w:rPr>
                  <m:t>, </m:t>
                </m:r>
                <m:r>
                  <w:rPr>
                    <w:rFonts w:ascii="Cambria Math" w:hAnsi="Cambria Math"/>
                    <w:sz w:val="20"/>
                    <w:lang w:val="fr-FR"/>
                  </w:rPr>
                  <m:t>CO</m:t>
                </m:r>
              </m:e>
              <m:sub>
                <m:r>
                  <w:rPr>
                    <w:rFonts w:ascii="Cambria Math" w:hAnsi="Cambria Math"/>
                    <w:sz w:val="20"/>
                  </w:rPr>
                  <m:t>2</m:t>
                </m:r>
              </m:sub>
            </m:sSub>
          </m:sub>
        </m:sSub>
      </m:oMath>
      <w:r w:rsidRPr="00EA54E8">
        <w:rPr>
          <w:sz w:val="20"/>
          <w:szCs w:val="16"/>
        </w:rPr>
        <w:t>​​ denotes the average carbon market price for the same year (in €/ton).</w:t>
      </w:r>
    </w:p>
    <w:p w14:paraId="6BAF00A4" w14:textId="5481B74A" w:rsidR="0042413E" w:rsidRPr="00EA54E8" w:rsidRDefault="00BC10DB" w:rsidP="00BC10DB">
      <w:pPr>
        <w:tabs>
          <w:tab w:val="left" w:pos="7860"/>
        </w:tabs>
        <w:jc w:val="both"/>
        <w:rPr>
          <w:sz w:val="20"/>
          <w:szCs w:val="16"/>
        </w:rPr>
      </w:pPr>
      <w:r w:rsidRPr="00EA54E8">
        <w:rPr>
          <w:sz w:val="20"/>
          <w:szCs w:val="16"/>
        </w:rPr>
        <w:t xml:space="preserve">In the first year of the study, the average carbon price was €6.4/ton, with an annual increase of 5% thereafter </w:t>
      </w:r>
      <w:r w:rsidR="004531EA" w:rsidRPr="00EA54E8">
        <w:rPr>
          <w:sz w:val="20"/>
          <w:szCs w:val="16"/>
        </w:rPr>
        <w:t>[18].</w:t>
      </w:r>
    </w:p>
    <w:p w14:paraId="6FEC7FE0" w14:textId="0D2A2199" w:rsidR="0042413E" w:rsidRPr="00EA54E8" w:rsidRDefault="0042413E" w:rsidP="0042413E">
      <w:pPr>
        <w:pStyle w:val="Paragraph"/>
      </w:pPr>
      <w:r w:rsidRPr="00EA54E8">
        <w:lastRenderedPageBreak/>
        <w:t>In Guinea, the average electricity selling price provided by Guinea of Electricity (GOE) is €0.18/kWh. The revenue from electricity sales is calculated by multiplying this average price by the total amount of electricity produced by the photovoltaic system and injected into the grid over the entire project lifetime.</w:t>
      </w:r>
    </w:p>
    <w:p w14:paraId="1027FE25" w14:textId="325FDA3C" w:rsidR="0042413E" w:rsidRPr="00EA54E8" w:rsidRDefault="00243412" w:rsidP="00DF0265">
      <w:pPr>
        <w:pStyle w:val="Titre2"/>
      </w:pPr>
      <w:r w:rsidRPr="00EA54E8">
        <w:t xml:space="preserve">P/C, B/C, ROI, NPV </w:t>
      </w:r>
      <w:r w:rsidR="00DF0265" w:rsidRPr="00EA54E8">
        <w:t>and</w:t>
      </w:r>
      <w:r w:rsidRPr="00EA54E8">
        <w:t xml:space="preserve"> P</w:t>
      </w:r>
      <w:r w:rsidRPr="00EA54E8">
        <w:rPr>
          <w:vertAlign w:val="subscript"/>
        </w:rPr>
        <w:t>t</w:t>
      </w:r>
    </w:p>
    <w:p w14:paraId="3D1D4324" w14:textId="27AE5749" w:rsidR="00243412" w:rsidRPr="00EA54E8" w:rsidRDefault="00243412" w:rsidP="00243412">
      <w:pPr>
        <w:pStyle w:val="Paragraph"/>
      </w:pPr>
      <w:r w:rsidRPr="00EA54E8">
        <w:t>To assess the economic performance of the solar PV energy, several key financial indicators were employed, including the profit-cost ratio (P/C), benefit-cost ratio (B/C), return on investment (ROI), net present value (NPV), and payback period (Pt). The P/C ratio illustrates the relationship between electricity sales revenue and total project cost, and is computed by dividing the revenue generated from electricity sales by the overall project cost. The B/C ratio provides a broader measure of profitability by incorporating both electricity sales and income related to the reduction of carbon dioxide (CO₂), sulfur oxides (SOₓ), and nitrogen oxides (NOₓ) emissions. It is calculated as the sum of these revenues divided by the project cost. ROI expresses the percentage return on the investment and is obtained by dividing the net income by the project cost. NPV is a widely used metric that represents the present value of projected future cash flows [</w:t>
      </w:r>
      <w:r w:rsidR="004531EA" w:rsidRPr="00EA54E8">
        <w:t>19</w:t>
      </w:r>
      <w:r w:rsidRPr="00EA54E8">
        <w:t xml:space="preserve">]. The payback period is defined as the duration required for cumulative revenue to equal the initial investment. The detailed formulas for these indicators are provided in </w:t>
      </w:r>
      <w:proofErr w:type="spellStart"/>
      <w:r w:rsidRPr="00EA54E8">
        <w:t>Eqs</w:t>
      </w:r>
      <w:proofErr w:type="spellEnd"/>
      <w:r w:rsidRPr="00EA54E8">
        <w:t>. (5)– (10).</w:t>
      </w:r>
    </w:p>
    <w:p w14:paraId="5F5E0C9E" w14:textId="23CA61CC" w:rsidR="0042413E" w:rsidRPr="00EA54E8" w:rsidRDefault="00000000" w:rsidP="00725861">
      <w:pPr>
        <w:pStyle w:val="Paragraph"/>
        <w:rPr>
          <w:lang w:val="fr-SN"/>
        </w:rPr>
      </w:pPr>
      <m:oMathPara>
        <m:oMathParaPr>
          <m:jc m:val="center"/>
        </m:oMathParaPr>
        <m:oMath>
          <m:f>
            <m:fPr>
              <m:ctrlPr>
                <w:rPr>
                  <w:rFonts w:ascii="Cambria Math" w:hAnsi="Cambria Math"/>
                  <w:i/>
                  <w:iCs/>
                  <w:lang w:val="fr-SN"/>
                </w:rPr>
              </m:ctrlPr>
            </m:fPr>
            <m:num>
              <m:r>
                <w:rPr>
                  <w:rFonts w:ascii="Cambria Math" w:hAnsi="Cambria Math"/>
                  <w:lang w:val="fr-FR"/>
                </w:rPr>
                <m:t>P</m:t>
              </m:r>
            </m:num>
            <m:den>
              <m:r>
                <w:rPr>
                  <w:rFonts w:ascii="Cambria Math" w:hAnsi="Cambria Math"/>
                  <w:lang w:val="fr-FR"/>
                </w:rPr>
                <m:t>C</m:t>
              </m:r>
            </m:den>
          </m:f>
          <m:r>
            <w:rPr>
              <w:rFonts w:ascii="Cambria Math" w:hAnsi="Cambria Math"/>
              <w:lang w:val="fr-FR"/>
            </w:rPr>
            <m:t>=</m:t>
          </m:r>
          <m:f>
            <m:fPr>
              <m:ctrlPr>
                <w:rPr>
                  <w:rFonts w:ascii="Cambria Math" w:hAnsi="Cambria Math"/>
                  <w:i/>
                  <w:iCs/>
                  <w:lang w:val="fr-SN"/>
                </w:rPr>
              </m:ctrlPr>
            </m:fPr>
            <m:num>
              <m:sSub>
                <m:sSubPr>
                  <m:ctrlPr>
                    <w:rPr>
                      <w:rFonts w:ascii="Cambria Math" w:hAnsi="Cambria Math"/>
                      <w:i/>
                      <w:iCs/>
                      <w:lang w:val="fr-SN"/>
                    </w:rPr>
                  </m:ctrlPr>
                </m:sSubPr>
                <m:e>
                  <m:r>
                    <w:rPr>
                      <w:rFonts w:ascii="Cambria Math" w:hAnsi="Cambria Math"/>
                      <w:lang w:val="fr-FR"/>
                    </w:rPr>
                    <m:t>R</m:t>
                  </m:r>
                </m:e>
                <m:sub>
                  <m:r>
                    <w:rPr>
                      <w:rFonts w:ascii="Cambria Math" w:hAnsi="Cambria Math"/>
                      <w:lang w:val="fr-FR"/>
                    </w:rPr>
                    <m:t>Elec</m:t>
                  </m:r>
                </m:sub>
              </m:sSub>
            </m:num>
            <m:den>
              <m:sSub>
                <m:sSubPr>
                  <m:ctrlPr>
                    <w:rPr>
                      <w:rFonts w:ascii="Cambria Math" w:hAnsi="Cambria Math"/>
                      <w:i/>
                      <w:iCs/>
                      <w:lang w:val="fr-SN"/>
                    </w:rPr>
                  </m:ctrlPr>
                </m:sSubPr>
                <m:e>
                  <m:r>
                    <w:rPr>
                      <w:rFonts w:ascii="Cambria Math" w:hAnsi="Cambria Math"/>
                      <w:lang w:val="fr-FR"/>
                    </w:rPr>
                    <m:t>C</m:t>
                  </m:r>
                </m:e>
                <m:sub>
                  <m:r>
                    <w:rPr>
                      <w:rFonts w:ascii="Cambria Math" w:hAnsi="Cambria Math"/>
                      <w:lang w:val="fr-FR"/>
                    </w:rPr>
                    <m:t>init</m:t>
                  </m:r>
                </m:sub>
              </m:sSub>
              <m:r>
                <w:rPr>
                  <w:rFonts w:ascii="Cambria Math" w:hAnsi="Cambria Math"/>
                  <w:lang w:val="fr-FR"/>
                </w:rPr>
                <m:t>+</m:t>
              </m:r>
              <m:sSub>
                <m:sSubPr>
                  <m:ctrlPr>
                    <w:rPr>
                      <w:rFonts w:ascii="Cambria Math" w:hAnsi="Cambria Math"/>
                      <w:i/>
                      <w:iCs/>
                      <w:lang w:val="fr-SN"/>
                    </w:rPr>
                  </m:ctrlPr>
                </m:sSubPr>
                <m:e>
                  <m:r>
                    <w:rPr>
                      <w:rFonts w:ascii="Cambria Math" w:hAnsi="Cambria Math"/>
                      <w:lang w:val="fr-FR"/>
                    </w:rPr>
                    <m:t>C</m:t>
                  </m:r>
                </m:e>
                <m:sub>
                  <m:r>
                    <w:rPr>
                      <w:rFonts w:ascii="Cambria Math" w:hAnsi="Cambria Math"/>
                      <w:lang w:val="fr-FR"/>
                    </w:rPr>
                    <m:t>exp</m:t>
                  </m:r>
                </m:sub>
              </m:sSub>
            </m:den>
          </m:f>
          <m:r>
            <w:rPr>
              <w:rFonts w:ascii="Cambria Math" w:hAnsi="Cambria Math"/>
              <w:lang w:val="fr-SN"/>
            </w:rPr>
            <m:t>                                                                          (5)</m:t>
          </m:r>
        </m:oMath>
      </m:oMathPara>
    </w:p>
    <w:p w14:paraId="5975CDC1" w14:textId="77777777" w:rsidR="00243412" w:rsidRPr="00EA54E8" w:rsidRDefault="00000000" w:rsidP="00243412">
      <w:pPr>
        <w:spacing w:before="240" w:after="240"/>
        <w:jc w:val="both"/>
        <w:rPr>
          <w:sz w:val="20"/>
          <w:lang w:val="fr-SN"/>
        </w:rPr>
      </w:pPr>
      <m:oMathPara>
        <m:oMathParaPr>
          <m:jc m:val="center"/>
        </m:oMathParaPr>
        <m:oMath>
          <m:f>
            <m:fPr>
              <m:ctrlPr>
                <w:rPr>
                  <w:rFonts w:ascii="Cambria Math" w:hAnsi="Cambria Math"/>
                  <w:i/>
                  <w:iCs/>
                  <w:sz w:val="20"/>
                  <w:lang w:val="fr-SN"/>
                </w:rPr>
              </m:ctrlPr>
            </m:fPr>
            <m:num>
              <m:r>
                <w:rPr>
                  <w:rFonts w:ascii="Cambria Math" w:hAnsi="Cambria Math"/>
                  <w:sz w:val="20"/>
                  <w:lang w:val="fr-FR"/>
                </w:rPr>
                <m:t>B</m:t>
              </m:r>
            </m:num>
            <m:den>
              <m:r>
                <w:rPr>
                  <w:rFonts w:ascii="Cambria Math" w:hAnsi="Cambria Math"/>
                  <w:sz w:val="20"/>
                  <w:lang w:val="fr-FR"/>
                </w:rPr>
                <m:t>C</m:t>
              </m:r>
            </m:den>
          </m:f>
          <m:r>
            <w:rPr>
              <w:rFonts w:ascii="Cambria Math" w:hAnsi="Cambria Math"/>
              <w:sz w:val="20"/>
              <w:lang w:val="fr-FR"/>
            </w:rPr>
            <m:t>=</m:t>
          </m:r>
          <m:f>
            <m:fPr>
              <m:ctrlPr>
                <w:rPr>
                  <w:rFonts w:ascii="Cambria Math" w:hAnsi="Cambria Math"/>
                  <w:i/>
                  <w:iCs/>
                  <w:sz w:val="20"/>
                  <w:lang w:val="fr-SN"/>
                </w:rPr>
              </m:ctrlPr>
            </m:fPr>
            <m:num>
              <m:sSub>
                <m:sSubPr>
                  <m:ctrlPr>
                    <w:rPr>
                      <w:rFonts w:ascii="Cambria Math" w:hAnsi="Cambria Math"/>
                      <w:i/>
                      <w:iCs/>
                      <w:sz w:val="20"/>
                      <w:lang w:val="fr-SN"/>
                    </w:rPr>
                  </m:ctrlPr>
                </m:sSubPr>
                <m:e>
                  <m:r>
                    <w:rPr>
                      <w:rFonts w:ascii="Cambria Math" w:hAnsi="Cambria Math"/>
                      <w:sz w:val="20"/>
                      <w:lang w:val="fr-FR"/>
                    </w:rPr>
                    <m:t>R</m:t>
                  </m:r>
                </m:e>
                <m:sub>
                  <m:r>
                    <w:rPr>
                      <w:rFonts w:ascii="Cambria Math" w:hAnsi="Cambria Math"/>
                      <w:sz w:val="20"/>
                      <w:lang w:val="fr-FR"/>
                    </w:rPr>
                    <m:t>t</m:t>
                  </m:r>
                </m:sub>
              </m:sSub>
            </m:num>
            <m:den>
              <m:sSub>
                <m:sSubPr>
                  <m:ctrlPr>
                    <w:rPr>
                      <w:rFonts w:ascii="Cambria Math" w:hAnsi="Cambria Math"/>
                      <w:i/>
                      <w:iCs/>
                      <w:sz w:val="20"/>
                      <w:lang w:val="fr-SN"/>
                    </w:rPr>
                  </m:ctrlPr>
                </m:sSubPr>
                <m:e>
                  <m:r>
                    <w:rPr>
                      <w:rFonts w:ascii="Cambria Math" w:hAnsi="Cambria Math"/>
                      <w:sz w:val="20"/>
                      <w:lang w:val="fr-FR"/>
                    </w:rPr>
                    <m:t>C</m:t>
                  </m:r>
                </m:e>
                <m:sub>
                  <m:r>
                    <w:rPr>
                      <w:rFonts w:ascii="Cambria Math" w:hAnsi="Cambria Math"/>
                      <w:sz w:val="20"/>
                      <w:lang w:val="fr-FR"/>
                    </w:rPr>
                    <m:t>init</m:t>
                  </m:r>
                </m:sub>
              </m:sSub>
              <m:r>
                <w:rPr>
                  <w:rFonts w:ascii="Cambria Math" w:hAnsi="Cambria Math"/>
                  <w:sz w:val="20"/>
                  <w:lang w:val="fr-FR"/>
                </w:rPr>
                <m:t>+</m:t>
              </m:r>
              <m:sSub>
                <m:sSubPr>
                  <m:ctrlPr>
                    <w:rPr>
                      <w:rFonts w:ascii="Cambria Math" w:hAnsi="Cambria Math"/>
                      <w:i/>
                      <w:iCs/>
                      <w:sz w:val="20"/>
                      <w:lang w:val="fr-SN"/>
                    </w:rPr>
                  </m:ctrlPr>
                </m:sSubPr>
                <m:e>
                  <m:r>
                    <w:rPr>
                      <w:rFonts w:ascii="Cambria Math" w:hAnsi="Cambria Math"/>
                      <w:sz w:val="20"/>
                      <w:lang w:val="fr-FR"/>
                    </w:rPr>
                    <m:t>C</m:t>
                  </m:r>
                </m:e>
                <m:sub>
                  <m:r>
                    <w:rPr>
                      <w:rFonts w:ascii="Cambria Math" w:hAnsi="Cambria Math"/>
                      <w:sz w:val="20"/>
                      <w:lang w:val="fr-FR"/>
                    </w:rPr>
                    <m:t>exp</m:t>
                  </m:r>
                </m:sub>
              </m:sSub>
            </m:den>
          </m:f>
          <m:r>
            <w:rPr>
              <w:rFonts w:ascii="Cambria Math" w:hAnsi="Cambria Math"/>
              <w:sz w:val="20"/>
              <w:lang w:val="fr-SN"/>
            </w:rPr>
            <m:t>                                                                             (6)</m:t>
          </m:r>
        </m:oMath>
      </m:oMathPara>
    </w:p>
    <w:p w14:paraId="17634D91" w14:textId="26169685" w:rsidR="00243412" w:rsidRPr="00EA54E8" w:rsidRDefault="00243412" w:rsidP="00243412">
      <w:pPr>
        <w:spacing w:before="240" w:after="240"/>
        <w:jc w:val="both"/>
        <w:rPr>
          <w:sz w:val="20"/>
          <w:lang w:val="fr-SN"/>
        </w:rPr>
      </w:pPr>
      <m:oMathPara>
        <m:oMathParaPr>
          <m:jc m:val="center"/>
        </m:oMathParaPr>
        <m:oMath>
          <m:r>
            <w:rPr>
              <w:rFonts w:ascii="Cambria Math" w:hAnsi="Cambria Math"/>
              <w:sz w:val="20"/>
              <w:lang w:val="fr-FR"/>
            </w:rPr>
            <m:t>ROI=</m:t>
          </m:r>
          <m:d>
            <m:dPr>
              <m:ctrlPr>
                <w:rPr>
                  <w:rFonts w:ascii="Cambria Math" w:hAnsi="Cambria Math"/>
                  <w:i/>
                  <w:iCs/>
                  <w:sz w:val="20"/>
                  <w:lang w:val="fr-SN"/>
                </w:rPr>
              </m:ctrlPr>
            </m:dPr>
            <m:e>
              <m:f>
                <m:fPr>
                  <m:ctrlPr>
                    <w:rPr>
                      <w:rFonts w:ascii="Cambria Math" w:hAnsi="Cambria Math"/>
                      <w:i/>
                      <w:iCs/>
                      <w:sz w:val="20"/>
                      <w:lang w:val="fr-SN"/>
                    </w:rPr>
                  </m:ctrlPr>
                </m:fPr>
                <m:num>
                  <m:sSub>
                    <m:sSubPr>
                      <m:ctrlPr>
                        <w:rPr>
                          <w:rFonts w:ascii="Cambria Math" w:hAnsi="Cambria Math"/>
                          <w:i/>
                          <w:iCs/>
                          <w:sz w:val="20"/>
                          <w:lang w:val="fr-SN"/>
                        </w:rPr>
                      </m:ctrlPr>
                    </m:sSubPr>
                    <m:e>
                      <m:r>
                        <w:rPr>
                          <w:rFonts w:ascii="Cambria Math" w:hAnsi="Cambria Math"/>
                          <w:sz w:val="20"/>
                          <w:lang w:val="fr-FR"/>
                        </w:rPr>
                        <m:t>R</m:t>
                      </m:r>
                    </m:e>
                    <m:sub>
                      <m:r>
                        <w:rPr>
                          <w:rFonts w:ascii="Cambria Math" w:hAnsi="Cambria Math"/>
                          <w:sz w:val="20"/>
                          <w:lang w:val="fr-FR"/>
                        </w:rPr>
                        <m:t>t</m:t>
                      </m:r>
                    </m:sub>
                  </m:sSub>
                  <m:r>
                    <w:rPr>
                      <w:rFonts w:ascii="Cambria Math" w:hAnsi="Cambria Math"/>
                      <w:sz w:val="20"/>
                      <w:lang w:val="fr-FR"/>
                    </w:rPr>
                    <m:t>-(</m:t>
                  </m:r>
                  <m:sSub>
                    <m:sSubPr>
                      <m:ctrlPr>
                        <w:rPr>
                          <w:rFonts w:ascii="Cambria Math" w:hAnsi="Cambria Math"/>
                          <w:i/>
                          <w:iCs/>
                          <w:sz w:val="20"/>
                          <w:lang w:val="fr-SN"/>
                        </w:rPr>
                      </m:ctrlPr>
                    </m:sSubPr>
                    <m:e>
                      <m:r>
                        <w:rPr>
                          <w:rFonts w:ascii="Cambria Math" w:hAnsi="Cambria Math"/>
                          <w:sz w:val="20"/>
                          <w:lang w:val="fr-FR"/>
                        </w:rPr>
                        <m:t>C</m:t>
                      </m:r>
                    </m:e>
                    <m:sub>
                      <m:r>
                        <w:rPr>
                          <w:rFonts w:ascii="Cambria Math" w:hAnsi="Cambria Math"/>
                          <w:sz w:val="20"/>
                          <w:lang w:val="fr-FR"/>
                        </w:rPr>
                        <m:t>init</m:t>
                      </m:r>
                    </m:sub>
                  </m:sSub>
                  <m:r>
                    <w:rPr>
                      <w:rFonts w:ascii="Cambria Math" w:hAnsi="Cambria Math"/>
                      <w:sz w:val="20"/>
                      <w:lang w:val="fr-FR"/>
                    </w:rPr>
                    <m:t>+</m:t>
                  </m:r>
                  <m:sSub>
                    <m:sSubPr>
                      <m:ctrlPr>
                        <w:rPr>
                          <w:rFonts w:ascii="Cambria Math" w:hAnsi="Cambria Math"/>
                          <w:i/>
                          <w:iCs/>
                          <w:sz w:val="20"/>
                          <w:lang w:val="fr-SN"/>
                        </w:rPr>
                      </m:ctrlPr>
                    </m:sSubPr>
                    <m:e>
                      <m:r>
                        <w:rPr>
                          <w:rFonts w:ascii="Cambria Math" w:hAnsi="Cambria Math"/>
                          <w:sz w:val="20"/>
                          <w:lang w:val="fr-FR"/>
                        </w:rPr>
                        <m:t>C</m:t>
                      </m:r>
                    </m:e>
                    <m:sub>
                      <m:r>
                        <w:rPr>
                          <w:rFonts w:ascii="Cambria Math" w:hAnsi="Cambria Math"/>
                          <w:sz w:val="20"/>
                          <w:lang w:val="fr-FR"/>
                        </w:rPr>
                        <m:t>exp</m:t>
                      </m:r>
                    </m:sub>
                  </m:sSub>
                  <m:r>
                    <w:rPr>
                      <w:rFonts w:ascii="Cambria Math" w:hAnsi="Cambria Math"/>
                      <w:sz w:val="20"/>
                      <w:lang w:val="fr-FR"/>
                    </w:rPr>
                    <m:t>)</m:t>
                  </m:r>
                </m:num>
                <m:den>
                  <m:sSub>
                    <m:sSubPr>
                      <m:ctrlPr>
                        <w:rPr>
                          <w:rFonts w:ascii="Cambria Math" w:hAnsi="Cambria Math"/>
                          <w:i/>
                          <w:iCs/>
                          <w:sz w:val="20"/>
                          <w:lang w:val="fr-SN"/>
                        </w:rPr>
                      </m:ctrlPr>
                    </m:sSubPr>
                    <m:e>
                      <m:r>
                        <w:rPr>
                          <w:rFonts w:ascii="Cambria Math" w:hAnsi="Cambria Math"/>
                          <w:sz w:val="20"/>
                          <w:lang w:val="fr-FR"/>
                        </w:rPr>
                        <m:t>C</m:t>
                      </m:r>
                    </m:e>
                    <m:sub>
                      <m:r>
                        <w:rPr>
                          <w:rFonts w:ascii="Cambria Math" w:hAnsi="Cambria Math"/>
                          <w:sz w:val="20"/>
                          <w:lang w:val="fr-FR"/>
                        </w:rPr>
                        <m:t>init</m:t>
                      </m:r>
                    </m:sub>
                  </m:sSub>
                  <m:r>
                    <w:rPr>
                      <w:rFonts w:ascii="Cambria Math" w:hAnsi="Cambria Math"/>
                      <w:sz w:val="20"/>
                      <w:lang w:val="fr-FR"/>
                    </w:rPr>
                    <m:t>+</m:t>
                  </m:r>
                  <m:sSub>
                    <m:sSubPr>
                      <m:ctrlPr>
                        <w:rPr>
                          <w:rFonts w:ascii="Cambria Math" w:hAnsi="Cambria Math"/>
                          <w:i/>
                          <w:iCs/>
                          <w:sz w:val="20"/>
                          <w:lang w:val="fr-SN"/>
                        </w:rPr>
                      </m:ctrlPr>
                    </m:sSubPr>
                    <m:e>
                      <m:r>
                        <w:rPr>
                          <w:rFonts w:ascii="Cambria Math" w:hAnsi="Cambria Math"/>
                          <w:sz w:val="20"/>
                          <w:lang w:val="fr-FR"/>
                        </w:rPr>
                        <m:t>C</m:t>
                      </m:r>
                    </m:e>
                    <m:sub>
                      <m:r>
                        <w:rPr>
                          <w:rFonts w:ascii="Cambria Math" w:hAnsi="Cambria Math"/>
                          <w:sz w:val="20"/>
                          <w:lang w:val="fr-FR"/>
                        </w:rPr>
                        <m:t>exp</m:t>
                      </m:r>
                    </m:sub>
                  </m:sSub>
                </m:den>
              </m:f>
            </m:e>
          </m:d>
          <m:r>
            <w:rPr>
              <w:rFonts w:ascii="Cambria Math" w:hAnsi="Cambria Math"/>
              <w:sz w:val="20"/>
              <w:lang w:val="fr-FR"/>
            </w:rPr>
            <m:t>×</m:t>
          </m:r>
          <m:r>
            <w:rPr>
              <w:rFonts w:ascii="Cambria Math" w:hAnsi="Cambria Math"/>
              <w:sz w:val="20"/>
              <w:lang w:val="fr-SN"/>
            </w:rPr>
            <m:t>100                                         (7)</m:t>
          </m:r>
        </m:oMath>
      </m:oMathPara>
    </w:p>
    <w:p w14:paraId="57A36F18" w14:textId="4CFDD990" w:rsidR="00243412" w:rsidRPr="00EA54E8" w:rsidRDefault="00243412" w:rsidP="00243412">
      <w:pPr>
        <w:spacing w:before="240" w:after="240"/>
        <w:jc w:val="both"/>
        <w:rPr>
          <w:b/>
          <w:bCs/>
          <w:sz w:val="20"/>
          <w:lang w:val="fr-SN"/>
        </w:rPr>
      </w:pPr>
      <m:oMathPara>
        <m:oMathParaPr>
          <m:jc m:val="center"/>
        </m:oMathParaPr>
        <m:oMath>
          <m:r>
            <w:rPr>
              <w:rFonts w:ascii="Cambria Math" w:hAnsi="Cambria Math"/>
              <w:sz w:val="20"/>
              <w:lang w:val="fr-FR"/>
            </w:rPr>
            <m:t>NPV=</m:t>
          </m:r>
          <m:sSub>
            <m:sSubPr>
              <m:ctrlPr>
                <w:rPr>
                  <w:rFonts w:ascii="Cambria Math" w:hAnsi="Cambria Math"/>
                  <w:i/>
                  <w:iCs/>
                  <w:sz w:val="20"/>
                  <w:lang w:val="fr-SN"/>
                </w:rPr>
              </m:ctrlPr>
            </m:sSubPr>
            <m:e>
              <m:r>
                <w:rPr>
                  <w:rFonts w:ascii="Cambria Math" w:hAnsi="Cambria Math"/>
                  <w:sz w:val="20"/>
                  <w:lang w:val="fr-SN"/>
                </w:rPr>
                <m:t>- </m:t>
              </m:r>
              <m:r>
                <w:rPr>
                  <w:rFonts w:ascii="Cambria Math" w:hAnsi="Cambria Math"/>
                  <w:sz w:val="20"/>
                  <w:lang w:val="fr-FR"/>
                </w:rPr>
                <m:t>R</m:t>
              </m:r>
            </m:e>
            <m:sub>
              <m:r>
                <w:rPr>
                  <w:rFonts w:ascii="Cambria Math" w:hAnsi="Cambria Math"/>
                  <w:sz w:val="20"/>
                  <w:lang w:val="fr-FR"/>
                </w:rPr>
                <m:t>t</m:t>
              </m:r>
            </m:sub>
          </m:sSub>
          <m:r>
            <w:rPr>
              <w:rFonts w:ascii="Cambria Math" w:hAnsi="Cambria Math"/>
              <w:sz w:val="20"/>
              <w:lang w:val="fr-SN"/>
            </w:rPr>
            <m:t>+</m:t>
          </m:r>
          <m:nary>
            <m:naryPr>
              <m:chr m:val="∑"/>
              <m:limLoc m:val="undOvr"/>
              <m:ctrlPr>
                <w:rPr>
                  <w:rFonts w:ascii="Cambria Math" w:hAnsi="Cambria Math"/>
                  <w:i/>
                  <w:iCs/>
                  <w:sz w:val="20"/>
                  <w:lang w:val="fr-SN"/>
                </w:rPr>
              </m:ctrlPr>
            </m:naryPr>
            <m:sub>
              <m:r>
                <w:rPr>
                  <w:rFonts w:ascii="Cambria Math" w:hAnsi="Cambria Math"/>
                  <w:sz w:val="20"/>
                  <w:lang w:val="fr-FR"/>
                </w:rPr>
                <m:t>i=1</m:t>
              </m:r>
            </m:sub>
            <m:sup>
              <m:r>
                <w:rPr>
                  <w:rFonts w:ascii="Cambria Math" w:hAnsi="Cambria Math"/>
                  <w:sz w:val="20"/>
                  <w:lang w:val="fr-FR"/>
                </w:rPr>
                <m:t>n</m:t>
              </m:r>
            </m:sup>
            <m:e>
              <m:f>
                <m:fPr>
                  <m:ctrlPr>
                    <w:rPr>
                      <w:rFonts w:ascii="Cambria Math" w:hAnsi="Cambria Math"/>
                      <w:i/>
                      <w:iCs/>
                      <w:sz w:val="20"/>
                      <w:lang w:val="fr-SN"/>
                    </w:rPr>
                  </m:ctrlPr>
                </m:fPr>
                <m:num>
                  <m:r>
                    <w:rPr>
                      <w:rFonts w:ascii="Cambria Math" w:hAnsi="Cambria Math"/>
                      <w:sz w:val="20"/>
                      <w:lang w:val="fr-SN"/>
                    </w:rPr>
                    <m:t> </m:t>
                  </m:r>
                  <m:d>
                    <m:dPr>
                      <m:ctrlPr>
                        <w:rPr>
                          <w:rFonts w:ascii="Cambria Math" w:hAnsi="Cambria Math"/>
                          <w:i/>
                          <w:iCs/>
                          <w:sz w:val="20"/>
                          <w:lang w:val="fr-FR"/>
                        </w:rPr>
                      </m:ctrlPr>
                    </m:dPr>
                    <m:e>
                      <m:sSub>
                        <m:sSubPr>
                          <m:ctrlPr>
                            <w:rPr>
                              <w:rFonts w:ascii="Cambria Math" w:hAnsi="Cambria Math"/>
                              <w:i/>
                              <w:iCs/>
                              <w:sz w:val="20"/>
                              <w:lang w:val="fr-SN"/>
                            </w:rPr>
                          </m:ctrlPr>
                        </m:sSubPr>
                        <m:e>
                          <m:r>
                            <w:rPr>
                              <w:rFonts w:ascii="Cambria Math" w:hAnsi="Cambria Math"/>
                              <w:sz w:val="20"/>
                              <w:lang w:val="fr-FR"/>
                            </w:rPr>
                            <m:t>C</m:t>
                          </m:r>
                        </m:e>
                        <m:sub>
                          <m:r>
                            <w:rPr>
                              <w:rFonts w:ascii="Cambria Math" w:hAnsi="Cambria Math"/>
                              <w:sz w:val="20"/>
                              <w:lang w:val="fr-FR"/>
                            </w:rPr>
                            <m:t>init</m:t>
                          </m:r>
                        </m:sub>
                      </m:sSub>
                      <m:r>
                        <w:rPr>
                          <w:rFonts w:ascii="Cambria Math" w:hAnsi="Cambria Math"/>
                          <w:sz w:val="20"/>
                          <w:lang w:val="fr-FR"/>
                        </w:rPr>
                        <m:t>+</m:t>
                      </m:r>
                      <m:sSub>
                        <m:sSubPr>
                          <m:ctrlPr>
                            <w:rPr>
                              <w:rFonts w:ascii="Cambria Math" w:hAnsi="Cambria Math"/>
                              <w:i/>
                              <w:iCs/>
                              <w:sz w:val="20"/>
                              <w:lang w:val="fr-SN"/>
                            </w:rPr>
                          </m:ctrlPr>
                        </m:sSubPr>
                        <m:e>
                          <m:r>
                            <w:rPr>
                              <w:rFonts w:ascii="Cambria Math" w:hAnsi="Cambria Math"/>
                              <w:sz w:val="20"/>
                              <w:lang w:val="fr-FR"/>
                            </w:rPr>
                            <m:t>C</m:t>
                          </m:r>
                        </m:e>
                        <m:sub>
                          <m:r>
                            <w:rPr>
                              <w:rFonts w:ascii="Cambria Math" w:hAnsi="Cambria Math"/>
                              <w:sz w:val="20"/>
                              <w:lang w:val="fr-FR"/>
                            </w:rPr>
                            <m:t>exp</m:t>
                          </m:r>
                        </m:sub>
                      </m:sSub>
                    </m:e>
                  </m:d>
                </m:num>
                <m:den>
                  <m:sSup>
                    <m:sSupPr>
                      <m:ctrlPr>
                        <w:rPr>
                          <w:rFonts w:ascii="Cambria Math" w:hAnsi="Cambria Math"/>
                          <w:i/>
                          <w:iCs/>
                          <w:sz w:val="20"/>
                          <w:lang w:val="fr-SN"/>
                        </w:rPr>
                      </m:ctrlPr>
                    </m:sSupPr>
                    <m:e>
                      <m:r>
                        <w:rPr>
                          <w:rFonts w:ascii="Cambria Math" w:hAnsi="Cambria Math"/>
                          <w:sz w:val="20"/>
                          <w:lang w:val="fr-FR"/>
                        </w:rPr>
                        <m:t>1.035</m:t>
                      </m:r>
                    </m:e>
                    <m:sup>
                      <m:r>
                        <w:rPr>
                          <w:rFonts w:ascii="Cambria Math" w:hAnsi="Cambria Math"/>
                          <w:sz w:val="20"/>
                          <w:lang w:val="fr-FR"/>
                        </w:rPr>
                        <m:t>i</m:t>
                      </m:r>
                    </m:sup>
                  </m:sSup>
                </m:den>
              </m:f>
            </m:e>
          </m:nary>
          <m:r>
            <w:rPr>
              <w:rFonts w:ascii="Cambria Math" w:hAnsi="Cambria Math"/>
              <w:sz w:val="20"/>
              <w:lang w:val="fr-SN"/>
            </w:rPr>
            <m:t>                                             (8</m:t>
          </m:r>
          <m:r>
            <m:rPr>
              <m:sty m:val="bi"/>
            </m:rPr>
            <w:rPr>
              <w:rFonts w:ascii="Cambria Math" w:hAnsi="Cambria Math"/>
              <w:sz w:val="20"/>
              <w:lang w:val="fr-SN"/>
            </w:rPr>
            <m:t>)</m:t>
          </m:r>
        </m:oMath>
      </m:oMathPara>
    </w:p>
    <w:p w14:paraId="33E9C722" w14:textId="77777777" w:rsidR="00243412" w:rsidRPr="00EA54E8" w:rsidRDefault="00000000" w:rsidP="00243412">
      <w:pPr>
        <w:spacing w:before="240" w:after="240"/>
        <w:jc w:val="both"/>
        <w:rPr>
          <w:b/>
          <w:bCs/>
          <w:iCs/>
          <w:sz w:val="20"/>
          <w:lang w:val="fr-SN"/>
        </w:rPr>
      </w:pPr>
      <m:oMathPara>
        <m:oMath>
          <m:nary>
            <m:naryPr>
              <m:chr m:val="∑"/>
              <m:limLoc m:val="undOvr"/>
              <m:ctrlPr>
                <w:rPr>
                  <w:rFonts w:ascii="Cambria Math" w:hAnsi="Cambria Math"/>
                  <w:i/>
                  <w:iCs/>
                  <w:sz w:val="20"/>
                  <w:lang w:val="fr-SN"/>
                </w:rPr>
              </m:ctrlPr>
            </m:naryPr>
            <m:sub>
              <m:r>
                <w:rPr>
                  <w:rFonts w:ascii="Cambria Math" w:hAnsi="Cambria Math"/>
                  <w:sz w:val="20"/>
                  <w:lang w:val="fr-SN"/>
                </w:rPr>
                <m:t>i=1</m:t>
              </m:r>
            </m:sub>
            <m:sup>
              <m:sSub>
                <m:sSubPr>
                  <m:ctrlPr>
                    <w:rPr>
                      <w:rFonts w:ascii="Cambria Math" w:hAnsi="Cambria Math"/>
                      <w:i/>
                      <w:iCs/>
                      <w:sz w:val="20"/>
                      <w:lang w:val="fr-SN"/>
                    </w:rPr>
                  </m:ctrlPr>
                </m:sSubPr>
                <m:e>
                  <m:r>
                    <w:rPr>
                      <w:rFonts w:ascii="Cambria Math" w:hAnsi="Cambria Math"/>
                      <w:sz w:val="20"/>
                      <w:lang w:val="fr-SN"/>
                    </w:rPr>
                    <m:t>P</m:t>
                  </m:r>
                </m:e>
                <m:sub>
                  <m:r>
                    <w:rPr>
                      <w:rFonts w:ascii="Cambria Math" w:hAnsi="Cambria Math"/>
                      <w:sz w:val="20"/>
                      <w:lang w:val="fr-SN"/>
                    </w:rPr>
                    <m:t>t</m:t>
                  </m:r>
                </m:sub>
              </m:sSub>
            </m:sup>
            <m:e>
              <m:r>
                <w:rPr>
                  <w:rFonts w:ascii="Cambria Math" w:hAnsi="Cambria Math"/>
                  <w:sz w:val="20"/>
                  <w:lang w:val="fr-SN"/>
                </w:rPr>
                <m:t>(Revenue-</m:t>
              </m:r>
              <m:sSub>
                <m:sSubPr>
                  <m:ctrlPr>
                    <w:rPr>
                      <w:rFonts w:ascii="Cambria Math" w:hAnsi="Cambria Math"/>
                      <w:i/>
                      <w:iCs/>
                      <w:sz w:val="20"/>
                      <w:lang w:val="fr-SN"/>
                    </w:rPr>
                  </m:ctrlPr>
                </m:sSubPr>
                <m:e>
                  <m:r>
                    <w:rPr>
                      <w:rFonts w:ascii="Cambria Math" w:hAnsi="Cambria Math"/>
                      <w:sz w:val="20"/>
                      <w:lang w:val="fr-FR"/>
                    </w:rPr>
                    <m:t>(C</m:t>
                  </m:r>
                </m:e>
                <m:sub>
                  <m:r>
                    <w:rPr>
                      <w:rFonts w:ascii="Cambria Math" w:hAnsi="Cambria Math"/>
                      <w:sz w:val="20"/>
                      <w:lang w:val="fr-FR"/>
                    </w:rPr>
                    <m:t>init</m:t>
                  </m:r>
                </m:sub>
              </m:sSub>
              <m:r>
                <w:rPr>
                  <w:rFonts w:ascii="Cambria Math" w:hAnsi="Cambria Math"/>
                  <w:sz w:val="20"/>
                  <w:lang w:val="fr-FR"/>
                </w:rPr>
                <m:t>+</m:t>
              </m:r>
              <m:sSub>
                <m:sSubPr>
                  <m:ctrlPr>
                    <w:rPr>
                      <w:rFonts w:ascii="Cambria Math" w:hAnsi="Cambria Math"/>
                      <w:i/>
                      <w:iCs/>
                      <w:sz w:val="20"/>
                      <w:lang w:val="fr-SN"/>
                    </w:rPr>
                  </m:ctrlPr>
                </m:sSubPr>
                <m:e>
                  <m:r>
                    <w:rPr>
                      <w:rFonts w:ascii="Cambria Math" w:hAnsi="Cambria Math"/>
                      <w:sz w:val="20"/>
                      <w:lang w:val="fr-FR"/>
                    </w:rPr>
                    <m:t>C</m:t>
                  </m:r>
                </m:e>
                <m:sub>
                  <m:r>
                    <w:rPr>
                      <w:rFonts w:ascii="Cambria Math" w:hAnsi="Cambria Math"/>
                      <w:sz w:val="20"/>
                      <w:lang w:val="fr-FR"/>
                    </w:rPr>
                    <m:t>exp</m:t>
                  </m:r>
                </m:sub>
              </m:sSub>
              <m:r>
                <w:rPr>
                  <w:rFonts w:ascii="Cambria Math" w:hAnsi="Cambria Math"/>
                  <w:sz w:val="20"/>
                  <w:lang w:val="fr-SN"/>
                </w:rPr>
                <m:t>))= 0</m:t>
              </m:r>
            </m:e>
          </m:nary>
          <m:r>
            <w:rPr>
              <w:rFonts w:ascii="Cambria Math" w:hAnsi="Cambria Math"/>
              <w:sz w:val="20"/>
              <w:lang w:val="fr-SN"/>
            </w:rPr>
            <m:t>                                         (9</m:t>
          </m:r>
          <m:r>
            <m:rPr>
              <m:sty m:val="bi"/>
            </m:rPr>
            <w:rPr>
              <w:rFonts w:ascii="Cambria Math" w:hAnsi="Cambria Math"/>
              <w:sz w:val="20"/>
              <w:lang w:val="fr-SN"/>
            </w:rPr>
            <m:t>)</m:t>
          </m:r>
        </m:oMath>
      </m:oMathPara>
    </w:p>
    <w:p w14:paraId="2A892DE8" w14:textId="41904E77" w:rsidR="00243412" w:rsidRPr="00EA54E8" w:rsidRDefault="00000000" w:rsidP="00243412">
      <w:pPr>
        <w:spacing w:before="240" w:after="240"/>
        <w:jc w:val="center"/>
        <w:rPr>
          <w:sz w:val="20"/>
          <w:lang w:val="fr-SN"/>
        </w:rPr>
      </w:pPr>
      <m:oMath>
        <m:sSub>
          <m:sSubPr>
            <m:ctrlPr>
              <w:rPr>
                <w:rFonts w:ascii="Cambria Math" w:hAnsi="Cambria Math"/>
                <w:i/>
                <w:sz w:val="20"/>
              </w:rPr>
            </m:ctrlPr>
          </m:sSubPr>
          <m:e>
            <m:r>
              <w:rPr>
                <w:rFonts w:ascii="Cambria Math" w:hAnsi="Cambria Math"/>
                <w:sz w:val="20"/>
              </w:rPr>
              <m:t>P</m:t>
            </m:r>
          </m:e>
          <m:sub>
            <m:r>
              <w:rPr>
                <w:rFonts w:ascii="Cambria Math" w:hAnsi="Cambria Math"/>
                <w:sz w:val="20"/>
              </w:rPr>
              <m:t>t</m:t>
            </m:r>
          </m:sub>
        </m:sSub>
        <m:r>
          <w:rPr>
            <w:rFonts w:ascii="Cambria Math" w:hAnsi="Cambria Math"/>
            <w:sz w:val="20"/>
            <w:lang w:val="fr-SN"/>
          </w:rPr>
          <m:t>=</m:t>
        </m:r>
        <m:r>
          <w:rPr>
            <w:rFonts w:ascii="Cambria Math" w:hAnsi="Cambria Math"/>
            <w:sz w:val="20"/>
          </w:rPr>
          <m:t>T</m:t>
        </m:r>
        <m:r>
          <w:rPr>
            <w:rFonts w:ascii="Cambria Math" w:hAnsi="Cambria Math"/>
            <w:sz w:val="20"/>
            <w:lang w:val="fr-SN"/>
          </w:rPr>
          <m:t>-1+</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lang w:val="fr-SN"/>
                  </w:rPr>
                  <m:t>∣</m:t>
                </m:r>
                <m:sSub>
                  <m:sSubPr>
                    <m:ctrlPr>
                      <w:rPr>
                        <w:rFonts w:ascii="Cambria Math" w:hAnsi="Cambria Math"/>
                        <w:i/>
                        <w:iCs/>
                        <w:sz w:val="20"/>
                        <w:lang w:val="fr-SN"/>
                      </w:rPr>
                    </m:ctrlPr>
                  </m:sSubPr>
                  <m:e>
                    <m:r>
                      <w:rPr>
                        <w:rFonts w:ascii="Cambria Math" w:hAnsi="Cambria Math"/>
                        <w:sz w:val="20"/>
                        <w:lang w:val="fr-FR"/>
                      </w:rPr>
                      <m:t>R</m:t>
                    </m:r>
                  </m:e>
                  <m:sub>
                    <m:r>
                      <w:rPr>
                        <w:rFonts w:ascii="Cambria Math" w:hAnsi="Cambria Math"/>
                        <w:sz w:val="20"/>
                        <w:lang w:val="fr-FR"/>
                      </w:rPr>
                      <m:t>t</m:t>
                    </m:r>
                  </m:sub>
                </m:sSub>
                <m:r>
                  <w:rPr>
                    <w:rFonts w:ascii="Cambria Math" w:hAnsi="Cambria Math"/>
                    <w:sz w:val="20"/>
                    <w:lang w:val="fr-SN"/>
                  </w:rPr>
                  <m:t>-</m:t>
                </m:r>
                <m:sSub>
                  <m:sSubPr>
                    <m:ctrlPr>
                      <w:rPr>
                        <w:rFonts w:ascii="Cambria Math" w:hAnsi="Cambria Math"/>
                        <w:i/>
                        <w:iCs/>
                        <w:sz w:val="20"/>
                        <w:lang w:val="fr-SN"/>
                      </w:rPr>
                    </m:ctrlPr>
                  </m:sSubPr>
                  <m:e>
                    <m:r>
                      <w:rPr>
                        <w:rFonts w:ascii="Cambria Math" w:hAnsi="Cambria Math"/>
                        <w:sz w:val="20"/>
                        <w:lang w:val="fr-FR"/>
                      </w:rPr>
                      <m:t>(C</m:t>
                    </m:r>
                  </m:e>
                  <m:sub>
                    <m:r>
                      <w:rPr>
                        <w:rFonts w:ascii="Cambria Math" w:hAnsi="Cambria Math"/>
                        <w:sz w:val="20"/>
                        <w:lang w:val="fr-FR"/>
                      </w:rPr>
                      <m:t>init</m:t>
                    </m:r>
                  </m:sub>
                </m:sSub>
                <m:r>
                  <w:rPr>
                    <w:rFonts w:ascii="Cambria Math" w:hAnsi="Cambria Math"/>
                    <w:sz w:val="20"/>
                    <w:lang w:val="fr-FR"/>
                  </w:rPr>
                  <m:t>+</m:t>
                </m:r>
                <m:sSub>
                  <m:sSubPr>
                    <m:ctrlPr>
                      <w:rPr>
                        <w:rFonts w:ascii="Cambria Math" w:hAnsi="Cambria Math"/>
                        <w:i/>
                        <w:iCs/>
                        <w:sz w:val="20"/>
                        <w:lang w:val="fr-SN"/>
                      </w:rPr>
                    </m:ctrlPr>
                  </m:sSubPr>
                  <m:e>
                    <m:r>
                      <w:rPr>
                        <w:rFonts w:ascii="Cambria Math" w:hAnsi="Cambria Math"/>
                        <w:sz w:val="20"/>
                        <w:lang w:val="fr-FR"/>
                      </w:rPr>
                      <m:t>C</m:t>
                    </m:r>
                  </m:e>
                  <m:sub>
                    <m:r>
                      <m:rPr>
                        <m:sty m:val="p"/>
                      </m:rPr>
                      <w:rPr>
                        <w:rFonts w:ascii="Cambria Math" w:hAnsi="Cambria Math"/>
                        <w:sz w:val="20"/>
                        <w:lang w:val="fr-FR"/>
                      </w:rPr>
                      <m:t>exp⁡</m:t>
                    </m:r>
                  </m:sub>
                </m:sSub>
                <m:r>
                  <w:rPr>
                    <w:rFonts w:ascii="Cambria Math" w:hAnsi="Cambria Math"/>
                    <w:sz w:val="20"/>
                    <w:lang w:val="fr-SN"/>
                  </w:rPr>
                  <m:t>)∣</m:t>
                </m:r>
              </m:e>
              <m:sub>
                <m:r>
                  <w:rPr>
                    <w:rFonts w:ascii="Cambria Math" w:hAnsi="Cambria Math"/>
                    <w:sz w:val="20"/>
                  </w:rPr>
                  <m:t>T</m:t>
                </m:r>
                <m:r>
                  <w:rPr>
                    <w:rFonts w:ascii="Cambria Math" w:hAnsi="Cambria Math"/>
                    <w:sz w:val="20"/>
                    <w:lang w:val="fr-SN"/>
                  </w:rPr>
                  <m:t>-1</m:t>
                </m:r>
              </m:sub>
            </m:sSub>
          </m:num>
          <m:den>
            <m:sSub>
              <m:sSubPr>
                <m:ctrlPr>
                  <w:rPr>
                    <w:rFonts w:ascii="Cambria Math" w:hAnsi="Cambria Math"/>
                    <w:i/>
                    <w:sz w:val="20"/>
                  </w:rPr>
                </m:ctrlPr>
              </m:sSubPr>
              <m:e>
                <m:sSub>
                  <m:sSubPr>
                    <m:ctrlPr>
                      <w:rPr>
                        <w:rFonts w:ascii="Cambria Math" w:hAnsi="Cambria Math"/>
                        <w:i/>
                        <w:iCs/>
                        <w:sz w:val="20"/>
                        <w:lang w:val="fr-SN"/>
                      </w:rPr>
                    </m:ctrlPr>
                  </m:sSubPr>
                  <m:e>
                    <m:r>
                      <w:rPr>
                        <w:rFonts w:ascii="Cambria Math" w:hAnsi="Cambria Math"/>
                        <w:sz w:val="20"/>
                        <w:lang w:val="fr-FR"/>
                      </w:rPr>
                      <m:t>R</m:t>
                    </m:r>
                  </m:e>
                  <m:sub>
                    <m:r>
                      <w:rPr>
                        <w:rFonts w:ascii="Cambria Math" w:hAnsi="Cambria Math"/>
                        <w:sz w:val="20"/>
                        <w:lang w:val="fr-FR"/>
                      </w:rPr>
                      <m:t>t</m:t>
                    </m:r>
                  </m:sub>
                </m:sSub>
                <m:r>
                  <w:rPr>
                    <w:rFonts w:ascii="Cambria Math" w:hAnsi="Cambria Math"/>
                    <w:sz w:val="20"/>
                    <w:lang w:val="fr-SN"/>
                  </w:rPr>
                  <m:t>-</m:t>
                </m:r>
                <m:sSub>
                  <m:sSubPr>
                    <m:ctrlPr>
                      <w:rPr>
                        <w:rFonts w:ascii="Cambria Math" w:hAnsi="Cambria Math"/>
                        <w:i/>
                        <w:iCs/>
                        <w:sz w:val="20"/>
                        <w:lang w:val="fr-SN"/>
                      </w:rPr>
                    </m:ctrlPr>
                  </m:sSubPr>
                  <m:e>
                    <m:r>
                      <w:rPr>
                        <w:rFonts w:ascii="Cambria Math" w:hAnsi="Cambria Math"/>
                        <w:sz w:val="20"/>
                        <w:lang w:val="fr-FR"/>
                      </w:rPr>
                      <m:t>(C</m:t>
                    </m:r>
                  </m:e>
                  <m:sub>
                    <m:r>
                      <w:rPr>
                        <w:rFonts w:ascii="Cambria Math" w:hAnsi="Cambria Math"/>
                        <w:sz w:val="20"/>
                        <w:lang w:val="fr-FR"/>
                      </w:rPr>
                      <m:t>init</m:t>
                    </m:r>
                  </m:sub>
                </m:sSub>
                <m:r>
                  <w:rPr>
                    <w:rFonts w:ascii="Cambria Math" w:hAnsi="Cambria Math"/>
                    <w:sz w:val="20"/>
                    <w:lang w:val="fr-FR"/>
                  </w:rPr>
                  <m:t>+</m:t>
                </m:r>
                <m:sSub>
                  <m:sSubPr>
                    <m:ctrlPr>
                      <w:rPr>
                        <w:rFonts w:ascii="Cambria Math" w:hAnsi="Cambria Math"/>
                        <w:i/>
                        <w:iCs/>
                        <w:sz w:val="20"/>
                        <w:lang w:val="fr-SN"/>
                      </w:rPr>
                    </m:ctrlPr>
                  </m:sSubPr>
                  <m:e>
                    <m:r>
                      <w:rPr>
                        <w:rFonts w:ascii="Cambria Math" w:hAnsi="Cambria Math"/>
                        <w:sz w:val="20"/>
                        <w:lang w:val="fr-FR"/>
                      </w:rPr>
                      <m:t>C</m:t>
                    </m:r>
                  </m:e>
                  <m:sub>
                    <m:r>
                      <m:rPr>
                        <m:sty m:val="p"/>
                      </m:rPr>
                      <w:rPr>
                        <w:rFonts w:ascii="Cambria Math" w:hAnsi="Cambria Math"/>
                        <w:sz w:val="20"/>
                        <w:lang w:val="fr-FR"/>
                      </w:rPr>
                      <m:t>exp⁡</m:t>
                    </m:r>
                  </m:sub>
                </m:sSub>
                <m:r>
                  <w:rPr>
                    <w:rFonts w:ascii="Cambria Math" w:hAnsi="Cambria Math"/>
                    <w:sz w:val="20"/>
                    <w:lang w:val="fr-SN"/>
                  </w:rPr>
                  <m:t>)</m:t>
                </m:r>
              </m:e>
              <m:sub>
                <m:r>
                  <w:rPr>
                    <w:rFonts w:ascii="Cambria Math" w:hAnsi="Cambria Math"/>
                    <w:sz w:val="20"/>
                  </w:rPr>
                  <m:t>T</m:t>
                </m:r>
              </m:sub>
            </m:sSub>
          </m:den>
        </m:f>
      </m:oMath>
      <w:r w:rsidR="00243412" w:rsidRPr="00EA54E8">
        <w:rPr>
          <w:sz w:val="20"/>
          <w:lang w:val="fr-SN"/>
        </w:rPr>
        <w:t xml:space="preserve">                                            (10)</w:t>
      </w:r>
    </w:p>
    <w:p w14:paraId="410E3B22" w14:textId="12BDB275" w:rsidR="00243412" w:rsidRPr="00EA54E8" w:rsidRDefault="00243412" w:rsidP="00243412">
      <w:pPr>
        <w:spacing w:before="240" w:after="240"/>
        <w:jc w:val="both"/>
        <w:rPr>
          <w:sz w:val="20"/>
        </w:rPr>
      </w:pPr>
      <w:r w:rsidRPr="00EA54E8">
        <w:rPr>
          <w:sz w:val="20"/>
        </w:rPr>
        <w:t xml:space="preserve">Where </w:t>
      </w:r>
      <w:r w:rsidRPr="00EA54E8">
        <w:rPr>
          <w:i/>
          <w:iCs/>
          <w:sz w:val="20"/>
        </w:rPr>
        <w:t>R</w:t>
      </w:r>
      <w:r w:rsidRPr="00EA54E8">
        <w:rPr>
          <w:i/>
          <w:iCs/>
          <w:sz w:val="20"/>
          <w:vertAlign w:val="subscript"/>
        </w:rPr>
        <w:t>t</w:t>
      </w:r>
      <w:r w:rsidRPr="00EA54E8">
        <w:rPr>
          <w:sz w:val="20"/>
          <w:vertAlign w:val="subscript"/>
        </w:rPr>
        <w:t xml:space="preserve"> </w:t>
      </w:r>
      <w:r w:rsidRPr="00EA54E8">
        <w:rPr>
          <w:sz w:val="20"/>
        </w:rPr>
        <w:t xml:space="preserve">represents the cash inflow. When carbon trading is not considered, </w:t>
      </w:r>
      <w:r w:rsidRPr="00EA54E8">
        <w:rPr>
          <w:i/>
          <w:iCs/>
          <w:sz w:val="20"/>
        </w:rPr>
        <w:t>R</w:t>
      </w:r>
      <w:r w:rsidRPr="00EA54E8">
        <w:rPr>
          <w:sz w:val="20"/>
          <w:vertAlign w:val="subscript"/>
        </w:rPr>
        <w:t>t</w:t>
      </w:r>
      <w:r w:rsidRPr="00EA54E8">
        <w:rPr>
          <w:sz w:val="20"/>
        </w:rPr>
        <w:t xml:space="preserve"> is denoted as </w:t>
      </w:r>
      <w:r w:rsidRPr="00EA54E8">
        <w:rPr>
          <w:i/>
          <w:iCs/>
          <w:sz w:val="20"/>
        </w:rPr>
        <w:t>R</w:t>
      </w:r>
      <w:r w:rsidRPr="00EA54E8">
        <w:rPr>
          <w:i/>
          <w:iCs/>
          <w:sz w:val="20"/>
          <w:vertAlign w:val="subscript"/>
        </w:rPr>
        <w:t>Elec</w:t>
      </w:r>
      <w:r w:rsidRPr="00EA54E8">
        <w:rPr>
          <w:sz w:val="20"/>
        </w:rPr>
        <w:t xml:space="preserve">. When it is considered, </w:t>
      </w:r>
      <w:r w:rsidRPr="00EA54E8">
        <w:rPr>
          <w:i/>
          <w:iCs/>
          <w:sz w:val="20"/>
        </w:rPr>
        <w:t>R</w:t>
      </w:r>
      <w:r w:rsidRPr="00EA54E8">
        <w:rPr>
          <w:i/>
          <w:iCs/>
          <w:sz w:val="20"/>
          <w:vertAlign w:val="subscript"/>
        </w:rPr>
        <w:t>t</w:t>
      </w:r>
      <w:r w:rsidRPr="00EA54E8">
        <w:rPr>
          <w:sz w:val="20"/>
        </w:rPr>
        <w:t xml:space="preserve"> corresponds to the sum of </w:t>
      </w:r>
      <w:r w:rsidRPr="00EA54E8">
        <w:rPr>
          <w:i/>
          <w:iCs/>
          <w:sz w:val="20"/>
        </w:rPr>
        <w:t>R</w:t>
      </w:r>
      <w:r w:rsidRPr="00EA54E8">
        <w:rPr>
          <w:i/>
          <w:iCs/>
          <w:sz w:val="20"/>
          <w:vertAlign w:val="subscript"/>
        </w:rPr>
        <w:t>Ele</w:t>
      </w:r>
      <w:r w:rsidRPr="00EA54E8">
        <w:rPr>
          <w:sz w:val="20"/>
          <w:vertAlign w:val="subscript"/>
        </w:rPr>
        <w:t>c</w:t>
      </w:r>
      <w:r w:rsidRPr="00EA54E8">
        <w:rPr>
          <w:sz w:val="20"/>
        </w:rPr>
        <w:t xml:space="preserve"> and </w:t>
      </w:r>
      <w:r w:rsidRPr="00EA54E8">
        <w:rPr>
          <w:i/>
          <w:iCs/>
          <w:sz w:val="20"/>
        </w:rPr>
        <w:t>R</w:t>
      </w:r>
      <w:r w:rsidRPr="00EA54E8">
        <w:rPr>
          <w:i/>
          <w:iCs/>
          <w:sz w:val="20"/>
          <w:vertAlign w:val="subscript"/>
        </w:rPr>
        <w:t>co2</w:t>
      </w:r>
      <w:r w:rsidRPr="00EA54E8">
        <w:rPr>
          <w:sz w:val="20"/>
        </w:rPr>
        <w:t>. T refers to the year when the cumulative net cash-flow becomes positive for the first time.</w:t>
      </w:r>
    </w:p>
    <w:p w14:paraId="62CA5203" w14:textId="037E3382" w:rsidR="00243412" w:rsidRPr="00EA54E8" w:rsidRDefault="00243412" w:rsidP="00243412">
      <w:pPr>
        <w:pStyle w:val="Titre1"/>
      </w:pPr>
      <w:r w:rsidRPr="00EA54E8">
        <w:t>Results and Discussion</w:t>
      </w:r>
    </w:p>
    <w:p w14:paraId="5B06D568" w14:textId="3C0A31F4" w:rsidR="005611E2" w:rsidRPr="00EA54E8" w:rsidRDefault="005611E2" w:rsidP="005611E2">
      <w:pPr>
        <w:pStyle w:val="Titre2"/>
      </w:pPr>
      <w:r w:rsidRPr="00EA54E8">
        <w:t>Electricity Generation by the city</w:t>
      </w:r>
    </w:p>
    <w:p w14:paraId="76D41B29" w14:textId="2C826FB8" w:rsidR="005611E2" w:rsidRPr="00EA54E8" w:rsidRDefault="00761ACA" w:rsidP="00761ACA">
      <w:pPr>
        <w:pStyle w:val="Paragraph"/>
      </w:pPr>
      <w:r w:rsidRPr="00EA54E8">
        <w:t xml:space="preserve">This section evaluates the contribution of photovoltaic (PV) systems to electricity generation in </w:t>
      </w:r>
      <w:proofErr w:type="spellStart"/>
      <w:r w:rsidRPr="00EA54E8">
        <w:t>Mandiana</w:t>
      </w:r>
      <w:proofErr w:type="spellEnd"/>
      <w:r w:rsidR="005611E2" w:rsidRPr="00EA54E8">
        <w:t xml:space="preserve">. </w:t>
      </w:r>
      <w:r w:rsidRPr="00EA54E8">
        <w:t xml:space="preserve">In this section, we directly consider the optimal PV orientation for </w:t>
      </w:r>
      <w:proofErr w:type="spellStart"/>
      <w:r w:rsidRPr="00EA54E8">
        <w:t>Mandiana</w:t>
      </w:r>
      <w:proofErr w:type="spellEnd"/>
      <w:r w:rsidRPr="00EA54E8">
        <w:t>, as established in the literature and confirmed by standard practice, and integrate it into the electricity production analysis</w:t>
      </w:r>
      <w:r w:rsidR="005611E2" w:rsidRPr="00EA54E8">
        <w:t>. The main metrics considered are the installed capacity (MW), the annual energy yield (GWh/year), and the performance ratio (PR).</w:t>
      </w:r>
      <w:r w:rsidRPr="00EA54E8">
        <w:t xml:space="preserve"> </w:t>
      </w:r>
      <w:r w:rsidR="005611E2" w:rsidRPr="00EA54E8">
        <w:t>Simulation results obtained using PVsyst indicate that south-facing slopes offer the highest energy yields, with a specific annual production of 1571 kWh/</w:t>
      </w:r>
      <w:proofErr w:type="spellStart"/>
      <w:r w:rsidR="005611E2" w:rsidRPr="00EA54E8">
        <w:t>kWp</w:t>
      </w:r>
      <w:proofErr w:type="spellEnd"/>
      <w:r w:rsidR="005611E2" w:rsidRPr="00EA54E8">
        <w:t>/year. These slopes demonstrate a high-performance ratio of 85% and a solar fraction of 100%, meaning that the entire simulated energy demand is fully met by the available solar energy.</w:t>
      </w:r>
    </w:p>
    <w:p w14:paraId="375D64F9" w14:textId="6987AB61" w:rsidR="00B5461A" w:rsidRPr="00EA54E8" w:rsidRDefault="005611E2" w:rsidP="00F010FB">
      <w:pPr>
        <w:pStyle w:val="Paragraph"/>
      </w:pPr>
      <w:r w:rsidRPr="00EA54E8">
        <w:t>East- and west-facing slopes also show significant performance levels, with specific annual productions of 1545 kWh/</w:t>
      </w:r>
      <w:proofErr w:type="spellStart"/>
      <w:r w:rsidRPr="00EA54E8">
        <w:t>kWp</w:t>
      </w:r>
      <w:proofErr w:type="spellEnd"/>
      <w:r w:rsidRPr="00EA54E8">
        <w:t>/year and 1556 kWh/</w:t>
      </w:r>
      <w:proofErr w:type="spellStart"/>
      <w:r w:rsidRPr="00EA54E8">
        <w:t>kWp</w:t>
      </w:r>
      <w:proofErr w:type="spellEnd"/>
      <w:r w:rsidRPr="00EA54E8">
        <w:t>/year, respectively. The associated performance ratios are 74.86% for the east-facing slope and 75.45% for the west-facing slope. These differences are mainly attributed to slightly lower solar irradiation and reduced installation areas compared to south-facing slopes.</w:t>
      </w:r>
      <w:r w:rsidR="00F010FB" w:rsidRPr="00EA54E8">
        <w:t xml:space="preserve"> </w:t>
      </w:r>
      <w:r w:rsidRPr="00EA54E8">
        <w:t xml:space="preserve">These findings confirm that slope orientation is a critical factor influencing the energy performance of solar PV energy. In the specific case of the city </w:t>
      </w:r>
      <w:r w:rsidRPr="00EA54E8">
        <w:lastRenderedPageBreak/>
        <w:t xml:space="preserve">of </w:t>
      </w:r>
      <w:proofErr w:type="spellStart"/>
      <w:r w:rsidRPr="00EA54E8">
        <w:t>Mandiana</w:t>
      </w:r>
      <w:proofErr w:type="spellEnd"/>
      <w:r w:rsidRPr="00EA54E8">
        <w:t>, the predominance of south-facing slopes represents a strategic advantage for the large-scale deployment of solar energy production, there by strengthening the viability of renewable energy projects in the region.</w:t>
      </w:r>
    </w:p>
    <w:p w14:paraId="5EAA393A" w14:textId="6087087C" w:rsidR="005611E2" w:rsidRPr="00EA54E8" w:rsidRDefault="005611E2" w:rsidP="00B5461A">
      <w:pPr>
        <w:pStyle w:val="Titre2"/>
      </w:pPr>
      <w:r w:rsidRPr="00EA54E8">
        <w:t>Environmental benefit analysis</w:t>
      </w:r>
    </w:p>
    <w:p w14:paraId="1E7A7111" w14:textId="0C9A8734" w:rsidR="005611E2" w:rsidRPr="00EA54E8" w:rsidRDefault="005611E2" w:rsidP="00F010FB">
      <w:pPr>
        <w:pStyle w:val="Paragraph"/>
      </w:pPr>
      <w:r w:rsidRPr="00EA54E8">
        <w:t xml:space="preserve">In this section, we assess the potential for pollutant emission reductions resulting from the integration of solar PV energy in the city of </w:t>
      </w:r>
      <w:proofErr w:type="spellStart"/>
      <w:r w:rsidRPr="00EA54E8">
        <w:t>Mandiana</w:t>
      </w:r>
      <w:proofErr w:type="spellEnd"/>
      <w:r w:rsidRPr="00EA54E8">
        <w:t>, Republic of Guinea. The analysis focuses on three main categories of pollutants: carbon dioxide (CO₂), sulfur oxides (SOₓ), and nitrogen oxides (NOₓ).</w:t>
      </w:r>
      <w:r w:rsidR="00F010FB" w:rsidRPr="00EA54E8">
        <w:t xml:space="preserve"> </w:t>
      </w:r>
      <w:r w:rsidRPr="00EA54E8">
        <w:t xml:space="preserve">Among these, CO₂ exhibits the most substantial reduction, with an estimated annual decrease of 12,920 tons. This is followed by annual reductions of 7.5 tons of sulfur oxides and 3.3 tons of nitrogen oxides. Over the projected 25-year lifespan of the project, the installation and operation of solar PV energy in </w:t>
      </w:r>
      <w:proofErr w:type="spellStart"/>
      <w:r w:rsidRPr="00EA54E8">
        <w:t>Mandiana</w:t>
      </w:r>
      <w:proofErr w:type="spellEnd"/>
      <w:r w:rsidRPr="00EA54E8">
        <w:t xml:space="preserve"> are expected to result in cumulative reductions of approximately 323,000 tons of CO₂, 187.5 tons of SOₓ, and 82.5 tons of NOₓ.</w:t>
      </w:r>
      <w:r w:rsidR="00F010FB" w:rsidRPr="00EA54E8">
        <w:t xml:space="preserve"> </w:t>
      </w:r>
      <w:r w:rsidRPr="00EA54E8">
        <w:t>These reductions are particularly significant in the context of Guinea’s climate commitments, as they support the progressive decline in greenhouse gas emissions anticipated after the projected peak by 2030, in alignment with national and international climate mitigation targets [</w:t>
      </w:r>
      <w:r w:rsidR="004531EA" w:rsidRPr="00EA54E8">
        <w:t>20</w:t>
      </w:r>
      <w:r w:rsidRPr="00EA54E8">
        <w:t>]. By contributing to the reduction of environmental impacts from the energy sector, solar PV energy plays a vital role in advancing the transition toward carbon neutrality at both local and national levels.</w:t>
      </w:r>
    </w:p>
    <w:p w14:paraId="2E5E30FA" w14:textId="62531700" w:rsidR="005611E2" w:rsidRPr="00EA54E8" w:rsidRDefault="005611E2" w:rsidP="005611E2">
      <w:pPr>
        <w:pStyle w:val="Titre2"/>
      </w:pPr>
      <w:r w:rsidRPr="00EA54E8">
        <w:t>Economic benefit analysis</w:t>
      </w:r>
    </w:p>
    <w:p w14:paraId="364329E9" w14:textId="60AF29F1" w:rsidR="000659DC" w:rsidRPr="00EA54E8" w:rsidRDefault="005611E2" w:rsidP="00C97678">
      <w:pPr>
        <w:pStyle w:val="Paragraph"/>
      </w:pPr>
      <w:r w:rsidRPr="00EA54E8">
        <w:t xml:space="preserve">As part of the evaluation of the project's long-term profitability and viability, a detailed financial analysis was conducted, taking into account all economic and environmental parameters. As previously mentioned, cash flows are defined as the difference between inflows and outflows. Table </w:t>
      </w:r>
      <w:r w:rsidR="00062E5E" w:rsidRPr="00EA54E8">
        <w:t>2</w:t>
      </w:r>
      <w:r w:rsidRPr="00EA54E8">
        <w:t xml:space="preserve"> presents the incoming and outgoing cash flows that influence the financial performance over the investment's lifespan, estimated at 25 years. It also details additional variables that may impact the cash flows throughout the operational period of the proposed photovoltaic solar power plant.</w:t>
      </w:r>
    </w:p>
    <w:p w14:paraId="3B9B773A" w14:textId="7F03BBF6" w:rsidR="005611E2" w:rsidRPr="00EA54E8" w:rsidRDefault="005611E2" w:rsidP="00C97678">
      <w:pPr>
        <w:jc w:val="center"/>
        <w:rPr>
          <w:sz w:val="20"/>
        </w:rPr>
      </w:pPr>
      <w:r w:rsidRPr="00EA54E8">
        <w:rPr>
          <w:b/>
          <w:bCs/>
          <w:sz w:val="20"/>
        </w:rPr>
        <w:t>T</w:t>
      </w:r>
      <w:r w:rsidR="000659DC" w:rsidRPr="00EA54E8">
        <w:rPr>
          <w:b/>
          <w:bCs/>
          <w:sz w:val="20"/>
        </w:rPr>
        <w:t>ABLE</w:t>
      </w:r>
      <w:r w:rsidRPr="00EA54E8">
        <w:rPr>
          <w:b/>
          <w:bCs/>
          <w:sz w:val="20"/>
        </w:rPr>
        <w:t xml:space="preserve"> </w:t>
      </w:r>
      <w:r w:rsidR="00062E5E" w:rsidRPr="00EA54E8">
        <w:rPr>
          <w:b/>
          <w:bCs/>
          <w:sz w:val="20"/>
        </w:rPr>
        <w:t>2</w:t>
      </w:r>
      <w:r w:rsidRPr="00EA54E8">
        <w:rPr>
          <w:b/>
          <w:bCs/>
          <w:sz w:val="20"/>
        </w:rPr>
        <w:t>.</w:t>
      </w:r>
      <w:r w:rsidRPr="00EA54E8">
        <w:rPr>
          <w:sz w:val="20"/>
        </w:rPr>
        <w:t xml:space="preserve"> Cash-Flow for a 1 MWp PV power plant located in </w:t>
      </w:r>
      <w:proofErr w:type="spellStart"/>
      <w:r w:rsidRPr="00EA54E8">
        <w:rPr>
          <w:sz w:val="20"/>
        </w:rPr>
        <w:t>Mandiana</w:t>
      </w:r>
      <w:proofErr w:type="spellEnd"/>
    </w:p>
    <w:tbl>
      <w:tblPr>
        <w:tblpPr w:leftFromText="141" w:rightFromText="141" w:vertAnchor="text" w:horzAnchor="margin" w:tblpY="54"/>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04"/>
      </w:tblGrid>
      <w:tr w:rsidR="00EA54E8" w:rsidRPr="00EA54E8" w14:paraId="3B109C8E" w14:textId="77777777" w:rsidTr="000659DC">
        <w:trPr>
          <w:trHeight w:val="117"/>
        </w:trPr>
        <w:tc>
          <w:tcPr>
            <w:tcW w:w="9504" w:type="dxa"/>
            <w:tcBorders>
              <w:left w:val="nil"/>
              <w:right w:val="nil"/>
            </w:tcBorders>
          </w:tcPr>
          <w:p w14:paraId="0FF4BD58" w14:textId="7BFDE98D" w:rsidR="000659DC" w:rsidRPr="00EA54E8" w:rsidRDefault="000659DC" w:rsidP="000659DC">
            <w:pPr>
              <w:jc w:val="both"/>
              <w:rPr>
                <w:b/>
                <w:bCs/>
                <w:sz w:val="18"/>
                <w:szCs w:val="18"/>
              </w:rPr>
            </w:pPr>
            <w:proofErr w:type="gramStart"/>
            <w:r w:rsidRPr="00EA54E8">
              <w:rPr>
                <w:b/>
                <w:bCs/>
                <w:sz w:val="18"/>
                <w:szCs w:val="18"/>
              </w:rPr>
              <w:t>Years  Initial</w:t>
            </w:r>
            <w:proofErr w:type="gramEnd"/>
            <w:r w:rsidRPr="00EA54E8">
              <w:rPr>
                <w:b/>
                <w:bCs/>
                <w:sz w:val="18"/>
                <w:szCs w:val="18"/>
              </w:rPr>
              <w:t xml:space="preserve"> Cost (</w:t>
            </w:r>
            <w:proofErr w:type="gramStart"/>
            <w:r w:rsidRPr="00EA54E8">
              <w:rPr>
                <w:b/>
                <w:bCs/>
                <w:sz w:val="18"/>
                <w:szCs w:val="18"/>
              </w:rPr>
              <w:t xml:space="preserve">€)   </w:t>
            </w:r>
            <w:proofErr w:type="gramEnd"/>
            <w:r w:rsidRPr="00EA54E8">
              <w:rPr>
                <w:b/>
                <w:bCs/>
                <w:sz w:val="18"/>
                <w:szCs w:val="18"/>
              </w:rPr>
              <w:t>Tariff (€/</w:t>
            </w:r>
            <w:proofErr w:type="gramStart"/>
            <w:r w:rsidRPr="00EA54E8">
              <w:rPr>
                <w:b/>
                <w:bCs/>
                <w:sz w:val="18"/>
                <w:szCs w:val="18"/>
              </w:rPr>
              <w:t xml:space="preserve">kWh)   </w:t>
            </w:r>
            <w:proofErr w:type="gramEnd"/>
            <w:r w:rsidRPr="00EA54E8">
              <w:rPr>
                <w:b/>
                <w:bCs/>
                <w:sz w:val="18"/>
                <w:szCs w:val="18"/>
              </w:rPr>
              <w:t xml:space="preserve"> Energy (</w:t>
            </w:r>
            <w:proofErr w:type="gramStart"/>
            <w:r w:rsidRPr="00EA54E8">
              <w:rPr>
                <w:b/>
                <w:bCs/>
                <w:sz w:val="18"/>
                <w:szCs w:val="18"/>
              </w:rPr>
              <w:t xml:space="preserve">kWh)   </w:t>
            </w:r>
            <w:proofErr w:type="gramEnd"/>
            <w:r w:rsidRPr="00EA54E8">
              <w:rPr>
                <w:b/>
                <w:bCs/>
                <w:sz w:val="18"/>
                <w:szCs w:val="18"/>
              </w:rPr>
              <w:t>Energy Value (</w:t>
            </w:r>
            <w:proofErr w:type="gramStart"/>
            <w:r w:rsidRPr="00EA54E8">
              <w:rPr>
                <w:b/>
                <w:bCs/>
                <w:sz w:val="18"/>
                <w:szCs w:val="18"/>
              </w:rPr>
              <w:t xml:space="preserve">€)   </w:t>
            </w:r>
            <w:proofErr w:type="gramEnd"/>
            <w:r w:rsidRPr="00EA54E8">
              <w:rPr>
                <w:b/>
                <w:bCs/>
                <w:sz w:val="18"/>
                <w:szCs w:val="18"/>
              </w:rPr>
              <w:t xml:space="preserve"> Expenses (</w:t>
            </w:r>
            <w:proofErr w:type="gramStart"/>
            <w:r w:rsidRPr="00EA54E8">
              <w:rPr>
                <w:b/>
                <w:bCs/>
                <w:sz w:val="18"/>
                <w:szCs w:val="18"/>
              </w:rPr>
              <w:t xml:space="preserve">€)   </w:t>
            </w:r>
            <w:proofErr w:type="gramEnd"/>
            <w:r w:rsidRPr="00EA54E8">
              <w:rPr>
                <w:b/>
                <w:bCs/>
                <w:sz w:val="18"/>
                <w:szCs w:val="18"/>
              </w:rPr>
              <w:t>Cash-Flow (</w:t>
            </w:r>
            <w:proofErr w:type="gramStart"/>
            <w:r w:rsidRPr="00EA54E8">
              <w:rPr>
                <w:b/>
                <w:bCs/>
                <w:sz w:val="18"/>
                <w:szCs w:val="18"/>
              </w:rPr>
              <w:t xml:space="preserve">€)   </w:t>
            </w:r>
            <w:proofErr w:type="spellStart"/>
            <w:proofErr w:type="gramEnd"/>
            <w:r w:rsidRPr="00EA54E8">
              <w:rPr>
                <w:b/>
                <w:bCs/>
                <w:sz w:val="18"/>
                <w:szCs w:val="18"/>
              </w:rPr>
              <w:t>Accumu</w:t>
            </w:r>
            <w:proofErr w:type="spellEnd"/>
            <w:r w:rsidRPr="00EA54E8">
              <w:rPr>
                <w:b/>
                <w:bCs/>
                <w:sz w:val="18"/>
                <w:szCs w:val="18"/>
              </w:rPr>
              <w:t>. CF (€)</w:t>
            </w:r>
          </w:p>
        </w:tc>
      </w:tr>
      <w:tr w:rsidR="00EA54E8" w:rsidRPr="00EA54E8" w14:paraId="6634CAE0" w14:textId="77777777" w:rsidTr="000659DC">
        <w:trPr>
          <w:trHeight w:val="117"/>
        </w:trPr>
        <w:tc>
          <w:tcPr>
            <w:tcW w:w="9504" w:type="dxa"/>
            <w:tcBorders>
              <w:left w:val="nil"/>
              <w:right w:val="nil"/>
            </w:tcBorders>
          </w:tcPr>
          <w:p w14:paraId="0752C749" w14:textId="77777777" w:rsidR="000659DC" w:rsidRPr="00EA54E8" w:rsidRDefault="000659DC" w:rsidP="000659DC">
            <w:pPr>
              <w:jc w:val="both"/>
              <w:rPr>
                <w:sz w:val="18"/>
                <w:szCs w:val="18"/>
              </w:rPr>
            </w:pPr>
            <w:r w:rsidRPr="00EA54E8">
              <w:rPr>
                <w:sz w:val="18"/>
                <w:szCs w:val="18"/>
              </w:rPr>
              <w:t xml:space="preserve"> 0             3361210                    -                            -                         -                            -                     -3361210             -3361210</w:t>
            </w:r>
          </w:p>
          <w:p w14:paraId="0DB3EAE1" w14:textId="77777777" w:rsidR="000659DC" w:rsidRPr="00EA54E8" w:rsidRDefault="000659DC" w:rsidP="000659DC">
            <w:pPr>
              <w:tabs>
                <w:tab w:val="left" w:pos="6165"/>
              </w:tabs>
              <w:jc w:val="both"/>
              <w:rPr>
                <w:sz w:val="18"/>
                <w:szCs w:val="18"/>
              </w:rPr>
            </w:pPr>
            <w:r w:rsidRPr="00EA54E8">
              <w:rPr>
                <w:sz w:val="18"/>
                <w:szCs w:val="18"/>
              </w:rPr>
              <w:t xml:space="preserve"> 1                 -                         0.18                   1498890               269800.2                 5100                 264700.2           -3096509.8</w:t>
            </w:r>
          </w:p>
          <w:p w14:paraId="4A46656C" w14:textId="77777777" w:rsidR="000659DC" w:rsidRPr="00EA54E8" w:rsidRDefault="000659DC" w:rsidP="000659DC">
            <w:pPr>
              <w:tabs>
                <w:tab w:val="left" w:pos="989"/>
              </w:tabs>
              <w:jc w:val="both"/>
              <w:rPr>
                <w:sz w:val="18"/>
                <w:szCs w:val="18"/>
              </w:rPr>
            </w:pPr>
            <w:r w:rsidRPr="00EA54E8">
              <w:rPr>
                <w:sz w:val="18"/>
                <w:szCs w:val="18"/>
              </w:rPr>
              <w:t xml:space="preserve"> 2                 -                        0.185                1491395.55            275994.68             5239.38             270755.30          -2825754.51  </w:t>
            </w:r>
          </w:p>
          <w:p w14:paraId="09ADB61B" w14:textId="77777777" w:rsidR="000659DC" w:rsidRPr="00EA54E8" w:rsidRDefault="000659DC" w:rsidP="000659DC">
            <w:pPr>
              <w:tabs>
                <w:tab w:val="left" w:pos="989"/>
              </w:tabs>
              <w:jc w:val="both"/>
              <w:rPr>
                <w:sz w:val="18"/>
                <w:szCs w:val="18"/>
              </w:rPr>
            </w:pPr>
            <w:r w:rsidRPr="00EA54E8">
              <w:rPr>
                <w:sz w:val="18"/>
                <w:szCs w:val="18"/>
              </w:rPr>
              <w:t xml:space="preserve"> 3                 -                        0.193                1483938.57            282331.38             5382.58              276948.80         -2548805.70</w:t>
            </w:r>
          </w:p>
          <w:p w14:paraId="682FE36D" w14:textId="77777777" w:rsidR="000659DC" w:rsidRPr="00EA54E8" w:rsidRDefault="000659DC" w:rsidP="000659DC">
            <w:pPr>
              <w:tabs>
                <w:tab w:val="left" w:pos="989"/>
              </w:tabs>
              <w:jc w:val="both"/>
              <w:rPr>
                <w:sz w:val="18"/>
                <w:szCs w:val="18"/>
              </w:rPr>
            </w:pPr>
            <w:r w:rsidRPr="00EA54E8">
              <w:rPr>
                <w:sz w:val="18"/>
                <w:szCs w:val="18"/>
              </w:rPr>
              <w:t xml:space="preserve"> 4                 -                        0.196                1476518.88            288813.57             5529.68              283283.88         -2265521.82 </w:t>
            </w:r>
          </w:p>
          <w:p w14:paraId="1034C097" w14:textId="77777777" w:rsidR="000659DC" w:rsidRPr="00EA54E8" w:rsidRDefault="000659DC" w:rsidP="000659DC">
            <w:pPr>
              <w:tabs>
                <w:tab w:val="left" w:pos="989"/>
              </w:tabs>
              <w:jc w:val="both"/>
              <w:rPr>
                <w:sz w:val="18"/>
                <w:szCs w:val="18"/>
              </w:rPr>
            </w:pPr>
            <w:r w:rsidRPr="00EA54E8">
              <w:rPr>
                <w:sz w:val="18"/>
                <w:szCs w:val="18"/>
              </w:rPr>
              <w:t xml:space="preserve"> 5                 -                        0.201                1469136.29            295444.58             5680.81              289763.77         -1975758.05</w:t>
            </w:r>
          </w:p>
          <w:p w14:paraId="52CD1B39" w14:textId="77777777" w:rsidR="000659DC" w:rsidRPr="00EA54E8" w:rsidRDefault="000659DC" w:rsidP="000659DC">
            <w:pPr>
              <w:tabs>
                <w:tab w:val="left" w:pos="989"/>
              </w:tabs>
              <w:jc w:val="both"/>
              <w:rPr>
                <w:sz w:val="18"/>
                <w:szCs w:val="18"/>
              </w:rPr>
            </w:pPr>
            <w:r w:rsidRPr="00EA54E8">
              <w:rPr>
                <w:sz w:val="18"/>
                <w:szCs w:val="18"/>
              </w:rPr>
              <w:t xml:space="preserve"> 6                 -                        0.207                1461790.60            302227.84             5836.06              296391.78         -1679366.27</w:t>
            </w:r>
          </w:p>
          <w:p w14:paraId="219A46A8" w14:textId="77777777" w:rsidR="000659DC" w:rsidRPr="00EA54E8" w:rsidRDefault="000659DC" w:rsidP="000659DC">
            <w:pPr>
              <w:tabs>
                <w:tab w:val="left" w:pos="989"/>
              </w:tabs>
              <w:jc w:val="both"/>
              <w:rPr>
                <w:sz w:val="18"/>
                <w:szCs w:val="18"/>
              </w:rPr>
            </w:pPr>
            <w:r w:rsidRPr="00EA54E8">
              <w:rPr>
                <w:sz w:val="18"/>
                <w:szCs w:val="18"/>
              </w:rPr>
              <w:t xml:space="preserve"> 7                 -                        0.213                1454481.65            309166.84             5995.56              303171.28         -1376195.00</w:t>
            </w:r>
          </w:p>
          <w:p w14:paraId="3695528E" w14:textId="77777777" w:rsidR="000659DC" w:rsidRPr="00EA54E8" w:rsidRDefault="000659DC" w:rsidP="000659DC">
            <w:pPr>
              <w:tabs>
                <w:tab w:val="left" w:pos="989"/>
              </w:tabs>
              <w:jc w:val="both"/>
              <w:rPr>
                <w:sz w:val="18"/>
                <w:szCs w:val="18"/>
              </w:rPr>
            </w:pPr>
            <w:r w:rsidRPr="00EA54E8">
              <w:rPr>
                <w:sz w:val="18"/>
                <w:szCs w:val="18"/>
              </w:rPr>
              <w:t xml:space="preserve"> 8                 -                        0.219                1447209.24            316265.16             6159.42              310105.73         -1066089.26</w:t>
            </w:r>
          </w:p>
          <w:p w14:paraId="198CDBEB" w14:textId="77777777" w:rsidR="000659DC" w:rsidRPr="00EA54E8" w:rsidRDefault="000659DC" w:rsidP="000659DC">
            <w:pPr>
              <w:tabs>
                <w:tab w:val="left" w:pos="989"/>
              </w:tabs>
              <w:jc w:val="both"/>
              <w:rPr>
                <w:sz w:val="18"/>
                <w:szCs w:val="18"/>
              </w:rPr>
            </w:pPr>
            <w:r w:rsidRPr="00EA54E8">
              <w:rPr>
                <w:sz w:val="18"/>
                <w:szCs w:val="18"/>
              </w:rPr>
              <w:t xml:space="preserve"> 9                 -                        0.225                1439973.20            323526.45             6327.76              317198.69           -748890.58</w:t>
            </w:r>
          </w:p>
          <w:p w14:paraId="4BDD810A" w14:textId="77777777" w:rsidR="000659DC" w:rsidRPr="00EA54E8" w:rsidRDefault="000659DC" w:rsidP="000659DC">
            <w:pPr>
              <w:tabs>
                <w:tab w:val="left" w:pos="989"/>
              </w:tabs>
              <w:jc w:val="both"/>
              <w:rPr>
                <w:sz w:val="18"/>
                <w:szCs w:val="18"/>
              </w:rPr>
            </w:pPr>
            <w:r w:rsidRPr="00EA54E8">
              <w:rPr>
                <w:sz w:val="18"/>
                <w:szCs w:val="18"/>
              </w:rPr>
              <w:t xml:space="preserve"> 10               -                        0.231                1432773.33            330954.45             6500.70              324453.75            -424436.82</w:t>
            </w:r>
          </w:p>
          <w:p w14:paraId="0BAC3F18" w14:textId="77777777" w:rsidR="000659DC" w:rsidRPr="00EA54E8" w:rsidRDefault="000659DC" w:rsidP="000659DC">
            <w:pPr>
              <w:shd w:val="clear" w:color="auto" w:fill="92D050"/>
              <w:tabs>
                <w:tab w:val="left" w:pos="989"/>
              </w:tabs>
              <w:jc w:val="both"/>
              <w:rPr>
                <w:sz w:val="18"/>
                <w:szCs w:val="18"/>
              </w:rPr>
            </w:pPr>
            <w:r w:rsidRPr="00EA54E8">
              <w:rPr>
                <w:sz w:val="18"/>
                <w:szCs w:val="18"/>
              </w:rPr>
              <w:t xml:space="preserve"> 11               -                        0.237                1425609.46            338553.00             6678.36              331874.64             -92562.18</w:t>
            </w:r>
          </w:p>
          <w:p w14:paraId="69FD22C1" w14:textId="77777777" w:rsidR="000659DC" w:rsidRPr="00EA54E8" w:rsidRDefault="000659DC" w:rsidP="000659DC">
            <w:pPr>
              <w:shd w:val="clear" w:color="auto" w:fill="92D050"/>
              <w:tabs>
                <w:tab w:val="left" w:pos="989"/>
              </w:tabs>
              <w:jc w:val="both"/>
              <w:rPr>
                <w:sz w:val="18"/>
                <w:szCs w:val="18"/>
              </w:rPr>
            </w:pPr>
            <w:r w:rsidRPr="00EA54E8">
              <w:rPr>
                <w:sz w:val="18"/>
                <w:szCs w:val="18"/>
              </w:rPr>
              <w:t xml:space="preserve"> 12               -                        0.244                1418481.42            346326.01             6860.88              339465.13             246902.95 </w:t>
            </w:r>
          </w:p>
          <w:p w14:paraId="2F2B384E" w14:textId="77777777" w:rsidR="000659DC" w:rsidRPr="00EA54E8" w:rsidRDefault="000659DC" w:rsidP="000659DC">
            <w:pPr>
              <w:tabs>
                <w:tab w:val="left" w:pos="989"/>
              </w:tabs>
              <w:jc w:val="both"/>
              <w:rPr>
                <w:sz w:val="18"/>
                <w:szCs w:val="18"/>
              </w:rPr>
            </w:pPr>
            <w:r w:rsidRPr="00EA54E8">
              <w:rPr>
                <w:sz w:val="18"/>
                <w:szCs w:val="18"/>
              </w:rPr>
              <w:t xml:space="preserve"> 13               -                        0.251                1411389.01            354277.48             7048.39              347229.09             594132.04 </w:t>
            </w:r>
          </w:p>
          <w:p w14:paraId="281BDB49" w14:textId="77777777" w:rsidR="000659DC" w:rsidRPr="00EA54E8" w:rsidRDefault="000659DC" w:rsidP="000659DC">
            <w:pPr>
              <w:tabs>
                <w:tab w:val="left" w:pos="989"/>
              </w:tabs>
              <w:jc w:val="both"/>
              <w:rPr>
                <w:sz w:val="18"/>
                <w:szCs w:val="18"/>
              </w:rPr>
            </w:pPr>
            <w:r w:rsidRPr="00EA54E8">
              <w:rPr>
                <w:sz w:val="18"/>
                <w:szCs w:val="18"/>
              </w:rPr>
              <w:t xml:space="preserve"> 14               -                        0.259                1404332.06            362411.51             7241.02              355170.49             949302.53</w:t>
            </w:r>
          </w:p>
          <w:p w14:paraId="4FB835EB" w14:textId="77777777" w:rsidR="000659DC" w:rsidRPr="00EA54E8" w:rsidRDefault="000659DC" w:rsidP="000659DC">
            <w:pPr>
              <w:tabs>
                <w:tab w:val="left" w:pos="989"/>
              </w:tabs>
              <w:jc w:val="both"/>
              <w:rPr>
                <w:sz w:val="18"/>
                <w:szCs w:val="18"/>
              </w:rPr>
            </w:pPr>
            <w:r w:rsidRPr="00EA54E8">
              <w:rPr>
                <w:sz w:val="18"/>
                <w:szCs w:val="18"/>
              </w:rPr>
              <w:t xml:space="preserve"> 15               -                        0.265                1397310.40            370732.30             7438.92              363293.38            1312595.91</w:t>
            </w:r>
          </w:p>
          <w:p w14:paraId="68F94D43" w14:textId="77777777" w:rsidR="000659DC" w:rsidRPr="00EA54E8" w:rsidRDefault="000659DC" w:rsidP="000659DC">
            <w:pPr>
              <w:tabs>
                <w:tab w:val="left" w:pos="989"/>
              </w:tabs>
              <w:jc w:val="both"/>
              <w:rPr>
                <w:sz w:val="18"/>
                <w:szCs w:val="18"/>
              </w:rPr>
            </w:pPr>
            <w:r w:rsidRPr="00EA54E8">
              <w:rPr>
                <w:sz w:val="18"/>
                <w:szCs w:val="18"/>
              </w:rPr>
              <w:t xml:space="preserve"> 16               -                        0.273                1390323.85            379244.13             7642.22              371601.91            1684197.82</w:t>
            </w:r>
          </w:p>
          <w:p w14:paraId="3F15FBD3" w14:textId="77777777" w:rsidR="000659DC" w:rsidRPr="00EA54E8" w:rsidRDefault="000659DC" w:rsidP="000659DC">
            <w:pPr>
              <w:tabs>
                <w:tab w:val="left" w:pos="989"/>
              </w:tabs>
              <w:jc w:val="both"/>
              <w:rPr>
                <w:sz w:val="18"/>
                <w:szCs w:val="18"/>
              </w:rPr>
            </w:pPr>
            <w:r w:rsidRPr="00EA54E8">
              <w:rPr>
                <w:sz w:val="18"/>
                <w:szCs w:val="18"/>
              </w:rPr>
              <w:t xml:space="preserve"> 17               -                        0.280                1383372.23            387951.38             7851.09              380100.30            2064298.12</w:t>
            </w:r>
          </w:p>
          <w:p w14:paraId="496AAA7D" w14:textId="77777777" w:rsidR="000659DC" w:rsidRPr="00EA54E8" w:rsidRDefault="000659DC" w:rsidP="000659DC">
            <w:pPr>
              <w:tabs>
                <w:tab w:val="left" w:pos="989"/>
              </w:tabs>
              <w:jc w:val="both"/>
              <w:rPr>
                <w:sz w:val="18"/>
                <w:szCs w:val="18"/>
              </w:rPr>
            </w:pPr>
            <w:r w:rsidRPr="00EA54E8">
              <w:rPr>
                <w:sz w:val="18"/>
                <w:szCs w:val="18"/>
              </w:rPr>
              <w:t xml:space="preserve"> 18               -                        0.288                1376455.37            396858.55             8065.66              388792.90            2453091.01</w:t>
            </w:r>
          </w:p>
          <w:p w14:paraId="1C1B5946" w14:textId="77777777" w:rsidR="000659DC" w:rsidRPr="00EA54E8" w:rsidRDefault="000659DC" w:rsidP="000659DC">
            <w:pPr>
              <w:tabs>
                <w:tab w:val="left" w:pos="989"/>
              </w:tabs>
              <w:jc w:val="both"/>
              <w:rPr>
                <w:sz w:val="18"/>
                <w:szCs w:val="18"/>
              </w:rPr>
            </w:pPr>
            <w:r w:rsidRPr="00EA54E8">
              <w:rPr>
                <w:sz w:val="18"/>
                <w:szCs w:val="18"/>
              </w:rPr>
              <w:t xml:space="preserve"> 19               -                        0.300                1369573.10            405970.23             8286.09              397684.14            2850775.15</w:t>
            </w:r>
          </w:p>
          <w:p w14:paraId="603CA06E" w14:textId="77777777" w:rsidR="000659DC" w:rsidRPr="00EA54E8" w:rsidRDefault="000659DC" w:rsidP="000659DC">
            <w:pPr>
              <w:tabs>
                <w:tab w:val="left" w:pos="989"/>
              </w:tabs>
              <w:jc w:val="both"/>
              <w:rPr>
                <w:sz w:val="18"/>
                <w:szCs w:val="18"/>
              </w:rPr>
            </w:pPr>
            <w:r w:rsidRPr="00EA54E8">
              <w:rPr>
                <w:sz w:val="18"/>
                <w:szCs w:val="18"/>
              </w:rPr>
              <w:t xml:space="preserve"> 20               -                        0.305                1362725.23            415291.10             8512.55              406778.55            3257553.70</w:t>
            </w:r>
          </w:p>
          <w:p w14:paraId="10E3792D" w14:textId="77777777" w:rsidR="000659DC" w:rsidRPr="00EA54E8" w:rsidRDefault="000659DC" w:rsidP="000659DC">
            <w:pPr>
              <w:tabs>
                <w:tab w:val="left" w:pos="989"/>
              </w:tabs>
              <w:jc w:val="both"/>
              <w:rPr>
                <w:sz w:val="18"/>
                <w:szCs w:val="18"/>
              </w:rPr>
            </w:pPr>
            <w:r w:rsidRPr="00EA54E8">
              <w:rPr>
                <w:sz w:val="18"/>
                <w:szCs w:val="18"/>
              </w:rPr>
              <w:t xml:space="preserve"> 21               -                        0.313                1355911.60            424825.98             8745.20              416080.78            3673634.48</w:t>
            </w:r>
          </w:p>
          <w:p w14:paraId="01AC6554" w14:textId="77777777" w:rsidR="000659DC" w:rsidRPr="00EA54E8" w:rsidRDefault="000659DC" w:rsidP="000659DC">
            <w:pPr>
              <w:tabs>
                <w:tab w:val="left" w:pos="989"/>
              </w:tabs>
              <w:jc w:val="both"/>
              <w:rPr>
                <w:sz w:val="18"/>
                <w:szCs w:val="18"/>
              </w:rPr>
            </w:pPr>
            <w:r w:rsidRPr="00EA54E8">
              <w:rPr>
                <w:sz w:val="18"/>
                <w:szCs w:val="18"/>
              </w:rPr>
              <w:t xml:space="preserve"> 22               -                        0.322                1349132.05            434579.77             8984.20              425595.57            4099230.05</w:t>
            </w:r>
          </w:p>
          <w:p w14:paraId="4DB800E9" w14:textId="77777777" w:rsidR="000659DC" w:rsidRPr="00EA54E8" w:rsidRDefault="000659DC" w:rsidP="000659DC">
            <w:pPr>
              <w:tabs>
                <w:tab w:val="left" w:pos="989"/>
              </w:tabs>
              <w:jc w:val="both"/>
              <w:rPr>
                <w:sz w:val="18"/>
                <w:szCs w:val="18"/>
              </w:rPr>
            </w:pPr>
            <w:r w:rsidRPr="00EA54E8">
              <w:rPr>
                <w:sz w:val="18"/>
                <w:szCs w:val="18"/>
              </w:rPr>
              <w:t xml:space="preserve"> 23               -                        0.331                1342386.39            444557.50             9229.74              435327.76            4534557.81</w:t>
            </w:r>
          </w:p>
          <w:p w14:paraId="2707C9BC" w14:textId="77777777" w:rsidR="000659DC" w:rsidRPr="00EA54E8" w:rsidRDefault="000659DC" w:rsidP="000659DC">
            <w:pPr>
              <w:tabs>
                <w:tab w:val="left" w:pos="989"/>
              </w:tabs>
              <w:jc w:val="both"/>
              <w:rPr>
                <w:sz w:val="18"/>
                <w:szCs w:val="18"/>
              </w:rPr>
            </w:pPr>
            <w:r w:rsidRPr="00EA54E8">
              <w:rPr>
                <w:sz w:val="18"/>
                <w:szCs w:val="18"/>
              </w:rPr>
              <w:t xml:space="preserve"> 24               -                        0.341                1335674.45            454764.32             9481.99              445282.33             4979840.14</w:t>
            </w:r>
          </w:p>
          <w:p w14:paraId="70D2E8AB" w14:textId="77777777" w:rsidR="000659DC" w:rsidRPr="00EA54E8" w:rsidRDefault="000659DC" w:rsidP="000659DC">
            <w:pPr>
              <w:tabs>
                <w:tab w:val="left" w:pos="989"/>
              </w:tabs>
              <w:jc w:val="both"/>
              <w:rPr>
                <w:sz w:val="18"/>
                <w:szCs w:val="18"/>
              </w:rPr>
            </w:pPr>
            <w:r w:rsidRPr="00EA54E8">
              <w:rPr>
                <w:sz w:val="18"/>
                <w:szCs w:val="18"/>
              </w:rPr>
              <w:t xml:space="preserve"> 25               -                        0.350                1328996.08            465205.48             9741.13              455464.35             5435304.49</w:t>
            </w:r>
          </w:p>
        </w:tc>
      </w:tr>
    </w:tbl>
    <w:p w14:paraId="38D9D5F9" w14:textId="77777777" w:rsidR="005611E2" w:rsidRPr="00EA54E8" w:rsidRDefault="005611E2" w:rsidP="00B5461A">
      <w:pPr>
        <w:pStyle w:val="Paragraph"/>
        <w:ind w:firstLine="0"/>
      </w:pPr>
    </w:p>
    <w:p w14:paraId="4FD0C907" w14:textId="7AEA3347" w:rsidR="005611E2" w:rsidRPr="00EA54E8" w:rsidRDefault="000659DC" w:rsidP="00F010FB">
      <w:pPr>
        <w:pStyle w:val="Paragraph"/>
        <w:ind w:firstLine="142"/>
      </w:pPr>
      <w:r w:rsidRPr="00EA54E8">
        <w:t>The total costs for operating the PV power generation project over 15, 20, and 25 years are €3.17 million, €3.98 million, and €4.69 million, respectively, all calculated at their present values using a 5% discount rate.</w:t>
      </w:r>
      <w:r w:rsidR="00F010FB" w:rsidRPr="00EA54E8">
        <w:t xml:space="preserve"> </w:t>
      </w:r>
      <w:r w:rsidRPr="00EA54E8">
        <w:t>Over a 20-year period, the project achieves a profit-to-cost (P/C) ratio of 1.121, and a benefit-to-cost (B/C) ratio of 1.656, with a return on investment (ROI) of 65.64%. These results indicate that the project is financially viable over a 20-year operational period, though the profit margins remain moderate. When the operational period extends to 25 years, the financial outcomes improve significantly. The P/C ratio increases to 1.30 (Fig.</w:t>
      </w:r>
      <w:r w:rsidR="00062E5E" w:rsidRPr="00EA54E8">
        <w:t>1</w:t>
      </w:r>
      <w:r w:rsidRPr="00EA54E8">
        <w:t xml:space="preserve">), and the B/C ratio rises to 1.995 </w:t>
      </w:r>
      <w:r w:rsidRPr="00EA54E8">
        <w:lastRenderedPageBreak/>
        <w:t>(Fig.</w:t>
      </w:r>
      <w:r w:rsidR="00062E5E" w:rsidRPr="00EA54E8">
        <w:t>1</w:t>
      </w:r>
      <w:r w:rsidRPr="00EA54E8">
        <w:t>), while the ROI reaches 99.50%, suggesting a much stronger return over the long term. These figures reflect the compounding benefits of continuous energy generation and stable maintenance costs, highlighting the project’s long-term profitability. According to the financial analysis, by the 12th year, the cumulative B/C ratio reaches approximately 1.073, meaning the project begins to generate profit from that year onward. This ratio accounts not only for the revenue from electricity sales but also for the earnings derived from CO₂ emission reductions through carbon trading mechanisms. This environmental contribution significantly enhances the overall profitability of the project. Furthermore, by the 17th year, the cumulative P/C ratio is around 1.006, indicating that the revenue from electricity sales alone slightly exceeds the total project cost from that year onward. Thus, even without considering environmental benefits, the project becomes financially viable in the long run. These findings highlight the importance of carbon credit revenues, which accelerate the payback period and strengthen the project’s economic and environmental sustainability over the long term.</w:t>
      </w:r>
    </w:p>
    <w:p w14:paraId="495095BA" w14:textId="4410CD68" w:rsidR="005611E2" w:rsidRPr="00EA54E8" w:rsidRDefault="00F010FB" w:rsidP="005611E2">
      <w:pPr>
        <w:pStyle w:val="Paragraph"/>
      </w:pPr>
      <w:r w:rsidRPr="00EA54E8">
        <w:rPr>
          <w:noProof/>
        </w:rPr>
        <w:drawing>
          <wp:anchor distT="0" distB="0" distL="114300" distR="114300" simplePos="0" relativeHeight="251673088" behindDoc="0" locked="0" layoutInCell="1" allowOverlap="1" wp14:anchorId="034A3923" wp14:editId="25E340E3">
            <wp:simplePos x="0" y="0"/>
            <wp:positionH relativeFrom="column">
              <wp:posOffset>780415</wp:posOffset>
            </wp:positionH>
            <wp:positionV relativeFrom="paragraph">
              <wp:posOffset>19451</wp:posOffset>
            </wp:positionV>
            <wp:extent cx="4129405" cy="2293620"/>
            <wp:effectExtent l="0" t="0" r="4445" b="0"/>
            <wp:wrapNone/>
            <wp:docPr id="120240974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613" b="1779"/>
                    <a:stretch>
                      <a:fillRect/>
                    </a:stretch>
                  </pic:blipFill>
                  <pic:spPr bwMode="auto">
                    <a:xfrm>
                      <a:off x="0" y="0"/>
                      <a:ext cx="4129405" cy="2293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9BF7E1" w14:textId="5FAB2755" w:rsidR="00D639E6" w:rsidRPr="00EA54E8" w:rsidRDefault="00D639E6" w:rsidP="005611E2">
      <w:pPr>
        <w:pStyle w:val="Paragraph"/>
      </w:pPr>
      <w:r w:rsidRPr="00EA54E8">
        <w:rPr>
          <w:noProof/>
        </w:rPr>
        <w:t xml:space="preserve"> </w:t>
      </w:r>
    </w:p>
    <w:p w14:paraId="0A2D54EB" w14:textId="3D2CA32D" w:rsidR="00D639E6" w:rsidRPr="00EA54E8" w:rsidRDefault="00D639E6" w:rsidP="005611E2">
      <w:pPr>
        <w:pStyle w:val="Paragraph"/>
      </w:pPr>
    </w:p>
    <w:p w14:paraId="39C9A28C" w14:textId="5F1A2904" w:rsidR="00D639E6" w:rsidRPr="00EA54E8" w:rsidRDefault="00D639E6" w:rsidP="005611E2">
      <w:pPr>
        <w:pStyle w:val="Paragraph"/>
      </w:pPr>
    </w:p>
    <w:p w14:paraId="14330D74" w14:textId="77777777" w:rsidR="00D639E6" w:rsidRPr="00EA54E8" w:rsidRDefault="00D639E6" w:rsidP="005611E2">
      <w:pPr>
        <w:pStyle w:val="Paragraph"/>
      </w:pPr>
    </w:p>
    <w:p w14:paraId="2F1D0FB2" w14:textId="77777777" w:rsidR="00D639E6" w:rsidRPr="00EA54E8" w:rsidRDefault="00D639E6" w:rsidP="005611E2">
      <w:pPr>
        <w:pStyle w:val="Paragraph"/>
      </w:pPr>
    </w:p>
    <w:p w14:paraId="78F03F48" w14:textId="77777777" w:rsidR="00D639E6" w:rsidRPr="00EA54E8" w:rsidRDefault="00D639E6" w:rsidP="005611E2">
      <w:pPr>
        <w:pStyle w:val="Paragraph"/>
      </w:pPr>
    </w:p>
    <w:p w14:paraId="4F77CD3D" w14:textId="77777777" w:rsidR="00D639E6" w:rsidRPr="00EA54E8" w:rsidRDefault="00D639E6" w:rsidP="005611E2">
      <w:pPr>
        <w:pStyle w:val="Paragraph"/>
      </w:pPr>
    </w:p>
    <w:p w14:paraId="01D91926" w14:textId="77777777" w:rsidR="00D639E6" w:rsidRPr="00EA54E8" w:rsidRDefault="00D639E6" w:rsidP="005611E2">
      <w:pPr>
        <w:pStyle w:val="Paragraph"/>
      </w:pPr>
    </w:p>
    <w:p w14:paraId="0C57DD39" w14:textId="77777777" w:rsidR="00D639E6" w:rsidRPr="00EA54E8" w:rsidRDefault="00D639E6" w:rsidP="005611E2">
      <w:pPr>
        <w:pStyle w:val="Paragraph"/>
      </w:pPr>
    </w:p>
    <w:p w14:paraId="0D46D5B0" w14:textId="77777777" w:rsidR="00D639E6" w:rsidRPr="00EA54E8" w:rsidRDefault="00D639E6" w:rsidP="005611E2">
      <w:pPr>
        <w:pStyle w:val="Paragraph"/>
      </w:pPr>
    </w:p>
    <w:p w14:paraId="6AAAF966" w14:textId="77777777" w:rsidR="00D639E6" w:rsidRPr="00EA54E8" w:rsidRDefault="00D639E6" w:rsidP="005611E2">
      <w:pPr>
        <w:pStyle w:val="Paragraph"/>
      </w:pPr>
    </w:p>
    <w:p w14:paraId="64F2E1ED" w14:textId="77777777" w:rsidR="00D639E6" w:rsidRPr="00EA54E8" w:rsidRDefault="00D639E6" w:rsidP="005611E2">
      <w:pPr>
        <w:pStyle w:val="Paragraph"/>
      </w:pPr>
    </w:p>
    <w:p w14:paraId="1FE3C6DF" w14:textId="77777777" w:rsidR="00D639E6" w:rsidRPr="00EA54E8" w:rsidRDefault="00D639E6" w:rsidP="005611E2">
      <w:pPr>
        <w:pStyle w:val="Paragraph"/>
      </w:pPr>
    </w:p>
    <w:p w14:paraId="44F933CD" w14:textId="77777777" w:rsidR="00D639E6" w:rsidRPr="00EA54E8" w:rsidRDefault="00D639E6" w:rsidP="005611E2">
      <w:pPr>
        <w:pStyle w:val="Paragraph"/>
      </w:pPr>
    </w:p>
    <w:p w14:paraId="1F5C43F8" w14:textId="77777777" w:rsidR="00D639E6" w:rsidRPr="00EA54E8" w:rsidRDefault="00D639E6" w:rsidP="005611E2">
      <w:pPr>
        <w:pStyle w:val="Paragraph"/>
      </w:pPr>
    </w:p>
    <w:p w14:paraId="386A4E15" w14:textId="168BE9C4" w:rsidR="00E07F17" w:rsidRPr="00EA54E8" w:rsidRDefault="00E07F17" w:rsidP="00F010FB">
      <w:pPr>
        <w:jc w:val="center"/>
        <w:rPr>
          <w:sz w:val="20"/>
        </w:rPr>
      </w:pPr>
      <w:r w:rsidRPr="00EA54E8">
        <w:rPr>
          <w:b/>
          <w:bCs/>
          <w:sz w:val="20"/>
        </w:rPr>
        <w:t xml:space="preserve">FIGURE </w:t>
      </w:r>
      <w:r w:rsidR="00062E5E" w:rsidRPr="00EA54E8">
        <w:rPr>
          <w:b/>
          <w:bCs/>
          <w:sz w:val="20"/>
        </w:rPr>
        <w:t>1</w:t>
      </w:r>
      <w:r w:rsidRPr="00EA54E8">
        <w:rPr>
          <w:b/>
          <w:bCs/>
          <w:sz w:val="20"/>
        </w:rPr>
        <w:t>.</w:t>
      </w:r>
      <w:r w:rsidRPr="00EA54E8">
        <w:rPr>
          <w:sz w:val="20"/>
        </w:rPr>
        <w:t xml:space="preserve">  Cumulative B/C and P/C Ratios over 25 years-</w:t>
      </w:r>
      <w:proofErr w:type="spellStart"/>
      <w:r w:rsidRPr="00EA54E8">
        <w:rPr>
          <w:sz w:val="20"/>
        </w:rPr>
        <w:t>Mandiana</w:t>
      </w:r>
      <w:proofErr w:type="spellEnd"/>
      <w:r w:rsidRPr="00EA54E8">
        <w:rPr>
          <w:sz w:val="20"/>
        </w:rPr>
        <w:t xml:space="preserve"> Projet</w:t>
      </w:r>
    </w:p>
    <w:p w14:paraId="31DB22D5" w14:textId="77777777" w:rsidR="00062E5E" w:rsidRPr="00EA54E8" w:rsidRDefault="00062E5E" w:rsidP="00C97678">
      <w:pPr>
        <w:jc w:val="center"/>
        <w:rPr>
          <w:sz w:val="20"/>
        </w:rPr>
      </w:pPr>
    </w:p>
    <w:p w14:paraId="6F46D104" w14:textId="44927FA2" w:rsidR="00E07F17" w:rsidRPr="00EA54E8" w:rsidRDefault="00E07F17" w:rsidP="00E07F17">
      <w:pPr>
        <w:pStyle w:val="Paragraph"/>
      </w:pPr>
      <w:r w:rsidRPr="00EA54E8">
        <w:t xml:space="preserve">The figure </w:t>
      </w:r>
      <w:r w:rsidR="00062E5E" w:rsidRPr="00EA54E8">
        <w:t>2</w:t>
      </w:r>
      <w:r w:rsidRPr="00EA54E8">
        <w:t xml:space="preserve"> illustrates the variation of the Net Present Value (NPV) as a function of the discount rate, applied to a photovoltaic project with an installed capacity of 1 MWp. The graph shows that the NPV decreases exponentially as the discount rate increases, highlighting the strong sensitivity of the project's profitability to the cost of capital.</w:t>
      </w:r>
    </w:p>
    <w:p w14:paraId="4E323CE4" w14:textId="78069C0A" w:rsidR="00E07F17" w:rsidRPr="00EA54E8" w:rsidRDefault="00F010FB" w:rsidP="00F010FB">
      <w:pPr>
        <w:pStyle w:val="Paragraph"/>
      </w:pPr>
      <w:r w:rsidRPr="00EA54E8">
        <w:rPr>
          <w:noProof/>
        </w:rPr>
        <w:drawing>
          <wp:anchor distT="0" distB="0" distL="114300" distR="114300" simplePos="0" relativeHeight="251675136" behindDoc="1" locked="0" layoutInCell="1" allowOverlap="1" wp14:anchorId="52BE1C47" wp14:editId="1304454C">
            <wp:simplePos x="0" y="0"/>
            <wp:positionH relativeFrom="column">
              <wp:posOffset>956310</wp:posOffset>
            </wp:positionH>
            <wp:positionV relativeFrom="paragraph">
              <wp:posOffset>1155065</wp:posOffset>
            </wp:positionV>
            <wp:extent cx="4122420" cy="2421890"/>
            <wp:effectExtent l="0" t="0" r="0" b="0"/>
            <wp:wrapNone/>
            <wp:docPr id="102967641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080"/>
                    <a:stretch>
                      <a:fillRect/>
                    </a:stretch>
                  </pic:blipFill>
                  <pic:spPr bwMode="auto">
                    <a:xfrm>
                      <a:off x="0" y="0"/>
                      <a:ext cx="4122420" cy="2421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7F17" w:rsidRPr="00EA54E8">
        <w:t xml:space="preserve">When the discount rate is close to 0%, the NPV exceeds €3.3 </w:t>
      </w:r>
      <w:r w:rsidR="00712A30" w:rsidRPr="00EA54E8">
        <w:t>million</w:t>
      </w:r>
      <w:r w:rsidR="00E07F17" w:rsidRPr="00EA54E8">
        <w:t>, indicating high profitability in a context where the time value of money is negligible. However, beyond a rate of approximately 7.5%, the NPV becomes negative, reflecting a situation where the project no longer covers its initial investment in present value terms.</w:t>
      </w:r>
      <w:r w:rsidRPr="00EA54E8">
        <w:t xml:space="preserve"> </w:t>
      </w:r>
      <w:r w:rsidR="00E07F17" w:rsidRPr="00EA54E8">
        <w:t xml:space="preserve">The intersection </w:t>
      </w:r>
      <w:r w:rsidR="00712A30" w:rsidRPr="00EA54E8">
        <w:t>points</w:t>
      </w:r>
      <w:r w:rsidR="00E07F17" w:rsidRPr="00EA54E8">
        <w:t xml:space="preserve"> of the curve with the horizontal axis, where NPV = 0, defines the Internal Rate of Return (IRR), estimated here at around 6.9%. This rate represents the profitability threshold of the </w:t>
      </w:r>
      <w:r w:rsidR="00712A30" w:rsidRPr="00EA54E8">
        <w:t>project:</w:t>
      </w:r>
      <w:r w:rsidR="00E07F17" w:rsidRPr="00EA54E8">
        <w:t xml:space="preserve"> as long as the investor’s cost of capital remains below this value, the project remains economically viable.</w:t>
      </w:r>
      <w:r w:rsidRPr="00EA54E8">
        <w:t xml:space="preserve"> </w:t>
      </w:r>
      <w:r w:rsidR="00E07F17" w:rsidRPr="00EA54E8">
        <w:t>These results underscore the critical importance of the discount rate in the financial evaluation of solar projects. An investment decision based on the NPV must incorporate a realistic estimate of the cost of capital to avoid overestimating the long-term profitability potential.</w:t>
      </w:r>
    </w:p>
    <w:p w14:paraId="1C3E8C45" w14:textId="71EEFA56" w:rsidR="00712A30" w:rsidRPr="00EA54E8" w:rsidRDefault="00712A30" w:rsidP="00E07F17">
      <w:pPr>
        <w:pStyle w:val="Paragraph"/>
      </w:pPr>
    </w:p>
    <w:p w14:paraId="2C34F704" w14:textId="3ADB836F" w:rsidR="00712A30" w:rsidRPr="00EA54E8" w:rsidRDefault="00712A30" w:rsidP="00E07F17">
      <w:pPr>
        <w:pStyle w:val="Paragraph"/>
      </w:pPr>
    </w:p>
    <w:p w14:paraId="03436FDC" w14:textId="685E0EF7" w:rsidR="00712A30" w:rsidRPr="00EA54E8" w:rsidRDefault="00712A30" w:rsidP="00E07F17">
      <w:pPr>
        <w:pStyle w:val="Paragraph"/>
      </w:pPr>
    </w:p>
    <w:p w14:paraId="69FAB7BF" w14:textId="577513F5" w:rsidR="00712A30" w:rsidRPr="00EA54E8" w:rsidRDefault="00712A30" w:rsidP="00E07F17">
      <w:pPr>
        <w:pStyle w:val="Paragraph"/>
      </w:pPr>
    </w:p>
    <w:p w14:paraId="345C6FA2" w14:textId="2BF263DB" w:rsidR="00E07F17" w:rsidRPr="00EA54E8" w:rsidRDefault="00E07F17" w:rsidP="00155B67">
      <w:pPr>
        <w:pStyle w:val="Paragraph"/>
      </w:pPr>
    </w:p>
    <w:p w14:paraId="22F3411E" w14:textId="4D5DD694" w:rsidR="00E07F17" w:rsidRPr="00EA54E8" w:rsidRDefault="00E07F17" w:rsidP="00155B67">
      <w:pPr>
        <w:pStyle w:val="Paragraph"/>
      </w:pPr>
    </w:p>
    <w:p w14:paraId="7D2497CB" w14:textId="56FAE6F9" w:rsidR="00712A30" w:rsidRPr="00EA54E8" w:rsidRDefault="00712A30" w:rsidP="003A287B">
      <w:pPr>
        <w:pStyle w:val="Titre2"/>
      </w:pPr>
    </w:p>
    <w:p w14:paraId="5A060A56" w14:textId="77777777" w:rsidR="00712A30" w:rsidRPr="00EA54E8" w:rsidRDefault="00712A30" w:rsidP="003A287B">
      <w:pPr>
        <w:pStyle w:val="Titre2"/>
      </w:pPr>
    </w:p>
    <w:p w14:paraId="070A253C" w14:textId="77777777" w:rsidR="00712A30" w:rsidRPr="00EA54E8" w:rsidRDefault="00712A30" w:rsidP="00B5461A">
      <w:pPr>
        <w:rPr>
          <w:b/>
          <w:bCs/>
          <w:sz w:val="20"/>
        </w:rPr>
      </w:pPr>
    </w:p>
    <w:p w14:paraId="72348D11" w14:textId="77777777" w:rsidR="004531EA" w:rsidRPr="00EA54E8" w:rsidRDefault="004531EA" w:rsidP="00712A30">
      <w:pPr>
        <w:jc w:val="center"/>
        <w:rPr>
          <w:b/>
          <w:bCs/>
          <w:sz w:val="20"/>
        </w:rPr>
      </w:pPr>
    </w:p>
    <w:p w14:paraId="655B74A5" w14:textId="77777777" w:rsidR="004531EA" w:rsidRPr="00EA54E8" w:rsidRDefault="004531EA" w:rsidP="00712A30">
      <w:pPr>
        <w:jc w:val="center"/>
        <w:rPr>
          <w:b/>
          <w:bCs/>
          <w:sz w:val="20"/>
        </w:rPr>
      </w:pPr>
    </w:p>
    <w:p w14:paraId="79320548" w14:textId="77777777" w:rsidR="00F010FB" w:rsidRPr="00EA54E8" w:rsidRDefault="00F010FB" w:rsidP="00F010FB">
      <w:pPr>
        <w:jc w:val="center"/>
        <w:rPr>
          <w:b/>
          <w:bCs/>
          <w:sz w:val="20"/>
        </w:rPr>
      </w:pPr>
    </w:p>
    <w:p w14:paraId="4CF6BB7B" w14:textId="77777777" w:rsidR="00F010FB" w:rsidRPr="00EA54E8" w:rsidRDefault="00F010FB" w:rsidP="00F010FB">
      <w:pPr>
        <w:jc w:val="center"/>
        <w:rPr>
          <w:b/>
          <w:bCs/>
          <w:sz w:val="20"/>
        </w:rPr>
      </w:pPr>
    </w:p>
    <w:p w14:paraId="723C4A2F" w14:textId="308331C1" w:rsidR="00712A30" w:rsidRPr="00EA54E8" w:rsidRDefault="00712A30" w:rsidP="00F010FB">
      <w:pPr>
        <w:jc w:val="center"/>
        <w:rPr>
          <w:sz w:val="20"/>
        </w:rPr>
      </w:pPr>
      <w:r w:rsidRPr="00EA54E8">
        <w:rPr>
          <w:b/>
          <w:bCs/>
          <w:sz w:val="20"/>
        </w:rPr>
        <w:t xml:space="preserve">FIGURE </w:t>
      </w:r>
      <w:r w:rsidR="00062E5E" w:rsidRPr="00EA54E8">
        <w:rPr>
          <w:b/>
          <w:bCs/>
          <w:sz w:val="20"/>
        </w:rPr>
        <w:t>2</w:t>
      </w:r>
      <w:r w:rsidRPr="00EA54E8">
        <w:rPr>
          <w:b/>
          <w:bCs/>
          <w:sz w:val="20"/>
        </w:rPr>
        <w:t>.</w:t>
      </w:r>
      <w:r w:rsidRPr="00EA54E8">
        <w:rPr>
          <w:sz w:val="20"/>
        </w:rPr>
        <w:t xml:space="preserve">  Net Present Value (NPV) as a function of the discount rate</w:t>
      </w:r>
    </w:p>
    <w:p w14:paraId="1BDAAB71" w14:textId="77777777" w:rsidR="00C97678" w:rsidRPr="00EA54E8" w:rsidRDefault="00C97678" w:rsidP="00C97678">
      <w:pPr>
        <w:pStyle w:val="Paragraph"/>
        <w:ind w:firstLine="0"/>
      </w:pPr>
    </w:p>
    <w:p w14:paraId="41DCC750" w14:textId="77777777" w:rsidR="00C97678" w:rsidRPr="00EA54E8" w:rsidRDefault="00C97678" w:rsidP="00712A30">
      <w:pPr>
        <w:pStyle w:val="Paragraph"/>
      </w:pPr>
    </w:p>
    <w:p w14:paraId="6277B9B3" w14:textId="7FB15EFE" w:rsidR="00712A30" w:rsidRPr="00EA54E8" w:rsidRDefault="00712A30" w:rsidP="00712A30">
      <w:pPr>
        <w:pStyle w:val="Paragraph"/>
      </w:pPr>
      <w:r w:rsidRPr="00EA54E8">
        <w:t xml:space="preserve">Figure </w:t>
      </w:r>
      <w:r w:rsidR="00062E5E" w:rsidRPr="00EA54E8">
        <w:t>3</w:t>
      </w:r>
      <w:r w:rsidRPr="00EA54E8">
        <w:t xml:space="preserve"> illustrates the evolution of the accumulated cash-flow over a 25-year period for the proposed photovoltaic (PV) power generation project. The curve initially remains negative, reflecting the dominance of investment and early operational costs during the first years of implementation. However, as the revenues from electricity generation gradually increase, the accumulated cash-flow progressively improves.</w:t>
      </w:r>
    </w:p>
    <w:p w14:paraId="261BF5A6" w14:textId="55DACA77" w:rsidR="00712A30" w:rsidRPr="00EA54E8" w:rsidRDefault="00712A30" w:rsidP="00712A30">
      <w:pPr>
        <w:pStyle w:val="Paragraph"/>
      </w:pPr>
      <w:r w:rsidRPr="00EA54E8">
        <w:t>A critical milestone observed in the graph is the payback point, which occurs at approximately year 11.27. This indicates the time required for the project to recover its total initial investment through its net positive cash flows. Beyond this point, the project begins to generate cumulative profits, marking the transition from financial recovery to profitability. The steady upward slope after the payback period highlights the strong financial performance and sustainability of the project over the long term. The fact that the accumulated cash-flow reaches over €5.4 million by the 25th year further reinforces the economic viability of the PV installation.</w:t>
      </w:r>
    </w:p>
    <w:p w14:paraId="15836571" w14:textId="682DAC33" w:rsidR="00712A30" w:rsidRPr="00EA54E8" w:rsidRDefault="00712A30" w:rsidP="00712A30">
      <w:pPr>
        <w:pStyle w:val="Paragraph"/>
      </w:pPr>
      <w:r w:rsidRPr="00EA54E8">
        <w:t>This result aligns with other studies in the literature that emphasize the importance of long-term operation to maximize return on investment in renewable energy projects [</w:t>
      </w:r>
      <w:r w:rsidR="004531EA" w:rsidRPr="00EA54E8">
        <w:t>2</w:t>
      </w:r>
      <w:r w:rsidR="00C97678" w:rsidRPr="00EA54E8">
        <w:t>1</w:t>
      </w:r>
      <w:r w:rsidRPr="00EA54E8">
        <w:t>]</w:t>
      </w:r>
      <w:r w:rsidR="00966755" w:rsidRPr="00EA54E8">
        <w:t>, [2</w:t>
      </w:r>
      <w:r w:rsidR="00C97678" w:rsidRPr="00EA54E8">
        <w:t>2</w:t>
      </w:r>
      <w:r w:rsidR="00966755" w:rsidRPr="00EA54E8">
        <w:t>]</w:t>
      </w:r>
      <w:r w:rsidRPr="00EA54E8">
        <w:t>. Moreover, the relatively short payback period (approximately 11 years) underlines the attractiveness of the system, especially in contexts where stable solar irradiance and favorable feed-in tariffs exist [</w:t>
      </w:r>
      <w:r w:rsidR="00966755" w:rsidRPr="00EA54E8">
        <w:t>2</w:t>
      </w:r>
      <w:r w:rsidR="00C97678" w:rsidRPr="00EA54E8">
        <w:t>3</w:t>
      </w:r>
      <w:r w:rsidRPr="00EA54E8">
        <w:t>].</w:t>
      </w:r>
    </w:p>
    <w:p w14:paraId="41D444ED" w14:textId="258459BF" w:rsidR="00712A30" w:rsidRPr="00EA54E8" w:rsidRDefault="00062E5E" w:rsidP="00C97678">
      <w:pPr>
        <w:pStyle w:val="Paragraph"/>
        <w:ind w:firstLine="0"/>
      </w:pPr>
      <w:r w:rsidRPr="00EA54E8">
        <w:rPr>
          <w:noProof/>
        </w:rPr>
        <w:drawing>
          <wp:anchor distT="0" distB="0" distL="114300" distR="114300" simplePos="0" relativeHeight="251676160" behindDoc="0" locked="0" layoutInCell="1" allowOverlap="1" wp14:anchorId="7395C3D5" wp14:editId="45B66897">
            <wp:simplePos x="0" y="0"/>
            <wp:positionH relativeFrom="column">
              <wp:posOffset>464820</wp:posOffset>
            </wp:positionH>
            <wp:positionV relativeFrom="paragraph">
              <wp:posOffset>104775</wp:posOffset>
            </wp:positionV>
            <wp:extent cx="5074920" cy="2965450"/>
            <wp:effectExtent l="0" t="0" r="0" b="6350"/>
            <wp:wrapNone/>
            <wp:docPr id="198874142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2602"/>
                    <a:stretch>
                      <a:fillRect/>
                    </a:stretch>
                  </pic:blipFill>
                  <pic:spPr bwMode="auto">
                    <a:xfrm>
                      <a:off x="0" y="0"/>
                      <a:ext cx="5074920" cy="2965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6E7864" w14:textId="12C4DDF9" w:rsidR="00712A30" w:rsidRPr="00EA54E8" w:rsidRDefault="00712A30" w:rsidP="009B7671">
      <w:pPr>
        <w:pStyle w:val="Paragraph"/>
      </w:pPr>
    </w:p>
    <w:p w14:paraId="09626F27" w14:textId="77777777" w:rsidR="00712A30" w:rsidRPr="00EA54E8" w:rsidRDefault="00712A30" w:rsidP="009B7671">
      <w:pPr>
        <w:pStyle w:val="Paragraph"/>
      </w:pPr>
    </w:p>
    <w:p w14:paraId="0D92082D" w14:textId="77777777" w:rsidR="00712A30" w:rsidRPr="00EA54E8" w:rsidRDefault="00712A30" w:rsidP="009B7671">
      <w:pPr>
        <w:pStyle w:val="Paragraph"/>
      </w:pPr>
    </w:p>
    <w:p w14:paraId="446A5BA0" w14:textId="77777777" w:rsidR="00712A30" w:rsidRPr="00EA54E8" w:rsidRDefault="00712A30" w:rsidP="009B7671">
      <w:pPr>
        <w:pStyle w:val="Paragraph"/>
      </w:pPr>
    </w:p>
    <w:p w14:paraId="103053EF" w14:textId="77777777" w:rsidR="00712A30" w:rsidRPr="00EA54E8" w:rsidRDefault="00712A30" w:rsidP="009B7671">
      <w:pPr>
        <w:pStyle w:val="Paragraph"/>
      </w:pPr>
    </w:p>
    <w:p w14:paraId="7E15AB53" w14:textId="77777777" w:rsidR="00712A30" w:rsidRPr="00EA54E8" w:rsidRDefault="00712A30" w:rsidP="009B7671">
      <w:pPr>
        <w:pStyle w:val="Paragraph"/>
      </w:pPr>
    </w:p>
    <w:p w14:paraId="4C5751F2" w14:textId="77777777" w:rsidR="00712A30" w:rsidRPr="00EA54E8" w:rsidRDefault="00712A30" w:rsidP="009B7671">
      <w:pPr>
        <w:pStyle w:val="Paragraph"/>
      </w:pPr>
    </w:p>
    <w:p w14:paraId="061BAF42" w14:textId="77777777" w:rsidR="00712A30" w:rsidRPr="00EA54E8" w:rsidRDefault="00712A30" w:rsidP="00712A30"/>
    <w:p w14:paraId="1AD1A8A0" w14:textId="77777777" w:rsidR="00712A30" w:rsidRPr="00EA54E8" w:rsidRDefault="00712A30" w:rsidP="00712A30"/>
    <w:p w14:paraId="4B2A5B33" w14:textId="77777777" w:rsidR="00B5461A" w:rsidRPr="00EA54E8" w:rsidRDefault="00B5461A" w:rsidP="00B5461A"/>
    <w:p w14:paraId="2398DEC8" w14:textId="77777777" w:rsidR="00C97678" w:rsidRPr="00EA54E8" w:rsidRDefault="00C97678" w:rsidP="00C97678">
      <w:pPr>
        <w:rPr>
          <w:b/>
          <w:bCs/>
          <w:sz w:val="20"/>
        </w:rPr>
      </w:pPr>
    </w:p>
    <w:p w14:paraId="4311B0FA" w14:textId="77777777" w:rsidR="00C97678" w:rsidRPr="00EA54E8" w:rsidRDefault="00C97678" w:rsidP="00C97678">
      <w:pPr>
        <w:rPr>
          <w:b/>
          <w:bCs/>
          <w:sz w:val="20"/>
        </w:rPr>
      </w:pPr>
    </w:p>
    <w:p w14:paraId="7B6B4D36" w14:textId="77777777" w:rsidR="00C97678" w:rsidRPr="00EA54E8" w:rsidRDefault="00C97678" w:rsidP="00C97678">
      <w:pPr>
        <w:rPr>
          <w:b/>
          <w:bCs/>
          <w:sz w:val="20"/>
        </w:rPr>
      </w:pPr>
    </w:p>
    <w:p w14:paraId="25C260C9" w14:textId="77777777" w:rsidR="00C97678" w:rsidRPr="00EA54E8" w:rsidRDefault="00C97678" w:rsidP="00C97678">
      <w:pPr>
        <w:jc w:val="center"/>
        <w:rPr>
          <w:b/>
          <w:bCs/>
          <w:sz w:val="20"/>
        </w:rPr>
      </w:pPr>
    </w:p>
    <w:p w14:paraId="1D90AA34" w14:textId="77777777" w:rsidR="00C97678" w:rsidRPr="00EA54E8" w:rsidRDefault="00C97678" w:rsidP="00C97678">
      <w:pPr>
        <w:jc w:val="center"/>
        <w:rPr>
          <w:b/>
          <w:bCs/>
          <w:sz w:val="20"/>
        </w:rPr>
      </w:pPr>
    </w:p>
    <w:p w14:paraId="5A79F83A" w14:textId="77777777" w:rsidR="00C97678" w:rsidRPr="00EA54E8" w:rsidRDefault="00C97678" w:rsidP="00C97678">
      <w:pPr>
        <w:jc w:val="center"/>
        <w:rPr>
          <w:b/>
          <w:bCs/>
          <w:sz w:val="20"/>
        </w:rPr>
      </w:pPr>
    </w:p>
    <w:p w14:paraId="44FB380E" w14:textId="77777777" w:rsidR="00C97678" w:rsidRPr="00EA54E8" w:rsidRDefault="00C97678" w:rsidP="00C97678">
      <w:pPr>
        <w:jc w:val="center"/>
        <w:rPr>
          <w:b/>
          <w:bCs/>
          <w:sz w:val="20"/>
        </w:rPr>
      </w:pPr>
    </w:p>
    <w:p w14:paraId="1046C19A" w14:textId="77777777" w:rsidR="00C97678" w:rsidRPr="00EA54E8" w:rsidRDefault="00C97678" w:rsidP="00C97678">
      <w:pPr>
        <w:jc w:val="center"/>
        <w:rPr>
          <w:b/>
          <w:bCs/>
          <w:sz w:val="20"/>
        </w:rPr>
      </w:pPr>
    </w:p>
    <w:p w14:paraId="4A96CA8F" w14:textId="77777777" w:rsidR="00C97678" w:rsidRPr="00EA54E8" w:rsidRDefault="00C97678" w:rsidP="00C97678">
      <w:pPr>
        <w:jc w:val="center"/>
        <w:rPr>
          <w:b/>
          <w:bCs/>
          <w:sz w:val="20"/>
        </w:rPr>
      </w:pPr>
    </w:p>
    <w:p w14:paraId="28F421EF" w14:textId="77777777" w:rsidR="00C97678" w:rsidRPr="00EA54E8" w:rsidRDefault="00C97678" w:rsidP="00C97678">
      <w:pPr>
        <w:jc w:val="center"/>
        <w:rPr>
          <w:b/>
          <w:bCs/>
          <w:sz w:val="20"/>
        </w:rPr>
      </w:pPr>
    </w:p>
    <w:p w14:paraId="635CF0AC" w14:textId="1C697D9F" w:rsidR="00C97678" w:rsidRPr="00EA54E8" w:rsidRDefault="00712A30" w:rsidP="00C97678">
      <w:pPr>
        <w:jc w:val="center"/>
        <w:rPr>
          <w:sz w:val="20"/>
        </w:rPr>
      </w:pPr>
      <w:r w:rsidRPr="00EA54E8">
        <w:rPr>
          <w:b/>
          <w:bCs/>
          <w:sz w:val="20"/>
        </w:rPr>
        <w:t xml:space="preserve">FIGURE </w:t>
      </w:r>
      <w:r w:rsidR="00062E5E" w:rsidRPr="00EA54E8">
        <w:rPr>
          <w:b/>
          <w:bCs/>
          <w:sz w:val="20"/>
        </w:rPr>
        <w:t>3</w:t>
      </w:r>
      <w:r w:rsidRPr="00EA54E8">
        <w:rPr>
          <w:b/>
          <w:bCs/>
          <w:sz w:val="20"/>
        </w:rPr>
        <w:t>.</w:t>
      </w:r>
      <w:r w:rsidRPr="00EA54E8">
        <w:rPr>
          <w:sz w:val="20"/>
        </w:rPr>
        <w:t xml:space="preserve">  Accumulated Cash-Flow Over 25 Years</w:t>
      </w:r>
    </w:p>
    <w:p w14:paraId="591A8FA3" w14:textId="77777777" w:rsidR="00D87E6C" w:rsidRPr="00EA54E8" w:rsidRDefault="00D87E6C" w:rsidP="00D87E6C">
      <w:pPr>
        <w:pStyle w:val="Titre"/>
        <w:jc w:val="center"/>
        <w:rPr>
          <w:rFonts w:ascii="Times New Roman" w:hAnsi="Times New Roman" w:cs="Times New Roman"/>
          <w:b/>
          <w:bCs/>
          <w:sz w:val="24"/>
          <w:szCs w:val="24"/>
        </w:rPr>
      </w:pPr>
    </w:p>
    <w:p w14:paraId="757F51EE" w14:textId="77777777" w:rsidR="008766D8" w:rsidRPr="00EA54E8" w:rsidRDefault="008766D8" w:rsidP="00D87E6C">
      <w:pPr>
        <w:pStyle w:val="Titre"/>
        <w:jc w:val="center"/>
        <w:rPr>
          <w:rFonts w:ascii="Times New Roman" w:hAnsi="Times New Roman" w:cs="Times New Roman"/>
          <w:b/>
          <w:bCs/>
          <w:sz w:val="24"/>
          <w:szCs w:val="24"/>
        </w:rPr>
      </w:pPr>
    </w:p>
    <w:p w14:paraId="275C267A" w14:textId="29C13E49" w:rsidR="00C97678" w:rsidRPr="00EA54E8" w:rsidRDefault="00D87E6C" w:rsidP="00D87E6C">
      <w:pPr>
        <w:pStyle w:val="Titre"/>
        <w:jc w:val="center"/>
        <w:rPr>
          <w:rFonts w:ascii="Times New Roman" w:hAnsi="Times New Roman" w:cs="Times New Roman"/>
          <w:b/>
          <w:bCs/>
          <w:sz w:val="24"/>
          <w:szCs w:val="24"/>
        </w:rPr>
      </w:pPr>
      <w:r w:rsidRPr="00EA54E8">
        <w:rPr>
          <w:rFonts w:ascii="Times New Roman" w:hAnsi="Times New Roman" w:cs="Times New Roman"/>
          <w:b/>
          <w:bCs/>
          <w:sz w:val="24"/>
          <w:szCs w:val="24"/>
        </w:rPr>
        <w:t>CONCLUSION</w:t>
      </w:r>
    </w:p>
    <w:p w14:paraId="767C1B0E" w14:textId="77777777" w:rsidR="004F2B0A" w:rsidRPr="00EA54E8" w:rsidRDefault="004F2B0A" w:rsidP="004F2B0A"/>
    <w:p w14:paraId="7E87DCA1" w14:textId="77777777" w:rsidR="00D87E6C" w:rsidRPr="00EA54E8" w:rsidRDefault="00D87E6C" w:rsidP="00D87E6C">
      <w:pPr>
        <w:jc w:val="both"/>
        <w:rPr>
          <w:sz w:val="20"/>
          <w:szCs w:val="16"/>
        </w:rPr>
      </w:pPr>
      <w:r w:rsidRPr="00EA54E8">
        <w:rPr>
          <w:sz w:val="20"/>
          <w:szCs w:val="16"/>
        </w:rPr>
        <w:t xml:space="preserve">This study evaluated the potential of photovoltaic (PV) electricity generation in </w:t>
      </w:r>
      <w:proofErr w:type="spellStart"/>
      <w:r w:rsidRPr="00EA54E8">
        <w:rPr>
          <w:sz w:val="20"/>
          <w:szCs w:val="16"/>
        </w:rPr>
        <w:t>Mandiana</w:t>
      </w:r>
      <w:proofErr w:type="spellEnd"/>
      <w:r w:rsidRPr="00EA54E8">
        <w:rPr>
          <w:sz w:val="20"/>
          <w:szCs w:val="16"/>
        </w:rPr>
        <w:t>. The results highlight that the site benefits from high solar irradiance, which allows for significant energy production and demonstrates the viability of PV systems as a sustainable energy solution.</w:t>
      </w:r>
    </w:p>
    <w:p w14:paraId="436D8034" w14:textId="77777777" w:rsidR="00D87E6C" w:rsidRPr="00EA54E8" w:rsidRDefault="00D87E6C" w:rsidP="00D87E6C">
      <w:pPr>
        <w:jc w:val="both"/>
        <w:rPr>
          <w:sz w:val="20"/>
          <w:szCs w:val="16"/>
        </w:rPr>
      </w:pPr>
      <w:r w:rsidRPr="00EA54E8">
        <w:rPr>
          <w:sz w:val="20"/>
          <w:szCs w:val="16"/>
        </w:rPr>
        <w:t>The findings are relevant for both local and national energy strategies. At the local level, PV deployment can reduce dependence on fossil fuels, improve electricity access, and foster socio-economic development. At the national level, this case study illustrates the opportunities for replicating similar projects across other regions of Guinea, thereby contributing to the country’s renewable energy targets and climate commitments.</w:t>
      </w:r>
    </w:p>
    <w:p w14:paraId="466AF066" w14:textId="4C03B9E3" w:rsidR="00D87E6C" w:rsidRPr="00EA54E8" w:rsidRDefault="00D87E6C" w:rsidP="00D87E6C">
      <w:pPr>
        <w:jc w:val="both"/>
        <w:rPr>
          <w:sz w:val="20"/>
          <w:szCs w:val="16"/>
        </w:rPr>
      </w:pPr>
      <w:r w:rsidRPr="00EA54E8">
        <w:rPr>
          <w:sz w:val="20"/>
          <w:szCs w:val="16"/>
        </w:rPr>
        <w:t>Future work should expand the analysis by integrating complementary aspects such as storage systems, grid integration challenges, and economic optimization under different financial scenarios. Additionally, assessing the environmental co-benefits and resilience of PV systems under projected climate change conditions would further strengthen the relevance of such studies for long-term planning.</w:t>
      </w:r>
    </w:p>
    <w:p w14:paraId="74D4F45E" w14:textId="3F345DCC" w:rsidR="00613B4D" w:rsidRPr="00EA54E8" w:rsidRDefault="00712A30" w:rsidP="00712A30">
      <w:pPr>
        <w:pStyle w:val="Titre1"/>
        <w:rPr>
          <w:rFonts w:asciiTheme="majorBidi" w:hAnsiTheme="majorBidi" w:cstheme="majorBidi"/>
        </w:rPr>
      </w:pPr>
      <w:r w:rsidRPr="00EA54E8">
        <w:rPr>
          <w:rFonts w:asciiTheme="majorBidi" w:hAnsiTheme="majorBidi" w:cstheme="majorBidi"/>
        </w:rPr>
        <w:lastRenderedPageBreak/>
        <w:t>R</w:t>
      </w:r>
      <w:r w:rsidR="0016385D" w:rsidRPr="00EA54E8">
        <w:rPr>
          <w:rFonts w:asciiTheme="majorBidi" w:hAnsiTheme="majorBidi" w:cstheme="majorBidi"/>
        </w:rPr>
        <w:t>eferences</w:t>
      </w:r>
    </w:p>
    <w:p w14:paraId="28AFA659" w14:textId="6DB30DF9" w:rsidR="003A61B1" w:rsidRPr="00EA54E8" w:rsidRDefault="00A7517B" w:rsidP="00AE7500">
      <w:pPr>
        <w:pStyle w:val="Reference"/>
      </w:pPr>
      <w:r w:rsidRPr="00EA54E8">
        <w:t>S. H. M. Butchart et al., Global Biodiversity: Indicators of Recent Declines (Science, Washington, 2010), pp. 1164–1168</w:t>
      </w:r>
      <w:r w:rsidR="003A61B1" w:rsidRPr="00EA54E8">
        <w:t xml:space="preserve">. </w:t>
      </w:r>
    </w:p>
    <w:p w14:paraId="43EFA6DF" w14:textId="0A8AABA6" w:rsidR="00A7517B" w:rsidRPr="00EA54E8" w:rsidRDefault="00A7517B" w:rsidP="00AE7500">
      <w:pPr>
        <w:pStyle w:val="Reference"/>
      </w:pPr>
      <w:r w:rsidRPr="00EA54E8">
        <w:t>I. Khan, A. Zakari, V. Dagar, and S. Singh, World Energy Trilemma and Transformative Energy Developments as Determinants of Economic Growth amid Environmental Sustainability (Energy Economics, Amsterdam, 2022), pp. 105884.</w:t>
      </w:r>
    </w:p>
    <w:p w14:paraId="4A859483" w14:textId="1B7FB9E9" w:rsidR="00A7517B" w:rsidRPr="00EA54E8" w:rsidRDefault="00A7517B" w:rsidP="00AE7500">
      <w:pPr>
        <w:pStyle w:val="Reference"/>
      </w:pPr>
      <w:r w:rsidRPr="00EA54E8">
        <w:t xml:space="preserve">L. Wang, M. J. Akhtar, M. N. Khan, N. Asghar, H. </w:t>
      </w:r>
      <w:proofErr w:type="spellStart"/>
      <w:r w:rsidRPr="00EA54E8">
        <w:t>ur</w:t>
      </w:r>
      <w:proofErr w:type="spellEnd"/>
      <w:r w:rsidRPr="00EA54E8">
        <w:t xml:space="preserve"> Rehman, and Y. Xu, Assessing the Environmental Sustainability Gap in G20 Economies: The Roles of Economic Growth, Energy Mix, Foreign Direct Investment, and Population (</w:t>
      </w:r>
      <w:proofErr w:type="spellStart"/>
      <w:r w:rsidRPr="00EA54E8">
        <w:t>Heliyon</w:t>
      </w:r>
      <w:proofErr w:type="spellEnd"/>
      <w:r w:rsidRPr="00EA54E8">
        <w:t>, Amsterdam, 2024), pp. e26535.</w:t>
      </w:r>
    </w:p>
    <w:p w14:paraId="515FA972" w14:textId="53122351" w:rsidR="00A7517B" w:rsidRPr="00EA54E8" w:rsidRDefault="00A7517B" w:rsidP="00AE7500">
      <w:pPr>
        <w:pStyle w:val="Reference"/>
      </w:pPr>
      <w:r w:rsidRPr="00EA54E8">
        <w:t>C. Y. Wu, X. Y. Zhang, L. F. Guo, J. T. Zhong, D. Y. Wang, C. H. Miao et al., An Inversion Model Based on GEOS-Chem for Estimating Global and China’s Terrestrial Carbon Fluxes in 2019 (Advances in Climate Change Research, Beijing, 2023), pp. 49–61.</w:t>
      </w:r>
    </w:p>
    <w:p w14:paraId="56EA0869" w14:textId="5C66F547" w:rsidR="00A7517B" w:rsidRPr="00EA54E8" w:rsidRDefault="00A7517B" w:rsidP="00AE7500">
      <w:pPr>
        <w:pStyle w:val="Reference"/>
      </w:pPr>
      <w:r w:rsidRPr="00EA54E8">
        <w:t>J. Hansen, D. Johnson, A. Lacis, S. Lebedeff, P. Lee, D. Rind et al., Climate Impact of Increasing Atmospheric Carbon Dioxide (Science, Washington, 1981), pp. 957–966.</w:t>
      </w:r>
    </w:p>
    <w:p w14:paraId="557B9BC5" w14:textId="48296B5F" w:rsidR="00A7517B" w:rsidRPr="00EA54E8" w:rsidRDefault="00A7517B" w:rsidP="00AE7500">
      <w:pPr>
        <w:pStyle w:val="Reference"/>
      </w:pPr>
      <w:r w:rsidRPr="00EA54E8">
        <w:t>International Energy Agency (IEA), CO₂ Emissions in 2023 (International Energy Agency, Paris, 2024).</w:t>
      </w:r>
    </w:p>
    <w:p w14:paraId="61A99071" w14:textId="0623237D" w:rsidR="00165132" w:rsidRPr="00EA54E8" w:rsidRDefault="00165132" w:rsidP="00AE7500">
      <w:pPr>
        <w:pStyle w:val="Reference"/>
      </w:pPr>
      <w:r w:rsidRPr="00EA54E8">
        <w:t xml:space="preserve">D. Rodríguez-Benavides, R. Andrés-Rosales, J. Álvarez-García, and F. V. </w:t>
      </w:r>
      <w:proofErr w:type="spellStart"/>
      <w:r w:rsidRPr="00EA54E8">
        <w:t>Bekun</w:t>
      </w:r>
      <w:proofErr w:type="spellEnd"/>
      <w:r w:rsidRPr="00EA54E8">
        <w:t>, Convergence of Clubs Between Per Capita Carbon Dioxide Emissions from Fossil Fuels and Cement Production (Energy Policy, Amsterdam, 2024), pp. 114007.</w:t>
      </w:r>
    </w:p>
    <w:p w14:paraId="00F654A6" w14:textId="352C0769" w:rsidR="00165132" w:rsidRPr="00EA54E8" w:rsidRDefault="00165132" w:rsidP="00AE7500">
      <w:pPr>
        <w:pStyle w:val="Reference"/>
      </w:pPr>
      <w:r w:rsidRPr="00EA54E8">
        <w:t>V. N. Xuan, Determinants of Carbon Dioxide Emissions in Technology Revolution 6.0: New Insights from Brunei (Energy Strategy Reviews, Amsterdam, 2025), pp. 101633.</w:t>
      </w:r>
    </w:p>
    <w:p w14:paraId="2E68BFD0" w14:textId="54BA4800" w:rsidR="006B2128" w:rsidRPr="00EA54E8" w:rsidRDefault="006B2128" w:rsidP="00AE7500">
      <w:pPr>
        <w:pStyle w:val="Reference"/>
      </w:pPr>
      <w:r w:rsidRPr="00EA54E8">
        <w:t xml:space="preserve">S. C. Obiora, O. </w:t>
      </w:r>
      <w:proofErr w:type="spellStart"/>
      <w:r w:rsidRPr="00EA54E8">
        <w:t>Bamisile</w:t>
      </w:r>
      <w:proofErr w:type="spellEnd"/>
      <w:r w:rsidRPr="00EA54E8">
        <w:t xml:space="preserve">, Y. Hu, D. U. </w:t>
      </w:r>
      <w:proofErr w:type="spellStart"/>
      <w:r w:rsidRPr="00EA54E8">
        <w:t>Ozsahin</w:t>
      </w:r>
      <w:proofErr w:type="spellEnd"/>
      <w:r w:rsidRPr="00EA54E8">
        <w:t>, and H. Adun, Assessing the Decarbonization of Electricity Generation in Major Emitting Countries by 2030 and 2050: Transition to a High Share Renewable Energy Mix (</w:t>
      </w:r>
      <w:proofErr w:type="spellStart"/>
      <w:r w:rsidRPr="00EA54E8">
        <w:t>Heliyon</w:t>
      </w:r>
      <w:proofErr w:type="spellEnd"/>
      <w:r w:rsidRPr="00EA54E8">
        <w:t>, Amsterdam, 2024), pp. e28770.</w:t>
      </w:r>
    </w:p>
    <w:p w14:paraId="5EE1B688" w14:textId="63D96B5D" w:rsidR="006B2128" w:rsidRPr="00EA54E8" w:rsidRDefault="006B2128" w:rsidP="00AE7500">
      <w:pPr>
        <w:pStyle w:val="Reference"/>
      </w:pPr>
      <w:r w:rsidRPr="00EA54E8">
        <w:t>T. Heydenreich, Trade and Decoupling of Fossil Fuel Use Embedded in EU Consumption (Journal of Cleaner Production, Amsterdam, 2024), pp. 142702.</w:t>
      </w:r>
    </w:p>
    <w:p w14:paraId="1B5AA814" w14:textId="6FDB3964" w:rsidR="006B2128" w:rsidRPr="00EA54E8" w:rsidRDefault="006B2128" w:rsidP="00AE7500">
      <w:pPr>
        <w:pStyle w:val="Reference"/>
      </w:pPr>
      <w:r w:rsidRPr="00EA54E8">
        <w:t>Y. Zhang, Circular Economy Innovations: Balancing Fossil Fuel Impact on Green Economic Development (</w:t>
      </w:r>
      <w:proofErr w:type="spellStart"/>
      <w:r w:rsidRPr="00EA54E8">
        <w:t>Heliyon</w:t>
      </w:r>
      <w:proofErr w:type="spellEnd"/>
      <w:r w:rsidRPr="00EA54E8">
        <w:t>, Amsterdam, 2024), pp. e36708.</w:t>
      </w:r>
    </w:p>
    <w:p w14:paraId="2C685B1C" w14:textId="7DC228F7" w:rsidR="00B77BFB" w:rsidRPr="00EA54E8" w:rsidRDefault="00B77BFB" w:rsidP="00AE7500">
      <w:pPr>
        <w:pStyle w:val="Reference"/>
      </w:pPr>
      <w:r w:rsidRPr="00EA54E8">
        <w:t>Z. Wang, S. Zeng, and Z. Khan, Impact of Sustainable Energy, Fossil Fuels and Green Finance on Ecosystem: Evidence from China (</w:t>
      </w:r>
      <w:proofErr w:type="spellStart"/>
      <w:r w:rsidRPr="00EA54E8">
        <w:t>Heliyon</w:t>
      </w:r>
      <w:proofErr w:type="spellEnd"/>
      <w:r w:rsidRPr="00EA54E8">
        <w:t>, Amsterdam, 2024), pp. e36712.</w:t>
      </w:r>
    </w:p>
    <w:p w14:paraId="121E9D26" w14:textId="1C03B9E2" w:rsidR="00B77BFB" w:rsidRPr="00EA54E8" w:rsidRDefault="00B77BFB" w:rsidP="00AE7500">
      <w:pPr>
        <w:pStyle w:val="Reference"/>
      </w:pPr>
      <w:r w:rsidRPr="00EA54E8">
        <w:t xml:space="preserve">T. Tscharntke, A. M. Klein, A. </w:t>
      </w:r>
      <w:proofErr w:type="spellStart"/>
      <w:r w:rsidRPr="00EA54E8">
        <w:t>Kruess</w:t>
      </w:r>
      <w:proofErr w:type="spellEnd"/>
      <w:r w:rsidRPr="00EA54E8">
        <w:t>, I. Steffan-Dewenter, and C. Thies, Landscape Perspectives on Agricultural Intensification and Biodiversity – Ecosystem Service Management (Ecology Letters, Oxford, 2005), pp. 857–874.</w:t>
      </w:r>
    </w:p>
    <w:p w14:paraId="1DA8C669" w14:textId="222316EA" w:rsidR="00B77BFB" w:rsidRPr="00EA54E8" w:rsidRDefault="00B77BFB" w:rsidP="00AE7500">
      <w:pPr>
        <w:pStyle w:val="Reference"/>
      </w:pPr>
      <w:r w:rsidRPr="00EA54E8">
        <w:t>X. Zhang, J. Zhong, X. Zhang, D. Zhang, C. Miao, D. Wang, and L. Guo, China Can Achieve Carbon Neutrality in Line with the Paris Agreement’s 2 °C Target: Navigating Global Emissions Scenarios, Warming Levels, and Extreme Event Projections (Engineering, Beijing, 2025), pp. 207–214.</w:t>
      </w:r>
    </w:p>
    <w:p w14:paraId="0F0C64BA" w14:textId="77777777" w:rsidR="000C0914" w:rsidRPr="00EA54E8" w:rsidRDefault="000C0914" w:rsidP="00AE7500">
      <w:pPr>
        <w:pStyle w:val="Reference"/>
      </w:pPr>
      <w:r w:rsidRPr="00EA54E8">
        <w:t xml:space="preserve">M. Traore, A. Sidibe, S. B. Ogou, A. Ndiaye, and S. Mbodji, Effects of Photovoltaic Power Plants Connected to the Grid from 2016 to 2022 in Senegal on Carbon Dioxide Emissions (Asian Review of Environmental and Earth Sciences, Kuala Lumpur, 2025), pp. 1–5. </w:t>
      </w:r>
    </w:p>
    <w:p w14:paraId="0F7FA8D4" w14:textId="655BD522" w:rsidR="00281D9C" w:rsidRPr="00EA54E8" w:rsidRDefault="00281D9C" w:rsidP="00AE7500">
      <w:pPr>
        <w:pStyle w:val="Reference"/>
      </w:pPr>
      <w:r w:rsidRPr="00EA54E8">
        <w:t>M. Jiang, L. Qi, Z. Yu, D. Wu, P. Si, P. Li, W. Wei, X. Yu, and J. Yan, National Level Assessment of Using Existing Airport Infrastructures for Photovoltaic Deployment (Applied Energy, Oxford, 2021), pp. 298.</w:t>
      </w:r>
    </w:p>
    <w:p w14:paraId="3EE114B2" w14:textId="14093770" w:rsidR="00281D9C" w:rsidRPr="00EA54E8" w:rsidRDefault="00281D9C" w:rsidP="00AE7500">
      <w:pPr>
        <w:pStyle w:val="Reference"/>
      </w:pPr>
      <w:r w:rsidRPr="00EA54E8">
        <w:t>Q. Yang, T. Huang, S. Wang, J. Li, S. Dai, S. Wright, Y. Wang, and H. Peng, A GIS-Based High Spatial Resolution Assessment of Large-Scale PV Generation Potential in China (Applied Energy, Oxford, 2019), pp. 254–269.</w:t>
      </w:r>
    </w:p>
    <w:p w14:paraId="26D330DD" w14:textId="0CD912DB" w:rsidR="004531EA" w:rsidRPr="00EA54E8" w:rsidRDefault="004531EA" w:rsidP="00AE7500">
      <w:pPr>
        <w:pStyle w:val="Reference"/>
      </w:pPr>
      <w:r w:rsidRPr="00EA54E8">
        <w:t>S. Qi, S. Cheng, X. Tan, S. Feng, and Q. Zhou, Predicting China’s Carbon Price Based on a Multi-Scale Integrated Model (Applied Energy, Oxford, 2022), pp. 324.</w:t>
      </w:r>
    </w:p>
    <w:p w14:paraId="3CCDA629" w14:textId="5B567FE2" w:rsidR="004531EA" w:rsidRPr="00EA54E8" w:rsidRDefault="004531EA" w:rsidP="00AE7500">
      <w:pPr>
        <w:pStyle w:val="Reference"/>
      </w:pPr>
      <w:r w:rsidRPr="00EA54E8">
        <w:t xml:space="preserve">A. Huda, I. Kurniawan, K. F. </w:t>
      </w:r>
      <w:proofErr w:type="spellStart"/>
      <w:r w:rsidRPr="00EA54E8">
        <w:t>Purba</w:t>
      </w:r>
      <w:proofErr w:type="spellEnd"/>
      <w:r w:rsidRPr="00EA54E8">
        <w:t xml:space="preserve">, R. </w:t>
      </w:r>
      <w:proofErr w:type="spellStart"/>
      <w:r w:rsidRPr="00EA54E8">
        <w:t>Ichwani</w:t>
      </w:r>
      <w:proofErr w:type="spellEnd"/>
      <w:r w:rsidRPr="00EA54E8">
        <w:t xml:space="preserve">, F. Aryansyah, and R. </w:t>
      </w:r>
      <w:proofErr w:type="spellStart"/>
      <w:r w:rsidRPr="00EA54E8">
        <w:t>Fionasari</w:t>
      </w:r>
      <w:proofErr w:type="spellEnd"/>
      <w:r w:rsidRPr="00EA54E8">
        <w:t>, Techno-Economic Assessment of Residential and Farm-Based Photovoltaic Systems (Renewable Energy, Oxford, 2024), pp. 222.</w:t>
      </w:r>
    </w:p>
    <w:p w14:paraId="6C2AD2EB" w14:textId="375AE27A" w:rsidR="004531EA" w:rsidRPr="00EA54E8" w:rsidRDefault="004531EA" w:rsidP="00AE7500">
      <w:pPr>
        <w:pStyle w:val="Reference"/>
      </w:pPr>
      <w:r w:rsidRPr="00EA54E8">
        <w:t>Republic of Guinea, Updated Nationally Determined Contribution (NDC) (Ministry of Environment and Sustainable Development, Conakry, 2021).</w:t>
      </w:r>
    </w:p>
    <w:p w14:paraId="3C102DFB" w14:textId="45D6838E" w:rsidR="004531EA" w:rsidRPr="00EA54E8" w:rsidRDefault="004531EA" w:rsidP="00AE7500">
      <w:pPr>
        <w:pStyle w:val="Reference"/>
      </w:pPr>
      <w:r w:rsidRPr="00EA54E8">
        <w:t>D. Liu, Y. Lin, C. Wu, and Y. Zhang, Economic Evaluation of Photovoltaic Power Generation in Different Regions of China (Energy Policy, Amsterdam, 2016), pp. 422–431.</w:t>
      </w:r>
    </w:p>
    <w:p w14:paraId="35184E9B" w14:textId="20B94AF4" w:rsidR="00966755" w:rsidRPr="00EA54E8" w:rsidRDefault="00966755" w:rsidP="00AE7500">
      <w:pPr>
        <w:pStyle w:val="Reference"/>
      </w:pPr>
      <w:r w:rsidRPr="00EA54E8">
        <w:t>S. You, C. Fung, and P. Lee, Optimal Renewable Energy System Planning for Microgrids with High Solar Penetration (Energy, Amsterdam, 2020), pp. 213.</w:t>
      </w:r>
    </w:p>
    <w:p w14:paraId="1D1B9234" w14:textId="059918B2" w:rsidR="002B5648" w:rsidRPr="00EA54E8" w:rsidRDefault="00966755" w:rsidP="00C97678">
      <w:pPr>
        <w:pStyle w:val="Reference"/>
      </w:pPr>
      <w:r w:rsidRPr="00EA54E8">
        <w:t xml:space="preserve">H. H. </w:t>
      </w:r>
      <w:proofErr w:type="spellStart"/>
      <w:r w:rsidRPr="00EA54E8">
        <w:t>Alhelou</w:t>
      </w:r>
      <w:proofErr w:type="spellEnd"/>
      <w:r w:rsidRPr="00EA54E8">
        <w:t xml:space="preserve"> et al., Economic and Environmental Performance of Solar PV Systems under Different Financial Schemes: A Case Study (Renewable Energy, Oxford, 2020), pp. 241–252.</w:t>
      </w:r>
    </w:p>
    <w:sectPr w:rsidR="002B5648" w:rsidRPr="00EA54E8" w:rsidSect="00D87E6C">
      <w:pgSz w:w="12240" w:h="15840"/>
      <w:pgMar w:top="993"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19AC6" w14:textId="77777777" w:rsidR="000C096A" w:rsidRDefault="000C096A" w:rsidP="00D1005A">
      <w:r>
        <w:separator/>
      </w:r>
    </w:p>
  </w:endnote>
  <w:endnote w:type="continuationSeparator" w:id="0">
    <w:p w14:paraId="2EC7CF57" w14:textId="77777777" w:rsidR="000C096A" w:rsidRDefault="000C096A" w:rsidP="00D1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0E86" w14:textId="77777777" w:rsidR="000C096A" w:rsidRDefault="000C096A" w:rsidP="00D1005A">
      <w:r>
        <w:separator/>
      </w:r>
    </w:p>
  </w:footnote>
  <w:footnote w:type="continuationSeparator" w:id="0">
    <w:p w14:paraId="6BEB0983" w14:textId="77777777" w:rsidR="000C096A" w:rsidRDefault="000C096A" w:rsidP="00D10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62C6C87"/>
    <w:multiLevelType w:val="hybridMultilevel"/>
    <w:tmpl w:val="1B0ABA56"/>
    <w:lvl w:ilvl="0" w:tplc="280C0001">
      <w:start w:val="1"/>
      <w:numFmt w:val="bullet"/>
      <w:lvlText w:val=""/>
      <w:lvlJc w:val="left"/>
      <w:pPr>
        <w:ind w:left="1004" w:hanging="360"/>
      </w:pPr>
      <w:rPr>
        <w:rFonts w:ascii="Symbol" w:hAnsi="Symbol" w:hint="default"/>
      </w:rPr>
    </w:lvl>
    <w:lvl w:ilvl="1" w:tplc="280C0003" w:tentative="1">
      <w:start w:val="1"/>
      <w:numFmt w:val="bullet"/>
      <w:lvlText w:val="o"/>
      <w:lvlJc w:val="left"/>
      <w:pPr>
        <w:ind w:left="1724" w:hanging="360"/>
      </w:pPr>
      <w:rPr>
        <w:rFonts w:ascii="Courier New" w:hAnsi="Courier New" w:cs="Courier New" w:hint="default"/>
      </w:rPr>
    </w:lvl>
    <w:lvl w:ilvl="2" w:tplc="280C0005" w:tentative="1">
      <w:start w:val="1"/>
      <w:numFmt w:val="bullet"/>
      <w:lvlText w:val=""/>
      <w:lvlJc w:val="left"/>
      <w:pPr>
        <w:ind w:left="2444" w:hanging="360"/>
      </w:pPr>
      <w:rPr>
        <w:rFonts w:ascii="Wingdings" w:hAnsi="Wingdings" w:hint="default"/>
      </w:rPr>
    </w:lvl>
    <w:lvl w:ilvl="3" w:tplc="280C0001" w:tentative="1">
      <w:start w:val="1"/>
      <w:numFmt w:val="bullet"/>
      <w:lvlText w:val=""/>
      <w:lvlJc w:val="left"/>
      <w:pPr>
        <w:ind w:left="3164" w:hanging="360"/>
      </w:pPr>
      <w:rPr>
        <w:rFonts w:ascii="Symbol" w:hAnsi="Symbol" w:hint="default"/>
      </w:rPr>
    </w:lvl>
    <w:lvl w:ilvl="4" w:tplc="280C0003" w:tentative="1">
      <w:start w:val="1"/>
      <w:numFmt w:val="bullet"/>
      <w:lvlText w:val="o"/>
      <w:lvlJc w:val="left"/>
      <w:pPr>
        <w:ind w:left="3884" w:hanging="360"/>
      </w:pPr>
      <w:rPr>
        <w:rFonts w:ascii="Courier New" w:hAnsi="Courier New" w:cs="Courier New" w:hint="default"/>
      </w:rPr>
    </w:lvl>
    <w:lvl w:ilvl="5" w:tplc="280C0005" w:tentative="1">
      <w:start w:val="1"/>
      <w:numFmt w:val="bullet"/>
      <w:lvlText w:val=""/>
      <w:lvlJc w:val="left"/>
      <w:pPr>
        <w:ind w:left="4604" w:hanging="360"/>
      </w:pPr>
      <w:rPr>
        <w:rFonts w:ascii="Wingdings" w:hAnsi="Wingdings" w:hint="default"/>
      </w:rPr>
    </w:lvl>
    <w:lvl w:ilvl="6" w:tplc="280C0001" w:tentative="1">
      <w:start w:val="1"/>
      <w:numFmt w:val="bullet"/>
      <w:lvlText w:val=""/>
      <w:lvlJc w:val="left"/>
      <w:pPr>
        <w:ind w:left="5324" w:hanging="360"/>
      </w:pPr>
      <w:rPr>
        <w:rFonts w:ascii="Symbol" w:hAnsi="Symbol" w:hint="default"/>
      </w:rPr>
    </w:lvl>
    <w:lvl w:ilvl="7" w:tplc="280C0003" w:tentative="1">
      <w:start w:val="1"/>
      <w:numFmt w:val="bullet"/>
      <w:lvlText w:val="o"/>
      <w:lvlJc w:val="left"/>
      <w:pPr>
        <w:ind w:left="6044" w:hanging="360"/>
      </w:pPr>
      <w:rPr>
        <w:rFonts w:ascii="Courier New" w:hAnsi="Courier New" w:cs="Courier New" w:hint="default"/>
      </w:rPr>
    </w:lvl>
    <w:lvl w:ilvl="8" w:tplc="280C0005" w:tentative="1">
      <w:start w:val="1"/>
      <w:numFmt w:val="bullet"/>
      <w:lvlText w:val=""/>
      <w:lvlJc w:val="left"/>
      <w:pPr>
        <w:ind w:left="6764" w:hanging="360"/>
      </w:pPr>
      <w:rPr>
        <w:rFonts w:ascii="Wingdings" w:hAnsi="Wingdings" w:hint="default"/>
      </w:rPr>
    </w:lvl>
  </w:abstractNum>
  <w:abstractNum w:abstractNumId="7" w15:restartNumberingAfterBreak="0">
    <w:nsid w:val="37916664"/>
    <w:multiLevelType w:val="hybridMultilevel"/>
    <w:tmpl w:val="BEFE8624"/>
    <w:lvl w:ilvl="0" w:tplc="280C0001">
      <w:start w:val="1"/>
      <w:numFmt w:val="bullet"/>
      <w:lvlText w:val=""/>
      <w:lvlJc w:val="left"/>
      <w:pPr>
        <w:ind w:left="1004" w:hanging="360"/>
      </w:pPr>
      <w:rPr>
        <w:rFonts w:ascii="Symbol" w:hAnsi="Symbol" w:hint="default"/>
      </w:rPr>
    </w:lvl>
    <w:lvl w:ilvl="1" w:tplc="280C0003" w:tentative="1">
      <w:start w:val="1"/>
      <w:numFmt w:val="bullet"/>
      <w:lvlText w:val="o"/>
      <w:lvlJc w:val="left"/>
      <w:pPr>
        <w:ind w:left="1724" w:hanging="360"/>
      </w:pPr>
      <w:rPr>
        <w:rFonts w:ascii="Courier New" w:hAnsi="Courier New" w:cs="Courier New" w:hint="default"/>
      </w:rPr>
    </w:lvl>
    <w:lvl w:ilvl="2" w:tplc="280C0005" w:tentative="1">
      <w:start w:val="1"/>
      <w:numFmt w:val="bullet"/>
      <w:lvlText w:val=""/>
      <w:lvlJc w:val="left"/>
      <w:pPr>
        <w:ind w:left="2444" w:hanging="360"/>
      </w:pPr>
      <w:rPr>
        <w:rFonts w:ascii="Wingdings" w:hAnsi="Wingdings" w:hint="default"/>
      </w:rPr>
    </w:lvl>
    <w:lvl w:ilvl="3" w:tplc="280C0001" w:tentative="1">
      <w:start w:val="1"/>
      <w:numFmt w:val="bullet"/>
      <w:lvlText w:val=""/>
      <w:lvlJc w:val="left"/>
      <w:pPr>
        <w:ind w:left="3164" w:hanging="360"/>
      </w:pPr>
      <w:rPr>
        <w:rFonts w:ascii="Symbol" w:hAnsi="Symbol" w:hint="default"/>
      </w:rPr>
    </w:lvl>
    <w:lvl w:ilvl="4" w:tplc="280C0003" w:tentative="1">
      <w:start w:val="1"/>
      <w:numFmt w:val="bullet"/>
      <w:lvlText w:val="o"/>
      <w:lvlJc w:val="left"/>
      <w:pPr>
        <w:ind w:left="3884" w:hanging="360"/>
      </w:pPr>
      <w:rPr>
        <w:rFonts w:ascii="Courier New" w:hAnsi="Courier New" w:cs="Courier New" w:hint="default"/>
      </w:rPr>
    </w:lvl>
    <w:lvl w:ilvl="5" w:tplc="280C0005" w:tentative="1">
      <w:start w:val="1"/>
      <w:numFmt w:val="bullet"/>
      <w:lvlText w:val=""/>
      <w:lvlJc w:val="left"/>
      <w:pPr>
        <w:ind w:left="4604" w:hanging="360"/>
      </w:pPr>
      <w:rPr>
        <w:rFonts w:ascii="Wingdings" w:hAnsi="Wingdings" w:hint="default"/>
      </w:rPr>
    </w:lvl>
    <w:lvl w:ilvl="6" w:tplc="280C0001" w:tentative="1">
      <w:start w:val="1"/>
      <w:numFmt w:val="bullet"/>
      <w:lvlText w:val=""/>
      <w:lvlJc w:val="left"/>
      <w:pPr>
        <w:ind w:left="5324" w:hanging="360"/>
      </w:pPr>
      <w:rPr>
        <w:rFonts w:ascii="Symbol" w:hAnsi="Symbol" w:hint="default"/>
      </w:rPr>
    </w:lvl>
    <w:lvl w:ilvl="7" w:tplc="280C0003" w:tentative="1">
      <w:start w:val="1"/>
      <w:numFmt w:val="bullet"/>
      <w:lvlText w:val="o"/>
      <w:lvlJc w:val="left"/>
      <w:pPr>
        <w:ind w:left="6044" w:hanging="360"/>
      </w:pPr>
      <w:rPr>
        <w:rFonts w:ascii="Courier New" w:hAnsi="Courier New" w:cs="Courier New" w:hint="default"/>
      </w:rPr>
    </w:lvl>
    <w:lvl w:ilvl="8" w:tplc="280C0005" w:tentative="1">
      <w:start w:val="1"/>
      <w:numFmt w:val="bullet"/>
      <w:lvlText w:val=""/>
      <w:lvlJc w:val="left"/>
      <w:pPr>
        <w:ind w:left="6764" w:hanging="360"/>
      </w:pPr>
      <w:rPr>
        <w:rFonts w:ascii="Wingdings" w:hAnsi="Wingdings" w:hint="default"/>
      </w:rPr>
    </w:lvl>
  </w:abstractNum>
  <w:abstractNum w:abstractNumId="8"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EC32EE"/>
    <w:multiLevelType w:val="hybridMultilevel"/>
    <w:tmpl w:val="2DA6A938"/>
    <w:lvl w:ilvl="0" w:tplc="280C0001">
      <w:start w:val="1"/>
      <w:numFmt w:val="bullet"/>
      <w:lvlText w:val=""/>
      <w:lvlJc w:val="left"/>
      <w:pPr>
        <w:ind w:left="1004" w:hanging="360"/>
      </w:pPr>
      <w:rPr>
        <w:rFonts w:ascii="Symbol" w:hAnsi="Symbol" w:hint="default"/>
      </w:rPr>
    </w:lvl>
    <w:lvl w:ilvl="1" w:tplc="280C0003" w:tentative="1">
      <w:start w:val="1"/>
      <w:numFmt w:val="bullet"/>
      <w:lvlText w:val="o"/>
      <w:lvlJc w:val="left"/>
      <w:pPr>
        <w:ind w:left="1724" w:hanging="360"/>
      </w:pPr>
      <w:rPr>
        <w:rFonts w:ascii="Courier New" w:hAnsi="Courier New" w:cs="Courier New" w:hint="default"/>
      </w:rPr>
    </w:lvl>
    <w:lvl w:ilvl="2" w:tplc="280C0005" w:tentative="1">
      <w:start w:val="1"/>
      <w:numFmt w:val="bullet"/>
      <w:lvlText w:val=""/>
      <w:lvlJc w:val="left"/>
      <w:pPr>
        <w:ind w:left="2444" w:hanging="360"/>
      </w:pPr>
      <w:rPr>
        <w:rFonts w:ascii="Wingdings" w:hAnsi="Wingdings" w:hint="default"/>
      </w:rPr>
    </w:lvl>
    <w:lvl w:ilvl="3" w:tplc="280C0001" w:tentative="1">
      <w:start w:val="1"/>
      <w:numFmt w:val="bullet"/>
      <w:lvlText w:val=""/>
      <w:lvlJc w:val="left"/>
      <w:pPr>
        <w:ind w:left="3164" w:hanging="360"/>
      </w:pPr>
      <w:rPr>
        <w:rFonts w:ascii="Symbol" w:hAnsi="Symbol" w:hint="default"/>
      </w:rPr>
    </w:lvl>
    <w:lvl w:ilvl="4" w:tplc="280C0003" w:tentative="1">
      <w:start w:val="1"/>
      <w:numFmt w:val="bullet"/>
      <w:lvlText w:val="o"/>
      <w:lvlJc w:val="left"/>
      <w:pPr>
        <w:ind w:left="3884" w:hanging="360"/>
      </w:pPr>
      <w:rPr>
        <w:rFonts w:ascii="Courier New" w:hAnsi="Courier New" w:cs="Courier New" w:hint="default"/>
      </w:rPr>
    </w:lvl>
    <w:lvl w:ilvl="5" w:tplc="280C0005" w:tentative="1">
      <w:start w:val="1"/>
      <w:numFmt w:val="bullet"/>
      <w:lvlText w:val=""/>
      <w:lvlJc w:val="left"/>
      <w:pPr>
        <w:ind w:left="4604" w:hanging="360"/>
      </w:pPr>
      <w:rPr>
        <w:rFonts w:ascii="Wingdings" w:hAnsi="Wingdings" w:hint="default"/>
      </w:rPr>
    </w:lvl>
    <w:lvl w:ilvl="6" w:tplc="280C0001" w:tentative="1">
      <w:start w:val="1"/>
      <w:numFmt w:val="bullet"/>
      <w:lvlText w:val=""/>
      <w:lvlJc w:val="left"/>
      <w:pPr>
        <w:ind w:left="5324" w:hanging="360"/>
      </w:pPr>
      <w:rPr>
        <w:rFonts w:ascii="Symbol" w:hAnsi="Symbol" w:hint="default"/>
      </w:rPr>
    </w:lvl>
    <w:lvl w:ilvl="7" w:tplc="280C0003" w:tentative="1">
      <w:start w:val="1"/>
      <w:numFmt w:val="bullet"/>
      <w:lvlText w:val="o"/>
      <w:lvlJc w:val="left"/>
      <w:pPr>
        <w:ind w:left="6044" w:hanging="360"/>
      </w:pPr>
      <w:rPr>
        <w:rFonts w:ascii="Courier New" w:hAnsi="Courier New" w:cs="Courier New" w:hint="default"/>
      </w:rPr>
    </w:lvl>
    <w:lvl w:ilvl="8" w:tplc="280C0005" w:tentative="1">
      <w:start w:val="1"/>
      <w:numFmt w:val="bullet"/>
      <w:lvlText w:val=""/>
      <w:lvlJc w:val="left"/>
      <w:pPr>
        <w:ind w:left="6764" w:hanging="360"/>
      </w:pPr>
      <w:rPr>
        <w:rFonts w:ascii="Wingdings" w:hAnsi="Wingdings" w:hint="default"/>
      </w:r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7322393F"/>
    <w:multiLevelType w:val="hybridMultilevel"/>
    <w:tmpl w:val="E6108CCE"/>
    <w:lvl w:ilvl="0" w:tplc="A7BC8A52">
      <w:start w:val="4"/>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7"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C7BEC"/>
    <w:multiLevelType w:val="hybridMultilevel"/>
    <w:tmpl w:val="7466CDC6"/>
    <w:lvl w:ilvl="0" w:tplc="280C0017">
      <w:start w:val="1"/>
      <w:numFmt w:val="lowerLetter"/>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20"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20"/>
  </w:num>
  <w:num w:numId="2" w16cid:durableId="1623537524">
    <w:abstractNumId w:val="3"/>
  </w:num>
  <w:num w:numId="3" w16cid:durableId="333149680">
    <w:abstractNumId w:val="16"/>
  </w:num>
  <w:num w:numId="4" w16cid:durableId="1958750756">
    <w:abstractNumId w:val="9"/>
  </w:num>
  <w:num w:numId="5" w16cid:durableId="1466237890">
    <w:abstractNumId w:val="14"/>
  </w:num>
  <w:num w:numId="6" w16cid:durableId="846751398">
    <w:abstractNumId w:val="4"/>
  </w:num>
  <w:num w:numId="7" w16cid:durableId="982584711">
    <w:abstractNumId w:val="8"/>
  </w:num>
  <w:num w:numId="8" w16cid:durableId="247734440">
    <w:abstractNumId w:val="1"/>
  </w:num>
  <w:num w:numId="9" w16cid:durableId="1514879319">
    <w:abstractNumId w:val="18"/>
  </w:num>
  <w:num w:numId="10" w16cid:durableId="1383210328">
    <w:abstractNumId w:val="11"/>
  </w:num>
  <w:num w:numId="11" w16cid:durableId="1513061117">
    <w:abstractNumId w:val="17"/>
  </w:num>
  <w:num w:numId="12" w16cid:durableId="958226418">
    <w:abstractNumId w:val="12"/>
  </w:num>
  <w:num w:numId="13" w16cid:durableId="771170886">
    <w:abstractNumId w:val="5"/>
  </w:num>
  <w:num w:numId="14" w16cid:durableId="1315187322">
    <w:abstractNumId w:val="18"/>
  </w:num>
  <w:num w:numId="15" w16cid:durableId="1726029251">
    <w:abstractNumId w:val="10"/>
  </w:num>
  <w:num w:numId="16" w16cid:durableId="1685588258">
    <w:abstractNumId w:val="5"/>
  </w:num>
  <w:num w:numId="17" w16cid:durableId="1886479068">
    <w:abstractNumId w:val="5"/>
  </w:num>
  <w:num w:numId="18" w16cid:durableId="122507144">
    <w:abstractNumId w:val="5"/>
  </w:num>
  <w:num w:numId="19" w16cid:durableId="377123869">
    <w:abstractNumId w:val="5"/>
  </w:num>
  <w:num w:numId="20" w16cid:durableId="497497882">
    <w:abstractNumId w:val="5"/>
  </w:num>
  <w:num w:numId="21" w16cid:durableId="1717657651">
    <w:abstractNumId w:val="5"/>
  </w:num>
  <w:num w:numId="22" w16cid:durableId="311255422">
    <w:abstractNumId w:val="5"/>
  </w:num>
  <w:num w:numId="23" w16cid:durableId="85927171">
    <w:abstractNumId w:val="5"/>
  </w:num>
  <w:num w:numId="24" w16cid:durableId="1880437806">
    <w:abstractNumId w:val="5"/>
  </w:num>
  <w:num w:numId="25" w16cid:durableId="392965441">
    <w:abstractNumId w:val="5"/>
  </w:num>
  <w:num w:numId="26" w16cid:durableId="1947694933">
    <w:abstractNumId w:val="5"/>
  </w:num>
  <w:num w:numId="27" w16cid:durableId="296030027">
    <w:abstractNumId w:val="5"/>
  </w:num>
  <w:num w:numId="28" w16cid:durableId="136382022">
    <w:abstractNumId w:val="5"/>
  </w:num>
  <w:num w:numId="29" w16cid:durableId="1747334233">
    <w:abstractNumId w:val="14"/>
  </w:num>
  <w:num w:numId="30" w16cid:durableId="1575971747">
    <w:abstractNumId w:val="14"/>
  </w:num>
  <w:num w:numId="31" w16cid:durableId="1939214429">
    <w:abstractNumId w:val="14"/>
    <w:lvlOverride w:ilvl="0">
      <w:startOverride w:val="1"/>
    </w:lvlOverride>
  </w:num>
  <w:num w:numId="32" w16cid:durableId="1782339355">
    <w:abstractNumId w:val="14"/>
  </w:num>
  <w:num w:numId="33" w16cid:durableId="957906086">
    <w:abstractNumId w:val="14"/>
    <w:lvlOverride w:ilvl="0">
      <w:startOverride w:val="1"/>
    </w:lvlOverride>
  </w:num>
  <w:num w:numId="34" w16cid:durableId="1087652185">
    <w:abstractNumId w:val="14"/>
    <w:lvlOverride w:ilvl="0">
      <w:startOverride w:val="1"/>
    </w:lvlOverride>
  </w:num>
  <w:num w:numId="35" w16cid:durableId="1054889863">
    <w:abstractNumId w:val="16"/>
    <w:lvlOverride w:ilvl="0">
      <w:startOverride w:val="1"/>
    </w:lvlOverride>
  </w:num>
  <w:num w:numId="36" w16cid:durableId="1812165908">
    <w:abstractNumId w:val="16"/>
  </w:num>
  <w:num w:numId="37" w16cid:durableId="1903178079">
    <w:abstractNumId w:val="16"/>
    <w:lvlOverride w:ilvl="0">
      <w:startOverride w:val="1"/>
    </w:lvlOverride>
  </w:num>
  <w:num w:numId="38" w16cid:durableId="1316564979">
    <w:abstractNumId w:val="16"/>
  </w:num>
  <w:num w:numId="39" w16cid:durableId="874267395">
    <w:abstractNumId w:val="16"/>
    <w:lvlOverride w:ilvl="0">
      <w:startOverride w:val="1"/>
    </w:lvlOverride>
  </w:num>
  <w:num w:numId="40" w16cid:durableId="1368025285">
    <w:abstractNumId w:val="16"/>
    <w:lvlOverride w:ilvl="0">
      <w:startOverride w:val="1"/>
    </w:lvlOverride>
  </w:num>
  <w:num w:numId="41" w16cid:durableId="944078796">
    <w:abstractNumId w:val="16"/>
    <w:lvlOverride w:ilvl="0">
      <w:startOverride w:val="1"/>
    </w:lvlOverride>
  </w:num>
  <w:num w:numId="42" w16cid:durableId="996031766">
    <w:abstractNumId w:val="16"/>
  </w:num>
  <w:num w:numId="43" w16cid:durableId="1289776494">
    <w:abstractNumId w:val="16"/>
  </w:num>
  <w:num w:numId="44" w16cid:durableId="1653829719">
    <w:abstractNumId w:val="2"/>
  </w:num>
  <w:num w:numId="45" w16cid:durableId="1775442011">
    <w:abstractNumId w:val="0"/>
  </w:num>
  <w:num w:numId="46" w16cid:durableId="2050301494">
    <w:abstractNumId w:val="7"/>
  </w:num>
  <w:num w:numId="47" w16cid:durableId="1956324249">
    <w:abstractNumId w:val="13"/>
  </w:num>
  <w:num w:numId="48" w16cid:durableId="870455184">
    <w:abstractNumId w:val="6"/>
  </w:num>
  <w:num w:numId="49" w16cid:durableId="656154353">
    <w:abstractNumId w:val="19"/>
  </w:num>
  <w:num w:numId="50" w16cid:durableId="1457022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2E5E"/>
    <w:rsid w:val="000659DC"/>
    <w:rsid w:val="00066FED"/>
    <w:rsid w:val="00075EA6"/>
    <w:rsid w:val="0007709F"/>
    <w:rsid w:val="00086F62"/>
    <w:rsid w:val="00090674"/>
    <w:rsid w:val="0009320B"/>
    <w:rsid w:val="00096AE0"/>
    <w:rsid w:val="000B1B74"/>
    <w:rsid w:val="000B3A2D"/>
    <w:rsid w:val="000B49C0"/>
    <w:rsid w:val="000C0914"/>
    <w:rsid w:val="000C096A"/>
    <w:rsid w:val="000E382F"/>
    <w:rsid w:val="000E75CD"/>
    <w:rsid w:val="001036BA"/>
    <w:rsid w:val="001146DC"/>
    <w:rsid w:val="00114AB1"/>
    <w:rsid w:val="001230FF"/>
    <w:rsid w:val="00130BD7"/>
    <w:rsid w:val="00155B67"/>
    <w:rsid w:val="001562AF"/>
    <w:rsid w:val="00161A5B"/>
    <w:rsid w:val="0016385D"/>
    <w:rsid w:val="00165132"/>
    <w:rsid w:val="0016782F"/>
    <w:rsid w:val="00186EC6"/>
    <w:rsid w:val="001937E9"/>
    <w:rsid w:val="001964E5"/>
    <w:rsid w:val="001B263B"/>
    <w:rsid w:val="001B476A"/>
    <w:rsid w:val="001C764F"/>
    <w:rsid w:val="001C7BB3"/>
    <w:rsid w:val="001D469C"/>
    <w:rsid w:val="0021619E"/>
    <w:rsid w:val="0022467A"/>
    <w:rsid w:val="0023171B"/>
    <w:rsid w:val="00236BFC"/>
    <w:rsid w:val="00237437"/>
    <w:rsid w:val="00241C97"/>
    <w:rsid w:val="00243412"/>
    <w:rsid w:val="002502FD"/>
    <w:rsid w:val="0026507F"/>
    <w:rsid w:val="00274622"/>
    <w:rsid w:val="00281D9C"/>
    <w:rsid w:val="00285D24"/>
    <w:rsid w:val="00290390"/>
    <w:rsid w:val="002915D3"/>
    <w:rsid w:val="002924DB"/>
    <w:rsid w:val="0029250A"/>
    <w:rsid w:val="002941DA"/>
    <w:rsid w:val="002A61AB"/>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3F3D1F"/>
    <w:rsid w:val="0040225B"/>
    <w:rsid w:val="00402DA2"/>
    <w:rsid w:val="0042413E"/>
    <w:rsid w:val="00425150"/>
    <w:rsid w:val="00425AC2"/>
    <w:rsid w:val="00431A73"/>
    <w:rsid w:val="0044771F"/>
    <w:rsid w:val="004531EA"/>
    <w:rsid w:val="004659A0"/>
    <w:rsid w:val="0047155B"/>
    <w:rsid w:val="0048571A"/>
    <w:rsid w:val="004B151D"/>
    <w:rsid w:val="004B2419"/>
    <w:rsid w:val="004C7243"/>
    <w:rsid w:val="004E21DE"/>
    <w:rsid w:val="004E3C57"/>
    <w:rsid w:val="004E3CB2"/>
    <w:rsid w:val="004F2B0A"/>
    <w:rsid w:val="00525813"/>
    <w:rsid w:val="0053513F"/>
    <w:rsid w:val="005611E2"/>
    <w:rsid w:val="00574405"/>
    <w:rsid w:val="005854B0"/>
    <w:rsid w:val="005A0E21"/>
    <w:rsid w:val="005B3A34"/>
    <w:rsid w:val="005D49AF"/>
    <w:rsid w:val="005E296C"/>
    <w:rsid w:val="005E415C"/>
    <w:rsid w:val="005E71ED"/>
    <w:rsid w:val="005E7946"/>
    <w:rsid w:val="005F28A0"/>
    <w:rsid w:val="005F6884"/>
    <w:rsid w:val="005F7475"/>
    <w:rsid w:val="00611299"/>
    <w:rsid w:val="00613B4D"/>
    <w:rsid w:val="00616365"/>
    <w:rsid w:val="00616F3B"/>
    <w:rsid w:val="006249A7"/>
    <w:rsid w:val="0064225B"/>
    <w:rsid w:val="00655A14"/>
    <w:rsid w:val="006763F9"/>
    <w:rsid w:val="0069478F"/>
    <w:rsid w:val="006949BC"/>
    <w:rsid w:val="006B2128"/>
    <w:rsid w:val="006B53BD"/>
    <w:rsid w:val="006D1229"/>
    <w:rsid w:val="006D1762"/>
    <w:rsid w:val="006D372F"/>
    <w:rsid w:val="006D7A18"/>
    <w:rsid w:val="006E1BC8"/>
    <w:rsid w:val="006E4474"/>
    <w:rsid w:val="00701388"/>
    <w:rsid w:val="00703978"/>
    <w:rsid w:val="00712A30"/>
    <w:rsid w:val="00723B7F"/>
    <w:rsid w:val="00725861"/>
    <w:rsid w:val="0073393A"/>
    <w:rsid w:val="0073539D"/>
    <w:rsid w:val="00761ACA"/>
    <w:rsid w:val="00767B8A"/>
    <w:rsid w:val="00775481"/>
    <w:rsid w:val="00792904"/>
    <w:rsid w:val="007A233B"/>
    <w:rsid w:val="007B4863"/>
    <w:rsid w:val="007C65E6"/>
    <w:rsid w:val="007D406B"/>
    <w:rsid w:val="007D4407"/>
    <w:rsid w:val="007E1CA3"/>
    <w:rsid w:val="00812D62"/>
    <w:rsid w:val="00812F29"/>
    <w:rsid w:val="00821713"/>
    <w:rsid w:val="00827050"/>
    <w:rsid w:val="0083278B"/>
    <w:rsid w:val="00834538"/>
    <w:rsid w:val="00845C02"/>
    <w:rsid w:val="00850E89"/>
    <w:rsid w:val="00853669"/>
    <w:rsid w:val="008766D8"/>
    <w:rsid w:val="008930E4"/>
    <w:rsid w:val="00893821"/>
    <w:rsid w:val="008A7B9C"/>
    <w:rsid w:val="008B39FA"/>
    <w:rsid w:val="008B4754"/>
    <w:rsid w:val="008D5BD9"/>
    <w:rsid w:val="008E6A7A"/>
    <w:rsid w:val="008F1038"/>
    <w:rsid w:val="008F7046"/>
    <w:rsid w:val="009005FC"/>
    <w:rsid w:val="00922E5A"/>
    <w:rsid w:val="00943315"/>
    <w:rsid w:val="00946C27"/>
    <w:rsid w:val="00966755"/>
    <w:rsid w:val="009A4F3D"/>
    <w:rsid w:val="009B696B"/>
    <w:rsid w:val="009B7671"/>
    <w:rsid w:val="009C55DA"/>
    <w:rsid w:val="009C6725"/>
    <w:rsid w:val="009E5BA1"/>
    <w:rsid w:val="009F056E"/>
    <w:rsid w:val="00A24F3D"/>
    <w:rsid w:val="00A26DCD"/>
    <w:rsid w:val="00A314BB"/>
    <w:rsid w:val="00A32B7D"/>
    <w:rsid w:val="00A41648"/>
    <w:rsid w:val="00A5596B"/>
    <w:rsid w:val="00A646B3"/>
    <w:rsid w:val="00A6739B"/>
    <w:rsid w:val="00A7278D"/>
    <w:rsid w:val="00A73634"/>
    <w:rsid w:val="00A7517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36528"/>
    <w:rsid w:val="00B500E5"/>
    <w:rsid w:val="00B5461A"/>
    <w:rsid w:val="00B77BFB"/>
    <w:rsid w:val="00BA39BB"/>
    <w:rsid w:val="00BA3B3D"/>
    <w:rsid w:val="00BB7EEA"/>
    <w:rsid w:val="00BC10DB"/>
    <w:rsid w:val="00BD1909"/>
    <w:rsid w:val="00BE5E16"/>
    <w:rsid w:val="00BE5FD1"/>
    <w:rsid w:val="00BF0111"/>
    <w:rsid w:val="00C03C39"/>
    <w:rsid w:val="00C06E05"/>
    <w:rsid w:val="00C10CBD"/>
    <w:rsid w:val="00C135F5"/>
    <w:rsid w:val="00C14B14"/>
    <w:rsid w:val="00C17370"/>
    <w:rsid w:val="00C2054D"/>
    <w:rsid w:val="00C2477A"/>
    <w:rsid w:val="00C2528D"/>
    <w:rsid w:val="00C252EB"/>
    <w:rsid w:val="00C26EC0"/>
    <w:rsid w:val="00C53ED6"/>
    <w:rsid w:val="00C56C77"/>
    <w:rsid w:val="00C77000"/>
    <w:rsid w:val="00C84923"/>
    <w:rsid w:val="00C97678"/>
    <w:rsid w:val="00CB7B3E"/>
    <w:rsid w:val="00CC739D"/>
    <w:rsid w:val="00D04468"/>
    <w:rsid w:val="00D1005A"/>
    <w:rsid w:val="00D30640"/>
    <w:rsid w:val="00D36257"/>
    <w:rsid w:val="00D4687E"/>
    <w:rsid w:val="00D53A12"/>
    <w:rsid w:val="00D639E6"/>
    <w:rsid w:val="00D87E2A"/>
    <w:rsid w:val="00D87E6C"/>
    <w:rsid w:val="00D95956"/>
    <w:rsid w:val="00DB0C43"/>
    <w:rsid w:val="00DB1675"/>
    <w:rsid w:val="00DE3354"/>
    <w:rsid w:val="00DF0265"/>
    <w:rsid w:val="00DF7DCD"/>
    <w:rsid w:val="00E07F17"/>
    <w:rsid w:val="00E16DAE"/>
    <w:rsid w:val="00E2610F"/>
    <w:rsid w:val="00E50B7D"/>
    <w:rsid w:val="00E725D0"/>
    <w:rsid w:val="00E904A1"/>
    <w:rsid w:val="00E960FD"/>
    <w:rsid w:val="00EA54E8"/>
    <w:rsid w:val="00EB7D28"/>
    <w:rsid w:val="00EC0D0C"/>
    <w:rsid w:val="00ED4A2C"/>
    <w:rsid w:val="00EF68B8"/>
    <w:rsid w:val="00EF6940"/>
    <w:rsid w:val="00F010FB"/>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Titre1">
    <w:name w:val="heading 1"/>
    <w:basedOn w:val="Normal"/>
    <w:next w:val="Paragraph"/>
    <w:qFormat/>
    <w:pPr>
      <w:keepNext/>
      <w:spacing w:before="240" w:after="240"/>
      <w:jc w:val="center"/>
      <w:outlineLvl w:val="0"/>
    </w:pPr>
    <w:rPr>
      <w:b/>
      <w:caps/>
    </w:rPr>
  </w:style>
  <w:style w:type="paragraph" w:styleId="Titre2">
    <w:name w:val="heading 2"/>
    <w:basedOn w:val="Normal"/>
    <w:next w:val="Paragraph"/>
    <w:qFormat/>
    <w:pPr>
      <w:keepNext/>
      <w:spacing w:before="240" w:after="240"/>
      <w:jc w:val="center"/>
      <w:outlineLvl w:val="1"/>
    </w:pPr>
    <w:rPr>
      <w:b/>
    </w:rPr>
  </w:style>
  <w:style w:type="paragraph" w:styleId="Titre3">
    <w:name w:val="heading 3"/>
    <w:basedOn w:val="Normal"/>
    <w:next w:val="Normal"/>
    <w:qFormat/>
    <w:rsid w:val="005854B0"/>
    <w:pPr>
      <w:keepNext/>
      <w:spacing w:before="240" w:after="240"/>
      <w:jc w:val="center"/>
      <w:outlineLvl w:val="2"/>
    </w:pPr>
    <w:rPr>
      <w:i/>
      <w:iCs/>
      <w:sz w:val="20"/>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Titre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Appelnotedebasdep">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Textedebulles">
    <w:name w:val="Balloon Text"/>
    <w:basedOn w:val="Normal"/>
    <w:link w:val="TextedebullesCar"/>
    <w:rsid w:val="00114AB1"/>
    <w:rPr>
      <w:rFonts w:ascii="Tahoma" w:hAnsi="Tahoma" w:cs="Tahoma"/>
      <w:sz w:val="16"/>
      <w:szCs w:val="16"/>
    </w:rPr>
  </w:style>
  <w:style w:type="character" w:customStyle="1" w:styleId="TextedebullesCar">
    <w:name w:val="Texte de bulles Car"/>
    <w:basedOn w:val="Policepardfaut"/>
    <w:link w:val="Textedebulles"/>
    <w:rsid w:val="00114AB1"/>
    <w:rPr>
      <w:rFonts w:ascii="Tahoma" w:hAnsi="Tahoma" w:cs="Tahoma"/>
      <w:sz w:val="16"/>
      <w:szCs w:val="16"/>
      <w:lang w:val="en-US" w:eastAsia="en-US"/>
    </w:rPr>
  </w:style>
  <w:style w:type="character" w:styleId="Lienhypertexte">
    <w:name w:val="Hyperlink"/>
    <w:rPr>
      <w:color w:val="0000FF"/>
      <w:u w:val="single"/>
    </w:rPr>
  </w:style>
  <w:style w:type="table" w:styleId="Grilledutableau">
    <w:name w:val="Table Grid"/>
    <w:basedOn w:val="TableauNormal"/>
    <w:uiPriority w:val="5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lev">
    <w:name w:val="Strong"/>
    <w:basedOn w:val="Policepardfaut"/>
    <w:uiPriority w:val="22"/>
    <w:qFormat/>
    <w:rsid w:val="005F7475"/>
    <w:rPr>
      <w:b/>
      <w:bCs/>
    </w:rPr>
  </w:style>
  <w:style w:type="character" w:styleId="Accentuation">
    <w:name w:val="Emphasis"/>
    <w:basedOn w:val="Policepardfau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Mentionnonrsolue">
    <w:name w:val="Unresolved Mention"/>
    <w:basedOn w:val="Policepardfaut"/>
    <w:uiPriority w:val="99"/>
    <w:semiHidden/>
    <w:unhideWhenUsed/>
    <w:rsid w:val="00613B4D"/>
    <w:rPr>
      <w:color w:val="808080"/>
      <w:shd w:val="clear" w:color="auto" w:fill="E6E6E6"/>
    </w:rPr>
  </w:style>
  <w:style w:type="paragraph" w:styleId="Paragraphedeliste">
    <w:name w:val="List Paragraph"/>
    <w:basedOn w:val="Normal"/>
    <w:uiPriority w:val="34"/>
    <w:rsid w:val="006E4474"/>
    <w:pPr>
      <w:ind w:left="720"/>
      <w:contextualSpacing/>
    </w:pPr>
  </w:style>
  <w:style w:type="character" w:styleId="Marquedecommentaire">
    <w:name w:val="annotation reference"/>
    <w:basedOn w:val="Policepardfaut"/>
    <w:semiHidden/>
    <w:unhideWhenUsed/>
    <w:rsid w:val="005E71ED"/>
    <w:rPr>
      <w:sz w:val="16"/>
      <w:szCs w:val="16"/>
    </w:rPr>
  </w:style>
  <w:style w:type="paragraph" w:styleId="Commentaire">
    <w:name w:val="annotation text"/>
    <w:basedOn w:val="Normal"/>
    <w:link w:val="CommentaireCar"/>
    <w:semiHidden/>
    <w:unhideWhenUsed/>
    <w:rsid w:val="005E71ED"/>
    <w:rPr>
      <w:sz w:val="20"/>
    </w:rPr>
  </w:style>
  <w:style w:type="character" w:customStyle="1" w:styleId="CommentaireCar">
    <w:name w:val="Commentaire Car"/>
    <w:basedOn w:val="Policepardfaut"/>
    <w:link w:val="Commentaire"/>
    <w:semiHidden/>
    <w:rsid w:val="005E71ED"/>
    <w:rPr>
      <w:lang w:val="en-US" w:eastAsia="en-US"/>
    </w:rPr>
  </w:style>
  <w:style w:type="paragraph" w:styleId="Objetducommentaire">
    <w:name w:val="annotation subject"/>
    <w:basedOn w:val="Commentaire"/>
    <w:next w:val="Commentaire"/>
    <w:link w:val="ObjetducommentaireCar"/>
    <w:semiHidden/>
    <w:unhideWhenUsed/>
    <w:rsid w:val="005E71ED"/>
    <w:rPr>
      <w:b/>
      <w:bCs/>
    </w:rPr>
  </w:style>
  <w:style w:type="character" w:customStyle="1" w:styleId="ObjetducommentaireCar">
    <w:name w:val="Objet du commentaire Car"/>
    <w:basedOn w:val="CommentaireCar"/>
    <w:link w:val="Objetducommentaire"/>
    <w:semiHidden/>
    <w:rsid w:val="005E71ED"/>
    <w:rPr>
      <w:b/>
      <w:bCs/>
      <w:lang w:val="en-US" w:eastAsia="en-US"/>
    </w:rPr>
  </w:style>
  <w:style w:type="paragraph" w:styleId="En-tte">
    <w:name w:val="header"/>
    <w:basedOn w:val="Normal"/>
    <w:link w:val="En-tteCar"/>
    <w:unhideWhenUsed/>
    <w:rsid w:val="00D1005A"/>
    <w:pPr>
      <w:tabs>
        <w:tab w:val="center" w:pos="4536"/>
        <w:tab w:val="right" w:pos="9072"/>
      </w:tabs>
    </w:pPr>
  </w:style>
  <w:style w:type="character" w:customStyle="1" w:styleId="En-tteCar">
    <w:name w:val="En-tête Car"/>
    <w:basedOn w:val="Policepardfaut"/>
    <w:link w:val="En-tte"/>
    <w:rsid w:val="00D1005A"/>
    <w:rPr>
      <w:sz w:val="24"/>
      <w:lang w:val="en-US" w:eastAsia="en-US"/>
    </w:rPr>
  </w:style>
  <w:style w:type="paragraph" w:styleId="Pieddepage">
    <w:name w:val="footer"/>
    <w:basedOn w:val="Normal"/>
    <w:link w:val="PieddepageCar"/>
    <w:unhideWhenUsed/>
    <w:rsid w:val="00D1005A"/>
    <w:pPr>
      <w:tabs>
        <w:tab w:val="center" w:pos="4536"/>
        <w:tab w:val="right" w:pos="9072"/>
      </w:tabs>
    </w:pPr>
  </w:style>
  <w:style w:type="character" w:customStyle="1" w:styleId="PieddepageCar">
    <w:name w:val="Pied de page Car"/>
    <w:basedOn w:val="Policepardfaut"/>
    <w:link w:val="Pieddepage"/>
    <w:rsid w:val="00D1005A"/>
    <w:rPr>
      <w:sz w:val="24"/>
      <w:lang w:val="en-US" w:eastAsia="en-US"/>
    </w:rPr>
  </w:style>
  <w:style w:type="paragraph" w:styleId="Titre">
    <w:name w:val="Title"/>
    <w:basedOn w:val="Normal"/>
    <w:next w:val="Normal"/>
    <w:link w:val="TitreCar"/>
    <w:qFormat/>
    <w:rsid w:val="00D87E6C"/>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87E6C"/>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210032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2</TotalTime>
  <Pages>8</Pages>
  <Words>5143</Words>
  <Characters>28291</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Title Goes Here</vt:lpstr>
    </vt:vector>
  </TitlesOfParts>
  <Company>PPI</Company>
  <LinksUpToDate>false</LinksUpToDate>
  <CharactersWithSpaces>33368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Cheikh Saliou  TOURE</cp:lastModifiedBy>
  <cp:revision>3</cp:revision>
  <cp:lastPrinted>2011-03-03T08:29:00Z</cp:lastPrinted>
  <dcterms:created xsi:type="dcterms:W3CDTF">2025-08-27T23:14:00Z</dcterms:created>
  <dcterms:modified xsi:type="dcterms:W3CDTF">2026-01-10T18:39:00Z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