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E5C02" w14:textId="352F4C50" w:rsidR="0044642C" w:rsidRPr="00EC7383" w:rsidRDefault="001B5372" w:rsidP="00090674">
      <w:pPr>
        <w:pStyle w:val="PaperTitle"/>
      </w:pPr>
      <w:bookmarkStart w:id="0" w:name="_GoBack"/>
      <w:r>
        <w:t xml:space="preserve">Efficiency Analysis of a Heavy-Duty Truck Diesel Engine Using a Metal-Hydride Heat Recovery </w:t>
      </w:r>
    </w:p>
    <w:p w14:paraId="353B3563" w14:textId="17B49168" w:rsidR="00AB0882" w:rsidRPr="00EC7383" w:rsidRDefault="00AB0882" w:rsidP="00AB0882">
      <w:pPr>
        <w:pStyle w:val="AuthorName"/>
        <w:rPr>
          <w:rStyle w:val="ORCID"/>
          <w:sz w:val="20"/>
        </w:rPr>
      </w:pPr>
      <w:proofErr w:type="spellStart"/>
      <w:r w:rsidRPr="00EC7383">
        <w:t>Borys</w:t>
      </w:r>
      <w:proofErr w:type="spellEnd"/>
      <w:r w:rsidRPr="00EC7383">
        <w:t xml:space="preserve"> Tymoshevskyy</w:t>
      </w:r>
      <w:r w:rsidRPr="00EC7383">
        <w:rPr>
          <w:vertAlign w:val="superscript"/>
        </w:rPr>
        <w:t>1, a)</w:t>
      </w:r>
      <w:r w:rsidRPr="00EC7383">
        <w:t>,</w:t>
      </w:r>
      <w:r w:rsidRPr="00A5190F">
        <w:t xml:space="preserve"> </w:t>
      </w:r>
      <w:proofErr w:type="spellStart"/>
      <w:r w:rsidRPr="00A5190F">
        <w:t>Mykhaylo</w:t>
      </w:r>
      <w:proofErr w:type="spellEnd"/>
      <w:r w:rsidRPr="00A5190F">
        <w:t xml:space="preserve"> </w:t>
      </w:r>
      <w:r w:rsidRPr="00EC7383">
        <w:t>Tkach</w:t>
      </w:r>
      <w:r w:rsidRPr="00EC7383">
        <w:rPr>
          <w:vertAlign w:val="superscript"/>
        </w:rPr>
        <w:t>2</w:t>
      </w:r>
      <w:r w:rsidRPr="00EC7383">
        <w:t xml:space="preserve">, </w:t>
      </w:r>
      <w:proofErr w:type="spellStart"/>
      <w:r w:rsidRPr="00EC7383">
        <w:t>Dmytro</w:t>
      </w:r>
      <w:proofErr w:type="spellEnd"/>
      <w:r w:rsidRPr="00EC7383">
        <w:t xml:space="preserve"> Kostenko</w:t>
      </w:r>
      <w:r w:rsidRPr="00EC7383">
        <w:rPr>
          <w:vertAlign w:val="superscript"/>
        </w:rPr>
        <w:t>3</w:t>
      </w:r>
    </w:p>
    <w:p w14:paraId="3B7BE0D8" w14:textId="77777777" w:rsidR="00AB0882" w:rsidRPr="00EC7383" w:rsidRDefault="00AB0882" w:rsidP="00AB0882">
      <w:pPr>
        <w:pStyle w:val="AuthorAffiliation"/>
      </w:pPr>
      <w:r w:rsidRPr="00EC7383">
        <w:rPr>
          <w:i w:val="0"/>
          <w:iCs/>
          <w:vertAlign w:val="superscript"/>
        </w:rPr>
        <w:t>1</w:t>
      </w:r>
      <w:r w:rsidRPr="00EC7383">
        <w:t>Admiral Makarov National University of Shipbuilding,</w:t>
      </w:r>
    </w:p>
    <w:p w14:paraId="1A6D9C0F" w14:textId="5949A66A" w:rsidR="00AB0882" w:rsidRPr="00EC7383" w:rsidRDefault="0047580F" w:rsidP="00AB0882">
      <w:pPr>
        <w:pStyle w:val="AuthorAffiliation"/>
        <w:rPr>
          <w:i w:val="0"/>
          <w:iCs/>
          <w:vertAlign w:val="superscript"/>
        </w:rPr>
      </w:pPr>
      <w:r w:rsidRPr="00EC7383">
        <w:t>Internal Combustion Engines, Technical Operation Department</w:t>
      </w:r>
      <w:r w:rsidR="00663B01" w:rsidRPr="00EC7383">
        <w:t xml:space="preserve">, </w:t>
      </w:r>
      <w:r w:rsidR="00AB0882" w:rsidRPr="00EC7383">
        <w:t>54025, Mykolaiv, Ukraine</w:t>
      </w:r>
    </w:p>
    <w:p w14:paraId="7A0899E7" w14:textId="77777777" w:rsidR="00AB0882" w:rsidRPr="00EC7383" w:rsidRDefault="00AB0882" w:rsidP="00AB0882">
      <w:pPr>
        <w:pStyle w:val="AuthorAffiliation"/>
      </w:pPr>
      <w:r w:rsidRPr="00EC7383">
        <w:rPr>
          <w:i w:val="0"/>
          <w:iCs/>
          <w:vertAlign w:val="superscript"/>
        </w:rPr>
        <w:t>2</w:t>
      </w:r>
      <w:r w:rsidRPr="00EC7383">
        <w:t>Admiral Makarov National University of Shipbuilding,</w:t>
      </w:r>
    </w:p>
    <w:p w14:paraId="3705246F" w14:textId="231B7C50" w:rsidR="00AB0882" w:rsidRPr="00EC7383" w:rsidRDefault="0047580F" w:rsidP="00AB0882">
      <w:pPr>
        <w:pStyle w:val="AuthorAffiliation"/>
      </w:pPr>
      <w:r w:rsidRPr="00EC7383">
        <w:t>Engineering and Mechanical Technology Department</w:t>
      </w:r>
      <w:r w:rsidR="00AB0882" w:rsidRPr="00EC7383">
        <w:t>, 54025, Mykolaiv, Ukraine</w:t>
      </w:r>
    </w:p>
    <w:p w14:paraId="5B53975B" w14:textId="725262E9" w:rsidR="00AB0882" w:rsidRPr="00EC7383" w:rsidRDefault="00AB0882" w:rsidP="00AB0882">
      <w:pPr>
        <w:pStyle w:val="AuthorAffiliation"/>
      </w:pPr>
      <w:r w:rsidRPr="00EC7383">
        <w:rPr>
          <w:i w:val="0"/>
          <w:iCs/>
          <w:vertAlign w:val="superscript"/>
        </w:rPr>
        <w:t>3</w:t>
      </w:r>
      <w:r w:rsidRPr="00EC7383">
        <w:t>Admiral Makarov National University of Shipbuilding,</w:t>
      </w:r>
      <w:r w:rsidRPr="00EC7383">
        <w:br/>
      </w:r>
      <w:r w:rsidR="0047580F" w:rsidRPr="00EC7383">
        <w:t xml:space="preserve">Electrical Engineering of Ship and Robotic Complexes Department </w:t>
      </w:r>
      <w:r w:rsidRPr="00EC7383">
        <w:t>54025, Mykolaiv, Ukraine</w:t>
      </w:r>
    </w:p>
    <w:p w14:paraId="30E26084" w14:textId="7ECA73B0" w:rsidR="00AB0882" w:rsidRDefault="00AB0882" w:rsidP="00AB0882">
      <w:pPr>
        <w:pStyle w:val="AuthorAffiliation"/>
      </w:pPr>
      <w:r w:rsidRPr="00EC7383">
        <w:br/>
      </w:r>
      <w:r w:rsidRPr="00EC7383">
        <w:rPr>
          <w:i w:val="0"/>
          <w:szCs w:val="28"/>
          <w:vertAlign w:val="superscript"/>
        </w:rPr>
        <w:t xml:space="preserve">a) </w:t>
      </w:r>
      <w:r w:rsidRPr="00EC7383">
        <w:t xml:space="preserve">Corresponding author: </w:t>
      </w:r>
      <w:r w:rsidR="00BF1B1A" w:rsidRPr="006C1F9B">
        <w:t>borys.tymoshevskyy@gmail.com</w:t>
      </w:r>
    </w:p>
    <w:p w14:paraId="13645C43" w14:textId="265F4A4E" w:rsidR="00BF1B1A" w:rsidRPr="00BF1B1A" w:rsidRDefault="00BF1B1A" w:rsidP="002E68CF">
      <w:pPr>
        <w:spacing w:before="360"/>
        <w:ind w:left="289" w:right="289"/>
        <w:jc w:val="both"/>
        <w:rPr>
          <w:sz w:val="18"/>
          <w:szCs w:val="18"/>
          <w:lang w:eastAsia="uk-UA"/>
        </w:rPr>
      </w:pPr>
      <w:r w:rsidRPr="00BF1B1A">
        <w:rPr>
          <w:b/>
          <w:bCs/>
          <w:sz w:val="18"/>
          <w:szCs w:val="18"/>
        </w:rPr>
        <w:t>Abstract.</w:t>
      </w:r>
      <w:r w:rsidRPr="00EC7383">
        <w:t xml:space="preserve"> </w:t>
      </w:r>
      <w:r w:rsidRPr="00BF1B1A">
        <w:rPr>
          <w:sz w:val="18"/>
          <w:szCs w:val="18"/>
          <w:lang w:eastAsia="uk-UA"/>
        </w:rPr>
        <w:t xml:space="preserve">Most transportation is performed by heavy-duty trucks equipped with powerful diesel engines that consume large amounts of fuel. A rational solution to this problem can significantly reduce overall fuel consumption and, consequently, the cost of ton-mile transportation. Moreover, decreasing diesel fuel consumption will substantially lower pollutant emissions into the environment and contribute to solving the </w:t>
      </w:r>
      <w:proofErr w:type="spellStart"/>
      <w:r w:rsidRPr="00BF1B1A">
        <w:rPr>
          <w:sz w:val="18"/>
          <w:szCs w:val="18"/>
          <w:lang w:eastAsia="uk-UA"/>
        </w:rPr>
        <w:t>decarbonization</w:t>
      </w:r>
      <w:proofErr w:type="spellEnd"/>
      <w:r w:rsidRPr="00BF1B1A">
        <w:rPr>
          <w:sz w:val="18"/>
          <w:szCs w:val="18"/>
          <w:lang w:eastAsia="uk-UA"/>
        </w:rPr>
        <w:t xml:space="preserve"> problem.</w:t>
      </w:r>
      <w:r w:rsidR="002E68CF" w:rsidRPr="002E68CF">
        <w:rPr>
          <w:sz w:val="18"/>
          <w:szCs w:val="18"/>
          <w:lang w:eastAsia="uk-UA"/>
        </w:rPr>
        <w:t xml:space="preserve"> </w:t>
      </w:r>
      <w:r w:rsidRPr="00BF1B1A">
        <w:rPr>
          <w:sz w:val="18"/>
          <w:szCs w:val="18"/>
          <w:lang w:eastAsia="uk-UA"/>
        </w:rPr>
        <w:t>Although modern heavy-duty diesel engines are highly sophisticated, a considerable amount of energy</w:t>
      </w:r>
      <w:r w:rsidR="001B5372">
        <w:rPr>
          <w:sz w:val="18"/>
          <w:szCs w:val="18"/>
          <w:lang w:eastAsia="uk-UA"/>
        </w:rPr>
        <w:t xml:space="preserve"> – </w:t>
      </w:r>
      <w:r w:rsidRPr="00BF1B1A">
        <w:rPr>
          <w:sz w:val="18"/>
          <w:szCs w:val="18"/>
          <w:lang w:eastAsia="uk-UA"/>
        </w:rPr>
        <w:t>up to 45%</w:t>
      </w:r>
      <w:r w:rsidR="001B5372">
        <w:rPr>
          <w:sz w:val="18"/>
          <w:szCs w:val="18"/>
          <w:lang w:eastAsia="uk-UA"/>
        </w:rPr>
        <w:t xml:space="preserve"> – </w:t>
      </w:r>
      <w:r w:rsidRPr="00BF1B1A">
        <w:rPr>
          <w:sz w:val="18"/>
          <w:szCs w:val="18"/>
          <w:lang w:eastAsia="uk-UA"/>
        </w:rPr>
        <w:t>is still released into the atmosphere with exhaust gases. This paper presents research and development results on a continuously operating metal hydride system designed for low-grade heat recovery. Based on mathematical modeling, the main performance indicators of such a system were determined. The analysis shows that the efficiency of low-grade heat recovery can reach up to 16.7% of the exhaust gas heat, enabling the generation of additional mechanical and electrical energy.</w:t>
      </w:r>
      <w:r w:rsidR="001B5372">
        <w:rPr>
          <w:sz w:val="18"/>
          <w:szCs w:val="18"/>
          <w:lang w:eastAsia="uk-UA"/>
        </w:rPr>
        <w:t xml:space="preserve">  </w:t>
      </w:r>
      <w:r w:rsidRPr="00BF1B1A">
        <w:rPr>
          <w:sz w:val="18"/>
          <w:szCs w:val="18"/>
          <w:lang w:eastAsia="uk-UA"/>
        </w:rPr>
        <w:t>Using the TWD1744GE engine as an example, it was demonstrated that implementing this system can increase engine power from 574 to 654.3 kW and reduce specific fuel consumption from 0.194 to 0.170 kg/kWh. It should be noted that these results are optimistic and that further experimental and design research is required to obtain more accurate and validated outcomes.</w:t>
      </w:r>
    </w:p>
    <w:bookmarkEnd w:id="0"/>
    <w:p w14:paraId="0C343D86" w14:textId="77777777" w:rsidR="00BF1B1A" w:rsidRPr="00BF1B1A" w:rsidRDefault="00BF1B1A" w:rsidP="00BF1B1A">
      <w:pPr>
        <w:spacing w:before="100" w:beforeAutospacing="1" w:after="100" w:afterAutospacing="1"/>
        <w:ind w:left="284" w:right="288"/>
        <w:jc w:val="both"/>
        <w:rPr>
          <w:sz w:val="18"/>
          <w:szCs w:val="18"/>
          <w:lang w:eastAsia="uk-UA"/>
        </w:rPr>
      </w:pPr>
      <w:r w:rsidRPr="00BF1B1A">
        <w:rPr>
          <w:b/>
          <w:bCs/>
          <w:sz w:val="18"/>
          <w:szCs w:val="18"/>
          <w:lang w:eastAsia="uk-UA"/>
        </w:rPr>
        <w:t>Keywords:</w:t>
      </w:r>
      <w:r w:rsidRPr="00BF1B1A">
        <w:rPr>
          <w:sz w:val="18"/>
          <w:szCs w:val="18"/>
          <w:lang w:eastAsia="uk-UA"/>
        </w:rPr>
        <w:t xml:space="preserve"> low-grade heat recovery; metal hydride; efficiency.</w:t>
      </w:r>
    </w:p>
    <w:p w14:paraId="0B961741" w14:textId="77777777" w:rsidR="00EC3D45" w:rsidRPr="00EC7383" w:rsidRDefault="00EC3D45" w:rsidP="00003D7C">
      <w:pPr>
        <w:pStyle w:val="1"/>
        <w:rPr>
          <w:b w:val="0"/>
          <w:caps w:val="0"/>
          <w:sz w:val="20"/>
        </w:rPr>
      </w:pPr>
      <w:r w:rsidRPr="00EC7383">
        <w:t>Introduction</w:t>
      </w:r>
    </w:p>
    <w:p w14:paraId="3410E300" w14:textId="254B93BA" w:rsidR="00A83155" w:rsidRPr="00E9699D" w:rsidRDefault="00A83155" w:rsidP="00216C6D">
      <w:pPr>
        <w:pStyle w:val="aa"/>
        <w:spacing w:before="0" w:beforeAutospacing="0" w:after="0" w:afterAutospacing="0"/>
        <w:ind w:firstLine="284"/>
        <w:jc w:val="both"/>
        <w:rPr>
          <w:sz w:val="20"/>
          <w:szCs w:val="20"/>
          <w:lang w:val="en-US" w:eastAsia="uk-UA"/>
        </w:rPr>
      </w:pPr>
      <w:r w:rsidRPr="00E9699D">
        <w:rPr>
          <w:sz w:val="20"/>
          <w:szCs w:val="20"/>
          <w:lang w:val="en-US" w:eastAsia="uk-UA"/>
        </w:rPr>
        <w:t xml:space="preserve">At present, heavy-duty trucks remain the most efficient means of transporting a wide range of cargoes. These vehicles are equipped with high-performance diesel engines that feature low specific fuel consumption and improved environmental characteristics. The fuel efficiency of modern diesel engines can reach up to 45% [1–3], and according to data provided by the Chinese company </w:t>
      </w:r>
      <w:proofErr w:type="spellStart"/>
      <w:r w:rsidRPr="00E9699D">
        <w:rPr>
          <w:i/>
          <w:iCs/>
          <w:sz w:val="20"/>
          <w:szCs w:val="20"/>
          <w:lang w:val="en-US" w:eastAsia="uk-UA"/>
        </w:rPr>
        <w:t>Weichai</w:t>
      </w:r>
      <w:proofErr w:type="spellEnd"/>
      <w:r w:rsidRPr="00E9699D">
        <w:rPr>
          <w:i/>
          <w:iCs/>
          <w:sz w:val="20"/>
          <w:szCs w:val="20"/>
          <w:lang w:val="en-US" w:eastAsia="uk-UA"/>
        </w:rPr>
        <w:t xml:space="preserve"> Power</w:t>
      </w:r>
      <w:r w:rsidRPr="00E9699D">
        <w:rPr>
          <w:sz w:val="20"/>
          <w:szCs w:val="20"/>
          <w:lang w:val="en-US" w:eastAsia="uk-UA"/>
        </w:rPr>
        <w:t xml:space="preserve"> [4], may even attain 53.09%.</w:t>
      </w:r>
    </w:p>
    <w:p w14:paraId="06E154E4" w14:textId="77777777" w:rsidR="00A83155" w:rsidRPr="00E9699D" w:rsidRDefault="00A83155" w:rsidP="00492871">
      <w:pPr>
        <w:jc w:val="both"/>
        <w:rPr>
          <w:sz w:val="20"/>
          <w:lang w:eastAsia="uk-UA"/>
        </w:rPr>
      </w:pPr>
      <w:r w:rsidRPr="00E9699D">
        <w:rPr>
          <w:sz w:val="20"/>
          <w:lang w:eastAsia="uk-UA"/>
        </w:rPr>
        <w:t>However, a substantial portion of the generated heat is lost through exhaust gases, charge air, lubricating oil, and water-cooling systems. Although the total amount of this waste heat is considerable, its temperature level is relatively low, which makes conventional recovery methods and equipment inefficient.</w:t>
      </w:r>
    </w:p>
    <w:p w14:paraId="0D8252CC" w14:textId="77777777" w:rsidR="00A83155" w:rsidRPr="00E9699D" w:rsidRDefault="00A83155" w:rsidP="00216C6D">
      <w:pPr>
        <w:ind w:firstLine="284"/>
        <w:jc w:val="both"/>
        <w:rPr>
          <w:sz w:val="20"/>
          <w:lang w:eastAsia="uk-UA"/>
        </w:rPr>
      </w:pPr>
      <w:r w:rsidRPr="00E9699D">
        <w:rPr>
          <w:sz w:val="20"/>
          <w:lang w:eastAsia="uk-UA"/>
        </w:rPr>
        <w:t>The implementation of metal-hydride technology offers a promising solution to this issue by enabling the development of efficient systems for low-grade heat recovery. This technology is based on the fundamental properties of metal-hydride alloys, which can desorb high-pressure hydrogen when heated and absorb it when cooled. A significant number of reversible metal-hydride alloys are currently known, allowing the selection of the most efficient materials for the desired temperature range.</w:t>
      </w:r>
    </w:p>
    <w:p w14:paraId="5BAF16C7" w14:textId="77777777" w:rsidR="00A83155" w:rsidRPr="00E9699D" w:rsidRDefault="00A83155" w:rsidP="00492871">
      <w:pPr>
        <w:jc w:val="both"/>
        <w:rPr>
          <w:sz w:val="20"/>
          <w:lang w:eastAsia="uk-UA"/>
        </w:rPr>
      </w:pPr>
      <w:r w:rsidRPr="00E9699D">
        <w:rPr>
          <w:sz w:val="20"/>
          <w:lang w:eastAsia="uk-UA"/>
        </w:rPr>
        <w:t xml:space="preserve">Although several technical solutions for metal-hydride systems designed to utilize low-grade heat have been proposed [5–8], most of these systems operate cyclically and are characterized by high mass and dimensional parameters, as well as elevated costs. In recent years, our research group has focused on the development of </w:t>
      </w:r>
      <w:r w:rsidRPr="00E9699D">
        <w:rPr>
          <w:sz w:val="20"/>
          <w:lang w:eastAsia="uk-UA"/>
        </w:rPr>
        <w:lastRenderedPageBreak/>
        <w:t>continuously operating metal-hydride systems. This approach allows for increased efficiency and reduced mass, size, and cost of the installation.</w:t>
      </w:r>
    </w:p>
    <w:p w14:paraId="6709B2BF" w14:textId="43A50F80" w:rsidR="00A83155" w:rsidRPr="00E9699D" w:rsidRDefault="00A83155" w:rsidP="00216C6D">
      <w:pPr>
        <w:ind w:firstLine="284"/>
        <w:jc w:val="both"/>
        <w:rPr>
          <w:sz w:val="20"/>
          <w:lang w:eastAsia="uk-UA"/>
        </w:rPr>
      </w:pPr>
      <w:r w:rsidRPr="00E9699D">
        <w:rPr>
          <w:sz w:val="20"/>
          <w:lang w:eastAsia="uk-UA"/>
        </w:rPr>
        <w:t xml:space="preserve">Preliminary estimates suggest that the implementation of continuously operating metal-hydride equipment for low-grade heat recovery can be highly effective when integrated with heavy-duty truck diesel engines. The most efficient configuration appears to be a </w:t>
      </w:r>
      <w:r w:rsidRPr="00E9699D">
        <w:rPr>
          <w:bCs/>
          <w:sz w:val="20"/>
          <w:lang w:eastAsia="uk-UA"/>
        </w:rPr>
        <w:t>trigeneration cycle</w:t>
      </w:r>
      <w:r w:rsidRPr="00E9699D">
        <w:rPr>
          <w:sz w:val="20"/>
          <w:lang w:eastAsia="uk-UA"/>
        </w:rPr>
        <w:t>, which enables the production of additional electricity and cooling power for air-conditioning systems.</w:t>
      </w:r>
    </w:p>
    <w:p w14:paraId="2FED6339" w14:textId="72307B13" w:rsidR="009C24A4" w:rsidRPr="00EC7383" w:rsidRDefault="0074172C" w:rsidP="009C24A4">
      <w:pPr>
        <w:pStyle w:val="1"/>
        <w:rPr>
          <w:b w:val="0"/>
          <w:caps w:val="0"/>
          <w:sz w:val="20"/>
        </w:rPr>
      </w:pPr>
      <w:r w:rsidRPr="00EC7383">
        <w:t>A PROBLEM STATEMENT</w:t>
      </w:r>
    </w:p>
    <w:p w14:paraId="69977789" w14:textId="43B6BC1A" w:rsidR="0012712E" w:rsidRPr="00E9699D" w:rsidRDefault="0012712E" w:rsidP="00216C6D">
      <w:pPr>
        <w:ind w:firstLine="284"/>
        <w:jc w:val="both"/>
        <w:rPr>
          <w:sz w:val="20"/>
          <w:lang w:eastAsia="uk-UA"/>
        </w:rPr>
      </w:pPr>
      <w:r w:rsidRPr="00E9699D">
        <w:rPr>
          <w:sz w:val="20"/>
          <w:lang w:eastAsia="uk-UA"/>
        </w:rPr>
        <w:t xml:space="preserve">In this study, we consider the efficiency of a metal-hydride system designed for recovering low-grade heat from a heavy-duty truck engine. The main focus is the application of a </w:t>
      </w:r>
      <w:r w:rsidRPr="00E9699D">
        <w:rPr>
          <w:bCs/>
          <w:sz w:val="20"/>
          <w:lang w:eastAsia="uk-UA"/>
        </w:rPr>
        <w:t>trigeneration system</w:t>
      </w:r>
      <w:r w:rsidRPr="00E9699D">
        <w:rPr>
          <w:sz w:val="20"/>
          <w:lang w:eastAsia="uk-UA"/>
        </w:rPr>
        <w:t xml:space="preserve"> based on the reversible properties of metal-hydride alloys, enabling the conversion of low-grade heat into mechanical or electrical energy, as well as cold for air-conditioning purposes. Unlike conventional metal-hydride systems for low-grade heat recovery that employ solid powdered hydrides, this work proposes the use of </w:t>
      </w:r>
      <w:r w:rsidR="00E9699D" w:rsidRPr="00E9699D">
        <w:rPr>
          <w:sz w:val="20"/>
          <w:lang w:eastAsia="uk-UA"/>
        </w:rPr>
        <w:t>slurry</w:t>
      </w:r>
      <w:r w:rsidRPr="00E9699D">
        <w:rPr>
          <w:bCs/>
          <w:sz w:val="20"/>
          <w:lang w:eastAsia="uk-UA"/>
        </w:rPr>
        <w:t xml:space="preserve"> of hydride-forming material dispersed in an inert organic liquid</w:t>
      </w:r>
      <w:r w:rsidRPr="00E9699D">
        <w:rPr>
          <w:sz w:val="20"/>
          <w:lang w:eastAsia="uk-UA"/>
        </w:rPr>
        <w:t>. The slurry is circulated through heat exchangers and other components of the system. This approach increases heat recovery efficiency while significantly reducing the system’s mass, dimensions, and overall cost.</w:t>
      </w:r>
    </w:p>
    <w:p w14:paraId="72D1A752" w14:textId="0DD92B57" w:rsidR="0012712E" w:rsidRPr="00E9699D" w:rsidRDefault="0012712E" w:rsidP="00216C6D">
      <w:pPr>
        <w:ind w:firstLine="284"/>
        <w:jc w:val="both"/>
        <w:rPr>
          <w:sz w:val="20"/>
          <w:lang w:eastAsia="uk-UA"/>
        </w:rPr>
      </w:pPr>
      <w:r w:rsidRPr="00E9699D">
        <w:rPr>
          <w:sz w:val="20"/>
          <w:lang w:eastAsia="uk-UA"/>
        </w:rPr>
        <w:t xml:space="preserve">The proposed </w:t>
      </w:r>
      <w:r w:rsidRPr="00E9699D">
        <w:rPr>
          <w:bCs/>
          <w:sz w:val="20"/>
          <w:lang w:eastAsia="uk-UA"/>
        </w:rPr>
        <w:t>metal-hydride slurry</w:t>
      </w:r>
      <w:r w:rsidRPr="00E9699D">
        <w:rPr>
          <w:sz w:val="20"/>
          <w:lang w:eastAsia="uk-UA"/>
        </w:rPr>
        <w:t xml:space="preserve"> is based on the high-temperature synthetic inert liquid </w:t>
      </w:r>
      <w:proofErr w:type="spellStart"/>
      <w:r w:rsidRPr="00E9699D">
        <w:rPr>
          <w:i/>
          <w:iCs/>
          <w:sz w:val="20"/>
          <w:lang w:eastAsia="uk-UA"/>
        </w:rPr>
        <w:t>Therminol</w:t>
      </w:r>
      <w:proofErr w:type="spellEnd"/>
      <w:r w:rsidRPr="00E9699D">
        <w:rPr>
          <w:i/>
          <w:iCs/>
          <w:sz w:val="20"/>
          <w:lang w:eastAsia="uk-UA"/>
        </w:rPr>
        <w:t xml:space="preserve"> VP-1</w:t>
      </w:r>
      <w:r w:rsidRPr="00E9699D">
        <w:rPr>
          <w:sz w:val="20"/>
          <w:lang w:eastAsia="uk-UA"/>
        </w:rPr>
        <w:t>. This fluid operates stably at temperatures up to 673 K (400 °C), with a excellent kinematic viscosity of 0.65 mm²/s at 623 K (350 °C), a density of 0.651 g/cm³, and a specific heat capacity of 3.07 kJ</w:t>
      </w:r>
      <w:proofErr w:type="gramStart"/>
      <w:r w:rsidRPr="00E9699D">
        <w:rPr>
          <w:sz w:val="20"/>
          <w:lang w:eastAsia="uk-UA"/>
        </w:rPr>
        <w:t>/</w:t>
      </w:r>
      <w:r w:rsidR="00132BC0" w:rsidRPr="00E9699D">
        <w:rPr>
          <w:sz w:val="20"/>
          <w:lang w:eastAsia="uk-UA"/>
        </w:rPr>
        <w:t>(</w:t>
      </w:r>
      <w:proofErr w:type="spellStart"/>
      <w:proofErr w:type="gramEnd"/>
      <w:r w:rsidRPr="00E9699D">
        <w:rPr>
          <w:sz w:val="20"/>
          <w:lang w:eastAsia="uk-UA"/>
        </w:rPr>
        <w:t>kg×K</w:t>
      </w:r>
      <w:proofErr w:type="spellEnd"/>
      <w:r w:rsidR="00132BC0" w:rsidRPr="00E9699D">
        <w:rPr>
          <w:sz w:val="20"/>
          <w:lang w:eastAsia="uk-UA"/>
        </w:rPr>
        <w:t>)</w:t>
      </w:r>
      <w:r w:rsidRPr="00E9699D">
        <w:rPr>
          <w:sz w:val="20"/>
          <w:lang w:eastAsia="uk-UA"/>
        </w:rPr>
        <w:t xml:space="preserve"> [9]. The optimal concentration of the metal-hydride material in </w:t>
      </w:r>
      <w:proofErr w:type="spellStart"/>
      <w:r w:rsidRPr="00E9699D">
        <w:rPr>
          <w:sz w:val="20"/>
          <w:lang w:eastAsia="uk-UA"/>
        </w:rPr>
        <w:t>Therminol</w:t>
      </w:r>
      <w:proofErr w:type="spellEnd"/>
      <w:r w:rsidRPr="00E9699D">
        <w:rPr>
          <w:sz w:val="20"/>
          <w:lang w:eastAsia="uk-UA"/>
        </w:rPr>
        <w:t xml:space="preserve"> VP-1 should be within 5–15 </w:t>
      </w:r>
      <w:r w:rsidR="00132BC0" w:rsidRPr="00E9699D">
        <w:rPr>
          <w:rStyle w:val="rynqvb"/>
          <w:rFonts w:eastAsiaTheme="majorEastAsia"/>
          <w:sz w:val="20"/>
          <w:lang w:val="en"/>
        </w:rPr>
        <w:t xml:space="preserve">weight </w:t>
      </w:r>
      <w:r w:rsidR="00E9699D" w:rsidRPr="00E9699D">
        <w:rPr>
          <w:rStyle w:val="rynqvb"/>
          <w:rFonts w:eastAsiaTheme="majorEastAsia"/>
          <w:sz w:val="20"/>
          <w:lang w:val="en"/>
        </w:rPr>
        <w:t>percentages</w:t>
      </w:r>
      <w:r w:rsidR="00132BC0" w:rsidRPr="00E9699D">
        <w:rPr>
          <w:rStyle w:val="rynqvb"/>
          <w:rFonts w:eastAsiaTheme="majorEastAsia"/>
          <w:sz w:val="20"/>
        </w:rPr>
        <w:t xml:space="preserve"> </w:t>
      </w:r>
      <w:r w:rsidRPr="00E9699D">
        <w:rPr>
          <w:sz w:val="20"/>
          <w:lang w:eastAsia="uk-UA"/>
        </w:rPr>
        <w:t xml:space="preserve">to ensure satisfactory pumping characteristics. These properties enable the formation of </w:t>
      </w:r>
      <w:r w:rsidR="00132BC0" w:rsidRPr="00E9699D">
        <w:rPr>
          <w:sz w:val="20"/>
          <w:lang w:eastAsia="uk-UA"/>
        </w:rPr>
        <w:t>stable</w:t>
      </w:r>
      <w:r w:rsidRPr="00E9699D">
        <w:rPr>
          <w:sz w:val="20"/>
          <w:lang w:eastAsia="uk-UA"/>
        </w:rPr>
        <w:t xml:space="preserve"> slurry over a wide temperature range.</w:t>
      </w:r>
    </w:p>
    <w:p w14:paraId="700CEBD9" w14:textId="77777777" w:rsidR="0012712E" w:rsidRPr="00E9699D" w:rsidRDefault="0012712E" w:rsidP="0012712E">
      <w:pPr>
        <w:jc w:val="both"/>
        <w:rPr>
          <w:sz w:val="20"/>
          <w:lang w:eastAsia="uk-UA"/>
        </w:rPr>
      </w:pPr>
      <w:r w:rsidRPr="00E9699D">
        <w:rPr>
          <w:sz w:val="20"/>
          <w:lang w:eastAsia="uk-UA"/>
        </w:rPr>
        <w:t>The physicochemical processes of metal-hydride formation and decomposition have been extensively studied and are well documented in scientific and technical literature [10, 11]; therefore, they are not considered in detail in this paper.</w:t>
      </w:r>
    </w:p>
    <w:p w14:paraId="432A9950" w14:textId="6D1411E8" w:rsidR="0074172C" w:rsidRPr="00E9699D" w:rsidRDefault="0012712E" w:rsidP="00216C6D">
      <w:pPr>
        <w:ind w:firstLine="284"/>
        <w:jc w:val="both"/>
        <w:rPr>
          <w:sz w:val="20"/>
          <w:lang w:eastAsia="uk-UA"/>
        </w:rPr>
      </w:pPr>
      <w:r w:rsidRPr="00E9699D">
        <w:rPr>
          <w:sz w:val="20"/>
          <w:lang w:eastAsia="uk-UA"/>
        </w:rPr>
        <w:t xml:space="preserve">Currently, </w:t>
      </w:r>
      <w:r w:rsidRPr="00E9699D">
        <w:rPr>
          <w:bCs/>
          <w:sz w:val="20"/>
          <w:lang w:eastAsia="uk-UA"/>
        </w:rPr>
        <w:t>Volvo Cars</w:t>
      </w:r>
      <w:r w:rsidRPr="00E9699D">
        <w:rPr>
          <w:sz w:val="20"/>
          <w:lang w:eastAsia="uk-UA"/>
        </w:rPr>
        <w:t xml:space="preserve"> and </w:t>
      </w:r>
      <w:r w:rsidRPr="00E9699D">
        <w:rPr>
          <w:bCs/>
          <w:sz w:val="20"/>
          <w:lang w:eastAsia="uk-UA"/>
        </w:rPr>
        <w:t>Volvo Group</w:t>
      </w:r>
      <w:r w:rsidRPr="00E9699D">
        <w:rPr>
          <w:sz w:val="20"/>
          <w:lang w:eastAsia="uk-UA"/>
        </w:rPr>
        <w:t xml:space="preserve"> are among the leading manufacturers of heavy-duty trucks and diesel engines. The </w:t>
      </w:r>
      <w:r w:rsidRPr="00E9699D">
        <w:rPr>
          <w:i/>
          <w:iCs/>
          <w:sz w:val="20"/>
          <w:lang w:eastAsia="uk-UA"/>
        </w:rPr>
        <w:t>Volvo FH16 Aero</w:t>
      </w:r>
      <w:r w:rsidRPr="00E9699D">
        <w:rPr>
          <w:sz w:val="20"/>
          <w:lang w:eastAsia="uk-UA"/>
        </w:rPr>
        <w:t xml:space="preserve"> is a representative model used for freight transportation, equipped with the new high-performance and efficient 17-liter </w:t>
      </w:r>
      <w:r w:rsidRPr="00E9699D">
        <w:rPr>
          <w:i/>
          <w:iCs/>
          <w:sz w:val="20"/>
          <w:lang w:eastAsia="uk-UA"/>
        </w:rPr>
        <w:t>D17 (TWD1744GE)</w:t>
      </w:r>
      <w:r w:rsidRPr="00E9699D">
        <w:rPr>
          <w:sz w:val="20"/>
          <w:lang w:eastAsia="uk-UA"/>
        </w:rPr>
        <w:t xml:space="preserve"> engine. The principal schematic diagram of the proposed metal-hydride system for low-grade heat recovery, applied to this diesel engine, is shown in </w:t>
      </w:r>
      <w:r w:rsidRPr="00E9699D">
        <w:rPr>
          <w:bCs/>
          <w:sz w:val="20"/>
          <w:lang w:eastAsia="uk-UA"/>
        </w:rPr>
        <w:t>Figure 1</w:t>
      </w:r>
      <w:r w:rsidRPr="00E9699D">
        <w:rPr>
          <w:sz w:val="20"/>
          <w:lang w:eastAsia="uk-UA"/>
        </w:rPr>
        <w:t>.</w:t>
      </w:r>
    </w:p>
    <w:p w14:paraId="4E65D18F" w14:textId="77777777" w:rsidR="0012712E" w:rsidRPr="0012712E" w:rsidRDefault="0012712E" w:rsidP="0012712E">
      <w:pPr>
        <w:jc w:val="both"/>
        <w:rPr>
          <w:sz w:val="18"/>
          <w:szCs w:val="18"/>
          <w:lang w:eastAsia="uk-UA"/>
        </w:rPr>
      </w:pPr>
    </w:p>
    <w:tbl>
      <w:tblPr>
        <w:tblStyle w:val="12"/>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160E32" w:rsidRPr="00EC7383" w14:paraId="5F18D430" w14:textId="77777777" w:rsidTr="002805FC">
        <w:tc>
          <w:tcPr>
            <w:tcW w:w="9464" w:type="dxa"/>
          </w:tcPr>
          <w:p w14:paraId="68FD7906" w14:textId="562ACED9" w:rsidR="00160E32" w:rsidRPr="00EC7383" w:rsidRDefault="00E9699D" w:rsidP="00160E32">
            <w:pPr>
              <w:jc w:val="center"/>
              <w:rPr>
                <w:sz w:val="20"/>
                <w:lang w:val="en-US"/>
              </w:rPr>
            </w:pPr>
            <w:r w:rsidRPr="00EC7383">
              <w:rPr>
                <w:rFonts w:eastAsia="Times New Roman"/>
                <w:sz w:val="20"/>
                <w:lang w:val="en-US" w:eastAsia="en-US"/>
              </w:rPr>
              <w:object w:dxaOrig="7986" w:dyaOrig="7475" w14:anchorId="6FDC1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75pt;height:211.7pt" o:ole="">
                  <v:imagedata r:id="rId9" o:title=""/>
                </v:shape>
                <o:OLEObject Type="Embed" ProgID="CorelDraw.Graphic.16" ShapeID="_x0000_i1025" DrawAspect="Content" ObjectID="_1826093954" r:id="rId10"/>
              </w:object>
            </w:r>
          </w:p>
        </w:tc>
      </w:tr>
      <w:tr w:rsidR="00160E32" w:rsidRPr="00EC7383" w14:paraId="4A36010C" w14:textId="77777777" w:rsidTr="002805FC">
        <w:tc>
          <w:tcPr>
            <w:tcW w:w="9464" w:type="dxa"/>
            <w:vAlign w:val="center"/>
          </w:tcPr>
          <w:p w14:paraId="14D31449" w14:textId="77777777" w:rsidR="00160E32" w:rsidRPr="00EC7383" w:rsidRDefault="00160E32" w:rsidP="00160E32">
            <w:pPr>
              <w:jc w:val="center"/>
              <w:rPr>
                <w:sz w:val="20"/>
                <w:lang w:val="en-US"/>
              </w:rPr>
            </w:pPr>
          </w:p>
          <w:p w14:paraId="6F4D1E66" w14:textId="69D1EA36" w:rsidR="007A32B3" w:rsidRPr="00EC7383" w:rsidRDefault="002805FC" w:rsidP="00160E32">
            <w:pPr>
              <w:jc w:val="center"/>
              <w:rPr>
                <w:sz w:val="18"/>
                <w:szCs w:val="18"/>
                <w:lang w:val="en-US"/>
              </w:rPr>
            </w:pPr>
            <w:r w:rsidRPr="00EC7383">
              <w:rPr>
                <w:b/>
                <w:sz w:val="18"/>
                <w:szCs w:val="18"/>
                <w:lang w:val="en-US"/>
              </w:rPr>
              <w:t xml:space="preserve">FIGURE </w:t>
            </w:r>
            <w:r w:rsidR="00160E32" w:rsidRPr="00EC7383">
              <w:rPr>
                <w:b/>
                <w:sz w:val="18"/>
                <w:szCs w:val="18"/>
                <w:lang w:val="en-US"/>
              </w:rPr>
              <w:t>1</w:t>
            </w:r>
            <w:r w:rsidR="00160E32" w:rsidRPr="00EC7383">
              <w:rPr>
                <w:sz w:val="18"/>
                <w:szCs w:val="18"/>
                <w:lang w:val="en-US"/>
              </w:rPr>
              <w:t xml:space="preserve">. The diagram of the </w:t>
            </w:r>
            <w:r w:rsidR="00A84A14" w:rsidRPr="00EC7383">
              <w:rPr>
                <w:sz w:val="18"/>
                <w:szCs w:val="18"/>
                <w:lang w:val="en-US"/>
              </w:rPr>
              <w:t xml:space="preserve">thermochemical </w:t>
            </w:r>
            <w:r w:rsidR="00160E32" w:rsidRPr="00EC7383">
              <w:rPr>
                <w:sz w:val="18"/>
                <w:szCs w:val="18"/>
                <w:lang w:val="en-US"/>
              </w:rPr>
              <w:t xml:space="preserve">metal-hydride system for low-grade heat from </w:t>
            </w:r>
            <w:r w:rsidR="00A84A14" w:rsidRPr="00EC7383">
              <w:rPr>
                <w:sz w:val="18"/>
                <w:szCs w:val="18"/>
                <w:lang w:val="en-US"/>
              </w:rPr>
              <w:t xml:space="preserve">heavy </w:t>
            </w:r>
            <w:r w:rsidR="00BA287C" w:rsidRPr="00EC7383">
              <w:rPr>
                <w:sz w:val="18"/>
                <w:szCs w:val="18"/>
                <w:lang w:val="en-US"/>
              </w:rPr>
              <w:t xml:space="preserve">duty </w:t>
            </w:r>
            <w:r w:rsidR="00A84A14" w:rsidRPr="00EC7383">
              <w:rPr>
                <w:sz w:val="18"/>
                <w:szCs w:val="18"/>
                <w:lang w:val="en-US"/>
              </w:rPr>
              <w:t xml:space="preserve">truck </w:t>
            </w:r>
            <w:r w:rsidR="00160E32" w:rsidRPr="00EC7383">
              <w:rPr>
                <w:sz w:val="18"/>
                <w:szCs w:val="18"/>
                <w:lang w:val="en-US"/>
              </w:rPr>
              <w:t>diesel engine</w:t>
            </w:r>
          </w:p>
          <w:p w14:paraId="56911CB0" w14:textId="5722FF8E" w:rsidR="00160E32" w:rsidRPr="00EC7383" w:rsidRDefault="00A84A14" w:rsidP="00160E32">
            <w:pPr>
              <w:jc w:val="center"/>
              <w:rPr>
                <w:sz w:val="18"/>
                <w:szCs w:val="18"/>
                <w:lang w:val="en-US"/>
              </w:rPr>
            </w:pPr>
            <w:r w:rsidRPr="00EC7383">
              <w:rPr>
                <w:sz w:val="18"/>
                <w:szCs w:val="18"/>
                <w:lang w:val="en-US"/>
              </w:rPr>
              <w:t xml:space="preserve">Volo </w:t>
            </w:r>
            <w:r w:rsidR="00160E32" w:rsidRPr="00EC7383">
              <w:rPr>
                <w:bCs/>
                <w:sz w:val="18"/>
                <w:szCs w:val="18"/>
                <w:lang w:val="en-US"/>
              </w:rPr>
              <w:t>TWD1744GE recovery</w:t>
            </w:r>
            <w:r w:rsidRPr="00EC7383">
              <w:rPr>
                <w:bCs/>
                <w:sz w:val="18"/>
                <w:szCs w:val="18"/>
                <w:lang w:val="en-US"/>
              </w:rPr>
              <w:t xml:space="preserve"> and refrigeration</w:t>
            </w:r>
            <w:r w:rsidR="007A32B3" w:rsidRPr="00EC7383">
              <w:rPr>
                <w:bCs/>
                <w:sz w:val="18"/>
                <w:szCs w:val="18"/>
                <w:lang w:val="en-US"/>
              </w:rPr>
              <w:t xml:space="preserve"> system for cabin air conditioning</w:t>
            </w:r>
            <w:r w:rsidR="00160E32" w:rsidRPr="00EC7383">
              <w:rPr>
                <w:bCs/>
                <w:sz w:val="18"/>
                <w:szCs w:val="18"/>
                <w:lang w:val="en-US"/>
              </w:rPr>
              <w:t>.</w:t>
            </w:r>
          </w:p>
          <w:p w14:paraId="18067151" w14:textId="435CD61D" w:rsidR="00160E32" w:rsidRPr="00EC7383" w:rsidRDefault="00160E32" w:rsidP="00160E32">
            <w:pPr>
              <w:jc w:val="both"/>
              <w:rPr>
                <w:sz w:val="20"/>
                <w:lang w:val="en-US"/>
              </w:rPr>
            </w:pPr>
            <w:r w:rsidRPr="00EC7383">
              <w:rPr>
                <w:sz w:val="18"/>
                <w:szCs w:val="18"/>
                <w:lang w:val="en-US"/>
              </w:rPr>
              <w:t xml:space="preserve">1– Heat </w:t>
            </w:r>
            <w:r w:rsidR="00132BC0" w:rsidRPr="00EC7383">
              <w:rPr>
                <w:sz w:val="18"/>
                <w:szCs w:val="18"/>
                <w:lang w:val="en-US"/>
              </w:rPr>
              <w:t>exchanger</w:t>
            </w:r>
            <w:r w:rsidRPr="00EC7383">
              <w:rPr>
                <w:sz w:val="18"/>
                <w:szCs w:val="18"/>
                <w:lang w:val="en-US"/>
              </w:rPr>
              <w:t xml:space="preserve"> for hydrogen </w:t>
            </w:r>
            <w:r w:rsidR="00132BC0" w:rsidRPr="00EC7383">
              <w:rPr>
                <w:sz w:val="18"/>
                <w:szCs w:val="18"/>
                <w:lang w:val="en-US"/>
              </w:rPr>
              <w:t>desorption</w:t>
            </w:r>
            <w:r w:rsidRPr="00EC7383">
              <w:rPr>
                <w:sz w:val="18"/>
                <w:szCs w:val="18"/>
                <w:lang w:val="en-US"/>
              </w:rPr>
              <w:t xml:space="preserve"> energy supplying, 2 – High temperature liquid energy carrier pump, 3 – Poor hydrogen content slurry recovery energy hydro</w:t>
            </w:r>
            <w:r w:rsidR="00132BC0">
              <w:rPr>
                <w:sz w:val="18"/>
                <w:szCs w:val="18"/>
                <w:lang w:val="en-US"/>
              </w:rPr>
              <w:t>-</w:t>
            </w:r>
            <w:r w:rsidRPr="00EC7383">
              <w:rPr>
                <w:sz w:val="18"/>
                <w:szCs w:val="18"/>
                <w:lang w:val="en-US"/>
              </w:rPr>
              <w:t xml:space="preserve">motor, 4 – Hydrogen desorption reactor, 5 – Heat </w:t>
            </w:r>
            <w:r w:rsidR="00132BC0" w:rsidRPr="00EC7383">
              <w:rPr>
                <w:sz w:val="18"/>
                <w:szCs w:val="18"/>
                <w:lang w:val="en-US"/>
              </w:rPr>
              <w:t>exchanger</w:t>
            </w:r>
            <w:r w:rsidRPr="00EC7383">
              <w:rPr>
                <w:sz w:val="18"/>
                <w:szCs w:val="18"/>
                <w:lang w:val="en-US"/>
              </w:rPr>
              <w:t xml:space="preserve"> for hydrogen superheating, 6 – Hydrogen expansion engine, 7 – </w:t>
            </w:r>
            <w:r w:rsidR="00132BC0" w:rsidRPr="00EC7383">
              <w:rPr>
                <w:sz w:val="18"/>
                <w:szCs w:val="18"/>
                <w:lang w:val="en-US"/>
              </w:rPr>
              <w:t>Electricity</w:t>
            </w:r>
            <w:r w:rsidRPr="00EC7383">
              <w:rPr>
                <w:sz w:val="18"/>
                <w:szCs w:val="18"/>
                <w:lang w:val="en-US"/>
              </w:rPr>
              <w:t xml:space="preserve"> generator, 8 – Heat </w:t>
            </w:r>
            <w:r w:rsidR="00132BC0" w:rsidRPr="00EC7383">
              <w:rPr>
                <w:sz w:val="18"/>
                <w:szCs w:val="18"/>
                <w:lang w:val="en-US"/>
              </w:rPr>
              <w:t>exchanger</w:t>
            </w:r>
            <w:r w:rsidRPr="00EC7383">
              <w:rPr>
                <w:sz w:val="18"/>
                <w:szCs w:val="18"/>
                <w:lang w:val="en-US"/>
              </w:rPr>
              <w:t xml:space="preserve"> for air</w:t>
            </w:r>
            <w:r w:rsidR="00132BC0">
              <w:rPr>
                <w:sz w:val="18"/>
                <w:szCs w:val="18"/>
                <w:lang w:val="en-US"/>
              </w:rPr>
              <w:t>-</w:t>
            </w:r>
            <w:r w:rsidRPr="00EC7383">
              <w:rPr>
                <w:sz w:val="18"/>
                <w:szCs w:val="18"/>
                <w:lang w:val="en-US"/>
              </w:rPr>
              <w:t xml:space="preserve">condition system cold supplying, 9 – </w:t>
            </w:r>
            <w:r w:rsidR="00132BC0" w:rsidRPr="00EC7383">
              <w:rPr>
                <w:sz w:val="18"/>
                <w:szCs w:val="18"/>
                <w:lang w:val="en-US"/>
              </w:rPr>
              <w:t>Refrigerating</w:t>
            </w:r>
            <w:r w:rsidRPr="00EC7383">
              <w:rPr>
                <w:sz w:val="18"/>
                <w:szCs w:val="18"/>
                <w:lang w:val="en-US"/>
              </w:rPr>
              <w:t xml:space="preserve"> agent pump, 10 – Hydrogen absorption reactor, 11 – Closed  cooling system pump, 12 – Closed  cooling system heat </w:t>
            </w:r>
            <w:r w:rsidR="00132BC0" w:rsidRPr="00EC7383">
              <w:rPr>
                <w:sz w:val="18"/>
                <w:szCs w:val="18"/>
                <w:lang w:val="en-US"/>
              </w:rPr>
              <w:t>exchanger</w:t>
            </w:r>
            <w:r w:rsidRPr="00EC7383">
              <w:rPr>
                <w:sz w:val="18"/>
                <w:szCs w:val="18"/>
                <w:lang w:val="en-US"/>
              </w:rPr>
              <w:t xml:space="preserve">, 13 – Fresh air fan, 14 – Reach hydrogen content slurry pump,15 – </w:t>
            </w:r>
            <w:r w:rsidR="00132BC0" w:rsidRPr="00EC7383">
              <w:rPr>
                <w:sz w:val="18"/>
                <w:szCs w:val="18"/>
                <w:lang w:val="en-US"/>
              </w:rPr>
              <w:t>Auxiliary</w:t>
            </w:r>
            <w:r w:rsidRPr="00EC7383">
              <w:rPr>
                <w:sz w:val="18"/>
                <w:szCs w:val="18"/>
                <w:lang w:val="en-US"/>
              </w:rPr>
              <w:t xml:space="preserve"> electric motor.</w:t>
            </w:r>
          </w:p>
        </w:tc>
      </w:tr>
    </w:tbl>
    <w:p w14:paraId="31D620D2" w14:textId="596BFA31" w:rsidR="00E814ED" w:rsidRPr="00E9699D" w:rsidRDefault="00E814ED" w:rsidP="00216C6D">
      <w:pPr>
        <w:ind w:firstLine="284"/>
        <w:jc w:val="both"/>
        <w:rPr>
          <w:sz w:val="20"/>
          <w:lang w:eastAsia="uk-UA"/>
        </w:rPr>
      </w:pPr>
      <w:r w:rsidRPr="00E9699D">
        <w:rPr>
          <w:sz w:val="20"/>
          <w:lang w:eastAsia="uk-UA"/>
        </w:rPr>
        <w:lastRenderedPageBreak/>
        <w:t xml:space="preserve">The operation process of the recovery system is as follows. Exhaust gases from the diesel engine enter heat exchanger 5, where they heat the high-pressure hydrogen before it flows into the expansion engine </w:t>
      </w:r>
      <w:r w:rsidRPr="00E9699D">
        <w:rPr>
          <w:bCs/>
          <w:sz w:val="20"/>
          <w:lang w:eastAsia="uk-UA"/>
        </w:rPr>
        <w:t>6</w:t>
      </w:r>
      <w:r w:rsidRPr="00E9699D">
        <w:rPr>
          <w:sz w:val="20"/>
          <w:lang w:eastAsia="uk-UA"/>
        </w:rPr>
        <w:t>. The partially cooled hydrogen then passes through heat exchanger 1, where it transfers heat to the high-temperature liquid energy carrier and is subsequently released into the environment.</w:t>
      </w:r>
    </w:p>
    <w:p w14:paraId="235938B6" w14:textId="57F5E3DE" w:rsidR="00E814ED" w:rsidRPr="00E9699D" w:rsidRDefault="00E814ED" w:rsidP="00216C6D">
      <w:pPr>
        <w:ind w:firstLine="284"/>
        <w:jc w:val="both"/>
        <w:rPr>
          <w:sz w:val="20"/>
          <w:lang w:eastAsia="uk-UA"/>
        </w:rPr>
      </w:pPr>
      <w:r w:rsidRPr="00E9699D">
        <w:rPr>
          <w:sz w:val="20"/>
          <w:lang w:eastAsia="uk-UA"/>
        </w:rPr>
        <w:t>The warmed liquid energy carrier enters the hydrogen desorption reactor 4, where the hydrogen-rich slurry releases high-pressure hydrogen gas. The pressure level of the desorbed hydrogen is determined by the temperature of the heat carrier. The released high-pressure hydrogen is then directed back to heat exchanger 1, where it is further heated before being supplied to the expansion engine 6. In the expansion engine, the potential energy of the hydrogen is converted into mechanical work and subsequently into electrical energy by generator 7. As a result of deep expansion, the hydrogen temperature drops significantly –</w:t>
      </w:r>
      <w:r w:rsidR="00E9699D">
        <w:rPr>
          <w:sz w:val="20"/>
          <w:lang w:eastAsia="uk-UA"/>
        </w:rPr>
        <w:t xml:space="preserve"> </w:t>
      </w:r>
      <w:r w:rsidRPr="00E9699D">
        <w:rPr>
          <w:sz w:val="20"/>
          <w:lang w:eastAsia="uk-UA"/>
        </w:rPr>
        <w:t>well below 0 °C – allowing the use of cold hydrogen in the comfort air-conditioning system through heat exchanger 8.</w:t>
      </w:r>
    </w:p>
    <w:p w14:paraId="30E1612E" w14:textId="705ACEB8" w:rsidR="00E814ED" w:rsidRPr="00E9699D" w:rsidRDefault="00E814ED" w:rsidP="00216C6D">
      <w:pPr>
        <w:ind w:firstLine="284"/>
        <w:jc w:val="both"/>
        <w:rPr>
          <w:sz w:val="20"/>
          <w:lang w:eastAsia="uk-UA"/>
        </w:rPr>
      </w:pPr>
      <w:r w:rsidRPr="00E9699D">
        <w:rPr>
          <w:sz w:val="20"/>
          <w:lang w:eastAsia="uk-UA"/>
        </w:rPr>
        <w:t>Afterward, the hydrogen enters the absorption reactor 10, where it is absorbed by the depleted metal-hydride slurry. Circulation of the slurry is provided by a pumping unit, which includes the low-hydrogen-content slurry recovery hydro-motor 3, the high-hydrogen-content slurry pump 14, and the auxiliary electric motor 15. The hydro-motor 3 partially recovers the potential energy of the low-hydrogen-content slurry and drives the high-hydrogen-content slurry pump 14. Any remaining power demand is supplied by the electric motor 15.</w:t>
      </w:r>
    </w:p>
    <w:p w14:paraId="41C1936E" w14:textId="45D9D61F" w:rsidR="0074172C" w:rsidRPr="00E9699D" w:rsidRDefault="00E814ED" w:rsidP="00216C6D">
      <w:pPr>
        <w:ind w:firstLine="284"/>
        <w:jc w:val="both"/>
        <w:rPr>
          <w:sz w:val="20"/>
          <w:lang w:val="ru-RU" w:eastAsia="uk-UA"/>
        </w:rPr>
      </w:pPr>
      <w:r w:rsidRPr="00E9699D">
        <w:rPr>
          <w:sz w:val="20"/>
          <w:lang w:eastAsia="uk-UA"/>
        </w:rPr>
        <w:t xml:space="preserve">The hydrogen absorption reactor 10 is cooled by a fresh-air system that includes pumps 11, fan 13, and heat exchanger 12. An important consideration in the development of this system is the </w:t>
      </w:r>
      <w:r w:rsidRPr="00E9699D">
        <w:rPr>
          <w:bCs/>
          <w:sz w:val="20"/>
          <w:lang w:eastAsia="uk-UA"/>
        </w:rPr>
        <w:t>selection of the metal-hydride material</w:t>
      </w:r>
      <w:r w:rsidRPr="00E9699D">
        <w:rPr>
          <w:sz w:val="20"/>
          <w:lang w:eastAsia="uk-UA"/>
        </w:rPr>
        <w:t xml:space="preserve">, as it has a decisive impact on overall system performance and efficiency. A range of efficient reversible metal-hydride alloys with suitable thermodynamic properties is available for low-grade heat recovery applications. Some of these alloys are presented in </w:t>
      </w:r>
      <w:r w:rsidRPr="00E9699D">
        <w:rPr>
          <w:bCs/>
          <w:sz w:val="20"/>
          <w:lang w:eastAsia="uk-UA"/>
        </w:rPr>
        <w:t>Figure 2</w:t>
      </w:r>
      <w:r w:rsidRPr="00E9699D">
        <w:rPr>
          <w:sz w:val="20"/>
          <w:lang w:eastAsia="uk-UA"/>
        </w:rPr>
        <w:t>.</w:t>
      </w:r>
    </w:p>
    <w:p w14:paraId="50F84830" w14:textId="77777777" w:rsidR="00E814ED" w:rsidRPr="00E814ED" w:rsidRDefault="00E814ED" w:rsidP="00E814ED">
      <w:pPr>
        <w:jc w:val="both"/>
        <w:rPr>
          <w:sz w:val="18"/>
          <w:szCs w:val="18"/>
          <w:lang w:val="ru-RU" w:eastAsia="uk-UA"/>
        </w:rPr>
      </w:pPr>
    </w:p>
    <w:tbl>
      <w:tblPr>
        <w:tblStyle w:val="22"/>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2805FC" w:rsidRPr="00EC7383" w14:paraId="57C40B1D" w14:textId="77777777" w:rsidTr="007A32B3">
        <w:tc>
          <w:tcPr>
            <w:tcW w:w="9322" w:type="dxa"/>
          </w:tcPr>
          <w:p w14:paraId="6CF395BB" w14:textId="77777777" w:rsidR="002805FC" w:rsidRPr="00EC7383" w:rsidRDefault="002805FC" w:rsidP="002805FC">
            <w:pPr>
              <w:jc w:val="center"/>
              <w:rPr>
                <w:sz w:val="20"/>
                <w:lang w:val="en-US"/>
              </w:rPr>
            </w:pPr>
            <w:r w:rsidRPr="00EC7383">
              <w:rPr>
                <w:rFonts w:eastAsia="Times New Roman"/>
                <w:sz w:val="20"/>
                <w:lang w:val="en-US" w:eastAsia="en-US"/>
              </w:rPr>
              <w:object w:dxaOrig="12157" w:dyaOrig="11831" w14:anchorId="0EE11BC9">
                <v:shape id="_x0000_i1026" type="#_x0000_t75" style="width:257.9pt;height:251.45pt" o:ole="">
                  <v:imagedata r:id="rId11" o:title=""/>
                </v:shape>
                <o:OLEObject Type="Embed" ProgID="CorelDraw.Graphic.16" ShapeID="_x0000_i1026" DrawAspect="Content" ObjectID="_1826093955" r:id="rId12"/>
              </w:object>
            </w:r>
          </w:p>
        </w:tc>
      </w:tr>
      <w:tr w:rsidR="002805FC" w:rsidRPr="00EC7383" w14:paraId="56FD4B1E" w14:textId="77777777" w:rsidTr="002805FC">
        <w:tc>
          <w:tcPr>
            <w:tcW w:w="9322" w:type="dxa"/>
          </w:tcPr>
          <w:p w14:paraId="25E261BD" w14:textId="77777777" w:rsidR="002805FC" w:rsidRPr="00EC7383" w:rsidRDefault="002805FC" w:rsidP="002805FC">
            <w:pPr>
              <w:jc w:val="center"/>
              <w:rPr>
                <w:sz w:val="20"/>
                <w:lang w:val="en-US"/>
              </w:rPr>
            </w:pPr>
          </w:p>
          <w:p w14:paraId="4E30F2AE" w14:textId="425CBCEA" w:rsidR="002805FC" w:rsidRPr="00EC7383" w:rsidRDefault="002805FC" w:rsidP="002805FC">
            <w:pPr>
              <w:jc w:val="center"/>
              <w:rPr>
                <w:sz w:val="18"/>
                <w:szCs w:val="18"/>
                <w:lang w:val="en-US"/>
              </w:rPr>
            </w:pPr>
            <w:r w:rsidRPr="00EC7383">
              <w:rPr>
                <w:b/>
                <w:sz w:val="18"/>
                <w:szCs w:val="18"/>
                <w:lang w:val="en-US"/>
              </w:rPr>
              <w:t>FIGURE 2</w:t>
            </w:r>
            <w:r w:rsidRPr="00EC7383">
              <w:rPr>
                <w:sz w:val="18"/>
                <w:szCs w:val="18"/>
                <w:lang w:val="en-US"/>
              </w:rPr>
              <w:t xml:space="preserve">. A range of the </w:t>
            </w:r>
            <w:r w:rsidR="00E814ED" w:rsidRPr="00EC7383">
              <w:rPr>
                <w:sz w:val="18"/>
                <w:szCs w:val="18"/>
                <w:lang w:val="en-US"/>
              </w:rPr>
              <w:t>efficient</w:t>
            </w:r>
            <w:r w:rsidRPr="00EC7383">
              <w:rPr>
                <w:sz w:val="18"/>
                <w:szCs w:val="18"/>
                <w:lang w:val="en-US"/>
              </w:rPr>
              <w:t xml:space="preserve"> reversible metal-hydride alloys for low-grade heat recovery</w:t>
            </w:r>
            <w:r w:rsidR="00BA287C" w:rsidRPr="00EC7383">
              <w:rPr>
                <w:sz w:val="18"/>
                <w:szCs w:val="18"/>
                <w:lang w:val="en-US"/>
              </w:rPr>
              <w:t>:</w:t>
            </w:r>
          </w:p>
          <w:p w14:paraId="16EB2BD5" w14:textId="0C1D9B82" w:rsidR="007A32B3" w:rsidRPr="00EC7383" w:rsidRDefault="00BA287C" w:rsidP="00E814ED">
            <w:pPr>
              <w:jc w:val="center"/>
              <w:rPr>
                <w:b/>
                <w:sz w:val="18"/>
                <w:szCs w:val="18"/>
                <w:lang w:val="en-US"/>
              </w:rPr>
            </w:pPr>
            <w:r w:rsidRPr="00EC7383">
              <w:rPr>
                <w:rFonts w:eastAsia="Times New Roman"/>
                <w:sz w:val="18"/>
                <w:szCs w:val="18"/>
                <w:lang w:val="en-US" w:eastAsia="en-US"/>
              </w:rPr>
              <w:object w:dxaOrig="567" w:dyaOrig="80" w14:anchorId="00161B3F">
                <v:shape id="_x0000_i1027" type="#_x0000_t75" style="width:27.95pt;height:3.2pt" o:ole="">
                  <v:imagedata r:id="rId13" o:title=""/>
                </v:shape>
                <o:OLEObject Type="Embed" ProgID="CorelDraw.Graphic.16" ShapeID="_x0000_i1027" DrawAspect="Content" ObjectID="_1826093956" r:id="rId14"/>
              </w:object>
            </w:r>
            <w:r w:rsidRPr="00EC7383">
              <w:rPr>
                <w:sz w:val="18"/>
                <w:szCs w:val="18"/>
                <w:lang w:val="en-US"/>
              </w:rPr>
              <w:t xml:space="preserve"> </w:t>
            </w:r>
            <w:r w:rsidR="00E814ED" w:rsidRPr="00EC7383">
              <w:rPr>
                <w:sz w:val="18"/>
                <w:szCs w:val="18"/>
                <w:lang w:val="en-US"/>
              </w:rPr>
              <w:t>High</w:t>
            </w:r>
            <w:r w:rsidRPr="00EC7383">
              <w:rPr>
                <w:sz w:val="18"/>
                <w:szCs w:val="18"/>
                <w:lang w:val="en-US"/>
              </w:rPr>
              <w:t xml:space="preserve"> temperature,   </w:t>
            </w:r>
            <w:r w:rsidRPr="00EC7383">
              <w:rPr>
                <w:rFonts w:eastAsia="Times New Roman"/>
                <w:sz w:val="18"/>
                <w:szCs w:val="18"/>
                <w:lang w:val="en-US" w:eastAsia="en-US"/>
              </w:rPr>
              <w:object w:dxaOrig="530" w:dyaOrig="80" w14:anchorId="16250D8E">
                <v:shape id="_x0000_i1028" type="#_x0000_t75" style="width:26.85pt;height:3.2pt" o:ole="">
                  <v:imagedata r:id="rId15" o:title=""/>
                </v:shape>
                <o:OLEObject Type="Embed" ProgID="CorelDraw.Graphic.16" ShapeID="_x0000_i1028" DrawAspect="Content" ObjectID="_1826093957" r:id="rId16"/>
              </w:object>
            </w:r>
            <w:r w:rsidR="00E814ED">
              <w:rPr>
                <w:rFonts w:eastAsia="Times New Roman"/>
                <w:sz w:val="18"/>
                <w:szCs w:val="18"/>
                <w:lang w:val="en-US" w:eastAsia="en-US"/>
              </w:rPr>
              <w:t>M</w:t>
            </w:r>
            <w:r w:rsidR="00E814ED">
              <w:rPr>
                <w:sz w:val="18"/>
                <w:szCs w:val="18"/>
                <w:lang w:val="en-US"/>
              </w:rPr>
              <w:t>iddle T</w:t>
            </w:r>
            <w:r w:rsidR="00E814ED" w:rsidRPr="00EC7383">
              <w:rPr>
                <w:sz w:val="18"/>
                <w:szCs w:val="18"/>
                <w:lang w:val="en-US"/>
              </w:rPr>
              <w:t>emperature</w:t>
            </w:r>
            <w:r w:rsidRPr="00EC7383">
              <w:rPr>
                <w:sz w:val="18"/>
                <w:szCs w:val="18"/>
                <w:lang w:val="en-US"/>
              </w:rPr>
              <w:t xml:space="preserve"> and  </w:t>
            </w:r>
            <w:r w:rsidRPr="00EC7383">
              <w:rPr>
                <w:rFonts w:eastAsia="Times New Roman"/>
                <w:sz w:val="18"/>
                <w:szCs w:val="18"/>
                <w:lang w:val="en-US" w:eastAsia="en-US"/>
              </w:rPr>
              <w:object w:dxaOrig="539" w:dyaOrig="80" w14:anchorId="16A2F3FC">
                <v:shape id="_x0000_i1029" type="#_x0000_t75" style="width:26.85pt;height:3.2pt" o:ole="">
                  <v:imagedata r:id="rId17" o:title=""/>
                </v:shape>
                <o:OLEObject Type="Embed" ProgID="CorelDraw.Graphic.16" ShapeID="_x0000_i1029" DrawAspect="Content" ObjectID="_1826093958" r:id="rId18"/>
              </w:object>
            </w:r>
            <w:r w:rsidR="00E814ED">
              <w:rPr>
                <w:sz w:val="18"/>
                <w:szCs w:val="18"/>
                <w:lang w:val="en-US"/>
              </w:rPr>
              <w:t xml:space="preserve"> Low Temperature A</w:t>
            </w:r>
            <w:r w:rsidRPr="00EC7383">
              <w:rPr>
                <w:sz w:val="18"/>
                <w:szCs w:val="18"/>
                <w:lang w:val="en-US"/>
              </w:rPr>
              <w:t>lloys.</w:t>
            </w:r>
          </w:p>
        </w:tc>
      </w:tr>
    </w:tbl>
    <w:p w14:paraId="5B4B9824" w14:textId="307F0E04" w:rsidR="00A32F44" w:rsidRPr="00A32F44" w:rsidRDefault="00A32F44" w:rsidP="00216C6D">
      <w:pPr>
        <w:spacing w:before="120"/>
        <w:ind w:firstLine="284"/>
        <w:jc w:val="both"/>
        <w:rPr>
          <w:sz w:val="20"/>
          <w:lang w:eastAsia="uk-UA"/>
        </w:rPr>
      </w:pPr>
      <w:r w:rsidRPr="00A32F44">
        <w:rPr>
          <w:sz w:val="20"/>
          <w:lang w:eastAsia="uk-UA"/>
        </w:rPr>
        <w:t xml:space="preserve">The alloy </w:t>
      </w:r>
      <w:proofErr w:type="spellStart"/>
      <w:r w:rsidRPr="00E9699D">
        <w:rPr>
          <w:bCs/>
          <w:i/>
          <w:sz w:val="20"/>
          <w:lang w:eastAsia="uk-UA"/>
        </w:rPr>
        <w:t>Mg₂Ni</w:t>
      </w:r>
      <w:proofErr w:type="spellEnd"/>
      <w:r w:rsidRPr="00A32F44">
        <w:rPr>
          <w:sz w:val="20"/>
          <w:lang w:eastAsia="uk-UA"/>
        </w:rPr>
        <w:t xml:space="preserve"> and its corresponding metal hydride </w:t>
      </w:r>
      <w:proofErr w:type="spellStart"/>
      <w:r w:rsidRPr="00E9699D">
        <w:rPr>
          <w:bCs/>
          <w:i/>
          <w:sz w:val="20"/>
          <w:lang w:eastAsia="uk-UA"/>
        </w:rPr>
        <w:t>Mg₂NiH</w:t>
      </w:r>
      <w:proofErr w:type="spellEnd"/>
      <w:r w:rsidRPr="00E9699D">
        <w:rPr>
          <w:bCs/>
          <w:i/>
          <w:sz w:val="20"/>
          <w:lang w:eastAsia="uk-UA"/>
        </w:rPr>
        <w:t>₄</w:t>
      </w:r>
      <w:r w:rsidRPr="00A32F44">
        <w:rPr>
          <w:sz w:val="20"/>
          <w:lang w:eastAsia="uk-UA"/>
        </w:rPr>
        <w:t xml:space="preserve"> appear to be quite effective, exhibiting a hig</w:t>
      </w:r>
      <w:r w:rsidRPr="00E9699D">
        <w:rPr>
          <w:sz w:val="20"/>
          <w:lang w:eastAsia="uk-UA"/>
        </w:rPr>
        <w:t xml:space="preserve">h hydrogen absorption capacity </w:t>
      </w:r>
      <w:r w:rsidRPr="00A32F44">
        <w:rPr>
          <w:sz w:val="20"/>
          <w:lang w:eastAsia="uk-UA"/>
        </w:rPr>
        <w:t>3</w:t>
      </w:r>
      <w:r w:rsidRPr="00E9699D">
        <w:rPr>
          <w:sz w:val="20"/>
          <w:lang w:eastAsia="uk-UA"/>
        </w:rPr>
        <w:t xml:space="preserve">.84 </w:t>
      </w:r>
      <w:proofErr w:type="spellStart"/>
      <w:r w:rsidRPr="00E9699D">
        <w:rPr>
          <w:sz w:val="20"/>
          <w:lang w:eastAsia="uk-UA"/>
        </w:rPr>
        <w:t>wt</w:t>
      </w:r>
      <w:proofErr w:type="spellEnd"/>
      <w:r w:rsidRPr="00E9699D">
        <w:rPr>
          <w:sz w:val="20"/>
          <w:lang w:eastAsia="uk-UA"/>
        </w:rPr>
        <w:t xml:space="preserve"> %, satisfactory density </w:t>
      </w:r>
      <w:r w:rsidR="00BE03DA" w:rsidRPr="00E9699D">
        <w:rPr>
          <w:sz w:val="20"/>
          <w:lang w:eastAsia="uk-UA"/>
        </w:rPr>
        <w:t>2570 kg/m³</w:t>
      </w:r>
      <w:r w:rsidRPr="00A32F44">
        <w:rPr>
          <w:sz w:val="20"/>
          <w:lang w:eastAsia="uk-UA"/>
        </w:rPr>
        <w:t>, and an acceptable level of specific abs</w:t>
      </w:r>
      <w:r w:rsidRPr="00E9699D">
        <w:rPr>
          <w:sz w:val="20"/>
          <w:lang w:eastAsia="uk-UA"/>
        </w:rPr>
        <w:t>orption/desorption heat energy 31,810 / 31,960 kJ/</w:t>
      </w:r>
      <w:proofErr w:type="spellStart"/>
      <w:r w:rsidRPr="00E9699D">
        <w:rPr>
          <w:sz w:val="20"/>
          <w:lang w:eastAsia="uk-UA"/>
        </w:rPr>
        <w:t>kgH</w:t>
      </w:r>
      <w:proofErr w:type="spellEnd"/>
      <w:r w:rsidRPr="00E9699D">
        <w:rPr>
          <w:sz w:val="20"/>
          <w:lang w:eastAsia="uk-UA"/>
        </w:rPr>
        <w:t>₂</w:t>
      </w:r>
      <w:r w:rsidRPr="00A32F44">
        <w:rPr>
          <w:sz w:val="20"/>
          <w:lang w:eastAsia="uk-UA"/>
        </w:rPr>
        <w:t>. However, the maximum attainable hydrogen desorption pressure is below 2 MPa at 753 K (450 °C), which is insufficient for the efficient operation of the hydrogen expansion engine. Consequently, the overall efficiency of the system would be significantly reduced.</w:t>
      </w:r>
    </w:p>
    <w:p w14:paraId="7E188E84" w14:textId="6EBD1240" w:rsidR="00A32F44" w:rsidRPr="00A32F44" w:rsidRDefault="00A32F44" w:rsidP="00216C6D">
      <w:pPr>
        <w:ind w:firstLine="284"/>
        <w:jc w:val="both"/>
        <w:rPr>
          <w:sz w:val="20"/>
          <w:lang w:eastAsia="uk-UA"/>
        </w:rPr>
      </w:pPr>
      <w:r w:rsidRPr="00A32F44">
        <w:rPr>
          <w:sz w:val="20"/>
          <w:lang w:eastAsia="uk-UA"/>
        </w:rPr>
        <w:t>Another promising alloy</w:t>
      </w:r>
      <w:r w:rsidRPr="00A32F44">
        <w:rPr>
          <w:b/>
          <w:i/>
          <w:sz w:val="20"/>
          <w:lang w:eastAsia="uk-UA"/>
        </w:rPr>
        <w:t xml:space="preserve">, </w:t>
      </w:r>
      <w:proofErr w:type="spellStart"/>
      <w:r w:rsidRPr="00E9699D">
        <w:rPr>
          <w:bCs/>
          <w:i/>
          <w:sz w:val="20"/>
          <w:lang w:eastAsia="uk-UA"/>
        </w:rPr>
        <w:t>TiFe</w:t>
      </w:r>
      <w:proofErr w:type="spellEnd"/>
      <w:r w:rsidRPr="00A32F44">
        <w:rPr>
          <w:i/>
          <w:sz w:val="20"/>
          <w:lang w:eastAsia="uk-UA"/>
        </w:rPr>
        <w:t>,</w:t>
      </w:r>
      <w:r w:rsidRPr="00A32F44">
        <w:rPr>
          <w:sz w:val="20"/>
          <w:lang w:eastAsia="uk-UA"/>
        </w:rPr>
        <w:t xml:space="preserve"> and its hydride </w:t>
      </w:r>
      <w:proofErr w:type="spellStart"/>
      <w:r w:rsidRPr="00E9699D">
        <w:rPr>
          <w:bCs/>
          <w:i/>
          <w:sz w:val="20"/>
          <w:lang w:eastAsia="uk-UA"/>
        </w:rPr>
        <w:t>TiFeH</w:t>
      </w:r>
      <w:proofErr w:type="spellEnd"/>
      <w:r w:rsidRPr="00E9699D">
        <w:rPr>
          <w:bCs/>
          <w:i/>
          <w:sz w:val="20"/>
          <w:lang w:eastAsia="uk-UA"/>
        </w:rPr>
        <w:t>₁.₉</w:t>
      </w:r>
      <w:r w:rsidRPr="00A32F44">
        <w:rPr>
          <w:i/>
          <w:sz w:val="20"/>
          <w:lang w:eastAsia="uk-UA"/>
        </w:rPr>
        <w:t>,</w:t>
      </w:r>
      <w:r w:rsidRPr="00A32F44">
        <w:rPr>
          <w:sz w:val="20"/>
          <w:lang w:eastAsia="uk-UA"/>
        </w:rPr>
        <w:t xml:space="preserve"> also demonstrate favorable characteristics</w:t>
      </w:r>
      <w:r w:rsidR="002F466E" w:rsidRPr="00E9699D">
        <w:rPr>
          <w:sz w:val="20"/>
          <w:lang w:eastAsia="uk-UA"/>
        </w:rPr>
        <w:t xml:space="preserve">: hydrogen absorption capacity </w:t>
      </w:r>
      <w:r w:rsidRPr="00A32F44">
        <w:rPr>
          <w:sz w:val="20"/>
          <w:lang w:eastAsia="uk-UA"/>
        </w:rPr>
        <w:t xml:space="preserve">1.75 </w:t>
      </w:r>
      <w:proofErr w:type="spellStart"/>
      <w:r w:rsidRPr="00A32F44">
        <w:rPr>
          <w:sz w:val="20"/>
          <w:lang w:eastAsia="uk-UA"/>
        </w:rPr>
        <w:t>wt</w:t>
      </w:r>
      <w:proofErr w:type="spellEnd"/>
      <w:r w:rsidRPr="00E9699D">
        <w:rPr>
          <w:sz w:val="20"/>
          <w:lang w:eastAsia="uk-UA"/>
        </w:rPr>
        <w:t xml:space="preserve"> </w:t>
      </w:r>
      <w:r w:rsidR="002F466E" w:rsidRPr="00E9699D">
        <w:rPr>
          <w:sz w:val="20"/>
          <w:lang w:eastAsia="uk-UA"/>
        </w:rPr>
        <w:t>%</w:t>
      </w:r>
      <w:r w:rsidRPr="00A32F44">
        <w:rPr>
          <w:sz w:val="20"/>
          <w:lang w:eastAsia="uk-UA"/>
        </w:rPr>
        <w:t xml:space="preserve">, density </w:t>
      </w:r>
      <w:r w:rsidR="002F466E" w:rsidRPr="00E9699D">
        <w:rPr>
          <w:sz w:val="20"/>
          <w:lang w:eastAsia="uk-UA"/>
        </w:rPr>
        <w:t>5640 kg/m³</w:t>
      </w:r>
      <w:r w:rsidRPr="00A32F44">
        <w:rPr>
          <w:sz w:val="20"/>
          <w:lang w:eastAsia="uk-UA"/>
        </w:rPr>
        <w:t>, and specific abs</w:t>
      </w:r>
      <w:r w:rsidR="002F466E" w:rsidRPr="00E9699D">
        <w:rPr>
          <w:sz w:val="20"/>
          <w:lang w:eastAsia="uk-UA"/>
        </w:rPr>
        <w:t xml:space="preserve">orption/desorption heat energy </w:t>
      </w:r>
      <w:r w:rsidRPr="00A32F44">
        <w:rPr>
          <w:sz w:val="20"/>
          <w:lang w:eastAsia="uk-UA"/>
        </w:rPr>
        <w:t>13,760 / 13,840 kJ/</w:t>
      </w:r>
      <w:proofErr w:type="spellStart"/>
      <w:r w:rsidRPr="00A32F44">
        <w:rPr>
          <w:sz w:val="20"/>
          <w:lang w:eastAsia="uk-UA"/>
        </w:rPr>
        <w:t>kgH</w:t>
      </w:r>
      <w:proofErr w:type="spellEnd"/>
      <w:r w:rsidRPr="00A32F44">
        <w:rPr>
          <w:sz w:val="20"/>
          <w:lang w:eastAsia="uk-UA"/>
        </w:rPr>
        <w:t>₂. Nevertheless, its practical application is limited due to its relatively low critical temperature and its susceptibility to degradation during cyclic operation.</w:t>
      </w:r>
    </w:p>
    <w:p w14:paraId="0F205E4F" w14:textId="77777777" w:rsidR="00A32F44" w:rsidRPr="00A32F44" w:rsidRDefault="00A32F44" w:rsidP="00216C6D">
      <w:pPr>
        <w:ind w:firstLine="284"/>
        <w:jc w:val="both"/>
        <w:rPr>
          <w:sz w:val="20"/>
          <w:lang w:eastAsia="uk-UA"/>
        </w:rPr>
      </w:pPr>
      <w:r w:rsidRPr="00A32F44">
        <w:rPr>
          <w:sz w:val="20"/>
          <w:lang w:eastAsia="uk-UA"/>
        </w:rPr>
        <w:lastRenderedPageBreak/>
        <w:t xml:space="preserve">Based on our experimental research and development with hydride-forming alloys, it can be assumed that the most suitable alloy for this application is </w:t>
      </w:r>
      <w:proofErr w:type="spellStart"/>
      <w:r w:rsidRPr="00E9699D">
        <w:rPr>
          <w:bCs/>
          <w:i/>
          <w:sz w:val="20"/>
          <w:lang w:eastAsia="uk-UA"/>
        </w:rPr>
        <w:t>LaNi</w:t>
      </w:r>
      <w:proofErr w:type="spellEnd"/>
      <w:r w:rsidRPr="00E9699D">
        <w:rPr>
          <w:bCs/>
          <w:i/>
          <w:sz w:val="20"/>
          <w:lang w:eastAsia="uk-UA"/>
        </w:rPr>
        <w:t>₄.₅Al₀.₅</w:t>
      </w:r>
      <w:r w:rsidRPr="00A32F44">
        <w:rPr>
          <w:sz w:val="20"/>
          <w:lang w:eastAsia="uk-UA"/>
        </w:rPr>
        <w:t xml:space="preserve"> and its metal hydride </w:t>
      </w:r>
      <w:proofErr w:type="spellStart"/>
      <w:r w:rsidRPr="00E9699D">
        <w:rPr>
          <w:bCs/>
          <w:i/>
          <w:sz w:val="20"/>
          <w:lang w:eastAsia="uk-UA"/>
        </w:rPr>
        <w:t>LaNi</w:t>
      </w:r>
      <w:proofErr w:type="spellEnd"/>
      <w:r w:rsidRPr="00E9699D">
        <w:rPr>
          <w:bCs/>
          <w:i/>
          <w:sz w:val="20"/>
          <w:lang w:eastAsia="uk-UA"/>
        </w:rPr>
        <w:t>₄.₅Al₀.₅H₆</w:t>
      </w:r>
      <w:r w:rsidRPr="00A32F44">
        <w:rPr>
          <w:i/>
          <w:sz w:val="20"/>
          <w:lang w:eastAsia="uk-UA"/>
        </w:rPr>
        <w:t>.</w:t>
      </w:r>
      <w:r w:rsidRPr="00A32F44">
        <w:rPr>
          <w:sz w:val="20"/>
          <w:lang w:eastAsia="uk-UA"/>
        </w:rPr>
        <w:t xml:space="preserve"> The main thermodynamic properties of this alloy are as follows:</w:t>
      </w:r>
    </w:p>
    <w:p w14:paraId="67CEB604" w14:textId="0DA3CB19" w:rsidR="00A32F44" w:rsidRPr="00E9699D" w:rsidRDefault="00A32F44" w:rsidP="002F466E">
      <w:pPr>
        <w:pStyle w:val="ad"/>
        <w:numPr>
          <w:ilvl w:val="0"/>
          <w:numId w:val="11"/>
        </w:numPr>
        <w:ind w:left="567" w:hanging="207"/>
        <w:rPr>
          <w:sz w:val="20"/>
          <w:lang w:eastAsia="uk-UA"/>
        </w:rPr>
      </w:pPr>
      <w:r w:rsidRPr="00E9699D">
        <w:rPr>
          <w:sz w:val="20"/>
          <w:lang w:eastAsia="uk-UA"/>
        </w:rPr>
        <w:t>Specific absorption enthalpy, ΔHₐ = 19,840 kJ/</w:t>
      </w:r>
      <w:proofErr w:type="spellStart"/>
      <w:r w:rsidRPr="00E9699D">
        <w:rPr>
          <w:sz w:val="20"/>
          <w:lang w:eastAsia="uk-UA"/>
        </w:rPr>
        <w:t>kgH</w:t>
      </w:r>
      <w:proofErr w:type="spellEnd"/>
      <w:r w:rsidRPr="00E9699D">
        <w:rPr>
          <w:sz w:val="20"/>
          <w:lang w:eastAsia="uk-UA"/>
        </w:rPr>
        <w:t>₂</w:t>
      </w:r>
      <w:r w:rsidR="002F466E" w:rsidRPr="00E9699D">
        <w:rPr>
          <w:sz w:val="20"/>
          <w:lang w:eastAsia="uk-UA"/>
        </w:rPr>
        <w:t>;</w:t>
      </w:r>
    </w:p>
    <w:p w14:paraId="0029B5F0" w14:textId="3F051A58" w:rsidR="00A32F44" w:rsidRPr="00E9699D" w:rsidRDefault="00A32F44" w:rsidP="002F466E">
      <w:pPr>
        <w:pStyle w:val="ad"/>
        <w:numPr>
          <w:ilvl w:val="0"/>
          <w:numId w:val="11"/>
        </w:numPr>
        <w:ind w:left="567" w:hanging="207"/>
        <w:rPr>
          <w:sz w:val="20"/>
          <w:lang w:eastAsia="uk-UA"/>
        </w:rPr>
      </w:pPr>
      <w:r w:rsidRPr="00E9699D">
        <w:rPr>
          <w:sz w:val="20"/>
          <w:lang w:eastAsia="uk-UA"/>
        </w:rPr>
        <w:t>Entropy of absorption, ΔSₐ = –</w:t>
      </w:r>
      <w:r w:rsidR="002F466E" w:rsidRPr="00E9699D">
        <w:rPr>
          <w:sz w:val="20"/>
          <w:lang w:eastAsia="uk-UA"/>
        </w:rPr>
        <w:t xml:space="preserve"> </w:t>
      </w:r>
      <w:r w:rsidRPr="00E9699D">
        <w:rPr>
          <w:sz w:val="20"/>
          <w:lang w:eastAsia="uk-UA"/>
        </w:rPr>
        <w:t>64.48 kJ/(</w:t>
      </w:r>
      <w:proofErr w:type="spellStart"/>
      <w:r w:rsidRPr="00E9699D">
        <w:rPr>
          <w:sz w:val="20"/>
          <w:lang w:eastAsia="uk-UA"/>
        </w:rPr>
        <w:t>kgH</w:t>
      </w:r>
      <w:proofErr w:type="spellEnd"/>
      <w:r w:rsidRPr="00E9699D">
        <w:rPr>
          <w:sz w:val="20"/>
          <w:lang w:eastAsia="uk-UA"/>
        </w:rPr>
        <w:t>₂</w:t>
      </w:r>
      <w:r w:rsidR="002F466E" w:rsidRPr="00E9699D">
        <w:rPr>
          <w:sz w:val="20"/>
          <w:lang w:eastAsia="uk-UA"/>
        </w:rPr>
        <w:t>×</w:t>
      </w:r>
      <w:r w:rsidRPr="00E9699D">
        <w:rPr>
          <w:sz w:val="20"/>
          <w:lang w:eastAsia="uk-UA"/>
        </w:rPr>
        <w:t>K)</w:t>
      </w:r>
      <w:r w:rsidR="002F466E" w:rsidRPr="00E9699D">
        <w:rPr>
          <w:sz w:val="20"/>
          <w:lang w:eastAsia="uk-UA"/>
        </w:rPr>
        <w:t>;</w:t>
      </w:r>
    </w:p>
    <w:p w14:paraId="5B355CAD" w14:textId="41D07B35" w:rsidR="00A32F44" w:rsidRPr="00E9699D" w:rsidRDefault="00A32F44" w:rsidP="002F466E">
      <w:pPr>
        <w:pStyle w:val="ad"/>
        <w:numPr>
          <w:ilvl w:val="0"/>
          <w:numId w:val="11"/>
        </w:numPr>
        <w:ind w:left="567" w:hanging="207"/>
        <w:jc w:val="both"/>
        <w:rPr>
          <w:sz w:val="20"/>
          <w:lang w:eastAsia="uk-UA"/>
        </w:rPr>
      </w:pPr>
      <w:r w:rsidRPr="00E9699D">
        <w:rPr>
          <w:sz w:val="20"/>
          <w:lang w:eastAsia="uk-UA"/>
        </w:rPr>
        <w:t>S</w:t>
      </w:r>
      <w:r w:rsidR="002F466E" w:rsidRPr="00E9699D">
        <w:rPr>
          <w:sz w:val="20"/>
          <w:lang w:eastAsia="uk-UA"/>
        </w:rPr>
        <w:t xml:space="preserve">pecific desorption enthalpy, </w:t>
      </w:r>
      <w:proofErr w:type="spellStart"/>
      <w:r w:rsidR="002F466E" w:rsidRPr="00E9699D">
        <w:rPr>
          <w:sz w:val="20"/>
          <w:lang w:eastAsia="uk-UA"/>
        </w:rPr>
        <w:t>ΔH</w:t>
      </w:r>
      <w:r w:rsidRPr="00E9699D">
        <w:rPr>
          <w:sz w:val="20"/>
          <w:vertAlign w:val="subscript"/>
          <w:lang w:eastAsia="uk-UA"/>
        </w:rPr>
        <w:t>d</w:t>
      </w:r>
      <w:proofErr w:type="spellEnd"/>
      <w:r w:rsidRPr="00E9699D">
        <w:rPr>
          <w:sz w:val="20"/>
          <w:lang w:eastAsia="uk-UA"/>
        </w:rPr>
        <w:t xml:space="preserve"> = 19,980 kJ/</w:t>
      </w:r>
      <w:proofErr w:type="spellStart"/>
      <w:r w:rsidRPr="00E9699D">
        <w:rPr>
          <w:sz w:val="20"/>
          <w:lang w:eastAsia="uk-UA"/>
        </w:rPr>
        <w:t>kgH</w:t>
      </w:r>
      <w:proofErr w:type="spellEnd"/>
      <w:r w:rsidRPr="00E9699D">
        <w:rPr>
          <w:sz w:val="20"/>
          <w:lang w:eastAsia="uk-UA"/>
        </w:rPr>
        <w:t>₂</w:t>
      </w:r>
      <w:r w:rsidR="002F466E" w:rsidRPr="00E9699D">
        <w:rPr>
          <w:sz w:val="20"/>
          <w:lang w:eastAsia="uk-UA"/>
        </w:rPr>
        <w:t>;</w:t>
      </w:r>
    </w:p>
    <w:p w14:paraId="2931444C" w14:textId="761386E7" w:rsidR="00A32F44" w:rsidRPr="00E9699D" w:rsidRDefault="00A32F44" w:rsidP="002F466E">
      <w:pPr>
        <w:pStyle w:val="ad"/>
        <w:numPr>
          <w:ilvl w:val="0"/>
          <w:numId w:val="11"/>
        </w:numPr>
        <w:ind w:left="567" w:hanging="207"/>
        <w:rPr>
          <w:sz w:val="20"/>
          <w:lang w:eastAsia="uk-UA"/>
        </w:rPr>
      </w:pPr>
      <w:r w:rsidRPr="00E9699D">
        <w:rPr>
          <w:sz w:val="20"/>
          <w:lang w:eastAsia="uk-UA"/>
        </w:rPr>
        <w:t>Entropy</w:t>
      </w:r>
      <w:r w:rsidR="002F466E" w:rsidRPr="00E9699D">
        <w:rPr>
          <w:sz w:val="20"/>
          <w:lang w:eastAsia="uk-UA"/>
        </w:rPr>
        <w:t xml:space="preserve"> of desorption, </w:t>
      </w:r>
      <w:proofErr w:type="spellStart"/>
      <w:r w:rsidR="002F466E" w:rsidRPr="00E9699D">
        <w:rPr>
          <w:sz w:val="20"/>
          <w:lang w:eastAsia="uk-UA"/>
        </w:rPr>
        <w:t>ΔS</w:t>
      </w:r>
      <w:r w:rsidRPr="00E9699D">
        <w:rPr>
          <w:sz w:val="20"/>
          <w:vertAlign w:val="subscript"/>
          <w:lang w:eastAsia="uk-UA"/>
        </w:rPr>
        <w:t>d</w:t>
      </w:r>
      <w:proofErr w:type="spellEnd"/>
      <w:r w:rsidRPr="00E9699D">
        <w:rPr>
          <w:sz w:val="20"/>
          <w:lang w:eastAsia="uk-UA"/>
        </w:rPr>
        <w:t xml:space="preserve"> = –</w:t>
      </w:r>
      <w:r w:rsidR="002F466E" w:rsidRPr="00E9699D">
        <w:rPr>
          <w:sz w:val="20"/>
          <w:lang w:eastAsia="uk-UA"/>
        </w:rPr>
        <w:t xml:space="preserve"> </w:t>
      </w:r>
      <w:r w:rsidRPr="00E9699D">
        <w:rPr>
          <w:sz w:val="20"/>
          <w:lang w:eastAsia="uk-UA"/>
        </w:rPr>
        <w:t>63.22 kJ/(</w:t>
      </w:r>
      <w:proofErr w:type="spellStart"/>
      <w:r w:rsidRPr="00E9699D">
        <w:rPr>
          <w:sz w:val="20"/>
          <w:lang w:eastAsia="uk-UA"/>
        </w:rPr>
        <w:t>kgH</w:t>
      </w:r>
      <w:proofErr w:type="spellEnd"/>
      <w:r w:rsidRPr="00E9699D">
        <w:rPr>
          <w:sz w:val="20"/>
          <w:lang w:eastAsia="uk-UA"/>
        </w:rPr>
        <w:t>₂</w:t>
      </w:r>
      <w:r w:rsidR="002F466E" w:rsidRPr="00E9699D">
        <w:rPr>
          <w:sz w:val="20"/>
          <w:lang w:eastAsia="uk-UA"/>
        </w:rPr>
        <w:t>×</w:t>
      </w:r>
      <w:r w:rsidRPr="00E9699D">
        <w:rPr>
          <w:sz w:val="20"/>
          <w:lang w:eastAsia="uk-UA"/>
        </w:rPr>
        <w:t>K)</w:t>
      </w:r>
      <w:r w:rsidR="002F466E" w:rsidRPr="00E9699D">
        <w:rPr>
          <w:sz w:val="20"/>
          <w:lang w:eastAsia="uk-UA"/>
        </w:rPr>
        <w:t>;</w:t>
      </w:r>
    </w:p>
    <w:p w14:paraId="6215EB9A" w14:textId="3ACBECF9" w:rsidR="00A32F44" w:rsidRPr="00E9699D" w:rsidRDefault="002F466E" w:rsidP="002F466E">
      <w:pPr>
        <w:pStyle w:val="ad"/>
        <w:numPr>
          <w:ilvl w:val="0"/>
          <w:numId w:val="11"/>
        </w:numPr>
        <w:ind w:left="567" w:hanging="207"/>
        <w:rPr>
          <w:sz w:val="20"/>
          <w:lang w:eastAsia="uk-UA"/>
        </w:rPr>
      </w:pPr>
      <w:r w:rsidRPr="00E9699D">
        <w:rPr>
          <w:sz w:val="20"/>
          <w:lang w:eastAsia="uk-UA"/>
        </w:rPr>
        <w:t xml:space="preserve">Hydrogen capacity, </w:t>
      </w:r>
      <w:proofErr w:type="spellStart"/>
      <w:r w:rsidRPr="00E9699D">
        <w:rPr>
          <w:sz w:val="20"/>
          <w:lang w:eastAsia="uk-UA"/>
        </w:rPr>
        <w:t>υ</w:t>
      </w:r>
      <w:r w:rsidR="00A32F44" w:rsidRPr="00E9699D">
        <w:rPr>
          <w:sz w:val="20"/>
          <w:vertAlign w:val="subscript"/>
          <w:lang w:eastAsia="uk-UA"/>
        </w:rPr>
        <w:t>hd</w:t>
      </w:r>
      <w:proofErr w:type="spellEnd"/>
      <w:r w:rsidR="00A32F44" w:rsidRPr="00E9699D">
        <w:rPr>
          <w:sz w:val="20"/>
          <w:vertAlign w:val="subscript"/>
          <w:lang w:eastAsia="uk-UA"/>
        </w:rPr>
        <w:t xml:space="preserve"> </w:t>
      </w:r>
      <w:r w:rsidR="00A32F44" w:rsidRPr="00E9699D">
        <w:rPr>
          <w:sz w:val="20"/>
          <w:lang w:eastAsia="uk-UA"/>
        </w:rPr>
        <w:t xml:space="preserve">= 1.43 </w:t>
      </w:r>
      <w:proofErr w:type="spellStart"/>
      <w:r w:rsidR="00A32F44" w:rsidRPr="00E9699D">
        <w:rPr>
          <w:sz w:val="20"/>
          <w:lang w:eastAsia="uk-UA"/>
        </w:rPr>
        <w:t>wt</w:t>
      </w:r>
      <w:proofErr w:type="spellEnd"/>
      <w:r w:rsidRPr="00E9699D">
        <w:rPr>
          <w:sz w:val="20"/>
          <w:lang w:eastAsia="uk-UA"/>
        </w:rPr>
        <w:t xml:space="preserve"> </w:t>
      </w:r>
      <w:r w:rsidR="00A32F44" w:rsidRPr="00E9699D">
        <w:rPr>
          <w:sz w:val="20"/>
          <w:lang w:eastAsia="uk-UA"/>
        </w:rPr>
        <w:t>%</w:t>
      </w:r>
      <w:r w:rsidRPr="00E9699D">
        <w:rPr>
          <w:sz w:val="20"/>
          <w:lang w:eastAsia="uk-UA"/>
        </w:rPr>
        <w:t>;</w:t>
      </w:r>
    </w:p>
    <w:p w14:paraId="7DFC6488" w14:textId="71E675EA" w:rsidR="00A32F44" w:rsidRPr="00E9699D" w:rsidRDefault="002F466E" w:rsidP="002F466E">
      <w:pPr>
        <w:pStyle w:val="ad"/>
        <w:numPr>
          <w:ilvl w:val="0"/>
          <w:numId w:val="11"/>
        </w:numPr>
        <w:ind w:left="567" w:hanging="207"/>
        <w:rPr>
          <w:sz w:val="20"/>
          <w:lang w:eastAsia="uk-UA"/>
        </w:rPr>
      </w:pPr>
      <w:r w:rsidRPr="00E9699D">
        <w:rPr>
          <w:sz w:val="20"/>
          <w:lang w:eastAsia="uk-UA"/>
        </w:rPr>
        <w:t xml:space="preserve">Density of hydride phase, </w:t>
      </w:r>
      <w:proofErr w:type="spellStart"/>
      <w:r w:rsidRPr="00E9699D">
        <w:rPr>
          <w:sz w:val="20"/>
          <w:lang w:eastAsia="uk-UA"/>
        </w:rPr>
        <w:t>ρ</w:t>
      </w:r>
      <w:r w:rsidR="00A32F44" w:rsidRPr="00E9699D">
        <w:rPr>
          <w:sz w:val="20"/>
          <w:vertAlign w:val="subscript"/>
          <w:lang w:eastAsia="uk-UA"/>
        </w:rPr>
        <w:t>hd</w:t>
      </w:r>
      <w:proofErr w:type="spellEnd"/>
      <w:r w:rsidR="00A32F44" w:rsidRPr="00E9699D">
        <w:rPr>
          <w:sz w:val="20"/>
          <w:lang w:eastAsia="uk-UA"/>
        </w:rPr>
        <w:t xml:space="preserve"> = 7700 kg/m³</w:t>
      </w:r>
      <w:r w:rsidRPr="00E9699D">
        <w:rPr>
          <w:sz w:val="20"/>
          <w:lang w:eastAsia="uk-UA"/>
        </w:rPr>
        <w:t>.</w:t>
      </w:r>
    </w:p>
    <w:p w14:paraId="56A9C3B2" w14:textId="4EDCDCE9" w:rsidR="00A32F44" w:rsidRPr="00A32F44" w:rsidRDefault="00A32F44" w:rsidP="00216C6D">
      <w:pPr>
        <w:ind w:firstLine="284"/>
        <w:jc w:val="both"/>
        <w:rPr>
          <w:sz w:val="20"/>
          <w:lang w:eastAsia="uk-UA"/>
        </w:rPr>
      </w:pPr>
      <w:r w:rsidRPr="00A32F44">
        <w:rPr>
          <w:sz w:val="20"/>
          <w:lang w:eastAsia="uk-UA"/>
        </w:rPr>
        <w:t xml:space="preserve">It should be noted that different sources report varying data for the </w:t>
      </w:r>
      <w:r w:rsidR="002F466E" w:rsidRPr="00E9699D">
        <w:rPr>
          <w:sz w:val="20"/>
          <w:lang w:eastAsia="uk-UA"/>
        </w:rPr>
        <w:t>thermos-</w:t>
      </w:r>
      <w:r w:rsidRPr="00A32F44">
        <w:rPr>
          <w:sz w:val="20"/>
          <w:lang w:eastAsia="uk-UA"/>
        </w:rPr>
        <w:t>physical properties of metal hydrides with identical chemical compositions. These discrepancies arise from several factors, including the purity of the constituent elements, synthesis methods, and experimental conditions. Therefore, the calculated data presented below should be considered approximate, with a certain degree of uncertainty.</w:t>
      </w:r>
    </w:p>
    <w:p w14:paraId="49C55B1B" w14:textId="11CB4298" w:rsidR="00A32F44" w:rsidRPr="00A32F44" w:rsidRDefault="00A32F44" w:rsidP="002F466E">
      <w:pPr>
        <w:jc w:val="both"/>
        <w:rPr>
          <w:sz w:val="20"/>
          <w:lang w:eastAsia="uk-UA"/>
        </w:rPr>
      </w:pPr>
      <w:r w:rsidRPr="00A32F44">
        <w:rPr>
          <w:sz w:val="20"/>
          <w:lang w:eastAsia="uk-UA"/>
        </w:rPr>
        <w:t xml:space="preserve">The operating principles of the metal-hydride system for low-grade heat recovery are based on </w:t>
      </w:r>
      <w:proofErr w:type="spellStart"/>
      <w:r w:rsidRPr="00E9699D">
        <w:rPr>
          <w:bCs/>
          <w:sz w:val="20"/>
          <w:lang w:eastAsia="uk-UA"/>
        </w:rPr>
        <w:t>Van’t</w:t>
      </w:r>
      <w:proofErr w:type="spellEnd"/>
      <w:r w:rsidRPr="00E9699D">
        <w:rPr>
          <w:bCs/>
          <w:sz w:val="20"/>
          <w:lang w:eastAsia="uk-UA"/>
        </w:rPr>
        <w:t>–</w:t>
      </w:r>
      <w:r w:rsidR="002F466E" w:rsidRPr="00E9699D">
        <w:rPr>
          <w:bCs/>
          <w:sz w:val="20"/>
          <w:lang w:eastAsia="uk-UA"/>
        </w:rPr>
        <w:t xml:space="preserve">Hoff's </w:t>
      </w:r>
      <w:r w:rsidRPr="00E9699D">
        <w:rPr>
          <w:bCs/>
          <w:sz w:val="20"/>
          <w:lang w:eastAsia="uk-UA"/>
        </w:rPr>
        <w:t>fundamental equation</w:t>
      </w:r>
      <w:r w:rsidRPr="00A32F44">
        <w:rPr>
          <w:sz w:val="20"/>
          <w:lang w:eastAsia="uk-UA"/>
        </w:rPr>
        <w:t xml:space="preserve"> (1) [10, 12, </w:t>
      </w:r>
      <w:proofErr w:type="gramStart"/>
      <w:r w:rsidRPr="00A32F44">
        <w:rPr>
          <w:sz w:val="20"/>
          <w:lang w:eastAsia="uk-UA"/>
        </w:rPr>
        <w:t>14</w:t>
      </w:r>
      <w:proofErr w:type="gramEnd"/>
      <w:r w:rsidRPr="00A32F44">
        <w:rPr>
          <w:sz w:val="20"/>
          <w:lang w:eastAsia="uk-UA"/>
        </w:rPr>
        <w:t>].</w:t>
      </w:r>
    </w:p>
    <w:p w14:paraId="046143F9" w14:textId="77777777" w:rsidR="007B1298" w:rsidRPr="00A32F44" w:rsidRDefault="007B1298" w:rsidP="00D30939">
      <w:pPr>
        <w:ind w:firstLine="289"/>
        <w:jc w:val="both"/>
        <w:rPr>
          <w:rFonts w:eastAsia="SimSun"/>
          <w:bCs/>
          <w:sz w:val="20"/>
          <w:lang w:val="uk-UA"/>
        </w:rPr>
      </w:pPr>
    </w:p>
    <w:p w14:paraId="1CA03A89" w14:textId="23AB2C1B" w:rsidR="007B1298" w:rsidRPr="00EC7383" w:rsidRDefault="007B1298" w:rsidP="007B1298">
      <w:pPr>
        <w:pStyle w:val="Equation"/>
      </w:pPr>
      <w:r w:rsidRPr="00EC7383">
        <w:tab/>
      </w:r>
      <w:r w:rsidR="00A421FE" w:rsidRPr="00EC7383">
        <w:rPr>
          <w:position w:val="-28"/>
        </w:rPr>
        <w:object w:dxaOrig="3760" w:dyaOrig="660" w14:anchorId="0085A693">
          <v:shape id="_x0000_i1030" type="#_x0000_t75" style="width:188.05pt;height:33.3pt" o:ole="">
            <v:imagedata r:id="rId19" o:title=""/>
          </v:shape>
          <o:OLEObject Type="Embed" ProgID="Equation.DSMT4" ShapeID="_x0000_i1030" DrawAspect="Content" ObjectID="_1826093959" r:id="rId20"/>
        </w:object>
      </w:r>
      <w:r w:rsidR="00632B8B" w:rsidRPr="00EC7383">
        <w:t>.</w:t>
      </w:r>
      <w:r w:rsidRPr="00EC7383">
        <w:tab/>
        <w:t>(1)</w:t>
      </w:r>
    </w:p>
    <w:p w14:paraId="2279486D" w14:textId="77777777" w:rsidR="007B1298" w:rsidRPr="00EC7383" w:rsidRDefault="007B1298" w:rsidP="00D30939">
      <w:pPr>
        <w:ind w:firstLine="289"/>
        <w:jc w:val="both"/>
        <w:rPr>
          <w:rFonts w:eastAsia="SimSun"/>
          <w:bCs/>
          <w:sz w:val="20"/>
        </w:rPr>
      </w:pPr>
    </w:p>
    <w:p w14:paraId="0D8882FE" w14:textId="4486B979" w:rsidR="00D30939" w:rsidRPr="00E9699D" w:rsidRDefault="00E9699D" w:rsidP="00323F7F">
      <w:pPr>
        <w:spacing w:line="240" w:lineRule="atLeast"/>
        <w:ind w:firstLine="284"/>
        <w:jc w:val="both"/>
        <w:rPr>
          <w:rFonts w:eastAsia="SimSun"/>
          <w:sz w:val="20"/>
        </w:rPr>
      </w:pPr>
      <w:r w:rsidRPr="00E9699D">
        <w:rPr>
          <w:sz w:val="20"/>
        </w:rPr>
        <w:t xml:space="preserve">After conversion and simplification, the </w:t>
      </w:r>
      <w:proofErr w:type="spellStart"/>
      <w:r w:rsidRPr="00E9699D">
        <w:rPr>
          <w:bCs/>
          <w:sz w:val="20"/>
        </w:rPr>
        <w:t>Van’t</w:t>
      </w:r>
      <w:proofErr w:type="spellEnd"/>
      <w:r w:rsidRPr="00E9699D">
        <w:rPr>
          <w:bCs/>
          <w:sz w:val="20"/>
        </w:rPr>
        <w:t>–Hoff's equations</w:t>
      </w:r>
      <w:r w:rsidRPr="00E9699D">
        <w:rPr>
          <w:sz w:val="20"/>
        </w:rPr>
        <w:t xml:space="preserve"> for the practical estimation of adsorption and desorption processes can be expressed as follows [11]:</w:t>
      </w:r>
      <w:r w:rsidR="00D30939" w:rsidRPr="00E9699D">
        <w:rPr>
          <w:rFonts w:eastAsia="SimSun"/>
          <w:sz w:val="20"/>
        </w:rPr>
        <w:t xml:space="preserve">   </w:t>
      </w:r>
    </w:p>
    <w:p w14:paraId="49160338" w14:textId="77777777" w:rsidR="00D30939" w:rsidRPr="00EC7383" w:rsidRDefault="00D30939" w:rsidP="00D30939">
      <w:pPr>
        <w:tabs>
          <w:tab w:val="left" w:pos="288"/>
        </w:tabs>
        <w:spacing w:line="240" w:lineRule="atLeast"/>
        <w:jc w:val="both"/>
        <w:rPr>
          <w:rFonts w:eastAsia="SimSun"/>
          <w:sz w:val="20"/>
        </w:rPr>
      </w:pPr>
    </w:p>
    <w:p w14:paraId="3816B1D3" w14:textId="5F33C0D7" w:rsidR="00734112" w:rsidRPr="00EC7383" w:rsidRDefault="00734112" w:rsidP="00734112">
      <w:pPr>
        <w:pStyle w:val="Equation"/>
      </w:pPr>
      <w:r w:rsidRPr="00EC7383">
        <w:tab/>
      </w:r>
      <w:r w:rsidR="001E250B" w:rsidRPr="00EC7383">
        <w:rPr>
          <w:position w:val="-26"/>
        </w:rPr>
        <w:object w:dxaOrig="1740" w:dyaOrig="600" w14:anchorId="4898D6B7">
          <v:shape id="_x0000_i1031" type="#_x0000_t75" style="width:87.05pt;height:30.1pt" o:ole="">
            <v:imagedata r:id="rId21" o:title=""/>
          </v:shape>
          <o:OLEObject Type="Embed" ProgID="Equation.DSMT4" ShapeID="_x0000_i1031" DrawAspect="Content" ObjectID="_1826093960" r:id="rId22"/>
        </w:object>
      </w:r>
      <w:r w:rsidR="00D55761" w:rsidRPr="00EC7383">
        <w:t>,</w:t>
      </w:r>
      <w:r w:rsidRPr="00EC7383">
        <w:tab/>
        <w:t>(2)</w:t>
      </w:r>
    </w:p>
    <w:p w14:paraId="0973CDE0" w14:textId="77777777" w:rsidR="00734112" w:rsidRPr="00EC7383" w:rsidRDefault="00734112" w:rsidP="00D30939">
      <w:pPr>
        <w:tabs>
          <w:tab w:val="left" w:pos="288"/>
        </w:tabs>
        <w:spacing w:line="240" w:lineRule="atLeast"/>
        <w:jc w:val="both"/>
        <w:rPr>
          <w:rFonts w:eastAsia="SimSun"/>
          <w:sz w:val="20"/>
        </w:rPr>
      </w:pPr>
    </w:p>
    <w:p w14:paraId="1834E43A" w14:textId="626640D4" w:rsidR="00734112" w:rsidRPr="00EC7383" w:rsidRDefault="00734112" w:rsidP="00734112">
      <w:pPr>
        <w:pStyle w:val="Equation"/>
      </w:pPr>
      <w:r w:rsidRPr="00EC7383">
        <w:tab/>
      </w:r>
      <w:r w:rsidRPr="00EC7383">
        <w:rPr>
          <w:position w:val="-26"/>
        </w:rPr>
        <w:object w:dxaOrig="1780" w:dyaOrig="600" w14:anchorId="5AFDB87C">
          <v:shape id="_x0000_i1032" type="#_x0000_t75" style="width:88.1pt;height:30.1pt" o:ole="">
            <v:imagedata r:id="rId23" o:title=""/>
          </v:shape>
          <o:OLEObject Type="Embed" ProgID="Equation.DSMT4" ShapeID="_x0000_i1032" DrawAspect="Content" ObjectID="_1826093961" r:id="rId24"/>
        </w:object>
      </w:r>
      <w:r w:rsidR="00D55761" w:rsidRPr="00EC7383">
        <w:t>,</w:t>
      </w:r>
      <w:r w:rsidRPr="00EC7383">
        <w:tab/>
        <w:t>(3)</w:t>
      </w:r>
    </w:p>
    <w:p w14:paraId="7D2804C6" w14:textId="77777777" w:rsidR="00734112" w:rsidRPr="00EC7383" w:rsidRDefault="00734112" w:rsidP="00D30939">
      <w:pPr>
        <w:tabs>
          <w:tab w:val="left" w:pos="288"/>
        </w:tabs>
        <w:spacing w:line="240" w:lineRule="atLeast"/>
        <w:jc w:val="both"/>
        <w:rPr>
          <w:rFonts w:eastAsia="SimSun"/>
          <w:sz w:val="20"/>
        </w:rPr>
      </w:pPr>
    </w:p>
    <w:p w14:paraId="66500043" w14:textId="4EEF807A" w:rsidR="00D63D24" w:rsidRDefault="00D30939" w:rsidP="00D30939">
      <w:pPr>
        <w:tabs>
          <w:tab w:val="left" w:pos="288"/>
        </w:tabs>
        <w:spacing w:line="240" w:lineRule="atLeast"/>
        <w:jc w:val="both"/>
        <w:rPr>
          <w:sz w:val="20"/>
        </w:rPr>
      </w:pPr>
      <w:r w:rsidRPr="00E9699D">
        <w:rPr>
          <w:rFonts w:eastAsia="SimSun"/>
          <w:sz w:val="20"/>
        </w:rPr>
        <w:t xml:space="preserve">were </w:t>
      </w:r>
      <w:r w:rsidRPr="00E9699D">
        <w:rPr>
          <w:rFonts w:eastAsia="SimSun"/>
          <w:i/>
          <w:sz w:val="20"/>
        </w:rPr>
        <w:t>P</w:t>
      </w:r>
      <w:r w:rsidRPr="00E9699D">
        <w:rPr>
          <w:rFonts w:eastAsia="SimSun"/>
          <w:i/>
          <w:sz w:val="20"/>
          <w:vertAlign w:val="subscript"/>
        </w:rPr>
        <w:t>a</w:t>
      </w:r>
      <w:r w:rsidRPr="00E9699D">
        <w:rPr>
          <w:rFonts w:eastAsia="SimSun"/>
          <w:sz w:val="20"/>
          <w:vertAlign w:val="subscript"/>
        </w:rPr>
        <w:t xml:space="preserve"> </w:t>
      </w:r>
      <w:r w:rsidRPr="00E9699D">
        <w:rPr>
          <w:rFonts w:eastAsia="SimSun"/>
          <w:sz w:val="20"/>
        </w:rPr>
        <w:t xml:space="preserve">and </w:t>
      </w:r>
      <w:proofErr w:type="spellStart"/>
      <w:r w:rsidRPr="00E9699D">
        <w:rPr>
          <w:rFonts w:eastAsia="SimSun"/>
          <w:i/>
          <w:sz w:val="20"/>
        </w:rPr>
        <w:t>P</w:t>
      </w:r>
      <w:r w:rsidRPr="00E9699D">
        <w:rPr>
          <w:rFonts w:eastAsia="SimSun"/>
          <w:i/>
          <w:sz w:val="20"/>
          <w:vertAlign w:val="subscript"/>
        </w:rPr>
        <w:t>d</w:t>
      </w:r>
      <w:proofErr w:type="spellEnd"/>
      <w:r w:rsidRPr="00E9699D">
        <w:rPr>
          <w:rFonts w:eastAsia="SimSun"/>
          <w:sz w:val="20"/>
          <w:vertAlign w:val="subscript"/>
        </w:rPr>
        <w:t xml:space="preserve">  </w:t>
      </w:r>
      <w:r w:rsidRPr="00E9699D">
        <w:rPr>
          <w:rFonts w:eastAsia="SimSun"/>
          <w:sz w:val="20"/>
        </w:rPr>
        <w:t xml:space="preserve">are the equilibrium pressure at  temperature level </w:t>
      </w:r>
      <w:r w:rsidRPr="00E9699D">
        <w:rPr>
          <w:rFonts w:eastAsia="SimSun"/>
          <w:i/>
          <w:sz w:val="20"/>
        </w:rPr>
        <w:t>T</w:t>
      </w:r>
      <w:r w:rsidRPr="00E9699D">
        <w:rPr>
          <w:rFonts w:eastAsia="SimSun"/>
          <w:i/>
          <w:sz w:val="20"/>
          <w:vertAlign w:val="subscript"/>
        </w:rPr>
        <w:t>a</w:t>
      </w:r>
      <w:r w:rsidRPr="00E9699D">
        <w:rPr>
          <w:rFonts w:eastAsia="SimSun"/>
          <w:sz w:val="20"/>
        </w:rPr>
        <w:t xml:space="preserve"> and </w:t>
      </w:r>
      <w:r w:rsidRPr="00E9699D">
        <w:rPr>
          <w:rFonts w:eastAsia="SimSun"/>
          <w:i/>
          <w:sz w:val="20"/>
        </w:rPr>
        <w:t>T</w:t>
      </w:r>
      <w:r w:rsidRPr="00E9699D">
        <w:rPr>
          <w:rFonts w:eastAsia="SimSun"/>
          <w:i/>
          <w:sz w:val="20"/>
          <w:vertAlign w:val="subscript"/>
        </w:rPr>
        <w:t>d</w:t>
      </w:r>
      <w:r w:rsidRPr="00E9699D">
        <w:rPr>
          <w:rFonts w:eastAsia="SimSun"/>
          <w:sz w:val="20"/>
        </w:rPr>
        <w:t xml:space="preserve"> , accordantly, </w:t>
      </w:r>
      <w:proofErr w:type="spellStart"/>
      <w:r w:rsidRPr="00E9699D">
        <w:rPr>
          <w:rFonts w:eastAsia="SimSun"/>
          <w:i/>
          <w:sz w:val="20"/>
        </w:rPr>
        <w:t>ΔH</w:t>
      </w:r>
      <w:r w:rsidRPr="00E9699D">
        <w:rPr>
          <w:rFonts w:eastAsia="SimSun"/>
          <w:i/>
          <w:sz w:val="20"/>
          <w:vertAlign w:val="subscript"/>
        </w:rPr>
        <w:t>a</w:t>
      </w:r>
      <w:proofErr w:type="spellEnd"/>
      <w:r w:rsidRPr="00E9699D">
        <w:rPr>
          <w:rFonts w:eastAsia="SimSun"/>
          <w:sz w:val="20"/>
        </w:rPr>
        <w:t xml:space="preserve"> and </w:t>
      </w:r>
      <w:proofErr w:type="spellStart"/>
      <w:r w:rsidRPr="00E9699D">
        <w:rPr>
          <w:rFonts w:eastAsia="SimSun"/>
          <w:i/>
          <w:sz w:val="20"/>
        </w:rPr>
        <w:t>ΔH</w:t>
      </w:r>
      <w:r w:rsidRPr="00E9699D">
        <w:rPr>
          <w:rFonts w:eastAsia="SimSun"/>
          <w:i/>
          <w:sz w:val="20"/>
          <w:vertAlign w:val="subscript"/>
        </w:rPr>
        <w:t>d</w:t>
      </w:r>
      <w:proofErr w:type="spellEnd"/>
      <w:r w:rsidRPr="00E9699D">
        <w:rPr>
          <w:rFonts w:eastAsia="SimSun"/>
          <w:sz w:val="20"/>
        </w:rPr>
        <w:t xml:space="preserve"> are the absorption and desorption enthalpy, </w:t>
      </w:r>
      <w:proofErr w:type="spellStart"/>
      <w:r w:rsidRPr="00E9699D">
        <w:rPr>
          <w:rFonts w:eastAsia="SimSun"/>
          <w:i/>
          <w:sz w:val="20"/>
        </w:rPr>
        <w:t>ΔS</w:t>
      </w:r>
      <w:r w:rsidRPr="00E9699D">
        <w:rPr>
          <w:rFonts w:eastAsia="SimSun"/>
          <w:i/>
          <w:sz w:val="20"/>
          <w:vertAlign w:val="subscript"/>
        </w:rPr>
        <w:t>a</w:t>
      </w:r>
      <w:proofErr w:type="spellEnd"/>
      <w:r w:rsidRPr="00E9699D">
        <w:rPr>
          <w:rFonts w:eastAsia="SimSun"/>
          <w:sz w:val="20"/>
        </w:rPr>
        <w:t xml:space="preserve"> and </w:t>
      </w:r>
      <w:proofErr w:type="spellStart"/>
      <w:r w:rsidRPr="00E9699D">
        <w:rPr>
          <w:rFonts w:eastAsia="SimSun"/>
          <w:i/>
          <w:sz w:val="20"/>
        </w:rPr>
        <w:t>ΔS</w:t>
      </w:r>
      <w:r w:rsidRPr="00E9699D">
        <w:rPr>
          <w:rFonts w:eastAsia="SimSun"/>
          <w:i/>
          <w:sz w:val="20"/>
          <w:vertAlign w:val="subscript"/>
        </w:rPr>
        <w:t>d</w:t>
      </w:r>
      <w:proofErr w:type="spellEnd"/>
      <w:r w:rsidRPr="00E9699D">
        <w:rPr>
          <w:rFonts w:eastAsia="SimSun"/>
          <w:sz w:val="20"/>
        </w:rPr>
        <w:t xml:space="preserve"> are the absorption and desorption, </w:t>
      </w:r>
      <w:r w:rsidRPr="00E9699D">
        <w:rPr>
          <w:rFonts w:eastAsia="SimSun"/>
          <w:i/>
          <w:sz w:val="20"/>
        </w:rPr>
        <w:t>R</w:t>
      </w:r>
      <w:r w:rsidRPr="00E9699D">
        <w:rPr>
          <w:rFonts w:eastAsia="SimSun"/>
          <w:sz w:val="20"/>
        </w:rPr>
        <w:t xml:space="preserve"> is universal gas constant, accordantly.</w:t>
      </w:r>
      <w:r w:rsidR="00216C6D">
        <w:rPr>
          <w:rFonts w:eastAsia="SimSun"/>
          <w:sz w:val="20"/>
        </w:rPr>
        <w:t xml:space="preserve"> </w:t>
      </w:r>
      <w:r w:rsidR="00E9699D" w:rsidRPr="00E9699D">
        <w:rPr>
          <w:sz w:val="20"/>
        </w:rPr>
        <w:t>In addition, it is crucial to ensure high rates of hydrogen sorption and desorption from the hydride material. The kinetics of these processes can be described by the differential equation (4), which defi</w:t>
      </w:r>
      <w:r w:rsidR="00E9699D">
        <w:rPr>
          <w:sz w:val="20"/>
        </w:rPr>
        <w:t>nes the kinetic rate level [14]:</w:t>
      </w:r>
    </w:p>
    <w:p w14:paraId="55951611" w14:textId="77777777" w:rsidR="00E9699D" w:rsidRPr="00E9699D" w:rsidRDefault="00E9699D" w:rsidP="00D30939">
      <w:pPr>
        <w:tabs>
          <w:tab w:val="left" w:pos="288"/>
        </w:tabs>
        <w:spacing w:line="240" w:lineRule="atLeast"/>
        <w:jc w:val="both"/>
        <w:rPr>
          <w:rFonts w:eastAsia="SimSun"/>
          <w:sz w:val="20"/>
        </w:rPr>
      </w:pPr>
    </w:p>
    <w:p w14:paraId="0B46E7D4" w14:textId="07D20359" w:rsidR="00734112" w:rsidRPr="00EC7383" w:rsidRDefault="00734112" w:rsidP="00734112">
      <w:pPr>
        <w:pStyle w:val="Equation"/>
      </w:pPr>
      <w:r w:rsidRPr="00EC7383">
        <w:tab/>
      </w:r>
      <w:r w:rsidRPr="00EC7383">
        <w:rPr>
          <w:rFonts w:eastAsia="SimSun"/>
          <w:position w:val="-28"/>
        </w:rPr>
        <w:object w:dxaOrig="2560" w:dyaOrig="639" w14:anchorId="46CB833C">
          <v:shape id="_x0000_i1033" type="#_x0000_t75" style="width:126.8pt;height:31.15pt" o:ole="">
            <v:imagedata r:id="rId25" o:title=""/>
          </v:shape>
          <o:OLEObject Type="Embed" ProgID="Equation.DSMT4" ShapeID="_x0000_i1033" DrawAspect="Content" ObjectID="_1826093962" r:id="rId26"/>
        </w:object>
      </w:r>
      <w:r w:rsidR="00D55761" w:rsidRPr="00EC7383">
        <w:rPr>
          <w:rFonts w:eastAsia="SimSun"/>
        </w:rPr>
        <w:t>,</w:t>
      </w:r>
      <w:r w:rsidRPr="00EC7383">
        <w:tab/>
        <w:t>(4)</w:t>
      </w:r>
    </w:p>
    <w:p w14:paraId="3BAE2413" w14:textId="77777777" w:rsidR="00734112" w:rsidRPr="00EC7383" w:rsidRDefault="00734112" w:rsidP="00D30939">
      <w:pPr>
        <w:tabs>
          <w:tab w:val="left" w:pos="288"/>
        </w:tabs>
        <w:spacing w:line="240" w:lineRule="atLeast"/>
        <w:jc w:val="both"/>
        <w:rPr>
          <w:rFonts w:eastAsia="SimSun"/>
          <w:sz w:val="20"/>
        </w:rPr>
      </w:pPr>
    </w:p>
    <w:p w14:paraId="65D8CD09" w14:textId="537C7386" w:rsidR="00D30939" w:rsidRPr="00EC7383" w:rsidRDefault="00D30939" w:rsidP="00983F98">
      <w:pPr>
        <w:tabs>
          <w:tab w:val="left" w:pos="288"/>
        </w:tabs>
        <w:spacing w:line="240" w:lineRule="atLeast"/>
        <w:jc w:val="both"/>
        <w:rPr>
          <w:rFonts w:eastAsia="SimSun"/>
          <w:sz w:val="20"/>
        </w:rPr>
      </w:pPr>
      <w:proofErr w:type="gramStart"/>
      <w:r w:rsidRPr="00EC7383">
        <w:rPr>
          <w:rFonts w:eastAsia="SimSun"/>
          <w:sz w:val="20"/>
        </w:rPr>
        <w:t>were</w:t>
      </w:r>
      <w:proofErr w:type="gramEnd"/>
      <w:r w:rsidRPr="00EC7383">
        <w:rPr>
          <w:rFonts w:eastAsia="SimSun"/>
          <w:sz w:val="20"/>
        </w:rPr>
        <w:t xml:space="preserve"> </w:t>
      </w:r>
      <m:oMath>
        <m:f>
          <m:fPr>
            <m:ctrlPr>
              <w:rPr>
                <w:rFonts w:ascii="Cambria Math" w:eastAsia="SimSun" w:hAnsi="Cambria Math"/>
                <w:i/>
                <w:sz w:val="20"/>
              </w:rPr>
            </m:ctrlPr>
          </m:fPr>
          <m:num>
            <m:r>
              <w:rPr>
                <w:rFonts w:ascii="Cambria Math" w:eastAsia="SimSun" w:hAnsi="Cambria Math"/>
                <w:sz w:val="20"/>
              </w:rPr>
              <m:t>DX</m:t>
            </m:r>
          </m:num>
          <m:den>
            <m:r>
              <w:rPr>
                <w:rFonts w:ascii="Cambria Math" w:eastAsia="SimSun" w:hAnsi="Cambria Math"/>
                <w:sz w:val="20"/>
              </w:rPr>
              <m:t>dt</m:t>
            </m:r>
          </m:den>
        </m:f>
      </m:oMath>
      <w:r w:rsidRPr="00EC7383">
        <w:rPr>
          <w:rFonts w:eastAsia="SimSun"/>
          <w:sz w:val="20"/>
        </w:rPr>
        <w:t xml:space="preserve"> – hydride formation velocity, </w:t>
      </w:r>
      <w:r w:rsidRPr="00EC7383">
        <w:rPr>
          <w:rFonts w:eastAsia="SimSun"/>
          <w:i/>
          <w:sz w:val="20"/>
        </w:rPr>
        <w:t>k</w:t>
      </w:r>
      <w:r w:rsidRPr="00EC7383">
        <w:rPr>
          <w:rFonts w:eastAsia="SimSun"/>
          <w:i/>
          <w:sz w:val="20"/>
          <w:vertAlign w:val="subscript"/>
        </w:rPr>
        <w:t>0</w:t>
      </w:r>
      <w:r w:rsidRPr="00EC7383">
        <w:rPr>
          <w:rFonts w:eastAsia="SimSun"/>
          <w:i/>
          <w:sz w:val="20"/>
        </w:rPr>
        <w:t xml:space="preserve"> </w:t>
      </w:r>
      <w:r w:rsidRPr="00EC7383">
        <w:rPr>
          <w:rFonts w:eastAsia="SimSun"/>
          <w:sz w:val="20"/>
        </w:rPr>
        <w:t xml:space="preserve"> proportionality coefficient, </w:t>
      </w:r>
      <w:proofErr w:type="spellStart"/>
      <w:r w:rsidRPr="00EC7383">
        <w:rPr>
          <w:rFonts w:eastAsia="SimSun"/>
          <w:i/>
          <w:sz w:val="20"/>
        </w:rPr>
        <w:t>E</w:t>
      </w:r>
      <w:r w:rsidRPr="00EC7383">
        <w:rPr>
          <w:rFonts w:eastAsia="SimSun"/>
          <w:i/>
          <w:sz w:val="20"/>
          <w:vertAlign w:val="subscript"/>
        </w:rPr>
        <w:t>a</w:t>
      </w:r>
      <w:proofErr w:type="spellEnd"/>
      <w:r w:rsidRPr="00EC7383">
        <w:rPr>
          <w:rFonts w:eastAsia="SimSun"/>
          <w:i/>
          <w:sz w:val="20"/>
        </w:rPr>
        <w:t xml:space="preserve"> </w:t>
      </w:r>
      <w:r w:rsidRPr="00EC7383">
        <w:rPr>
          <w:rFonts w:eastAsia="SimSun"/>
          <w:sz w:val="20"/>
        </w:rPr>
        <w:t xml:space="preserve">– activation energy, </w:t>
      </w:r>
      <w:r w:rsidRPr="00EC7383">
        <w:rPr>
          <w:rFonts w:eastAsia="SimSun"/>
          <w:i/>
          <w:sz w:val="20"/>
        </w:rPr>
        <w:t>R</w:t>
      </w:r>
      <w:r w:rsidRPr="00EC7383">
        <w:rPr>
          <w:rFonts w:eastAsia="SimSun"/>
          <w:sz w:val="20"/>
        </w:rPr>
        <w:t xml:space="preserve"> – universal gas constant, </w:t>
      </w:r>
      <w:r w:rsidRPr="00EC7383">
        <w:rPr>
          <w:rFonts w:eastAsia="SimSun"/>
          <w:i/>
          <w:sz w:val="20"/>
        </w:rPr>
        <w:t>T</w:t>
      </w:r>
      <w:r w:rsidRPr="00EC7383">
        <w:rPr>
          <w:rFonts w:eastAsia="SimSun"/>
          <w:sz w:val="20"/>
        </w:rPr>
        <w:t xml:space="preserve"> – absolute temperature, </w:t>
      </w:r>
      <w:r w:rsidRPr="00EC7383">
        <w:rPr>
          <w:rFonts w:eastAsia="SimSun"/>
          <w:i/>
          <w:sz w:val="20"/>
        </w:rPr>
        <w:t>f(X)</w:t>
      </w:r>
      <w:r w:rsidRPr="00EC7383">
        <w:rPr>
          <w:rFonts w:eastAsia="SimSun"/>
          <w:sz w:val="20"/>
        </w:rPr>
        <w:t xml:space="preserve"> –</w:t>
      </w:r>
      <w:r w:rsidR="00E9699D">
        <w:rPr>
          <w:rFonts w:eastAsia="SimSun"/>
          <w:sz w:val="20"/>
        </w:rPr>
        <w:t xml:space="preserve"> </w:t>
      </w:r>
      <w:r w:rsidRPr="00EC7383">
        <w:rPr>
          <w:rFonts w:eastAsia="SimSun"/>
          <w:sz w:val="20"/>
        </w:rPr>
        <w:t>function, which depends from conversion level</w:t>
      </w:r>
      <w:r w:rsidRPr="00EC7383">
        <w:rPr>
          <w:rFonts w:eastAsia="SimSun"/>
          <w:i/>
          <w:sz w:val="20"/>
        </w:rPr>
        <w:t xml:space="preserve"> X</w:t>
      </w:r>
      <w:r w:rsidRPr="00EC7383">
        <w:rPr>
          <w:rFonts w:eastAsia="SimSun"/>
          <w:sz w:val="20"/>
        </w:rPr>
        <w:t xml:space="preserve">, </w:t>
      </w:r>
      <w:r w:rsidRPr="00EC7383">
        <w:rPr>
          <w:rFonts w:eastAsia="SimSun"/>
          <w:i/>
          <w:sz w:val="20"/>
        </w:rPr>
        <w:t>g(</w:t>
      </w:r>
      <w:proofErr w:type="spellStart"/>
      <w:r w:rsidRPr="00EC7383">
        <w:rPr>
          <w:rFonts w:eastAsia="SimSun"/>
          <w:i/>
          <w:sz w:val="20"/>
        </w:rPr>
        <w:t>P</w:t>
      </w:r>
      <w:r w:rsidRPr="00EC7383">
        <w:rPr>
          <w:rFonts w:eastAsia="SimSun"/>
          <w:i/>
          <w:sz w:val="20"/>
          <w:vertAlign w:val="subscript"/>
        </w:rPr>
        <w:t>eq</w:t>
      </w:r>
      <w:proofErr w:type="spellEnd"/>
      <w:r w:rsidRPr="00EC7383">
        <w:rPr>
          <w:rFonts w:eastAsia="SimSun"/>
          <w:i/>
          <w:sz w:val="20"/>
        </w:rPr>
        <w:t>/P</w:t>
      </w:r>
      <w:r w:rsidRPr="00EC7383">
        <w:rPr>
          <w:rFonts w:eastAsia="SimSun"/>
          <w:i/>
          <w:sz w:val="20"/>
          <w:vertAlign w:val="subscript"/>
        </w:rPr>
        <w:t>op</w:t>
      </w:r>
      <w:r w:rsidRPr="00EC7383">
        <w:rPr>
          <w:rFonts w:eastAsia="SimSun"/>
          <w:i/>
          <w:sz w:val="20"/>
        </w:rPr>
        <w:t>)</w:t>
      </w:r>
      <w:r w:rsidRPr="00EC7383">
        <w:rPr>
          <w:rFonts w:eastAsia="SimSun"/>
          <w:sz w:val="20"/>
        </w:rPr>
        <w:t xml:space="preserve"> – function, which depends from ratio equilibrium pressure </w:t>
      </w:r>
      <w:proofErr w:type="spellStart"/>
      <w:r w:rsidRPr="00EC7383">
        <w:rPr>
          <w:rFonts w:eastAsia="SimSun"/>
          <w:i/>
          <w:sz w:val="20"/>
        </w:rPr>
        <w:t>P</w:t>
      </w:r>
      <w:r w:rsidRPr="00EC7383">
        <w:rPr>
          <w:rFonts w:eastAsia="SimSun"/>
          <w:i/>
          <w:sz w:val="20"/>
          <w:vertAlign w:val="subscript"/>
        </w:rPr>
        <w:t>eq</w:t>
      </w:r>
      <w:proofErr w:type="spellEnd"/>
      <w:r w:rsidRPr="00EC7383">
        <w:rPr>
          <w:rFonts w:eastAsia="SimSun"/>
          <w:sz w:val="20"/>
        </w:rPr>
        <w:t xml:space="preserve"> and operation pressure </w:t>
      </w:r>
      <w:r w:rsidRPr="00EC7383">
        <w:rPr>
          <w:rFonts w:eastAsia="SimSun"/>
          <w:i/>
          <w:sz w:val="20"/>
        </w:rPr>
        <w:t>P</w:t>
      </w:r>
      <w:r w:rsidRPr="00EC7383">
        <w:rPr>
          <w:rFonts w:eastAsia="SimSun"/>
          <w:i/>
          <w:sz w:val="20"/>
          <w:vertAlign w:val="subscript"/>
        </w:rPr>
        <w:t>op</w:t>
      </w:r>
      <w:r w:rsidRPr="00EC7383">
        <w:rPr>
          <w:rFonts w:eastAsia="SimSun"/>
          <w:sz w:val="20"/>
        </w:rPr>
        <w:t xml:space="preserve"> .</w:t>
      </w:r>
    </w:p>
    <w:p w14:paraId="2F499A90" w14:textId="55209AE4" w:rsidR="00E9699D" w:rsidRPr="00E9699D" w:rsidRDefault="00E9699D" w:rsidP="00216C6D">
      <w:pPr>
        <w:pStyle w:val="ad"/>
        <w:spacing w:line="240" w:lineRule="atLeast"/>
        <w:ind w:left="0" w:firstLine="284"/>
        <w:jc w:val="both"/>
        <w:rPr>
          <w:sz w:val="20"/>
        </w:rPr>
      </w:pPr>
      <w:r w:rsidRPr="00E9699D">
        <w:rPr>
          <w:sz w:val="20"/>
        </w:rPr>
        <w:t>The following assumptions were used in the modeling:</w:t>
      </w:r>
    </w:p>
    <w:p w14:paraId="28DC0802" w14:textId="16AB94D5" w:rsidR="009D171B" w:rsidRPr="00EC7383" w:rsidRDefault="009D171B" w:rsidP="00E9699D">
      <w:pPr>
        <w:pStyle w:val="ad"/>
        <w:numPr>
          <w:ilvl w:val="0"/>
          <w:numId w:val="9"/>
        </w:numPr>
        <w:tabs>
          <w:tab w:val="left" w:pos="426"/>
        </w:tabs>
        <w:spacing w:line="240" w:lineRule="atLeast"/>
        <w:ind w:left="0" w:firstLine="284"/>
        <w:jc w:val="both"/>
        <w:rPr>
          <w:rStyle w:val="rynqvb"/>
          <w:rFonts w:eastAsia="SimSun"/>
          <w:spacing w:val="-1"/>
          <w:sz w:val="20"/>
          <w:lang w:eastAsia="x-none"/>
        </w:rPr>
      </w:pPr>
      <w:r w:rsidRPr="00EC7383">
        <w:rPr>
          <w:rStyle w:val="rynqvb"/>
          <w:rFonts w:eastAsiaTheme="majorEastAsia"/>
          <w:sz w:val="20"/>
        </w:rPr>
        <w:t>gas phase and hydrogen pressure are homogeneous or given as an external parameter;</w:t>
      </w:r>
    </w:p>
    <w:p w14:paraId="54010B67" w14:textId="0A2C5A18" w:rsidR="009D171B" w:rsidRPr="006C1F9B" w:rsidRDefault="00206DB3" w:rsidP="00E9699D">
      <w:pPr>
        <w:pStyle w:val="ad"/>
        <w:numPr>
          <w:ilvl w:val="0"/>
          <w:numId w:val="9"/>
        </w:numPr>
        <w:tabs>
          <w:tab w:val="left" w:pos="426"/>
        </w:tabs>
        <w:spacing w:line="240" w:lineRule="atLeast"/>
        <w:ind w:left="0" w:firstLine="284"/>
        <w:jc w:val="both"/>
        <w:rPr>
          <w:rStyle w:val="rynqvb"/>
          <w:rFonts w:eastAsia="SimSun"/>
          <w:spacing w:val="-2"/>
          <w:sz w:val="20"/>
          <w:lang w:eastAsia="x-none"/>
        </w:rPr>
      </w:pPr>
      <w:r w:rsidRPr="006C1F9B">
        <w:rPr>
          <w:rStyle w:val="rynqvb"/>
          <w:rFonts w:eastAsiaTheme="majorEastAsia"/>
          <w:spacing w:val="-2"/>
          <w:sz w:val="20"/>
        </w:rPr>
        <w:t>local equilibrium at the surface is established between the gas and the surface content accordantly to Sievert's law;</w:t>
      </w:r>
    </w:p>
    <w:p w14:paraId="28F4F5E1" w14:textId="787FBAE6" w:rsidR="00206DB3" w:rsidRPr="00EC7383" w:rsidRDefault="00206DB3" w:rsidP="00E9699D">
      <w:pPr>
        <w:pStyle w:val="ad"/>
        <w:numPr>
          <w:ilvl w:val="0"/>
          <w:numId w:val="9"/>
        </w:numPr>
        <w:tabs>
          <w:tab w:val="left" w:pos="426"/>
        </w:tabs>
        <w:spacing w:line="240" w:lineRule="atLeast"/>
        <w:ind w:left="0" w:firstLine="284"/>
        <w:jc w:val="both"/>
        <w:rPr>
          <w:rStyle w:val="rynqvb"/>
          <w:rFonts w:eastAsia="SimSun"/>
          <w:spacing w:val="-1"/>
          <w:sz w:val="20"/>
          <w:lang w:eastAsia="x-none"/>
        </w:rPr>
      </w:pPr>
      <w:r w:rsidRPr="00EC7383">
        <w:rPr>
          <w:rStyle w:val="rynqvb"/>
          <w:rFonts w:eastAsia="SimSun"/>
          <w:spacing w:val="-1"/>
          <w:sz w:val="20"/>
          <w:lang w:eastAsia="x-none"/>
        </w:rPr>
        <w:t>diffusion in the body described by Fick equations with a constant or concentration-dependent diffusion constant.</w:t>
      </w:r>
    </w:p>
    <w:p w14:paraId="0E1C58DD" w14:textId="77777777" w:rsidR="00216C6D" w:rsidRPr="00216C6D" w:rsidRDefault="00216C6D" w:rsidP="00216C6D">
      <w:pPr>
        <w:ind w:firstLine="284"/>
        <w:jc w:val="both"/>
        <w:rPr>
          <w:sz w:val="20"/>
          <w:lang w:eastAsia="uk-UA"/>
        </w:rPr>
      </w:pPr>
      <w:r w:rsidRPr="00216C6D">
        <w:rPr>
          <w:sz w:val="20"/>
          <w:lang w:eastAsia="uk-UA"/>
        </w:rPr>
        <w:t xml:space="preserve">To ensure acceptable kinetic characteristics, the sorption and desorption temperatures and pressures for the </w:t>
      </w:r>
      <w:proofErr w:type="spellStart"/>
      <w:r w:rsidRPr="00216C6D">
        <w:rPr>
          <w:bCs/>
          <w:i/>
          <w:sz w:val="20"/>
          <w:lang w:eastAsia="uk-UA"/>
        </w:rPr>
        <w:t>LaNi</w:t>
      </w:r>
      <w:proofErr w:type="spellEnd"/>
      <w:r w:rsidRPr="00216C6D">
        <w:rPr>
          <w:bCs/>
          <w:i/>
          <w:sz w:val="20"/>
          <w:lang w:eastAsia="uk-UA"/>
        </w:rPr>
        <w:t>₄.₅Al₀.₅H₆</w:t>
      </w:r>
      <w:r w:rsidRPr="00216C6D">
        <w:rPr>
          <w:sz w:val="20"/>
          <w:lang w:eastAsia="uk-UA"/>
        </w:rPr>
        <w:t xml:space="preserve"> hydride and its hydride-forming alloy </w:t>
      </w:r>
      <w:proofErr w:type="spellStart"/>
      <w:r w:rsidRPr="00216C6D">
        <w:rPr>
          <w:bCs/>
          <w:i/>
          <w:sz w:val="20"/>
          <w:lang w:eastAsia="uk-UA"/>
        </w:rPr>
        <w:t>LaNi</w:t>
      </w:r>
      <w:proofErr w:type="spellEnd"/>
      <w:r w:rsidRPr="00216C6D">
        <w:rPr>
          <w:bCs/>
          <w:i/>
          <w:sz w:val="20"/>
          <w:lang w:eastAsia="uk-UA"/>
        </w:rPr>
        <w:t>₄.₅Al₀.₅</w:t>
      </w:r>
      <w:r w:rsidRPr="00216C6D">
        <w:rPr>
          <w:sz w:val="20"/>
          <w:lang w:eastAsia="uk-UA"/>
        </w:rPr>
        <w:t xml:space="preserve"> were optimized. In addition, the design elements of the system were developed to provide high heat and mass transfer coefficients.</w:t>
      </w:r>
    </w:p>
    <w:p w14:paraId="7089D97E" w14:textId="77777777" w:rsidR="00216C6D" w:rsidRPr="00216C6D" w:rsidRDefault="00216C6D" w:rsidP="00216C6D">
      <w:pPr>
        <w:ind w:firstLine="284"/>
        <w:jc w:val="both"/>
        <w:rPr>
          <w:sz w:val="20"/>
          <w:lang w:eastAsia="uk-UA"/>
        </w:rPr>
      </w:pPr>
      <w:r w:rsidRPr="00216C6D">
        <w:rPr>
          <w:sz w:val="20"/>
          <w:lang w:eastAsia="uk-UA"/>
        </w:rPr>
        <w:t xml:space="preserve">The main parameters of the </w:t>
      </w:r>
      <w:r w:rsidRPr="00216C6D">
        <w:rPr>
          <w:bCs/>
          <w:sz w:val="20"/>
          <w:lang w:eastAsia="uk-UA"/>
        </w:rPr>
        <w:t>D17 (TWD1744GE)</w:t>
      </w:r>
      <w:r w:rsidRPr="00216C6D">
        <w:rPr>
          <w:sz w:val="20"/>
          <w:lang w:eastAsia="uk-UA"/>
        </w:rPr>
        <w:t xml:space="preserve"> engine are as follows: maximum power output at 1700 rpm – 574 kW; number of cylinders – 6; bore – 149 mm; stroke – 165 mm; displacement – 17.3 dm³; and compression ratio – 17.3:1 [3]. Fuel consumption, as well as heat and mass flow parameters, are as follows: specific fuel consumption at full load – 0.194 kg</w:t>
      </w:r>
      <w:proofErr w:type="gramStart"/>
      <w:r w:rsidRPr="00216C6D">
        <w:rPr>
          <w:sz w:val="20"/>
          <w:lang w:eastAsia="uk-UA"/>
        </w:rPr>
        <w:t>/(</w:t>
      </w:r>
      <w:proofErr w:type="gramEnd"/>
      <w:r w:rsidRPr="00216C6D">
        <w:rPr>
          <w:sz w:val="20"/>
          <w:lang w:eastAsia="uk-UA"/>
        </w:rPr>
        <w:t xml:space="preserve">kWh); exhaust gas temperature – 734 K (461 °C); and heat rejection to exhaust </w:t>
      </w:r>
      <w:r w:rsidRPr="00216C6D">
        <w:rPr>
          <w:sz w:val="20"/>
          <w:lang w:eastAsia="uk-UA"/>
        </w:rPr>
        <w:lastRenderedPageBreak/>
        <w:t>– 480 kW at prime power, respectively [3]. These data were used as the basis for the calculations of the metal-hydride exhaust heat recovery system.</w:t>
      </w:r>
    </w:p>
    <w:p w14:paraId="7369B45A" w14:textId="40840485" w:rsidR="00216C6D" w:rsidRPr="00216C6D" w:rsidRDefault="00216C6D" w:rsidP="00216C6D">
      <w:pPr>
        <w:ind w:firstLine="284"/>
        <w:jc w:val="both"/>
        <w:rPr>
          <w:sz w:val="20"/>
          <w:lang w:eastAsia="uk-UA"/>
        </w:rPr>
      </w:pPr>
      <w:r w:rsidRPr="00216C6D">
        <w:rPr>
          <w:sz w:val="20"/>
          <w:lang w:eastAsia="uk-UA"/>
        </w:rPr>
        <w:t xml:space="preserve">One of the most critical issues in system design is the selection of the optimal temperature and pressure for hydrogen desorption from the hydride, as these parameters determine both performance and overall efficiency. Preliminary estimations indicate that the optimal hydrogen desorption temperature and pressure are within the ranges of </w:t>
      </w:r>
      <w:r w:rsidRPr="00216C6D">
        <w:rPr>
          <w:bCs/>
          <w:sz w:val="20"/>
          <w:lang w:eastAsia="uk-UA"/>
        </w:rPr>
        <w:t>500…</w:t>
      </w:r>
      <w:r>
        <w:rPr>
          <w:bCs/>
          <w:sz w:val="20"/>
          <w:lang w:eastAsia="uk-UA"/>
        </w:rPr>
        <w:t>550 K (227…</w:t>
      </w:r>
      <w:r w:rsidRPr="00216C6D">
        <w:rPr>
          <w:bCs/>
          <w:sz w:val="20"/>
          <w:lang w:eastAsia="uk-UA"/>
        </w:rPr>
        <w:t>277 °C)</w:t>
      </w:r>
      <w:r w:rsidRPr="00216C6D">
        <w:rPr>
          <w:sz w:val="20"/>
          <w:lang w:eastAsia="uk-UA"/>
        </w:rPr>
        <w:t xml:space="preserve"> and </w:t>
      </w:r>
      <w:r>
        <w:rPr>
          <w:bCs/>
          <w:sz w:val="20"/>
          <w:lang w:eastAsia="uk-UA"/>
        </w:rPr>
        <w:t>10.0…</w:t>
      </w:r>
      <w:r w:rsidRPr="00216C6D">
        <w:rPr>
          <w:bCs/>
          <w:sz w:val="20"/>
          <w:lang w:eastAsia="uk-UA"/>
        </w:rPr>
        <w:t>20.0 MPa</w:t>
      </w:r>
      <w:r w:rsidRPr="00216C6D">
        <w:rPr>
          <w:sz w:val="20"/>
          <w:lang w:eastAsia="uk-UA"/>
        </w:rPr>
        <w:t xml:space="preserve">, respectively. The operating process of the metal-hydride heat recovery system is illustrated in </w:t>
      </w:r>
      <w:r w:rsidRPr="00216C6D">
        <w:rPr>
          <w:bCs/>
          <w:sz w:val="20"/>
          <w:lang w:eastAsia="uk-UA"/>
        </w:rPr>
        <w:t>Figure 3</w:t>
      </w:r>
      <w:r w:rsidRPr="00216C6D">
        <w:rPr>
          <w:sz w:val="20"/>
          <w:lang w:eastAsia="uk-UA"/>
        </w:rPr>
        <w:t>.</w:t>
      </w:r>
    </w:p>
    <w:p w14:paraId="3938CB05" w14:textId="23AE2B39" w:rsidR="00216C6D" w:rsidRPr="00216C6D" w:rsidRDefault="00216C6D" w:rsidP="00216C6D">
      <w:pPr>
        <w:ind w:firstLine="284"/>
        <w:jc w:val="both"/>
        <w:rPr>
          <w:sz w:val="20"/>
          <w:lang w:eastAsia="uk-UA"/>
        </w:rPr>
      </w:pPr>
      <w:r w:rsidRPr="00216C6D">
        <w:rPr>
          <w:sz w:val="20"/>
          <w:lang w:eastAsia="uk-UA"/>
        </w:rPr>
        <w:t xml:space="preserve">The </w:t>
      </w:r>
      <w:proofErr w:type="spellStart"/>
      <w:r w:rsidRPr="00216C6D">
        <w:rPr>
          <w:bCs/>
          <w:sz w:val="20"/>
          <w:lang w:eastAsia="uk-UA"/>
        </w:rPr>
        <w:t>Van’t</w:t>
      </w:r>
      <w:proofErr w:type="spellEnd"/>
      <w:r w:rsidRPr="00216C6D">
        <w:rPr>
          <w:bCs/>
          <w:sz w:val="20"/>
          <w:lang w:eastAsia="uk-UA"/>
        </w:rPr>
        <w:t xml:space="preserve"> Hoff</w:t>
      </w:r>
      <w:r>
        <w:rPr>
          <w:sz w:val="20"/>
          <w:lang w:eastAsia="uk-UA"/>
        </w:rPr>
        <w:t>'s</w:t>
      </w:r>
      <w:r w:rsidRPr="00216C6D">
        <w:rPr>
          <w:sz w:val="20"/>
          <w:lang w:eastAsia="uk-UA"/>
        </w:rPr>
        <w:t xml:space="preserve"> lines for the alloy </w:t>
      </w:r>
      <w:proofErr w:type="spellStart"/>
      <w:r w:rsidRPr="00216C6D">
        <w:rPr>
          <w:i/>
          <w:iCs/>
          <w:sz w:val="20"/>
          <w:lang w:eastAsia="uk-UA"/>
        </w:rPr>
        <w:t>LaNi</w:t>
      </w:r>
      <w:proofErr w:type="spellEnd"/>
      <w:r w:rsidRPr="00216C6D">
        <w:rPr>
          <w:i/>
          <w:iCs/>
          <w:sz w:val="20"/>
          <w:lang w:eastAsia="uk-UA"/>
        </w:rPr>
        <w:t>₄.₅Al₀.₅</w:t>
      </w:r>
      <w:r w:rsidRPr="00216C6D">
        <w:rPr>
          <w:sz w:val="20"/>
          <w:lang w:eastAsia="uk-UA"/>
        </w:rPr>
        <w:t xml:space="preserve"> (during absorption) and its hydride </w:t>
      </w:r>
      <w:proofErr w:type="spellStart"/>
      <w:r w:rsidRPr="00216C6D">
        <w:rPr>
          <w:i/>
          <w:iCs/>
          <w:sz w:val="20"/>
          <w:lang w:eastAsia="uk-UA"/>
        </w:rPr>
        <w:t>LaNi</w:t>
      </w:r>
      <w:proofErr w:type="spellEnd"/>
      <w:r w:rsidRPr="00216C6D">
        <w:rPr>
          <w:i/>
          <w:iCs/>
          <w:sz w:val="20"/>
          <w:lang w:eastAsia="uk-UA"/>
        </w:rPr>
        <w:t>₄.₅Al₀.₅H₆</w:t>
      </w:r>
      <w:r w:rsidRPr="00216C6D">
        <w:rPr>
          <w:sz w:val="20"/>
          <w:lang w:eastAsia="uk-UA"/>
        </w:rPr>
        <w:t xml:space="preserve"> (during desorption) differ due to the </w:t>
      </w:r>
      <w:r w:rsidRPr="00216C6D">
        <w:rPr>
          <w:bCs/>
          <w:sz w:val="20"/>
          <w:lang w:eastAsia="uk-UA"/>
        </w:rPr>
        <w:t>hysteresis phenomenon</w:t>
      </w:r>
      <w:r w:rsidRPr="00216C6D">
        <w:rPr>
          <w:sz w:val="20"/>
          <w:lang w:eastAsia="uk-UA"/>
        </w:rPr>
        <w:t>, meaning that at the same alloy temperature, the absorption and desorption pressures are not equal.</w:t>
      </w:r>
    </w:p>
    <w:p w14:paraId="52D14F10" w14:textId="77777777" w:rsidR="00216C6D" w:rsidRPr="00216C6D" w:rsidRDefault="00216C6D" w:rsidP="00216C6D">
      <w:pPr>
        <w:ind w:firstLine="284"/>
        <w:jc w:val="both"/>
        <w:rPr>
          <w:sz w:val="20"/>
          <w:lang w:eastAsia="uk-UA"/>
        </w:rPr>
      </w:pPr>
      <w:r w:rsidRPr="00216C6D">
        <w:rPr>
          <w:sz w:val="20"/>
          <w:lang w:eastAsia="uk-UA"/>
        </w:rPr>
        <w:t>The fundamental feasibility of implementing metal-hydride systems for low-grade heat utilization has been extensively studied and confirmed [15–18]. However, most existing technical solutions involve discrete (batch-type) metal-hydride systems. Such systems have several disadvantages, including large mass and dimensions and, consequently, high cost, which complicates their use in transportation applications. In contrast, continuously operating metal-hydride systems are free from these drawbacks.</w:t>
      </w:r>
    </w:p>
    <w:p w14:paraId="42D30742" w14:textId="332CDAA2" w:rsidR="00216C6D" w:rsidRPr="00216C6D" w:rsidRDefault="00216C6D" w:rsidP="00216C6D">
      <w:pPr>
        <w:ind w:firstLine="284"/>
        <w:jc w:val="both"/>
        <w:rPr>
          <w:sz w:val="20"/>
          <w:lang w:eastAsia="uk-UA"/>
        </w:rPr>
      </w:pPr>
      <w:r w:rsidRPr="00216C6D">
        <w:rPr>
          <w:sz w:val="20"/>
          <w:lang w:eastAsia="uk-UA"/>
        </w:rPr>
        <w:t xml:space="preserve">Let us consider a case where the metal hydride is fully saturated with hydrogen. The equilibrium hydrogen pressure and temperature are </w:t>
      </w:r>
      <w:r w:rsidRPr="00216C6D">
        <w:rPr>
          <w:bCs/>
          <w:sz w:val="20"/>
          <w:lang w:eastAsia="uk-UA"/>
        </w:rPr>
        <w:t>P₁ = 15 MPa</w:t>
      </w:r>
      <w:r w:rsidRPr="00216C6D">
        <w:rPr>
          <w:sz w:val="20"/>
          <w:lang w:eastAsia="uk-UA"/>
        </w:rPr>
        <w:t xml:space="preserve"> and </w:t>
      </w:r>
      <w:r w:rsidRPr="00216C6D">
        <w:rPr>
          <w:bCs/>
          <w:sz w:val="20"/>
          <w:lang w:eastAsia="uk-UA"/>
        </w:rPr>
        <w:t>T₁ = 555 K (282 °C)</w:t>
      </w:r>
      <w:r w:rsidRPr="00216C6D">
        <w:rPr>
          <w:sz w:val="20"/>
          <w:lang w:eastAsia="uk-UA"/>
        </w:rPr>
        <w:t xml:space="preserve">, respectively. After superheating, the hydrogen temperature reaches </w:t>
      </w:r>
      <w:r w:rsidRPr="00216C6D">
        <w:rPr>
          <w:bCs/>
          <w:sz w:val="20"/>
          <w:lang w:eastAsia="uk-UA"/>
        </w:rPr>
        <w:t>T₂ = 667 K (400 °C)</w:t>
      </w:r>
      <w:r w:rsidRPr="00216C6D">
        <w:rPr>
          <w:sz w:val="20"/>
          <w:lang w:eastAsia="uk-UA"/>
        </w:rPr>
        <w:t>. The high-pressure, high-temperature hydrogen th</w:t>
      </w:r>
      <w:r>
        <w:rPr>
          <w:sz w:val="20"/>
          <w:lang w:eastAsia="uk-UA"/>
        </w:rPr>
        <w:t xml:space="preserve">en enters the expansion engine </w:t>
      </w:r>
      <w:r w:rsidRPr="00216C6D">
        <w:rPr>
          <w:bCs/>
          <w:sz w:val="20"/>
          <w:lang w:eastAsia="uk-UA"/>
        </w:rPr>
        <w:t>6</w:t>
      </w:r>
      <w:r w:rsidRPr="00216C6D">
        <w:rPr>
          <w:sz w:val="20"/>
          <w:lang w:eastAsia="uk-UA"/>
        </w:rPr>
        <w:t xml:space="preserve">, where, during the expansion process, its parameters decrease to </w:t>
      </w:r>
      <w:r w:rsidRPr="00216C6D">
        <w:rPr>
          <w:bCs/>
          <w:sz w:val="20"/>
          <w:lang w:eastAsia="uk-UA"/>
        </w:rPr>
        <w:t>T₃ = 226 K (–47 °C)</w:t>
      </w:r>
      <w:r w:rsidRPr="00216C6D">
        <w:rPr>
          <w:sz w:val="20"/>
          <w:lang w:eastAsia="uk-UA"/>
        </w:rPr>
        <w:t xml:space="preserve"> and </w:t>
      </w:r>
      <w:r w:rsidRPr="00216C6D">
        <w:rPr>
          <w:bCs/>
          <w:sz w:val="20"/>
          <w:lang w:eastAsia="uk-UA"/>
        </w:rPr>
        <w:t>P₃ = 0.6 MPa</w:t>
      </w:r>
      <w:r w:rsidRPr="00216C6D">
        <w:rPr>
          <w:sz w:val="20"/>
          <w:lang w:eastAsia="uk-UA"/>
        </w:rPr>
        <w:t>, respectively. In this stage, the potential energy of the hydrogen is converted into mechanical work.</w:t>
      </w:r>
    </w:p>
    <w:p w14:paraId="34CA3EC7" w14:textId="2EE51C0A" w:rsidR="00216C6D" w:rsidRPr="00216C6D" w:rsidRDefault="00216C6D" w:rsidP="00216C6D">
      <w:pPr>
        <w:ind w:firstLine="284"/>
        <w:jc w:val="both"/>
        <w:rPr>
          <w:sz w:val="20"/>
          <w:lang w:eastAsia="uk-UA"/>
        </w:rPr>
      </w:pPr>
      <w:r w:rsidRPr="00216C6D">
        <w:rPr>
          <w:sz w:val="20"/>
          <w:lang w:eastAsia="uk-UA"/>
        </w:rPr>
        <w:t>Next, the hydrogen flows to th</w:t>
      </w:r>
      <w:r>
        <w:rPr>
          <w:sz w:val="20"/>
          <w:lang w:eastAsia="uk-UA"/>
        </w:rPr>
        <w:t xml:space="preserve">e special refrigeration heat exchanger </w:t>
      </w:r>
      <w:r w:rsidRPr="00216C6D">
        <w:rPr>
          <w:bCs/>
          <w:sz w:val="20"/>
          <w:lang w:eastAsia="uk-UA"/>
        </w:rPr>
        <w:t>8</w:t>
      </w:r>
      <w:r w:rsidRPr="00216C6D">
        <w:rPr>
          <w:sz w:val="20"/>
          <w:lang w:eastAsia="uk-UA"/>
        </w:rPr>
        <w:t xml:space="preserve">, </w:t>
      </w:r>
      <w:r w:rsidR="0099511E">
        <w:rPr>
          <w:sz w:val="20"/>
          <w:lang w:eastAsia="uk-UA"/>
        </w:rPr>
        <w:t xml:space="preserve">where its temperature increases </w:t>
      </w:r>
      <w:r w:rsidRPr="00216C6D">
        <w:rPr>
          <w:sz w:val="20"/>
          <w:lang w:eastAsia="uk-UA"/>
        </w:rPr>
        <w:t xml:space="preserve">to </w:t>
      </w:r>
      <w:r w:rsidRPr="00216C6D">
        <w:rPr>
          <w:bCs/>
          <w:sz w:val="20"/>
          <w:lang w:eastAsia="uk-UA"/>
        </w:rPr>
        <w:t>T₄ = 316 K (43 °C)</w:t>
      </w:r>
      <w:r w:rsidRPr="00216C6D">
        <w:rPr>
          <w:sz w:val="20"/>
          <w:lang w:eastAsia="uk-UA"/>
        </w:rPr>
        <w:t xml:space="preserve"> due to heat absorption from the air-conditioning system. Subsequently, the hydrogen releases heat in the auxiliary equipment of the system, and its parameters reach the equilibrium absorption conditions: </w:t>
      </w:r>
      <w:r w:rsidRPr="00216C6D">
        <w:rPr>
          <w:bCs/>
          <w:sz w:val="20"/>
          <w:lang w:eastAsia="uk-UA"/>
        </w:rPr>
        <w:t>T₅ = 370 K (97 °C)</w:t>
      </w:r>
      <w:r w:rsidRPr="00216C6D">
        <w:rPr>
          <w:sz w:val="20"/>
          <w:lang w:eastAsia="uk-UA"/>
        </w:rPr>
        <w:t xml:space="preserve"> and </w:t>
      </w:r>
      <w:r w:rsidRPr="00216C6D">
        <w:rPr>
          <w:bCs/>
          <w:sz w:val="20"/>
          <w:lang w:eastAsia="uk-UA"/>
        </w:rPr>
        <w:t>P₅ = 0.6 MPa</w:t>
      </w:r>
      <w:r w:rsidRPr="00216C6D">
        <w:rPr>
          <w:sz w:val="20"/>
          <w:lang w:eastAsia="uk-UA"/>
        </w:rPr>
        <w:t>. The heat of the hydrogenation reaction is removed in this final stage as well.</w:t>
      </w:r>
    </w:p>
    <w:p w14:paraId="00794193" w14:textId="77777777" w:rsidR="00D30939" w:rsidRPr="00216C6D" w:rsidRDefault="00D30939" w:rsidP="002805FC">
      <w:pPr>
        <w:ind w:firstLine="289"/>
        <w:jc w:val="both"/>
        <w:rPr>
          <w:rFonts w:eastAsia="SimSun"/>
          <w:sz w:val="20"/>
          <w:lang w:val="uk-UA"/>
        </w:rPr>
      </w:pPr>
    </w:p>
    <w:tbl>
      <w:tblPr>
        <w:tblStyle w:val="4"/>
        <w:tblW w:w="93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8023D" w:rsidRPr="00EC7383" w14:paraId="50C21213" w14:textId="77777777" w:rsidTr="009B47D1">
        <w:tc>
          <w:tcPr>
            <w:tcW w:w="9356" w:type="dxa"/>
          </w:tcPr>
          <w:p w14:paraId="699D408B" w14:textId="7DAF4B59" w:rsidR="0088023D" w:rsidRPr="00EC7383" w:rsidRDefault="0068028B" w:rsidP="0088023D">
            <w:pPr>
              <w:jc w:val="center"/>
              <w:rPr>
                <w:sz w:val="20"/>
                <w:lang w:val="en-US"/>
              </w:rPr>
            </w:pPr>
            <w:r w:rsidRPr="00EC7383">
              <w:rPr>
                <w:rFonts w:eastAsia="Times New Roman"/>
                <w:sz w:val="20"/>
                <w:lang w:val="en-US" w:eastAsia="en-US"/>
              </w:rPr>
              <w:object w:dxaOrig="16174" w:dyaOrig="12315" w14:anchorId="4BC542B7">
                <v:shape id="_x0000_i1034" type="#_x0000_t75" style="width:408.35pt;height:310.55pt" o:ole="">
                  <v:imagedata r:id="rId27" o:title=""/>
                </v:shape>
                <o:OLEObject Type="Embed" ProgID="CorelDraw.Graphic.16" ShapeID="_x0000_i1034" DrawAspect="Content" ObjectID="_1826093963" r:id="rId28"/>
              </w:object>
            </w:r>
          </w:p>
        </w:tc>
      </w:tr>
      <w:tr w:rsidR="0088023D" w:rsidRPr="00EC7383" w14:paraId="0A3D8401" w14:textId="77777777" w:rsidTr="009B47D1">
        <w:tc>
          <w:tcPr>
            <w:tcW w:w="9356" w:type="dxa"/>
          </w:tcPr>
          <w:p w14:paraId="3A5D13A4" w14:textId="77777777" w:rsidR="0088023D" w:rsidRPr="00EC7383" w:rsidRDefault="0088023D" w:rsidP="0088023D">
            <w:pPr>
              <w:jc w:val="center"/>
              <w:rPr>
                <w:sz w:val="20"/>
                <w:lang w:val="en-US"/>
              </w:rPr>
            </w:pPr>
          </w:p>
          <w:p w14:paraId="403C4D3A" w14:textId="30C4A042" w:rsidR="0088023D" w:rsidRPr="00EC7383" w:rsidRDefault="0088023D" w:rsidP="0088023D">
            <w:pPr>
              <w:jc w:val="center"/>
              <w:rPr>
                <w:sz w:val="18"/>
                <w:szCs w:val="18"/>
                <w:lang w:val="en-US"/>
              </w:rPr>
            </w:pPr>
            <w:r w:rsidRPr="00EC7383">
              <w:rPr>
                <w:b/>
                <w:sz w:val="18"/>
                <w:szCs w:val="18"/>
                <w:lang w:val="en-US"/>
              </w:rPr>
              <w:t>FIGURE 3</w:t>
            </w:r>
            <w:r w:rsidRPr="00EC7383">
              <w:rPr>
                <w:sz w:val="18"/>
                <w:szCs w:val="18"/>
                <w:lang w:val="en-US"/>
              </w:rPr>
              <w:t xml:space="preserve">. The operation process of low-grade </w:t>
            </w:r>
            <w:r w:rsidR="00BA287C" w:rsidRPr="00EC7383">
              <w:rPr>
                <w:sz w:val="18"/>
                <w:szCs w:val="18"/>
                <w:lang w:val="en-US"/>
              </w:rPr>
              <w:t xml:space="preserve">thermochemical </w:t>
            </w:r>
            <w:r w:rsidRPr="00EC7383">
              <w:rPr>
                <w:sz w:val="18"/>
                <w:szCs w:val="18"/>
                <w:lang w:val="en-US"/>
              </w:rPr>
              <w:t>metal-hydride recovery system</w:t>
            </w:r>
            <w:r w:rsidR="00BA287C" w:rsidRPr="00EC7383">
              <w:rPr>
                <w:sz w:val="18"/>
                <w:szCs w:val="18"/>
                <w:lang w:val="en-US"/>
              </w:rPr>
              <w:t xml:space="preserve"> for heavy duty trucks.</w:t>
            </w:r>
          </w:p>
          <w:p w14:paraId="646B7A3E" w14:textId="7087FDCE" w:rsidR="0088023D" w:rsidRPr="00EC7383" w:rsidRDefault="0088023D" w:rsidP="0088023D">
            <w:pPr>
              <w:jc w:val="both"/>
              <w:rPr>
                <w:sz w:val="20"/>
                <w:lang w:val="en-US"/>
              </w:rPr>
            </w:pPr>
            <w:r w:rsidRPr="00EC7383">
              <w:rPr>
                <w:sz w:val="18"/>
                <w:szCs w:val="18"/>
                <w:lang w:val="en-US"/>
              </w:rPr>
              <w:t>Q</w:t>
            </w:r>
            <w:r w:rsidRPr="00EC7383">
              <w:rPr>
                <w:sz w:val="18"/>
                <w:szCs w:val="18"/>
                <w:vertAlign w:val="subscript"/>
                <w:lang w:val="en-US"/>
              </w:rPr>
              <w:t>1</w:t>
            </w:r>
            <w:r w:rsidRPr="00EC7383">
              <w:rPr>
                <w:sz w:val="18"/>
                <w:szCs w:val="18"/>
                <w:lang w:val="en-US"/>
              </w:rPr>
              <w:t xml:space="preserve"> – </w:t>
            </w:r>
            <w:r w:rsidR="005F7404" w:rsidRPr="00EC7383">
              <w:rPr>
                <w:sz w:val="18"/>
                <w:szCs w:val="18"/>
                <w:lang w:val="en-US"/>
              </w:rPr>
              <w:t>Hydrogen</w:t>
            </w:r>
            <w:r w:rsidRPr="00EC7383">
              <w:rPr>
                <w:sz w:val="18"/>
                <w:szCs w:val="18"/>
                <w:lang w:val="en-US"/>
              </w:rPr>
              <w:t xml:space="preserve"> </w:t>
            </w:r>
            <w:r w:rsidR="005F7404" w:rsidRPr="00EC7383">
              <w:rPr>
                <w:sz w:val="18"/>
                <w:szCs w:val="18"/>
                <w:lang w:val="en-US"/>
              </w:rPr>
              <w:t>desorption</w:t>
            </w:r>
            <w:r w:rsidRPr="00EC7383">
              <w:rPr>
                <w:sz w:val="18"/>
                <w:szCs w:val="18"/>
                <w:lang w:val="en-US"/>
              </w:rPr>
              <w:t xml:space="preserve"> heat inputting, Q</w:t>
            </w:r>
            <w:r w:rsidRPr="00EC7383">
              <w:rPr>
                <w:sz w:val="18"/>
                <w:szCs w:val="18"/>
                <w:vertAlign w:val="subscript"/>
                <w:lang w:val="en-US"/>
              </w:rPr>
              <w:t>2</w:t>
            </w:r>
            <w:r w:rsidRPr="00EC7383">
              <w:rPr>
                <w:sz w:val="18"/>
                <w:szCs w:val="18"/>
                <w:lang w:val="en-US"/>
              </w:rPr>
              <w:t xml:space="preserve"> – Hydrogen </w:t>
            </w:r>
            <w:r w:rsidR="005F7404" w:rsidRPr="00EC7383">
              <w:rPr>
                <w:sz w:val="18"/>
                <w:szCs w:val="18"/>
                <w:lang w:val="en-US"/>
              </w:rPr>
              <w:t>overheating</w:t>
            </w:r>
            <w:r w:rsidRPr="00EC7383">
              <w:rPr>
                <w:sz w:val="18"/>
                <w:szCs w:val="18"/>
                <w:lang w:val="en-US"/>
              </w:rPr>
              <w:t xml:space="preserve"> inputting, Q</w:t>
            </w:r>
            <w:r w:rsidRPr="00EC7383">
              <w:rPr>
                <w:sz w:val="18"/>
                <w:szCs w:val="18"/>
                <w:vertAlign w:val="subscript"/>
                <w:lang w:val="en-US"/>
              </w:rPr>
              <w:t>3</w:t>
            </w:r>
            <w:r w:rsidRPr="00EC7383">
              <w:rPr>
                <w:sz w:val="18"/>
                <w:szCs w:val="18"/>
                <w:lang w:val="en-US"/>
              </w:rPr>
              <w:t xml:space="preserve"> – Heat inputting from refrigeration unit, </w:t>
            </w:r>
            <w:r w:rsidRPr="00EC7383">
              <w:rPr>
                <w:sz w:val="18"/>
                <w:szCs w:val="18"/>
                <w:lang w:val="en-US"/>
              </w:rPr>
              <w:br/>
              <w:t>Q</w:t>
            </w:r>
            <w:r w:rsidRPr="00EC7383">
              <w:rPr>
                <w:sz w:val="18"/>
                <w:szCs w:val="18"/>
                <w:vertAlign w:val="subscript"/>
                <w:lang w:val="en-US"/>
              </w:rPr>
              <w:t>4</w:t>
            </w:r>
            <w:r w:rsidRPr="00EC7383">
              <w:rPr>
                <w:sz w:val="18"/>
                <w:szCs w:val="18"/>
                <w:lang w:val="en-US"/>
              </w:rPr>
              <w:t xml:space="preserve"> – Heat inputting from auxiliary equipment, Q</w:t>
            </w:r>
            <w:r w:rsidRPr="00EC7383">
              <w:rPr>
                <w:sz w:val="18"/>
                <w:szCs w:val="18"/>
                <w:vertAlign w:val="subscript"/>
                <w:lang w:val="en-US"/>
              </w:rPr>
              <w:t>5</w:t>
            </w:r>
            <w:r w:rsidRPr="00EC7383">
              <w:rPr>
                <w:sz w:val="18"/>
                <w:szCs w:val="18"/>
                <w:lang w:val="en-US"/>
              </w:rPr>
              <w:t xml:space="preserve"> – Hydrogen absorption heat outputting.</w:t>
            </w:r>
            <w:r w:rsidRPr="00EC7383">
              <w:rPr>
                <w:sz w:val="20"/>
                <w:lang w:val="en-US"/>
              </w:rPr>
              <w:t xml:space="preserve"> </w:t>
            </w:r>
          </w:p>
        </w:tc>
      </w:tr>
    </w:tbl>
    <w:p w14:paraId="6520A277" w14:textId="77777777" w:rsidR="004C6D6E" w:rsidRPr="004C6D6E" w:rsidRDefault="004C6D6E" w:rsidP="004C6D6E">
      <w:pPr>
        <w:ind w:firstLine="284"/>
        <w:jc w:val="both"/>
        <w:rPr>
          <w:sz w:val="20"/>
          <w:lang w:eastAsia="uk-UA"/>
        </w:rPr>
      </w:pPr>
      <w:r w:rsidRPr="004C6D6E">
        <w:rPr>
          <w:sz w:val="20"/>
          <w:lang w:eastAsia="uk-UA"/>
        </w:rPr>
        <w:lastRenderedPageBreak/>
        <w:t xml:space="preserve">To confirm the fundamental operability of the metal-hydride equipment, experimental studies were carried out on hydrogen absorber and desorber models in the </w:t>
      </w:r>
      <w:r w:rsidRPr="004C6D6E">
        <w:rPr>
          <w:bCs/>
          <w:sz w:val="20"/>
          <w:lang w:eastAsia="uk-UA"/>
        </w:rPr>
        <w:t>Laboratory of Advanced Energy Technologies</w:t>
      </w:r>
      <w:r w:rsidRPr="004C6D6E">
        <w:rPr>
          <w:sz w:val="20"/>
          <w:lang w:eastAsia="uk-UA"/>
        </w:rPr>
        <w:t>. The results were very encouraging: the deviation of the experimental data for all key parameters did not exceed 10% compared to the values obtained from mathematical modeling. A sufficiently high level of simulation reliability was achieved by adapting the model to realistic experimental conditions, while the reliability of the experimental data was ensured through the use of a modern control and measurement system.</w:t>
      </w:r>
    </w:p>
    <w:p w14:paraId="30059E6D" w14:textId="77777777" w:rsidR="004C6D6E" w:rsidRPr="004C6D6E" w:rsidRDefault="004C6D6E" w:rsidP="004C6D6E">
      <w:pPr>
        <w:ind w:firstLine="284"/>
        <w:jc w:val="both"/>
        <w:rPr>
          <w:sz w:val="20"/>
          <w:lang w:eastAsia="uk-UA"/>
        </w:rPr>
      </w:pPr>
      <w:r w:rsidRPr="004C6D6E">
        <w:rPr>
          <w:sz w:val="20"/>
          <w:lang w:eastAsia="uk-UA"/>
        </w:rPr>
        <w:t xml:space="preserve">A </w:t>
      </w:r>
      <w:r w:rsidRPr="004C6D6E">
        <w:rPr>
          <w:bCs/>
          <w:sz w:val="20"/>
          <w:lang w:eastAsia="uk-UA"/>
        </w:rPr>
        <w:t>mathematical model</w:t>
      </w:r>
      <w:r w:rsidRPr="004C6D6E">
        <w:rPr>
          <w:sz w:val="20"/>
          <w:lang w:eastAsia="uk-UA"/>
        </w:rPr>
        <w:t xml:space="preserve"> was developed to analyze the energy balance of the metal-hydride heat recovery system. In the modeling process, the average properties of the hydride-forming materials were used as input data, based on a comparative analysis of values reported by different authors. In addition, energy losses in both the main and auxiliary components of the system were taken into account.</w:t>
      </w:r>
    </w:p>
    <w:p w14:paraId="629B845A" w14:textId="77777777" w:rsidR="004C6D6E" w:rsidRPr="004C6D6E" w:rsidRDefault="004C6D6E" w:rsidP="004C6D6E">
      <w:pPr>
        <w:jc w:val="both"/>
        <w:rPr>
          <w:sz w:val="20"/>
          <w:lang w:eastAsia="uk-UA"/>
        </w:rPr>
      </w:pPr>
      <w:r w:rsidRPr="004C6D6E">
        <w:rPr>
          <w:sz w:val="20"/>
          <w:lang w:eastAsia="uk-UA"/>
        </w:rPr>
        <w:t xml:space="preserve">The main functional relationships of the model are presented below. The </w:t>
      </w:r>
      <w:r w:rsidRPr="004C6D6E">
        <w:rPr>
          <w:bCs/>
          <w:sz w:val="20"/>
          <w:lang w:eastAsia="uk-UA"/>
        </w:rPr>
        <w:t>exhaust gas mass flow rate</w:t>
      </w:r>
      <w:r w:rsidRPr="004C6D6E">
        <w:rPr>
          <w:sz w:val="20"/>
          <w:lang w:eastAsia="uk-UA"/>
        </w:rPr>
        <w:t xml:space="preserve"> is determined by Equation (5):</w:t>
      </w:r>
    </w:p>
    <w:p w14:paraId="5F6A28C3" w14:textId="77777777" w:rsidR="001E250B" w:rsidRPr="004C6D6E" w:rsidRDefault="001E250B" w:rsidP="001118A9">
      <w:pPr>
        <w:ind w:firstLine="284"/>
        <w:jc w:val="both"/>
        <w:rPr>
          <w:rFonts w:eastAsia="SimSun"/>
          <w:sz w:val="20"/>
          <w:lang w:val="uk-UA"/>
        </w:rPr>
      </w:pPr>
    </w:p>
    <w:p w14:paraId="593E95ED" w14:textId="4F2A928C" w:rsidR="00AC20A3" w:rsidRPr="00EC7383" w:rsidRDefault="00AC20A3" w:rsidP="00AC20A3">
      <w:pPr>
        <w:pStyle w:val="Equation"/>
      </w:pPr>
      <w:r w:rsidRPr="00EC7383">
        <w:tab/>
      </w:r>
      <w:r w:rsidR="001E250B" w:rsidRPr="00EC7383">
        <w:rPr>
          <w:position w:val="-28"/>
        </w:rPr>
        <w:object w:dxaOrig="1820" w:dyaOrig="620" w14:anchorId="3056D57C">
          <v:shape id="_x0000_i1035" type="#_x0000_t75" style="width:89.2pt;height:32.25pt" o:ole="">
            <v:imagedata r:id="rId29" o:title=""/>
          </v:shape>
          <o:OLEObject Type="Embed" ProgID="Equation.DSMT4" ShapeID="_x0000_i1035" DrawAspect="Content" ObjectID="_1826093964" r:id="rId30"/>
        </w:object>
      </w:r>
      <w:r w:rsidRPr="00EC7383">
        <w:t>,</w:t>
      </w:r>
      <w:r w:rsidRPr="00EC7383">
        <w:tab/>
        <w:t>(5)</w:t>
      </w:r>
    </w:p>
    <w:p w14:paraId="2DC7F107" w14:textId="77777777" w:rsidR="00AC20A3" w:rsidRPr="00EC7383" w:rsidRDefault="00AC20A3" w:rsidP="001118A9">
      <w:pPr>
        <w:ind w:firstLine="284"/>
        <w:jc w:val="both"/>
        <w:rPr>
          <w:rFonts w:eastAsia="SimSun"/>
          <w:sz w:val="20"/>
        </w:rPr>
      </w:pPr>
    </w:p>
    <w:p w14:paraId="605350CA" w14:textId="170357C7" w:rsidR="001118A9" w:rsidRPr="00EC7383" w:rsidRDefault="001118A9" w:rsidP="001118A9">
      <w:pPr>
        <w:tabs>
          <w:tab w:val="left" w:pos="288"/>
        </w:tabs>
        <w:jc w:val="both"/>
        <w:rPr>
          <w:rFonts w:eastAsia="SimSun"/>
          <w:sz w:val="20"/>
        </w:rPr>
      </w:pPr>
      <w:proofErr w:type="gramStart"/>
      <w:r w:rsidRPr="00EC7383">
        <w:rPr>
          <w:rFonts w:eastAsia="SimSun"/>
          <w:sz w:val="20"/>
        </w:rPr>
        <w:t>were</w:t>
      </w:r>
      <w:proofErr w:type="gramEnd"/>
      <w:r w:rsidRPr="00EC7383">
        <w:rPr>
          <w:rFonts w:eastAsia="SimSun"/>
          <w:i/>
          <w:sz w:val="20"/>
        </w:rPr>
        <w:t xml:space="preserve"> </w:t>
      </w:r>
      <w:proofErr w:type="spellStart"/>
      <w:r w:rsidRPr="00EC7383">
        <w:rPr>
          <w:rFonts w:eastAsia="SimSun"/>
          <w:i/>
          <w:sz w:val="20"/>
        </w:rPr>
        <w:t>c</w:t>
      </w:r>
      <w:r w:rsidRPr="00EC7383">
        <w:rPr>
          <w:rFonts w:eastAsia="SimSun"/>
          <w:i/>
          <w:sz w:val="20"/>
          <w:vertAlign w:val="subscript"/>
        </w:rPr>
        <w:t>pgas</w:t>
      </w:r>
      <w:proofErr w:type="spellEnd"/>
      <w:r w:rsidRPr="00EC7383">
        <w:rPr>
          <w:rFonts w:eastAsia="SimSun"/>
          <w:i/>
          <w:sz w:val="20"/>
        </w:rPr>
        <w:t xml:space="preserve"> </w:t>
      </w:r>
      <w:r w:rsidRPr="00EC7383">
        <w:rPr>
          <w:rFonts w:eastAsia="SimSun"/>
          <w:sz w:val="20"/>
        </w:rPr>
        <w:t>– exhaust gas caloric capacity [kJ/</w:t>
      </w:r>
      <w:r w:rsidR="00BC6572">
        <w:rPr>
          <w:rFonts w:eastAsia="SimSun"/>
          <w:sz w:val="20"/>
        </w:rPr>
        <w:t>(</w:t>
      </w:r>
      <w:proofErr w:type="spellStart"/>
      <w:r w:rsidRPr="00EC7383">
        <w:rPr>
          <w:rFonts w:eastAsia="SimSun"/>
          <w:sz w:val="20"/>
        </w:rPr>
        <w:t>kg</w:t>
      </w:r>
      <w:r w:rsidR="00BC6572">
        <w:rPr>
          <w:rFonts w:eastAsia="SimSun"/>
          <w:sz w:val="20"/>
        </w:rPr>
        <w:t>×</w:t>
      </w:r>
      <w:r w:rsidRPr="00EC7383">
        <w:rPr>
          <w:rFonts w:eastAsia="SimSun"/>
          <w:sz w:val="20"/>
        </w:rPr>
        <w:t>K</w:t>
      </w:r>
      <w:proofErr w:type="spellEnd"/>
      <w:r w:rsidR="00BC6572">
        <w:rPr>
          <w:rFonts w:eastAsia="SimSun"/>
          <w:sz w:val="20"/>
        </w:rPr>
        <w:t>)</w:t>
      </w:r>
      <w:r w:rsidRPr="00EC7383">
        <w:rPr>
          <w:rFonts w:eastAsia="SimSun"/>
          <w:sz w:val="20"/>
        </w:rPr>
        <w:t xml:space="preserve">], </w:t>
      </w:r>
      <w:r w:rsidRPr="00EC7383">
        <w:rPr>
          <w:rFonts w:eastAsia="SimSun"/>
          <w:i/>
          <w:sz w:val="20"/>
        </w:rPr>
        <w:t>T</w:t>
      </w:r>
      <w:r w:rsidRPr="00EC7383">
        <w:rPr>
          <w:rFonts w:eastAsia="SimSun"/>
          <w:i/>
          <w:sz w:val="20"/>
          <w:vertAlign w:val="subscript"/>
        </w:rPr>
        <w:t>0g</w:t>
      </w:r>
      <w:r w:rsidRPr="00EC7383">
        <w:rPr>
          <w:rFonts w:eastAsia="SimSun"/>
          <w:i/>
          <w:sz w:val="20"/>
        </w:rPr>
        <w:t xml:space="preserve"> </w:t>
      </w:r>
      <w:r w:rsidRPr="00EC7383">
        <w:rPr>
          <w:rFonts w:eastAsia="SimSun"/>
          <w:sz w:val="20"/>
        </w:rPr>
        <w:t xml:space="preserve">– exhaust gas output from engine [K], </w:t>
      </w:r>
      <w:r w:rsidRPr="00EC7383">
        <w:rPr>
          <w:rFonts w:eastAsia="SimSun"/>
          <w:i/>
          <w:sz w:val="20"/>
        </w:rPr>
        <w:t>T</w:t>
      </w:r>
      <w:r w:rsidRPr="00EC7383">
        <w:rPr>
          <w:rFonts w:eastAsia="SimSun"/>
          <w:i/>
          <w:sz w:val="20"/>
          <w:vertAlign w:val="subscript"/>
        </w:rPr>
        <w:t>2g</w:t>
      </w:r>
      <w:r w:rsidRPr="00EC7383">
        <w:rPr>
          <w:rFonts w:eastAsia="SimSun"/>
          <w:i/>
          <w:sz w:val="20"/>
        </w:rPr>
        <w:t xml:space="preserve"> </w:t>
      </w:r>
      <w:r w:rsidRPr="00EC7383">
        <w:rPr>
          <w:rFonts w:eastAsia="SimSun"/>
          <w:sz w:val="20"/>
        </w:rPr>
        <w:t xml:space="preserve">– exhaust gas output from absorber [K]. </w:t>
      </w:r>
    </w:p>
    <w:p w14:paraId="774F2DF2" w14:textId="7F0EF19A" w:rsidR="001118A9" w:rsidRPr="00EC7383" w:rsidRDefault="001118A9" w:rsidP="001118A9">
      <w:pPr>
        <w:tabs>
          <w:tab w:val="left" w:pos="288"/>
        </w:tabs>
        <w:ind w:firstLine="284"/>
        <w:jc w:val="both"/>
        <w:rPr>
          <w:rFonts w:eastAsia="SimSun"/>
          <w:sz w:val="20"/>
        </w:rPr>
      </w:pPr>
      <w:r w:rsidRPr="00362018">
        <w:rPr>
          <w:rFonts w:eastAsia="SimSun"/>
          <w:sz w:val="20"/>
        </w:rPr>
        <w:tab/>
      </w:r>
      <w:r w:rsidR="00362018" w:rsidRPr="00362018">
        <w:rPr>
          <w:sz w:val="20"/>
        </w:rPr>
        <w:t xml:space="preserve">The </w:t>
      </w:r>
      <w:r w:rsidR="00362018" w:rsidRPr="00362018">
        <w:rPr>
          <w:rStyle w:val="ab"/>
          <w:rFonts w:eastAsiaTheme="majorEastAsia"/>
          <w:b w:val="0"/>
          <w:sz w:val="20"/>
        </w:rPr>
        <w:t>mass flow rate of desorbed hydrogen</w:t>
      </w:r>
      <w:r w:rsidR="00362018" w:rsidRPr="00362018">
        <w:rPr>
          <w:sz w:val="20"/>
        </w:rPr>
        <w:t xml:space="preserve"> is determined by the following equation</w:t>
      </w:r>
      <w:r w:rsidR="00362018" w:rsidRPr="00EC7383">
        <w:rPr>
          <w:rFonts w:eastAsia="SimSun"/>
          <w:sz w:val="20"/>
        </w:rPr>
        <w:t xml:space="preserve"> </w:t>
      </w:r>
      <w:r w:rsidR="003E23CD" w:rsidRPr="00EC7383">
        <w:rPr>
          <w:rFonts w:eastAsia="SimSun"/>
          <w:sz w:val="20"/>
        </w:rPr>
        <w:t>(6)</w:t>
      </w:r>
    </w:p>
    <w:p w14:paraId="575B641F" w14:textId="77777777" w:rsidR="00604569" w:rsidRPr="00EC7383" w:rsidRDefault="00604569" w:rsidP="001118A9">
      <w:pPr>
        <w:tabs>
          <w:tab w:val="left" w:pos="288"/>
        </w:tabs>
        <w:ind w:firstLine="284"/>
        <w:jc w:val="both"/>
        <w:rPr>
          <w:rFonts w:eastAsia="SimSun"/>
          <w:sz w:val="20"/>
        </w:rPr>
      </w:pPr>
    </w:p>
    <w:p w14:paraId="2F8BB763" w14:textId="113A02AB" w:rsidR="00632B8B" w:rsidRPr="00EC7383" w:rsidRDefault="00632B8B" w:rsidP="00632B8B">
      <w:pPr>
        <w:pStyle w:val="Equation"/>
      </w:pPr>
      <w:r w:rsidRPr="00EC7383">
        <w:tab/>
      </w:r>
      <w:r w:rsidR="001E250B" w:rsidRPr="00EC7383">
        <w:rPr>
          <w:position w:val="-26"/>
        </w:rPr>
        <w:object w:dxaOrig="1020" w:dyaOrig="620" w14:anchorId="139B50BE">
          <v:shape id="_x0000_i1036" type="#_x0000_t75" style="width:49.45pt;height:32.25pt" o:ole="">
            <v:imagedata r:id="rId31" o:title=""/>
          </v:shape>
          <o:OLEObject Type="Embed" ProgID="Equation.DSMT4" ShapeID="_x0000_i1036" DrawAspect="Content" ObjectID="_1826093965" r:id="rId32"/>
        </w:object>
      </w:r>
      <w:r w:rsidRPr="00EC7383">
        <w:t>,</w:t>
      </w:r>
      <w:r w:rsidRPr="00EC7383">
        <w:tab/>
        <w:t>(6)</w:t>
      </w:r>
    </w:p>
    <w:p w14:paraId="144A8A40" w14:textId="77777777" w:rsidR="00632B8B" w:rsidRPr="00EC7383" w:rsidRDefault="00632B8B" w:rsidP="001118A9">
      <w:pPr>
        <w:tabs>
          <w:tab w:val="left" w:pos="288"/>
        </w:tabs>
        <w:ind w:firstLine="284"/>
        <w:jc w:val="both"/>
        <w:rPr>
          <w:rFonts w:eastAsia="SimSun"/>
          <w:sz w:val="20"/>
        </w:rPr>
      </w:pPr>
    </w:p>
    <w:p w14:paraId="678A3C23" w14:textId="77777777" w:rsidR="001118A9" w:rsidRPr="00EC7383" w:rsidRDefault="001118A9" w:rsidP="001118A9">
      <w:pPr>
        <w:tabs>
          <w:tab w:val="left" w:pos="288"/>
        </w:tabs>
        <w:jc w:val="both"/>
        <w:rPr>
          <w:rFonts w:eastAsia="SimSun"/>
          <w:sz w:val="20"/>
        </w:rPr>
      </w:pPr>
      <w:r w:rsidRPr="00EC7383">
        <w:rPr>
          <w:rFonts w:eastAsia="SimSun"/>
          <w:sz w:val="20"/>
        </w:rPr>
        <w:t xml:space="preserve">were </w:t>
      </w:r>
      <w:r w:rsidRPr="00EC7383">
        <w:rPr>
          <w:rFonts w:eastAsia="SimSun"/>
          <w:i/>
          <w:sz w:val="20"/>
        </w:rPr>
        <w:t>Q</w:t>
      </w:r>
      <w:r w:rsidRPr="00EC7383">
        <w:rPr>
          <w:rFonts w:eastAsia="SimSun"/>
          <w:i/>
          <w:sz w:val="20"/>
          <w:vertAlign w:val="subscript"/>
        </w:rPr>
        <w:t>1g</w:t>
      </w:r>
      <w:r w:rsidRPr="00EC7383">
        <w:rPr>
          <w:rFonts w:eastAsia="SimSun"/>
          <w:i/>
          <w:sz w:val="20"/>
        </w:rPr>
        <w:t xml:space="preserve"> </w:t>
      </w:r>
      <w:r w:rsidRPr="00EC7383">
        <w:rPr>
          <w:rFonts w:eastAsia="SimSun"/>
          <w:sz w:val="20"/>
        </w:rPr>
        <w:t xml:space="preserve">– part of exhaust gas energy entering in </w:t>
      </w:r>
      <w:proofErr w:type="spellStart"/>
      <w:r w:rsidRPr="00EC7383">
        <w:rPr>
          <w:rFonts w:eastAsia="SimSun"/>
          <w:sz w:val="20"/>
        </w:rPr>
        <w:t>desorber</w:t>
      </w:r>
      <w:proofErr w:type="spellEnd"/>
      <w:r w:rsidRPr="00EC7383">
        <w:rPr>
          <w:rFonts w:eastAsia="SimSun"/>
          <w:sz w:val="20"/>
        </w:rPr>
        <w:t xml:space="preserve"> [kW], </w:t>
      </w:r>
      <w:proofErr w:type="spellStart"/>
      <w:r w:rsidRPr="00EC7383">
        <w:rPr>
          <w:rFonts w:eastAsia="SimSun"/>
          <w:i/>
          <w:sz w:val="20"/>
        </w:rPr>
        <w:t>ΔH</w:t>
      </w:r>
      <w:r w:rsidRPr="00EC7383">
        <w:rPr>
          <w:rFonts w:eastAsia="SimSun"/>
          <w:i/>
          <w:sz w:val="20"/>
          <w:vertAlign w:val="subscript"/>
        </w:rPr>
        <w:t>d</w:t>
      </w:r>
      <w:proofErr w:type="spellEnd"/>
      <w:r w:rsidRPr="00EC7383">
        <w:rPr>
          <w:rFonts w:eastAsia="SimSun"/>
          <w:sz w:val="20"/>
        </w:rPr>
        <w:t xml:space="preserve"> – hydrogen desorption enthalpy [kJ/kg].</w:t>
      </w:r>
    </w:p>
    <w:p w14:paraId="3D31E7DA" w14:textId="0746EF81" w:rsidR="001118A9" w:rsidRPr="00362018" w:rsidRDefault="001118A9" w:rsidP="001118A9">
      <w:pPr>
        <w:tabs>
          <w:tab w:val="left" w:pos="288"/>
        </w:tabs>
        <w:ind w:firstLine="284"/>
        <w:jc w:val="both"/>
        <w:rPr>
          <w:rFonts w:eastAsia="SimSun"/>
          <w:sz w:val="20"/>
        </w:rPr>
      </w:pPr>
      <w:r w:rsidRPr="00362018">
        <w:rPr>
          <w:rFonts w:eastAsia="SimSun"/>
          <w:sz w:val="20"/>
        </w:rPr>
        <w:tab/>
      </w:r>
      <w:r w:rsidR="00362018" w:rsidRPr="00362018">
        <w:rPr>
          <w:sz w:val="20"/>
        </w:rPr>
        <w:t xml:space="preserve">The </w:t>
      </w:r>
      <w:r w:rsidR="00362018" w:rsidRPr="00362018">
        <w:rPr>
          <w:rStyle w:val="ab"/>
          <w:rFonts w:eastAsiaTheme="majorEastAsia"/>
          <w:b w:val="0"/>
          <w:sz w:val="20"/>
        </w:rPr>
        <w:t>output power of the expansion engine</w:t>
      </w:r>
      <w:r w:rsidR="00362018" w:rsidRPr="00362018">
        <w:rPr>
          <w:sz w:val="20"/>
        </w:rPr>
        <w:t xml:space="preserve"> is determined by the following equation</w:t>
      </w:r>
      <w:r w:rsidR="00362018" w:rsidRPr="00362018">
        <w:rPr>
          <w:rFonts w:eastAsia="SimSun"/>
          <w:sz w:val="20"/>
        </w:rPr>
        <w:t xml:space="preserve"> </w:t>
      </w:r>
      <w:r w:rsidR="003E23CD" w:rsidRPr="00362018">
        <w:rPr>
          <w:rFonts w:eastAsia="SimSun"/>
          <w:sz w:val="20"/>
        </w:rPr>
        <w:t>(7)</w:t>
      </w:r>
    </w:p>
    <w:p w14:paraId="70F83CD7" w14:textId="77777777" w:rsidR="0003130D" w:rsidRPr="00362018" w:rsidRDefault="0003130D" w:rsidP="001118A9">
      <w:pPr>
        <w:tabs>
          <w:tab w:val="left" w:pos="288"/>
        </w:tabs>
        <w:ind w:firstLine="284"/>
        <w:jc w:val="both"/>
        <w:rPr>
          <w:rFonts w:eastAsia="SimSun"/>
          <w:sz w:val="20"/>
        </w:rPr>
      </w:pPr>
    </w:p>
    <w:p w14:paraId="59413ECF" w14:textId="6C91D33F" w:rsidR="00632B8B" w:rsidRPr="00EC7383" w:rsidRDefault="00632B8B" w:rsidP="00632B8B">
      <w:pPr>
        <w:pStyle w:val="Equation"/>
      </w:pPr>
      <w:r w:rsidRPr="00EC7383">
        <w:tab/>
      </w:r>
      <w:r w:rsidRPr="00EC7383">
        <w:rPr>
          <w:position w:val="-12"/>
        </w:rPr>
        <w:object w:dxaOrig="2820" w:dyaOrig="340" w14:anchorId="1111691C">
          <v:shape id="_x0000_i1037" type="#_x0000_t75" style="width:140.8pt;height:17.2pt" o:ole="">
            <v:imagedata r:id="rId33" o:title=""/>
          </v:shape>
          <o:OLEObject Type="Embed" ProgID="Equation.DSMT4" ShapeID="_x0000_i1037" DrawAspect="Content" ObjectID="_1826093966" r:id="rId34"/>
        </w:object>
      </w:r>
      <w:r w:rsidRPr="00EC7383">
        <w:t>,</w:t>
      </w:r>
      <w:r w:rsidRPr="00EC7383">
        <w:tab/>
        <w:t>(7)</w:t>
      </w:r>
    </w:p>
    <w:p w14:paraId="14A36489" w14:textId="77777777" w:rsidR="00632B8B" w:rsidRPr="00EC7383" w:rsidRDefault="00632B8B" w:rsidP="001118A9">
      <w:pPr>
        <w:tabs>
          <w:tab w:val="left" w:pos="288"/>
        </w:tabs>
        <w:ind w:firstLine="284"/>
        <w:jc w:val="both"/>
        <w:rPr>
          <w:rFonts w:eastAsia="SimSun"/>
          <w:sz w:val="20"/>
        </w:rPr>
      </w:pPr>
    </w:p>
    <w:p w14:paraId="756A0CDC" w14:textId="77777777" w:rsidR="001118A9" w:rsidRPr="00EC7383" w:rsidRDefault="001118A9" w:rsidP="001118A9">
      <w:pPr>
        <w:jc w:val="both"/>
        <w:rPr>
          <w:rFonts w:eastAsia="SimSun"/>
          <w:sz w:val="20"/>
        </w:rPr>
      </w:pPr>
      <w:proofErr w:type="gramStart"/>
      <w:r w:rsidRPr="00EC7383">
        <w:rPr>
          <w:rFonts w:eastAsia="SimSun"/>
          <w:sz w:val="20"/>
        </w:rPr>
        <w:t>were</w:t>
      </w:r>
      <w:proofErr w:type="gramEnd"/>
      <w:r w:rsidRPr="00EC7383">
        <w:rPr>
          <w:rFonts w:eastAsia="SimSun"/>
          <w:sz w:val="20"/>
        </w:rPr>
        <w:t xml:space="preserve"> </w:t>
      </w:r>
      <w:r w:rsidRPr="00EC7383">
        <w:rPr>
          <w:rFonts w:eastAsia="SimSun"/>
          <w:i/>
          <w:sz w:val="20"/>
        </w:rPr>
        <w:t>c</w:t>
      </w:r>
      <w:r w:rsidRPr="00EC7383">
        <w:rPr>
          <w:rFonts w:eastAsia="SimSun"/>
          <w:i/>
          <w:sz w:val="20"/>
          <w:vertAlign w:val="subscript"/>
        </w:rPr>
        <w:t>pH2</w:t>
      </w:r>
      <w:r w:rsidRPr="00EC7383">
        <w:rPr>
          <w:rFonts w:eastAsia="SimSun"/>
          <w:i/>
          <w:sz w:val="20"/>
        </w:rPr>
        <w:t xml:space="preserve"> </w:t>
      </w:r>
      <w:r w:rsidRPr="00EC7383">
        <w:rPr>
          <w:rFonts w:eastAsia="SimSun"/>
          <w:sz w:val="20"/>
        </w:rPr>
        <w:t>– hydrogen caloric capacity [kJ/</w:t>
      </w:r>
      <w:proofErr w:type="spellStart"/>
      <w:r w:rsidRPr="00EC7383">
        <w:rPr>
          <w:rFonts w:eastAsia="SimSun"/>
          <w:sz w:val="20"/>
        </w:rPr>
        <w:t>kgK</w:t>
      </w:r>
      <w:proofErr w:type="spellEnd"/>
      <w:r w:rsidRPr="00EC7383">
        <w:rPr>
          <w:rFonts w:eastAsia="SimSun"/>
          <w:sz w:val="20"/>
        </w:rPr>
        <w:t xml:space="preserve">], </w:t>
      </w:r>
      <w:r w:rsidRPr="00EC7383">
        <w:rPr>
          <w:rFonts w:eastAsia="SimSun"/>
          <w:i/>
          <w:sz w:val="20"/>
        </w:rPr>
        <w:t>T</w:t>
      </w:r>
      <w:r w:rsidRPr="00EC7383">
        <w:rPr>
          <w:rFonts w:eastAsia="SimSun"/>
          <w:i/>
          <w:sz w:val="20"/>
          <w:vertAlign w:val="subscript"/>
        </w:rPr>
        <w:t xml:space="preserve">2H2 </w:t>
      </w:r>
      <w:r w:rsidRPr="00EC7383">
        <w:rPr>
          <w:rFonts w:eastAsia="SimSun"/>
          <w:i/>
          <w:sz w:val="20"/>
        </w:rPr>
        <w:t xml:space="preserve"> </w:t>
      </w:r>
      <w:r w:rsidRPr="00EC7383">
        <w:rPr>
          <w:rFonts w:eastAsia="SimSun"/>
          <w:sz w:val="20"/>
        </w:rPr>
        <w:t xml:space="preserve">– inlet hydrogen temperature to expansion engine [K], </w:t>
      </w:r>
      <w:r w:rsidRPr="00EC7383">
        <w:rPr>
          <w:rFonts w:eastAsia="SimSun"/>
          <w:i/>
          <w:sz w:val="20"/>
        </w:rPr>
        <w:t>T</w:t>
      </w:r>
      <w:r w:rsidRPr="00EC7383">
        <w:rPr>
          <w:rFonts w:eastAsia="SimSun"/>
          <w:i/>
          <w:sz w:val="20"/>
          <w:vertAlign w:val="subscript"/>
        </w:rPr>
        <w:t xml:space="preserve">3H2 </w:t>
      </w:r>
      <w:r w:rsidRPr="00EC7383">
        <w:rPr>
          <w:rFonts w:eastAsia="SimSun"/>
          <w:i/>
          <w:sz w:val="20"/>
        </w:rPr>
        <w:t xml:space="preserve"> </w:t>
      </w:r>
      <w:r w:rsidRPr="00EC7383">
        <w:rPr>
          <w:rFonts w:eastAsia="SimSun"/>
          <w:sz w:val="20"/>
        </w:rPr>
        <w:t xml:space="preserve">– outlet hydrogen temperature from expansion engine [K], </w:t>
      </w:r>
      <w:proofErr w:type="spellStart"/>
      <w:r w:rsidRPr="00EC7383">
        <w:rPr>
          <w:rFonts w:eastAsia="SimSun"/>
          <w:i/>
          <w:sz w:val="20"/>
        </w:rPr>
        <w:t>η</w:t>
      </w:r>
      <w:r w:rsidRPr="00EC7383">
        <w:rPr>
          <w:rFonts w:eastAsia="SimSun"/>
          <w:i/>
          <w:sz w:val="20"/>
          <w:vertAlign w:val="subscript"/>
        </w:rPr>
        <w:t>ee</w:t>
      </w:r>
      <w:proofErr w:type="spellEnd"/>
      <w:r w:rsidRPr="00EC7383">
        <w:rPr>
          <w:rFonts w:eastAsia="SimSun"/>
          <w:i/>
          <w:sz w:val="20"/>
        </w:rPr>
        <w:t xml:space="preserve"> </w:t>
      </w:r>
      <w:r w:rsidRPr="00EC7383">
        <w:rPr>
          <w:rFonts w:eastAsia="SimSun"/>
          <w:sz w:val="20"/>
        </w:rPr>
        <w:t>– expansion engine efficiency.</w:t>
      </w:r>
    </w:p>
    <w:p w14:paraId="007C545A" w14:textId="2D59C65C" w:rsidR="001118A9" w:rsidRPr="00EC7383" w:rsidRDefault="001118A9" w:rsidP="001118A9">
      <w:pPr>
        <w:tabs>
          <w:tab w:val="left" w:pos="288"/>
        </w:tabs>
        <w:ind w:firstLine="284"/>
        <w:jc w:val="both"/>
        <w:rPr>
          <w:rFonts w:eastAsia="SimSun"/>
          <w:sz w:val="20"/>
        </w:rPr>
      </w:pPr>
      <w:r w:rsidRPr="00EC7383">
        <w:rPr>
          <w:rFonts w:eastAsia="SimSun"/>
          <w:sz w:val="20"/>
        </w:rPr>
        <w:tab/>
      </w:r>
      <w:r w:rsidR="00362018" w:rsidRPr="00362018">
        <w:rPr>
          <w:sz w:val="20"/>
        </w:rPr>
        <w:t xml:space="preserve">The </w:t>
      </w:r>
      <w:r w:rsidR="00362018" w:rsidRPr="00362018">
        <w:rPr>
          <w:rStyle w:val="ab"/>
          <w:rFonts w:eastAsiaTheme="majorEastAsia"/>
          <w:b w:val="0"/>
          <w:sz w:val="20"/>
        </w:rPr>
        <w:t>refrigeration power</w:t>
      </w:r>
      <w:r w:rsidR="00362018" w:rsidRPr="00362018">
        <w:rPr>
          <w:sz w:val="20"/>
        </w:rPr>
        <w:t xml:space="preserve"> is determined by the following equation</w:t>
      </w:r>
      <w:r w:rsidR="00362018" w:rsidRPr="00EC7383">
        <w:rPr>
          <w:rFonts w:eastAsia="SimSun"/>
          <w:sz w:val="20"/>
        </w:rPr>
        <w:t xml:space="preserve"> </w:t>
      </w:r>
      <w:r w:rsidR="003E23CD" w:rsidRPr="00EC7383">
        <w:rPr>
          <w:rFonts w:eastAsia="SimSun"/>
          <w:sz w:val="20"/>
        </w:rPr>
        <w:t>(8)</w:t>
      </w:r>
    </w:p>
    <w:p w14:paraId="338CDE8F" w14:textId="77777777" w:rsidR="0003130D" w:rsidRPr="00EC7383" w:rsidRDefault="0003130D" w:rsidP="001118A9">
      <w:pPr>
        <w:tabs>
          <w:tab w:val="left" w:pos="288"/>
        </w:tabs>
        <w:ind w:firstLine="284"/>
        <w:jc w:val="both"/>
        <w:rPr>
          <w:rFonts w:eastAsia="SimSun"/>
          <w:sz w:val="20"/>
        </w:rPr>
      </w:pPr>
    </w:p>
    <w:p w14:paraId="14FB22E6" w14:textId="41A616EB" w:rsidR="00D21258" w:rsidRPr="00EC7383" w:rsidRDefault="00D21258" w:rsidP="00D21258">
      <w:pPr>
        <w:pStyle w:val="Equation"/>
      </w:pPr>
      <w:r w:rsidRPr="00EC7383">
        <w:tab/>
      </w:r>
      <w:r w:rsidR="001E250B" w:rsidRPr="00EC7383">
        <w:rPr>
          <w:position w:val="-12"/>
        </w:rPr>
        <w:object w:dxaOrig="2780" w:dyaOrig="340" w14:anchorId="182D6743">
          <v:shape id="_x0000_i1038" type="#_x0000_t75" style="width:138.65pt;height:17.2pt" o:ole="">
            <v:imagedata r:id="rId35" o:title=""/>
          </v:shape>
          <o:OLEObject Type="Embed" ProgID="Equation.DSMT4" ShapeID="_x0000_i1038" DrawAspect="Content" ObjectID="_1826093967" r:id="rId36"/>
        </w:object>
      </w:r>
      <w:r w:rsidRPr="00EC7383">
        <w:t>,</w:t>
      </w:r>
      <w:r w:rsidRPr="00EC7383">
        <w:tab/>
        <w:t>(8)</w:t>
      </w:r>
    </w:p>
    <w:p w14:paraId="009915FA" w14:textId="77777777" w:rsidR="00D21258" w:rsidRPr="00EC7383" w:rsidRDefault="00D21258" w:rsidP="001118A9">
      <w:pPr>
        <w:tabs>
          <w:tab w:val="left" w:pos="288"/>
        </w:tabs>
        <w:ind w:firstLine="284"/>
        <w:jc w:val="both"/>
        <w:rPr>
          <w:rFonts w:eastAsia="SimSun"/>
          <w:sz w:val="20"/>
        </w:rPr>
      </w:pPr>
    </w:p>
    <w:p w14:paraId="35482F25" w14:textId="77777777" w:rsidR="001118A9" w:rsidRPr="00EC7383" w:rsidRDefault="001118A9" w:rsidP="001118A9">
      <w:pPr>
        <w:jc w:val="both"/>
        <w:rPr>
          <w:rFonts w:eastAsia="SimSun"/>
          <w:sz w:val="20"/>
        </w:rPr>
      </w:pPr>
      <w:r w:rsidRPr="00EC7383">
        <w:rPr>
          <w:rFonts w:eastAsia="SimSun"/>
          <w:sz w:val="20"/>
        </w:rPr>
        <w:t xml:space="preserve">were </w:t>
      </w:r>
      <w:r w:rsidRPr="00EC7383">
        <w:rPr>
          <w:rFonts w:eastAsia="SimSun"/>
          <w:i/>
          <w:sz w:val="20"/>
        </w:rPr>
        <w:t>T</w:t>
      </w:r>
      <w:r w:rsidRPr="00EC7383">
        <w:rPr>
          <w:rFonts w:eastAsia="SimSun"/>
          <w:i/>
          <w:sz w:val="20"/>
          <w:vertAlign w:val="subscript"/>
        </w:rPr>
        <w:t>4H2</w:t>
      </w:r>
      <w:r w:rsidRPr="00EC7383">
        <w:rPr>
          <w:rFonts w:eastAsia="SimSun"/>
          <w:i/>
          <w:sz w:val="20"/>
        </w:rPr>
        <w:t xml:space="preserve"> </w:t>
      </w:r>
      <w:r w:rsidRPr="00EC7383">
        <w:rPr>
          <w:rFonts w:eastAsia="SimSun"/>
          <w:sz w:val="20"/>
        </w:rPr>
        <w:t xml:space="preserve">– outlet hydrogen temperature from chiller [K], </w:t>
      </w:r>
      <w:proofErr w:type="spellStart"/>
      <w:r w:rsidRPr="00EC7383">
        <w:rPr>
          <w:rFonts w:eastAsia="SimSun"/>
          <w:i/>
          <w:sz w:val="20"/>
        </w:rPr>
        <w:t>η</w:t>
      </w:r>
      <w:r w:rsidRPr="00EC7383">
        <w:rPr>
          <w:rFonts w:eastAsia="SimSun"/>
          <w:i/>
          <w:sz w:val="20"/>
          <w:vertAlign w:val="subscript"/>
        </w:rPr>
        <w:t>rf</w:t>
      </w:r>
      <w:proofErr w:type="spellEnd"/>
      <w:r w:rsidRPr="00EC7383">
        <w:rPr>
          <w:rFonts w:eastAsia="SimSun"/>
          <w:i/>
          <w:sz w:val="20"/>
        </w:rPr>
        <w:t xml:space="preserve"> </w:t>
      </w:r>
      <w:r w:rsidRPr="00EC7383">
        <w:rPr>
          <w:rFonts w:eastAsia="SimSun"/>
          <w:sz w:val="20"/>
        </w:rPr>
        <w:t>– chiller efficiency.</w:t>
      </w:r>
    </w:p>
    <w:p w14:paraId="2D45689F" w14:textId="76EC9F5F" w:rsidR="001118A9" w:rsidRPr="00EC7383" w:rsidRDefault="001118A9" w:rsidP="001118A9">
      <w:pPr>
        <w:tabs>
          <w:tab w:val="left" w:pos="288"/>
        </w:tabs>
        <w:ind w:firstLine="284"/>
        <w:jc w:val="both"/>
        <w:rPr>
          <w:rFonts w:eastAsia="SimSun"/>
          <w:sz w:val="20"/>
        </w:rPr>
      </w:pPr>
      <w:r w:rsidRPr="00EC7383">
        <w:rPr>
          <w:rFonts w:eastAsia="SimSun"/>
          <w:sz w:val="20"/>
        </w:rPr>
        <w:tab/>
        <w:t>The results of modelling are shown on Fig</w:t>
      </w:r>
      <w:r w:rsidR="00BC6572">
        <w:rPr>
          <w:rFonts w:eastAsia="SimSun"/>
          <w:sz w:val="20"/>
        </w:rPr>
        <w:t xml:space="preserve">ure </w:t>
      </w:r>
      <w:r w:rsidRPr="00EC7383">
        <w:rPr>
          <w:rFonts w:eastAsia="SimSun"/>
          <w:sz w:val="20"/>
        </w:rPr>
        <w:t>4.</w:t>
      </w:r>
    </w:p>
    <w:p w14:paraId="5ACB6EDB" w14:textId="77777777" w:rsidR="001118A9" w:rsidRPr="00EC7383" w:rsidRDefault="001118A9" w:rsidP="001118A9">
      <w:pPr>
        <w:tabs>
          <w:tab w:val="left" w:pos="288"/>
        </w:tabs>
        <w:jc w:val="both"/>
        <w:rPr>
          <w:rFonts w:eastAsia="SimSun"/>
          <w:sz w:val="20"/>
        </w:rPr>
      </w:pPr>
    </w:p>
    <w:tbl>
      <w:tblPr>
        <w:tblStyle w:val="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1118A9" w:rsidRPr="00EC7383" w14:paraId="508B5AA1" w14:textId="77777777" w:rsidTr="009B47D1">
        <w:tc>
          <w:tcPr>
            <w:tcW w:w="9356" w:type="dxa"/>
          </w:tcPr>
          <w:p w14:paraId="4968B242" w14:textId="5DA6ECA6" w:rsidR="001118A9" w:rsidRPr="00EC7383" w:rsidRDefault="002E68CF" w:rsidP="00293C92">
            <w:pPr>
              <w:tabs>
                <w:tab w:val="left" w:pos="288"/>
              </w:tabs>
              <w:jc w:val="center"/>
              <w:rPr>
                <w:sz w:val="20"/>
                <w:lang w:val="en-US"/>
              </w:rPr>
            </w:pPr>
            <w:r w:rsidRPr="00EC7383">
              <w:rPr>
                <w:rFonts w:eastAsia="Times New Roman"/>
                <w:spacing w:val="-1"/>
                <w:sz w:val="20"/>
                <w:lang w:val="en-US" w:eastAsia="x-none"/>
              </w:rPr>
              <w:object w:dxaOrig="15681" w:dyaOrig="7237" w14:anchorId="3119AD1B">
                <v:shape id="_x0000_i1039" type="#_x0000_t75" style="width:361.05pt;height:167.65pt" o:ole="">
                  <v:imagedata r:id="rId37" o:title=""/>
                </v:shape>
                <o:OLEObject Type="Embed" ProgID="CorelDraw.Graphic.16" ShapeID="_x0000_i1039" DrawAspect="Content" ObjectID="_1826093968" r:id="rId38"/>
              </w:object>
            </w:r>
          </w:p>
        </w:tc>
      </w:tr>
      <w:tr w:rsidR="001118A9" w:rsidRPr="00EC7383" w14:paraId="38749037" w14:textId="77777777" w:rsidTr="009B47D1">
        <w:tc>
          <w:tcPr>
            <w:tcW w:w="9356" w:type="dxa"/>
          </w:tcPr>
          <w:p w14:paraId="7B01B022" w14:textId="77777777" w:rsidR="00293C92" w:rsidRPr="00EC7383" w:rsidRDefault="00293C92" w:rsidP="001118A9">
            <w:pPr>
              <w:tabs>
                <w:tab w:val="left" w:pos="288"/>
              </w:tabs>
              <w:jc w:val="center"/>
              <w:rPr>
                <w:spacing w:val="-1"/>
                <w:sz w:val="20"/>
                <w:lang w:val="en-US" w:eastAsia="x-none"/>
              </w:rPr>
            </w:pPr>
          </w:p>
          <w:p w14:paraId="0D20A55D" w14:textId="13CD17AF" w:rsidR="001118A9" w:rsidRPr="00EC7383" w:rsidRDefault="001118A9" w:rsidP="00BC6572">
            <w:pPr>
              <w:tabs>
                <w:tab w:val="left" w:pos="288"/>
              </w:tabs>
              <w:jc w:val="center"/>
              <w:rPr>
                <w:sz w:val="18"/>
                <w:szCs w:val="18"/>
                <w:lang w:val="en-US"/>
              </w:rPr>
            </w:pPr>
            <w:r w:rsidRPr="00EC7383">
              <w:rPr>
                <w:b/>
                <w:spacing w:val="-1"/>
                <w:sz w:val="18"/>
                <w:szCs w:val="18"/>
                <w:lang w:val="en-US" w:eastAsia="x-none"/>
              </w:rPr>
              <w:t>FIGURE 4</w:t>
            </w:r>
            <w:r w:rsidRPr="00EC7383">
              <w:rPr>
                <w:spacing w:val="-1"/>
                <w:sz w:val="18"/>
                <w:szCs w:val="18"/>
                <w:lang w:val="en-US" w:eastAsia="x-none"/>
              </w:rPr>
              <w:t xml:space="preserve">. </w:t>
            </w:r>
            <w:r w:rsidR="00BC6572">
              <w:rPr>
                <w:sz w:val="18"/>
                <w:szCs w:val="18"/>
                <w:lang w:val="en-US"/>
              </w:rPr>
              <w:t>Results of thermochemical metal-hydride recovery system e</w:t>
            </w:r>
            <w:r w:rsidR="00BC6572" w:rsidRPr="00BC6572">
              <w:rPr>
                <w:sz w:val="18"/>
                <w:szCs w:val="18"/>
                <w:lang w:val="en-US"/>
              </w:rPr>
              <w:t xml:space="preserve">nergy </w:t>
            </w:r>
            <w:r w:rsidR="00BC6572">
              <w:rPr>
                <w:sz w:val="18"/>
                <w:szCs w:val="18"/>
                <w:lang w:val="en-US"/>
              </w:rPr>
              <w:t>balance estimation for heavy-duty t</w:t>
            </w:r>
            <w:r w:rsidR="00BC6572" w:rsidRPr="00BC6572">
              <w:rPr>
                <w:sz w:val="18"/>
                <w:szCs w:val="18"/>
                <w:lang w:val="en-US"/>
              </w:rPr>
              <w:t>rucks</w:t>
            </w:r>
            <w:r w:rsidR="00BA287C" w:rsidRPr="00EC7383">
              <w:rPr>
                <w:spacing w:val="-1"/>
                <w:sz w:val="18"/>
                <w:szCs w:val="18"/>
                <w:lang w:val="en-US" w:eastAsia="x-none"/>
              </w:rPr>
              <w:t>.</w:t>
            </w:r>
          </w:p>
        </w:tc>
      </w:tr>
    </w:tbl>
    <w:p w14:paraId="0A03A96B" w14:textId="64B19901" w:rsidR="00BC6572" w:rsidRPr="00BC6572" w:rsidRDefault="00BC6572" w:rsidP="009A479F">
      <w:pPr>
        <w:ind w:firstLine="284"/>
        <w:jc w:val="both"/>
        <w:rPr>
          <w:sz w:val="20"/>
          <w:lang w:eastAsia="uk-UA"/>
        </w:rPr>
      </w:pPr>
      <w:r w:rsidRPr="00BC6572">
        <w:rPr>
          <w:sz w:val="20"/>
          <w:lang w:eastAsia="uk-UA"/>
        </w:rPr>
        <w:lastRenderedPageBreak/>
        <w:t xml:space="preserve">Analysis of these results makes it possible to determine the additional mechanical </w:t>
      </w:r>
      <w:r w:rsidR="009A479F">
        <w:rPr>
          <w:sz w:val="20"/>
          <w:lang w:eastAsia="uk-UA"/>
        </w:rPr>
        <w:t xml:space="preserve">energy </w:t>
      </w:r>
      <w:r w:rsidRPr="00BC6572">
        <w:rPr>
          <w:sz w:val="20"/>
          <w:lang w:eastAsia="uk-UA"/>
        </w:rPr>
        <w:t xml:space="preserve">power </w:t>
      </w:r>
      <w:proofErr w:type="spellStart"/>
      <w:r w:rsidRPr="00BC6572">
        <w:rPr>
          <w:sz w:val="20"/>
          <w:lang w:eastAsia="uk-UA"/>
        </w:rPr>
        <w:t>N</w:t>
      </w:r>
      <w:r w:rsidRPr="00BC6572">
        <w:rPr>
          <w:sz w:val="20"/>
          <w:vertAlign w:val="subscript"/>
          <w:lang w:eastAsia="uk-UA"/>
        </w:rPr>
        <w:t>out</w:t>
      </w:r>
      <w:proofErr w:type="spellEnd"/>
      <w:r w:rsidR="00490089">
        <w:rPr>
          <w:sz w:val="20"/>
          <w:lang w:eastAsia="uk-UA"/>
        </w:rPr>
        <w:t xml:space="preserve">=94 kW </w:t>
      </w:r>
      <w:r w:rsidRPr="00BC6572">
        <w:rPr>
          <w:sz w:val="20"/>
          <w:lang w:eastAsia="uk-UA"/>
        </w:rPr>
        <w:t xml:space="preserve">generated by the expansion engine, as well as the cooling capacity </w:t>
      </w:r>
      <w:proofErr w:type="spellStart"/>
      <w:r w:rsidRPr="00BC6572">
        <w:rPr>
          <w:sz w:val="20"/>
          <w:lang w:eastAsia="uk-UA"/>
        </w:rPr>
        <w:t>Q</w:t>
      </w:r>
      <w:r w:rsidRPr="00490089">
        <w:rPr>
          <w:sz w:val="20"/>
          <w:vertAlign w:val="subscript"/>
          <w:lang w:eastAsia="uk-UA"/>
        </w:rPr>
        <w:t>ref</w:t>
      </w:r>
      <w:proofErr w:type="spellEnd"/>
      <w:r w:rsidR="00490089">
        <w:rPr>
          <w:sz w:val="20"/>
          <w:vertAlign w:val="subscript"/>
          <w:lang w:eastAsia="uk-UA"/>
        </w:rPr>
        <w:t xml:space="preserve"> </w:t>
      </w:r>
      <w:r w:rsidR="00490089">
        <w:rPr>
          <w:sz w:val="20"/>
          <w:lang w:eastAsia="uk-UA"/>
        </w:rPr>
        <w:t>=12.8 kW</w:t>
      </w:r>
      <w:r w:rsidRPr="00BC6572">
        <w:rPr>
          <w:sz w:val="20"/>
          <w:lang w:eastAsia="uk-UA"/>
        </w:rPr>
        <w:t xml:space="preserve"> at a medium temperature level of 253 K (–27 °C).</w:t>
      </w:r>
      <w:r w:rsidR="009A479F">
        <w:rPr>
          <w:sz w:val="20"/>
          <w:lang w:eastAsia="uk-UA"/>
        </w:rPr>
        <w:t xml:space="preserve"> </w:t>
      </w:r>
      <w:r w:rsidRPr="00BC6572">
        <w:rPr>
          <w:sz w:val="20"/>
          <w:lang w:eastAsia="uk-UA"/>
        </w:rPr>
        <w:t xml:space="preserve">However, it is necessary to take into account the power consumption required for driving pumps </w:t>
      </w:r>
      <w:r w:rsidRPr="009A479F">
        <w:rPr>
          <w:bCs/>
          <w:sz w:val="20"/>
          <w:lang w:eastAsia="uk-UA"/>
        </w:rPr>
        <w:t>2,</w:t>
      </w:r>
      <w:r w:rsidRPr="00BC6572">
        <w:rPr>
          <w:b/>
          <w:bCs/>
          <w:sz w:val="20"/>
          <w:lang w:eastAsia="uk-UA"/>
        </w:rPr>
        <w:t xml:space="preserve"> </w:t>
      </w:r>
      <w:r w:rsidRPr="009A479F">
        <w:rPr>
          <w:bCs/>
          <w:sz w:val="20"/>
          <w:lang w:eastAsia="uk-UA"/>
        </w:rPr>
        <w:t>9, and 11</w:t>
      </w:r>
      <w:r w:rsidRPr="00BC6572">
        <w:rPr>
          <w:sz w:val="20"/>
          <w:lang w:eastAsia="uk-UA"/>
        </w:rPr>
        <w:t xml:space="preserve">, as well as the losses in the pump unit, which include the hydraulic motor </w:t>
      </w:r>
      <w:r w:rsidRPr="009A479F">
        <w:rPr>
          <w:bCs/>
          <w:sz w:val="20"/>
          <w:lang w:eastAsia="uk-UA"/>
        </w:rPr>
        <w:t>3</w:t>
      </w:r>
      <w:r w:rsidRPr="00BC6572">
        <w:rPr>
          <w:sz w:val="20"/>
          <w:lang w:eastAsia="uk-UA"/>
        </w:rPr>
        <w:t xml:space="preserve">, pump </w:t>
      </w:r>
      <w:r w:rsidRPr="009A479F">
        <w:rPr>
          <w:bCs/>
          <w:sz w:val="20"/>
          <w:lang w:eastAsia="uk-UA"/>
        </w:rPr>
        <w:t>14</w:t>
      </w:r>
      <w:r w:rsidRPr="00BC6572">
        <w:rPr>
          <w:sz w:val="20"/>
          <w:lang w:eastAsia="uk-UA"/>
        </w:rPr>
        <w:t xml:space="preserve">, the auxiliary electric motor </w:t>
      </w:r>
      <w:r w:rsidRPr="009A479F">
        <w:rPr>
          <w:bCs/>
          <w:sz w:val="20"/>
          <w:lang w:eastAsia="uk-UA"/>
        </w:rPr>
        <w:t>15</w:t>
      </w:r>
      <w:r w:rsidRPr="00BC6572">
        <w:rPr>
          <w:sz w:val="20"/>
          <w:lang w:eastAsia="uk-UA"/>
        </w:rPr>
        <w:t xml:space="preserve">, and the air fan </w:t>
      </w:r>
      <w:r w:rsidRPr="009A479F">
        <w:rPr>
          <w:bCs/>
          <w:sz w:val="20"/>
          <w:lang w:eastAsia="uk-UA"/>
        </w:rPr>
        <w:t>13</w:t>
      </w:r>
      <w:r w:rsidRPr="00BC6572">
        <w:rPr>
          <w:sz w:val="20"/>
          <w:lang w:eastAsia="uk-UA"/>
        </w:rPr>
        <w:t>.</w:t>
      </w:r>
      <w:r w:rsidR="009A479F">
        <w:rPr>
          <w:sz w:val="20"/>
          <w:lang w:eastAsia="uk-UA"/>
        </w:rPr>
        <w:t xml:space="preserve"> </w:t>
      </w:r>
      <w:r w:rsidRPr="00BC6572">
        <w:rPr>
          <w:sz w:val="20"/>
          <w:lang w:eastAsia="uk-UA"/>
        </w:rPr>
        <w:t>The total energy consumption of this equipment is determined by Equation (9) as part of the overall energy balance.</w:t>
      </w:r>
    </w:p>
    <w:p w14:paraId="43033B81" w14:textId="77777777" w:rsidR="0003130D" w:rsidRPr="00BC6572" w:rsidRDefault="0003130D" w:rsidP="001118A9">
      <w:pPr>
        <w:tabs>
          <w:tab w:val="left" w:pos="288"/>
        </w:tabs>
        <w:ind w:firstLine="284"/>
        <w:jc w:val="both"/>
        <w:rPr>
          <w:rFonts w:eastAsia="SimSun"/>
          <w:sz w:val="20"/>
          <w:lang w:val="uk-UA"/>
        </w:rPr>
      </w:pPr>
    </w:p>
    <w:p w14:paraId="6E0EA006" w14:textId="0C47A278" w:rsidR="0003130D" w:rsidRPr="00EC7383" w:rsidRDefault="00E94095" w:rsidP="00E94095">
      <w:pPr>
        <w:pStyle w:val="Equation"/>
      </w:pPr>
      <w:r w:rsidRPr="00EC7383">
        <w:tab/>
      </w:r>
      <w:r w:rsidR="001E250B" w:rsidRPr="00EC7383">
        <w:rPr>
          <w:position w:val="-12"/>
        </w:rPr>
        <w:object w:dxaOrig="6140" w:dyaOrig="340" w14:anchorId="5277BF27">
          <v:shape id="_x0000_i1040" type="#_x0000_t75" style="width:306.25pt;height:17.2pt" o:ole="">
            <v:imagedata r:id="rId39" o:title=""/>
          </v:shape>
          <o:OLEObject Type="Embed" ProgID="Equation.DSMT4" ShapeID="_x0000_i1040" DrawAspect="Content" ObjectID="_1826093969" r:id="rId40"/>
        </w:object>
      </w:r>
      <w:r w:rsidRPr="00EC7383">
        <w:t xml:space="preserve"> </w:t>
      </w:r>
      <w:proofErr w:type="gramStart"/>
      <w:r w:rsidR="00AE58F1" w:rsidRPr="00EC7383">
        <w:t>kW</w:t>
      </w:r>
      <w:proofErr w:type="gramEnd"/>
      <w:r w:rsidR="009A479F">
        <w:t>.</w:t>
      </w:r>
      <w:r w:rsidR="00AE58F1" w:rsidRPr="00EC7383">
        <w:t xml:space="preserve"> </w:t>
      </w:r>
    </w:p>
    <w:p w14:paraId="6844181B" w14:textId="77777777" w:rsidR="00293C92" w:rsidRPr="00EC7383" w:rsidRDefault="00293C92" w:rsidP="00293C92">
      <w:pPr>
        <w:pStyle w:val="Equation"/>
        <w:jc w:val="left"/>
        <w:rPr>
          <w:rFonts w:eastAsia="SimSun"/>
        </w:rPr>
      </w:pPr>
    </w:p>
    <w:p w14:paraId="552E27C3" w14:textId="1B3551A8" w:rsidR="009A479F" w:rsidRPr="009A479F" w:rsidRDefault="009A479F" w:rsidP="009A479F">
      <w:pPr>
        <w:ind w:firstLine="284"/>
        <w:jc w:val="both"/>
        <w:rPr>
          <w:sz w:val="20"/>
          <w:lang w:eastAsia="uk-UA"/>
        </w:rPr>
      </w:pPr>
      <w:r w:rsidRPr="009A479F">
        <w:rPr>
          <w:sz w:val="20"/>
          <w:lang w:eastAsia="uk-UA"/>
        </w:rPr>
        <w:t xml:space="preserve">Thus, the actual additional mechanical power obtained as a result of implementing the metal-hydride low-grade heat recovery system is </w:t>
      </w:r>
      <w:r w:rsidRPr="009A479F">
        <w:rPr>
          <w:bCs/>
          <w:sz w:val="20"/>
          <w:lang w:eastAsia="uk-UA"/>
        </w:rPr>
        <w:t>80.3 kW</w:t>
      </w:r>
      <w:r w:rsidRPr="009A479F">
        <w:rPr>
          <w:sz w:val="20"/>
          <w:lang w:eastAsia="uk-UA"/>
        </w:rPr>
        <w:t>.</w:t>
      </w:r>
      <w:r>
        <w:rPr>
          <w:sz w:val="20"/>
          <w:lang w:eastAsia="uk-UA"/>
        </w:rPr>
        <w:t xml:space="preserve"> </w:t>
      </w:r>
      <w:r w:rsidRPr="009A479F">
        <w:rPr>
          <w:sz w:val="20"/>
          <w:lang w:eastAsia="uk-UA"/>
        </w:rPr>
        <w:t xml:space="preserve">This energy can be either transmitted to the main diesel engine through a special gearbox or used for </w:t>
      </w:r>
      <w:r w:rsidRPr="009A479F">
        <w:rPr>
          <w:bCs/>
          <w:sz w:val="20"/>
          <w:lang w:eastAsia="uk-UA"/>
        </w:rPr>
        <w:t>electricity generation</w:t>
      </w:r>
      <w:r w:rsidRPr="009A479F">
        <w:rPr>
          <w:sz w:val="20"/>
          <w:lang w:eastAsia="uk-UA"/>
        </w:rPr>
        <w:t>.</w:t>
      </w:r>
      <w:r>
        <w:rPr>
          <w:sz w:val="20"/>
          <w:lang w:eastAsia="uk-UA"/>
        </w:rPr>
        <w:t xml:space="preserve"> </w:t>
      </w:r>
      <w:r w:rsidRPr="009A479F">
        <w:rPr>
          <w:sz w:val="20"/>
          <w:lang w:eastAsia="uk-UA"/>
        </w:rPr>
        <w:t xml:space="preserve">The </w:t>
      </w:r>
      <w:r w:rsidRPr="009A479F">
        <w:rPr>
          <w:bCs/>
          <w:sz w:val="20"/>
          <w:lang w:eastAsia="uk-UA"/>
        </w:rPr>
        <w:t>refrigeration capacity</w:t>
      </w:r>
      <w:r w:rsidRPr="009A479F">
        <w:rPr>
          <w:sz w:val="20"/>
          <w:lang w:eastAsia="uk-UA"/>
        </w:rPr>
        <w:t xml:space="preserve"> of </w:t>
      </w:r>
      <w:r w:rsidRPr="009A479F">
        <w:rPr>
          <w:bCs/>
          <w:sz w:val="20"/>
          <w:lang w:eastAsia="uk-UA"/>
        </w:rPr>
        <w:t>12.8 kW</w:t>
      </w:r>
      <w:r w:rsidRPr="009A479F">
        <w:rPr>
          <w:sz w:val="20"/>
          <w:lang w:eastAsia="uk-UA"/>
        </w:rPr>
        <w:t xml:space="preserve"> can be effectively utilized for the </w:t>
      </w:r>
      <w:r w:rsidRPr="009A479F">
        <w:rPr>
          <w:bCs/>
          <w:sz w:val="20"/>
          <w:lang w:eastAsia="uk-UA"/>
        </w:rPr>
        <w:t>air-conditioning system</w:t>
      </w:r>
      <w:r w:rsidRPr="009A479F">
        <w:rPr>
          <w:sz w:val="20"/>
          <w:lang w:eastAsia="uk-UA"/>
        </w:rPr>
        <w:t xml:space="preserve"> of the heavy truck driver’s cabin or for other auxiliary cooling needs.</w:t>
      </w:r>
    </w:p>
    <w:p w14:paraId="66B8349C" w14:textId="06694C6A" w:rsidR="009A479F" w:rsidRPr="002E68CF" w:rsidRDefault="009A479F" w:rsidP="009A479F">
      <w:pPr>
        <w:ind w:firstLine="284"/>
        <w:jc w:val="both"/>
        <w:rPr>
          <w:spacing w:val="-2"/>
          <w:sz w:val="20"/>
          <w:lang w:eastAsia="uk-UA"/>
        </w:rPr>
      </w:pPr>
      <w:r w:rsidRPr="002E68CF">
        <w:rPr>
          <w:spacing w:val="-2"/>
          <w:sz w:val="20"/>
          <w:lang w:eastAsia="uk-UA"/>
        </w:rPr>
        <w:t xml:space="preserve">The calculations make it possible to evaluate the </w:t>
      </w:r>
      <w:r w:rsidRPr="002E68CF">
        <w:rPr>
          <w:bCs/>
          <w:spacing w:val="-2"/>
          <w:sz w:val="20"/>
          <w:lang w:eastAsia="uk-UA"/>
        </w:rPr>
        <w:t>efficiency</w:t>
      </w:r>
      <w:r w:rsidRPr="002E68CF">
        <w:rPr>
          <w:spacing w:val="-2"/>
          <w:sz w:val="20"/>
          <w:lang w:eastAsia="uk-UA"/>
        </w:rPr>
        <w:t xml:space="preserve"> of the metal-hydride heat recovery system at </w:t>
      </w:r>
      <w:r w:rsidRPr="002E68CF">
        <w:rPr>
          <w:bCs/>
          <w:spacing w:val="-2"/>
          <w:sz w:val="20"/>
          <w:lang w:eastAsia="uk-UA"/>
        </w:rPr>
        <w:t>16.7%</w:t>
      </w:r>
      <w:r w:rsidRPr="002E68CF">
        <w:rPr>
          <w:spacing w:val="-2"/>
          <w:sz w:val="20"/>
          <w:lang w:eastAsia="uk-UA"/>
        </w:rPr>
        <w:t>.</w:t>
      </w:r>
      <w:r w:rsidR="002E68CF" w:rsidRPr="002E68CF">
        <w:rPr>
          <w:spacing w:val="-2"/>
          <w:sz w:val="20"/>
          <w:lang w:eastAsia="uk-UA"/>
        </w:rPr>
        <w:t xml:space="preserve"> </w:t>
      </w:r>
      <w:r w:rsidRPr="002E68CF">
        <w:rPr>
          <w:spacing w:val="-2"/>
          <w:sz w:val="20"/>
          <w:lang w:eastAsia="uk-UA"/>
        </w:rPr>
        <w:t xml:space="preserve">If the total engine power of the truck is increased to </w:t>
      </w:r>
      <w:r w:rsidRPr="002E68CF">
        <w:rPr>
          <w:bCs/>
          <w:spacing w:val="-2"/>
          <w:sz w:val="20"/>
          <w:lang w:eastAsia="uk-UA"/>
        </w:rPr>
        <w:t>654.3 kW</w:t>
      </w:r>
      <w:r w:rsidRPr="002E68CF">
        <w:rPr>
          <w:spacing w:val="-2"/>
          <w:sz w:val="20"/>
          <w:lang w:eastAsia="uk-UA"/>
        </w:rPr>
        <w:t xml:space="preserve"> due to the expansion engine operation, the </w:t>
      </w:r>
      <w:r w:rsidRPr="002E68CF">
        <w:rPr>
          <w:bCs/>
          <w:spacing w:val="-2"/>
          <w:sz w:val="20"/>
          <w:lang w:eastAsia="uk-UA"/>
        </w:rPr>
        <w:t>specific fuel consumption</w:t>
      </w:r>
      <w:r w:rsidRPr="002E68CF">
        <w:rPr>
          <w:spacing w:val="-2"/>
          <w:sz w:val="20"/>
          <w:lang w:eastAsia="uk-UA"/>
        </w:rPr>
        <w:t xml:space="preserve"> decreases from </w:t>
      </w:r>
      <w:r w:rsidRPr="002E68CF">
        <w:rPr>
          <w:bCs/>
          <w:spacing w:val="-2"/>
          <w:sz w:val="20"/>
          <w:lang w:eastAsia="uk-UA"/>
        </w:rPr>
        <w:t>0.194 to 0.170 kg/kWh</w:t>
      </w:r>
      <w:r w:rsidRPr="002E68CF">
        <w:rPr>
          <w:spacing w:val="-2"/>
          <w:sz w:val="20"/>
          <w:lang w:eastAsia="uk-UA"/>
        </w:rPr>
        <w:t xml:space="preserve">, which corresponds to a reduction of </w:t>
      </w:r>
      <w:r w:rsidRPr="002E68CF">
        <w:rPr>
          <w:bCs/>
          <w:spacing w:val="-2"/>
          <w:sz w:val="20"/>
          <w:lang w:eastAsia="uk-UA"/>
        </w:rPr>
        <w:t>0.024 kg/kWh</w:t>
      </w:r>
      <w:r w:rsidRPr="002E68CF">
        <w:rPr>
          <w:spacing w:val="-2"/>
          <w:sz w:val="20"/>
          <w:lang w:eastAsia="uk-UA"/>
        </w:rPr>
        <w:t xml:space="preserve">, or </w:t>
      </w:r>
      <w:r w:rsidRPr="002E68CF">
        <w:rPr>
          <w:bCs/>
          <w:spacing w:val="-2"/>
          <w:sz w:val="20"/>
          <w:lang w:eastAsia="uk-UA"/>
        </w:rPr>
        <w:t>12.3%</w:t>
      </w:r>
      <w:r w:rsidRPr="002E68CF">
        <w:rPr>
          <w:spacing w:val="-2"/>
          <w:sz w:val="20"/>
          <w:lang w:eastAsia="uk-UA"/>
        </w:rPr>
        <w:t>.</w:t>
      </w:r>
    </w:p>
    <w:p w14:paraId="4FE5937E" w14:textId="77777777" w:rsidR="00EC3D45" w:rsidRPr="00EC7383" w:rsidRDefault="00EC3D45" w:rsidP="00013BE3">
      <w:pPr>
        <w:pStyle w:val="1"/>
        <w:rPr>
          <w:b w:val="0"/>
          <w:caps w:val="0"/>
          <w:sz w:val="20"/>
        </w:rPr>
      </w:pPr>
      <w:r w:rsidRPr="00EC7383">
        <w:t>CONCLUSION</w:t>
      </w:r>
    </w:p>
    <w:p w14:paraId="17200490" w14:textId="77777777" w:rsidR="00491108" w:rsidRPr="00491108" w:rsidRDefault="00491108" w:rsidP="00402371">
      <w:pPr>
        <w:ind w:firstLine="284"/>
        <w:jc w:val="both"/>
        <w:rPr>
          <w:sz w:val="20"/>
          <w:lang w:eastAsia="uk-UA"/>
        </w:rPr>
      </w:pPr>
      <w:r w:rsidRPr="00491108">
        <w:rPr>
          <w:sz w:val="20"/>
          <w:lang w:eastAsia="uk-UA"/>
        </w:rPr>
        <w:t xml:space="preserve">The principal schematic diagram of a </w:t>
      </w:r>
      <w:r w:rsidRPr="00491108">
        <w:rPr>
          <w:bCs/>
          <w:sz w:val="20"/>
          <w:lang w:eastAsia="uk-UA"/>
        </w:rPr>
        <w:t>metal-hydride continuous-operation system</w:t>
      </w:r>
      <w:r w:rsidRPr="00491108">
        <w:rPr>
          <w:sz w:val="20"/>
          <w:lang w:eastAsia="uk-UA"/>
        </w:rPr>
        <w:t xml:space="preserve"> for </w:t>
      </w:r>
      <w:r w:rsidRPr="00491108">
        <w:rPr>
          <w:bCs/>
          <w:sz w:val="20"/>
          <w:lang w:eastAsia="uk-UA"/>
        </w:rPr>
        <w:t>low-grade heat recovery</w:t>
      </w:r>
      <w:r w:rsidRPr="00491108">
        <w:rPr>
          <w:sz w:val="20"/>
          <w:lang w:eastAsia="uk-UA"/>
        </w:rPr>
        <w:t xml:space="preserve"> from a </w:t>
      </w:r>
      <w:r w:rsidRPr="00491108">
        <w:rPr>
          <w:bCs/>
          <w:sz w:val="20"/>
          <w:lang w:eastAsia="uk-UA"/>
        </w:rPr>
        <w:t>heavy-duty diesel engine (TWD1744GE)</w:t>
      </w:r>
      <w:r w:rsidRPr="00491108">
        <w:rPr>
          <w:sz w:val="20"/>
          <w:lang w:eastAsia="uk-UA"/>
        </w:rPr>
        <w:t xml:space="preserve"> has been elaborated, investigated, and developed.</w:t>
      </w:r>
      <w:r w:rsidRPr="00491108">
        <w:rPr>
          <w:sz w:val="20"/>
          <w:lang w:eastAsia="uk-UA"/>
        </w:rPr>
        <w:br/>
        <w:t xml:space="preserve">The estimations demonstrated a positive effect of implementing this system, leading to a </w:t>
      </w:r>
      <w:r w:rsidRPr="00491108">
        <w:rPr>
          <w:bCs/>
          <w:sz w:val="20"/>
          <w:lang w:eastAsia="uk-UA"/>
        </w:rPr>
        <w:t>12% decrease in specific fuel consumption</w:t>
      </w:r>
      <w:r w:rsidRPr="00491108">
        <w:rPr>
          <w:sz w:val="20"/>
          <w:lang w:eastAsia="uk-UA"/>
        </w:rPr>
        <w:t xml:space="preserve">, an </w:t>
      </w:r>
      <w:r w:rsidRPr="00491108">
        <w:rPr>
          <w:bCs/>
          <w:sz w:val="20"/>
          <w:lang w:eastAsia="uk-UA"/>
        </w:rPr>
        <w:t>increase in total engine power output up to 654.3 kW</w:t>
      </w:r>
      <w:r w:rsidRPr="00491108">
        <w:rPr>
          <w:sz w:val="20"/>
          <w:lang w:eastAsia="uk-UA"/>
        </w:rPr>
        <w:t xml:space="preserve">, and the generation of a </w:t>
      </w:r>
      <w:r w:rsidRPr="00491108">
        <w:rPr>
          <w:bCs/>
          <w:sz w:val="20"/>
          <w:lang w:eastAsia="uk-UA"/>
        </w:rPr>
        <w:t>refrigeration capacity of 12.8 kW</w:t>
      </w:r>
      <w:r w:rsidRPr="00491108">
        <w:rPr>
          <w:sz w:val="20"/>
          <w:lang w:eastAsia="uk-UA"/>
        </w:rPr>
        <w:t xml:space="preserve"> for air-conditioning purposes.</w:t>
      </w:r>
    </w:p>
    <w:p w14:paraId="5F4F3B95" w14:textId="77777777" w:rsidR="00402371" w:rsidRDefault="00491108" w:rsidP="00402371">
      <w:pPr>
        <w:ind w:firstLine="284"/>
        <w:jc w:val="both"/>
        <w:rPr>
          <w:sz w:val="20"/>
          <w:lang w:eastAsia="uk-UA"/>
        </w:rPr>
      </w:pPr>
      <w:r w:rsidRPr="00491108">
        <w:rPr>
          <w:sz w:val="20"/>
          <w:lang w:eastAsia="uk-UA"/>
        </w:rPr>
        <w:t xml:space="preserve">To further improve the efficiency of the metal-hydride recovery system, it is proposed to utilize the </w:t>
      </w:r>
      <w:r w:rsidRPr="00491108">
        <w:rPr>
          <w:bCs/>
          <w:sz w:val="20"/>
          <w:lang w:eastAsia="uk-UA"/>
        </w:rPr>
        <w:t>reverse flow energy</w:t>
      </w:r>
      <w:r w:rsidRPr="00491108">
        <w:rPr>
          <w:sz w:val="20"/>
          <w:lang w:eastAsia="uk-UA"/>
        </w:rPr>
        <w:t xml:space="preserve"> of the hydride-forming material suspension to drive the </w:t>
      </w:r>
      <w:r w:rsidRPr="00491108">
        <w:rPr>
          <w:bCs/>
          <w:sz w:val="20"/>
          <w:lang w:eastAsia="uk-UA"/>
        </w:rPr>
        <w:t>hydride suspension circulation pump</w:t>
      </w:r>
      <w:r w:rsidRPr="00491108">
        <w:rPr>
          <w:sz w:val="20"/>
          <w:lang w:eastAsia="uk-UA"/>
        </w:rPr>
        <w:t>.</w:t>
      </w:r>
      <w:r w:rsidRPr="00491108">
        <w:rPr>
          <w:sz w:val="20"/>
          <w:lang w:eastAsia="uk-UA"/>
        </w:rPr>
        <w:br/>
        <w:t xml:space="preserve">For this purpose, a </w:t>
      </w:r>
      <w:r w:rsidRPr="00491108">
        <w:rPr>
          <w:bCs/>
          <w:sz w:val="20"/>
          <w:lang w:eastAsia="uk-UA"/>
        </w:rPr>
        <w:t>hydraulic motor (unit 3)</w:t>
      </w:r>
      <w:r w:rsidRPr="00491108">
        <w:rPr>
          <w:sz w:val="20"/>
          <w:lang w:eastAsia="uk-UA"/>
        </w:rPr>
        <w:t xml:space="preserve"> is included in the system, which partially compensates for the energy required for suspension pumping.</w:t>
      </w:r>
    </w:p>
    <w:p w14:paraId="659C52D6" w14:textId="2D6CD484" w:rsidR="00402371" w:rsidRPr="002E68CF" w:rsidRDefault="00491108" w:rsidP="00402371">
      <w:pPr>
        <w:ind w:firstLine="284"/>
        <w:jc w:val="both"/>
        <w:rPr>
          <w:spacing w:val="-8"/>
          <w:sz w:val="20"/>
          <w:lang w:eastAsia="uk-UA"/>
        </w:rPr>
      </w:pPr>
      <w:r w:rsidRPr="002E68CF">
        <w:rPr>
          <w:spacing w:val="-8"/>
          <w:sz w:val="20"/>
          <w:lang w:eastAsia="uk-UA"/>
        </w:rPr>
        <w:t xml:space="preserve">The remaining energy demand is covered by the </w:t>
      </w:r>
      <w:r w:rsidRPr="002E68CF">
        <w:rPr>
          <w:bCs/>
          <w:spacing w:val="-8"/>
          <w:sz w:val="20"/>
          <w:lang w:eastAsia="uk-UA"/>
        </w:rPr>
        <w:t>auxiliary electric motor (unit 15)</w:t>
      </w:r>
      <w:r w:rsidRPr="002E68CF">
        <w:rPr>
          <w:spacing w:val="-8"/>
          <w:sz w:val="20"/>
          <w:lang w:eastAsia="uk-UA"/>
        </w:rPr>
        <w:t>.</w:t>
      </w:r>
      <w:r w:rsidR="002E68CF" w:rsidRPr="002E68CF">
        <w:rPr>
          <w:spacing w:val="-8"/>
          <w:sz w:val="20"/>
          <w:lang w:eastAsia="uk-UA"/>
        </w:rPr>
        <w:t xml:space="preserve"> </w:t>
      </w:r>
      <w:r w:rsidRPr="002E68CF">
        <w:rPr>
          <w:spacing w:val="-8"/>
          <w:sz w:val="20"/>
          <w:lang w:eastAsia="uk-UA"/>
        </w:rPr>
        <w:t>If this energy recovery is not applied, the efficiency of the entire system decreases significantly, making its implementation questionable.</w:t>
      </w:r>
      <w:r w:rsidR="00402371" w:rsidRPr="002E68CF">
        <w:rPr>
          <w:spacing w:val="-8"/>
          <w:sz w:val="20"/>
          <w:lang w:eastAsia="uk-UA"/>
        </w:rPr>
        <w:t xml:space="preserve"> </w:t>
      </w:r>
      <w:r w:rsidRPr="002E68CF">
        <w:rPr>
          <w:spacing w:val="-8"/>
          <w:sz w:val="20"/>
          <w:lang w:eastAsia="uk-UA"/>
        </w:rPr>
        <w:t xml:space="preserve">The analysis of calculation accuracy showed that the </w:t>
      </w:r>
      <w:r w:rsidRPr="002E68CF">
        <w:rPr>
          <w:bCs/>
          <w:spacing w:val="-8"/>
          <w:sz w:val="20"/>
          <w:lang w:eastAsia="uk-UA"/>
        </w:rPr>
        <w:t>error does not exceed 10%</w:t>
      </w:r>
      <w:r w:rsidRPr="002E68CF">
        <w:rPr>
          <w:spacing w:val="-8"/>
          <w:sz w:val="20"/>
          <w:lang w:eastAsia="uk-UA"/>
        </w:rPr>
        <w:t>, which confirms the sufficient reliability of the obtained results.</w:t>
      </w:r>
    </w:p>
    <w:p w14:paraId="53921DE1" w14:textId="48D19643" w:rsidR="00491108" w:rsidRPr="002E68CF" w:rsidRDefault="00491108" w:rsidP="00402371">
      <w:pPr>
        <w:ind w:firstLine="284"/>
        <w:jc w:val="both"/>
        <w:rPr>
          <w:spacing w:val="-2"/>
          <w:sz w:val="20"/>
          <w:lang w:eastAsia="uk-UA"/>
        </w:rPr>
      </w:pPr>
      <w:r w:rsidRPr="002E68CF">
        <w:rPr>
          <w:spacing w:val="-2"/>
          <w:sz w:val="20"/>
          <w:lang w:eastAsia="uk-UA"/>
        </w:rPr>
        <w:t xml:space="preserve">This accuracy can be further improved by conducting a series of </w:t>
      </w:r>
      <w:r w:rsidRPr="002E68CF">
        <w:rPr>
          <w:bCs/>
          <w:spacing w:val="-2"/>
          <w:sz w:val="20"/>
          <w:lang w:eastAsia="uk-UA"/>
        </w:rPr>
        <w:t>experimental studies and prototype development</w:t>
      </w:r>
      <w:r w:rsidRPr="002E68CF">
        <w:rPr>
          <w:spacing w:val="-2"/>
          <w:sz w:val="20"/>
          <w:lang w:eastAsia="uk-UA"/>
        </w:rPr>
        <w:t xml:space="preserve"> of the system, which will also make it possible to evaluate its </w:t>
      </w:r>
      <w:r w:rsidR="00402371" w:rsidRPr="002E68CF">
        <w:rPr>
          <w:bCs/>
          <w:spacing w:val="-2"/>
          <w:sz w:val="20"/>
          <w:lang w:eastAsia="uk-UA"/>
        </w:rPr>
        <w:t xml:space="preserve">mass and </w:t>
      </w:r>
      <w:r w:rsidRPr="002E68CF">
        <w:rPr>
          <w:bCs/>
          <w:spacing w:val="-2"/>
          <w:sz w:val="20"/>
          <w:lang w:eastAsia="uk-UA"/>
        </w:rPr>
        <w:t>dimensional characteristics</w:t>
      </w:r>
      <w:r w:rsidRPr="002E68CF">
        <w:rPr>
          <w:spacing w:val="-2"/>
          <w:sz w:val="20"/>
          <w:lang w:eastAsia="uk-UA"/>
        </w:rPr>
        <w:t xml:space="preserve"> and </w:t>
      </w:r>
      <w:r w:rsidRPr="002E68CF">
        <w:rPr>
          <w:bCs/>
          <w:spacing w:val="-2"/>
          <w:sz w:val="20"/>
          <w:lang w:eastAsia="uk-UA"/>
        </w:rPr>
        <w:t>estimated cost</w:t>
      </w:r>
      <w:r w:rsidRPr="002E68CF">
        <w:rPr>
          <w:spacing w:val="-2"/>
          <w:sz w:val="20"/>
          <w:lang w:eastAsia="uk-UA"/>
        </w:rPr>
        <w:t>.</w:t>
      </w:r>
    </w:p>
    <w:p w14:paraId="27911A0E" w14:textId="77777777" w:rsidR="00491108" w:rsidRPr="00491108" w:rsidRDefault="00491108" w:rsidP="00402371">
      <w:pPr>
        <w:ind w:firstLine="284"/>
        <w:jc w:val="both"/>
        <w:rPr>
          <w:sz w:val="20"/>
          <w:lang w:eastAsia="uk-UA"/>
        </w:rPr>
      </w:pPr>
      <w:r w:rsidRPr="00491108">
        <w:rPr>
          <w:sz w:val="20"/>
          <w:lang w:eastAsia="uk-UA"/>
        </w:rPr>
        <w:t xml:space="preserve">Based on the results of this research and development, it can be concluded that the proposed system offers a promising solution for </w:t>
      </w:r>
      <w:r w:rsidRPr="00491108">
        <w:rPr>
          <w:bCs/>
          <w:sz w:val="20"/>
          <w:lang w:eastAsia="uk-UA"/>
        </w:rPr>
        <w:t>efficient low-grade heat recovery</w:t>
      </w:r>
      <w:r w:rsidRPr="00491108">
        <w:rPr>
          <w:sz w:val="20"/>
          <w:lang w:eastAsia="uk-UA"/>
        </w:rPr>
        <w:t xml:space="preserve"> in heavy-duty trucks, contributing to </w:t>
      </w:r>
      <w:r w:rsidRPr="00491108">
        <w:rPr>
          <w:bCs/>
          <w:sz w:val="20"/>
          <w:lang w:eastAsia="uk-UA"/>
        </w:rPr>
        <w:t>reduced fuel consumption</w:t>
      </w:r>
      <w:r w:rsidRPr="00491108">
        <w:rPr>
          <w:sz w:val="20"/>
          <w:lang w:eastAsia="uk-UA"/>
        </w:rPr>
        <w:t xml:space="preserve"> and </w:t>
      </w:r>
      <w:r w:rsidRPr="00491108">
        <w:rPr>
          <w:bCs/>
          <w:sz w:val="20"/>
          <w:lang w:eastAsia="uk-UA"/>
        </w:rPr>
        <w:t>lower pollutant emissions</w:t>
      </w:r>
      <w:r w:rsidRPr="00491108">
        <w:rPr>
          <w:sz w:val="20"/>
          <w:lang w:eastAsia="uk-UA"/>
        </w:rPr>
        <w:t xml:space="preserve"> into the environment.</w:t>
      </w:r>
    </w:p>
    <w:p w14:paraId="05E205DE" w14:textId="7F14BCF6" w:rsidR="00E94095" w:rsidRPr="00EC7383" w:rsidRDefault="00E94095" w:rsidP="00E94095">
      <w:pPr>
        <w:pStyle w:val="1"/>
      </w:pPr>
      <w:r w:rsidRPr="00EC7383">
        <w:t>ACKNOWLEDGMENTS</w:t>
      </w:r>
    </w:p>
    <w:p w14:paraId="45374BF7" w14:textId="77777777" w:rsidR="003549CC" w:rsidRPr="003549CC" w:rsidRDefault="003549CC" w:rsidP="003549CC">
      <w:pPr>
        <w:ind w:firstLine="284"/>
        <w:jc w:val="both"/>
        <w:rPr>
          <w:sz w:val="20"/>
          <w:lang w:eastAsia="uk-UA"/>
        </w:rPr>
      </w:pPr>
      <w:r w:rsidRPr="003549CC">
        <w:rPr>
          <w:sz w:val="20"/>
          <w:lang w:eastAsia="uk-UA"/>
        </w:rPr>
        <w:t xml:space="preserve">The authors would like to express their sincere appreciation to all members of the </w:t>
      </w:r>
      <w:r w:rsidRPr="003549CC">
        <w:rPr>
          <w:bCs/>
          <w:sz w:val="20"/>
          <w:lang w:eastAsia="uk-UA"/>
        </w:rPr>
        <w:t>Advanced Energy Technology Department, National University of Shipbuilding</w:t>
      </w:r>
      <w:r w:rsidRPr="003549CC">
        <w:rPr>
          <w:sz w:val="20"/>
          <w:lang w:eastAsia="uk-UA"/>
        </w:rPr>
        <w:t>, who participated in this project and contributed their knowledge, skills, and dedication.</w:t>
      </w:r>
    </w:p>
    <w:p w14:paraId="756A25B5" w14:textId="77777777" w:rsidR="003549CC" w:rsidRPr="003549CC" w:rsidRDefault="003549CC" w:rsidP="003549CC">
      <w:pPr>
        <w:ind w:firstLine="284"/>
        <w:jc w:val="both"/>
        <w:rPr>
          <w:sz w:val="20"/>
          <w:lang w:eastAsia="uk-UA"/>
        </w:rPr>
      </w:pPr>
      <w:r w:rsidRPr="003549CC">
        <w:rPr>
          <w:sz w:val="20"/>
          <w:lang w:eastAsia="uk-UA"/>
        </w:rPr>
        <w:t xml:space="preserve">The authors also gratefully acknowledge the </w:t>
      </w:r>
      <w:r w:rsidRPr="003549CC">
        <w:rPr>
          <w:bCs/>
          <w:sz w:val="20"/>
          <w:lang w:eastAsia="uk-UA"/>
        </w:rPr>
        <w:t>technical personnel of the Departments of Internal Combustion Engines, Technical Operation and Engineering, and Mechanical Technology</w:t>
      </w:r>
      <w:r w:rsidRPr="003549CC">
        <w:rPr>
          <w:sz w:val="20"/>
          <w:lang w:eastAsia="uk-UA"/>
        </w:rPr>
        <w:t>, whose efforts and expertise played a significant role in preparing and conducting the experimental research.</w:t>
      </w:r>
    </w:p>
    <w:p w14:paraId="5059469F" w14:textId="77777777" w:rsidR="00AE58F1" w:rsidRPr="00EC7383" w:rsidRDefault="00AE58F1" w:rsidP="00AE58F1">
      <w:pPr>
        <w:pStyle w:val="1"/>
      </w:pPr>
      <w:r w:rsidRPr="00EC7383">
        <w:t>Conflict of interests</w:t>
      </w:r>
    </w:p>
    <w:p w14:paraId="277DAD87" w14:textId="222CD1A5" w:rsidR="00AE58F1" w:rsidRPr="00EC7383" w:rsidRDefault="00AE58F1" w:rsidP="00AE58F1">
      <w:pPr>
        <w:pStyle w:val="1"/>
        <w:ind w:firstLine="284"/>
        <w:jc w:val="both"/>
        <w:rPr>
          <w:highlight w:val="yellow"/>
        </w:rPr>
      </w:pPr>
      <w:r w:rsidRPr="00EC7383">
        <w:rPr>
          <w:b w:val="0"/>
          <w:caps w:val="0"/>
          <w:sz w:val="20"/>
        </w:rPr>
        <w:t>The authors declare that there is no conflict of interests regarding the publication of this paper.</w:t>
      </w:r>
    </w:p>
    <w:p w14:paraId="1E6EC510" w14:textId="77777777" w:rsidR="00EC3D45" w:rsidRPr="00EC7383" w:rsidRDefault="00EC3D45" w:rsidP="00013BE3">
      <w:pPr>
        <w:pStyle w:val="1"/>
        <w:rPr>
          <w:b w:val="0"/>
          <w:caps w:val="0"/>
          <w:sz w:val="20"/>
        </w:rPr>
      </w:pPr>
      <w:r w:rsidRPr="00EC7383">
        <w:t>References</w:t>
      </w:r>
    </w:p>
    <w:p w14:paraId="467EAD89" w14:textId="2AC7AA7D" w:rsidR="001118A9" w:rsidRPr="006C1F9B" w:rsidRDefault="00551C1E" w:rsidP="00AF7FEB">
      <w:pPr>
        <w:pStyle w:val="aa"/>
        <w:spacing w:before="0" w:beforeAutospacing="0" w:after="0" w:afterAutospacing="0"/>
        <w:ind w:left="425" w:hanging="425"/>
        <w:jc w:val="both"/>
        <w:rPr>
          <w:sz w:val="20"/>
          <w:szCs w:val="20"/>
          <w:lang w:val="en-US"/>
        </w:rPr>
      </w:pPr>
      <w:r w:rsidRPr="006C1F9B">
        <w:rPr>
          <w:sz w:val="20"/>
          <w:szCs w:val="20"/>
          <w:lang w:val="en-US"/>
        </w:rPr>
        <w:t xml:space="preserve">[1] </w:t>
      </w:r>
      <w:r w:rsidR="001118A9" w:rsidRPr="006C1F9B">
        <w:rPr>
          <w:rStyle w:val="ab"/>
          <w:b w:val="0"/>
          <w:sz w:val="20"/>
          <w:szCs w:val="20"/>
          <w:lang w:val="en-US"/>
        </w:rPr>
        <w:t>Engine version D17A780 EU6SCR</w:t>
      </w:r>
      <w:r w:rsidR="001118A9" w:rsidRPr="006C1F9B">
        <w:rPr>
          <w:b/>
          <w:sz w:val="20"/>
          <w:szCs w:val="20"/>
          <w:lang w:val="en-US"/>
        </w:rPr>
        <w:t xml:space="preserve">, </w:t>
      </w:r>
      <w:hyperlink r:id="rId41" w:tgtFrame="_new" w:history="1">
        <w:r w:rsidR="001118A9" w:rsidRPr="006C1F9B">
          <w:rPr>
            <w:rStyle w:val="a8"/>
            <w:sz w:val="20"/>
            <w:szCs w:val="20"/>
            <w:lang w:val="en-US"/>
          </w:rPr>
          <w:t>https://stpi.it.volvo.com/STPIFiles/Volvo/FactSheet/D17A780_Eng_01_337235137.pdf</w:t>
        </w:r>
      </w:hyperlink>
      <w:r w:rsidR="001118A9" w:rsidRPr="006C1F9B">
        <w:rPr>
          <w:sz w:val="20"/>
          <w:szCs w:val="20"/>
          <w:lang w:val="en-US"/>
        </w:rPr>
        <w:t>.</w:t>
      </w:r>
    </w:p>
    <w:p w14:paraId="04D438D0" w14:textId="67D5BFC7" w:rsidR="001118A9" w:rsidRPr="006C1F9B" w:rsidRDefault="00551C1E" w:rsidP="00AF7FEB">
      <w:pPr>
        <w:pStyle w:val="aa"/>
        <w:spacing w:before="0" w:beforeAutospacing="0" w:after="0" w:afterAutospacing="0"/>
        <w:ind w:left="425" w:hanging="425"/>
        <w:jc w:val="both"/>
        <w:rPr>
          <w:sz w:val="20"/>
          <w:szCs w:val="20"/>
          <w:lang w:val="en-US"/>
        </w:rPr>
      </w:pPr>
      <w:r w:rsidRPr="006C1F9B">
        <w:rPr>
          <w:sz w:val="20"/>
          <w:szCs w:val="20"/>
          <w:lang w:val="en-US"/>
        </w:rPr>
        <w:lastRenderedPageBreak/>
        <w:t xml:space="preserve">[2] </w:t>
      </w:r>
      <w:r w:rsidR="001118A9" w:rsidRPr="006C1F9B">
        <w:rPr>
          <w:rStyle w:val="ab"/>
          <w:b w:val="0"/>
          <w:sz w:val="20"/>
          <w:szCs w:val="20"/>
          <w:lang w:val="en-US"/>
        </w:rPr>
        <w:t>Volvo Penta</w:t>
      </w:r>
      <w:r w:rsidR="001118A9" w:rsidRPr="006C1F9B">
        <w:rPr>
          <w:sz w:val="20"/>
          <w:szCs w:val="20"/>
          <w:lang w:val="en-US"/>
        </w:rPr>
        <w:t xml:space="preserve">, </w:t>
      </w:r>
      <w:r w:rsidR="001118A9" w:rsidRPr="006C1F9B">
        <w:rPr>
          <w:rStyle w:val="ac"/>
          <w:sz w:val="20"/>
          <w:szCs w:val="20"/>
          <w:lang w:val="en-US"/>
        </w:rPr>
        <w:t>TWD1744GE</w:t>
      </w:r>
      <w:r w:rsidR="001118A9" w:rsidRPr="006C1F9B">
        <w:rPr>
          <w:sz w:val="20"/>
          <w:szCs w:val="20"/>
          <w:lang w:val="en-US"/>
        </w:rPr>
        <w:t xml:space="preserve">, </w:t>
      </w:r>
      <w:hyperlink r:id="rId42" w:tgtFrame="_new" w:history="1">
        <w:r w:rsidR="001118A9" w:rsidRPr="006C1F9B">
          <w:rPr>
            <w:rStyle w:val="a8"/>
            <w:sz w:val="20"/>
            <w:szCs w:val="20"/>
            <w:lang w:val="en-US"/>
          </w:rPr>
          <w:t>https://ttttglobal.com/wp-content/uploads/2024/04/twd1744ge-catalogue.pdf</w:t>
        </w:r>
      </w:hyperlink>
      <w:r w:rsidR="001118A9" w:rsidRPr="006C1F9B">
        <w:rPr>
          <w:sz w:val="20"/>
          <w:szCs w:val="20"/>
          <w:lang w:val="en-US"/>
        </w:rPr>
        <w:t>.</w:t>
      </w:r>
    </w:p>
    <w:p w14:paraId="255E4B6A" w14:textId="1C0497A1" w:rsidR="004D09E5" w:rsidRPr="006C1F9B" w:rsidRDefault="00551C1E" w:rsidP="00AF7FEB">
      <w:pPr>
        <w:pStyle w:val="aa"/>
        <w:spacing w:before="0" w:beforeAutospacing="0" w:after="0" w:afterAutospacing="0"/>
        <w:ind w:left="425" w:hanging="425"/>
        <w:jc w:val="both"/>
        <w:rPr>
          <w:sz w:val="20"/>
          <w:szCs w:val="20"/>
          <w:lang w:val="en-US"/>
        </w:rPr>
      </w:pPr>
      <w:r w:rsidRPr="006C1F9B">
        <w:rPr>
          <w:sz w:val="20"/>
          <w:szCs w:val="20"/>
          <w:lang w:val="en-US"/>
        </w:rPr>
        <w:t xml:space="preserve">[3] </w:t>
      </w:r>
      <w:r w:rsidR="001118A9" w:rsidRPr="006C1F9B">
        <w:rPr>
          <w:rStyle w:val="ab"/>
          <w:b w:val="0"/>
          <w:sz w:val="20"/>
          <w:szCs w:val="20"/>
          <w:lang w:val="en-US"/>
        </w:rPr>
        <w:t>Volvo Penta</w:t>
      </w:r>
      <w:r w:rsidR="001118A9" w:rsidRPr="006C1F9B">
        <w:rPr>
          <w:b/>
          <w:sz w:val="20"/>
          <w:szCs w:val="20"/>
          <w:lang w:val="en-US"/>
        </w:rPr>
        <w:t>,</w:t>
      </w:r>
      <w:r w:rsidR="001118A9" w:rsidRPr="006C1F9B">
        <w:rPr>
          <w:sz w:val="20"/>
          <w:szCs w:val="20"/>
          <w:lang w:val="en-US"/>
        </w:rPr>
        <w:t xml:space="preserve"> </w:t>
      </w:r>
      <w:r w:rsidR="001118A9" w:rsidRPr="006C1F9B">
        <w:rPr>
          <w:rStyle w:val="ac"/>
          <w:sz w:val="20"/>
          <w:szCs w:val="20"/>
          <w:lang w:val="en-US"/>
        </w:rPr>
        <w:t>TWD1744GE</w:t>
      </w:r>
      <w:r w:rsidR="001118A9" w:rsidRPr="006C1F9B">
        <w:rPr>
          <w:sz w:val="20"/>
          <w:szCs w:val="20"/>
          <w:lang w:val="en-US"/>
        </w:rPr>
        <w:t xml:space="preserve">, </w:t>
      </w:r>
      <w:hyperlink r:id="rId43" w:tgtFrame="_new" w:history="1">
        <w:r w:rsidR="001118A9" w:rsidRPr="006C1F9B">
          <w:rPr>
            <w:rStyle w:val="a8"/>
            <w:sz w:val="20"/>
            <w:szCs w:val="20"/>
            <w:lang w:val="en-US"/>
          </w:rPr>
          <w:t>https://penpower.co.za/wp-content/uploads/TWD1744GE_Technical_Data_24510903.02.pdf</w:t>
        </w:r>
      </w:hyperlink>
    </w:p>
    <w:p w14:paraId="3F85CFFC" w14:textId="0E7DE602" w:rsidR="001118A9" w:rsidRPr="006C1F9B" w:rsidRDefault="00551C1E" w:rsidP="00AF7FEB">
      <w:pPr>
        <w:pStyle w:val="aa"/>
        <w:spacing w:before="0" w:beforeAutospacing="0" w:after="0" w:afterAutospacing="0"/>
        <w:ind w:left="425" w:hanging="425"/>
        <w:jc w:val="both"/>
        <w:rPr>
          <w:sz w:val="20"/>
          <w:szCs w:val="20"/>
          <w:lang w:val="en-US"/>
        </w:rPr>
      </w:pPr>
      <w:r w:rsidRPr="006C1F9B">
        <w:rPr>
          <w:sz w:val="20"/>
          <w:szCs w:val="20"/>
          <w:lang w:val="en-US"/>
        </w:rPr>
        <w:t xml:space="preserve">[4] </w:t>
      </w:r>
      <w:proofErr w:type="spellStart"/>
      <w:r w:rsidR="001118A9" w:rsidRPr="006C1F9B">
        <w:rPr>
          <w:rStyle w:val="ac"/>
          <w:sz w:val="20"/>
          <w:szCs w:val="20"/>
          <w:lang w:val="en-US"/>
        </w:rPr>
        <w:t>Weichai</w:t>
      </w:r>
      <w:proofErr w:type="spellEnd"/>
      <w:r w:rsidR="001118A9" w:rsidRPr="006C1F9B">
        <w:rPr>
          <w:rStyle w:val="ac"/>
          <w:sz w:val="20"/>
          <w:szCs w:val="20"/>
          <w:lang w:val="en-US"/>
        </w:rPr>
        <w:t xml:space="preserve"> launches a 53% BTE heavy-duty diesel engine</w:t>
      </w:r>
      <w:r w:rsidR="001118A9" w:rsidRPr="006C1F9B">
        <w:rPr>
          <w:sz w:val="20"/>
          <w:szCs w:val="20"/>
          <w:lang w:val="en-US"/>
        </w:rPr>
        <w:t xml:space="preserve">, </w:t>
      </w:r>
      <w:hyperlink r:id="rId44" w:tgtFrame="_new" w:history="1">
        <w:r w:rsidR="001118A9" w:rsidRPr="006C1F9B">
          <w:rPr>
            <w:rStyle w:val="a8"/>
            <w:sz w:val="20"/>
            <w:szCs w:val="20"/>
            <w:lang w:val="en-US"/>
          </w:rPr>
          <w:t>https://dieselnet.com/news/2024/04weichai.php</w:t>
        </w:r>
      </w:hyperlink>
    </w:p>
    <w:p w14:paraId="0B88BBC9" w14:textId="69AE6B7B"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[5] </w:t>
      </w:r>
      <w:r w:rsidR="001118A9" w:rsidRPr="006C1F9B">
        <w:rPr>
          <w:sz w:val="20"/>
          <w:szCs w:val="20"/>
          <w:lang w:val="en-US"/>
        </w:rPr>
        <w:t xml:space="preserve">X. Y. Zhang and Y. T. Ge, "Performance analysis of metal hydride heat pump system with CFD modelling development and actual reactor designs," </w:t>
      </w:r>
      <w:r w:rsidR="001118A9" w:rsidRPr="006C1F9B">
        <w:rPr>
          <w:rStyle w:val="ac"/>
          <w:sz w:val="20"/>
          <w:szCs w:val="20"/>
          <w:lang w:val="en-US"/>
        </w:rPr>
        <w:t>Int. J. Hydrogen Energy</w:t>
      </w:r>
      <w:r w:rsidR="001118A9" w:rsidRPr="006C1F9B">
        <w:rPr>
          <w:sz w:val="20"/>
          <w:szCs w:val="20"/>
          <w:lang w:val="en-US"/>
        </w:rPr>
        <w:t xml:space="preserve"> </w:t>
      </w:r>
      <w:r w:rsidR="001118A9" w:rsidRPr="006C1F9B">
        <w:rPr>
          <w:rStyle w:val="ab"/>
          <w:b w:val="0"/>
          <w:sz w:val="20"/>
          <w:szCs w:val="20"/>
          <w:lang w:val="en-US"/>
        </w:rPr>
        <w:t>94</w:t>
      </w:r>
      <w:r w:rsidR="001118A9" w:rsidRPr="006C1F9B">
        <w:rPr>
          <w:sz w:val="20"/>
          <w:szCs w:val="20"/>
          <w:lang w:val="en-US"/>
        </w:rPr>
        <w:t xml:space="preserve">, 1146–1159 (2024); </w:t>
      </w:r>
      <w:hyperlink r:id="rId45" w:history="1">
        <w:r w:rsidR="00345599" w:rsidRPr="006C1F9B">
          <w:rPr>
            <w:rStyle w:val="a8"/>
            <w:sz w:val="20"/>
            <w:szCs w:val="20"/>
            <w:lang w:val="en-US"/>
          </w:rPr>
          <w:t>https://doi.org/10.1016/j.ijhydene.2024.11.204</w:t>
        </w:r>
      </w:hyperlink>
      <w:r w:rsidR="00345599" w:rsidRPr="006C1F9B">
        <w:rPr>
          <w:sz w:val="20"/>
          <w:szCs w:val="20"/>
          <w:lang w:val="en-US"/>
        </w:rPr>
        <w:t xml:space="preserve"> </w:t>
      </w:r>
    </w:p>
    <w:p w14:paraId="1798BB34" w14:textId="0FDB50F6"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[6] </w:t>
      </w:r>
      <w:r w:rsidR="001118A9" w:rsidRPr="006C1F9B">
        <w:rPr>
          <w:sz w:val="20"/>
          <w:szCs w:val="20"/>
          <w:lang w:val="en-US"/>
        </w:rPr>
        <w:t xml:space="preserve">X. Meng, F. Bai, F. Yang, and Z. Bao, "Study of integrated metal hydrides heat pump and cascade utilization of liquefied natural gas cold energy recovery system," </w:t>
      </w:r>
      <w:r w:rsidR="001118A9" w:rsidRPr="006C1F9B">
        <w:rPr>
          <w:rStyle w:val="ac"/>
          <w:sz w:val="20"/>
          <w:szCs w:val="20"/>
          <w:lang w:val="en-US"/>
        </w:rPr>
        <w:t>Int. J. Hydrogen Energy</w:t>
      </w:r>
      <w:r w:rsidR="001118A9" w:rsidRPr="006C1F9B">
        <w:rPr>
          <w:sz w:val="20"/>
          <w:szCs w:val="20"/>
          <w:lang w:val="en-US"/>
        </w:rPr>
        <w:t xml:space="preserve"> </w:t>
      </w:r>
      <w:r w:rsidR="001118A9" w:rsidRPr="006C1F9B">
        <w:rPr>
          <w:rStyle w:val="ab"/>
          <w:sz w:val="20"/>
          <w:szCs w:val="20"/>
          <w:lang w:val="en-US"/>
        </w:rPr>
        <w:t>35</w:t>
      </w:r>
      <w:r w:rsidR="001118A9" w:rsidRPr="006C1F9B">
        <w:rPr>
          <w:sz w:val="20"/>
          <w:szCs w:val="20"/>
          <w:lang w:val="en-US"/>
        </w:rPr>
        <w:t xml:space="preserve">, 7236–7245 (2010); </w:t>
      </w:r>
      <w:hyperlink r:id="rId46" w:history="1">
        <w:r w:rsidR="00345599" w:rsidRPr="006C1F9B">
          <w:rPr>
            <w:rStyle w:val="a8"/>
            <w:sz w:val="20"/>
            <w:szCs w:val="20"/>
            <w:lang w:val="en-US"/>
          </w:rPr>
          <w:t>https://doi.org/10.1016/j.ijhydene.2010.02.008</w:t>
        </w:r>
      </w:hyperlink>
    </w:p>
    <w:p w14:paraId="0FCB3707" w14:textId="2E3ADEB9" w:rsidR="0034559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[7] </w:t>
      </w:r>
      <w:r w:rsidR="001118A9" w:rsidRPr="006C1F9B">
        <w:rPr>
          <w:sz w:val="20"/>
          <w:szCs w:val="20"/>
          <w:lang w:val="en-US"/>
        </w:rPr>
        <w:t xml:space="preserve">C. </w:t>
      </w:r>
      <w:proofErr w:type="spellStart"/>
      <w:r w:rsidR="001118A9" w:rsidRPr="006C1F9B">
        <w:rPr>
          <w:sz w:val="20"/>
          <w:szCs w:val="20"/>
          <w:lang w:val="en-US"/>
        </w:rPr>
        <w:t>Weckerle</w:t>
      </w:r>
      <w:proofErr w:type="spellEnd"/>
      <w:r w:rsidR="001118A9" w:rsidRPr="006C1F9B">
        <w:rPr>
          <w:sz w:val="20"/>
          <w:szCs w:val="20"/>
          <w:lang w:val="en-US"/>
        </w:rPr>
        <w:t xml:space="preserve">, M. </w:t>
      </w:r>
      <w:proofErr w:type="spellStart"/>
      <w:r w:rsidR="001118A9" w:rsidRPr="006C1F9B">
        <w:rPr>
          <w:sz w:val="20"/>
          <w:szCs w:val="20"/>
          <w:lang w:val="en-US"/>
        </w:rPr>
        <w:t>Dörr</w:t>
      </w:r>
      <w:proofErr w:type="spellEnd"/>
      <w:r w:rsidR="001118A9" w:rsidRPr="006C1F9B">
        <w:rPr>
          <w:sz w:val="20"/>
          <w:szCs w:val="20"/>
          <w:lang w:val="en-US"/>
        </w:rPr>
        <w:t xml:space="preserve">, M. Linder, and I. </w:t>
      </w:r>
      <w:proofErr w:type="spellStart"/>
      <w:r w:rsidR="001118A9" w:rsidRPr="006C1F9B">
        <w:rPr>
          <w:sz w:val="20"/>
          <w:szCs w:val="20"/>
          <w:lang w:val="en-US"/>
        </w:rPr>
        <w:t>Bürger</w:t>
      </w:r>
      <w:proofErr w:type="spellEnd"/>
      <w:r w:rsidR="001118A9" w:rsidRPr="006C1F9B">
        <w:rPr>
          <w:sz w:val="20"/>
          <w:szCs w:val="20"/>
          <w:lang w:val="en-US"/>
        </w:rPr>
        <w:t xml:space="preserve">, "A compact thermally driven cooling system based on metal hydrides," </w:t>
      </w:r>
      <w:r w:rsidR="001118A9" w:rsidRPr="006C1F9B">
        <w:rPr>
          <w:rStyle w:val="ac"/>
          <w:sz w:val="20"/>
          <w:szCs w:val="20"/>
          <w:lang w:val="en-US"/>
        </w:rPr>
        <w:t>Energies</w:t>
      </w:r>
      <w:r w:rsidR="001118A9" w:rsidRPr="006C1F9B">
        <w:rPr>
          <w:sz w:val="20"/>
          <w:szCs w:val="20"/>
          <w:lang w:val="en-US"/>
        </w:rPr>
        <w:t xml:space="preserve"> (2020);</w:t>
      </w:r>
      <w:r w:rsidR="00345599" w:rsidRPr="006C1F9B">
        <w:rPr>
          <w:sz w:val="20"/>
          <w:szCs w:val="20"/>
          <w:lang w:val="en-US"/>
        </w:rPr>
        <w:t xml:space="preserve"> </w:t>
      </w:r>
      <w:hyperlink r:id="rId47" w:history="1">
        <w:r w:rsidR="00345599" w:rsidRPr="006C1F9B">
          <w:rPr>
            <w:rStyle w:val="a8"/>
            <w:sz w:val="20"/>
            <w:szCs w:val="20"/>
            <w:shd w:val="clear" w:color="auto" w:fill="FFFFFF"/>
            <w:lang w:val="en-US"/>
          </w:rPr>
          <w:t>https://doi.org/10.3390/en13102482</w:t>
        </w:r>
      </w:hyperlink>
      <w:r w:rsidR="00345599" w:rsidRPr="006C1F9B">
        <w:rPr>
          <w:color w:val="222222"/>
          <w:sz w:val="20"/>
          <w:szCs w:val="20"/>
          <w:shd w:val="clear" w:color="auto" w:fill="FFFFFF"/>
          <w:lang w:val="en-US"/>
        </w:rPr>
        <w:t xml:space="preserve"> </w:t>
      </w:r>
    </w:p>
    <w:p w14:paraId="4D457DC6" w14:textId="425E1F80"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[8] </w:t>
      </w:r>
      <w:r w:rsidR="001118A9" w:rsidRPr="006C1F9B">
        <w:rPr>
          <w:sz w:val="20"/>
          <w:szCs w:val="20"/>
          <w:lang w:val="en-US"/>
        </w:rPr>
        <w:t xml:space="preserve">S. Kumar </w:t>
      </w:r>
      <w:r w:rsidR="001118A9" w:rsidRPr="006C1F9B">
        <w:rPr>
          <w:rStyle w:val="ac"/>
          <w:sz w:val="20"/>
          <w:szCs w:val="20"/>
          <w:lang w:val="en-US"/>
        </w:rPr>
        <w:t>et al.</w:t>
      </w:r>
      <w:r w:rsidR="001118A9" w:rsidRPr="006C1F9B">
        <w:rPr>
          <w:sz w:val="20"/>
          <w:szCs w:val="20"/>
          <w:lang w:val="en-US"/>
        </w:rPr>
        <w:t xml:space="preserve">, "Studies on a metal hydride based year-round comfort heating and cooling system for extreme climates," </w:t>
      </w:r>
      <w:r w:rsidR="001118A9" w:rsidRPr="006C1F9B">
        <w:rPr>
          <w:rStyle w:val="ac"/>
          <w:sz w:val="20"/>
          <w:szCs w:val="20"/>
          <w:lang w:val="en-US"/>
        </w:rPr>
        <w:t>Energy Build.</w:t>
      </w:r>
      <w:r w:rsidR="001118A9" w:rsidRPr="006C1F9B">
        <w:rPr>
          <w:sz w:val="20"/>
          <w:szCs w:val="20"/>
          <w:lang w:val="en-US"/>
        </w:rPr>
        <w:t xml:space="preserve"> </w:t>
      </w:r>
      <w:r w:rsidR="001118A9" w:rsidRPr="006C1F9B">
        <w:rPr>
          <w:rStyle w:val="ab"/>
          <w:b w:val="0"/>
          <w:sz w:val="20"/>
          <w:szCs w:val="20"/>
          <w:lang w:val="en-US"/>
        </w:rPr>
        <w:t>252</w:t>
      </w:r>
      <w:r w:rsidR="001118A9" w:rsidRPr="006C1F9B">
        <w:rPr>
          <w:sz w:val="20"/>
          <w:szCs w:val="20"/>
          <w:lang w:val="en-US"/>
        </w:rPr>
        <w:t xml:space="preserve">, 111042 (2021); </w:t>
      </w:r>
      <w:hyperlink r:id="rId48" w:tgtFrame="_new" w:history="1">
        <w:r w:rsidR="001118A9" w:rsidRPr="006C1F9B">
          <w:rPr>
            <w:rStyle w:val="a8"/>
            <w:sz w:val="20"/>
            <w:szCs w:val="20"/>
            <w:lang w:val="en-US"/>
          </w:rPr>
          <w:t>https://doi.org/10.1016/j.enbuild.2021.111042</w:t>
        </w:r>
      </w:hyperlink>
    </w:p>
    <w:p w14:paraId="7DF6EA0B" w14:textId="775C6F27"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[9] </w:t>
      </w:r>
      <w:proofErr w:type="spellStart"/>
      <w:r w:rsidR="001118A9" w:rsidRPr="006C1F9B">
        <w:rPr>
          <w:rStyle w:val="ab"/>
          <w:b w:val="0"/>
          <w:sz w:val="20"/>
          <w:szCs w:val="20"/>
          <w:lang w:val="en-US"/>
        </w:rPr>
        <w:t>Fragol</w:t>
      </w:r>
      <w:proofErr w:type="spellEnd"/>
      <w:r w:rsidR="001118A9" w:rsidRPr="006C1F9B">
        <w:rPr>
          <w:rStyle w:val="ab"/>
          <w:b w:val="0"/>
          <w:sz w:val="20"/>
          <w:szCs w:val="20"/>
          <w:lang w:val="en-US"/>
        </w:rPr>
        <w:t xml:space="preserve"> AG</w:t>
      </w:r>
      <w:r w:rsidR="001118A9" w:rsidRPr="006C1F9B">
        <w:rPr>
          <w:sz w:val="20"/>
          <w:szCs w:val="20"/>
          <w:lang w:val="en-US"/>
        </w:rPr>
        <w:t xml:space="preserve">, </w:t>
      </w:r>
      <w:r w:rsidR="001118A9" w:rsidRPr="006C1F9B">
        <w:rPr>
          <w:rStyle w:val="ac"/>
          <w:sz w:val="20"/>
          <w:szCs w:val="20"/>
          <w:lang w:val="en-US"/>
        </w:rPr>
        <w:t>Heat Transfer Fluids</w:t>
      </w:r>
      <w:r w:rsidR="001118A9" w:rsidRPr="006C1F9B">
        <w:rPr>
          <w:sz w:val="20"/>
          <w:szCs w:val="20"/>
          <w:lang w:val="en-US"/>
        </w:rPr>
        <w:t xml:space="preserve">, </w:t>
      </w:r>
      <w:hyperlink r:id="rId49" w:tgtFrame="_new" w:history="1">
        <w:r w:rsidR="001118A9" w:rsidRPr="006C1F9B">
          <w:rPr>
            <w:rStyle w:val="a8"/>
            <w:sz w:val="20"/>
            <w:szCs w:val="20"/>
            <w:lang w:val="en-US"/>
          </w:rPr>
          <w:t>https://heattransferfluids.fragol.com/products/heat-transfer-fluids/products/therminolr-68.html</w:t>
        </w:r>
      </w:hyperlink>
    </w:p>
    <w:p w14:paraId="047DB564" w14:textId="023C3C44"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[10] </w:t>
      </w:r>
      <w:r w:rsidR="001118A9" w:rsidRPr="006C1F9B">
        <w:rPr>
          <w:sz w:val="20"/>
          <w:szCs w:val="20"/>
          <w:lang w:val="en-US"/>
        </w:rPr>
        <w:t xml:space="preserve">D. Khan </w:t>
      </w:r>
      <w:r w:rsidR="001118A9" w:rsidRPr="006C1F9B">
        <w:rPr>
          <w:rStyle w:val="ac"/>
          <w:sz w:val="20"/>
          <w:szCs w:val="20"/>
          <w:lang w:val="en-US"/>
        </w:rPr>
        <w:t>et al.</w:t>
      </w:r>
      <w:r w:rsidR="001118A9" w:rsidRPr="006C1F9B">
        <w:rPr>
          <w:sz w:val="20"/>
          <w:szCs w:val="20"/>
          <w:lang w:val="en-US"/>
        </w:rPr>
        <w:t xml:space="preserve">, "Hydrogen storage properties of </w:t>
      </w:r>
      <w:proofErr w:type="spellStart"/>
      <w:r w:rsidR="001118A9" w:rsidRPr="006C1F9B">
        <w:rPr>
          <w:sz w:val="20"/>
          <w:szCs w:val="20"/>
          <w:lang w:val="en-US"/>
        </w:rPr>
        <w:t>nanocrystalline</w:t>
      </w:r>
      <w:proofErr w:type="spellEnd"/>
      <w:r w:rsidR="001118A9" w:rsidRPr="006C1F9B">
        <w:rPr>
          <w:sz w:val="20"/>
          <w:szCs w:val="20"/>
          <w:lang w:val="en-US"/>
        </w:rPr>
        <w:t xml:space="preserve"> </w:t>
      </w:r>
      <w:proofErr w:type="spellStart"/>
      <w:r w:rsidR="001118A9" w:rsidRPr="006C1F9B">
        <w:rPr>
          <w:sz w:val="20"/>
          <w:szCs w:val="20"/>
          <w:lang w:val="en-US"/>
        </w:rPr>
        <w:t>Mg₂Ni</w:t>
      </w:r>
      <w:proofErr w:type="spellEnd"/>
      <w:r w:rsidR="001118A9" w:rsidRPr="006C1F9B">
        <w:rPr>
          <w:sz w:val="20"/>
          <w:szCs w:val="20"/>
          <w:lang w:val="en-US"/>
        </w:rPr>
        <w:t xml:space="preserve"> prepared from compressed 2MgH₂–Ni powder," </w:t>
      </w:r>
      <w:r w:rsidR="001118A9" w:rsidRPr="006C1F9B">
        <w:rPr>
          <w:rStyle w:val="ac"/>
          <w:sz w:val="20"/>
          <w:szCs w:val="20"/>
          <w:lang w:val="en-US"/>
        </w:rPr>
        <w:t>Int. J. Hydrogen Energy</w:t>
      </w:r>
      <w:r w:rsidR="001118A9" w:rsidRPr="006C1F9B">
        <w:rPr>
          <w:sz w:val="20"/>
          <w:szCs w:val="20"/>
          <w:lang w:val="en-US"/>
        </w:rPr>
        <w:t>,</w:t>
      </w:r>
      <w:r w:rsidR="00345599" w:rsidRPr="006C1F9B">
        <w:rPr>
          <w:sz w:val="20"/>
          <w:szCs w:val="20"/>
          <w:lang w:val="en-US"/>
        </w:rPr>
        <w:t xml:space="preserve"> </w:t>
      </w:r>
      <w:hyperlink r:id="rId50" w:history="1">
        <w:r w:rsidR="00345599" w:rsidRPr="006C1F9B">
          <w:rPr>
            <w:rStyle w:val="a8"/>
            <w:sz w:val="20"/>
            <w:szCs w:val="20"/>
            <w:lang w:val="en-US"/>
          </w:rPr>
          <w:t>https://doi.org/10.1016/j.ijhydene.2018.10.055</w:t>
        </w:r>
      </w:hyperlink>
    </w:p>
    <w:p w14:paraId="65A46783" w14:textId="53B45ED4"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[11] </w:t>
      </w:r>
      <w:r w:rsidR="001118A9" w:rsidRPr="006C1F9B">
        <w:rPr>
          <w:sz w:val="20"/>
          <w:szCs w:val="20"/>
          <w:lang w:val="en-US"/>
        </w:rPr>
        <w:t xml:space="preserve">G. G. </w:t>
      </w:r>
      <w:proofErr w:type="spellStart"/>
      <w:r w:rsidR="001118A9" w:rsidRPr="006C1F9B">
        <w:rPr>
          <w:sz w:val="20"/>
          <w:szCs w:val="20"/>
          <w:lang w:val="en-US"/>
        </w:rPr>
        <w:t>Libowitz</w:t>
      </w:r>
      <w:proofErr w:type="spellEnd"/>
      <w:r w:rsidR="001118A9" w:rsidRPr="006C1F9B">
        <w:rPr>
          <w:sz w:val="20"/>
          <w:szCs w:val="20"/>
          <w:lang w:val="en-US"/>
        </w:rPr>
        <w:t xml:space="preserve">, "Metallic hydrides; fundamental properties and applications," </w:t>
      </w:r>
      <w:r w:rsidR="001118A9" w:rsidRPr="006C1F9B">
        <w:rPr>
          <w:rStyle w:val="ac"/>
          <w:sz w:val="20"/>
          <w:szCs w:val="20"/>
          <w:lang w:val="en-US"/>
        </w:rPr>
        <w:t>J. Phys. Chem. Solids</w:t>
      </w:r>
      <w:r w:rsidR="001118A9" w:rsidRPr="006C1F9B">
        <w:rPr>
          <w:sz w:val="20"/>
          <w:szCs w:val="20"/>
          <w:lang w:val="en-US"/>
        </w:rPr>
        <w:t xml:space="preserve"> </w:t>
      </w:r>
      <w:r w:rsidR="001118A9" w:rsidRPr="006C1F9B">
        <w:rPr>
          <w:rStyle w:val="ab"/>
          <w:b w:val="0"/>
          <w:sz w:val="20"/>
          <w:szCs w:val="20"/>
          <w:lang w:val="en-US"/>
        </w:rPr>
        <w:t>55</w:t>
      </w:r>
      <w:r w:rsidR="001118A9" w:rsidRPr="006C1F9B">
        <w:rPr>
          <w:sz w:val="20"/>
          <w:szCs w:val="20"/>
          <w:lang w:val="en-US"/>
        </w:rPr>
        <w:t xml:space="preserve">, 1461–1470 (1994); </w:t>
      </w:r>
      <w:hyperlink r:id="rId51" w:tgtFrame="_new" w:history="1">
        <w:r w:rsidR="001118A9" w:rsidRPr="006C1F9B">
          <w:rPr>
            <w:rStyle w:val="a8"/>
            <w:sz w:val="20"/>
            <w:szCs w:val="20"/>
            <w:lang w:val="en-US"/>
          </w:rPr>
          <w:t>https://doi.org/10.1016/0022-3697(94)90571-1</w:t>
        </w:r>
      </w:hyperlink>
    </w:p>
    <w:p w14:paraId="6F23F08B" w14:textId="1D39DE7A"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[12] </w:t>
      </w:r>
      <w:r w:rsidR="001118A9" w:rsidRPr="006C1F9B">
        <w:rPr>
          <w:sz w:val="20"/>
          <w:szCs w:val="20"/>
          <w:lang w:val="en-US"/>
        </w:rPr>
        <w:t xml:space="preserve">J. Bloch and M. H. </w:t>
      </w:r>
      <w:proofErr w:type="spellStart"/>
      <w:r w:rsidR="001118A9" w:rsidRPr="006C1F9B">
        <w:rPr>
          <w:sz w:val="20"/>
          <w:szCs w:val="20"/>
          <w:lang w:val="en-US"/>
        </w:rPr>
        <w:t>Mintz</w:t>
      </w:r>
      <w:proofErr w:type="spellEnd"/>
      <w:r w:rsidR="001118A9" w:rsidRPr="006C1F9B">
        <w:rPr>
          <w:sz w:val="20"/>
          <w:szCs w:val="20"/>
          <w:lang w:val="en-US"/>
        </w:rPr>
        <w:t xml:space="preserve">, "Kinetics and mechanisms of metal hydrides formation – a review," </w:t>
      </w:r>
      <w:r w:rsidR="001118A9" w:rsidRPr="006C1F9B">
        <w:rPr>
          <w:rStyle w:val="ac"/>
          <w:sz w:val="20"/>
          <w:szCs w:val="20"/>
          <w:lang w:val="en-US"/>
        </w:rPr>
        <w:t>J. Alloys Compd.</w:t>
      </w:r>
      <w:r w:rsidR="001118A9" w:rsidRPr="006C1F9B">
        <w:rPr>
          <w:sz w:val="20"/>
          <w:szCs w:val="20"/>
          <w:lang w:val="en-US"/>
        </w:rPr>
        <w:t xml:space="preserve"> </w:t>
      </w:r>
      <w:r w:rsidR="001118A9" w:rsidRPr="006C1F9B">
        <w:rPr>
          <w:rStyle w:val="ab"/>
          <w:b w:val="0"/>
          <w:sz w:val="20"/>
          <w:szCs w:val="20"/>
          <w:lang w:val="en-US"/>
        </w:rPr>
        <w:t>253–254</w:t>
      </w:r>
      <w:r w:rsidR="001118A9" w:rsidRPr="006C1F9B">
        <w:rPr>
          <w:sz w:val="20"/>
          <w:szCs w:val="20"/>
          <w:lang w:val="en-US"/>
        </w:rPr>
        <w:t>, 529–541 (1997);</w:t>
      </w:r>
      <w:r w:rsidR="00B8084F" w:rsidRPr="006C1F9B">
        <w:rPr>
          <w:sz w:val="20"/>
          <w:szCs w:val="20"/>
          <w:lang w:val="en-US"/>
        </w:rPr>
        <w:t xml:space="preserve"> </w:t>
      </w:r>
      <w:hyperlink r:id="rId52" w:history="1">
        <w:r w:rsidR="00B8084F" w:rsidRPr="006C1F9B">
          <w:rPr>
            <w:rStyle w:val="a8"/>
            <w:sz w:val="20"/>
            <w:szCs w:val="20"/>
            <w:lang w:val="en-US"/>
          </w:rPr>
          <w:t>https://doi.org/10.1016/S0925-8388(96)03070-8</w:t>
        </w:r>
      </w:hyperlink>
    </w:p>
    <w:p w14:paraId="50CFEA2C" w14:textId="5C09A085"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[13] </w:t>
      </w:r>
      <w:r w:rsidR="001118A9" w:rsidRPr="006C1F9B">
        <w:rPr>
          <w:sz w:val="20"/>
          <w:szCs w:val="20"/>
          <w:lang w:val="en-US"/>
        </w:rPr>
        <w:t xml:space="preserve">Z. Haberman </w:t>
      </w:r>
      <w:r w:rsidR="001118A9" w:rsidRPr="006C1F9B">
        <w:rPr>
          <w:rStyle w:val="ac"/>
          <w:sz w:val="20"/>
          <w:szCs w:val="20"/>
          <w:lang w:val="en-US"/>
        </w:rPr>
        <w:t>et al.</w:t>
      </w:r>
      <w:r w:rsidR="001118A9" w:rsidRPr="006C1F9B">
        <w:rPr>
          <w:sz w:val="20"/>
          <w:szCs w:val="20"/>
          <w:lang w:val="en-US"/>
        </w:rPr>
        <w:t xml:space="preserve">, "Kinetics of hydride formation in massive </w:t>
      </w:r>
      <w:proofErr w:type="spellStart"/>
      <w:r w:rsidR="001118A9" w:rsidRPr="006C1F9B">
        <w:rPr>
          <w:sz w:val="20"/>
          <w:szCs w:val="20"/>
          <w:lang w:val="en-US"/>
        </w:rPr>
        <w:t>LaAl</w:t>
      </w:r>
      <w:proofErr w:type="spellEnd"/>
      <w:r w:rsidR="001118A9" w:rsidRPr="006C1F9B">
        <w:rPr>
          <w:sz w:val="20"/>
          <w:szCs w:val="20"/>
          <w:lang w:val="en-US"/>
        </w:rPr>
        <w:t xml:space="preserve">₀.₂₅Ni₄.₇₅ samples," </w:t>
      </w:r>
      <w:r w:rsidR="001118A9" w:rsidRPr="006C1F9B">
        <w:rPr>
          <w:rStyle w:val="ac"/>
          <w:sz w:val="20"/>
          <w:szCs w:val="20"/>
          <w:lang w:val="en-US"/>
        </w:rPr>
        <w:t>J. Alloys Compd.</w:t>
      </w:r>
      <w:r w:rsidR="001118A9" w:rsidRPr="006C1F9B">
        <w:rPr>
          <w:sz w:val="20"/>
          <w:szCs w:val="20"/>
          <w:lang w:val="en-US"/>
        </w:rPr>
        <w:t xml:space="preserve"> </w:t>
      </w:r>
      <w:r w:rsidR="001118A9" w:rsidRPr="006C1F9B">
        <w:rPr>
          <w:rStyle w:val="ab"/>
          <w:b w:val="0"/>
          <w:sz w:val="20"/>
          <w:szCs w:val="20"/>
          <w:lang w:val="en-US"/>
        </w:rPr>
        <w:t>253–254</w:t>
      </w:r>
      <w:r w:rsidR="001118A9" w:rsidRPr="006C1F9B">
        <w:rPr>
          <w:sz w:val="20"/>
          <w:szCs w:val="20"/>
          <w:lang w:val="en-US"/>
        </w:rPr>
        <w:t>, 556–559 (1997);</w:t>
      </w:r>
      <w:r w:rsidR="00B8084F" w:rsidRPr="006C1F9B">
        <w:rPr>
          <w:sz w:val="20"/>
          <w:szCs w:val="20"/>
          <w:lang w:val="en-US"/>
        </w:rPr>
        <w:t xml:space="preserve"> </w:t>
      </w:r>
      <w:hyperlink r:id="rId53" w:history="1">
        <w:r w:rsidR="00B8084F" w:rsidRPr="006C1F9B">
          <w:rPr>
            <w:rStyle w:val="a8"/>
            <w:sz w:val="20"/>
            <w:szCs w:val="20"/>
            <w:lang w:val="en-US"/>
          </w:rPr>
          <w:t>https://doi.org/10.1016/S0925-8388(96)02920-9</w:t>
        </w:r>
      </w:hyperlink>
    </w:p>
    <w:p w14:paraId="5357868E" w14:textId="16CC64FE"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[14] </w:t>
      </w:r>
      <w:r w:rsidR="001118A9" w:rsidRPr="006C1F9B">
        <w:rPr>
          <w:sz w:val="20"/>
          <w:szCs w:val="20"/>
          <w:lang w:val="en-US"/>
        </w:rPr>
        <w:t xml:space="preserve">M. Y. Song, "Determination of the activation energy for hydride decomposition using a Sieverts-type apparatus and the Kissinger equation," </w:t>
      </w:r>
      <w:r w:rsidR="001118A9" w:rsidRPr="006C1F9B">
        <w:rPr>
          <w:rStyle w:val="ac"/>
          <w:sz w:val="20"/>
          <w:szCs w:val="20"/>
          <w:lang w:val="en-US"/>
        </w:rPr>
        <w:t>Metals</w:t>
      </w:r>
      <w:r w:rsidR="001118A9" w:rsidRPr="006C1F9B">
        <w:rPr>
          <w:sz w:val="20"/>
          <w:szCs w:val="20"/>
          <w:lang w:val="en-US"/>
        </w:rPr>
        <w:t xml:space="preserve"> </w:t>
      </w:r>
      <w:r w:rsidR="001118A9" w:rsidRPr="006C1F9B">
        <w:rPr>
          <w:rStyle w:val="ab"/>
          <w:sz w:val="20"/>
          <w:szCs w:val="20"/>
          <w:lang w:val="en-US"/>
        </w:rPr>
        <w:t>12</w:t>
      </w:r>
      <w:r w:rsidR="001118A9" w:rsidRPr="006C1F9B">
        <w:rPr>
          <w:sz w:val="20"/>
          <w:szCs w:val="20"/>
          <w:lang w:val="en-US"/>
        </w:rPr>
        <w:t xml:space="preserve">, 265 (2022); </w:t>
      </w:r>
      <w:hyperlink r:id="rId54" w:history="1">
        <w:r w:rsidR="00B8084F" w:rsidRPr="006C1F9B">
          <w:rPr>
            <w:rStyle w:val="a8"/>
            <w:sz w:val="20"/>
            <w:szCs w:val="20"/>
            <w:lang w:val="en-US"/>
          </w:rPr>
          <w:t>https://doi.org/10.3390/met12020265</w:t>
        </w:r>
      </w:hyperlink>
    </w:p>
    <w:p w14:paraId="0C3858BB" w14:textId="707014AD" w:rsidR="00FE4538"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[15] </w:t>
      </w:r>
      <w:r w:rsidR="001118A9" w:rsidRPr="006C1F9B">
        <w:rPr>
          <w:sz w:val="20"/>
          <w:szCs w:val="20"/>
          <w:lang w:val="en-US"/>
        </w:rPr>
        <w:t xml:space="preserve">B. Tymoshevskyy, M. </w:t>
      </w:r>
      <w:proofErr w:type="spellStart"/>
      <w:r w:rsidR="001118A9" w:rsidRPr="006C1F9B">
        <w:rPr>
          <w:sz w:val="20"/>
          <w:szCs w:val="20"/>
          <w:lang w:val="en-US"/>
        </w:rPr>
        <w:t>Tkach</w:t>
      </w:r>
      <w:proofErr w:type="spellEnd"/>
      <w:r w:rsidR="001118A9" w:rsidRPr="006C1F9B">
        <w:rPr>
          <w:sz w:val="20"/>
          <w:szCs w:val="20"/>
          <w:lang w:val="en-US"/>
        </w:rPr>
        <w:t xml:space="preserve">, and D. </w:t>
      </w:r>
      <w:proofErr w:type="spellStart"/>
      <w:r w:rsidR="001118A9" w:rsidRPr="006C1F9B">
        <w:rPr>
          <w:sz w:val="20"/>
          <w:szCs w:val="20"/>
          <w:lang w:val="en-US"/>
        </w:rPr>
        <w:t>Kostenko</w:t>
      </w:r>
      <w:proofErr w:type="spellEnd"/>
      <w:r w:rsidR="001118A9" w:rsidRPr="006C1F9B">
        <w:rPr>
          <w:sz w:val="20"/>
          <w:szCs w:val="20"/>
          <w:lang w:val="en-US"/>
        </w:rPr>
        <w:t xml:space="preserve">, "Efficiency of the hydrogen compression facility based on the metal-hydride technology for fueling hydrogen powered transport," in </w:t>
      </w:r>
      <w:r w:rsidR="001118A9" w:rsidRPr="006C1F9B">
        <w:rPr>
          <w:rStyle w:val="ac"/>
          <w:sz w:val="20"/>
          <w:szCs w:val="20"/>
          <w:lang w:val="en-US"/>
        </w:rPr>
        <w:t>Proc. Int. Conf. Transport Means</w:t>
      </w:r>
      <w:r w:rsidR="001118A9" w:rsidRPr="006C1F9B">
        <w:rPr>
          <w:sz w:val="20"/>
          <w:szCs w:val="20"/>
          <w:lang w:val="en-US"/>
        </w:rPr>
        <w:t xml:space="preserve"> (2022), pp. 926; </w:t>
      </w:r>
      <w:hyperlink r:id="rId55" w:history="1">
        <w:r w:rsidR="00FE4538" w:rsidRPr="006C1F9B">
          <w:rPr>
            <w:rStyle w:val="a8"/>
            <w:sz w:val="20"/>
            <w:szCs w:val="20"/>
            <w:lang w:val="en-US"/>
          </w:rPr>
          <w:t>https://doi.org/10.5281/zenodo.17136550</w:t>
        </w:r>
      </w:hyperlink>
      <w:r w:rsidR="003E5A48" w:rsidRPr="006C1F9B">
        <w:rPr>
          <w:sz w:val="20"/>
          <w:szCs w:val="20"/>
          <w:lang w:val="en-US"/>
        </w:rPr>
        <w:t>.</w:t>
      </w:r>
    </w:p>
    <w:p w14:paraId="1031AD36" w14:textId="2E02C110"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[16] </w:t>
      </w:r>
      <w:r w:rsidR="001118A9" w:rsidRPr="006C1F9B">
        <w:rPr>
          <w:sz w:val="20"/>
          <w:szCs w:val="20"/>
          <w:lang w:val="en-US"/>
        </w:rPr>
        <w:t xml:space="preserve">"The research of the metal hydride compressor for the hydrogen transport vehicles service and fueling station," in </w:t>
      </w:r>
      <w:r w:rsidR="001118A9" w:rsidRPr="006C1F9B">
        <w:rPr>
          <w:rStyle w:val="ac"/>
          <w:sz w:val="20"/>
          <w:szCs w:val="20"/>
          <w:lang w:val="en-US"/>
        </w:rPr>
        <w:t>Proc. Int. Conf. Transport Means</w:t>
      </w:r>
      <w:r w:rsidR="001118A9" w:rsidRPr="006C1F9B">
        <w:rPr>
          <w:sz w:val="20"/>
          <w:szCs w:val="20"/>
          <w:lang w:val="en-US"/>
        </w:rPr>
        <w:t xml:space="preserve">, </w:t>
      </w:r>
      <w:hyperlink r:id="rId56" w:history="1">
        <w:r w:rsidR="00FE4538" w:rsidRPr="006C1F9B">
          <w:rPr>
            <w:rStyle w:val="a8"/>
            <w:sz w:val="20"/>
            <w:szCs w:val="20"/>
            <w:lang w:val="en-US"/>
          </w:rPr>
          <w:t>https://doi.org/10.5281/zenodo.17136878</w:t>
        </w:r>
      </w:hyperlink>
      <w:r w:rsidR="00FE4538" w:rsidRPr="006C1F9B">
        <w:rPr>
          <w:sz w:val="20"/>
          <w:szCs w:val="20"/>
          <w:lang w:val="en-US"/>
        </w:rPr>
        <w:t>.</w:t>
      </w:r>
    </w:p>
    <w:p w14:paraId="5CCEA969" w14:textId="58F87820" w:rsidR="001118A9" w:rsidRPr="006C1F9B" w:rsidRDefault="00551C1E" w:rsidP="00551C1E">
      <w:pPr>
        <w:pStyle w:val="aa"/>
        <w:spacing w:before="0" w:beforeAutospacing="0" w:after="0" w:afterAutospacing="0"/>
        <w:ind w:left="425" w:hanging="425"/>
        <w:jc w:val="both"/>
        <w:rPr>
          <w:sz w:val="20"/>
          <w:szCs w:val="20"/>
          <w:lang w:val="en-US"/>
        </w:rPr>
      </w:pPr>
      <w:r w:rsidRPr="006C1F9B">
        <w:rPr>
          <w:sz w:val="20"/>
          <w:szCs w:val="20"/>
          <w:lang w:val="en-US"/>
        </w:rPr>
        <w:t xml:space="preserve">[17] </w:t>
      </w:r>
      <w:r w:rsidR="001118A9" w:rsidRPr="006C1F9B">
        <w:rPr>
          <w:sz w:val="20"/>
          <w:szCs w:val="20"/>
          <w:lang w:val="en-US"/>
        </w:rPr>
        <w:t xml:space="preserve">"The usage of a waste heat recovery metal-hydride unit of continuous operation in the maritime energy," in </w:t>
      </w:r>
      <w:r w:rsidR="001118A9" w:rsidRPr="006C1F9B">
        <w:rPr>
          <w:rStyle w:val="ac"/>
          <w:sz w:val="20"/>
          <w:szCs w:val="20"/>
          <w:lang w:val="en-US"/>
        </w:rPr>
        <w:t>Proc. IEEE Int. Conf. Modern Electrical and Energy Systems (MEES 2019)</w:t>
      </w:r>
      <w:r w:rsidR="001118A9" w:rsidRPr="006C1F9B">
        <w:rPr>
          <w:sz w:val="20"/>
          <w:szCs w:val="20"/>
          <w:lang w:val="en-US"/>
        </w:rPr>
        <w:t xml:space="preserve">, pp. 510–513 (2019); </w:t>
      </w:r>
      <w:hyperlink r:id="rId57" w:history="1">
        <w:r w:rsidR="00B8084F" w:rsidRPr="006C1F9B">
          <w:rPr>
            <w:rStyle w:val="a8"/>
            <w:sz w:val="20"/>
            <w:szCs w:val="20"/>
            <w:lang w:val="en-US"/>
          </w:rPr>
          <w:t>https://doi.org/10.1109/MEES.2019.8896386</w:t>
        </w:r>
      </w:hyperlink>
    </w:p>
    <w:p w14:paraId="4E4BA841" w14:textId="652393D6" w:rsidR="001118A9" w:rsidRPr="006C1F9B" w:rsidRDefault="00551C1E" w:rsidP="00551C1E">
      <w:pPr>
        <w:pStyle w:val="aa"/>
        <w:spacing w:before="0" w:beforeAutospacing="0" w:after="0" w:afterAutospacing="0"/>
        <w:ind w:left="425" w:hanging="425"/>
        <w:jc w:val="both"/>
        <w:rPr>
          <w:sz w:val="20"/>
          <w:szCs w:val="20"/>
          <w:lang w:val="en-US" w:eastAsia="ru-RU"/>
        </w:rPr>
      </w:pPr>
      <w:r w:rsidRPr="006C1F9B">
        <w:rPr>
          <w:sz w:val="20"/>
          <w:szCs w:val="20"/>
          <w:lang w:val="en-US"/>
        </w:rPr>
        <w:t xml:space="preserve">[18] </w:t>
      </w:r>
      <w:r w:rsidR="001118A9" w:rsidRPr="006C1F9B">
        <w:rPr>
          <w:sz w:val="20"/>
          <w:szCs w:val="20"/>
          <w:lang w:val="en-US"/>
        </w:rPr>
        <w:t xml:space="preserve">O. </w:t>
      </w:r>
      <w:proofErr w:type="spellStart"/>
      <w:r w:rsidR="001118A9" w:rsidRPr="006C1F9B">
        <w:rPr>
          <w:sz w:val="20"/>
          <w:szCs w:val="20"/>
          <w:lang w:val="en-US"/>
        </w:rPr>
        <w:t>Cherednichenko</w:t>
      </w:r>
      <w:proofErr w:type="spellEnd"/>
      <w:r w:rsidR="001118A9" w:rsidRPr="006C1F9B">
        <w:rPr>
          <w:sz w:val="20"/>
          <w:szCs w:val="20"/>
          <w:lang w:val="en-US"/>
        </w:rPr>
        <w:t xml:space="preserve"> </w:t>
      </w:r>
      <w:r w:rsidR="001118A9" w:rsidRPr="006C1F9B">
        <w:rPr>
          <w:rStyle w:val="ac"/>
          <w:sz w:val="20"/>
          <w:szCs w:val="20"/>
          <w:lang w:val="en-US"/>
        </w:rPr>
        <w:t>et al.</w:t>
      </w:r>
      <w:r w:rsidR="001118A9" w:rsidRPr="006C1F9B">
        <w:rPr>
          <w:sz w:val="20"/>
          <w:szCs w:val="20"/>
          <w:lang w:val="en-US"/>
        </w:rPr>
        <w:t xml:space="preserve">, "Improving the efficiency of a gas-fueled ship power plant using a waste heat recovery metal hydride system," </w:t>
      </w:r>
      <w:r w:rsidR="001118A9" w:rsidRPr="006C1F9B">
        <w:rPr>
          <w:rStyle w:val="ac"/>
          <w:sz w:val="20"/>
          <w:szCs w:val="20"/>
          <w:lang w:val="en-US"/>
        </w:rPr>
        <w:t xml:space="preserve">Sci. J. </w:t>
      </w:r>
      <w:proofErr w:type="spellStart"/>
      <w:r w:rsidR="001118A9" w:rsidRPr="006C1F9B">
        <w:rPr>
          <w:rStyle w:val="ac"/>
          <w:sz w:val="20"/>
          <w:szCs w:val="20"/>
          <w:lang w:val="en-US"/>
        </w:rPr>
        <w:t>Marit</w:t>
      </w:r>
      <w:proofErr w:type="spellEnd"/>
      <w:r w:rsidR="001118A9" w:rsidRPr="006C1F9B">
        <w:rPr>
          <w:rStyle w:val="ac"/>
          <w:sz w:val="20"/>
          <w:szCs w:val="20"/>
          <w:lang w:val="en-US"/>
        </w:rPr>
        <w:t>. Univ. Szczecin</w:t>
      </w:r>
      <w:r w:rsidR="001118A9" w:rsidRPr="006C1F9B">
        <w:rPr>
          <w:sz w:val="20"/>
          <w:szCs w:val="20"/>
          <w:lang w:val="en-US"/>
        </w:rPr>
        <w:t xml:space="preserve"> </w:t>
      </w:r>
      <w:r w:rsidR="001118A9" w:rsidRPr="006C1F9B">
        <w:rPr>
          <w:rStyle w:val="ab"/>
          <w:sz w:val="20"/>
          <w:szCs w:val="20"/>
          <w:lang w:val="en-US"/>
        </w:rPr>
        <w:t>59(131)</w:t>
      </w:r>
      <w:r w:rsidR="001118A9" w:rsidRPr="006C1F9B">
        <w:rPr>
          <w:sz w:val="20"/>
          <w:szCs w:val="20"/>
          <w:lang w:val="en-US"/>
        </w:rPr>
        <w:t xml:space="preserve">, 9–15 (2019); </w:t>
      </w:r>
      <w:hyperlink r:id="rId58" w:history="1">
        <w:r w:rsidR="001118A9" w:rsidRPr="006C1F9B">
          <w:rPr>
            <w:rStyle w:val="a8"/>
            <w:sz w:val="20"/>
            <w:szCs w:val="20"/>
            <w:lang w:val="en-US"/>
          </w:rPr>
          <w:t>https://doi.org/10.17402/346</w:t>
        </w:r>
      </w:hyperlink>
    </w:p>
    <w:sectPr w:rsidR="001118A9" w:rsidRPr="006C1F9B" w:rsidSect="004A008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CB2E5" w14:textId="77777777" w:rsidR="000B18B9" w:rsidRDefault="000B18B9" w:rsidP="00346411">
      <w:r>
        <w:separator/>
      </w:r>
    </w:p>
  </w:endnote>
  <w:endnote w:type="continuationSeparator" w:id="0">
    <w:p w14:paraId="024A3A34" w14:textId="77777777" w:rsidR="000B18B9" w:rsidRDefault="000B18B9" w:rsidP="0034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CDFB0" w14:textId="77777777" w:rsidR="000B18B9" w:rsidRDefault="000B18B9" w:rsidP="00346411">
      <w:r>
        <w:separator/>
      </w:r>
    </w:p>
  </w:footnote>
  <w:footnote w:type="continuationSeparator" w:id="0">
    <w:p w14:paraId="4498E623" w14:textId="77777777" w:rsidR="000B18B9" w:rsidRDefault="000B18B9" w:rsidP="00346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28F"/>
    <w:multiLevelType w:val="hybridMultilevel"/>
    <w:tmpl w:val="5AE808C2"/>
    <w:lvl w:ilvl="0" w:tplc="51688232">
      <w:start w:val="1"/>
      <w:numFmt w:val="decimal"/>
      <w:lvlText w:val="%1."/>
      <w:lvlJc w:val="left"/>
      <w:pPr>
        <w:tabs>
          <w:tab w:val="num" w:pos="786"/>
        </w:tabs>
        <w:ind w:left="786" w:hanging="644"/>
      </w:pPr>
      <w:rPr>
        <w:rFonts w:ascii="Times New Roman" w:eastAsia="SimSun" w:hAnsi="Times New Roman" w:cs="Times New Roman"/>
        <w:b w:val="0"/>
        <w:bCs w:val="0"/>
        <w:i w:val="0"/>
        <w:iCs w:val="0"/>
        <w:sz w:val="20"/>
        <w:szCs w:val="2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134322FF"/>
    <w:multiLevelType w:val="hybridMultilevel"/>
    <w:tmpl w:val="8AD6CBA0"/>
    <w:lvl w:ilvl="0" w:tplc="58B4599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D66079"/>
    <w:multiLevelType w:val="hybridMultilevel"/>
    <w:tmpl w:val="24D45552"/>
    <w:lvl w:ilvl="0" w:tplc="184EC188">
      <w:numFmt w:val="bullet"/>
      <w:lvlText w:val="–"/>
      <w:lvlJc w:val="left"/>
      <w:pPr>
        <w:ind w:left="644" w:hanging="360"/>
      </w:pPr>
      <w:rPr>
        <w:rFonts w:ascii="Times New Roman" w:eastAsiaTheme="majorEastAsia"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nsid w:val="1D365ED0"/>
    <w:multiLevelType w:val="singleLevel"/>
    <w:tmpl w:val="ECD0A5A6"/>
    <w:name w:val="AIPTables"/>
    <w:lvl w:ilvl="0">
      <w:start w:val="1"/>
      <w:numFmt w:val="decimal"/>
      <w:lvlText w:val="%1"/>
      <w:lvlJc w:val="left"/>
      <w:pPr>
        <w:tabs>
          <w:tab w:val="num" w:pos="3240"/>
        </w:tabs>
        <w:ind w:left="3240" w:hanging="360"/>
      </w:pPr>
      <w:rPr>
        <w:rFonts w:cs="Times New Roman"/>
      </w:rPr>
    </w:lvl>
  </w:abstractNum>
  <w:abstractNum w:abstractNumId="4">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AA17CE3"/>
    <w:multiLevelType w:val="hybridMultilevel"/>
    <w:tmpl w:val="4A342D44"/>
    <w:lvl w:ilvl="0" w:tplc="EBD030B2">
      <w:start w:val="1"/>
      <w:numFmt w:val="decimal"/>
      <w:pStyle w:val="Reference"/>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99C310E"/>
    <w:multiLevelType w:val="multilevel"/>
    <w:tmpl w:val="505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20B32"/>
    <w:multiLevelType w:val="multilevel"/>
    <w:tmpl w:val="46DA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224C06"/>
    <w:multiLevelType w:val="hybridMultilevel"/>
    <w:tmpl w:val="6B74B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B27921"/>
    <w:multiLevelType w:val="hybridMultilevel"/>
    <w:tmpl w:val="7F6E40F8"/>
    <w:lvl w:ilvl="0" w:tplc="5E42A2F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4721692"/>
    <w:multiLevelType w:val="hybridMultilevel"/>
    <w:tmpl w:val="8BC68E6C"/>
    <w:lvl w:ilvl="0" w:tplc="9C5CFD96">
      <w:start w:val="1"/>
      <w:numFmt w:val="decimal"/>
      <w:pStyle w:val="Paragraphnumbered"/>
      <w:lvlText w:val="%1."/>
      <w:lvlJc w:val="left"/>
      <w:pPr>
        <w:ind w:left="644" w:hanging="360"/>
      </w:pPr>
      <w:rPr>
        <w:rFonts w:cs="Times New Roman" w:hint="default"/>
      </w:rPr>
    </w:lvl>
    <w:lvl w:ilvl="1" w:tplc="EDD6ACA2">
      <w:numFmt w:val="decimal"/>
      <w:lvlText w:val=""/>
      <w:lvlJc w:val="left"/>
      <w:rPr>
        <w:rFonts w:cs="Times New Roman"/>
      </w:rPr>
    </w:lvl>
    <w:lvl w:ilvl="2" w:tplc="328A694E">
      <w:numFmt w:val="decimal"/>
      <w:lvlText w:val=""/>
      <w:lvlJc w:val="left"/>
      <w:rPr>
        <w:rFonts w:cs="Times New Roman"/>
      </w:rPr>
    </w:lvl>
    <w:lvl w:ilvl="3" w:tplc="32009542">
      <w:numFmt w:val="decimal"/>
      <w:lvlText w:val=""/>
      <w:lvlJc w:val="left"/>
      <w:rPr>
        <w:rFonts w:cs="Times New Roman"/>
      </w:rPr>
    </w:lvl>
    <w:lvl w:ilvl="4" w:tplc="8070CBEA">
      <w:numFmt w:val="decimal"/>
      <w:lvlText w:val=""/>
      <w:lvlJc w:val="left"/>
      <w:rPr>
        <w:rFonts w:cs="Times New Roman"/>
      </w:rPr>
    </w:lvl>
    <w:lvl w:ilvl="5" w:tplc="655855F4">
      <w:numFmt w:val="decimal"/>
      <w:lvlText w:val=""/>
      <w:lvlJc w:val="left"/>
      <w:rPr>
        <w:rFonts w:cs="Times New Roman"/>
      </w:rPr>
    </w:lvl>
    <w:lvl w:ilvl="6" w:tplc="E64817F0">
      <w:numFmt w:val="decimal"/>
      <w:lvlText w:val=""/>
      <w:lvlJc w:val="left"/>
      <w:rPr>
        <w:rFonts w:cs="Times New Roman"/>
      </w:rPr>
    </w:lvl>
    <w:lvl w:ilvl="7" w:tplc="959282D4">
      <w:numFmt w:val="decimal"/>
      <w:lvlText w:val=""/>
      <w:lvlJc w:val="left"/>
      <w:rPr>
        <w:rFonts w:cs="Times New Roman"/>
      </w:rPr>
    </w:lvl>
    <w:lvl w:ilvl="8" w:tplc="6DF0E860">
      <w:numFmt w:val="decimal"/>
      <w:lvlText w:val=""/>
      <w:lvlJc w:val="left"/>
      <w:rPr>
        <w:rFonts w:cs="Times New Roman"/>
      </w:rPr>
    </w:lvl>
  </w:abstractNum>
  <w:abstractNum w:abstractNumId="11">
    <w:nsid w:val="75643ED4"/>
    <w:multiLevelType w:val="hybridMultilevel"/>
    <w:tmpl w:val="053AC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A97E4A"/>
    <w:multiLevelType w:val="hybridMultilevel"/>
    <w:tmpl w:val="21562CB0"/>
    <w:name w:val="/#"/>
    <w:lvl w:ilvl="0" w:tplc="78107624">
      <w:start w:val="1"/>
      <w:numFmt w:val="decimal"/>
      <w:lvlText w:val="%1"/>
      <w:lvlJc w:val="left"/>
      <w:pPr>
        <w:tabs>
          <w:tab w:val="num" w:pos="360"/>
        </w:tabs>
      </w:pPr>
      <w:rPr>
        <w:rFonts w:cs="Times New Roman"/>
      </w:rPr>
    </w:lvl>
    <w:lvl w:ilvl="1" w:tplc="C5946878">
      <w:start w:val="1"/>
      <w:numFmt w:val="lowerLetter"/>
      <w:lvlText w:val="%2)"/>
      <w:lvlJc w:val="left"/>
      <w:pPr>
        <w:tabs>
          <w:tab w:val="num" w:pos="0"/>
        </w:tabs>
      </w:pPr>
      <w:rPr>
        <w:rFonts w:cs="Times New Roman"/>
      </w:rPr>
    </w:lvl>
    <w:lvl w:ilvl="2" w:tplc="205E2ACA">
      <w:start w:val="1"/>
      <w:numFmt w:val="lowerRoman"/>
      <w:lvlText w:val="%3)"/>
      <w:lvlJc w:val="left"/>
      <w:pPr>
        <w:tabs>
          <w:tab w:val="num" w:pos="0"/>
        </w:tabs>
      </w:pPr>
      <w:rPr>
        <w:rFonts w:cs="Times New Roman"/>
      </w:rPr>
    </w:lvl>
    <w:lvl w:ilvl="3" w:tplc="D2E63DBE">
      <w:start w:val="1"/>
      <w:numFmt w:val="decimal"/>
      <w:lvlText w:val="%4"/>
      <w:lvlJc w:val="left"/>
      <w:pPr>
        <w:tabs>
          <w:tab w:val="num" w:pos="360"/>
        </w:tabs>
      </w:pPr>
      <w:rPr>
        <w:rFonts w:cs="Times New Roman"/>
      </w:rPr>
    </w:lvl>
    <w:lvl w:ilvl="4" w:tplc="04DA94CA">
      <w:start w:val="1"/>
      <w:numFmt w:val="lowerLetter"/>
      <w:lvlText w:val="(%5)"/>
      <w:lvlJc w:val="left"/>
      <w:pPr>
        <w:tabs>
          <w:tab w:val="num" w:pos="0"/>
        </w:tabs>
      </w:pPr>
      <w:rPr>
        <w:rFonts w:cs="Times New Roman"/>
      </w:rPr>
    </w:lvl>
    <w:lvl w:ilvl="5" w:tplc="94BC9244">
      <w:start w:val="1"/>
      <w:numFmt w:val="lowerRoman"/>
      <w:lvlText w:val="(%6)"/>
      <w:lvlJc w:val="left"/>
      <w:pPr>
        <w:tabs>
          <w:tab w:val="num" w:pos="0"/>
        </w:tabs>
      </w:pPr>
      <w:rPr>
        <w:rFonts w:cs="Times New Roman"/>
      </w:rPr>
    </w:lvl>
    <w:lvl w:ilvl="6" w:tplc="CE0887C2">
      <w:start w:val="1"/>
      <w:numFmt w:val="decimal"/>
      <w:lvlText w:val="%7."/>
      <w:lvlJc w:val="left"/>
      <w:pPr>
        <w:tabs>
          <w:tab w:val="num" w:pos="0"/>
        </w:tabs>
      </w:pPr>
      <w:rPr>
        <w:rFonts w:cs="Times New Roman"/>
      </w:rPr>
    </w:lvl>
    <w:lvl w:ilvl="7" w:tplc="7DB4F44C">
      <w:start w:val="1"/>
      <w:numFmt w:val="lowerLetter"/>
      <w:lvlText w:val="%8."/>
      <w:lvlJc w:val="left"/>
      <w:pPr>
        <w:tabs>
          <w:tab w:val="num" w:pos="0"/>
        </w:tabs>
      </w:pPr>
      <w:rPr>
        <w:rFonts w:cs="Times New Roman"/>
      </w:rPr>
    </w:lvl>
    <w:lvl w:ilvl="8" w:tplc="B8E6F2A4">
      <w:start w:val="1"/>
      <w:numFmt w:val="lowerRoman"/>
      <w:lvlText w:val="%9."/>
      <w:lvlJc w:val="left"/>
      <w:pPr>
        <w:tabs>
          <w:tab w:val="num" w:pos="0"/>
        </w:tabs>
      </w:pPr>
      <w:rPr>
        <w:rFonts w:cs="Times New Roman"/>
      </w:rPr>
    </w:lvl>
  </w:abstractNum>
  <w:num w:numId="1">
    <w:abstractNumId w:val="5"/>
  </w:num>
  <w:num w:numId="2">
    <w:abstractNumId w:val="4"/>
  </w:num>
  <w:num w:numId="3">
    <w:abstractNumId w:val="10"/>
  </w:num>
  <w:num w:numId="4">
    <w:abstractNumId w:val="11"/>
  </w:num>
  <w:num w:numId="5">
    <w:abstractNumId w:val="8"/>
  </w:num>
  <w:num w:numId="6">
    <w:abstractNumId w:val="1"/>
  </w:num>
  <w:num w:numId="7">
    <w:abstractNumId w:val="0"/>
  </w:num>
  <w:num w:numId="8">
    <w:abstractNumId w:val="7"/>
  </w:num>
  <w:num w:numId="9">
    <w:abstractNumId w:val="2"/>
  </w:num>
  <w:num w:numId="10">
    <w:abstractNumId w:val="6"/>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868"/>
    <w:rsid w:val="00003D7C"/>
    <w:rsid w:val="0000722E"/>
    <w:rsid w:val="00013BE3"/>
    <w:rsid w:val="00014140"/>
    <w:rsid w:val="00014E28"/>
    <w:rsid w:val="00015AFF"/>
    <w:rsid w:val="0001613B"/>
    <w:rsid w:val="00017CA3"/>
    <w:rsid w:val="0002096B"/>
    <w:rsid w:val="0002098F"/>
    <w:rsid w:val="000237C6"/>
    <w:rsid w:val="00026DF8"/>
    <w:rsid w:val="00027428"/>
    <w:rsid w:val="0003130D"/>
    <w:rsid w:val="00031EC9"/>
    <w:rsid w:val="00037DFB"/>
    <w:rsid w:val="000518D9"/>
    <w:rsid w:val="000529E4"/>
    <w:rsid w:val="00056DC9"/>
    <w:rsid w:val="000619F7"/>
    <w:rsid w:val="0006369B"/>
    <w:rsid w:val="00064F06"/>
    <w:rsid w:val="00066FED"/>
    <w:rsid w:val="00071C42"/>
    <w:rsid w:val="0007315E"/>
    <w:rsid w:val="00073B62"/>
    <w:rsid w:val="0007597F"/>
    <w:rsid w:val="00075EA6"/>
    <w:rsid w:val="0007709F"/>
    <w:rsid w:val="00086F62"/>
    <w:rsid w:val="0008704A"/>
    <w:rsid w:val="000876B4"/>
    <w:rsid w:val="00090674"/>
    <w:rsid w:val="0009320B"/>
    <w:rsid w:val="0009461C"/>
    <w:rsid w:val="00094D25"/>
    <w:rsid w:val="00096AE0"/>
    <w:rsid w:val="000A06F9"/>
    <w:rsid w:val="000A50D4"/>
    <w:rsid w:val="000B1185"/>
    <w:rsid w:val="000B18B9"/>
    <w:rsid w:val="000B1B74"/>
    <w:rsid w:val="000B3A2D"/>
    <w:rsid w:val="000B3FD5"/>
    <w:rsid w:val="000B49C0"/>
    <w:rsid w:val="000B6182"/>
    <w:rsid w:val="000C1FC9"/>
    <w:rsid w:val="000C5507"/>
    <w:rsid w:val="000C5E59"/>
    <w:rsid w:val="000D0AFD"/>
    <w:rsid w:val="000D2571"/>
    <w:rsid w:val="000D4019"/>
    <w:rsid w:val="000D6E21"/>
    <w:rsid w:val="000E382F"/>
    <w:rsid w:val="000E6C22"/>
    <w:rsid w:val="000E75CD"/>
    <w:rsid w:val="000F1D0B"/>
    <w:rsid w:val="000F46A5"/>
    <w:rsid w:val="001008A7"/>
    <w:rsid w:val="001036BA"/>
    <w:rsid w:val="001037FE"/>
    <w:rsid w:val="00105D10"/>
    <w:rsid w:val="00107AC0"/>
    <w:rsid w:val="00111324"/>
    <w:rsid w:val="001118A9"/>
    <w:rsid w:val="00113749"/>
    <w:rsid w:val="001146DC"/>
    <w:rsid w:val="00114AB1"/>
    <w:rsid w:val="00115EA3"/>
    <w:rsid w:val="00116900"/>
    <w:rsid w:val="00116B8F"/>
    <w:rsid w:val="001171B5"/>
    <w:rsid w:val="00121AA6"/>
    <w:rsid w:val="001230FF"/>
    <w:rsid w:val="0012353A"/>
    <w:rsid w:val="0012712E"/>
    <w:rsid w:val="0013010A"/>
    <w:rsid w:val="00130BD7"/>
    <w:rsid w:val="00132B74"/>
    <w:rsid w:val="00132BC0"/>
    <w:rsid w:val="001353EB"/>
    <w:rsid w:val="00142C94"/>
    <w:rsid w:val="00143020"/>
    <w:rsid w:val="001473C9"/>
    <w:rsid w:val="001510B2"/>
    <w:rsid w:val="001534C3"/>
    <w:rsid w:val="00153F39"/>
    <w:rsid w:val="00155B67"/>
    <w:rsid w:val="001562AF"/>
    <w:rsid w:val="00160E32"/>
    <w:rsid w:val="00161A5B"/>
    <w:rsid w:val="00161B8B"/>
    <w:rsid w:val="0016385D"/>
    <w:rsid w:val="0016457C"/>
    <w:rsid w:val="0016781A"/>
    <w:rsid w:val="0016782F"/>
    <w:rsid w:val="00167CAE"/>
    <w:rsid w:val="00170192"/>
    <w:rsid w:val="00177374"/>
    <w:rsid w:val="001830B9"/>
    <w:rsid w:val="00187000"/>
    <w:rsid w:val="00190D47"/>
    <w:rsid w:val="001937E9"/>
    <w:rsid w:val="001964E5"/>
    <w:rsid w:val="00197995"/>
    <w:rsid w:val="001A3DBE"/>
    <w:rsid w:val="001A6AF4"/>
    <w:rsid w:val="001B263B"/>
    <w:rsid w:val="001B476A"/>
    <w:rsid w:val="001B5372"/>
    <w:rsid w:val="001B6254"/>
    <w:rsid w:val="001C764F"/>
    <w:rsid w:val="001C7BB3"/>
    <w:rsid w:val="001C7CA1"/>
    <w:rsid w:val="001D2622"/>
    <w:rsid w:val="001D3202"/>
    <w:rsid w:val="001D469C"/>
    <w:rsid w:val="001D7B0E"/>
    <w:rsid w:val="001E0E7E"/>
    <w:rsid w:val="001E2210"/>
    <w:rsid w:val="001E250B"/>
    <w:rsid w:val="001E69DC"/>
    <w:rsid w:val="001F2779"/>
    <w:rsid w:val="001F35B6"/>
    <w:rsid w:val="001F3FA2"/>
    <w:rsid w:val="001F66AF"/>
    <w:rsid w:val="001F6952"/>
    <w:rsid w:val="002006A5"/>
    <w:rsid w:val="002034F4"/>
    <w:rsid w:val="00204C40"/>
    <w:rsid w:val="00206DB3"/>
    <w:rsid w:val="0021619E"/>
    <w:rsid w:val="00216C6D"/>
    <w:rsid w:val="00216F43"/>
    <w:rsid w:val="00222BA4"/>
    <w:rsid w:val="0023171B"/>
    <w:rsid w:val="00232C7B"/>
    <w:rsid w:val="00235BD4"/>
    <w:rsid w:val="00236BFC"/>
    <w:rsid w:val="00237437"/>
    <w:rsid w:val="0023758C"/>
    <w:rsid w:val="00241099"/>
    <w:rsid w:val="002502FD"/>
    <w:rsid w:val="0025405A"/>
    <w:rsid w:val="0025430A"/>
    <w:rsid w:val="00260F8A"/>
    <w:rsid w:val="0026483F"/>
    <w:rsid w:val="00266225"/>
    <w:rsid w:val="00271FFC"/>
    <w:rsid w:val="00272300"/>
    <w:rsid w:val="00274397"/>
    <w:rsid w:val="002744F4"/>
    <w:rsid w:val="00274622"/>
    <w:rsid w:val="00275352"/>
    <w:rsid w:val="00275561"/>
    <w:rsid w:val="00276863"/>
    <w:rsid w:val="002805FC"/>
    <w:rsid w:val="00285766"/>
    <w:rsid w:val="00285D24"/>
    <w:rsid w:val="00287041"/>
    <w:rsid w:val="00290390"/>
    <w:rsid w:val="00290B99"/>
    <w:rsid w:val="002915D3"/>
    <w:rsid w:val="002924DB"/>
    <w:rsid w:val="00293C92"/>
    <w:rsid w:val="002941DA"/>
    <w:rsid w:val="0029470D"/>
    <w:rsid w:val="002949B2"/>
    <w:rsid w:val="002A08F6"/>
    <w:rsid w:val="002A1676"/>
    <w:rsid w:val="002A41B9"/>
    <w:rsid w:val="002A5BE8"/>
    <w:rsid w:val="002A7681"/>
    <w:rsid w:val="002B0734"/>
    <w:rsid w:val="002B2983"/>
    <w:rsid w:val="002B2F73"/>
    <w:rsid w:val="002B5648"/>
    <w:rsid w:val="002B568E"/>
    <w:rsid w:val="002B6CF8"/>
    <w:rsid w:val="002C1319"/>
    <w:rsid w:val="002C1EE7"/>
    <w:rsid w:val="002C29CB"/>
    <w:rsid w:val="002C2E67"/>
    <w:rsid w:val="002C434C"/>
    <w:rsid w:val="002C4B0E"/>
    <w:rsid w:val="002C5CC2"/>
    <w:rsid w:val="002C70ED"/>
    <w:rsid w:val="002D1DBD"/>
    <w:rsid w:val="002D3D4E"/>
    <w:rsid w:val="002D6C92"/>
    <w:rsid w:val="002D6E79"/>
    <w:rsid w:val="002E01D4"/>
    <w:rsid w:val="002E27C9"/>
    <w:rsid w:val="002E3C35"/>
    <w:rsid w:val="002E4015"/>
    <w:rsid w:val="002E68CF"/>
    <w:rsid w:val="002F466E"/>
    <w:rsid w:val="002F4C6F"/>
    <w:rsid w:val="002F5298"/>
    <w:rsid w:val="002F7DE2"/>
    <w:rsid w:val="003010B9"/>
    <w:rsid w:val="003053FC"/>
    <w:rsid w:val="00305BD0"/>
    <w:rsid w:val="0030785F"/>
    <w:rsid w:val="00311E54"/>
    <w:rsid w:val="0031550F"/>
    <w:rsid w:val="00320FC9"/>
    <w:rsid w:val="00323F7F"/>
    <w:rsid w:val="00326AE0"/>
    <w:rsid w:val="00326D92"/>
    <w:rsid w:val="00327F15"/>
    <w:rsid w:val="0033152A"/>
    <w:rsid w:val="00333146"/>
    <w:rsid w:val="0033467E"/>
    <w:rsid w:val="00335EDB"/>
    <w:rsid w:val="00336FF7"/>
    <w:rsid w:val="00337E1A"/>
    <w:rsid w:val="00337E4F"/>
    <w:rsid w:val="00340765"/>
    <w:rsid w:val="00340C36"/>
    <w:rsid w:val="00340DF2"/>
    <w:rsid w:val="00342FA1"/>
    <w:rsid w:val="003449C7"/>
    <w:rsid w:val="00345599"/>
    <w:rsid w:val="00346411"/>
    <w:rsid w:val="00346A9D"/>
    <w:rsid w:val="003547A5"/>
    <w:rsid w:val="003549CC"/>
    <w:rsid w:val="00360648"/>
    <w:rsid w:val="00362018"/>
    <w:rsid w:val="00363EC3"/>
    <w:rsid w:val="0036642B"/>
    <w:rsid w:val="003710A5"/>
    <w:rsid w:val="0037151E"/>
    <w:rsid w:val="00372E04"/>
    <w:rsid w:val="00374188"/>
    <w:rsid w:val="00377122"/>
    <w:rsid w:val="00384932"/>
    <w:rsid w:val="0038674B"/>
    <w:rsid w:val="0039376F"/>
    <w:rsid w:val="0039487D"/>
    <w:rsid w:val="003957A8"/>
    <w:rsid w:val="00395DF1"/>
    <w:rsid w:val="003A1C49"/>
    <w:rsid w:val="003A287B"/>
    <w:rsid w:val="003A3075"/>
    <w:rsid w:val="003A3B14"/>
    <w:rsid w:val="003A3F2E"/>
    <w:rsid w:val="003A450E"/>
    <w:rsid w:val="003A5C85"/>
    <w:rsid w:val="003A61B1"/>
    <w:rsid w:val="003A7C46"/>
    <w:rsid w:val="003B0050"/>
    <w:rsid w:val="003B7BCB"/>
    <w:rsid w:val="003C0CA8"/>
    <w:rsid w:val="003C32E7"/>
    <w:rsid w:val="003C372E"/>
    <w:rsid w:val="003C6740"/>
    <w:rsid w:val="003D0D37"/>
    <w:rsid w:val="003D447F"/>
    <w:rsid w:val="003D5D73"/>
    <w:rsid w:val="003D6312"/>
    <w:rsid w:val="003D7313"/>
    <w:rsid w:val="003E23CD"/>
    <w:rsid w:val="003E5709"/>
    <w:rsid w:val="003E5A48"/>
    <w:rsid w:val="003E66F2"/>
    <w:rsid w:val="003E78D9"/>
    <w:rsid w:val="003E7C74"/>
    <w:rsid w:val="003E7F98"/>
    <w:rsid w:val="003F2BA1"/>
    <w:rsid w:val="003F31C6"/>
    <w:rsid w:val="003F4D01"/>
    <w:rsid w:val="0040225B"/>
    <w:rsid w:val="00402371"/>
    <w:rsid w:val="00402DA2"/>
    <w:rsid w:val="00403E6C"/>
    <w:rsid w:val="004118BF"/>
    <w:rsid w:val="004125A0"/>
    <w:rsid w:val="004128FA"/>
    <w:rsid w:val="00413F1A"/>
    <w:rsid w:val="004147D9"/>
    <w:rsid w:val="004160C9"/>
    <w:rsid w:val="00420DD5"/>
    <w:rsid w:val="0042407A"/>
    <w:rsid w:val="00425AC2"/>
    <w:rsid w:val="004415A0"/>
    <w:rsid w:val="004437CE"/>
    <w:rsid w:val="0044642C"/>
    <w:rsid w:val="0044771F"/>
    <w:rsid w:val="0045083F"/>
    <w:rsid w:val="00451483"/>
    <w:rsid w:val="0045196E"/>
    <w:rsid w:val="00453AA5"/>
    <w:rsid w:val="00462E9F"/>
    <w:rsid w:val="00465A3C"/>
    <w:rsid w:val="00471E39"/>
    <w:rsid w:val="0047476B"/>
    <w:rsid w:val="0047580F"/>
    <w:rsid w:val="00475B17"/>
    <w:rsid w:val="00475C1D"/>
    <w:rsid w:val="004818EF"/>
    <w:rsid w:val="00482113"/>
    <w:rsid w:val="00490089"/>
    <w:rsid w:val="0049072C"/>
    <w:rsid w:val="00491108"/>
    <w:rsid w:val="004922A5"/>
    <w:rsid w:val="00492871"/>
    <w:rsid w:val="004A0085"/>
    <w:rsid w:val="004A0445"/>
    <w:rsid w:val="004A0F2D"/>
    <w:rsid w:val="004A29A7"/>
    <w:rsid w:val="004A5B41"/>
    <w:rsid w:val="004B151D"/>
    <w:rsid w:val="004B160E"/>
    <w:rsid w:val="004B1EEE"/>
    <w:rsid w:val="004C3DE3"/>
    <w:rsid w:val="004C4EC4"/>
    <w:rsid w:val="004C604E"/>
    <w:rsid w:val="004C6D6E"/>
    <w:rsid w:val="004C7243"/>
    <w:rsid w:val="004D09E5"/>
    <w:rsid w:val="004E21DE"/>
    <w:rsid w:val="004E3C57"/>
    <w:rsid w:val="004E3CB2"/>
    <w:rsid w:val="004E5257"/>
    <w:rsid w:val="004E7802"/>
    <w:rsid w:val="004F5870"/>
    <w:rsid w:val="0050004D"/>
    <w:rsid w:val="0050447A"/>
    <w:rsid w:val="00505AAB"/>
    <w:rsid w:val="005101E8"/>
    <w:rsid w:val="00517B20"/>
    <w:rsid w:val="0052025C"/>
    <w:rsid w:val="00525813"/>
    <w:rsid w:val="005313AD"/>
    <w:rsid w:val="0053513F"/>
    <w:rsid w:val="00535653"/>
    <w:rsid w:val="005364B4"/>
    <w:rsid w:val="005369B0"/>
    <w:rsid w:val="0054244A"/>
    <w:rsid w:val="00544DD9"/>
    <w:rsid w:val="0054532D"/>
    <w:rsid w:val="00546E6D"/>
    <w:rsid w:val="0054727A"/>
    <w:rsid w:val="005508A8"/>
    <w:rsid w:val="00551C1E"/>
    <w:rsid w:val="005537AA"/>
    <w:rsid w:val="0055732F"/>
    <w:rsid w:val="005574DE"/>
    <w:rsid w:val="005613FF"/>
    <w:rsid w:val="00562E0A"/>
    <w:rsid w:val="005630AD"/>
    <w:rsid w:val="00563FFE"/>
    <w:rsid w:val="00565A91"/>
    <w:rsid w:val="00572141"/>
    <w:rsid w:val="00574405"/>
    <w:rsid w:val="005769A6"/>
    <w:rsid w:val="005833E5"/>
    <w:rsid w:val="005850C7"/>
    <w:rsid w:val="005854B0"/>
    <w:rsid w:val="0058704A"/>
    <w:rsid w:val="00590453"/>
    <w:rsid w:val="00596F4E"/>
    <w:rsid w:val="0059787A"/>
    <w:rsid w:val="005A0E21"/>
    <w:rsid w:val="005A16D5"/>
    <w:rsid w:val="005A4F84"/>
    <w:rsid w:val="005A5884"/>
    <w:rsid w:val="005A5ECD"/>
    <w:rsid w:val="005B3A34"/>
    <w:rsid w:val="005B6A4A"/>
    <w:rsid w:val="005D3BF1"/>
    <w:rsid w:val="005D471E"/>
    <w:rsid w:val="005D49AF"/>
    <w:rsid w:val="005E009C"/>
    <w:rsid w:val="005E1EAC"/>
    <w:rsid w:val="005E3839"/>
    <w:rsid w:val="005E415C"/>
    <w:rsid w:val="005E6E5A"/>
    <w:rsid w:val="005E71ED"/>
    <w:rsid w:val="005E7946"/>
    <w:rsid w:val="005F1020"/>
    <w:rsid w:val="005F15B3"/>
    <w:rsid w:val="005F4736"/>
    <w:rsid w:val="005F7404"/>
    <w:rsid w:val="005F7475"/>
    <w:rsid w:val="00604569"/>
    <w:rsid w:val="00605055"/>
    <w:rsid w:val="00607D31"/>
    <w:rsid w:val="00611299"/>
    <w:rsid w:val="00613B4D"/>
    <w:rsid w:val="00616365"/>
    <w:rsid w:val="00616F3B"/>
    <w:rsid w:val="006170F2"/>
    <w:rsid w:val="00617E68"/>
    <w:rsid w:val="006221A0"/>
    <w:rsid w:val="00623674"/>
    <w:rsid w:val="006249A7"/>
    <w:rsid w:val="0063106D"/>
    <w:rsid w:val="00632AF6"/>
    <w:rsid w:val="00632B8B"/>
    <w:rsid w:val="006333C3"/>
    <w:rsid w:val="0063388D"/>
    <w:rsid w:val="006351C7"/>
    <w:rsid w:val="0064001C"/>
    <w:rsid w:val="0064225B"/>
    <w:rsid w:val="00644173"/>
    <w:rsid w:val="0064707B"/>
    <w:rsid w:val="006529DD"/>
    <w:rsid w:val="00653864"/>
    <w:rsid w:val="00654718"/>
    <w:rsid w:val="00660BAE"/>
    <w:rsid w:val="00662679"/>
    <w:rsid w:val="00663B01"/>
    <w:rsid w:val="006679C2"/>
    <w:rsid w:val="00673D72"/>
    <w:rsid w:val="006763F9"/>
    <w:rsid w:val="0068028B"/>
    <w:rsid w:val="00681D40"/>
    <w:rsid w:val="0068240E"/>
    <w:rsid w:val="006848E3"/>
    <w:rsid w:val="0068583F"/>
    <w:rsid w:val="00686BA0"/>
    <w:rsid w:val="006878E7"/>
    <w:rsid w:val="00687EC2"/>
    <w:rsid w:val="00692776"/>
    <w:rsid w:val="006934BC"/>
    <w:rsid w:val="006949BC"/>
    <w:rsid w:val="00695312"/>
    <w:rsid w:val="00697E6E"/>
    <w:rsid w:val="006A17F2"/>
    <w:rsid w:val="006A7265"/>
    <w:rsid w:val="006B083E"/>
    <w:rsid w:val="006B1F54"/>
    <w:rsid w:val="006B510B"/>
    <w:rsid w:val="006B6D64"/>
    <w:rsid w:val="006B7FD4"/>
    <w:rsid w:val="006C0305"/>
    <w:rsid w:val="006C064F"/>
    <w:rsid w:val="006C1F9B"/>
    <w:rsid w:val="006D1229"/>
    <w:rsid w:val="006D32C9"/>
    <w:rsid w:val="006D372F"/>
    <w:rsid w:val="006D47E7"/>
    <w:rsid w:val="006D5199"/>
    <w:rsid w:val="006D68C1"/>
    <w:rsid w:val="006D6B37"/>
    <w:rsid w:val="006D7A18"/>
    <w:rsid w:val="006E02CD"/>
    <w:rsid w:val="006E0F17"/>
    <w:rsid w:val="006E4474"/>
    <w:rsid w:val="006E56CE"/>
    <w:rsid w:val="006F23FC"/>
    <w:rsid w:val="006F3AF7"/>
    <w:rsid w:val="006F5ABC"/>
    <w:rsid w:val="00701388"/>
    <w:rsid w:val="00703AFD"/>
    <w:rsid w:val="00704501"/>
    <w:rsid w:val="00705539"/>
    <w:rsid w:val="00705EAB"/>
    <w:rsid w:val="00706A3C"/>
    <w:rsid w:val="00706DDF"/>
    <w:rsid w:val="007070FC"/>
    <w:rsid w:val="00710114"/>
    <w:rsid w:val="00710CDE"/>
    <w:rsid w:val="007132F3"/>
    <w:rsid w:val="007143DB"/>
    <w:rsid w:val="00715ADD"/>
    <w:rsid w:val="00717D32"/>
    <w:rsid w:val="0072211E"/>
    <w:rsid w:val="00722E15"/>
    <w:rsid w:val="00723A98"/>
    <w:rsid w:val="00723B7F"/>
    <w:rsid w:val="00725861"/>
    <w:rsid w:val="00725E59"/>
    <w:rsid w:val="00727231"/>
    <w:rsid w:val="00732340"/>
    <w:rsid w:val="0073393A"/>
    <w:rsid w:val="00734112"/>
    <w:rsid w:val="00734852"/>
    <w:rsid w:val="00734B80"/>
    <w:rsid w:val="0073539D"/>
    <w:rsid w:val="0073549D"/>
    <w:rsid w:val="0074172C"/>
    <w:rsid w:val="00745092"/>
    <w:rsid w:val="0074617B"/>
    <w:rsid w:val="0074625E"/>
    <w:rsid w:val="00747861"/>
    <w:rsid w:val="00754CAB"/>
    <w:rsid w:val="007569AA"/>
    <w:rsid w:val="0076144E"/>
    <w:rsid w:val="00764257"/>
    <w:rsid w:val="00765825"/>
    <w:rsid w:val="00767B8A"/>
    <w:rsid w:val="00773969"/>
    <w:rsid w:val="00775481"/>
    <w:rsid w:val="00780AEF"/>
    <w:rsid w:val="007846B9"/>
    <w:rsid w:val="00787F57"/>
    <w:rsid w:val="00794261"/>
    <w:rsid w:val="007944C7"/>
    <w:rsid w:val="00794F2C"/>
    <w:rsid w:val="007A233B"/>
    <w:rsid w:val="007A32B3"/>
    <w:rsid w:val="007A4E00"/>
    <w:rsid w:val="007A7800"/>
    <w:rsid w:val="007B05ED"/>
    <w:rsid w:val="007B1298"/>
    <w:rsid w:val="007B3A2A"/>
    <w:rsid w:val="007B47DA"/>
    <w:rsid w:val="007B4863"/>
    <w:rsid w:val="007C08E2"/>
    <w:rsid w:val="007C2156"/>
    <w:rsid w:val="007C295A"/>
    <w:rsid w:val="007C417E"/>
    <w:rsid w:val="007C4315"/>
    <w:rsid w:val="007C4537"/>
    <w:rsid w:val="007C58E5"/>
    <w:rsid w:val="007C65E6"/>
    <w:rsid w:val="007C7AF2"/>
    <w:rsid w:val="007D406B"/>
    <w:rsid w:val="007D4407"/>
    <w:rsid w:val="007E159B"/>
    <w:rsid w:val="007E1CA3"/>
    <w:rsid w:val="007E21A4"/>
    <w:rsid w:val="007E482B"/>
    <w:rsid w:val="007E6EC1"/>
    <w:rsid w:val="007E78B5"/>
    <w:rsid w:val="007F37E1"/>
    <w:rsid w:val="007F7B7C"/>
    <w:rsid w:val="00801341"/>
    <w:rsid w:val="00801F71"/>
    <w:rsid w:val="00802493"/>
    <w:rsid w:val="00803E5C"/>
    <w:rsid w:val="0080471B"/>
    <w:rsid w:val="0080500A"/>
    <w:rsid w:val="00807AA8"/>
    <w:rsid w:val="00812D62"/>
    <w:rsid w:val="00812F29"/>
    <w:rsid w:val="008162BF"/>
    <w:rsid w:val="00821713"/>
    <w:rsid w:val="00822477"/>
    <w:rsid w:val="008235AA"/>
    <w:rsid w:val="00827050"/>
    <w:rsid w:val="00827EA3"/>
    <w:rsid w:val="00827EE3"/>
    <w:rsid w:val="00830FD0"/>
    <w:rsid w:val="0083278B"/>
    <w:rsid w:val="00834538"/>
    <w:rsid w:val="00836056"/>
    <w:rsid w:val="00842EAC"/>
    <w:rsid w:val="00850E89"/>
    <w:rsid w:val="00852D0D"/>
    <w:rsid w:val="00854443"/>
    <w:rsid w:val="00854E50"/>
    <w:rsid w:val="0085691E"/>
    <w:rsid w:val="00861156"/>
    <w:rsid w:val="00862BFE"/>
    <w:rsid w:val="00862EB2"/>
    <w:rsid w:val="0086585C"/>
    <w:rsid w:val="00866615"/>
    <w:rsid w:val="008771C7"/>
    <w:rsid w:val="0088023D"/>
    <w:rsid w:val="00880324"/>
    <w:rsid w:val="008804F1"/>
    <w:rsid w:val="00882982"/>
    <w:rsid w:val="00885785"/>
    <w:rsid w:val="00887883"/>
    <w:rsid w:val="00890975"/>
    <w:rsid w:val="0089099C"/>
    <w:rsid w:val="00891925"/>
    <w:rsid w:val="008930E4"/>
    <w:rsid w:val="008933CF"/>
    <w:rsid w:val="00893821"/>
    <w:rsid w:val="00894547"/>
    <w:rsid w:val="008A46D4"/>
    <w:rsid w:val="008A7608"/>
    <w:rsid w:val="008A7B9C"/>
    <w:rsid w:val="008B0DF9"/>
    <w:rsid w:val="008B2ACF"/>
    <w:rsid w:val="008B2C70"/>
    <w:rsid w:val="008B39FA"/>
    <w:rsid w:val="008B4754"/>
    <w:rsid w:val="008B5552"/>
    <w:rsid w:val="008B6068"/>
    <w:rsid w:val="008C33CA"/>
    <w:rsid w:val="008C6783"/>
    <w:rsid w:val="008D4AF6"/>
    <w:rsid w:val="008D4CCA"/>
    <w:rsid w:val="008E27FE"/>
    <w:rsid w:val="008E5C86"/>
    <w:rsid w:val="008E6357"/>
    <w:rsid w:val="008E6A7A"/>
    <w:rsid w:val="008E7C6F"/>
    <w:rsid w:val="008F1038"/>
    <w:rsid w:val="008F2851"/>
    <w:rsid w:val="008F2C55"/>
    <w:rsid w:val="008F38F4"/>
    <w:rsid w:val="008F5704"/>
    <w:rsid w:val="008F6BB9"/>
    <w:rsid w:val="008F7046"/>
    <w:rsid w:val="009005FC"/>
    <w:rsid w:val="00904C03"/>
    <w:rsid w:val="0090798B"/>
    <w:rsid w:val="00907992"/>
    <w:rsid w:val="00910FCE"/>
    <w:rsid w:val="009112F6"/>
    <w:rsid w:val="00913D5C"/>
    <w:rsid w:val="00917807"/>
    <w:rsid w:val="00922E5A"/>
    <w:rsid w:val="00923838"/>
    <w:rsid w:val="00926F98"/>
    <w:rsid w:val="00927159"/>
    <w:rsid w:val="00927439"/>
    <w:rsid w:val="00931C00"/>
    <w:rsid w:val="009328CA"/>
    <w:rsid w:val="0093649A"/>
    <w:rsid w:val="009415B0"/>
    <w:rsid w:val="00943315"/>
    <w:rsid w:val="00946C27"/>
    <w:rsid w:val="00947CB6"/>
    <w:rsid w:val="00951340"/>
    <w:rsid w:val="0095286C"/>
    <w:rsid w:val="00954206"/>
    <w:rsid w:val="00956BFB"/>
    <w:rsid w:val="00956F3A"/>
    <w:rsid w:val="0095704D"/>
    <w:rsid w:val="009609F1"/>
    <w:rsid w:val="00960D21"/>
    <w:rsid w:val="00972071"/>
    <w:rsid w:val="009720C4"/>
    <w:rsid w:val="00973292"/>
    <w:rsid w:val="00975165"/>
    <w:rsid w:val="00976BB5"/>
    <w:rsid w:val="009822E8"/>
    <w:rsid w:val="00983F98"/>
    <w:rsid w:val="00984710"/>
    <w:rsid w:val="0099511E"/>
    <w:rsid w:val="00995293"/>
    <w:rsid w:val="009A12F1"/>
    <w:rsid w:val="009A3ACC"/>
    <w:rsid w:val="009A444F"/>
    <w:rsid w:val="009A479F"/>
    <w:rsid w:val="009A4F3D"/>
    <w:rsid w:val="009B21D8"/>
    <w:rsid w:val="009B47D1"/>
    <w:rsid w:val="009B4DE7"/>
    <w:rsid w:val="009B54E9"/>
    <w:rsid w:val="009B5D01"/>
    <w:rsid w:val="009B696B"/>
    <w:rsid w:val="009B7671"/>
    <w:rsid w:val="009B77E5"/>
    <w:rsid w:val="009C0DF6"/>
    <w:rsid w:val="009C24A4"/>
    <w:rsid w:val="009C2A72"/>
    <w:rsid w:val="009C4FD9"/>
    <w:rsid w:val="009C59F0"/>
    <w:rsid w:val="009C60EB"/>
    <w:rsid w:val="009D021F"/>
    <w:rsid w:val="009D171B"/>
    <w:rsid w:val="009D6001"/>
    <w:rsid w:val="009E2752"/>
    <w:rsid w:val="009E5036"/>
    <w:rsid w:val="009E5422"/>
    <w:rsid w:val="009E5BA1"/>
    <w:rsid w:val="009E7FA7"/>
    <w:rsid w:val="009F056E"/>
    <w:rsid w:val="009F2F7A"/>
    <w:rsid w:val="009F2FC0"/>
    <w:rsid w:val="009F3975"/>
    <w:rsid w:val="009F3E9E"/>
    <w:rsid w:val="00A03D02"/>
    <w:rsid w:val="00A07512"/>
    <w:rsid w:val="00A12302"/>
    <w:rsid w:val="00A12986"/>
    <w:rsid w:val="00A12B9E"/>
    <w:rsid w:val="00A15E1A"/>
    <w:rsid w:val="00A208CC"/>
    <w:rsid w:val="00A218DA"/>
    <w:rsid w:val="00A24F3D"/>
    <w:rsid w:val="00A26DCD"/>
    <w:rsid w:val="00A272B9"/>
    <w:rsid w:val="00A309EC"/>
    <w:rsid w:val="00A314BB"/>
    <w:rsid w:val="00A32B7D"/>
    <w:rsid w:val="00A32F44"/>
    <w:rsid w:val="00A34D0C"/>
    <w:rsid w:val="00A35483"/>
    <w:rsid w:val="00A36B54"/>
    <w:rsid w:val="00A4034E"/>
    <w:rsid w:val="00A40D78"/>
    <w:rsid w:val="00A41592"/>
    <w:rsid w:val="00A421FE"/>
    <w:rsid w:val="00A471C9"/>
    <w:rsid w:val="00A5190F"/>
    <w:rsid w:val="00A531CC"/>
    <w:rsid w:val="00A535FA"/>
    <w:rsid w:val="00A53E8B"/>
    <w:rsid w:val="00A5596B"/>
    <w:rsid w:val="00A565FA"/>
    <w:rsid w:val="00A57957"/>
    <w:rsid w:val="00A6047C"/>
    <w:rsid w:val="00A6193E"/>
    <w:rsid w:val="00A646B3"/>
    <w:rsid w:val="00A6739B"/>
    <w:rsid w:val="00A7189E"/>
    <w:rsid w:val="00A71C4F"/>
    <w:rsid w:val="00A71F71"/>
    <w:rsid w:val="00A766A6"/>
    <w:rsid w:val="00A772ED"/>
    <w:rsid w:val="00A822E0"/>
    <w:rsid w:val="00A824A6"/>
    <w:rsid w:val="00A83155"/>
    <w:rsid w:val="00A84A14"/>
    <w:rsid w:val="00A84BAB"/>
    <w:rsid w:val="00A850ED"/>
    <w:rsid w:val="00A85124"/>
    <w:rsid w:val="00A862D4"/>
    <w:rsid w:val="00A90413"/>
    <w:rsid w:val="00A92F52"/>
    <w:rsid w:val="00AA1E1D"/>
    <w:rsid w:val="00AA728C"/>
    <w:rsid w:val="00AA737E"/>
    <w:rsid w:val="00AB0882"/>
    <w:rsid w:val="00AB0A9C"/>
    <w:rsid w:val="00AB7119"/>
    <w:rsid w:val="00AB7616"/>
    <w:rsid w:val="00AC05BB"/>
    <w:rsid w:val="00AC20A3"/>
    <w:rsid w:val="00AC45E2"/>
    <w:rsid w:val="00AC46B2"/>
    <w:rsid w:val="00AC641B"/>
    <w:rsid w:val="00AC7A7A"/>
    <w:rsid w:val="00AD194E"/>
    <w:rsid w:val="00AD1B57"/>
    <w:rsid w:val="00AD2C63"/>
    <w:rsid w:val="00AD38DF"/>
    <w:rsid w:val="00AD5855"/>
    <w:rsid w:val="00AD7FE1"/>
    <w:rsid w:val="00AE0F5D"/>
    <w:rsid w:val="00AE3D1F"/>
    <w:rsid w:val="00AE5878"/>
    <w:rsid w:val="00AE58F1"/>
    <w:rsid w:val="00AE655B"/>
    <w:rsid w:val="00AE7500"/>
    <w:rsid w:val="00AE7F87"/>
    <w:rsid w:val="00AF02A1"/>
    <w:rsid w:val="00AF0BB2"/>
    <w:rsid w:val="00AF3542"/>
    <w:rsid w:val="00AF3F7A"/>
    <w:rsid w:val="00AF477A"/>
    <w:rsid w:val="00AF5ABE"/>
    <w:rsid w:val="00AF67A9"/>
    <w:rsid w:val="00AF7565"/>
    <w:rsid w:val="00AF7FEB"/>
    <w:rsid w:val="00B00415"/>
    <w:rsid w:val="00B03C2A"/>
    <w:rsid w:val="00B065B4"/>
    <w:rsid w:val="00B1000D"/>
    <w:rsid w:val="00B10134"/>
    <w:rsid w:val="00B14750"/>
    <w:rsid w:val="00B1538D"/>
    <w:rsid w:val="00B1546E"/>
    <w:rsid w:val="00B16BFE"/>
    <w:rsid w:val="00B174C1"/>
    <w:rsid w:val="00B26778"/>
    <w:rsid w:val="00B302C2"/>
    <w:rsid w:val="00B31696"/>
    <w:rsid w:val="00B3201E"/>
    <w:rsid w:val="00B33ACD"/>
    <w:rsid w:val="00B33CEF"/>
    <w:rsid w:val="00B34206"/>
    <w:rsid w:val="00B379DF"/>
    <w:rsid w:val="00B41AB2"/>
    <w:rsid w:val="00B500E5"/>
    <w:rsid w:val="00B5048A"/>
    <w:rsid w:val="00B524B6"/>
    <w:rsid w:val="00B5404D"/>
    <w:rsid w:val="00B616D2"/>
    <w:rsid w:val="00B62BA6"/>
    <w:rsid w:val="00B64B46"/>
    <w:rsid w:val="00B64C37"/>
    <w:rsid w:val="00B654E7"/>
    <w:rsid w:val="00B6597B"/>
    <w:rsid w:val="00B67CC8"/>
    <w:rsid w:val="00B714FC"/>
    <w:rsid w:val="00B724B9"/>
    <w:rsid w:val="00B72957"/>
    <w:rsid w:val="00B74558"/>
    <w:rsid w:val="00B77D2C"/>
    <w:rsid w:val="00B8084F"/>
    <w:rsid w:val="00B80FCB"/>
    <w:rsid w:val="00B823DC"/>
    <w:rsid w:val="00B82427"/>
    <w:rsid w:val="00B83D39"/>
    <w:rsid w:val="00B845DF"/>
    <w:rsid w:val="00B874CC"/>
    <w:rsid w:val="00B87A84"/>
    <w:rsid w:val="00B902A1"/>
    <w:rsid w:val="00B92BFB"/>
    <w:rsid w:val="00BA287C"/>
    <w:rsid w:val="00BA3247"/>
    <w:rsid w:val="00BA39BB"/>
    <w:rsid w:val="00BA3B3D"/>
    <w:rsid w:val="00BA5C45"/>
    <w:rsid w:val="00BB1B9F"/>
    <w:rsid w:val="00BB259A"/>
    <w:rsid w:val="00BB708E"/>
    <w:rsid w:val="00BB7EEA"/>
    <w:rsid w:val="00BC006F"/>
    <w:rsid w:val="00BC225C"/>
    <w:rsid w:val="00BC38E0"/>
    <w:rsid w:val="00BC6572"/>
    <w:rsid w:val="00BC687B"/>
    <w:rsid w:val="00BD1909"/>
    <w:rsid w:val="00BD3369"/>
    <w:rsid w:val="00BD515C"/>
    <w:rsid w:val="00BD6740"/>
    <w:rsid w:val="00BE03DA"/>
    <w:rsid w:val="00BE0743"/>
    <w:rsid w:val="00BE5E16"/>
    <w:rsid w:val="00BE5FD1"/>
    <w:rsid w:val="00BF07BA"/>
    <w:rsid w:val="00BF1B1A"/>
    <w:rsid w:val="00BF4074"/>
    <w:rsid w:val="00BF4480"/>
    <w:rsid w:val="00C0347D"/>
    <w:rsid w:val="00C03B08"/>
    <w:rsid w:val="00C06E05"/>
    <w:rsid w:val="00C14B14"/>
    <w:rsid w:val="00C16DB2"/>
    <w:rsid w:val="00C17370"/>
    <w:rsid w:val="00C2054D"/>
    <w:rsid w:val="00C20E21"/>
    <w:rsid w:val="00C211D7"/>
    <w:rsid w:val="00C21AF3"/>
    <w:rsid w:val="00C252EB"/>
    <w:rsid w:val="00C25719"/>
    <w:rsid w:val="00C26627"/>
    <w:rsid w:val="00C26EC0"/>
    <w:rsid w:val="00C36323"/>
    <w:rsid w:val="00C41955"/>
    <w:rsid w:val="00C41F4E"/>
    <w:rsid w:val="00C424F5"/>
    <w:rsid w:val="00C43F65"/>
    <w:rsid w:val="00C54A26"/>
    <w:rsid w:val="00C56C77"/>
    <w:rsid w:val="00C70525"/>
    <w:rsid w:val="00C70E55"/>
    <w:rsid w:val="00C716E8"/>
    <w:rsid w:val="00C72296"/>
    <w:rsid w:val="00C81B85"/>
    <w:rsid w:val="00C820EB"/>
    <w:rsid w:val="00C836B3"/>
    <w:rsid w:val="00C846C0"/>
    <w:rsid w:val="00C84923"/>
    <w:rsid w:val="00C84948"/>
    <w:rsid w:val="00C92794"/>
    <w:rsid w:val="00C93D6F"/>
    <w:rsid w:val="00C95E0E"/>
    <w:rsid w:val="00CA0A06"/>
    <w:rsid w:val="00CA200C"/>
    <w:rsid w:val="00CA2074"/>
    <w:rsid w:val="00CA23BB"/>
    <w:rsid w:val="00CA3EF5"/>
    <w:rsid w:val="00CA5D48"/>
    <w:rsid w:val="00CA684B"/>
    <w:rsid w:val="00CA7D60"/>
    <w:rsid w:val="00CB2EAC"/>
    <w:rsid w:val="00CB4503"/>
    <w:rsid w:val="00CB650A"/>
    <w:rsid w:val="00CB7B3E"/>
    <w:rsid w:val="00CC2302"/>
    <w:rsid w:val="00CC3164"/>
    <w:rsid w:val="00CC739D"/>
    <w:rsid w:val="00CC78B2"/>
    <w:rsid w:val="00CC7ACE"/>
    <w:rsid w:val="00CD071E"/>
    <w:rsid w:val="00CD3967"/>
    <w:rsid w:val="00CD521B"/>
    <w:rsid w:val="00CD58E9"/>
    <w:rsid w:val="00CD7719"/>
    <w:rsid w:val="00CE011A"/>
    <w:rsid w:val="00CE030B"/>
    <w:rsid w:val="00CE3C0E"/>
    <w:rsid w:val="00CE449E"/>
    <w:rsid w:val="00CE5B1D"/>
    <w:rsid w:val="00CF6C7C"/>
    <w:rsid w:val="00CF75F5"/>
    <w:rsid w:val="00CF797E"/>
    <w:rsid w:val="00CF7F59"/>
    <w:rsid w:val="00D01759"/>
    <w:rsid w:val="00D04468"/>
    <w:rsid w:val="00D1011D"/>
    <w:rsid w:val="00D10B4C"/>
    <w:rsid w:val="00D14A17"/>
    <w:rsid w:val="00D153BE"/>
    <w:rsid w:val="00D15CBB"/>
    <w:rsid w:val="00D207DF"/>
    <w:rsid w:val="00D21258"/>
    <w:rsid w:val="00D229D6"/>
    <w:rsid w:val="00D23A31"/>
    <w:rsid w:val="00D30939"/>
    <w:rsid w:val="00D32074"/>
    <w:rsid w:val="00D35206"/>
    <w:rsid w:val="00D35BED"/>
    <w:rsid w:val="00D35C10"/>
    <w:rsid w:val="00D36257"/>
    <w:rsid w:val="00D41F06"/>
    <w:rsid w:val="00D42911"/>
    <w:rsid w:val="00D431DC"/>
    <w:rsid w:val="00D44B6B"/>
    <w:rsid w:val="00D4687E"/>
    <w:rsid w:val="00D511A8"/>
    <w:rsid w:val="00D51EEF"/>
    <w:rsid w:val="00D53A12"/>
    <w:rsid w:val="00D541DB"/>
    <w:rsid w:val="00D55761"/>
    <w:rsid w:val="00D60128"/>
    <w:rsid w:val="00D63D24"/>
    <w:rsid w:val="00D70039"/>
    <w:rsid w:val="00D7276D"/>
    <w:rsid w:val="00D7503B"/>
    <w:rsid w:val="00D7690D"/>
    <w:rsid w:val="00D76D9A"/>
    <w:rsid w:val="00D777D0"/>
    <w:rsid w:val="00D830B7"/>
    <w:rsid w:val="00D8475C"/>
    <w:rsid w:val="00D86857"/>
    <w:rsid w:val="00D86A94"/>
    <w:rsid w:val="00D86EA9"/>
    <w:rsid w:val="00D8731A"/>
    <w:rsid w:val="00D87E2A"/>
    <w:rsid w:val="00DA4643"/>
    <w:rsid w:val="00DA5B5A"/>
    <w:rsid w:val="00DB0C43"/>
    <w:rsid w:val="00DB18C4"/>
    <w:rsid w:val="00DB2A28"/>
    <w:rsid w:val="00DB45DD"/>
    <w:rsid w:val="00DB4F53"/>
    <w:rsid w:val="00DC2EC4"/>
    <w:rsid w:val="00DC4B9C"/>
    <w:rsid w:val="00DC6A6E"/>
    <w:rsid w:val="00DC7108"/>
    <w:rsid w:val="00DC7A13"/>
    <w:rsid w:val="00DD34F1"/>
    <w:rsid w:val="00DD4668"/>
    <w:rsid w:val="00DE3354"/>
    <w:rsid w:val="00DE45D4"/>
    <w:rsid w:val="00DE4ED5"/>
    <w:rsid w:val="00DE60D9"/>
    <w:rsid w:val="00DF0C48"/>
    <w:rsid w:val="00DF1D44"/>
    <w:rsid w:val="00DF6E18"/>
    <w:rsid w:val="00DF7DCD"/>
    <w:rsid w:val="00E04815"/>
    <w:rsid w:val="00E07470"/>
    <w:rsid w:val="00E116D0"/>
    <w:rsid w:val="00E12D20"/>
    <w:rsid w:val="00E143E8"/>
    <w:rsid w:val="00E178FE"/>
    <w:rsid w:val="00E22ACE"/>
    <w:rsid w:val="00E2560E"/>
    <w:rsid w:val="00E377B7"/>
    <w:rsid w:val="00E4369D"/>
    <w:rsid w:val="00E43F29"/>
    <w:rsid w:val="00E46DA6"/>
    <w:rsid w:val="00E50B7D"/>
    <w:rsid w:val="00E51828"/>
    <w:rsid w:val="00E572F5"/>
    <w:rsid w:val="00E636C2"/>
    <w:rsid w:val="00E676A2"/>
    <w:rsid w:val="00E67B62"/>
    <w:rsid w:val="00E67C77"/>
    <w:rsid w:val="00E707EC"/>
    <w:rsid w:val="00E736E7"/>
    <w:rsid w:val="00E75FF3"/>
    <w:rsid w:val="00E7757A"/>
    <w:rsid w:val="00E814ED"/>
    <w:rsid w:val="00E85065"/>
    <w:rsid w:val="00E86539"/>
    <w:rsid w:val="00E87B19"/>
    <w:rsid w:val="00E904A1"/>
    <w:rsid w:val="00E931B8"/>
    <w:rsid w:val="00E94095"/>
    <w:rsid w:val="00E9415F"/>
    <w:rsid w:val="00E9418B"/>
    <w:rsid w:val="00E94BB5"/>
    <w:rsid w:val="00E956BB"/>
    <w:rsid w:val="00E9699D"/>
    <w:rsid w:val="00EA154C"/>
    <w:rsid w:val="00EA45EB"/>
    <w:rsid w:val="00EA6485"/>
    <w:rsid w:val="00EB7D28"/>
    <w:rsid w:val="00EC0C9E"/>
    <w:rsid w:val="00EC0D0C"/>
    <w:rsid w:val="00EC35CD"/>
    <w:rsid w:val="00EC3D45"/>
    <w:rsid w:val="00EC4BB4"/>
    <w:rsid w:val="00EC7383"/>
    <w:rsid w:val="00ED107A"/>
    <w:rsid w:val="00ED4A2C"/>
    <w:rsid w:val="00ED73B2"/>
    <w:rsid w:val="00EE0A9D"/>
    <w:rsid w:val="00EE4E1A"/>
    <w:rsid w:val="00EE699A"/>
    <w:rsid w:val="00EF2285"/>
    <w:rsid w:val="00EF6940"/>
    <w:rsid w:val="00F06527"/>
    <w:rsid w:val="00F103E8"/>
    <w:rsid w:val="00F14E8F"/>
    <w:rsid w:val="00F16BE1"/>
    <w:rsid w:val="00F176CB"/>
    <w:rsid w:val="00F17E9B"/>
    <w:rsid w:val="00F2044A"/>
    <w:rsid w:val="00F205FA"/>
    <w:rsid w:val="00F20B49"/>
    <w:rsid w:val="00F20BFC"/>
    <w:rsid w:val="00F24D5F"/>
    <w:rsid w:val="00F26FFA"/>
    <w:rsid w:val="00F362AB"/>
    <w:rsid w:val="00F37BF3"/>
    <w:rsid w:val="00F37E44"/>
    <w:rsid w:val="00F449CC"/>
    <w:rsid w:val="00F44F18"/>
    <w:rsid w:val="00F6022E"/>
    <w:rsid w:val="00F630F8"/>
    <w:rsid w:val="00F64942"/>
    <w:rsid w:val="00F6712B"/>
    <w:rsid w:val="00F67F1F"/>
    <w:rsid w:val="00F70EA8"/>
    <w:rsid w:val="00F716C9"/>
    <w:rsid w:val="00F726C3"/>
    <w:rsid w:val="00F741F0"/>
    <w:rsid w:val="00F74273"/>
    <w:rsid w:val="00F8019D"/>
    <w:rsid w:val="00F8194B"/>
    <w:rsid w:val="00F820CA"/>
    <w:rsid w:val="00F8554C"/>
    <w:rsid w:val="00F8732E"/>
    <w:rsid w:val="00F9233E"/>
    <w:rsid w:val="00F94B52"/>
    <w:rsid w:val="00F95F82"/>
    <w:rsid w:val="00F96271"/>
    <w:rsid w:val="00F97A90"/>
    <w:rsid w:val="00F97DCF"/>
    <w:rsid w:val="00FA0363"/>
    <w:rsid w:val="00FA0AF3"/>
    <w:rsid w:val="00FA19CC"/>
    <w:rsid w:val="00FA55A5"/>
    <w:rsid w:val="00FA6BC7"/>
    <w:rsid w:val="00FB023E"/>
    <w:rsid w:val="00FC2F35"/>
    <w:rsid w:val="00FC3FD7"/>
    <w:rsid w:val="00FC4EDF"/>
    <w:rsid w:val="00FC6046"/>
    <w:rsid w:val="00FD157A"/>
    <w:rsid w:val="00FD1FC6"/>
    <w:rsid w:val="00FD2E33"/>
    <w:rsid w:val="00FD32AE"/>
    <w:rsid w:val="00FD534B"/>
    <w:rsid w:val="00FD5871"/>
    <w:rsid w:val="00FE4538"/>
    <w:rsid w:val="00FE4F63"/>
    <w:rsid w:val="00FE5869"/>
    <w:rsid w:val="00FF0694"/>
    <w:rsid w:val="00FF3C78"/>
    <w:rsid w:val="00FF4050"/>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E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macro"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uiPriority="1"/>
    <w:lsdException w:name="Body Text" w:uiPriority="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HTML Preformatted" w:locked="1" w:semiHidden="0" w:uiPriority="0" w:unhideWhenUsed="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uiPriority w:val="99"/>
    <w:qFormat/>
    <w:rsid w:val="002B2F73"/>
    <w:pPr>
      <w:keepNext/>
      <w:spacing w:before="240" w:after="240"/>
      <w:jc w:val="center"/>
      <w:outlineLvl w:val="1"/>
    </w:pPr>
    <w:rPr>
      <w:b/>
    </w:rPr>
  </w:style>
  <w:style w:type="paragraph" w:styleId="3">
    <w:name w:val="heading 3"/>
    <w:basedOn w:val="a"/>
    <w:next w:val="a"/>
    <w:link w:val="30"/>
    <w:uiPriority w:val="99"/>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3">
    <w:name w:val="footnote text"/>
    <w:basedOn w:val="a"/>
    <w:link w:val="a4"/>
    <w:uiPriority w:val="99"/>
    <w:semiHidden/>
    <w:rsid w:val="002B2F73"/>
    <w:rPr>
      <w:sz w:val="16"/>
    </w:rPr>
  </w:style>
  <w:style w:type="character" w:customStyle="1" w:styleId="a4">
    <w:name w:val="Текст сноски Знак"/>
    <w:basedOn w:val="a0"/>
    <w:link w:val="a3"/>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qFormat/>
    <w:rsid w:val="002B2F73"/>
    <w:pPr>
      <w:spacing w:before="360" w:after="360"/>
      <w:jc w:val="center"/>
    </w:pPr>
    <w:rPr>
      <w:sz w:val="28"/>
    </w:rPr>
  </w:style>
  <w:style w:type="paragraph" w:customStyle="1" w:styleId="AuthorAffiliation">
    <w:name w:val="Author Affiliation"/>
    <w:basedOn w:val="a"/>
    <w:qFormat/>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1"/>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uiPriority w:val="99"/>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cs="Tahoma"/>
      <w:sz w:val="16"/>
      <w:szCs w:val="16"/>
    </w:rPr>
  </w:style>
  <w:style w:type="character" w:customStyle="1" w:styleId="a7">
    <w:name w:val="Текст выноски Знак"/>
    <w:basedOn w:val="a0"/>
    <w:link w:val="a6"/>
    <w:uiPriority w:val="99"/>
    <w:locked/>
    <w:rsid w:val="00114AB1"/>
    <w:rPr>
      <w:rFonts w:ascii="Tahoma" w:hAnsi="Tahoma" w:cs="Tahoma"/>
      <w:sz w:val="16"/>
      <w:szCs w:val="16"/>
      <w:lang w:val="en-US" w:eastAsia="en-US"/>
    </w:rPr>
  </w:style>
  <w:style w:type="character" w:styleId="a8">
    <w:name w:val="Hyperlink"/>
    <w:basedOn w:val="a0"/>
    <w:uiPriority w:val="99"/>
    <w:rsid w:val="002B2F73"/>
    <w:rPr>
      <w:rFonts w:cs="Times New Roman"/>
      <w:color w:val="0000FF"/>
      <w:u w:val="single"/>
    </w:rPr>
  </w:style>
  <w:style w:type="table" w:styleId="a9">
    <w:name w:val="Table Grid"/>
    <w:basedOn w:val="a1"/>
    <w:uiPriority w:val="5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2"/>
      </w:numPr>
      <w:ind w:left="641" w:hanging="357"/>
    </w:pPr>
  </w:style>
  <w:style w:type="paragraph" w:customStyle="1" w:styleId="AuthorEmail">
    <w:name w:val="Author Email"/>
    <w:basedOn w:val="a"/>
    <w:uiPriority w:val="99"/>
    <w:rsid w:val="001D469C"/>
    <w:pPr>
      <w:jc w:val="center"/>
    </w:pPr>
    <w:rPr>
      <w:sz w:val="20"/>
    </w:rPr>
  </w:style>
  <w:style w:type="paragraph" w:styleId="aa">
    <w:name w:val="Normal (Web)"/>
    <w:basedOn w:val="a"/>
    <w:uiPriority w:val="99"/>
    <w:rsid w:val="005F7475"/>
    <w:pPr>
      <w:spacing w:before="100" w:beforeAutospacing="1" w:after="100" w:afterAutospacing="1"/>
    </w:pPr>
    <w:rPr>
      <w:szCs w:val="24"/>
      <w:lang w:val="en-GB" w:eastAsia="en-GB"/>
    </w:rPr>
  </w:style>
  <w:style w:type="character" w:styleId="ab">
    <w:name w:val="Strong"/>
    <w:basedOn w:val="a0"/>
    <w:uiPriority w:val="22"/>
    <w:qFormat/>
    <w:rsid w:val="005F7475"/>
    <w:rPr>
      <w:rFonts w:cs="Times New Roman"/>
      <w:b/>
      <w:bCs/>
    </w:rPr>
  </w:style>
  <w:style w:type="character" w:styleId="ac">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numPr>
        <w:numId w:val="3"/>
      </w:numPr>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d">
    <w:name w:val="List Paragraph"/>
    <w:basedOn w:val="a"/>
    <w:uiPriority w:val="34"/>
    <w:qFormat/>
    <w:rsid w:val="006E4474"/>
    <w:pPr>
      <w:ind w:left="720"/>
      <w:contextualSpacing/>
    </w:pPr>
  </w:style>
  <w:style w:type="character" w:styleId="ae">
    <w:name w:val="annotation reference"/>
    <w:basedOn w:val="a0"/>
    <w:uiPriority w:val="99"/>
    <w:semiHidden/>
    <w:rsid w:val="005E71ED"/>
    <w:rPr>
      <w:rFonts w:cs="Times New Roman"/>
      <w:sz w:val="16"/>
      <w:szCs w:val="16"/>
    </w:rPr>
  </w:style>
  <w:style w:type="paragraph" w:styleId="af">
    <w:name w:val="annotation text"/>
    <w:basedOn w:val="a"/>
    <w:link w:val="af0"/>
    <w:uiPriority w:val="99"/>
    <w:semiHidden/>
    <w:rsid w:val="005E71ED"/>
    <w:rPr>
      <w:sz w:val="20"/>
    </w:rPr>
  </w:style>
  <w:style w:type="character" w:customStyle="1" w:styleId="af0">
    <w:name w:val="Текст примечания Знак"/>
    <w:basedOn w:val="a0"/>
    <w:link w:val="af"/>
    <w:uiPriority w:val="99"/>
    <w:semiHidden/>
    <w:locked/>
    <w:rsid w:val="005E71ED"/>
    <w:rPr>
      <w:rFonts w:cs="Times New Roman"/>
      <w:lang w:val="en-US" w:eastAsia="en-US"/>
    </w:rPr>
  </w:style>
  <w:style w:type="paragraph" w:styleId="af1">
    <w:name w:val="annotation subject"/>
    <w:basedOn w:val="af"/>
    <w:next w:val="af"/>
    <w:link w:val="af2"/>
    <w:uiPriority w:val="99"/>
    <w:semiHidden/>
    <w:rsid w:val="005E71ED"/>
    <w:rPr>
      <w:b/>
      <w:bCs/>
    </w:rPr>
  </w:style>
  <w:style w:type="character" w:customStyle="1" w:styleId="af2">
    <w:name w:val="Тема примечания Знак"/>
    <w:basedOn w:val="af0"/>
    <w:link w:val="af1"/>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3">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4">
    <w:name w:val="header"/>
    <w:basedOn w:val="a"/>
    <w:link w:val="af5"/>
    <w:uiPriority w:val="99"/>
    <w:unhideWhenUsed/>
    <w:rsid w:val="00346411"/>
    <w:pPr>
      <w:tabs>
        <w:tab w:val="center" w:pos="4677"/>
        <w:tab w:val="right" w:pos="9355"/>
      </w:tabs>
    </w:pPr>
  </w:style>
  <w:style w:type="character" w:customStyle="1" w:styleId="af5">
    <w:name w:val="Верхний колонтитул Знак"/>
    <w:basedOn w:val="a0"/>
    <w:link w:val="af4"/>
    <w:uiPriority w:val="99"/>
    <w:rsid w:val="00346411"/>
    <w:rPr>
      <w:sz w:val="24"/>
      <w:szCs w:val="20"/>
    </w:rPr>
  </w:style>
  <w:style w:type="paragraph" w:styleId="af6">
    <w:name w:val="footer"/>
    <w:basedOn w:val="a"/>
    <w:link w:val="af7"/>
    <w:uiPriority w:val="99"/>
    <w:unhideWhenUsed/>
    <w:rsid w:val="00346411"/>
    <w:pPr>
      <w:tabs>
        <w:tab w:val="center" w:pos="4677"/>
        <w:tab w:val="right" w:pos="9355"/>
      </w:tabs>
    </w:pPr>
  </w:style>
  <w:style w:type="character" w:customStyle="1" w:styleId="af7">
    <w:name w:val="Нижний колонтитул Знак"/>
    <w:basedOn w:val="a0"/>
    <w:link w:val="af6"/>
    <w:uiPriority w:val="99"/>
    <w:rsid w:val="00346411"/>
    <w:rPr>
      <w:sz w:val="24"/>
      <w:szCs w:val="20"/>
    </w:rPr>
  </w:style>
  <w:style w:type="character" w:customStyle="1" w:styleId="fontstyle01">
    <w:name w:val="fontstyle01"/>
    <w:uiPriority w:val="99"/>
    <w:rsid w:val="001E0E7E"/>
    <w:rPr>
      <w:rFonts w:ascii="TimesNewRomanPSMT" w:hAnsi="TimesNewRomanPSMT" w:hint="default"/>
      <w:b w:val="0"/>
      <w:bCs w:val="0"/>
      <w:i w:val="0"/>
      <w:iCs w:val="0"/>
      <w:color w:val="000000"/>
      <w:sz w:val="28"/>
      <w:szCs w:val="28"/>
    </w:rPr>
  </w:style>
  <w:style w:type="character" w:customStyle="1" w:styleId="ORCID">
    <w:name w:val="ORCID"/>
    <w:rsid w:val="006A7265"/>
    <w:rPr>
      <w:vertAlign w:val="superscript"/>
    </w:rPr>
  </w:style>
  <w:style w:type="table" w:customStyle="1" w:styleId="12">
    <w:name w:val="Сетка таблицы1"/>
    <w:basedOn w:val="a1"/>
    <w:next w:val="a9"/>
    <w:rsid w:val="00160E32"/>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rsid w:val="002805FC"/>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nhideWhenUsed/>
    <w:rsid w:val="00B41AB2"/>
    <w:pPr>
      <w:spacing w:after="120"/>
    </w:pPr>
  </w:style>
  <w:style w:type="character" w:customStyle="1" w:styleId="af9">
    <w:name w:val="Основной текст Знак"/>
    <w:basedOn w:val="a0"/>
    <w:link w:val="af8"/>
    <w:rsid w:val="00B41AB2"/>
    <w:rPr>
      <w:sz w:val="24"/>
      <w:szCs w:val="20"/>
    </w:rPr>
  </w:style>
  <w:style w:type="table" w:customStyle="1" w:styleId="31">
    <w:name w:val="Сетка таблицы3"/>
    <w:basedOn w:val="a1"/>
    <w:next w:val="a9"/>
    <w:rsid w:val="00D30939"/>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88023D"/>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18A9"/>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basedOn w:val="a0"/>
    <w:uiPriority w:val="99"/>
    <w:semiHidden/>
    <w:rsid w:val="00161B8B"/>
    <w:rPr>
      <w:color w:val="808080"/>
    </w:rPr>
  </w:style>
  <w:style w:type="paragraph" w:customStyle="1" w:styleId="IEEEParagraph">
    <w:name w:val="IEEE Paragraph"/>
    <w:basedOn w:val="a"/>
    <w:link w:val="IEEEParagraphChar"/>
    <w:uiPriority w:val="99"/>
    <w:rsid w:val="001D2622"/>
    <w:pPr>
      <w:adjustRightInd w:val="0"/>
      <w:snapToGrid w:val="0"/>
      <w:ind w:firstLine="216"/>
      <w:jc w:val="both"/>
    </w:pPr>
    <w:rPr>
      <w:rFonts w:eastAsia="SimSun"/>
      <w:lang w:val="en-AU" w:eastAsia="zh-CN"/>
    </w:rPr>
  </w:style>
  <w:style w:type="character" w:customStyle="1" w:styleId="IEEEParagraphChar">
    <w:name w:val="IEEE Paragraph Char"/>
    <w:link w:val="IEEEParagraph"/>
    <w:uiPriority w:val="99"/>
    <w:locked/>
    <w:rsid w:val="001D2622"/>
    <w:rPr>
      <w:rFonts w:eastAsia="SimSun"/>
      <w:sz w:val="24"/>
      <w:szCs w:val="20"/>
      <w:lang w:val="en-AU" w:eastAsia="zh-CN"/>
    </w:rPr>
  </w:style>
  <w:style w:type="character" w:customStyle="1" w:styleId="MTConvertedEquation">
    <w:name w:val="MTConvertedEquation"/>
    <w:basedOn w:val="a0"/>
    <w:rsid w:val="00BA3247"/>
    <w:rPr>
      <w:rFonts w:ascii="Cambria Math" w:eastAsia="SimSun" w:hAnsi="Cambria Math"/>
      <w:i/>
      <w:noProof/>
      <w:spacing w:val="-1"/>
      <w:sz w:val="20"/>
      <w:lang w:eastAsia="x-none"/>
    </w:rPr>
  </w:style>
  <w:style w:type="character" w:customStyle="1" w:styleId="anchor-text">
    <w:name w:val="anchor-text"/>
    <w:basedOn w:val="a0"/>
    <w:rsid w:val="00345599"/>
  </w:style>
  <w:style w:type="character" w:customStyle="1" w:styleId="rynqvb">
    <w:name w:val="rynqvb"/>
    <w:basedOn w:val="a0"/>
    <w:rsid w:val="009D171B"/>
  </w:style>
  <w:style w:type="character" w:customStyle="1" w:styleId="katex-mathml">
    <w:name w:val="katex-mathml"/>
    <w:basedOn w:val="a0"/>
    <w:rsid w:val="00BC6572"/>
  </w:style>
  <w:style w:type="character" w:customStyle="1" w:styleId="mord">
    <w:name w:val="mord"/>
    <w:basedOn w:val="a0"/>
    <w:rsid w:val="00BC6572"/>
  </w:style>
  <w:style w:type="character" w:customStyle="1" w:styleId="vlist-s">
    <w:name w:val="vlist-s"/>
    <w:basedOn w:val="a0"/>
    <w:rsid w:val="00BC6572"/>
  </w:style>
  <w:style w:type="character" w:customStyle="1" w:styleId="mrel">
    <w:name w:val="mrel"/>
    <w:basedOn w:val="a0"/>
    <w:rsid w:val="00BC6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macro"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uiPriority="1"/>
    <w:lsdException w:name="Body Text" w:uiPriority="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HTML Preformatted" w:locked="1" w:semiHidden="0" w:uiPriority="0" w:unhideWhenUsed="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uiPriority w:val="99"/>
    <w:qFormat/>
    <w:rsid w:val="002B2F73"/>
    <w:pPr>
      <w:keepNext/>
      <w:spacing w:before="240" w:after="240"/>
      <w:jc w:val="center"/>
      <w:outlineLvl w:val="1"/>
    </w:pPr>
    <w:rPr>
      <w:b/>
    </w:rPr>
  </w:style>
  <w:style w:type="paragraph" w:styleId="3">
    <w:name w:val="heading 3"/>
    <w:basedOn w:val="a"/>
    <w:next w:val="a"/>
    <w:link w:val="30"/>
    <w:uiPriority w:val="99"/>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3">
    <w:name w:val="footnote text"/>
    <w:basedOn w:val="a"/>
    <w:link w:val="a4"/>
    <w:uiPriority w:val="99"/>
    <w:semiHidden/>
    <w:rsid w:val="002B2F73"/>
    <w:rPr>
      <w:sz w:val="16"/>
    </w:rPr>
  </w:style>
  <w:style w:type="character" w:customStyle="1" w:styleId="a4">
    <w:name w:val="Текст сноски Знак"/>
    <w:basedOn w:val="a0"/>
    <w:link w:val="a3"/>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qFormat/>
    <w:rsid w:val="002B2F73"/>
    <w:pPr>
      <w:spacing w:before="360" w:after="360"/>
      <w:jc w:val="center"/>
    </w:pPr>
    <w:rPr>
      <w:sz w:val="28"/>
    </w:rPr>
  </w:style>
  <w:style w:type="paragraph" w:customStyle="1" w:styleId="AuthorAffiliation">
    <w:name w:val="Author Affiliation"/>
    <w:basedOn w:val="a"/>
    <w:qFormat/>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1"/>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uiPriority w:val="99"/>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cs="Tahoma"/>
      <w:sz w:val="16"/>
      <w:szCs w:val="16"/>
    </w:rPr>
  </w:style>
  <w:style w:type="character" w:customStyle="1" w:styleId="a7">
    <w:name w:val="Текст выноски Знак"/>
    <w:basedOn w:val="a0"/>
    <w:link w:val="a6"/>
    <w:uiPriority w:val="99"/>
    <w:locked/>
    <w:rsid w:val="00114AB1"/>
    <w:rPr>
      <w:rFonts w:ascii="Tahoma" w:hAnsi="Tahoma" w:cs="Tahoma"/>
      <w:sz w:val="16"/>
      <w:szCs w:val="16"/>
      <w:lang w:val="en-US" w:eastAsia="en-US"/>
    </w:rPr>
  </w:style>
  <w:style w:type="character" w:styleId="a8">
    <w:name w:val="Hyperlink"/>
    <w:basedOn w:val="a0"/>
    <w:uiPriority w:val="99"/>
    <w:rsid w:val="002B2F73"/>
    <w:rPr>
      <w:rFonts w:cs="Times New Roman"/>
      <w:color w:val="0000FF"/>
      <w:u w:val="single"/>
    </w:rPr>
  </w:style>
  <w:style w:type="table" w:styleId="a9">
    <w:name w:val="Table Grid"/>
    <w:basedOn w:val="a1"/>
    <w:uiPriority w:val="5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2"/>
      </w:numPr>
      <w:ind w:left="641" w:hanging="357"/>
    </w:pPr>
  </w:style>
  <w:style w:type="paragraph" w:customStyle="1" w:styleId="AuthorEmail">
    <w:name w:val="Author Email"/>
    <w:basedOn w:val="a"/>
    <w:uiPriority w:val="99"/>
    <w:rsid w:val="001D469C"/>
    <w:pPr>
      <w:jc w:val="center"/>
    </w:pPr>
    <w:rPr>
      <w:sz w:val="20"/>
    </w:rPr>
  </w:style>
  <w:style w:type="paragraph" w:styleId="aa">
    <w:name w:val="Normal (Web)"/>
    <w:basedOn w:val="a"/>
    <w:uiPriority w:val="99"/>
    <w:rsid w:val="005F7475"/>
    <w:pPr>
      <w:spacing w:before="100" w:beforeAutospacing="1" w:after="100" w:afterAutospacing="1"/>
    </w:pPr>
    <w:rPr>
      <w:szCs w:val="24"/>
      <w:lang w:val="en-GB" w:eastAsia="en-GB"/>
    </w:rPr>
  </w:style>
  <w:style w:type="character" w:styleId="ab">
    <w:name w:val="Strong"/>
    <w:basedOn w:val="a0"/>
    <w:uiPriority w:val="22"/>
    <w:qFormat/>
    <w:rsid w:val="005F7475"/>
    <w:rPr>
      <w:rFonts w:cs="Times New Roman"/>
      <w:b/>
      <w:bCs/>
    </w:rPr>
  </w:style>
  <w:style w:type="character" w:styleId="ac">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numPr>
        <w:numId w:val="3"/>
      </w:numPr>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d">
    <w:name w:val="List Paragraph"/>
    <w:basedOn w:val="a"/>
    <w:uiPriority w:val="34"/>
    <w:qFormat/>
    <w:rsid w:val="006E4474"/>
    <w:pPr>
      <w:ind w:left="720"/>
      <w:contextualSpacing/>
    </w:pPr>
  </w:style>
  <w:style w:type="character" w:styleId="ae">
    <w:name w:val="annotation reference"/>
    <w:basedOn w:val="a0"/>
    <w:uiPriority w:val="99"/>
    <w:semiHidden/>
    <w:rsid w:val="005E71ED"/>
    <w:rPr>
      <w:rFonts w:cs="Times New Roman"/>
      <w:sz w:val="16"/>
      <w:szCs w:val="16"/>
    </w:rPr>
  </w:style>
  <w:style w:type="paragraph" w:styleId="af">
    <w:name w:val="annotation text"/>
    <w:basedOn w:val="a"/>
    <w:link w:val="af0"/>
    <w:uiPriority w:val="99"/>
    <w:semiHidden/>
    <w:rsid w:val="005E71ED"/>
    <w:rPr>
      <w:sz w:val="20"/>
    </w:rPr>
  </w:style>
  <w:style w:type="character" w:customStyle="1" w:styleId="af0">
    <w:name w:val="Текст примечания Знак"/>
    <w:basedOn w:val="a0"/>
    <w:link w:val="af"/>
    <w:uiPriority w:val="99"/>
    <w:semiHidden/>
    <w:locked/>
    <w:rsid w:val="005E71ED"/>
    <w:rPr>
      <w:rFonts w:cs="Times New Roman"/>
      <w:lang w:val="en-US" w:eastAsia="en-US"/>
    </w:rPr>
  </w:style>
  <w:style w:type="paragraph" w:styleId="af1">
    <w:name w:val="annotation subject"/>
    <w:basedOn w:val="af"/>
    <w:next w:val="af"/>
    <w:link w:val="af2"/>
    <w:uiPriority w:val="99"/>
    <w:semiHidden/>
    <w:rsid w:val="005E71ED"/>
    <w:rPr>
      <w:b/>
      <w:bCs/>
    </w:rPr>
  </w:style>
  <w:style w:type="character" w:customStyle="1" w:styleId="af2">
    <w:name w:val="Тема примечания Знак"/>
    <w:basedOn w:val="af0"/>
    <w:link w:val="af1"/>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3">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4">
    <w:name w:val="header"/>
    <w:basedOn w:val="a"/>
    <w:link w:val="af5"/>
    <w:uiPriority w:val="99"/>
    <w:unhideWhenUsed/>
    <w:rsid w:val="00346411"/>
    <w:pPr>
      <w:tabs>
        <w:tab w:val="center" w:pos="4677"/>
        <w:tab w:val="right" w:pos="9355"/>
      </w:tabs>
    </w:pPr>
  </w:style>
  <w:style w:type="character" w:customStyle="1" w:styleId="af5">
    <w:name w:val="Верхний колонтитул Знак"/>
    <w:basedOn w:val="a0"/>
    <w:link w:val="af4"/>
    <w:uiPriority w:val="99"/>
    <w:rsid w:val="00346411"/>
    <w:rPr>
      <w:sz w:val="24"/>
      <w:szCs w:val="20"/>
    </w:rPr>
  </w:style>
  <w:style w:type="paragraph" w:styleId="af6">
    <w:name w:val="footer"/>
    <w:basedOn w:val="a"/>
    <w:link w:val="af7"/>
    <w:uiPriority w:val="99"/>
    <w:unhideWhenUsed/>
    <w:rsid w:val="00346411"/>
    <w:pPr>
      <w:tabs>
        <w:tab w:val="center" w:pos="4677"/>
        <w:tab w:val="right" w:pos="9355"/>
      </w:tabs>
    </w:pPr>
  </w:style>
  <w:style w:type="character" w:customStyle="1" w:styleId="af7">
    <w:name w:val="Нижний колонтитул Знак"/>
    <w:basedOn w:val="a0"/>
    <w:link w:val="af6"/>
    <w:uiPriority w:val="99"/>
    <w:rsid w:val="00346411"/>
    <w:rPr>
      <w:sz w:val="24"/>
      <w:szCs w:val="20"/>
    </w:rPr>
  </w:style>
  <w:style w:type="character" w:customStyle="1" w:styleId="fontstyle01">
    <w:name w:val="fontstyle01"/>
    <w:uiPriority w:val="99"/>
    <w:rsid w:val="001E0E7E"/>
    <w:rPr>
      <w:rFonts w:ascii="TimesNewRomanPSMT" w:hAnsi="TimesNewRomanPSMT" w:hint="default"/>
      <w:b w:val="0"/>
      <w:bCs w:val="0"/>
      <w:i w:val="0"/>
      <w:iCs w:val="0"/>
      <w:color w:val="000000"/>
      <w:sz w:val="28"/>
      <w:szCs w:val="28"/>
    </w:rPr>
  </w:style>
  <w:style w:type="character" w:customStyle="1" w:styleId="ORCID">
    <w:name w:val="ORCID"/>
    <w:rsid w:val="006A7265"/>
    <w:rPr>
      <w:vertAlign w:val="superscript"/>
    </w:rPr>
  </w:style>
  <w:style w:type="table" w:customStyle="1" w:styleId="12">
    <w:name w:val="Сетка таблицы1"/>
    <w:basedOn w:val="a1"/>
    <w:next w:val="a9"/>
    <w:rsid w:val="00160E32"/>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rsid w:val="002805FC"/>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nhideWhenUsed/>
    <w:rsid w:val="00B41AB2"/>
    <w:pPr>
      <w:spacing w:after="120"/>
    </w:pPr>
  </w:style>
  <w:style w:type="character" w:customStyle="1" w:styleId="af9">
    <w:name w:val="Основной текст Знак"/>
    <w:basedOn w:val="a0"/>
    <w:link w:val="af8"/>
    <w:rsid w:val="00B41AB2"/>
    <w:rPr>
      <w:sz w:val="24"/>
      <w:szCs w:val="20"/>
    </w:rPr>
  </w:style>
  <w:style w:type="table" w:customStyle="1" w:styleId="31">
    <w:name w:val="Сетка таблицы3"/>
    <w:basedOn w:val="a1"/>
    <w:next w:val="a9"/>
    <w:rsid w:val="00D30939"/>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88023D"/>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18A9"/>
    <w:rPr>
      <w:rFonts w:eastAsia="SimSu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basedOn w:val="a0"/>
    <w:uiPriority w:val="99"/>
    <w:semiHidden/>
    <w:rsid w:val="00161B8B"/>
    <w:rPr>
      <w:color w:val="808080"/>
    </w:rPr>
  </w:style>
  <w:style w:type="paragraph" w:customStyle="1" w:styleId="IEEEParagraph">
    <w:name w:val="IEEE Paragraph"/>
    <w:basedOn w:val="a"/>
    <w:link w:val="IEEEParagraphChar"/>
    <w:uiPriority w:val="99"/>
    <w:rsid w:val="001D2622"/>
    <w:pPr>
      <w:adjustRightInd w:val="0"/>
      <w:snapToGrid w:val="0"/>
      <w:ind w:firstLine="216"/>
      <w:jc w:val="both"/>
    </w:pPr>
    <w:rPr>
      <w:rFonts w:eastAsia="SimSun"/>
      <w:lang w:val="en-AU" w:eastAsia="zh-CN"/>
    </w:rPr>
  </w:style>
  <w:style w:type="character" w:customStyle="1" w:styleId="IEEEParagraphChar">
    <w:name w:val="IEEE Paragraph Char"/>
    <w:link w:val="IEEEParagraph"/>
    <w:uiPriority w:val="99"/>
    <w:locked/>
    <w:rsid w:val="001D2622"/>
    <w:rPr>
      <w:rFonts w:eastAsia="SimSun"/>
      <w:sz w:val="24"/>
      <w:szCs w:val="20"/>
      <w:lang w:val="en-AU" w:eastAsia="zh-CN"/>
    </w:rPr>
  </w:style>
  <w:style w:type="character" w:customStyle="1" w:styleId="MTConvertedEquation">
    <w:name w:val="MTConvertedEquation"/>
    <w:basedOn w:val="a0"/>
    <w:rsid w:val="00BA3247"/>
    <w:rPr>
      <w:rFonts w:ascii="Cambria Math" w:eastAsia="SimSun" w:hAnsi="Cambria Math"/>
      <w:i/>
      <w:noProof/>
      <w:spacing w:val="-1"/>
      <w:sz w:val="20"/>
      <w:lang w:eastAsia="x-none"/>
    </w:rPr>
  </w:style>
  <w:style w:type="character" w:customStyle="1" w:styleId="anchor-text">
    <w:name w:val="anchor-text"/>
    <w:basedOn w:val="a0"/>
    <w:rsid w:val="00345599"/>
  </w:style>
  <w:style w:type="character" w:customStyle="1" w:styleId="rynqvb">
    <w:name w:val="rynqvb"/>
    <w:basedOn w:val="a0"/>
    <w:rsid w:val="009D171B"/>
  </w:style>
  <w:style w:type="character" w:customStyle="1" w:styleId="katex-mathml">
    <w:name w:val="katex-mathml"/>
    <w:basedOn w:val="a0"/>
    <w:rsid w:val="00BC6572"/>
  </w:style>
  <w:style w:type="character" w:customStyle="1" w:styleId="mord">
    <w:name w:val="mord"/>
    <w:basedOn w:val="a0"/>
    <w:rsid w:val="00BC6572"/>
  </w:style>
  <w:style w:type="character" w:customStyle="1" w:styleId="vlist-s">
    <w:name w:val="vlist-s"/>
    <w:basedOn w:val="a0"/>
    <w:rsid w:val="00BC6572"/>
  </w:style>
  <w:style w:type="character" w:customStyle="1" w:styleId="mrel">
    <w:name w:val="mrel"/>
    <w:basedOn w:val="a0"/>
    <w:rsid w:val="00BC6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5004">
      <w:bodyDiv w:val="1"/>
      <w:marLeft w:val="0"/>
      <w:marRight w:val="0"/>
      <w:marTop w:val="0"/>
      <w:marBottom w:val="0"/>
      <w:divBdr>
        <w:top w:val="none" w:sz="0" w:space="0" w:color="auto"/>
        <w:left w:val="none" w:sz="0" w:space="0" w:color="auto"/>
        <w:bottom w:val="none" w:sz="0" w:space="0" w:color="auto"/>
        <w:right w:val="none" w:sz="0" w:space="0" w:color="auto"/>
      </w:divBdr>
    </w:div>
    <w:div w:id="94712384">
      <w:marLeft w:val="0"/>
      <w:marRight w:val="0"/>
      <w:marTop w:val="0"/>
      <w:marBottom w:val="0"/>
      <w:divBdr>
        <w:top w:val="none" w:sz="0" w:space="0" w:color="auto"/>
        <w:left w:val="none" w:sz="0" w:space="0" w:color="auto"/>
        <w:bottom w:val="none" w:sz="0" w:space="0" w:color="auto"/>
        <w:right w:val="none" w:sz="0" w:space="0" w:color="auto"/>
      </w:divBdr>
    </w:div>
    <w:div w:id="94712385">
      <w:marLeft w:val="0"/>
      <w:marRight w:val="0"/>
      <w:marTop w:val="0"/>
      <w:marBottom w:val="0"/>
      <w:divBdr>
        <w:top w:val="none" w:sz="0" w:space="0" w:color="auto"/>
        <w:left w:val="none" w:sz="0" w:space="0" w:color="auto"/>
        <w:bottom w:val="none" w:sz="0" w:space="0" w:color="auto"/>
        <w:right w:val="none" w:sz="0" w:space="0" w:color="auto"/>
      </w:divBdr>
    </w:div>
    <w:div w:id="94712386">
      <w:marLeft w:val="0"/>
      <w:marRight w:val="0"/>
      <w:marTop w:val="0"/>
      <w:marBottom w:val="0"/>
      <w:divBdr>
        <w:top w:val="none" w:sz="0" w:space="0" w:color="auto"/>
        <w:left w:val="none" w:sz="0" w:space="0" w:color="auto"/>
        <w:bottom w:val="none" w:sz="0" w:space="0" w:color="auto"/>
        <w:right w:val="none" w:sz="0" w:space="0" w:color="auto"/>
      </w:divBdr>
    </w:div>
    <w:div w:id="94712387">
      <w:marLeft w:val="0"/>
      <w:marRight w:val="0"/>
      <w:marTop w:val="0"/>
      <w:marBottom w:val="0"/>
      <w:divBdr>
        <w:top w:val="none" w:sz="0" w:space="0" w:color="auto"/>
        <w:left w:val="none" w:sz="0" w:space="0" w:color="auto"/>
        <w:bottom w:val="none" w:sz="0" w:space="0" w:color="auto"/>
        <w:right w:val="none" w:sz="0" w:space="0" w:color="auto"/>
      </w:divBdr>
    </w:div>
    <w:div w:id="218321475">
      <w:bodyDiv w:val="1"/>
      <w:marLeft w:val="0"/>
      <w:marRight w:val="0"/>
      <w:marTop w:val="0"/>
      <w:marBottom w:val="0"/>
      <w:divBdr>
        <w:top w:val="none" w:sz="0" w:space="0" w:color="auto"/>
        <w:left w:val="none" w:sz="0" w:space="0" w:color="auto"/>
        <w:bottom w:val="none" w:sz="0" w:space="0" w:color="auto"/>
        <w:right w:val="none" w:sz="0" w:space="0" w:color="auto"/>
      </w:divBdr>
    </w:div>
    <w:div w:id="282469462">
      <w:bodyDiv w:val="1"/>
      <w:marLeft w:val="0"/>
      <w:marRight w:val="0"/>
      <w:marTop w:val="0"/>
      <w:marBottom w:val="0"/>
      <w:divBdr>
        <w:top w:val="none" w:sz="0" w:space="0" w:color="auto"/>
        <w:left w:val="none" w:sz="0" w:space="0" w:color="auto"/>
        <w:bottom w:val="none" w:sz="0" w:space="0" w:color="auto"/>
        <w:right w:val="none" w:sz="0" w:space="0" w:color="auto"/>
      </w:divBdr>
    </w:div>
    <w:div w:id="555821314">
      <w:bodyDiv w:val="1"/>
      <w:marLeft w:val="0"/>
      <w:marRight w:val="0"/>
      <w:marTop w:val="0"/>
      <w:marBottom w:val="0"/>
      <w:divBdr>
        <w:top w:val="none" w:sz="0" w:space="0" w:color="auto"/>
        <w:left w:val="none" w:sz="0" w:space="0" w:color="auto"/>
        <w:bottom w:val="none" w:sz="0" w:space="0" w:color="auto"/>
        <w:right w:val="none" w:sz="0" w:space="0" w:color="auto"/>
      </w:divBdr>
    </w:div>
    <w:div w:id="706636092">
      <w:bodyDiv w:val="1"/>
      <w:marLeft w:val="0"/>
      <w:marRight w:val="0"/>
      <w:marTop w:val="0"/>
      <w:marBottom w:val="0"/>
      <w:divBdr>
        <w:top w:val="none" w:sz="0" w:space="0" w:color="auto"/>
        <w:left w:val="none" w:sz="0" w:space="0" w:color="auto"/>
        <w:bottom w:val="none" w:sz="0" w:space="0" w:color="auto"/>
        <w:right w:val="none" w:sz="0" w:space="0" w:color="auto"/>
      </w:divBdr>
    </w:div>
    <w:div w:id="844588358">
      <w:bodyDiv w:val="1"/>
      <w:marLeft w:val="0"/>
      <w:marRight w:val="0"/>
      <w:marTop w:val="0"/>
      <w:marBottom w:val="0"/>
      <w:divBdr>
        <w:top w:val="none" w:sz="0" w:space="0" w:color="auto"/>
        <w:left w:val="none" w:sz="0" w:space="0" w:color="auto"/>
        <w:bottom w:val="none" w:sz="0" w:space="0" w:color="auto"/>
        <w:right w:val="none" w:sz="0" w:space="0" w:color="auto"/>
      </w:divBdr>
    </w:div>
    <w:div w:id="861165794">
      <w:bodyDiv w:val="1"/>
      <w:marLeft w:val="0"/>
      <w:marRight w:val="0"/>
      <w:marTop w:val="0"/>
      <w:marBottom w:val="0"/>
      <w:divBdr>
        <w:top w:val="none" w:sz="0" w:space="0" w:color="auto"/>
        <w:left w:val="none" w:sz="0" w:space="0" w:color="auto"/>
        <w:bottom w:val="none" w:sz="0" w:space="0" w:color="auto"/>
        <w:right w:val="none" w:sz="0" w:space="0" w:color="auto"/>
      </w:divBdr>
    </w:div>
    <w:div w:id="886990117">
      <w:bodyDiv w:val="1"/>
      <w:marLeft w:val="0"/>
      <w:marRight w:val="0"/>
      <w:marTop w:val="0"/>
      <w:marBottom w:val="0"/>
      <w:divBdr>
        <w:top w:val="none" w:sz="0" w:space="0" w:color="auto"/>
        <w:left w:val="none" w:sz="0" w:space="0" w:color="auto"/>
        <w:bottom w:val="none" w:sz="0" w:space="0" w:color="auto"/>
        <w:right w:val="none" w:sz="0" w:space="0" w:color="auto"/>
      </w:divBdr>
    </w:div>
    <w:div w:id="974876587">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997994895">
      <w:bodyDiv w:val="1"/>
      <w:marLeft w:val="0"/>
      <w:marRight w:val="0"/>
      <w:marTop w:val="0"/>
      <w:marBottom w:val="0"/>
      <w:divBdr>
        <w:top w:val="none" w:sz="0" w:space="0" w:color="auto"/>
        <w:left w:val="none" w:sz="0" w:space="0" w:color="auto"/>
        <w:bottom w:val="none" w:sz="0" w:space="0" w:color="auto"/>
        <w:right w:val="none" w:sz="0" w:space="0" w:color="auto"/>
      </w:divBdr>
    </w:div>
    <w:div w:id="1017851437">
      <w:bodyDiv w:val="1"/>
      <w:marLeft w:val="0"/>
      <w:marRight w:val="0"/>
      <w:marTop w:val="0"/>
      <w:marBottom w:val="0"/>
      <w:divBdr>
        <w:top w:val="none" w:sz="0" w:space="0" w:color="auto"/>
        <w:left w:val="none" w:sz="0" w:space="0" w:color="auto"/>
        <w:bottom w:val="none" w:sz="0" w:space="0" w:color="auto"/>
        <w:right w:val="none" w:sz="0" w:space="0" w:color="auto"/>
      </w:divBdr>
    </w:div>
    <w:div w:id="1185943624">
      <w:bodyDiv w:val="1"/>
      <w:marLeft w:val="0"/>
      <w:marRight w:val="0"/>
      <w:marTop w:val="0"/>
      <w:marBottom w:val="0"/>
      <w:divBdr>
        <w:top w:val="none" w:sz="0" w:space="0" w:color="auto"/>
        <w:left w:val="none" w:sz="0" w:space="0" w:color="auto"/>
        <w:bottom w:val="none" w:sz="0" w:space="0" w:color="auto"/>
        <w:right w:val="none" w:sz="0" w:space="0" w:color="auto"/>
      </w:divBdr>
    </w:div>
    <w:div w:id="1238326349">
      <w:bodyDiv w:val="1"/>
      <w:marLeft w:val="0"/>
      <w:marRight w:val="0"/>
      <w:marTop w:val="0"/>
      <w:marBottom w:val="0"/>
      <w:divBdr>
        <w:top w:val="none" w:sz="0" w:space="0" w:color="auto"/>
        <w:left w:val="none" w:sz="0" w:space="0" w:color="auto"/>
        <w:bottom w:val="none" w:sz="0" w:space="0" w:color="auto"/>
        <w:right w:val="none" w:sz="0" w:space="0" w:color="auto"/>
      </w:divBdr>
    </w:div>
    <w:div w:id="1471170354">
      <w:bodyDiv w:val="1"/>
      <w:marLeft w:val="0"/>
      <w:marRight w:val="0"/>
      <w:marTop w:val="0"/>
      <w:marBottom w:val="0"/>
      <w:divBdr>
        <w:top w:val="none" w:sz="0" w:space="0" w:color="auto"/>
        <w:left w:val="none" w:sz="0" w:space="0" w:color="auto"/>
        <w:bottom w:val="none" w:sz="0" w:space="0" w:color="auto"/>
        <w:right w:val="none" w:sz="0" w:space="0" w:color="auto"/>
      </w:divBdr>
    </w:div>
    <w:div w:id="1507138441">
      <w:bodyDiv w:val="1"/>
      <w:marLeft w:val="0"/>
      <w:marRight w:val="0"/>
      <w:marTop w:val="0"/>
      <w:marBottom w:val="0"/>
      <w:divBdr>
        <w:top w:val="none" w:sz="0" w:space="0" w:color="auto"/>
        <w:left w:val="none" w:sz="0" w:space="0" w:color="auto"/>
        <w:bottom w:val="none" w:sz="0" w:space="0" w:color="auto"/>
        <w:right w:val="none" w:sz="0" w:space="0" w:color="auto"/>
      </w:divBdr>
    </w:div>
    <w:div w:id="1516965248">
      <w:bodyDiv w:val="1"/>
      <w:marLeft w:val="0"/>
      <w:marRight w:val="0"/>
      <w:marTop w:val="0"/>
      <w:marBottom w:val="0"/>
      <w:divBdr>
        <w:top w:val="none" w:sz="0" w:space="0" w:color="auto"/>
        <w:left w:val="none" w:sz="0" w:space="0" w:color="auto"/>
        <w:bottom w:val="none" w:sz="0" w:space="0" w:color="auto"/>
        <w:right w:val="none" w:sz="0" w:space="0" w:color="auto"/>
      </w:divBdr>
    </w:div>
    <w:div w:id="1545822763">
      <w:bodyDiv w:val="1"/>
      <w:marLeft w:val="0"/>
      <w:marRight w:val="0"/>
      <w:marTop w:val="0"/>
      <w:marBottom w:val="0"/>
      <w:divBdr>
        <w:top w:val="none" w:sz="0" w:space="0" w:color="auto"/>
        <w:left w:val="none" w:sz="0" w:space="0" w:color="auto"/>
        <w:bottom w:val="none" w:sz="0" w:space="0" w:color="auto"/>
        <w:right w:val="none" w:sz="0" w:space="0" w:color="auto"/>
      </w:divBdr>
    </w:div>
    <w:div w:id="1589264279">
      <w:bodyDiv w:val="1"/>
      <w:marLeft w:val="0"/>
      <w:marRight w:val="0"/>
      <w:marTop w:val="0"/>
      <w:marBottom w:val="0"/>
      <w:divBdr>
        <w:top w:val="none" w:sz="0" w:space="0" w:color="auto"/>
        <w:left w:val="none" w:sz="0" w:space="0" w:color="auto"/>
        <w:bottom w:val="none" w:sz="0" w:space="0" w:color="auto"/>
        <w:right w:val="none" w:sz="0" w:space="0" w:color="auto"/>
      </w:divBdr>
    </w:div>
    <w:div w:id="1612932350">
      <w:bodyDiv w:val="1"/>
      <w:marLeft w:val="0"/>
      <w:marRight w:val="0"/>
      <w:marTop w:val="0"/>
      <w:marBottom w:val="0"/>
      <w:divBdr>
        <w:top w:val="none" w:sz="0" w:space="0" w:color="auto"/>
        <w:left w:val="none" w:sz="0" w:space="0" w:color="auto"/>
        <w:bottom w:val="none" w:sz="0" w:space="0" w:color="auto"/>
        <w:right w:val="none" w:sz="0" w:space="0" w:color="auto"/>
      </w:divBdr>
    </w:div>
    <w:div w:id="1619027897">
      <w:bodyDiv w:val="1"/>
      <w:marLeft w:val="0"/>
      <w:marRight w:val="0"/>
      <w:marTop w:val="0"/>
      <w:marBottom w:val="0"/>
      <w:divBdr>
        <w:top w:val="none" w:sz="0" w:space="0" w:color="auto"/>
        <w:left w:val="none" w:sz="0" w:space="0" w:color="auto"/>
        <w:bottom w:val="none" w:sz="0" w:space="0" w:color="auto"/>
        <w:right w:val="none" w:sz="0" w:space="0" w:color="auto"/>
      </w:divBdr>
    </w:div>
    <w:div w:id="1784226847">
      <w:bodyDiv w:val="1"/>
      <w:marLeft w:val="0"/>
      <w:marRight w:val="0"/>
      <w:marTop w:val="0"/>
      <w:marBottom w:val="0"/>
      <w:divBdr>
        <w:top w:val="none" w:sz="0" w:space="0" w:color="auto"/>
        <w:left w:val="none" w:sz="0" w:space="0" w:color="auto"/>
        <w:bottom w:val="none" w:sz="0" w:space="0" w:color="auto"/>
        <w:right w:val="none" w:sz="0" w:space="0" w:color="auto"/>
      </w:divBdr>
    </w:div>
    <w:div w:id="1843814224">
      <w:bodyDiv w:val="1"/>
      <w:marLeft w:val="0"/>
      <w:marRight w:val="0"/>
      <w:marTop w:val="0"/>
      <w:marBottom w:val="0"/>
      <w:divBdr>
        <w:top w:val="none" w:sz="0" w:space="0" w:color="auto"/>
        <w:left w:val="none" w:sz="0" w:space="0" w:color="auto"/>
        <w:bottom w:val="none" w:sz="0" w:space="0" w:color="auto"/>
        <w:right w:val="none" w:sz="0" w:space="0" w:color="auto"/>
      </w:divBdr>
    </w:div>
    <w:div w:id="1922372926">
      <w:bodyDiv w:val="1"/>
      <w:marLeft w:val="0"/>
      <w:marRight w:val="0"/>
      <w:marTop w:val="0"/>
      <w:marBottom w:val="0"/>
      <w:divBdr>
        <w:top w:val="none" w:sz="0" w:space="0" w:color="auto"/>
        <w:left w:val="none" w:sz="0" w:space="0" w:color="auto"/>
        <w:bottom w:val="none" w:sz="0" w:space="0" w:color="auto"/>
        <w:right w:val="none" w:sz="0" w:space="0" w:color="auto"/>
      </w:divBdr>
    </w:div>
    <w:div w:id="1932466629">
      <w:bodyDiv w:val="1"/>
      <w:marLeft w:val="0"/>
      <w:marRight w:val="0"/>
      <w:marTop w:val="0"/>
      <w:marBottom w:val="0"/>
      <w:divBdr>
        <w:top w:val="none" w:sz="0" w:space="0" w:color="auto"/>
        <w:left w:val="none" w:sz="0" w:space="0" w:color="auto"/>
        <w:bottom w:val="none" w:sz="0" w:space="0" w:color="auto"/>
        <w:right w:val="none" w:sz="0" w:space="0" w:color="auto"/>
      </w:divBdr>
    </w:div>
    <w:div w:id="1940605628">
      <w:bodyDiv w:val="1"/>
      <w:marLeft w:val="0"/>
      <w:marRight w:val="0"/>
      <w:marTop w:val="0"/>
      <w:marBottom w:val="0"/>
      <w:divBdr>
        <w:top w:val="none" w:sz="0" w:space="0" w:color="auto"/>
        <w:left w:val="none" w:sz="0" w:space="0" w:color="auto"/>
        <w:bottom w:val="none" w:sz="0" w:space="0" w:color="auto"/>
        <w:right w:val="none" w:sz="0" w:space="0" w:color="auto"/>
      </w:divBdr>
    </w:div>
    <w:div w:id="1941331330">
      <w:bodyDiv w:val="1"/>
      <w:marLeft w:val="0"/>
      <w:marRight w:val="0"/>
      <w:marTop w:val="0"/>
      <w:marBottom w:val="0"/>
      <w:divBdr>
        <w:top w:val="none" w:sz="0" w:space="0" w:color="auto"/>
        <w:left w:val="none" w:sz="0" w:space="0" w:color="auto"/>
        <w:bottom w:val="none" w:sz="0" w:space="0" w:color="auto"/>
        <w:right w:val="none" w:sz="0" w:space="0" w:color="auto"/>
      </w:divBdr>
    </w:div>
    <w:div w:id="2117408307">
      <w:bodyDiv w:val="1"/>
      <w:marLeft w:val="0"/>
      <w:marRight w:val="0"/>
      <w:marTop w:val="0"/>
      <w:marBottom w:val="0"/>
      <w:divBdr>
        <w:top w:val="none" w:sz="0" w:space="0" w:color="auto"/>
        <w:left w:val="none" w:sz="0" w:space="0" w:color="auto"/>
        <w:bottom w:val="none" w:sz="0" w:space="0" w:color="auto"/>
        <w:right w:val="none" w:sz="0" w:space="0" w:color="auto"/>
      </w:divBdr>
      <w:divsChild>
        <w:div w:id="515339986">
          <w:marLeft w:val="0"/>
          <w:marRight w:val="0"/>
          <w:marTop w:val="0"/>
          <w:marBottom w:val="0"/>
          <w:divBdr>
            <w:top w:val="none" w:sz="0" w:space="0" w:color="auto"/>
            <w:left w:val="none" w:sz="0" w:space="0" w:color="auto"/>
            <w:bottom w:val="none" w:sz="0" w:space="0" w:color="auto"/>
            <w:right w:val="none" w:sz="0" w:space="0" w:color="auto"/>
          </w:divBdr>
          <w:divsChild>
            <w:div w:id="1184395618">
              <w:marLeft w:val="0"/>
              <w:marRight w:val="0"/>
              <w:marTop w:val="0"/>
              <w:marBottom w:val="0"/>
              <w:divBdr>
                <w:top w:val="none" w:sz="0" w:space="0" w:color="auto"/>
                <w:left w:val="none" w:sz="0" w:space="0" w:color="auto"/>
                <w:bottom w:val="none" w:sz="0" w:space="0" w:color="auto"/>
                <w:right w:val="none" w:sz="0" w:space="0" w:color="auto"/>
              </w:divBdr>
            </w:div>
            <w:div w:id="1253588784">
              <w:marLeft w:val="0"/>
              <w:marRight w:val="0"/>
              <w:marTop w:val="0"/>
              <w:marBottom w:val="0"/>
              <w:divBdr>
                <w:top w:val="none" w:sz="0" w:space="0" w:color="auto"/>
                <w:left w:val="none" w:sz="0" w:space="0" w:color="auto"/>
                <w:bottom w:val="none" w:sz="0" w:space="0" w:color="auto"/>
                <w:right w:val="none" w:sz="0" w:space="0" w:color="auto"/>
              </w:divBdr>
              <w:divsChild>
                <w:div w:id="1676299014">
                  <w:marLeft w:val="0"/>
                  <w:marRight w:val="0"/>
                  <w:marTop w:val="0"/>
                  <w:marBottom w:val="0"/>
                  <w:divBdr>
                    <w:top w:val="none" w:sz="0" w:space="0" w:color="auto"/>
                    <w:left w:val="none" w:sz="0" w:space="0" w:color="auto"/>
                    <w:bottom w:val="none" w:sz="0" w:space="0" w:color="auto"/>
                    <w:right w:val="none" w:sz="0" w:space="0" w:color="auto"/>
                  </w:divBdr>
                </w:div>
              </w:divsChild>
            </w:div>
            <w:div w:id="1836416888">
              <w:marLeft w:val="0"/>
              <w:marRight w:val="0"/>
              <w:marTop w:val="0"/>
              <w:marBottom w:val="0"/>
              <w:divBdr>
                <w:top w:val="none" w:sz="0" w:space="0" w:color="auto"/>
                <w:left w:val="none" w:sz="0" w:space="0" w:color="auto"/>
                <w:bottom w:val="none" w:sz="0" w:space="0" w:color="auto"/>
                <w:right w:val="none" w:sz="0" w:space="0" w:color="auto"/>
              </w:divBdr>
            </w:div>
            <w:div w:id="2078438027">
              <w:marLeft w:val="0"/>
              <w:marRight w:val="0"/>
              <w:marTop w:val="100"/>
              <w:marBottom w:val="0"/>
              <w:divBdr>
                <w:top w:val="none" w:sz="0" w:space="0" w:color="auto"/>
                <w:left w:val="none" w:sz="0" w:space="0" w:color="auto"/>
                <w:bottom w:val="none" w:sz="0" w:space="0" w:color="auto"/>
                <w:right w:val="none" w:sz="0" w:space="0" w:color="auto"/>
              </w:divBdr>
              <w:divsChild>
                <w:div w:id="13511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4077">
          <w:marLeft w:val="0"/>
          <w:marRight w:val="0"/>
          <w:marTop w:val="0"/>
          <w:marBottom w:val="0"/>
          <w:divBdr>
            <w:top w:val="none" w:sz="0" w:space="0" w:color="auto"/>
            <w:left w:val="none" w:sz="0" w:space="0" w:color="auto"/>
            <w:bottom w:val="none" w:sz="0" w:space="0" w:color="auto"/>
            <w:right w:val="none" w:sz="0" w:space="0" w:color="auto"/>
          </w:divBdr>
          <w:divsChild>
            <w:div w:id="2143228732">
              <w:marLeft w:val="0"/>
              <w:marRight w:val="0"/>
              <w:marTop w:val="0"/>
              <w:marBottom w:val="0"/>
              <w:divBdr>
                <w:top w:val="none" w:sz="0" w:space="0" w:color="auto"/>
                <w:left w:val="none" w:sz="0" w:space="0" w:color="auto"/>
                <w:bottom w:val="none" w:sz="0" w:space="0" w:color="auto"/>
                <w:right w:val="none" w:sz="0" w:space="0" w:color="auto"/>
              </w:divBdr>
              <w:divsChild>
                <w:div w:id="1469055466">
                  <w:marLeft w:val="0"/>
                  <w:marRight w:val="0"/>
                  <w:marTop w:val="0"/>
                  <w:marBottom w:val="0"/>
                  <w:divBdr>
                    <w:top w:val="none" w:sz="0" w:space="0" w:color="auto"/>
                    <w:left w:val="none" w:sz="0" w:space="0" w:color="auto"/>
                    <w:bottom w:val="none" w:sz="0" w:space="0" w:color="auto"/>
                    <w:right w:val="none" w:sz="0" w:space="0" w:color="auto"/>
                  </w:divBdr>
                  <w:divsChild>
                    <w:div w:id="232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yperlink" Target="https://ttttglobal.com/wp-content/uploads/2024/04/twd1744ge-catalogue.pdf" TargetMode="External"/><Relationship Id="rId47" Type="http://schemas.openxmlformats.org/officeDocument/2006/relationships/hyperlink" Target="https://doi.org/10.3390/en13102482" TargetMode="External"/><Relationship Id="rId50" Type="http://schemas.openxmlformats.org/officeDocument/2006/relationships/hyperlink" Target="https://doi.org/10.1016/j.ijhydene.2018.10.055" TargetMode="External"/><Relationship Id="rId55" Type="http://schemas.openxmlformats.org/officeDocument/2006/relationships/hyperlink" Target="https://doi.org/10.5281/zenodo.17136550"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hyperlink" Target="https://doi.org/10.1016/j.ijhydene.2010.02.008"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hyperlink" Target="https://stpi.it.volvo.com/STPIFiles/Volvo/FactSheet/D17A780_Eng_01_337235137.pdf" TargetMode="External"/><Relationship Id="rId54" Type="http://schemas.openxmlformats.org/officeDocument/2006/relationships/hyperlink" Target="https://doi.org/10.3390/met120202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40" Type="http://schemas.openxmlformats.org/officeDocument/2006/relationships/oleObject" Target="embeddings/oleObject16.bin"/><Relationship Id="rId45" Type="http://schemas.openxmlformats.org/officeDocument/2006/relationships/hyperlink" Target="https://doi.org/10.1016/j.ijhydene.2024.11.204" TargetMode="External"/><Relationship Id="rId53" Type="http://schemas.openxmlformats.org/officeDocument/2006/relationships/hyperlink" Target="https://doi.org/10.1016/S0925-8388(96)02920-9" TargetMode="External"/><Relationship Id="rId58" Type="http://schemas.openxmlformats.org/officeDocument/2006/relationships/hyperlink" Target="https://doi.org/10.17402/346"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yperlink" Target="https://heattransferfluids.fragol.com/products/heat-transfer-fluids/products/therminolr-68.html" TargetMode="External"/><Relationship Id="rId57" Type="http://schemas.openxmlformats.org/officeDocument/2006/relationships/hyperlink" Target="https://doi.org/10.1109/MEES.2019.8896386"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yperlink" Target="https://dieselnet.com/news/2024/04weichai.php" TargetMode="External"/><Relationship Id="rId52" Type="http://schemas.openxmlformats.org/officeDocument/2006/relationships/hyperlink" Target="https://doi.org/10.1016/S0925-8388(96)03070-8"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hyperlink" Target="https://penpower.co.za/wp-content/uploads/TWD1744GE_Technical_Data_24510903.02.pdf" TargetMode="External"/><Relationship Id="rId48" Type="http://schemas.openxmlformats.org/officeDocument/2006/relationships/hyperlink" Target="https://doi.org/10.1016/j.enbuild.2021.111042" TargetMode="External"/><Relationship Id="rId56" Type="http://schemas.openxmlformats.org/officeDocument/2006/relationships/hyperlink" Target="https://doi.org/10.5281/zenodo.17136878" TargetMode="External"/><Relationship Id="rId8" Type="http://schemas.openxmlformats.org/officeDocument/2006/relationships/endnotes" Target="endnotes.xml"/><Relationship Id="rId51" Type="http://schemas.openxmlformats.org/officeDocument/2006/relationships/hyperlink" Target="https://doi.org/10.1016/0022-3697(94)90571-1"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7A24-7EF7-4C52-A495-29A76B50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2041</TotalTime>
  <Pages>8</Pages>
  <Words>4069</Words>
  <Characters>23195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49</cp:revision>
  <cp:lastPrinted>2025-12-01T09:30:00Z</cp:lastPrinted>
  <dcterms:created xsi:type="dcterms:W3CDTF">2025-08-28T07:19:00Z</dcterms:created>
  <dcterms:modified xsi:type="dcterms:W3CDTF">2025-12-01T09:32:00Z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