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521168" w14:textId="1EA605FA" w:rsidR="00C24E3E" w:rsidRPr="002624CC" w:rsidRDefault="005D20B9" w:rsidP="00C808DA">
      <w:pPr>
        <w:pStyle w:val="PaperTitle"/>
        <w:rPr>
          <w:b w:val="0"/>
          <w:bCs/>
          <w:szCs w:val="36"/>
        </w:rPr>
      </w:pPr>
      <w:bookmarkStart w:id="0" w:name="_Hlk159492085"/>
      <w:r w:rsidRPr="002624CC">
        <w:rPr>
          <w:bCs/>
          <w:szCs w:val="36"/>
        </w:rPr>
        <w:t xml:space="preserve">Compliance with European </w:t>
      </w:r>
      <w:r w:rsidR="00914711" w:rsidRPr="002624CC">
        <w:rPr>
          <w:bCs/>
          <w:szCs w:val="36"/>
        </w:rPr>
        <w:t>C</w:t>
      </w:r>
      <w:r w:rsidRPr="002624CC">
        <w:rPr>
          <w:bCs/>
          <w:szCs w:val="36"/>
        </w:rPr>
        <w:t xml:space="preserve">ertification </w:t>
      </w:r>
      <w:r w:rsidR="00914711" w:rsidRPr="002624CC">
        <w:rPr>
          <w:bCs/>
          <w:szCs w:val="36"/>
        </w:rPr>
        <w:t>R</w:t>
      </w:r>
      <w:r w:rsidRPr="002624CC">
        <w:rPr>
          <w:bCs/>
          <w:szCs w:val="36"/>
        </w:rPr>
        <w:t xml:space="preserve">egulations for the </w:t>
      </w:r>
      <w:r w:rsidR="00914711" w:rsidRPr="002624CC">
        <w:rPr>
          <w:bCs/>
          <w:szCs w:val="36"/>
        </w:rPr>
        <w:t>S</w:t>
      </w:r>
      <w:r w:rsidRPr="002624CC">
        <w:rPr>
          <w:bCs/>
          <w:szCs w:val="36"/>
        </w:rPr>
        <w:t>trength</w:t>
      </w:r>
      <w:r w:rsidR="00914711" w:rsidRPr="002624CC">
        <w:rPr>
          <w:bCs/>
          <w:szCs w:val="36"/>
        </w:rPr>
        <w:t xml:space="preserve"> and Safety</w:t>
      </w:r>
      <w:r w:rsidRPr="002624CC">
        <w:rPr>
          <w:bCs/>
          <w:szCs w:val="36"/>
        </w:rPr>
        <w:t xml:space="preserve"> of </w:t>
      </w:r>
      <w:r w:rsidR="00914711" w:rsidRPr="002624CC">
        <w:rPr>
          <w:bCs/>
          <w:szCs w:val="36"/>
        </w:rPr>
        <w:t>Retrofitted</w:t>
      </w:r>
      <w:r w:rsidRPr="002624CC">
        <w:rPr>
          <w:bCs/>
          <w:szCs w:val="36"/>
        </w:rPr>
        <w:t xml:space="preserve"> </w:t>
      </w:r>
      <w:r w:rsidR="00914711" w:rsidRPr="002624CC">
        <w:rPr>
          <w:bCs/>
          <w:szCs w:val="36"/>
        </w:rPr>
        <w:t>C</w:t>
      </w:r>
      <w:r w:rsidRPr="002624CC">
        <w:rPr>
          <w:bCs/>
          <w:szCs w:val="36"/>
        </w:rPr>
        <w:t xml:space="preserve">ity </w:t>
      </w:r>
      <w:r w:rsidR="00914711" w:rsidRPr="002624CC">
        <w:rPr>
          <w:bCs/>
          <w:szCs w:val="36"/>
        </w:rPr>
        <w:t>B</w:t>
      </w:r>
      <w:r w:rsidRPr="002624CC">
        <w:rPr>
          <w:bCs/>
          <w:szCs w:val="36"/>
        </w:rPr>
        <w:t xml:space="preserve">uses </w:t>
      </w:r>
      <w:r w:rsidR="00DF4D8C" w:rsidRPr="002624CC">
        <w:rPr>
          <w:bCs/>
          <w:szCs w:val="36"/>
        </w:rPr>
        <w:t>during</w:t>
      </w:r>
      <w:r w:rsidRPr="002624CC">
        <w:rPr>
          <w:bCs/>
          <w:szCs w:val="36"/>
        </w:rPr>
        <w:t xml:space="preserve"> </w:t>
      </w:r>
      <w:r w:rsidR="00914711" w:rsidRPr="002624CC">
        <w:rPr>
          <w:bCs/>
          <w:szCs w:val="36"/>
        </w:rPr>
        <w:t>t</w:t>
      </w:r>
      <w:r w:rsidRPr="002624CC">
        <w:rPr>
          <w:bCs/>
          <w:szCs w:val="36"/>
        </w:rPr>
        <w:t xml:space="preserve">heir </w:t>
      </w:r>
      <w:r w:rsidR="00914711" w:rsidRPr="002624CC">
        <w:rPr>
          <w:bCs/>
          <w:szCs w:val="36"/>
        </w:rPr>
        <w:t>E</w:t>
      </w:r>
      <w:r w:rsidRPr="002624CC">
        <w:rPr>
          <w:bCs/>
          <w:szCs w:val="36"/>
        </w:rPr>
        <w:t>lectrification</w:t>
      </w:r>
      <w:bookmarkEnd w:id="0"/>
    </w:p>
    <w:p w14:paraId="7E7273B5" w14:textId="58875D44" w:rsidR="00DA0753" w:rsidRPr="002624CC" w:rsidRDefault="005D20B9">
      <w:pPr>
        <w:pBdr>
          <w:top w:val="nil"/>
          <w:left w:val="nil"/>
          <w:bottom w:val="nil"/>
          <w:right w:val="nil"/>
          <w:between w:val="nil"/>
        </w:pBdr>
        <w:spacing w:before="360" w:after="360"/>
        <w:jc w:val="center"/>
        <w:rPr>
          <w:sz w:val="28"/>
          <w:szCs w:val="28"/>
        </w:rPr>
      </w:pPr>
      <w:proofErr w:type="spellStart"/>
      <w:r w:rsidRPr="00132B3A">
        <w:rPr>
          <w:color w:val="000000"/>
          <w:sz w:val="28"/>
          <w:szCs w:val="28"/>
        </w:rPr>
        <w:t>Kost</w:t>
      </w:r>
      <w:r w:rsidR="00253590" w:rsidRPr="00132B3A">
        <w:rPr>
          <w:color w:val="000000"/>
          <w:sz w:val="28"/>
          <w:szCs w:val="28"/>
        </w:rPr>
        <w:t>i</w:t>
      </w:r>
      <w:r w:rsidRPr="00132B3A">
        <w:rPr>
          <w:color w:val="000000"/>
          <w:sz w:val="28"/>
          <w:szCs w:val="28"/>
        </w:rPr>
        <w:t>antyn</w:t>
      </w:r>
      <w:proofErr w:type="spellEnd"/>
      <w:r w:rsidRPr="00132B3A">
        <w:rPr>
          <w:color w:val="000000"/>
          <w:sz w:val="28"/>
          <w:szCs w:val="28"/>
        </w:rPr>
        <w:t xml:space="preserve"> Holenko</w:t>
      </w:r>
      <w:r w:rsidR="00741149" w:rsidRPr="00132B3A">
        <w:rPr>
          <w:color w:val="000000"/>
          <w:sz w:val="28"/>
          <w:szCs w:val="28"/>
          <w:vertAlign w:val="superscript"/>
        </w:rPr>
        <w:t>1, a)</w:t>
      </w:r>
      <w:r w:rsidR="00741149" w:rsidRPr="00132B3A">
        <w:rPr>
          <w:color w:val="000000"/>
          <w:sz w:val="28"/>
          <w:szCs w:val="28"/>
        </w:rPr>
        <w:t xml:space="preserve">, </w:t>
      </w:r>
      <w:proofErr w:type="spellStart"/>
      <w:r w:rsidRPr="00132B3A">
        <w:rPr>
          <w:color w:val="000000" w:themeColor="text1"/>
          <w:sz w:val="28"/>
          <w:szCs w:val="28"/>
        </w:rPr>
        <w:t>Oleksandr</w:t>
      </w:r>
      <w:proofErr w:type="spellEnd"/>
      <w:r w:rsidRPr="00132B3A">
        <w:rPr>
          <w:color w:val="000000" w:themeColor="text1"/>
          <w:sz w:val="28"/>
          <w:szCs w:val="28"/>
        </w:rPr>
        <w:t xml:space="preserve"> Dykha</w:t>
      </w:r>
      <w:r w:rsidR="00741149" w:rsidRPr="00132B3A">
        <w:rPr>
          <w:color w:val="000000" w:themeColor="text1"/>
          <w:sz w:val="28"/>
          <w:szCs w:val="28"/>
          <w:vertAlign w:val="superscript"/>
        </w:rPr>
        <w:t>1</w:t>
      </w:r>
      <w:r w:rsidR="00741149" w:rsidRPr="00132B3A">
        <w:rPr>
          <w:color w:val="000000" w:themeColor="text1"/>
          <w:sz w:val="28"/>
          <w:szCs w:val="28"/>
        </w:rPr>
        <w:t xml:space="preserve">, </w:t>
      </w:r>
      <w:proofErr w:type="spellStart"/>
      <w:r w:rsidR="00F70CD4" w:rsidRPr="00132B3A">
        <w:rPr>
          <w:color w:val="000000" w:themeColor="text1"/>
          <w:sz w:val="28"/>
          <w:szCs w:val="28"/>
        </w:rPr>
        <w:t>Orest</w:t>
      </w:r>
      <w:proofErr w:type="spellEnd"/>
      <w:r w:rsidR="00F70CD4" w:rsidRPr="00132B3A">
        <w:rPr>
          <w:color w:val="000000" w:themeColor="text1"/>
          <w:sz w:val="28"/>
          <w:szCs w:val="28"/>
        </w:rPr>
        <w:t xml:space="preserve"> Horba</w:t>
      </w:r>
      <w:r w:rsidR="00253590" w:rsidRPr="00132B3A">
        <w:rPr>
          <w:color w:val="000000" w:themeColor="text1"/>
          <w:sz w:val="28"/>
          <w:szCs w:val="28"/>
        </w:rPr>
        <w:t>i</w:t>
      </w:r>
      <w:r w:rsidR="00741149" w:rsidRPr="00132B3A">
        <w:rPr>
          <w:color w:val="000000" w:themeColor="text1"/>
          <w:sz w:val="28"/>
          <w:szCs w:val="28"/>
          <w:vertAlign w:val="superscript"/>
        </w:rPr>
        <w:t>2</w:t>
      </w:r>
      <w:r w:rsidR="00741149" w:rsidRPr="00132B3A">
        <w:rPr>
          <w:color w:val="000000" w:themeColor="text1"/>
          <w:sz w:val="28"/>
          <w:szCs w:val="28"/>
        </w:rPr>
        <w:t xml:space="preserve">, </w:t>
      </w:r>
      <w:proofErr w:type="spellStart"/>
      <w:r w:rsidR="007F21B6" w:rsidRPr="00132B3A">
        <w:rPr>
          <w:color w:val="000000" w:themeColor="text1"/>
          <w:sz w:val="28"/>
          <w:szCs w:val="28"/>
        </w:rPr>
        <w:t>Volodymyr</w:t>
      </w:r>
      <w:proofErr w:type="spellEnd"/>
      <w:r w:rsidR="007F21B6" w:rsidRPr="00132B3A">
        <w:rPr>
          <w:color w:val="000000" w:themeColor="text1"/>
          <w:sz w:val="28"/>
          <w:szCs w:val="28"/>
        </w:rPr>
        <w:t xml:space="preserve"> Dytyniuk</w:t>
      </w:r>
      <w:r w:rsidR="007F21B6" w:rsidRPr="00132B3A">
        <w:rPr>
          <w:color w:val="000000" w:themeColor="text1"/>
          <w:sz w:val="28"/>
          <w:szCs w:val="28"/>
          <w:vertAlign w:val="superscript"/>
        </w:rPr>
        <w:t>1</w:t>
      </w:r>
      <w:r w:rsidR="007F21B6" w:rsidRPr="00132B3A">
        <w:rPr>
          <w:color w:val="000000" w:themeColor="text1"/>
          <w:sz w:val="28"/>
          <w:szCs w:val="28"/>
        </w:rPr>
        <w:t xml:space="preserve">, </w:t>
      </w:r>
      <w:proofErr w:type="spellStart"/>
      <w:r w:rsidR="007F21B6" w:rsidRPr="00132B3A">
        <w:rPr>
          <w:color w:val="000000" w:themeColor="text1"/>
          <w:sz w:val="28"/>
          <w:szCs w:val="28"/>
        </w:rPr>
        <w:t>Maksym</w:t>
      </w:r>
      <w:proofErr w:type="spellEnd"/>
      <w:r w:rsidR="007F21B6" w:rsidRPr="00132B3A">
        <w:rPr>
          <w:color w:val="000000" w:themeColor="text1"/>
          <w:sz w:val="28"/>
          <w:szCs w:val="28"/>
        </w:rPr>
        <w:t xml:space="preserve"> Dykha</w:t>
      </w:r>
      <w:r w:rsidR="007F21B6" w:rsidRPr="00132B3A">
        <w:rPr>
          <w:color w:val="000000" w:themeColor="text1"/>
          <w:sz w:val="28"/>
          <w:szCs w:val="28"/>
          <w:vertAlign w:val="superscript"/>
        </w:rPr>
        <w:t>1</w:t>
      </w:r>
      <w:r w:rsidR="007F21B6" w:rsidRPr="00132B3A">
        <w:rPr>
          <w:color w:val="000000" w:themeColor="text1"/>
          <w:sz w:val="28"/>
          <w:szCs w:val="28"/>
        </w:rPr>
        <w:t>, Ole</w:t>
      </w:r>
      <w:r w:rsidR="00253590" w:rsidRPr="00132B3A">
        <w:rPr>
          <w:color w:val="000000" w:themeColor="text1"/>
          <w:sz w:val="28"/>
          <w:szCs w:val="28"/>
          <w:lang w:val="uk-UA"/>
        </w:rPr>
        <w:t>h</w:t>
      </w:r>
      <w:r w:rsidR="007F21B6" w:rsidRPr="00132B3A">
        <w:rPr>
          <w:color w:val="000000" w:themeColor="text1"/>
          <w:sz w:val="28"/>
          <w:szCs w:val="28"/>
        </w:rPr>
        <w:t xml:space="preserve"> Babak</w:t>
      </w:r>
      <w:r w:rsidR="007F21B6" w:rsidRPr="00132B3A">
        <w:rPr>
          <w:color w:val="000000" w:themeColor="text1"/>
          <w:sz w:val="28"/>
          <w:szCs w:val="28"/>
          <w:vertAlign w:val="superscript"/>
        </w:rPr>
        <w:t>1</w:t>
      </w:r>
    </w:p>
    <w:p w14:paraId="07CDD80D" w14:textId="77777777" w:rsidR="005D20B9" w:rsidRPr="002624CC" w:rsidRDefault="00741149" w:rsidP="005D20B9">
      <w:pPr>
        <w:pStyle w:val="AuthorAffiliation"/>
        <w:rPr>
          <w:i w:val="0"/>
          <w:color w:val="000000"/>
        </w:rPr>
      </w:pPr>
      <w:r w:rsidRPr="002624CC">
        <w:rPr>
          <w:i w:val="0"/>
          <w:color w:val="000000"/>
          <w:vertAlign w:val="superscript"/>
        </w:rPr>
        <w:t>1</w:t>
      </w:r>
      <w:r w:rsidR="005721DE" w:rsidRPr="002624CC">
        <w:rPr>
          <w:color w:val="000000"/>
        </w:rPr>
        <w:t>Khmelnytskyi National University</w:t>
      </w:r>
      <w:r w:rsidRPr="002624CC">
        <w:rPr>
          <w:color w:val="000000"/>
        </w:rPr>
        <w:t xml:space="preserve">, </w:t>
      </w:r>
      <w:r w:rsidRPr="002624CC">
        <w:rPr>
          <w:color w:val="000000"/>
        </w:rPr>
        <w:br/>
      </w:r>
      <w:r w:rsidR="001F4B47" w:rsidRPr="002624CC">
        <w:rPr>
          <w:color w:val="000000"/>
        </w:rPr>
        <w:t>Department of Tribology, Automobiles and Materials Science</w:t>
      </w:r>
      <w:r w:rsidRPr="002624CC">
        <w:rPr>
          <w:color w:val="000000"/>
        </w:rPr>
        <w:t xml:space="preserve">, </w:t>
      </w:r>
      <w:r w:rsidR="001F4B47" w:rsidRPr="002624CC">
        <w:rPr>
          <w:color w:val="000000"/>
        </w:rPr>
        <w:t xml:space="preserve">29016 </w:t>
      </w:r>
      <w:proofErr w:type="spellStart"/>
      <w:r w:rsidR="001F4B47" w:rsidRPr="002624CC">
        <w:rPr>
          <w:color w:val="000000"/>
        </w:rPr>
        <w:t>Khmelnytskyi</w:t>
      </w:r>
      <w:proofErr w:type="spellEnd"/>
      <w:r w:rsidR="001F4B47" w:rsidRPr="002624CC">
        <w:rPr>
          <w:color w:val="000000"/>
        </w:rPr>
        <w:t>, Ukraine</w:t>
      </w:r>
      <w:r w:rsidRPr="002624CC">
        <w:rPr>
          <w:color w:val="000000"/>
        </w:rPr>
        <w:t xml:space="preserve"> </w:t>
      </w:r>
      <w:r w:rsidRPr="002624CC">
        <w:rPr>
          <w:color w:val="000000"/>
        </w:rPr>
        <w:br/>
      </w:r>
      <w:r w:rsidRPr="002624CC">
        <w:rPr>
          <w:i w:val="0"/>
          <w:color w:val="000000"/>
          <w:vertAlign w:val="superscript"/>
        </w:rPr>
        <w:t>2</w:t>
      </w:r>
      <w:r w:rsidR="004254E2" w:rsidRPr="002624CC">
        <w:rPr>
          <w:color w:val="000000"/>
        </w:rPr>
        <w:t>Lviv Polytechnic National University</w:t>
      </w:r>
      <w:r w:rsidRPr="002624CC">
        <w:rPr>
          <w:color w:val="000000"/>
        </w:rPr>
        <w:t xml:space="preserve">, </w:t>
      </w:r>
      <w:r w:rsidRPr="002624CC">
        <w:rPr>
          <w:color w:val="000000"/>
        </w:rPr>
        <w:br/>
      </w:r>
      <w:r w:rsidR="0032490D" w:rsidRPr="002624CC">
        <w:rPr>
          <w:color w:val="000000"/>
        </w:rPr>
        <w:t>Department of Equipment Design and Operation</w:t>
      </w:r>
      <w:r w:rsidRPr="002624CC">
        <w:rPr>
          <w:color w:val="000000"/>
        </w:rPr>
        <w:t xml:space="preserve">, </w:t>
      </w:r>
      <w:r w:rsidR="0032490D" w:rsidRPr="002624CC">
        <w:rPr>
          <w:color w:val="000000"/>
        </w:rPr>
        <w:t xml:space="preserve">79013 </w:t>
      </w:r>
      <w:proofErr w:type="spellStart"/>
      <w:r w:rsidR="0032490D" w:rsidRPr="002624CC">
        <w:rPr>
          <w:color w:val="000000"/>
        </w:rPr>
        <w:t>Lviv</w:t>
      </w:r>
      <w:proofErr w:type="spellEnd"/>
      <w:r w:rsidRPr="002624CC">
        <w:rPr>
          <w:color w:val="000000"/>
        </w:rPr>
        <w:t xml:space="preserve">, Ukraine </w:t>
      </w:r>
    </w:p>
    <w:p w14:paraId="7EE6277C" w14:textId="77777777" w:rsidR="00DA0753" w:rsidRPr="002624CC" w:rsidRDefault="00741149" w:rsidP="007C2403">
      <w:pPr>
        <w:pStyle w:val="AuthorEmail"/>
        <w:rPr>
          <w:i/>
          <w:color w:val="000000"/>
        </w:rPr>
      </w:pPr>
      <w:r w:rsidRPr="002624CC">
        <w:rPr>
          <w:i/>
          <w:color w:val="000000"/>
        </w:rPr>
        <w:br/>
      </w:r>
      <w:r w:rsidRPr="002624CC">
        <w:rPr>
          <w:color w:val="000000"/>
          <w:vertAlign w:val="superscript"/>
        </w:rPr>
        <w:t>a)</w:t>
      </w:r>
      <w:r w:rsidRPr="002624CC">
        <w:rPr>
          <w:i/>
          <w:color w:val="000000"/>
        </w:rPr>
        <w:t xml:space="preserve"> Corresponding author: </w:t>
      </w:r>
      <w:r w:rsidR="0032490D" w:rsidRPr="002624CC">
        <w:rPr>
          <w:i/>
          <w:color w:val="000000" w:themeColor="text1"/>
        </w:rPr>
        <w:t>holenkoke@khmnu.edu.ua</w:t>
      </w:r>
    </w:p>
    <w:p w14:paraId="5E85CC29" w14:textId="77777777" w:rsidR="00DA0753" w:rsidRPr="002624CC" w:rsidRDefault="00DA5923" w:rsidP="00DA5923">
      <w:pPr>
        <w:pStyle w:val="Abstract"/>
        <w:rPr>
          <w:color w:val="000000"/>
          <w:szCs w:val="18"/>
        </w:rPr>
      </w:pPr>
      <w:r w:rsidRPr="002624CC">
        <w:rPr>
          <w:b/>
          <w:bCs/>
        </w:rPr>
        <w:t>Abstract.</w:t>
      </w:r>
      <w:r w:rsidRPr="002624CC">
        <w:t xml:space="preserve"> </w:t>
      </w:r>
      <w:r w:rsidR="005638B9" w:rsidRPr="002624CC">
        <w:t xml:space="preserve">The rapid transition of the European Union towards zero-emission urban transport requires effective solutions for electrifying the existing diesel bus fleet while ensuring compliance with UNECE Regulation No. 100. This study proposes an analytical algorithm and validates it through finite element analysis (FEA) for evaluating the stress–strain behavior of bus bodies after the installation of roof-mounted traction batteries. Using a 480 kg AMPHERR LFP-400-052 battery mounted on a Mercedes-Benz </w:t>
      </w:r>
      <w:proofErr w:type="spellStart"/>
      <w:r w:rsidR="005638B9" w:rsidRPr="002624CC">
        <w:t>Citaro</w:t>
      </w:r>
      <w:proofErr w:type="spellEnd"/>
      <w:r w:rsidR="005638B9" w:rsidRPr="002624CC">
        <w:t xml:space="preserve"> (O530) body model, transient structural simulations in ANSYS under regulatory acceleration pulses (12g longitudinal, 10g transverse) were performed. The results revealed maximum von Mises stresses of 398.7 MPa (10g mode) and 441.9 MPa (12g mode), exceeding both the yield strength (</w:t>
      </w:r>
      <w:proofErr w:type="spellStart"/>
      <w:r w:rsidR="005638B9" w:rsidRPr="002624CC">
        <w:rPr>
          <w:i/>
          <w:iCs/>
        </w:rPr>
        <w:t>σ</w:t>
      </w:r>
      <w:r w:rsidR="005638B9" w:rsidRPr="002624CC">
        <w:rPr>
          <w:i/>
          <w:iCs/>
          <w:vertAlign w:val="subscript"/>
        </w:rPr>
        <w:t>y</w:t>
      </w:r>
      <w:proofErr w:type="spellEnd"/>
      <w:r w:rsidR="005638B9" w:rsidRPr="002624CC">
        <w:t xml:space="preserve"> = 253.8 MPa) and ultimate tensile strength (</w:t>
      </w:r>
      <w:proofErr w:type="spellStart"/>
      <w:r w:rsidR="005638B9" w:rsidRPr="002624CC">
        <w:rPr>
          <w:i/>
          <w:iCs/>
        </w:rPr>
        <w:t>σ</w:t>
      </w:r>
      <w:r w:rsidR="005638B9" w:rsidRPr="002624CC">
        <w:rPr>
          <w:i/>
          <w:iCs/>
          <w:vertAlign w:val="subscript"/>
        </w:rPr>
        <w:t>u</w:t>
      </w:r>
      <w:proofErr w:type="spellEnd"/>
      <w:r w:rsidR="005638B9" w:rsidRPr="002624CC">
        <w:t xml:space="preserve"> = 428.5 MPa) of S235 steel in localized roof zones. Residual stresses at 120 </w:t>
      </w:r>
      <w:proofErr w:type="spellStart"/>
      <w:r w:rsidR="005638B9" w:rsidRPr="002624CC">
        <w:t>ms</w:t>
      </w:r>
      <w:proofErr w:type="spellEnd"/>
      <w:r w:rsidR="005638B9" w:rsidRPr="002624CC">
        <w:t xml:space="preserve"> reached 292.7 MPa (10g) and 255.9 MPa (12g). Maximum deformations were 42.5 mm in 10g mode and 10.7 mm in 12g, remaining within acceptable operational limits for window bonding. Reaction and moment analysis of inter-window racks demonstrated asymmetrical loading, with up to 17% higher reactions on the driver’s side in transverse mode and stress wave propagation towards the rear overhang in longitudinal mode. These findings confirm that roof reinforcement is essential for safe battery integration but highlight that the inter-window racks remain below critical stress thresholds. The proposed algorithm, suitable for Python or MATLAB implementation, provides a practical framework for preliminary evaluation of structural compliance, reducing the need for full-scale certification testing</w:t>
      </w:r>
      <w:r w:rsidR="006D1B50" w:rsidRPr="002624CC">
        <w:t>.</w:t>
      </w:r>
    </w:p>
    <w:p w14:paraId="4DF63482" w14:textId="77777777" w:rsidR="0097718E" w:rsidRPr="002624CC" w:rsidRDefault="0097718E">
      <w:pPr>
        <w:pBdr>
          <w:top w:val="nil"/>
          <w:left w:val="nil"/>
          <w:bottom w:val="nil"/>
          <w:right w:val="nil"/>
          <w:between w:val="nil"/>
        </w:pBdr>
        <w:spacing w:before="360" w:after="360"/>
        <w:ind w:left="289" w:right="289"/>
        <w:jc w:val="both"/>
        <w:rPr>
          <w:color w:val="000000"/>
          <w:sz w:val="18"/>
          <w:szCs w:val="18"/>
        </w:rPr>
      </w:pPr>
      <w:r w:rsidRPr="002624CC">
        <w:rPr>
          <w:b/>
          <w:color w:val="000000"/>
          <w:sz w:val="18"/>
          <w:szCs w:val="18"/>
        </w:rPr>
        <w:t>Keywords:</w:t>
      </w:r>
      <w:r w:rsidRPr="002624CC">
        <w:rPr>
          <w:color w:val="000000"/>
          <w:sz w:val="18"/>
          <w:szCs w:val="18"/>
        </w:rPr>
        <w:t xml:space="preserve"> </w:t>
      </w:r>
      <w:r w:rsidR="008351CA" w:rsidRPr="002624CC">
        <w:rPr>
          <w:color w:val="000000"/>
          <w:sz w:val="18"/>
          <w:szCs w:val="18"/>
        </w:rPr>
        <w:t>structural rigidity</w:t>
      </w:r>
      <w:r w:rsidR="005638B9" w:rsidRPr="002624CC">
        <w:rPr>
          <w:color w:val="000000"/>
          <w:sz w:val="18"/>
          <w:szCs w:val="18"/>
        </w:rPr>
        <w:t>; von Mises stress; structural reinforcement; residual stresses; deformation analysis; battery mounting; reaction forces; load distribution</w:t>
      </w:r>
      <w:r w:rsidRPr="002624CC">
        <w:rPr>
          <w:color w:val="000000"/>
          <w:sz w:val="18"/>
          <w:szCs w:val="18"/>
        </w:rPr>
        <w:t>.</w:t>
      </w:r>
    </w:p>
    <w:p w14:paraId="7949437A" w14:textId="77777777" w:rsidR="003A1A4A" w:rsidRPr="002624CC" w:rsidRDefault="003A1A4A" w:rsidP="003A1A4A">
      <w:pPr>
        <w:pStyle w:val="1"/>
      </w:pPr>
      <w:r w:rsidRPr="002624CC">
        <w:t>INTRODUCTION</w:t>
      </w:r>
    </w:p>
    <w:p w14:paraId="0AAEA0E0" w14:textId="77777777" w:rsidR="00397BB1" w:rsidRPr="002624CC" w:rsidRDefault="005D20B9" w:rsidP="00397BB1">
      <w:pPr>
        <w:pBdr>
          <w:top w:val="nil"/>
          <w:left w:val="nil"/>
          <w:bottom w:val="nil"/>
          <w:right w:val="nil"/>
          <w:between w:val="nil"/>
        </w:pBdr>
        <w:ind w:firstLine="284"/>
        <w:jc w:val="both"/>
        <w:rPr>
          <w:color w:val="000000"/>
          <w:sz w:val="20"/>
        </w:rPr>
      </w:pPr>
      <w:r w:rsidRPr="002624CC">
        <w:rPr>
          <w:color w:val="000000"/>
          <w:sz w:val="20"/>
        </w:rPr>
        <w:t xml:space="preserve">According to analytical reports by Rabobank (a Dutch cooperative bank), there were about 215 thousand city buses operating in the EU in 2023. The share of BEBs (Battery Electric Buses) among new registrations was 36% (up from 20% in 2021) according to data by T&amp;E (Transport &amp; Environment – a Brussels-based non-governmental organization advocating for clean transport policies in Europe). In 2024, 49% of new city buses in the EU were zero-emission, of which 46% were electric, 3% were hydrogen fuel cell powered. According to the EU's strategic </w:t>
      </w:r>
      <w:proofErr w:type="spellStart"/>
      <w:r w:rsidRPr="002624CC">
        <w:rPr>
          <w:color w:val="000000"/>
          <w:sz w:val="20"/>
        </w:rPr>
        <w:t>decarbonization</w:t>
      </w:r>
      <w:proofErr w:type="spellEnd"/>
      <w:r w:rsidRPr="002624CC">
        <w:rPr>
          <w:color w:val="000000"/>
          <w:sz w:val="20"/>
        </w:rPr>
        <w:t xml:space="preserve"> goals defined by a number of regulatory requirements (Regulation (EU) 2019/1242 (changes 2023/24), Euro 7 Emission Standards, AFIR (2023/1804) regarding charging for BEBs in cities, etc.) approved in 2023/2024, from 2030 all new city buses must be zero-emission (electric or hydrogen). The question arises as to what to do with the existing diesel fleet of city buses, given that the cost of the body, for example, in 12-meter models is 45-55% on average. Converting to electric traction with the installation of batteries is the only possible solution, and at the same time</w:t>
      </w:r>
      <w:r w:rsidR="005E2573" w:rsidRPr="002624CC">
        <w:rPr>
          <w:color w:val="000000"/>
          <w:sz w:val="20"/>
        </w:rPr>
        <w:t>,</w:t>
      </w:r>
      <w:r w:rsidRPr="002624CC">
        <w:rPr>
          <w:color w:val="000000"/>
          <w:sz w:val="20"/>
        </w:rPr>
        <w:t xml:space="preserve"> an era of great opportunities for small bus manufacturers in Europe. There are several </w:t>
      </w:r>
      <w:r w:rsidRPr="002624CC">
        <w:rPr>
          <w:color w:val="000000"/>
          <w:sz w:val="20"/>
        </w:rPr>
        <w:lastRenderedPageBreak/>
        <w:t xml:space="preserve">problems: the inadmissibility of making changes to the bus body as this will automatically require full re-certification according to the </w:t>
      </w:r>
      <w:r w:rsidR="002166E6" w:rsidRPr="002624CC">
        <w:rPr>
          <w:color w:val="000000"/>
          <w:sz w:val="20"/>
        </w:rPr>
        <w:t xml:space="preserve">UNECE </w:t>
      </w:r>
      <w:r w:rsidRPr="002624CC">
        <w:rPr>
          <w:color w:val="000000"/>
          <w:sz w:val="20"/>
        </w:rPr>
        <w:t xml:space="preserve">(United Nations Economic Commission for Europe), and automatic activation of a number of tests related to electric vehicles, such as ECE Regulations No. 100 (Uniform provisions concerning the approval of vehicles with regard to specific requirements for the electric power train) [1], which is the subject of this study.  </w:t>
      </w:r>
      <w:r w:rsidR="00266F20" w:rsidRPr="002624CC">
        <w:rPr>
          <w:color w:val="000000"/>
          <w:sz w:val="20"/>
        </w:rPr>
        <w:t xml:space="preserve">The </w:t>
      </w:r>
      <w:r w:rsidR="00180387" w:rsidRPr="002624CC">
        <w:rPr>
          <w:color w:val="000000"/>
          <w:sz w:val="20"/>
        </w:rPr>
        <w:t>main</w:t>
      </w:r>
      <w:r w:rsidR="00266F20" w:rsidRPr="002624CC">
        <w:rPr>
          <w:color w:val="000000"/>
          <w:sz w:val="20"/>
        </w:rPr>
        <w:t xml:space="preserve"> </w:t>
      </w:r>
      <w:r w:rsidR="00F30CB7" w:rsidRPr="002624CC">
        <w:rPr>
          <w:color w:val="000000"/>
          <w:sz w:val="20"/>
        </w:rPr>
        <w:t xml:space="preserve">idea lies in developing </w:t>
      </w:r>
      <w:r w:rsidR="00266F20" w:rsidRPr="002624CC">
        <w:rPr>
          <w:color w:val="000000"/>
          <w:sz w:val="20"/>
        </w:rPr>
        <w:t xml:space="preserve">an analytical algorithm </w:t>
      </w:r>
      <w:r w:rsidR="00216137" w:rsidRPr="002624CC">
        <w:rPr>
          <w:color w:val="000000"/>
          <w:sz w:val="20"/>
        </w:rPr>
        <w:t>as a bas</w:t>
      </w:r>
      <w:r w:rsidR="00212EBB" w:rsidRPr="002624CC">
        <w:rPr>
          <w:color w:val="000000"/>
          <w:sz w:val="20"/>
        </w:rPr>
        <w:t>is</w:t>
      </w:r>
      <w:r w:rsidR="00216137" w:rsidRPr="002624CC">
        <w:rPr>
          <w:color w:val="000000"/>
          <w:sz w:val="20"/>
        </w:rPr>
        <w:t xml:space="preserve"> of </w:t>
      </w:r>
      <w:r w:rsidR="00266F20" w:rsidRPr="002624CC">
        <w:rPr>
          <w:color w:val="000000"/>
          <w:sz w:val="20"/>
        </w:rPr>
        <w:t>an applicable software- or browser-based tool</w:t>
      </w:r>
      <w:r w:rsidR="00216137" w:rsidRPr="002624CC">
        <w:rPr>
          <w:color w:val="000000"/>
          <w:sz w:val="20"/>
        </w:rPr>
        <w:t xml:space="preserve"> development</w:t>
      </w:r>
      <w:r w:rsidR="00266F20" w:rsidRPr="002624CC">
        <w:rPr>
          <w:color w:val="000000"/>
          <w:sz w:val="20"/>
        </w:rPr>
        <w:t xml:space="preserve"> for assessing key stress-strain indicators (stresses, reactions, moments, etc.) in the inter-window </w:t>
      </w:r>
      <w:r w:rsidR="00216137" w:rsidRPr="002624CC">
        <w:rPr>
          <w:color w:val="000000"/>
          <w:sz w:val="20"/>
        </w:rPr>
        <w:t>racks</w:t>
      </w:r>
      <w:r w:rsidR="00266F20" w:rsidRPr="002624CC">
        <w:rPr>
          <w:color w:val="000000"/>
          <w:sz w:val="20"/>
        </w:rPr>
        <w:t xml:space="preserve"> and roof truss, as well as</w:t>
      </w:r>
      <w:r w:rsidR="00212EBB" w:rsidRPr="002624CC">
        <w:rPr>
          <w:color w:val="000000"/>
          <w:sz w:val="20"/>
        </w:rPr>
        <w:t xml:space="preserve"> </w:t>
      </w:r>
      <w:r w:rsidR="00B122A7" w:rsidRPr="002624CC">
        <w:rPr>
          <w:color w:val="000000"/>
          <w:sz w:val="20"/>
        </w:rPr>
        <w:t>conducting</w:t>
      </w:r>
      <w:r w:rsidR="00266F20" w:rsidRPr="002624CC">
        <w:rPr>
          <w:color w:val="000000"/>
          <w:sz w:val="20"/>
        </w:rPr>
        <w:t xml:space="preserve"> a verification FEA analysis to identify relevant trends and areas for optimization</w:t>
      </w:r>
      <w:r w:rsidR="00216137" w:rsidRPr="002624CC">
        <w:rPr>
          <w:color w:val="000000"/>
          <w:sz w:val="20"/>
        </w:rPr>
        <w:t>.</w:t>
      </w:r>
    </w:p>
    <w:p w14:paraId="685E6719" w14:textId="77777777" w:rsidR="00397BB1" w:rsidRPr="002624CC" w:rsidRDefault="00397BB1" w:rsidP="00397BB1">
      <w:pPr>
        <w:pBdr>
          <w:top w:val="nil"/>
          <w:left w:val="nil"/>
          <w:bottom w:val="nil"/>
          <w:right w:val="nil"/>
          <w:between w:val="nil"/>
        </w:pBdr>
        <w:spacing w:before="240" w:after="240"/>
        <w:ind w:firstLine="284"/>
        <w:jc w:val="center"/>
        <w:rPr>
          <w:b/>
          <w:caps/>
        </w:rPr>
      </w:pPr>
      <w:r w:rsidRPr="002624CC">
        <w:rPr>
          <w:b/>
          <w:caps/>
        </w:rPr>
        <w:t>LITERATURE REVIEW AND PROBLEM STATEMENT</w:t>
      </w:r>
    </w:p>
    <w:p w14:paraId="08A60CFE" w14:textId="798F9271" w:rsidR="00F9085D" w:rsidRPr="002624CC" w:rsidRDefault="00397BB1" w:rsidP="00F9085D">
      <w:pPr>
        <w:pBdr>
          <w:top w:val="nil"/>
          <w:left w:val="nil"/>
          <w:bottom w:val="nil"/>
          <w:right w:val="nil"/>
          <w:between w:val="nil"/>
        </w:pBdr>
        <w:ind w:firstLine="284"/>
        <w:jc w:val="both"/>
        <w:rPr>
          <w:color w:val="000000"/>
          <w:sz w:val="20"/>
        </w:rPr>
      </w:pPr>
      <w:r w:rsidRPr="002624CC">
        <w:rPr>
          <w:color w:val="000000"/>
          <w:sz w:val="20"/>
        </w:rPr>
        <w:t xml:space="preserve">Since UNECE No. 100 [1] determines the integrity and safety of battery packs within the body, it is advisable to refer to relevant scientific publications. Thus, </w:t>
      </w:r>
      <w:proofErr w:type="spellStart"/>
      <w:r w:rsidR="005D20B9" w:rsidRPr="002624CC">
        <w:rPr>
          <w:color w:val="000000"/>
          <w:sz w:val="20"/>
        </w:rPr>
        <w:t>Pepó</w:t>
      </w:r>
      <w:proofErr w:type="spellEnd"/>
      <w:r w:rsidR="005D20B9" w:rsidRPr="002624CC">
        <w:rPr>
          <w:color w:val="000000"/>
          <w:sz w:val="20"/>
        </w:rPr>
        <w:t xml:space="preserve"> et al., 2025 [2] describe standardized battery tests, including mechanical (vibration, shock, compression) tests according to No. 100 (in particular Annex 9). A description of the BYD Dolphin battery pack testing at No.</w:t>
      </w:r>
      <w:r w:rsidR="00F77DBA" w:rsidRPr="002624CC">
        <w:rPr>
          <w:color w:val="000000"/>
          <w:sz w:val="20"/>
        </w:rPr>
        <w:t xml:space="preserve"> </w:t>
      </w:r>
      <w:r w:rsidR="002624CC" w:rsidRPr="002624CC">
        <w:rPr>
          <w:color w:val="000000"/>
          <w:sz w:val="20"/>
        </w:rPr>
        <w:t>100 is</w:t>
      </w:r>
      <w:r w:rsidR="005D20B9" w:rsidRPr="002624CC">
        <w:rPr>
          <w:color w:val="000000"/>
          <w:sz w:val="20"/>
        </w:rPr>
        <w:t xml:space="preserve"> provided, including the results of vibration, shock and other tests. The authors of [3] analyze the </w:t>
      </w:r>
      <w:r w:rsidR="008E41D8" w:rsidRPr="002624CC">
        <w:rPr>
          <w:color w:val="000000"/>
          <w:sz w:val="20"/>
        </w:rPr>
        <w:t>c</w:t>
      </w:r>
      <w:r w:rsidR="005D20B9" w:rsidRPr="002624CC">
        <w:rPr>
          <w:color w:val="000000"/>
          <w:sz w:val="20"/>
        </w:rPr>
        <w:t>r</w:t>
      </w:r>
      <w:r w:rsidR="008E41D8" w:rsidRPr="002624CC">
        <w:rPr>
          <w:color w:val="000000"/>
          <w:sz w:val="20"/>
        </w:rPr>
        <w:t>a</w:t>
      </w:r>
      <w:r w:rsidR="005D20B9" w:rsidRPr="002624CC">
        <w:rPr>
          <w:color w:val="000000"/>
          <w:sz w:val="20"/>
        </w:rPr>
        <w:t>sh</w:t>
      </w:r>
      <w:r w:rsidR="008E41D8" w:rsidRPr="002624CC">
        <w:rPr>
          <w:color w:val="000000"/>
          <w:sz w:val="20"/>
        </w:rPr>
        <w:t xml:space="preserve"> t</w:t>
      </w:r>
      <w:r w:rsidR="005D20B9" w:rsidRPr="002624CC">
        <w:rPr>
          <w:color w:val="000000"/>
          <w:sz w:val="20"/>
        </w:rPr>
        <w:t xml:space="preserve">est </w:t>
      </w:r>
      <w:r w:rsidR="00D21A2A" w:rsidRPr="002624CC">
        <w:rPr>
          <w:color w:val="000000"/>
          <w:sz w:val="20"/>
        </w:rPr>
        <w:t>requirements</w:t>
      </w:r>
      <w:r w:rsidR="005D20B9" w:rsidRPr="002624CC">
        <w:rPr>
          <w:color w:val="000000"/>
          <w:sz w:val="20"/>
        </w:rPr>
        <w:t xml:space="preserve"> between UNECE</w:t>
      </w:r>
      <w:r w:rsidR="008E41D8" w:rsidRPr="002624CC">
        <w:rPr>
          <w:color w:val="000000"/>
          <w:sz w:val="20"/>
        </w:rPr>
        <w:t xml:space="preserve"> No. </w:t>
      </w:r>
      <w:r w:rsidR="005D20B9" w:rsidRPr="002624CC">
        <w:rPr>
          <w:color w:val="000000"/>
          <w:sz w:val="20"/>
        </w:rPr>
        <w:t>100 and other international standards. In particular, No. 100 sets a minimum of 100k</w:t>
      </w:r>
      <w:r w:rsidR="008E41D8" w:rsidRPr="002624CC">
        <w:rPr>
          <w:color w:val="000000"/>
          <w:sz w:val="20"/>
        </w:rPr>
        <w:t xml:space="preserve"> </w:t>
      </w:r>
      <w:r w:rsidR="005D20B9" w:rsidRPr="002624CC">
        <w:rPr>
          <w:color w:val="000000"/>
          <w:sz w:val="20"/>
        </w:rPr>
        <w:t>N of cr</w:t>
      </w:r>
      <w:r w:rsidR="008E41D8" w:rsidRPr="002624CC">
        <w:rPr>
          <w:color w:val="000000"/>
          <w:sz w:val="20"/>
        </w:rPr>
        <w:t>a</w:t>
      </w:r>
      <w:r w:rsidR="005D20B9" w:rsidRPr="002624CC">
        <w:rPr>
          <w:color w:val="000000"/>
          <w:sz w:val="20"/>
        </w:rPr>
        <w:t xml:space="preserve">shing force for the mechanical integrity test; </w:t>
      </w:r>
      <w:r w:rsidR="00D21A2A" w:rsidRPr="002624CC">
        <w:rPr>
          <w:color w:val="000000"/>
          <w:sz w:val="20"/>
        </w:rPr>
        <w:t xml:space="preserve">it </w:t>
      </w:r>
      <w:r w:rsidR="005D20B9" w:rsidRPr="002624CC">
        <w:rPr>
          <w:color w:val="000000"/>
          <w:sz w:val="20"/>
        </w:rPr>
        <w:t xml:space="preserve">also considers force compensation according to battery weight. In addition to the batteries themselves, it is advisable to analyze publications about the strength of the bodies. Thus, </w:t>
      </w:r>
      <w:proofErr w:type="spellStart"/>
      <w:r w:rsidR="005D20B9" w:rsidRPr="002624CC">
        <w:rPr>
          <w:color w:val="000000"/>
          <w:sz w:val="20"/>
        </w:rPr>
        <w:t>Holenko</w:t>
      </w:r>
      <w:proofErr w:type="spellEnd"/>
      <w:r w:rsidR="005D20B9" w:rsidRPr="002624CC">
        <w:rPr>
          <w:color w:val="000000"/>
          <w:sz w:val="20"/>
        </w:rPr>
        <w:t xml:space="preserve"> et al.</w:t>
      </w:r>
      <w:r w:rsidR="000D1270" w:rsidRPr="002624CC">
        <w:rPr>
          <w:color w:val="000000"/>
          <w:sz w:val="20"/>
        </w:rPr>
        <w:t xml:space="preserve"> </w:t>
      </w:r>
      <w:r w:rsidR="005D20B9" w:rsidRPr="002624CC">
        <w:rPr>
          <w:color w:val="000000"/>
          <w:sz w:val="20"/>
        </w:rPr>
        <w:t xml:space="preserve">[4] propose a methodology for simulating frontal crashes in city buses based on </w:t>
      </w:r>
      <w:r w:rsidR="002166E6" w:rsidRPr="002624CC">
        <w:rPr>
          <w:color w:val="000000"/>
          <w:sz w:val="20"/>
        </w:rPr>
        <w:t xml:space="preserve">UNECE </w:t>
      </w:r>
      <w:r w:rsidR="008E41D8" w:rsidRPr="002624CC">
        <w:rPr>
          <w:color w:val="000000"/>
          <w:sz w:val="20"/>
        </w:rPr>
        <w:t xml:space="preserve">No. </w:t>
      </w:r>
      <w:r w:rsidR="005D20B9" w:rsidRPr="002624CC">
        <w:rPr>
          <w:color w:val="000000"/>
          <w:sz w:val="20"/>
        </w:rPr>
        <w:t xml:space="preserve">29, revealing that due to the absence of deformation zones and lower structural stiffness compared to other bus types, city buses experience faster and more severe frontal deformations, necessitating revised testing conditions and attachment schemes. Authors of [5] enhance the structural safety and stiffness of a bus body frame by optimizing the sectional shapes of critical tube beams using mesh morphing, multi-objective algorithms, and six-sigma robust design, resulting in a 5.9% weight reduction and prediction accuracy within 0.3%. </w:t>
      </w:r>
      <w:proofErr w:type="spellStart"/>
      <w:r w:rsidR="005D20B9" w:rsidRPr="002624CC">
        <w:rPr>
          <w:color w:val="000000"/>
          <w:sz w:val="20"/>
        </w:rPr>
        <w:t>Jongpradist</w:t>
      </w:r>
      <w:proofErr w:type="spellEnd"/>
      <w:r w:rsidR="005D20B9" w:rsidRPr="002624CC">
        <w:rPr>
          <w:color w:val="000000"/>
          <w:sz w:val="20"/>
        </w:rPr>
        <w:t xml:space="preserve"> et al. [6] analyze the crash behavior of a lightweight </w:t>
      </w:r>
      <w:proofErr w:type="spellStart"/>
      <w:r w:rsidR="005D20B9" w:rsidRPr="002624CC">
        <w:rPr>
          <w:color w:val="000000"/>
          <w:sz w:val="20"/>
        </w:rPr>
        <w:t>monocoque</w:t>
      </w:r>
      <w:proofErr w:type="spellEnd"/>
      <w:r w:rsidR="005D20B9" w:rsidRPr="002624CC">
        <w:rPr>
          <w:color w:val="000000"/>
          <w:sz w:val="20"/>
        </w:rPr>
        <w:t xml:space="preserve"> composite microbus structure under frontal impact, demonstrating that targeted reinforcements can significantly reduce intrusion and injury risk while maintaining structural lightness, thereby enhancing occupant safety during severe collisions. The study [7</w:t>
      </w:r>
      <w:r w:rsidR="002624CC" w:rsidRPr="002624CC">
        <w:rPr>
          <w:color w:val="000000"/>
          <w:sz w:val="20"/>
        </w:rPr>
        <w:t>] aims</w:t>
      </w:r>
      <w:r w:rsidR="005D20B9" w:rsidRPr="002624CC">
        <w:rPr>
          <w:color w:val="000000"/>
          <w:sz w:val="20"/>
        </w:rPr>
        <w:t xml:space="preserve"> to enhance the safety and efficiency of electric buses by optimizing the chassis frame through the substitution of steel with </w:t>
      </w:r>
      <w:r w:rsidR="002624CC" w:rsidRPr="002624CC">
        <w:rPr>
          <w:color w:val="000000"/>
          <w:sz w:val="20"/>
        </w:rPr>
        <w:t>aluminum</w:t>
      </w:r>
      <w:r w:rsidR="005D20B9" w:rsidRPr="002624CC">
        <w:rPr>
          <w:color w:val="000000"/>
          <w:sz w:val="20"/>
        </w:rPr>
        <w:t xml:space="preserve"> alloys, using ANSYS-based structural analysis to ensure reduced weight without compromising strength or crash safety. </w:t>
      </w:r>
      <w:r w:rsidR="00F9085D" w:rsidRPr="002624CC">
        <w:rPr>
          <w:color w:val="000000"/>
          <w:sz w:val="20"/>
        </w:rPr>
        <w:t>All these publications consider the safety of the bus body as a whole, or separately the safety of the batteries, but the analysis of structures (for the installation of batteries) in the body has been almost unexplored, especially for compliance with No. 100, which is the key goal of this study.</w:t>
      </w:r>
    </w:p>
    <w:p w14:paraId="654D16C1" w14:textId="77777777" w:rsidR="00DA0753" w:rsidRPr="002624CC" w:rsidRDefault="00F9085D" w:rsidP="002A18F3">
      <w:pPr>
        <w:pBdr>
          <w:top w:val="nil"/>
          <w:left w:val="nil"/>
          <w:bottom w:val="nil"/>
          <w:right w:val="nil"/>
          <w:between w:val="nil"/>
        </w:pBdr>
        <w:ind w:firstLine="284"/>
        <w:jc w:val="both"/>
        <w:rPr>
          <w:color w:val="000000"/>
          <w:sz w:val="20"/>
        </w:rPr>
      </w:pPr>
      <w:r w:rsidRPr="002624CC">
        <w:rPr>
          <w:color w:val="000000"/>
          <w:sz w:val="20"/>
        </w:rPr>
        <w:t xml:space="preserve">It is advisable to familiarize </w:t>
      </w:r>
      <w:r w:rsidR="00AF4BC3" w:rsidRPr="002624CC">
        <w:rPr>
          <w:color w:val="000000"/>
          <w:sz w:val="20"/>
        </w:rPr>
        <w:t>oneself</w:t>
      </w:r>
      <w:r w:rsidR="00AF4BC3" w:rsidRPr="002624CC">
        <w:rPr>
          <w:b/>
          <w:bCs/>
          <w:color w:val="000000"/>
          <w:sz w:val="20"/>
        </w:rPr>
        <w:t xml:space="preserve"> </w:t>
      </w:r>
      <w:r w:rsidRPr="002624CC">
        <w:rPr>
          <w:color w:val="000000"/>
          <w:sz w:val="20"/>
        </w:rPr>
        <w:t>with publications on the bus bod</w:t>
      </w:r>
      <w:r w:rsidR="00AC1911" w:rsidRPr="002624CC">
        <w:rPr>
          <w:color w:val="000000"/>
          <w:sz w:val="20"/>
        </w:rPr>
        <w:t>y structures</w:t>
      </w:r>
      <w:r w:rsidRPr="002624CC">
        <w:rPr>
          <w:color w:val="000000"/>
          <w:sz w:val="20"/>
        </w:rPr>
        <w:t xml:space="preserve"> and factors affecting their static and dynamic strength. Thus, </w:t>
      </w:r>
      <w:r w:rsidR="00D9734A" w:rsidRPr="002624CC">
        <w:rPr>
          <w:color w:val="000000"/>
          <w:sz w:val="20"/>
        </w:rPr>
        <w:t>[8] presents FEA and experimental validation of a passenger bus body structure, leading to the proposal and implementation of optimization measures, such as closed-loop configurations, mechanically stable and special-shaped beams, and symmetrically distributed rod structures.</w:t>
      </w:r>
      <w:r w:rsidR="00AD5D8F" w:rsidRPr="002624CC">
        <w:rPr>
          <w:color w:val="000000"/>
          <w:sz w:val="20"/>
        </w:rPr>
        <w:t xml:space="preserve"> The study [9] proposes and validates a procedure for assessing bus body durability on rural roads, showing that poor road conditions accelerate frame cracking by 3.8</w:t>
      </w:r>
      <w:r w:rsidR="00AF4BC3" w:rsidRPr="002624CC">
        <w:rPr>
          <w:color w:val="000000"/>
          <w:sz w:val="20"/>
        </w:rPr>
        <w:t>–</w:t>
      </w:r>
      <w:r w:rsidR="00AD5D8F" w:rsidRPr="002624CC">
        <w:rPr>
          <w:color w:val="000000"/>
          <w:sz w:val="20"/>
        </w:rPr>
        <w:t xml:space="preserve">13.1 times compared to regulatory conditions. </w:t>
      </w:r>
      <w:r w:rsidR="00C702DB" w:rsidRPr="002624CC">
        <w:rPr>
          <w:color w:val="000000"/>
          <w:sz w:val="20"/>
        </w:rPr>
        <w:t xml:space="preserve">Yang et al. [10] present a lightweight design optimization of a commercial electric bus body frame using TOPSIS, surrogate </w:t>
      </w:r>
      <w:r w:rsidR="00AF4BC3" w:rsidRPr="002624CC">
        <w:rPr>
          <w:color w:val="000000"/>
          <w:sz w:val="20"/>
        </w:rPr>
        <w:t>modelling</w:t>
      </w:r>
      <w:r w:rsidR="00C702DB" w:rsidRPr="002624CC">
        <w:rPr>
          <w:color w:val="000000"/>
          <w:sz w:val="20"/>
        </w:rPr>
        <w:t>, and evolutionary optimization, achieving a 51.59 kg (4.99%) weight reduction while simultaneously enhancing stiffness, strength, and crashworthiness performance.</w:t>
      </w:r>
      <w:r w:rsidR="00D466C9" w:rsidRPr="002624CC">
        <w:rPr>
          <w:color w:val="000000"/>
          <w:sz w:val="20"/>
        </w:rPr>
        <w:t xml:space="preserve"> </w:t>
      </w:r>
      <w:proofErr w:type="spellStart"/>
      <w:r w:rsidR="00D466C9" w:rsidRPr="002624CC">
        <w:rPr>
          <w:color w:val="000000"/>
          <w:sz w:val="20"/>
        </w:rPr>
        <w:t>Bijwe</w:t>
      </w:r>
      <w:proofErr w:type="spellEnd"/>
      <w:r w:rsidR="00D466C9" w:rsidRPr="002624CC">
        <w:rPr>
          <w:color w:val="000000"/>
          <w:sz w:val="20"/>
        </w:rPr>
        <w:t xml:space="preserve"> et al. [11] describe a FE-methodology for evaluating the stress-strain behavior of a full bus body under regulatory requirements, providing a standardized framework for assessing structural integrity and safety in the bus industry.</w:t>
      </w:r>
      <w:r w:rsidR="00A621EA" w:rsidRPr="002624CC">
        <w:rPr>
          <w:color w:val="000000"/>
          <w:sz w:val="20"/>
        </w:rPr>
        <w:t xml:space="preserve"> [12] </w:t>
      </w:r>
      <w:proofErr w:type="gramStart"/>
      <w:r w:rsidR="00A621EA" w:rsidRPr="002624CC">
        <w:rPr>
          <w:color w:val="000000"/>
          <w:sz w:val="20"/>
        </w:rPr>
        <w:t>presents</w:t>
      </w:r>
      <w:proofErr w:type="gramEnd"/>
      <w:r w:rsidR="00A621EA" w:rsidRPr="002624CC">
        <w:rPr>
          <w:color w:val="000000"/>
          <w:sz w:val="20"/>
        </w:rPr>
        <w:t xml:space="preserve"> initial steady-state test results for </w:t>
      </w:r>
      <w:proofErr w:type="spellStart"/>
      <w:r w:rsidR="00A621EA" w:rsidRPr="002624CC">
        <w:rPr>
          <w:color w:val="000000"/>
          <w:sz w:val="20"/>
        </w:rPr>
        <w:t>Letenda</w:t>
      </w:r>
      <w:proofErr w:type="spellEnd"/>
      <w:r w:rsidR="00A621EA" w:rsidRPr="002624CC">
        <w:rPr>
          <w:color w:val="000000"/>
          <w:sz w:val="20"/>
        </w:rPr>
        <w:t xml:space="preserve"> Inc.’s fully electric bus, aimed at validating multi-body dynamic and finite element models for lightweight design optimization, durability assessment.</w:t>
      </w:r>
      <w:r w:rsidR="00714E13" w:rsidRPr="002624CC">
        <w:rPr>
          <w:color w:val="000000"/>
          <w:sz w:val="20"/>
        </w:rPr>
        <w:t xml:space="preserve"> The paper [13] focuses on a multi-objective optimization of a commercial electric bus body frame using MOMVO</w:t>
      </w:r>
      <w:r w:rsidR="00716DED" w:rsidRPr="002624CC">
        <w:rPr>
          <w:color w:val="000000"/>
          <w:sz w:val="20"/>
        </w:rPr>
        <w:t xml:space="preserve"> (multi-objective multi-verse optimization)</w:t>
      </w:r>
      <w:r w:rsidR="00714E13" w:rsidRPr="002624CC">
        <w:rPr>
          <w:color w:val="000000"/>
          <w:sz w:val="20"/>
        </w:rPr>
        <w:t xml:space="preserve"> algorithm, achieving simultaneous reductions of 4.8% in mass, 10.5% in stress, and 15.2% in side impact intrusion while ensuring strength, crashworthiness, and lightweight performance.</w:t>
      </w:r>
      <w:r w:rsidR="00040DC3" w:rsidRPr="002624CC">
        <w:rPr>
          <w:color w:val="000000"/>
          <w:sz w:val="20"/>
        </w:rPr>
        <w:t xml:space="preserve"> </w:t>
      </w:r>
      <w:r w:rsidR="001B4A44" w:rsidRPr="002624CC">
        <w:rPr>
          <w:color w:val="000000"/>
          <w:sz w:val="20"/>
        </w:rPr>
        <w:t>Authors of [14] evaluate and optimize the hydrogen fuel cell city bus body frame using finite element analysis, reducing maximum stresses by up to 20.13% and body weight by 106 kg, thereby improving structural performance and meeting strength design requirements under typical operating conditions.</w:t>
      </w:r>
      <w:r w:rsidR="001C77DE" w:rsidRPr="002624CC">
        <w:rPr>
          <w:color w:val="000000"/>
          <w:sz w:val="20"/>
        </w:rPr>
        <w:t xml:space="preserve"> Wang et al. [15] present a two-level ATC-based</w:t>
      </w:r>
      <w:r w:rsidR="00196530" w:rsidRPr="002624CC">
        <w:rPr>
          <w:color w:val="000000"/>
          <w:sz w:val="20"/>
        </w:rPr>
        <w:t xml:space="preserve"> (analytical target cascading)</w:t>
      </w:r>
      <w:r w:rsidR="001C77DE" w:rsidRPr="002624CC">
        <w:rPr>
          <w:color w:val="000000"/>
          <w:sz w:val="20"/>
        </w:rPr>
        <w:t xml:space="preserve"> optimization</w:t>
      </w:r>
      <w:r w:rsidR="00196530" w:rsidRPr="002624CC">
        <w:rPr>
          <w:color w:val="000000"/>
          <w:sz w:val="20"/>
        </w:rPr>
        <w:t xml:space="preserve"> </w:t>
      </w:r>
      <w:r w:rsidR="001C77DE" w:rsidRPr="002624CC">
        <w:rPr>
          <w:color w:val="000000"/>
          <w:sz w:val="20"/>
        </w:rPr>
        <w:t>of a multi-material electric bus body, achieving a 49 kg weight reduction and a 17.5% increase in torsional stiffness while ensuring structural strength through validated finite element analysis.</w:t>
      </w:r>
      <w:r w:rsidR="007C7BE9" w:rsidRPr="002624CC">
        <w:rPr>
          <w:color w:val="000000"/>
          <w:sz w:val="20"/>
        </w:rPr>
        <w:t xml:space="preserve"> The study [16] demonstrates that replacing ancillary frame elements of a medium-sized passenger bus with fiberglass preserves structural safety, improves dynamic characteristics by up to 20%, reduces frame mass by 11%, and lowers the center of gravity, enhancing stability, comfort, and fuel efficiency.</w:t>
      </w:r>
    </w:p>
    <w:p w14:paraId="596EE9F1" w14:textId="77777777" w:rsidR="005E0E98" w:rsidRPr="002624CC" w:rsidRDefault="005E0E98" w:rsidP="002A18F3">
      <w:pPr>
        <w:pBdr>
          <w:top w:val="nil"/>
          <w:left w:val="nil"/>
          <w:bottom w:val="nil"/>
          <w:right w:val="nil"/>
          <w:between w:val="nil"/>
        </w:pBdr>
        <w:ind w:firstLine="284"/>
        <w:jc w:val="both"/>
        <w:rPr>
          <w:color w:val="000000"/>
          <w:sz w:val="20"/>
        </w:rPr>
      </w:pPr>
      <w:r w:rsidRPr="002624CC">
        <w:rPr>
          <w:color w:val="000000"/>
          <w:sz w:val="20"/>
        </w:rPr>
        <w:lastRenderedPageBreak/>
        <w:t xml:space="preserve">The absolute majority of the publications reviewed are devoted to the evaluation of buses in </w:t>
      </w:r>
      <w:r w:rsidR="009C29C4" w:rsidRPr="002624CC">
        <w:rPr>
          <w:color w:val="000000"/>
          <w:sz w:val="20"/>
        </w:rPr>
        <w:t xml:space="preserve">their </w:t>
      </w:r>
      <w:r w:rsidRPr="002624CC">
        <w:rPr>
          <w:color w:val="000000"/>
          <w:sz w:val="20"/>
        </w:rPr>
        <w:t>existing configurations under certain conditions (static loads or dynamics and</w:t>
      </w:r>
      <w:r w:rsidR="009C29C4" w:rsidRPr="002624CC">
        <w:rPr>
          <w:color w:val="000000"/>
          <w:sz w:val="20"/>
        </w:rPr>
        <w:t xml:space="preserve"> crash-</w:t>
      </w:r>
      <w:r w:rsidRPr="002624CC">
        <w:rPr>
          <w:color w:val="000000"/>
          <w:sz w:val="20"/>
        </w:rPr>
        <w:t xml:space="preserve">tests), however, the </w:t>
      </w:r>
      <w:r w:rsidR="00AF0AA0" w:rsidRPr="002624CC">
        <w:rPr>
          <w:color w:val="000000"/>
          <w:sz w:val="20"/>
        </w:rPr>
        <w:t>core-idea</w:t>
      </w:r>
      <w:r w:rsidRPr="002624CC">
        <w:rPr>
          <w:color w:val="000000"/>
          <w:sz w:val="20"/>
        </w:rPr>
        <w:t xml:space="preserve"> of transformation from diesel to hydro- or electric traction with the appropriate placement of power units on the roof</w:t>
      </w:r>
      <w:r w:rsidR="00AF0AA0" w:rsidRPr="002624CC">
        <w:rPr>
          <w:color w:val="000000"/>
          <w:sz w:val="20"/>
        </w:rPr>
        <w:t xml:space="preserve"> in existing buses</w:t>
      </w:r>
      <w:r w:rsidRPr="002624CC">
        <w:rPr>
          <w:color w:val="000000"/>
          <w:sz w:val="20"/>
        </w:rPr>
        <w:t xml:space="preserve"> is still poorly researched, </w:t>
      </w:r>
      <w:r w:rsidR="00AF0AA0" w:rsidRPr="002624CC">
        <w:rPr>
          <w:color w:val="000000"/>
          <w:sz w:val="20"/>
        </w:rPr>
        <w:t xml:space="preserve">although it is predicted to develop in view of the prospects for the implementation of EURO 7 and other environmental directives, and therefore the tasks set in this work (analytical </w:t>
      </w:r>
      <w:proofErr w:type="spellStart"/>
      <w:r w:rsidR="00AF0AA0" w:rsidRPr="002624CC">
        <w:rPr>
          <w:color w:val="000000"/>
          <w:sz w:val="20"/>
        </w:rPr>
        <w:t>algorithmization</w:t>
      </w:r>
      <w:proofErr w:type="spellEnd"/>
      <w:r w:rsidR="00AF0AA0" w:rsidRPr="002624CC">
        <w:rPr>
          <w:color w:val="000000"/>
          <w:sz w:val="20"/>
        </w:rPr>
        <w:t xml:space="preserve"> and FEA</w:t>
      </w:r>
      <w:r w:rsidR="00512E28" w:rsidRPr="002624CC">
        <w:rPr>
          <w:color w:val="000000"/>
          <w:sz w:val="20"/>
        </w:rPr>
        <w:t>-</w:t>
      </w:r>
      <w:r w:rsidR="00AF0AA0" w:rsidRPr="002624CC">
        <w:rPr>
          <w:color w:val="000000"/>
          <w:sz w:val="20"/>
        </w:rPr>
        <w:t>validation) will become relevant</w:t>
      </w:r>
      <w:r w:rsidRPr="002624CC">
        <w:rPr>
          <w:color w:val="000000"/>
          <w:sz w:val="20"/>
        </w:rPr>
        <w:t>.</w:t>
      </w:r>
      <w:bookmarkStart w:id="1" w:name="_GoBack"/>
      <w:bookmarkEnd w:id="1"/>
    </w:p>
    <w:p w14:paraId="0F1197BF" w14:textId="77777777" w:rsidR="00DA0753" w:rsidRPr="002624CC" w:rsidRDefault="00F6745D">
      <w:pPr>
        <w:pStyle w:val="1"/>
        <w:rPr>
          <w:b w:val="0"/>
          <w:sz w:val="20"/>
        </w:rPr>
      </w:pPr>
      <w:proofErr w:type="gramStart"/>
      <w:r w:rsidRPr="002624CC">
        <w:t xml:space="preserve">Analytical approach to </w:t>
      </w:r>
      <w:r w:rsidR="002166E6" w:rsidRPr="002624CC">
        <w:t xml:space="preserve">UNECE </w:t>
      </w:r>
      <w:r w:rsidRPr="002624CC">
        <w:t>No.</w:t>
      </w:r>
      <w:proofErr w:type="gramEnd"/>
      <w:r w:rsidRPr="002624CC">
        <w:t xml:space="preserve"> 100 boundary conditions </w:t>
      </w:r>
    </w:p>
    <w:p w14:paraId="30F74205" w14:textId="77777777" w:rsidR="00F6745D" w:rsidRPr="002624CC" w:rsidRDefault="002166E6" w:rsidP="00F6745D">
      <w:pPr>
        <w:pBdr>
          <w:top w:val="nil"/>
          <w:left w:val="nil"/>
          <w:bottom w:val="nil"/>
          <w:right w:val="nil"/>
          <w:between w:val="nil"/>
        </w:pBdr>
        <w:ind w:firstLine="284"/>
        <w:jc w:val="both"/>
        <w:rPr>
          <w:color w:val="000000"/>
          <w:sz w:val="20"/>
        </w:rPr>
      </w:pPr>
      <w:bookmarkStart w:id="2" w:name="_heading=h.gjdgxs" w:colFirst="0" w:colLast="0"/>
      <w:bookmarkEnd w:id="2"/>
      <w:r w:rsidRPr="002624CC">
        <w:rPr>
          <w:color w:val="000000"/>
          <w:sz w:val="20"/>
        </w:rPr>
        <w:t xml:space="preserve">UNECE </w:t>
      </w:r>
      <w:r w:rsidR="00F6745D" w:rsidRPr="002624CC">
        <w:rPr>
          <w:color w:val="000000"/>
          <w:sz w:val="20"/>
        </w:rPr>
        <w:t xml:space="preserve">No. 100 defines the requirements for absorption of accelerations (pulses): for example, category M3 (urban low-floor models) must absorb accelerations of </w:t>
      </w:r>
      <m:oMath>
        <m:r>
          <w:rPr>
            <w:rFonts w:ascii="Cambria Math" w:hAnsi="Cambria Math"/>
            <w:color w:val="000000"/>
            <w:sz w:val="20"/>
          </w:rPr>
          <m:t>10g</m:t>
        </m:r>
      </m:oMath>
      <w:r w:rsidR="00F6745D" w:rsidRPr="002624CC">
        <w:rPr>
          <w:color w:val="000000"/>
          <w:sz w:val="20"/>
        </w:rPr>
        <w:t xml:space="preserve"> in the transverse and </w:t>
      </w:r>
      <m:oMath>
        <m:r>
          <w:rPr>
            <w:rFonts w:ascii="Cambria Math" w:hAnsi="Cambria Math"/>
            <w:color w:val="000000"/>
            <w:sz w:val="20"/>
          </w:rPr>
          <m:t>12g</m:t>
        </m:r>
      </m:oMath>
      <w:r w:rsidR="00F6745D" w:rsidRPr="002624CC">
        <w:rPr>
          <w:color w:val="000000"/>
          <w:sz w:val="20"/>
        </w:rPr>
        <w:t xml:space="preserve"> in the longitudinal directions (Fig. 1</w:t>
      </w:r>
      <w:r w:rsidR="00BE2EA3" w:rsidRPr="002624CC">
        <w:rPr>
          <w:color w:val="000000"/>
          <w:sz w:val="20"/>
        </w:rPr>
        <w:t xml:space="preserve"> </w:t>
      </w:r>
      <w:r w:rsidR="00F6745D" w:rsidRPr="002624CC">
        <w:rPr>
          <w:color w:val="000000"/>
          <w:sz w:val="20"/>
        </w:rPr>
        <w:t xml:space="preserve">a), reaching them during 0–50 </w:t>
      </w:r>
      <w:proofErr w:type="spellStart"/>
      <w:r w:rsidR="00F6745D" w:rsidRPr="002624CC">
        <w:rPr>
          <w:color w:val="000000"/>
          <w:sz w:val="20"/>
        </w:rPr>
        <w:t>ms</w:t>
      </w:r>
      <w:proofErr w:type="spellEnd"/>
      <w:r w:rsidR="00F6745D" w:rsidRPr="002624CC">
        <w:rPr>
          <w:color w:val="000000"/>
          <w:sz w:val="20"/>
        </w:rPr>
        <w:t xml:space="preserve"> (</w:t>
      </w:r>
      <w:r w:rsidRPr="002624CC">
        <w:rPr>
          <w:color w:val="000000"/>
          <w:sz w:val="20"/>
        </w:rPr>
        <w:t>point</w:t>
      </w:r>
      <w:r w:rsidR="00AA23F2" w:rsidRPr="002624CC">
        <w:rPr>
          <w:color w:val="000000"/>
          <w:sz w:val="20"/>
        </w:rPr>
        <w:t xml:space="preserve"> </w:t>
      </w:r>
      <w:r w:rsidR="00F6745D" w:rsidRPr="002624CC">
        <w:rPr>
          <w:color w:val="000000"/>
          <w:sz w:val="20"/>
        </w:rPr>
        <w:t>B in Fig. 1</w:t>
      </w:r>
      <w:r w:rsidR="00BE2EA3" w:rsidRPr="002624CC">
        <w:rPr>
          <w:color w:val="000000"/>
          <w:sz w:val="20"/>
        </w:rPr>
        <w:t xml:space="preserve"> </w:t>
      </w:r>
      <w:r w:rsidR="00F6745D" w:rsidRPr="002624CC">
        <w:rPr>
          <w:color w:val="000000"/>
          <w:sz w:val="20"/>
        </w:rPr>
        <w:t xml:space="preserve">b), hold up to 80 </w:t>
      </w:r>
      <w:proofErr w:type="spellStart"/>
      <w:r w:rsidR="00F6745D" w:rsidRPr="002624CC">
        <w:rPr>
          <w:color w:val="000000"/>
          <w:sz w:val="20"/>
        </w:rPr>
        <w:t>ms</w:t>
      </w:r>
      <w:proofErr w:type="spellEnd"/>
      <w:r w:rsidR="00F6745D" w:rsidRPr="002624CC">
        <w:rPr>
          <w:color w:val="000000"/>
          <w:sz w:val="20"/>
        </w:rPr>
        <w:t xml:space="preserve"> (</w:t>
      </w:r>
      <w:r w:rsidRPr="002624CC">
        <w:rPr>
          <w:color w:val="000000"/>
          <w:sz w:val="20"/>
        </w:rPr>
        <w:t>p</w:t>
      </w:r>
      <w:r w:rsidR="00AA23F2" w:rsidRPr="002624CC">
        <w:rPr>
          <w:color w:val="000000"/>
          <w:sz w:val="20"/>
        </w:rPr>
        <w:t>oint</w:t>
      </w:r>
      <w:r w:rsidRPr="002624CC">
        <w:rPr>
          <w:color w:val="000000"/>
          <w:sz w:val="20"/>
        </w:rPr>
        <w:t xml:space="preserve"> </w:t>
      </w:r>
      <w:r w:rsidR="00F6745D" w:rsidRPr="002624CC">
        <w:rPr>
          <w:color w:val="000000"/>
          <w:sz w:val="20"/>
        </w:rPr>
        <w:t>G), fall to 0</w:t>
      </w:r>
      <w:r w:rsidR="00D226CD" w:rsidRPr="002624CC">
        <w:rPr>
          <w:color w:val="000000"/>
          <w:sz w:val="20"/>
        </w:rPr>
        <w:t xml:space="preserve"> N</w:t>
      </w:r>
      <w:r w:rsidR="00F6745D" w:rsidRPr="002624CC">
        <w:rPr>
          <w:color w:val="000000"/>
          <w:sz w:val="20"/>
        </w:rPr>
        <w:t xml:space="preserve"> to 120 </w:t>
      </w:r>
      <w:proofErr w:type="spellStart"/>
      <w:r w:rsidR="00F6745D" w:rsidRPr="002624CC">
        <w:rPr>
          <w:color w:val="000000"/>
          <w:sz w:val="20"/>
        </w:rPr>
        <w:t>ms</w:t>
      </w:r>
      <w:proofErr w:type="spellEnd"/>
      <w:r w:rsidR="00F6745D" w:rsidRPr="002624CC">
        <w:rPr>
          <w:color w:val="000000"/>
          <w:sz w:val="20"/>
        </w:rPr>
        <w:t xml:space="preserve"> (</w:t>
      </w:r>
      <w:r w:rsidRPr="002624CC">
        <w:rPr>
          <w:color w:val="000000"/>
          <w:sz w:val="20"/>
        </w:rPr>
        <w:t>p</w:t>
      </w:r>
      <w:r w:rsidR="00394611" w:rsidRPr="002624CC">
        <w:rPr>
          <w:color w:val="000000"/>
          <w:sz w:val="20"/>
        </w:rPr>
        <w:t>oint</w:t>
      </w:r>
      <w:r w:rsidRPr="002624CC">
        <w:rPr>
          <w:color w:val="000000"/>
          <w:sz w:val="20"/>
        </w:rPr>
        <w:t xml:space="preserve"> </w:t>
      </w:r>
      <w:r w:rsidR="00F6745D" w:rsidRPr="002624CC">
        <w:rPr>
          <w:color w:val="000000"/>
          <w:sz w:val="20"/>
        </w:rPr>
        <w:t>H)</w:t>
      </w:r>
      <w:r w:rsidR="0000124C" w:rsidRPr="002624CC">
        <w:rPr>
          <w:color w:val="000000"/>
          <w:sz w:val="20"/>
        </w:rPr>
        <w:t xml:space="preserve"> and staying between the max and min curves (Fig. 1 b).</w:t>
      </w:r>
    </w:p>
    <w:p w14:paraId="18AC862C" w14:textId="77777777" w:rsidR="00F6745D" w:rsidRPr="002624CC" w:rsidRDefault="00F6745D" w:rsidP="00F6745D">
      <w:pPr>
        <w:pBdr>
          <w:top w:val="nil"/>
          <w:left w:val="nil"/>
          <w:bottom w:val="nil"/>
          <w:right w:val="nil"/>
          <w:between w:val="nil"/>
        </w:pBdr>
        <w:ind w:firstLine="284"/>
        <w:jc w:val="both"/>
        <w:rPr>
          <w:color w:val="000000"/>
          <w:sz w:val="20"/>
        </w:rPr>
      </w:pP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6"/>
        <w:gridCol w:w="1023"/>
        <w:gridCol w:w="4549"/>
      </w:tblGrid>
      <w:tr w:rsidR="00F6745D" w:rsidRPr="002624CC" w14:paraId="148A0470" w14:textId="77777777" w:rsidTr="00F6745D">
        <w:trPr>
          <w:jc w:val="center"/>
        </w:trPr>
        <w:tc>
          <w:tcPr>
            <w:tcW w:w="1980" w:type="dxa"/>
          </w:tcPr>
          <w:p w14:paraId="2DA3FCFC" w14:textId="77777777" w:rsidR="00F6745D" w:rsidRPr="002624CC" w:rsidRDefault="00947B3E" w:rsidP="00F6745D">
            <w:pPr>
              <w:pBdr>
                <w:top w:val="nil"/>
                <w:left w:val="nil"/>
                <w:bottom w:val="nil"/>
                <w:right w:val="nil"/>
                <w:between w:val="nil"/>
              </w:pBdr>
              <w:ind w:firstLine="284"/>
              <w:jc w:val="center"/>
              <w:rPr>
                <w:color w:val="000000"/>
              </w:rPr>
            </w:pPr>
            <w:r w:rsidRPr="002624CC">
              <w:rPr>
                <w:noProof/>
                <w:color w:val="000000"/>
                <w:lang w:val="ru-RU" w:eastAsia="ru-RU"/>
              </w:rPr>
              <w:drawing>
                <wp:inline distT="0" distB="0" distL="0" distR="0" wp14:anchorId="11A0FB6D" wp14:editId="67DA3872">
                  <wp:extent cx="2334047" cy="1440000"/>
                  <wp:effectExtent l="0" t="0" r="3175" b="0"/>
                  <wp:docPr id="19440217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021766" name="Picture 1944021766"/>
                          <pic:cNvPicPr/>
                        </pic:nvPicPr>
                        <pic:blipFill rotWithShape="1">
                          <a:blip r:embed="rId10"/>
                          <a:srcRect l="20338" t="3853" r="10033"/>
                          <a:stretch>
                            <a:fillRect/>
                          </a:stretch>
                        </pic:blipFill>
                        <pic:spPr bwMode="auto">
                          <a:xfrm>
                            <a:off x="0" y="0"/>
                            <a:ext cx="2334047" cy="1440000"/>
                          </a:xfrm>
                          <a:prstGeom prst="rect">
                            <a:avLst/>
                          </a:prstGeom>
                          <a:ln>
                            <a:noFill/>
                          </a:ln>
                          <a:extLst>
                            <a:ext uri="{53640926-AAD7-44D8-BBD7-CCE9431645EC}">
                              <a14:shadowObscured xmlns:a14="http://schemas.microsoft.com/office/drawing/2010/main"/>
                            </a:ext>
                          </a:extLst>
                        </pic:spPr>
                      </pic:pic>
                    </a:graphicData>
                  </a:graphic>
                </wp:inline>
              </w:drawing>
            </w:r>
          </w:p>
        </w:tc>
        <w:tc>
          <w:tcPr>
            <w:tcW w:w="1799" w:type="dxa"/>
            <w:tcMar>
              <w:left w:w="0" w:type="dxa"/>
              <w:right w:w="0" w:type="dxa"/>
            </w:tcMar>
          </w:tcPr>
          <w:p w14:paraId="072D0F77" w14:textId="77777777" w:rsidR="00F6745D" w:rsidRPr="002624CC" w:rsidRDefault="00F6745D" w:rsidP="00F6745D">
            <w:pPr>
              <w:pBdr>
                <w:top w:val="nil"/>
                <w:left w:val="nil"/>
                <w:bottom w:val="nil"/>
                <w:right w:val="nil"/>
                <w:between w:val="nil"/>
              </w:pBdr>
              <w:ind w:firstLine="284"/>
              <w:jc w:val="center"/>
              <w:rPr>
                <w:color w:val="000000"/>
              </w:rPr>
            </w:pPr>
          </w:p>
        </w:tc>
        <w:tc>
          <w:tcPr>
            <w:tcW w:w="3650" w:type="dxa"/>
            <w:tcMar>
              <w:left w:w="0" w:type="dxa"/>
              <w:right w:w="0" w:type="dxa"/>
            </w:tcMar>
          </w:tcPr>
          <w:p w14:paraId="66B6F962" w14:textId="77777777" w:rsidR="00F6745D" w:rsidRPr="002624CC" w:rsidRDefault="00947B3E" w:rsidP="00F6745D">
            <w:pPr>
              <w:pBdr>
                <w:top w:val="nil"/>
                <w:left w:val="nil"/>
                <w:bottom w:val="nil"/>
                <w:right w:val="nil"/>
                <w:between w:val="nil"/>
              </w:pBdr>
              <w:ind w:firstLine="284"/>
              <w:jc w:val="center"/>
              <w:rPr>
                <w:color w:val="000000"/>
              </w:rPr>
            </w:pPr>
            <w:r w:rsidRPr="002624CC">
              <w:rPr>
                <w:noProof/>
                <w:color w:val="000000"/>
                <w:lang w:val="ru-RU" w:eastAsia="ru-RU"/>
              </w:rPr>
              <w:drawing>
                <wp:inline distT="0" distB="0" distL="0" distR="0" wp14:anchorId="39B461EE" wp14:editId="581DAC3E">
                  <wp:extent cx="2888641" cy="1440000"/>
                  <wp:effectExtent l="0" t="0" r="0" b="0"/>
                  <wp:docPr id="20821668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166845" name="Picture 2082166845"/>
                          <pic:cNvPicPr/>
                        </pic:nvPicPr>
                        <pic:blipFill>
                          <a:blip r:embed="rId11"/>
                          <a:stretch>
                            <a:fillRect/>
                          </a:stretch>
                        </pic:blipFill>
                        <pic:spPr>
                          <a:xfrm>
                            <a:off x="0" y="0"/>
                            <a:ext cx="2888641" cy="1440000"/>
                          </a:xfrm>
                          <a:prstGeom prst="rect">
                            <a:avLst/>
                          </a:prstGeom>
                        </pic:spPr>
                      </pic:pic>
                    </a:graphicData>
                  </a:graphic>
                </wp:inline>
              </w:drawing>
            </w:r>
          </w:p>
        </w:tc>
      </w:tr>
      <w:tr w:rsidR="00F6745D" w:rsidRPr="002624CC" w14:paraId="1B3FCD79" w14:textId="77777777" w:rsidTr="00F6745D">
        <w:trPr>
          <w:jc w:val="center"/>
        </w:trPr>
        <w:tc>
          <w:tcPr>
            <w:tcW w:w="1980" w:type="dxa"/>
          </w:tcPr>
          <w:p w14:paraId="0DD8FC61" w14:textId="77777777" w:rsidR="00F6745D" w:rsidRPr="002624CC" w:rsidRDefault="000773FA" w:rsidP="00F6745D">
            <w:pPr>
              <w:pBdr>
                <w:top w:val="nil"/>
                <w:left w:val="nil"/>
                <w:bottom w:val="nil"/>
                <w:right w:val="nil"/>
                <w:between w:val="nil"/>
              </w:pBdr>
              <w:jc w:val="center"/>
              <w:rPr>
                <w:color w:val="000000"/>
              </w:rPr>
            </w:pPr>
            <w:r w:rsidRPr="002624CC">
              <w:rPr>
                <w:color w:val="000000"/>
              </w:rPr>
              <w:t>(</w:t>
            </w:r>
            <w:r w:rsidR="00F6745D" w:rsidRPr="002624CC">
              <w:rPr>
                <w:color w:val="000000"/>
              </w:rPr>
              <w:t>a)</w:t>
            </w:r>
          </w:p>
        </w:tc>
        <w:tc>
          <w:tcPr>
            <w:tcW w:w="1799" w:type="dxa"/>
            <w:tcMar>
              <w:left w:w="0" w:type="dxa"/>
              <w:right w:w="0" w:type="dxa"/>
            </w:tcMar>
          </w:tcPr>
          <w:p w14:paraId="5856D7D9" w14:textId="77777777" w:rsidR="00F6745D" w:rsidRPr="002624CC" w:rsidRDefault="00F6745D" w:rsidP="00F6745D">
            <w:pPr>
              <w:pBdr>
                <w:top w:val="nil"/>
                <w:left w:val="nil"/>
                <w:bottom w:val="nil"/>
                <w:right w:val="nil"/>
                <w:between w:val="nil"/>
              </w:pBdr>
              <w:ind w:firstLine="284"/>
              <w:jc w:val="center"/>
              <w:rPr>
                <w:color w:val="000000"/>
              </w:rPr>
            </w:pPr>
          </w:p>
        </w:tc>
        <w:tc>
          <w:tcPr>
            <w:tcW w:w="3650" w:type="dxa"/>
            <w:tcMar>
              <w:left w:w="0" w:type="dxa"/>
              <w:right w:w="0" w:type="dxa"/>
            </w:tcMar>
          </w:tcPr>
          <w:p w14:paraId="16A38C08" w14:textId="77777777" w:rsidR="00F6745D" w:rsidRPr="002624CC" w:rsidRDefault="000773FA" w:rsidP="00F6745D">
            <w:pPr>
              <w:pBdr>
                <w:top w:val="nil"/>
                <w:left w:val="nil"/>
                <w:bottom w:val="nil"/>
                <w:right w:val="nil"/>
                <w:between w:val="nil"/>
              </w:pBdr>
              <w:jc w:val="center"/>
              <w:rPr>
                <w:color w:val="000000"/>
              </w:rPr>
            </w:pPr>
            <w:r w:rsidRPr="002624CC">
              <w:rPr>
                <w:color w:val="000000"/>
              </w:rPr>
              <w:t>(</w:t>
            </w:r>
            <w:r w:rsidR="00F6745D" w:rsidRPr="002624CC">
              <w:rPr>
                <w:color w:val="000000"/>
              </w:rPr>
              <w:t>b)</w:t>
            </w:r>
          </w:p>
        </w:tc>
      </w:tr>
      <w:tr w:rsidR="00F6745D" w:rsidRPr="002624CC" w14:paraId="7F39BDA2" w14:textId="77777777" w:rsidTr="00F6745D">
        <w:trPr>
          <w:jc w:val="center"/>
        </w:trPr>
        <w:tc>
          <w:tcPr>
            <w:tcW w:w="7429" w:type="dxa"/>
            <w:gridSpan w:val="3"/>
          </w:tcPr>
          <w:p w14:paraId="79BA6821" w14:textId="77777777" w:rsidR="00F6745D" w:rsidRPr="002624CC" w:rsidRDefault="00F6745D" w:rsidP="00F6745D">
            <w:pPr>
              <w:pBdr>
                <w:top w:val="nil"/>
                <w:left w:val="nil"/>
                <w:bottom w:val="nil"/>
                <w:right w:val="nil"/>
                <w:between w:val="nil"/>
              </w:pBdr>
              <w:spacing w:before="120"/>
              <w:jc w:val="center"/>
              <w:rPr>
                <w:color w:val="000000"/>
                <w:sz w:val="18"/>
                <w:szCs w:val="18"/>
              </w:rPr>
            </w:pPr>
            <w:r w:rsidRPr="002624CC">
              <w:rPr>
                <w:b/>
                <w:smallCaps/>
                <w:color w:val="000000"/>
                <w:sz w:val="18"/>
                <w:szCs w:val="18"/>
              </w:rPr>
              <w:t xml:space="preserve">FIGURE 1. </w:t>
            </w:r>
            <w:r w:rsidR="002166E6" w:rsidRPr="002624CC">
              <w:rPr>
                <w:color w:val="000000"/>
                <w:sz w:val="18"/>
                <w:szCs w:val="18"/>
              </w:rPr>
              <w:t xml:space="preserve">UNECE </w:t>
            </w:r>
            <w:r w:rsidRPr="002624CC">
              <w:rPr>
                <w:color w:val="000000"/>
                <w:sz w:val="18"/>
                <w:szCs w:val="18"/>
              </w:rPr>
              <w:t xml:space="preserve">No. 100 generic description of test pulses: (a) </w:t>
            </w:r>
            <w:r w:rsidR="00A32D93" w:rsidRPr="002624CC">
              <w:rPr>
                <w:color w:val="000000"/>
                <w:sz w:val="18"/>
                <w:szCs w:val="18"/>
              </w:rPr>
              <w:t>bus model</w:t>
            </w:r>
            <w:r w:rsidRPr="002624CC">
              <w:rPr>
                <w:color w:val="000000"/>
                <w:sz w:val="18"/>
                <w:szCs w:val="18"/>
              </w:rPr>
              <w:t xml:space="preserve"> accelerations; (b) regulatory measures.</w:t>
            </w:r>
          </w:p>
        </w:tc>
      </w:tr>
    </w:tbl>
    <w:p w14:paraId="652CF599" w14:textId="77777777" w:rsidR="00F6745D" w:rsidRPr="002624CC" w:rsidRDefault="00F6745D" w:rsidP="00F6745D">
      <w:pPr>
        <w:pBdr>
          <w:top w:val="nil"/>
          <w:left w:val="nil"/>
          <w:bottom w:val="nil"/>
          <w:right w:val="nil"/>
          <w:between w:val="nil"/>
        </w:pBdr>
        <w:ind w:firstLine="284"/>
        <w:jc w:val="both"/>
        <w:rPr>
          <w:color w:val="000000"/>
          <w:sz w:val="20"/>
        </w:rPr>
      </w:pPr>
    </w:p>
    <w:p w14:paraId="08D6D144" w14:textId="143F303F" w:rsidR="006C5CBC" w:rsidRPr="002624CC" w:rsidRDefault="006C5CBC" w:rsidP="005F724B">
      <w:pPr>
        <w:ind w:firstLine="284"/>
        <w:jc w:val="both"/>
        <w:rPr>
          <w:sz w:val="20"/>
        </w:rPr>
      </w:pPr>
      <w:r w:rsidRPr="002624CC">
        <w:rPr>
          <w:sz w:val="20"/>
        </w:rPr>
        <w:t xml:space="preserve">In reality, the acceleration values in full-scale tests are different from the normative ones and depend on many parameters. The </w:t>
      </w:r>
      <w:r w:rsidR="00D62EFF" w:rsidRPr="002624CC">
        <w:rPr>
          <w:sz w:val="20"/>
        </w:rPr>
        <w:t xml:space="preserve">proposed </w:t>
      </w:r>
      <w:r w:rsidRPr="002624CC">
        <w:rPr>
          <w:sz w:val="20"/>
        </w:rPr>
        <w:t xml:space="preserve">equation (1) is based on such assumptions as: battery is considered as a rigid body attached to the </w:t>
      </w:r>
      <w:r w:rsidR="009755F8" w:rsidRPr="002624CC">
        <w:rPr>
          <w:sz w:val="20"/>
        </w:rPr>
        <w:t>roof</w:t>
      </w:r>
      <w:r w:rsidRPr="002624CC">
        <w:rPr>
          <w:sz w:val="20"/>
        </w:rPr>
        <w:t xml:space="preserve"> through elements with damping and stiffness; the bus body is a deformable medium with a certain modal </w:t>
      </w:r>
      <w:r w:rsidR="002624CC" w:rsidRPr="002624CC">
        <w:rPr>
          <w:sz w:val="20"/>
        </w:rPr>
        <w:t>behavior</w:t>
      </w:r>
      <w:r w:rsidRPr="002624CC">
        <w:rPr>
          <w:sz w:val="20"/>
        </w:rPr>
        <w:t xml:space="preserve">; the acceleration calculation is based on the mechanical model "mass-spring-damper", to which an external disturbance (emergency braking, impact) is applied. </w:t>
      </w:r>
      <w:r w:rsidR="009755F8" w:rsidRPr="002624CC">
        <w:rPr>
          <w:sz w:val="20"/>
        </w:rPr>
        <w:t>It’s possible to</w:t>
      </w:r>
      <w:r w:rsidRPr="002624CC">
        <w:rPr>
          <w:sz w:val="20"/>
        </w:rPr>
        <w:t xml:space="preserve"> present the effective acceleration </w:t>
      </w:r>
      <w:r w:rsidR="00D62EFF" w:rsidRPr="002624CC">
        <w:rPr>
          <w:i/>
          <w:iCs/>
          <w:sz w:val="20"/>
        </w:rPr>
        <w:t>a</w:t>
      </w:r>
      <w:r w:rsidR="00D62EFF" w:rsidRPr="002624CC">
        <w:rPr>
          <w:i/>
          <w:iCs/>
          <w:sz w:val="20"/>
          <w:vertAlign w:val="subscript"/>
        </w:rPr>
        <w:t>x eff</w:t>
      </w:r>
      <w:r w:rsidRPr="002624CC">
        <w:rPr>
          <w:sz w:val="20"/>
        </w:rPr>
        <w:t xml:space="preserve"> using the example of the equation for the longitudinal (X</w:t>
      </w:r>
      <w:r w:rsidR="00D62EFF" w:rsidRPr="002624CC">
        <w:rPr>
          <w:sz w:val="20"/>
        </w:rPr>
        <w:t xml:space="preserve"> </w:t>
      </w:r>
      <w:r w:rsidRPr="002624CC">
        <w:rPr>
          <w:sz w:val="20"/>
        </w:rPr>
        <w:t xml:space="preserve">axis) based on damping, stiffness, spatial momentum damping (damping in the body), and torque around the battery </w:t>
      </w:r>
      <w:r w:rsidR="002624CC" w:rsidRPr="002624CC">
        <w:rPr>
          <w:sz w:val="20"/>
        </w:rPr>
        <w:t>center</w:t>
      </w:r>
      <w:r w:rsidRPr="002624CC">
        <w:rPr>
          <w:sz w:val="20"/>
        </w:rPr>
        <w:t xml:space="preserve"> of </w:t>
      </w:r>
      <w:r w:rsidR="00571405" w:rsidRPr="002624CC">
        <w:rPr>
          <w:sz w:val="20"/>
        </w:rPr>
        <w:t>gravity (</w:t>
      </w:r>
      <w:proofErr w:type="spellStart"/>
      <w:r w:rsidR="00571405" w:rsidRPr="002624CC">
        <w:rPr>
          <w:sz w:val="20"/>
        </w:rPr>
        <w:t>CoG</w:t>
      </w:r>
      <w:proofErr w:type="spellEnd"/>
      <w:r w:rsidR="00571405" w:rsidRPr="002624CC">
        <w:rPr>
          <w:sz w:val="20"/>
        </w:rPr>
        <w:t>)</w:t>
      </w:r>
      <w:r w:rsidRPr="002624CC">
        <w:rPr>
          <w:sz w:val="20"/>
        </w:rPr>
        <w:t>:</w:t>
      </w:r>
    </w:p>
    <w:p w14:paraId="3426D9A6" w14:textId="77777777" w:rsidR="003E418A" w:rsidRPr="002624CC" w:rsidRDefault="003E418A" w:rsidP="005F724B">
      <w:pPr>
        <w:ind w:firstLine="284"/>
        <w:jc w:val="both"/>
        <w:rPr>
          <w:sz w:val="20"/>
        </w:rPr>
      </w:pPr>
    </w:p>
    <w:p w14:paraId="517874C5" w14:textId="77777777" w:rsidR="0086138C" w:rsidRPr="002624CC" w:rsidRDefault="0086138C" w:rsidP="0086138C">
      <w:pPr>
        <w:pStyle w:val="Equation"/>
      </w:pPr>
      <w:r w:rsidRPr="002624CC">
        <w:tab/>
      </w:r>
      <w:r w:rsidR="00F72E38" w:rsidRPr="002624CC">
        <w:rPr>
          <w:noProof/>
          <w:position w:val="-22"/>
        </w:rPr>
        <w:object w:dxaOrig="3400" w:dyaOrig="560" w14:anchorId="77D992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69.8pt;height:27.95pt;mso-width-percent:0;mso-height-percent:0;mso-width-percent:0;mso-height-percent:0" o:ole="">
            <v:imagedata r:id="rId12" o:title=""/>
          </v:shape>
          <o:OLEObject Type="Embed" ProgID="Equation.DSMT4" ShapeID="_x0000_i1025" DrawAspect="Content" ObjectID="_1826699200" r:id="rId13"/>
        </w:object>
      </w:r>
      <w:r w:rsidRPr="002624CC">
        <w:rPr>
          <w:noProof/>
        </w:rPr>
        <w:t>,</w:t>
      </w:r>
      <w:r w:rsidRPr="002624CC">
        <w:tab/>
        <w:t>(1)</w:t>
      </w:r>
    </w:p>
    <w:p w14:paraId="15247DA4" w14:textId="77777777" w:rsidR="0086138C" w:rsidRPr="002624CC" w:rsidRDefault="0086138C" w:rsidP="005F724B">
      <w:pPr>
        <w:ind w:firstLine="284"/>
        <w:jc w:val="both"/>
        <w:rPr>
          <w:sz w:val="20"/>
        </w:rPr>
      </w:pPr>
    </w:p>
    <w:p w14:paraId="33F4A86A" w14:textId="77777777" w:rsidR="006C5CBC" w:rsidRPr="002624CC" w:rsidRDefault="006C5CBC" w:rsidP="005F724B">
      <w:pPr>
        <w:jc w:val="both"/>
        <w:rPr>
          <w:rFonts w:eastAsiaTheme="minorEastAsia"/>
          <w:sz w:val="20"/>
        </w:rPr>
      </w:pPr>
      <w:r w:rsidRPr="002624CC">
        <w:rPr>
          <w:sz w:val="20"/>
        </w:rPr>
        <w:t xml:space="preserve">where: </w:t>
      </w:r>
      <w:r w:rsidR="00B76736" w:rsidRPr="002624CC">
        <w:rPr>
          <w:i/>
          <w:iCs/>
          <w:sz w:val="20"/>
        </w:rPr>
        <w:t>a</w:t>
      </w:r>
      <w:r w:rsidR="00B76736" w:rsidRPr="002624CC">
        <w:rPr>
          <w:i/>
          <w:iCs/>
          <w:sz w:val="20"/>
          <w:vertAlign w:val="subscript"/>
        </w:rPr>
        <w:t>x,0</w:t>
      </w:r>
      <w:r w:rsidR="00B76736" w:rsidRPr="002624CC">
        <w:rPr>
          <w:rFonts w:eastAsiaTheme="minorEastAsia"/>
          <w:sz w:val="20"/>
        </w:rPr>
        <w:t xml:space="preserve"> </w:t>
      </w:r>
      <w:r w:rsidRPr="002624CC">
        <w:rPr>
          <w:rFonts w:eastAsiaTheme="minorEastAsia"/>
          <w:sz w:val="20"/>
        </w:rPr>
        <w:t>– peak acceleration at the point of impact (</w:t>
      </w:r>
      <w:r w:rsidR="009755F8" w:rsidRPr="002624CC">
        <w:rPr>
          <w:rFonts w:eastAsiaTheme="minorEastAsia"/>
          <w:sz w:val="20"/>
        </w:rPr>
        <w:t>12g or 10g</w:t>
      </w:r>
      <w:r w:rsidRPr="002624CC">
        <w:rPr>
          <w:rFonts w:eastAsiaTheme="minorEastAsia"/>
          <w:sz w:val="20"/>
        </w:rPr>
        <w:t>), m/s</w:t>
      </w:r>
      <w:r w:rsidRPr="002624CC">
        <w:rPr>
          <w:rFonts w:eastAsiaTheme="minorEastAsia"/>
          <w:sz w:val="20"/>
          <w:vertAlign w:val="superscript"/>
        </w:rPr>
        <w:t>2</w:t>
      </w:r>
      <w:r w:rsidRPr="002624CC">
        <w:rPr>
          <w:rFonts w:eastAsiaTheme="minorEastAsia"/>
          <w:sz w:val="20"/>
        </w:rPr>
        <w:t xml:space="preserve">; </w:t>
      </w:r>
      <w:proofErr w:type="spellStart"/>
      <w:r w:rsidR="00B76736" w:rsidRPr="002624CC">
        <w:rPr>
          <w:i/>
          <w:iCs/>
          <w:sz w:val="20"/>
        </w:rPr>
        <w:t>k</w:t>
      </w:r>
      <w:r w:rsidR="00B76736" w:rsidRPr="002624CC">
        <w:rPr>
          <w:i/>
          <w:iCs/>
          <w:sz w:val="20"/>
          <w:vertAlign w:val="subscript"/>
        </w:rPr>
        <w:t>dx</w:t>
      </w:r>
      <w:proofErr w:type="spellEnd"/>
      <w:r w:rsidR="00B76736" w:rsidRPr="002624CC">
        <w:rPr>
          <w:sz w:val="20"/>
        </w:rPr>
        <w:t xml:space="preserve"> </w:t>
      </w:r>
      <w:r w:rsidRPr="002624CC">
        <w:rPr>
          <w:rFonts w:eastAsiaTheme="minorEastAsia"/>
          <w:sz w:val="20"/>
        </w:rPr>
        <w:t>– spatial damping coefficient, 1/m;</w:t>
      </w:r>
      <w:r w:rsidR="00B76736" w:rsidRPr="002624CC">
        <w:rPr>
          <w:rFonts w:eastAsiaTheme="minorEastAsia"/>
          <w:sz w:val="20"/>
        </w:rPr>
        <w:t xml:space="preserve"> </w:t>
      </w:r>
      <w:r w:rsidR="00B76736" w:rsidRPr="002624CC">
        <w:rPr>
          <w:rFonts w:eastAsiaTheme="minorEastAsia"/>
          <w:i/>
          <w:iCs/>
          <w:sz w:val="20"/>
        </w:rPr>
        <w:t>L</w:t>
      </w:r>
      <w:r w:rsidR="00B76736" w:rsidRPr="002624CC">
        <w:rPr>
          <w:rFonts w:eastAsiaTheme="minorEastAsia"/>
          <w:i/>
          <w:iCs/>
          <w:sz w:val="20"/>
          <w:vertAlign w:val="subscript"/>
        </w:rPr>
        <w:t>x</w:t>
      </w:r>
      <w:r w:rsidR="00B76736" w:rsidRPr="002624CC">
        <w:rPr>
          <w:rFonts w:eastAsiaTheme="minorEastAsia"/>
          <w:sz w:val="20"/>
        </w:rPr>
        <w:t xml:space="preserve"> </w:t>
      </w:r>
      <w:r w:rsidRPr="002624CC">
        <w:rPr>
          <w:rFonts w:eastAsiaTheme="minorEastAsia"/>
          <w:sz w:val="20"/>
        </w:rPr>
        <w:t>– distance from the point of impact to the battery (along the X axis), m;</w:t>
      </w:r>
      <w:r w:rsidR="00C866A0" w:rsidRPr="002624CC">
        <w:rPr>
          <w:rFonts w:eastAsiaTheme="minorEastAsia"/>
          <w:sz w:val="20"/>
        </w:rPr>
        <w:t xml:space="preserve"> </w:t>
      </w:r>
      <w:r w:rsidR="00C866A0" w:rsidRPr="002624CC">
        <w:rPr>
          <w:rFonts w:eastAsiaTheme="minorEastAsia"/>
          <w:i/>
          <w:iCs/>
          <w:sz w:val="20"/>
        </w:rPr>
        <w:t>c</w:t>
      </w:r>
      <w:r w:rsidR="00C866A0" w:rsidRPr="002624CC">
        <w:rPr>
          <w:rFonts w:eastAsiaTheme="minorEastAsia"/>
          <w:i/>
          <w:iCs/>
          <w:sz w:val="20"/>
          <w:vertAlign w:val="subscript"/>
        </w:rPr>
        <w:t>x</w:t>
      </w:r>
      <w:r w:rsidR="00C866A0" w:rsidRPr="002624CC">
        <w:rPr>
          <w:rFonts w:eastAsiaTheme="minorEastAsia"/>
          <w:sz w:val="20"/>
        </w:rPr>
        <w:t xml:space="preserve"> </w:t>
      </w:r>
      <w:r w:rsidRPr="002624CC">
        <w:rPr>
          <w:rFonts w:eastAsiaTheme="minorEastAsia"/>
          <w:sz w:val="20"/>
        </w:rPr>
        <w:t>– damping coefficient in X direction, kg/s;</w:t>
      </w:r>
      <w:r w:rsidR="00C866A0" w:rsidRPr="002624CC">
        <w:rPr>
          <w:rFonts w:eastAsiaTheme="minorEastAsia"/>
          <w:sz w:val="20"/>
        </w:rPr>
        <w:t xml:space="preserve"> </w:t>
      </w:r>
      <w:r w:rsidR="00C866A0" w:rsidRPr="002624CC">
        <w:rPr>
          <w:rFonts w:eastAsiaTheme="minorEastAsia"/>
          <w:i/>
          <w:iCs/>
          <w:sz w:val="20"/>
        </w:rPr>
        <w:t>m</w:t>
      </w:r>
      <w:r w:rsidR="00C866A0" w:rsidRPr="002624CC">
        <w:rPr>
          <w:rFonts w:eastAsiaTheme="minorEastAsia"/>
          <w:sz w:val="20"/>
        </w:rPr>
        <w:t xml:space="preserve"> </w:t>
      </w:r>
      <w:r w:rsidRPr="002624CC">
        <w:rPr>
          <w:rFonts w:eastAsiaTheme="minorEastAsia"/>
          <w:sz w:val="20"/>
        </w:rPr>
        <w:t>– battery mass, kg;</w:t>
      </w:r>
      <w:r w:rsidR="008F2644" w:rsidRPr="002624CC">
        <w:rPr>
          <w:rFonts w:eastAsiaTheme="minorEastAsia"/>
          <w:sz w:val="20"/>
        </w:rPr>
        <w:t xml:space="preserve"> </w:t>
      </w:r>
      <w:r w:rsidR="008F2644" w:rsidRPr="002624CC">
        <w:rPr>
          <w:rFonts w:eastAsiaTheme="minorEastAsia"/>
          <w:i/>
          <w:iCs/>
          <w:sz w:val="20"/>
        </w:rPr>
        <w:t>x</w:t>
      </w:r>
      <w:r w:rsidR="008F2644" w:rsidRPr="002624CC">
        <w:rPr>
          <w:sz w:val="20"/>
        </w:rPr>
        <w:t>′</w:t>
      </w:r>
      <w:r w:rsidR="008F2644" w:rsidRPr="002624CC">
        <w:rPr>
          <w:i/>
          <w:iCs/>
          <w:sz w:val="20"/>
        </w:rPr>
        <w:t xml:space="preserve"> </w:t>
      </w:r>
      <w:r w:rsidRPr="002624CC">
        <w:rPr>
          <w:rFonts w:eastAsiaTheme="minorEastAsia"/>
          <w:sz w:val="20"/>
        </w:rPr>
        <w:t xml:space="preserve">– battery movement </w:t>
      </w:r>
      <w:r w:rsidR="0075694F" w:rsidRPr="002624CC">
        <w:rPr>
          <w:rFonts w:eastAsiaTheme="minorEastAsia"/>
          <w:sz w:val="20"/>
        </w:rPr>
        <w:t>velocity</w:t>
      </w:r>
      <w:r w:rsidRPr="002624CC">
        <w:rPr>
          <w:rFonts w:eastAsiaTheme="minorEastAsia"/>
          <w:sz w:val="20"/>
        </w:rPr>
        <w:t xml:space="preserve"> along the X axis, m/s;</w:t>
      </w:r>
      <w:r w:rsidR="00C866A0" w:rsidRPr="002624CC">
        <w:rPr>
          <w:rFonts w:eastAsiaTheme="minorEastAsia"/>
          <w:sz w:val="20"/>
        </w:rPr>
        <w:t xml:space="preserve"> </w:t>
      </w:r>
      <w:proofErr w:type="spellStart"/>
      <w:r w:rsidR="00C866A0" w:rsidRPr="002624CC">
        <w:rPr>
          <w:rFonts w:eastAsiaTheme="minorEastAsia"/>
          <w:i/>
          <w:iCs/>
          <w:sz w:val="20"/>
        </w:rPr>
        <w:t>k</w:t>
      </w:r>
      <w:r w:rsidR="00C866A0" w:rsidRPr="002624CC">
        <w:rPr>
          <w:rFonts w:eastAsiaTheme="minorEastAsia"/>
          <w:i/>
          <w:iCs/>
          <w:sz w:val="20"/>
          <w:vertAlign w:val="subscript"/>
        </w:rPr>
        <w:t>x</w:t>
      </w:r>
      <w:proofErr w:type="spellEnd"/>
      <w:r w:rsidR="00C866A0" w:rsidRPr="002624CC">
        <w:rPr>
          <w:rFonts w:eastAsiaTheme="minorEastAsia"/>
          <w:sz w:val="20"/>
        </w:rPr>
        <w:t xml:space="preserve"> </w:t>
      </w:r>
      <w:r w:rsidRPr="002624CC">
        <w:rPr>
          <w:rFonts w:eastAsiaTheme="minorEastAsia"/>
          <w:sz w:val="20"/>
        </w:rPr>
        <w:t>– battery mounting stiffness (X axis), kg/s</w:t>
      </w:r>
      <w:r w:rsidRPr="002624CC">
        <w:rPr>
          <w:rFonts w:eastAsiaTheme="minorEastAsia"/>
          <w:sz w:val="20"/>
          <w:vertAlign w:val="superscript"/>
        </w:rPr>
        <w:t>2</w:t>
      </w:r>
      <w:r w:rsidRPr="002624CC">
        <w:rPr>
          <w:rFonts w:eastAsiaTheme="minorEastAsia"/>
          <w:sz w:val="20"/>
        </w:rPr>
        <w:t>;</w:t>
      </w:r>
      <w:r w:rsidR="00C866A0" w:rsidRPr="002624CC">
        <w:rPr>
          <w:rFonts w:eastAsiaTheme="minorEastAsia"/>
          <w:sz w:val="20"/>
        </w:rPr>
        <w:t xml:space="preserve"> </w:t>
      </w:r>
      <w:r w:rsidR="00C866A0" w:rsidRPr="002624CC">
        <w:rPr>
          <w:rFonts w:eastAsiaTheme="minorEastAsia"/>
          <w:i/>
          <w:iCs/>
          <w:sz w:val="20"/>
        </w:rPr>
        <w:t>x</w:t>
      </w:r>
      <w:r w:rsidR="00C866A0" w:rsidRPr="002624CC">
        <w:rPr>
          <w:rFonts w:eastAsiaTheme="minorEastAsia"/>
          <w:sz w:val="20"/>
        </w:rPr>
        <w:t xml:space="preserve"> </w:t>
      </w:r>
      <w:r w:rsidRPr="002624CC">
        <w:rPr>
          <w:rFonts w:eastAsiaTheme="minorEastAsia"/>
          <w:sz w:val="20"/>
        </w:rPr>
        <w:t xml:space="preserve">– linear battery displacement (X axis), m; </w:t>
      </w:r>
      <w:r w:rsidR="008F2644" w:rsidRPr="002624CC">
        <w:rPr>
          <w:i/>
          <w:iCs/>
          <w:sz w:val="20"/>
        </w:rPr>
        <w:t>θ</w:t>
      </w:r>
      <w:r w:rsidR="00966196" w:rsidRPr="002624CC">
        <w:rPr>
          <w:sz w:val="20"/>
        </w:rPr>
        <w:t>″</w:t>
      </w:r>
      <w:r w:rsidR="00007246" w:rsidRPr="002624CC">
        <w:rPr>
          <w:i/>
          <w:iCs/>
          <w:sz w:val="20"/>
        </w:rPr>
        <w:t xml:space="preserve"> </w:t>
      </w:r>
      <w:r w:rsidR="008F2644" w:rsidRPr="002624CC">
        <w:rPr>
          <w:rFonts w:eastAsiaTheme="minorEastAsia"/>
          <w:sz w:val="20"/>
        </w:rPr>
        <w:t xml:space="preserve">– </w:t>
      </w:r>
      <w:r w:rsidRPr="002624CC">
        <w:rPr>
          <w:rFonts w:eastAsiaTheme="minorEastAsia"/>
          <w:sz w:val="20"/>
        </w:rPr>
        <w:t>angular acceleration around the Z axis, rad/s</w:t>
      </w:r>
      <w:r w:rsidRPr="002624CC">
        <w:rPr>
          <w:rFonts w:eastAsiaTheme="minorEastAsia"/>
          <w:sz w:val="20"/>
          <w:vertAlign w:val="superscript"/>
        </w:rPr>
        <w:t>2</w:t>
      </w:r>
      <w:r w:rsidRPr="002624CC">
        <w:rPr>
          <w:rFonts w:eastAsiaTheme="minorEastAsia"/>
          <w:sz w:val="20"/>
        </w:rPr>
        <w:t>;</w:t>
      </w:r>
      <w:r w:rsidR="00C866A0" w:rsidRPr="002624CC">
        <w:rPr>
          <w:rFonts w:eastAsiaTheme="minorEastAsia"/>
          <w:sz w:val="20"/>
        </w:rPr>
        <w:t xml:space="preserve"> </w:t>
      </w:r>
      <w:r w:rsidR="00C866A0" w:rsidRPr="002624CC">
        <w:rPr>
          <w:rFonts w:eastAsiaTheme="minorEastAsia"/>
          <w:i/>
          <w:iCs/>
          <w:sz w:val="20"/>
        </w:rPr>
        <w:t>y</w:t>
      </w:r>
      <w:r w:rsidR="00C866A0" w:rsidRPr="002624CC">
        <w:rPr>
          <w:rFonts w:eastAsiaTheme="minorEastAsia"/>
          <w:sz w:val="20"/>
        </w:rPr>
        <w:t xml:space="preserve"> </w:t>
      </w:r>
      <w:r w:rsidRPr="002624CC">
        <w:rPr>
          <w:rFonts w:eastAsiaTheme="minorEastAsia"/>
          <w:sz w:val="20"/>
        </w:rPr>
        <w:t xml:space="preserve">– distance from </w:t>
      </w:r>
      <w:proofErr w:type="spellStart"/>
      <w:r w:rsidR="00571405" w:rsidRPr="002624CC">
        <w:rPr>
          <w:sz w:val="20"/>
        </w:rPr>
        <w:t>CoG</w:t>
      </w:r>
      <w:proofErr w:type="spellEnd"/>
      <w:r w:rsidR="00571405" w:rsidRPr="002624CC">
        <w:rPr>
          <w:rFonts w:eastAsiaTheme="minorEastAsia"/>
          <w:sz w:val="20"/>
        </w:rPr>
        <w:t xml:space="preserve"> </w:t>
      </w:r>
      <w:r w:rsidRPr="002624CC">
        <w:rPr>
          <w:rFonts w:eastAsiaTheme="minorEastAsia"/>
          <w:sz w:val="20"/>
        </w:rPr>
        <w:t>to the calculation point along the Y axis</w:t>
      </w:r>
      <w:r w:rsidR="009755F8" w:rsidRPr="002624CC">
        <w:rPr>
          <w:rFonts w:eastAsiaTheme="minorEastAsia"/>
          <w:sz w:val="20"/>
        </w:rPr>
        <w:t xml:space="preserve"> (transverse axis)</w:t>
      </w:r>
      <w:r w:rsidRPr="002624CC">
        <w:rPr>
          <w:rFonts w:eastAsiaTheme="minorEastAsia"/>
          <w:sz w:val="20"/>
        </w:rPr>
        <w:t>, m;</w:t>
      </w:r>
      <w:r w:rsidR="00C866A0" w:rsidRPr="002624CC">
        <w:rPr>
          <w:rFonts w:eastAsiaTheme="minorEastAsia"/>
          <w:sz w:val="20"/>
        </w:rPr>
        <w:t xml:space="preserve"> </w:t>
      </w:r>
      <w:r w:rsidR="00C866A0" w:rsidRPr="002624CC">
        <w:rPr>
          <w:sz w:val="20"/>
        </w:rPr>
        <w:t> </w:t>
      </w:r>
      <w:r w:rsidR="00C866A0" w:rsidRPr="002624CC">
        <w:rPr>
          <w:i/>
          <w:iCs/>
          <w:sz w:val="20"/>
        </w:rPr>
        <w:t>ω</w:t>
      </w:r>
      <w:r w:rsidR="00C866A0" w:rsidRPr="002624CC">
        <w:rPr>
          <w:rFonts w:eastAsiaTheme="minorEastAsia"/>
          <w:sz w:val="20"/>
        </w:rPr>
        <w:t xml:space="preserve"> </w:t>
      </w:r>
      <w:r w:rsidRPr="002624CC">
        <w:rPr>
          <w:rFonts w:eastAsiaTheme="minorEastAsia"/>
          <w:sz w:val="20"/>
        </w:rPr>
        <w:t>– angular velocity (if the battery rotates upon impact or the mount is loose), rad/s</w:t>
      </w:r>
      <w:r w:rsidR="00AF2258" w:rsidRPr="002624CC">
        <w:rPr>
          <w:rFonts w:eastAsiaTheme="minorEastAsia"/>
          <w:sz w:val="20"/>
        </w:rPr>
        <w:t xml:space="preserve">. </w:t>
      </w:r>
      <w:r w:rsidR="004F3FB8" w:rsidRPr="002624CC">
        <w:rPr>
          <w:rFonts w:eastAsiaTheme="minorEastAsia"/>
          <w:sz w:val="20"/>
        </w:rPr>
        <w:t xml:space="preserve">In most cases, the value of </w:t>
      </w:r>
      <w:r w:rsidR="004F3FB8" w:rsidRPr="002624CC">
        <w:rPr>
          <w:i/>
          <w:iCs/>
          <w:sz w:val="20"/>
        </w:rPr>
        <w:t>ω</w:t>
      </w:r>
      <w:r w:rsidR="004F3FB8" w:rsidRPr="002624CC">
        <w:rPr>
          <w:i/>
          <w:iCs/>
          <w:sz w:val="20"/>
          <w:vertAlign w:val="superscript"/>
        </w:rPr>
        <w:t>2</w:t>
      </w:r>
      <w:r w:rsidR="004F3FB8" w:rsidRPr="002624CC">
        <w:rPr>
          <w:i/>
          <w:iCs/>
          <w:sz w:val="20"/>
        </w:rPr>
        <w:t>x</w:t>
      </w:r>
      <w:r w:rsidR="004F3FB8" w:rsidRPr="002624CC">
        <w:rPr>
          <w:rFonts w:eastAsiaTheme="minorEastAsia"/>
          <w:sz w:val="20"/>
        </w:rPr>
        <w:t xml:space="preserve"> can be neglected.</w:t>
      </w:r>
    </w:p>
    <w:p w14:paraId="4BEDA7F3" w14:textId="28FCB297" w:rsidR="006C5CBC" w:rsidRPr="002624CC" w:rsidRDefault="009A0C79" w:rsidP="005F724B">
      <w:pPr>
        <w:ind w:firstLine="284"/>
        <w:jc w:val="both"/>
        <w:rPr>
          <w:sz w:val="20"/>
        </w:rPr>
      </w:pPr>
      <w:r w:rsidRPr="002624CC">
        <w:rPr>
          <w:sz w:val="20"/>
        </w:rPr>
        <w:t>Equation (1) begins with a damped impulse, attenuated by the mounts’ damping and elasticity, and includes rotational effects, which can be significant if the battery rotates or has substantial length or width.</w:t>
      </w:r>
      <w:r w:rsidR="006C5CBC" w:rsidRPr="002624CC">
        <w:rPr>
          <w:sz w:val="20"/>
        </w:rPr>
        <w:t xml:space="preserve"> For example, for a model with the following indicators (</w:t>
      </w:r>
      <w:r w:rsidR="008F2644" w:rsidRPr="002624CC">
        <w:rPr>
          <w:i/>
          <w:iCs/>
          <w:sz w:val="20"/>
        </w:rPr>
        <w:t>a</w:t>
      </w:r>
      <w:r w:rsidR="008F2644" w:rsidRPr="002624CC">
        <w:rPr>
          <w:i/>
          <w:iCs/>
          <w:sz w:val="20"/>
          <w:vertAlign w:val="subscript"/>
        </w:rPr>
        <w:t>x</w:t>
      </w:r>
      <w:r w:rsidR="008F2644" w:rsidRPr="002624CC">
        <w:rPr>
          <w:sz w:val="20"/>
          <w:vertAlign w:val="subscript"/>
        </w:rPr>
        <w:t>,0</w:t>
      </w:r>
      <w:r w:rsidR="008F2644" w:rsidRPr="002624CC">
        <w:rPr>
          <w:sz w:val="20"/>
        </w:rPr>
        <w:t xml:space="preserve"> </w:t>
      </w:r>
      <w:r w:rsidR="006C5CBC" w:rsidRPr="002624CC">
        <w:rPr>
          <w:sz w:val="20"/>
        </w:rPr>
        <w:t>= 117.7</w:t>
      </w:r>
      <w:r w:rsidR="006C5CBC" w:rsidRPr="002624CC">
        <w:rPr>
          <w:rFonts w:eastAsiaTheme="minorEastAsia"/>
          <w:sz w:val="20"/>
        </w:rPr>
        <w:t xml:space="preserve"> m/s</w:t>
      </w:r>
      <w:r w:rsidR="006C5CBC" w:rsidRPr="002624CC">
        <w:rPr>
          <w:rFonts w:eastAsiaTheme="minorEastAsia"/>
          <w:sz w:val="20"/>
          <w:vertAlign w:val="superscript"/>
        </w:rPr>
        <w:t>2</w:t>
      </w:r>
      <w:r w:rsidR="00D62EFF" w:rsidRPr="002624CC">
        <w:rPr>
          <w:rFonts w:eastAsiaTheme="minorEastAsia"/>
          <w:sz w:val="20"/>
          <w:vertAlign w:val="superscript"/>
        </w:rPr>
        <w:t xml:space="preserve"> </w:t>
      </w:r>
      <w:r w:rsidR="00D62EFF" w:rsidRPr="002624CC">
        <w:rPr>
          <w:rFonts w:eastAsiaTheme="minorEastAsia"/>
          <w:sz w:val="20"/>
        </w:rPr>
        <w:t>(12g)</w:t>
      </w:r>
      <w:r w:rsidR="006C5CBC" w:rsidRPr="002624CC">
        <w:rPr>
          <w:rFonts w:eastAsiaTheme="minorEastAsia"/>
          <w:sz w:val="20"/>
        </w:rPr>
        <w:t xml:space="preserve">; </w:t>
      </w:r>
      <w:proofErr w:type="spellStart"/>
      <w:r w:rsidR="008F2644" w:rsidRPr="002624CC">
        <w:rPr>
          <w:i/>
          <w:iCs/>
          <w:sz w:val="20"/>
        </w:rPr>
        <w:t>k</w:t>
      </w:r>
      <w:r w:rsidR="008F2644" w:rsidRPr="002624CC">
        <w:rPr>
          <w:i/>
          <w:iCs/>
          <w:sz w:val="20"/>
          <w:vertAlign w:val="subscript"/>
        </w:rPr>
        <w:t>dx</w:t>
      </w:r>
      <w:proofErr w:type="spellEnd"/>
      <w:r w:rsidR="008F2644" w:rsidRPr="002624CC">
        <w:rPr>
          <w:sz w:val="20"/>
        </w:rPr>
        <w:t xml:space="preserve"> </w:t>
      </w:r>
      <w:r w:rsidR="006C5CBC" w:rsidRPr="002624CC">
        <w:rPr>
          <w:sz w:val="20"/>
        </w:rPr>
        <w:t>= 5·10</w:t>
      </w:r>
      <w:r w:rsidR="006C5CBC" w:rsidRPr="002624CC">
        <w:rPr>
          <w:sz w:val="20"/>
          <w:vertAlign w:val="superscript"/>
        </w:rPr>
        <w:t>-</w:t>
      </w:r>
      <w:r w:rsidR="002624CC" w:rsidRPr="002624CC">
        <w:rPr>
          <w:sz w:val="20"/>
          <w:vertAlign w:val="superscript"/>
        </w:rPr>
        <w:t>2</w:t>
      </w:r>
      <w:r w:rsidR="002624CC" w:rsidRPr="002624CC">
        <w:rPr>
          <w:rFonts w:eastAsiaTheme="minorEastAsia"/>
          <w:sz w:val="20"/>
        </w:rPr>
        <w:t xml:space="preserve"> 1</w:t>
      </w:r>
      <w:r w:rsidR="006C5CBC" w:rsidRPr="002624CC">
        <w:rPr>
          <w:rFonts w:eastAsiaTheme="minorEastAsia"/>
          <w:sz w:val="20"/>
        </w:rPr>
        <w:t xml:space="preserve">/m; </w:t>
      </w:r>
      <w:r w:rsidR="008F2644" w:rsidRPr="002624CC">
        <w:rPr>
          <w:i/>
          <w:iCs/>
          <w:sz w:val="20"/>
        </w:rPr>
        <w:t>L</w:t>
      </w:r>
      <w:r w:rsidR="008F2644" w:rsidRPr="002624CC">
        <w:rPr>
          <w:i/>
          <w:iCs/>
          <w:sz w:val="20"/>
          <w:vertAlign w:val="subscript"/>
        </w:rPr>
        <w:t>x</w:t>
      </w:r>
      <w:r w:rsidR="008F2644" w:rsidRPr="002624CC">
        <w:rPr>
          <w:sz w:val="20"/>
        </w:rPr>
        <w:t xml:space="preserve"> </w:t>
      </w:r>
      <w:r w:rsidR="006C5CBC" w:rsidRPr="002624CC">
        <w:rPr>
          <w:sz w:val="20"/>
        </w:rPr>
        <w:t>= 3 m</w:t>
      </w:r>
      <w:r w:rsidR="006C5CBC" w:rsidRPr="002624CC">
        <w:rPr>
          <w:rFonts w:eastAsiaTheme="minorEastAsia"/>
          <w:sz w:val="20"/>
        </w:rPr>
        <w:t xml:space="preserve">; </w:t>
      </w:r>
      <w:r w:rsidR="008F2644" w:rsidRPr="002624CC">
        <w:rPr>
          <w:i/>
          <w:iCs/>
          <w:sz w:val="20"/>
        </w:rPr>
        <w:t>c</w:t>
      </w:r>
      <w:r w:rsidR="008F2644" w:rsidRPr="002624CC">
        <w:rPr>
          <w:i/>
          <w:iCs/>
          <w:sz w:val="20"/>
          <w:vertAlign w:val="subscript"/>
        </w:rPr>
        <w:t>x</w:t>
      </w:r>
      <w:r w:rsidR="008F2644" w:rsidRPr="002624CC">
        <w:rPr>
          <w:sz w:val="20"/>
          <w:vertAlign w:val="subscript"/>
        </w:rPr>
        <w:t xml:space="preserve"> </w:t>
      </w:r>
      <w:r w:rsidR="006C5CBC" w:rsidRPr="002624CC">
        <w:rPr>
          <w:sz w:val="20"/>
        </w:rPr>
        <w:t xml:space="preserve">= 2000 </w:t>
      </w:r>
      <w:r w:rsidR="006C5CBC" w:rsidRPr="002624CC">
        <w:rPr>
          <w:rFonts w:eastAsiaTheme="minorEastAsia"/>
          <w:sz w:val="20"/>
        </w:rPr>
        <w:t xml:space="preserve">kg/s; </w:t>
      </w:r>
      <w:r w:rsidR="00387C6C" w:rsidRPr="002624CC">
        <w:rPr>
          <w:rFonts w:eastAsiaTheme="minorEastAsia"/>
          <w:i/>
          <w:iCs/>
          <w:sz w:val="20"/>
        </w:rPr>
        <w:t>m</w:t>
      </w:r>
      <w:r w:rsidR="00387C6C" w:rsidRPr="002624CC">
        <w:rPr>
          <w:rFonts w:eastAsiaTheme="minorEastAsia"/>
          <w:sz w:val="20"/>
        </w:rPr>
        <w:t xml:space="preserve"> </w:t>
      </w:r>
      <w:r w:rsidR="006C5CBC" w:rsidRPr="002624CC">
        <w:rPr>
          <w:sz w:val="20"/>
        </w:rPr>
        <w:t>= 400 kg</w:t>
      </w:r>
      <w:r w:rsidR="006C5CBC" w:rsidRPr="002624CC">
        <w:rPr>
          <w:rFonts w:eastAsiaTheme="minorEastAsia"/>
          <w:sz w:val="20"/>
        </w:rPr>
        <w:t xml:space="preserve">; </w:t>
      </w:r>
      <w:r w:rsidR="008F2644" w:rsidRPr="002624CC">
        <w:rPr>
          <w:i/>
          <w:iCs/>
          <w:sz w:val="20"/>
        </w:rPr>
        <w:t>x</w:t>
      </w:r>
      <w:r w:rsidR="008F2644" w:rsidRPr="002624CC">
        <w:rPr>
          <w:sz w:val="20"/>
        </w:rPr>
        <w:t xml:space="preserve">′ </w:t>
      </w:r>
      <w:r w:rsidR="006C5CBC" w:rsidRPr="002624CC">
        <w:rPr>
          <w:sz w:val="20"/>
        </w:rPr>
        <w:t>= 0.6 m/s</w:t>
      </w:r>
      <w:r w:rsidR="006C5CBC" w:rsidRPr="002624CC">
        <w:rPr>
          <w:rFonts w:eastAsiaTheme="minorEastAsia"/>
          <w:sz w:val="20"/>
        </w:rPr>
        <w:t xml:space="preserve">; </w:t>
      </w:r>
      <w:r w:rsidR="008F2644" w:rsidRPr="002624CC">
        <w:rPr>
          <w:rFonts w:eastAsiaTheme="minorEastAsia"/>
          <w:i/>
          <w:iCs/>
          <w:sz w:val="20"/>
        </w:rPr>
        <w:t>x</w:t>
      </w:r>
      <w:r w:rsidR="008F2644" w:rsidRPr="002624CC">
        <w:rPr>
          <w:sz w:val="20"/>
        </w:rPr>
        <w:t xml:space="preserve"> </w:t>
      </w:r>
      <w:r w:rsidR="006C5CBC" w:rsidRPr="002624CC">
        <w:rPr>
          <w:sz w:val="20"/>
        </w:rPr>
        <w:t>= 15·10</w:t>
      </w:r>
      <w:r w:rsidR="006C5CBC" w:rsidRPr="002624CC">
        <w:rPr>
          <w:sz w:val="20"/>
          <w:vertAlign w:val="superscript"/>
        </w:rPr>
        <w:t>-3</w:t>
      </w:r>
      <w:r w:rsidR="006C5CBC" w:rsidRPr="002624CC">
        <w:rPr>
          <w:sz w:val="20"/>
        </w:rPr>
        <w:t xml:space="preserve"> </w:t>
      </w:r>
      <w:r w:rsidR="006C5CBC" w:rsidRPr="002624CC">
        <w:rPr>
          <w:rFonts w:eastAsiaTheme="minorEastAsia"/>
          <w:sz w:val="20"/>
        </w:rPr>
        <w:t xml:space="preserve">m; </w:t>
      </w:r>
      <w:proofErr w:type="spellStart"/>
      <w:r w:rsidR="008F2644" w:rsidRPr="002624CC">
        <w:rPr>
          <w:i/>
          <w:iCs/>
          <w:sz w:val="20"/>
        </w:rPr>
        <w:t>k</w:t>
      </w:r>
      <w:r w:rsidR="008F2644" w:rsidRPr="002624CC">
        <w:rPr>
          <w:i/>
          <w:iCs/>
          <w:sz w:val="20"/>
          <w:vertAlign w:val="subscript"/>
        </w:rPr>
        <w:t>x</w:t>
      </w:r>
      <w:proofErr w:type="spellEnd"/>
      <w:r w:rsidR="008F2644" w:rsidRPr="002624CC">
        <w:rPr>
          <w:sz w:val="20"/>
        </w:rPr>
        <w:t xml:space="preserve"> </w:t>
      </w:r>
      <w:r w:rsidR="006C5CBC" w:rsidRPr="002624CC">
        <w:rPr>
          <w:sz w:val="20"/>
        </w:rPr>
        <w:t>= 2·10</w:t>
      </w:r>
      <w:r w:rsidR="006C5CBC" w:rsidRPr="002624CC">
        <w:rPr>
          <w:sz w:val="20"/>
          <w:vertAlign w:val="superscript"/>
        </w:rPr>
        <w:t>5</w:t>
      </w:r>
      <w:r w:rsidR="006C5CBC" w:rsidRPr="002624CC">
        <w:rPr>
          <w:sz w:val="20"/>
        </w:rPr>
        <w:t xml:space="preserve"> </w:t>
      </w:r>
      <w:r w:rsidR="006C5CBC" w:rsidRPr="002624CC">
        <w:rPr>
          <w:rFonts w:eastAsiaTheme="minorEastAsia"/>
          <w:sz w:val="20"/>
        </w:rPr>
        <w:t>kg/s</w:t>
      </w:r>
      <w:r w:rsidR="006C5CBC" w:rsidRPr="002624CC">
        <w:rPr>
          <w:rFonts w:eastAsiaTheme="minorEastAsia"/>
          <w:sz w:val="20"/>
          <w:vertAlign w:val="superscript"/>
        </w:rPr>
        <w:t>2</w:t>
      </w:r>
      <w:r w:rsidR="006C5CBC" w:rsidRPr="002624CC">
        <w:rPr>
          <w:rFonts w:eastAsiaTheme="minorEastAsia"/>
          <w:sz w:val="20"/>
        </w:rPr>
        <w:t>;</w:t>
      </w:r>
      <w:r w:rsidR="006C5CBC" w:rsidRPr="002624CC">
        <w:rPr>
          <w:sz w:val="20"/>
        </w:rPr>
        <w:t xml:space="preserve"> </w:t>
      </w:r>
      <w:r w:rsidR="008F2644" w:rsidRPr="002624CC">
        <w:rPr>
          <w:i/>
          <w:iCs/>
          <w:sz w:val="20"/>
        </w:rPr>
        <w:t>θ</w:t>
      </w:r>
      <w:r w:rsidR="00966196" w:rsidRPr="002624CC">
        <w:rPr>
          <w:sz w:val="20"/>
        </w:rPr>
        <w:t>″</w:t>
      </w:r>
      <w:r w:rsidR="008F2644" w:rsidRPr="002624CC">
        <w:rPr>
          <w:i/>
          <w:iCs/>
          <w:sz w:val="20"/>
        </w:rPr>
        <w:t xml:space="preserve"> </w:t>
      </w:r>
      <w:r w:rsidR="006C5CBC" w:rsidRPr="002624CC">
        <w:rPr>
          <w:sz w:val="20"/>
        </w:rPr>
        <w:t xml:space="preserve">= </w:t>
      </w:r>
      <w:r w:rsidR="002624CC" w:rsidRPr="002624CC">
        <w:rPr>
          <w:sz w:val="20"/>
        </w:rPr>
        <w:t>45</w:t>
      </w:r>
      <w:r w:rsidR="002624CC" w:rsidRPr="002624CC">
        <w:rPr>
          <w:rFonts w:eastAsiaTheme="minorEastAsia"/>
          <w:sz w:val="20"/>
        </w:rPr>
        <w:t xml:space="preserve"> rad</w:t>
      </w:r>
      <w:r w:rsidR="006C5CBC" w:rsidRPr="002624CC">
        <w:rPr>
          <w:rFonts w:eastAsiaTheme="minorEastAsia"/>
          <w:sz w:val="20"/>
        </w:rPr>
        <w:t>/s</w:t>
      </w:r>
      <w:r w:rsidR="006C5CBC" w:rsidRPr="002624CC">
        <w:rPr>
          <w:rFonts w:eastAsiaTheme="minorEastAsia"/>
          <w:sz w:val="20"/>
          <w:vertAlign w:val="superscript"/>
        </w:rPr>
        <w:t>2</w:t>
      </w:r>
      <w:r w:rsidR="006C5CBC" w:rsidRPr="002624CC">
        <w:rPr>
          <w:rFonts w:eastAsiaTheme="minorEastAsia"/>
          <w:sz w:val="20"/>
        </w:rPr>
        <w:t xml:space="preserve">; </w:t>
      </w:r>
      <w:r w:rsidR="00387C6C" w:rsidRPr="002624CC">
        <w:rPr>
          <w:rFonts w:eastAsiaTheme="minorEastAsia"/>
          <w:i/>
          <w:iCs/>
          <w:sz w:val="20"/>
        </w:rPr>
        <w:t>y</w:t>
      </w:r>
      <w:r w:rsidR="00387C6C" w:rsidRPr="002624CC">
        <w:rPr>
          <w:rFonts w:eastAsiaTheme="minorEastAsia"/>
          <w:sz w:val="20"/>
        </w:rPr>
        <w:t xml:space="preserve"> </w:t>
      </w:r>
      <w:r w:rsidR="006C5CBC" w:rsidRPr="002624CC">
        <w:rPr>
          <w:sz w:val="20"/>
        </w:rPr>
        <w:t>= 0.4 m</w:t>
      </w:r>
      <w:r w:rsidR="006C5CBC" w:rsidRPr="002624CC">
        <w:rPr>
          <w:rFonts w:eastAsiaTheme="minorEastAsia"/>
          <w:sz w:val="20"/>
        </w:rPr>
        <w:t xml:space="preserve">; </w:t>
      </w:r>
      <w:r w:rsidR="00387C6C" w:rsidRPr="002624CC">
        <w:rPr>
          <w:i/>
          <w:iCs/>
          <w:sz w:val="20"/>
        </w:rPr>
        <w:t>ω</w:t>
      </w:r>
      <w:r w:rsidR="00387C6C" w:rsidRPr="002624CC">
        <w:rPr>
          <w:rFonts w:eastAsiaTheme="minorEastAsia"/>
          <w:sz w:val="20"/>
        </w:rPr>
        <w:t xml:space="preserve"> </w:t>
      </w:r>
      <w:r w:rsidR="006C5CBC" w:rsidRPr="002624CC">
        <w:rPr>
          <w:sz w:val="20"/>
        </w:rPr>
        <w:t>= 3</w:t>
      </w:r>
      <w:r w:rsidR="006C5CBC" w:rsidRPr="002624CC">
        <w:rPr>
          <w:rFonts w:eastAsiaTheme="minorEastAsia"/>
          <w:sz w:val="20"/>
        </w:rPr>
        <w:t xml:space="preserve"> rad/s</w:t>
      </w:r>
      <w:r w:rsidR="006C5CBC" w:rsidRPr="002624CC">
        <w:rPr>
          <w:sz w:val="20"/>
        </w:rPr>
        <w:t xml:space="preserve">) the value of </w:t>
      </w:r>
      <w:r w:rsidR="00387C6C" w:rsidRPr="002624CC">
        <w:rPr>
          <w:i/>
          <w:iCs/>
          <w:sz w:val="20"/>
        </w:rPr>
        <w:t>a</w:t>
      </w:r>
      <w:r w:rsidR="00387C6C" w:rsidRPr="002624CC">
        <w:rPr>
          <w:i/>
          <w:iCs/>
          <w:sz w:val="20"/>
          <w:vertAlign w:val="subscript"/>
        </w:rPr>
        <w:t>x</w:t>
      </w:r>
      <w:r w:rsidR="00966196" w:rsidRPr="002624CC">
        <w:rPr>
          <w:i/>
          <w:iCs/>
          <w:sz w:val="20"/>
          <w:vertAlign w:val="subscript"/>
        </w:rPr>
        <w:t xml:space="preserve"> eff</w:t>
      </w:r>
      <w:r w:rsidR="005F724B" w:rsidRPr="002624CC">
        <w:rPr>
          <w:sz w:val="20"/>
        </w:rPr>
        <w:t xml:space="preserve"> </w:t>
      </w:r>
      <w:r w:rsidR="006C5CBC" w:rsidRPr="002624CC">
        <w:rPr>
          <w:sz w:val="20"/>
        </w:rPr>
        <w:t>= 11.1g</w:t>
      </w:r>
      <w:r w:rsidR="006C5CBC" w:rsidRPr="002624CC">
        <w:rPr>
          <w:rFonts w:eastAsiaTheme="minorEastAsia"/>
          <w:sz w:val="20"/>
        </w:rPr>
        <w:t xml:space="preserve">, which is 7.5% less, than the normative </w:t>
      </w:r>
      <w:r w:rsidR="006C5CBC" w:rsidRPr="002624CC">
        <w:rPr>
          <w:sz w:val="20"/>
        </w:rPr>
        <w:t>longitudinal (12g)</w:t>
      </w:r>
      <w:r w:rsidR="00CC13DC" w:rsidRPr="002624CC">
        <w:rPr>
          <w:sz w:val="20"/>
        </w:rPr>
        <w:t>. H</w:t>
      </w:r>
      <w:r w:rsidR="00BE29F6" w:rsidRPr="002624CC">
        <w:rPr>
          <w:sz w:val="20"/>
        </w:rPr>
        <w:t>owever, under alternative boundary conditions, the calculated acceleration may exceed the regulatory threshold.</w:t>
      </w:r>
    </w:p>
    <w:p w14:paraId="7750ED04" w14:textId="77777777" w:rsidR="006C5CBC" w:rsidRPr="002624CC" w:rsidRDefault="006C5CBC" w:rsidP="005F724B">
      <w:pPr>
        <w:ind w:firstLine="284"/>
        <w:jc w:val="both"/>
        <w:rPr>
          <w:sz w:val="20"/>
        </w:rPr>
      </w:pPr>
      <w:r w:rsidRPr="002624CC">
        <w:rPr>
          <w:sz w:val="20"/>
        </w:rPr>
        <w:t xml:space="preserve">Further development of the model to become a full-fledged 6-DOF (degrees of freedom) MDOF (Multi Degrees of Freedom Systems) system validated under </w:t>
      </w:r>
      <w:r w:rsidR="002166E6" w:rsidRPr="002624CC">
        <w:rPr>
          <w:sz w:val="20"/>
        </w:rPr>
        <w:t xml:space="preserve">UNECE </w:t>
      </w:r>
      <w:r w:rsidRPr="002624CC">
        <w:rPr>
          <w:sz w:val="20"/>
        </w:rPr>
        <w:t>No. 100 Rev. 3, Annex 9C and subsequently</w:t>
      </w:r>
      <w:r w:rsidR="00671B6D" w:rsidRPr="002624CC">
        <w:rPr>
          <w:sz w:val="20"/>
        </w:rPr>
        <w:t>,</w:t>
      </w:r>
      <w:r w:rsidRPr="002624CC">
        <w:rPr>
          <w:sz w:val="20"/>
        </w:rPr>
        <w:t xml:space="preserve"> the basis for optimization of the mounts consists of the following stages:</w:t>
      </w:r>
    </w:p>
    <w:p w14:paraId="76A1A730" w14:textId="77777777" w:rsidR="006C5CBC" w:rsidRPr="002624CC" w:rsidRDefault="006C5CBC" w:rsidP="005F724B">
      <w:pPr>
        <w:ind w:firstLine="284"/>
        <w:jc w:val="both"/>
        <w:rPr>
          <w:sz w:val="20"/>
        </w:rPr>
      </w:pPr>
      <w:r w:rsidRPr="002624CC">
        <w:rPr>
          <w:sz w:val="20"/>
        </w:rPr>
        <w:t xml:space="preserve">1. Consider the battery pack as a rigid body (6-DOF) on </w:t>
      </w:r>
      <m:oMath>
        <m:r>
          <w:rPr>
            <w:rFonts w:ascii="Cambria Math" w:hAnsi="Cambria Math"/>
            <w:sz w:val="20"/>
          </w:rPr>
          <m:t>n</m:t>
        </m:r>
      </m:oMath>
      <w:r w:rsidRPr="002624CC">
        <w:rPr>
          <w:rFonts w:eastAsiaTheme="minorEastAsia"/>
          <w:sz w:val="20"/>
        </w:rPr>
        <w:t xml:space="preserve"> </w:t>
      </w:r>
      <w:r w:rsidRPr="002624CC">
        <w:rPr>
          <w:sz w:val="20"/>
        </w:rPr>
        <w:t xml:space="preserve">mounts (spring + damper in each: </w:t>
      </w:r>
      <w:proofErr w:type="spellStart"/>
      <w:r w:rsidR="00B66728" w:rsidRPr="002624CC">
        <w:rPr>
          <w:i/>
          <w:iCs/>
          <w:sz w:val="20"/>
        </w:rPr>
        <w:t>k</w:t>
      </w:r>
      <w:r w:rsidR="00B66728" w:rsidRPr="002624CC">
        <w:rPr>
          <w:i/>
          <w:iCs/>
          <w:sz w:val="20"/>
          <w:vertAlign w:val="subscript"/>
        </w:rPr>
        <w:t>i</w:t>
      </w:r>
      <w:proofErr w:type="spellEnd"/>
      <w:r w:rsidR="00B66728" w:rsidRPr="002624CC">
        <w:rPr>
          <w:sz w:val="20"/>
        </w:rPr>
        <w:t xml:space="preserve"> </w:t>
      </w:r>
      <w:r w:rsidRPr="002624CC">
        <w:rPr>
          <w:rFonts w:eastAsiaTheme="minorEastAsia"/>
          <w:sz w:val="20"/>
        </w:rPr>
        <w:t>(</w:t>
      </w:r>
      <w:r w:rsidRPr="002624CC">
        <w:rPr>
          <w:sz w:val="20"/>
        </w:rPr>
        <w:t xml:space="preserve">N/m) and </w:t>
      </w:r>
      <w:r w:rsidR="00B66728" w:rsidRPr="002624CC">
        <w:rPr>
          <w:i/>
          <w:iCs/>
          <w:sz w:val="20"/>
        </w:rPr>
        <w:t>c</w:t>
      </w:r>
      <w:r w:rsidR="00B66728" w:rsidRPr="002624CC">
        <w:rPr>
          <w:i/>
          <w:iCs/>
          <w:sz w:val="20"/>
          <w:vertAlign w:val="subscript"/>
        </w:rPr>
        <w:t>i</w:t>
      </w:r>
      <w:r w:rsidRPr="002624CC">
        <w:rPr>
          <w:sz w:val="20"/>
        </w:rPr>
        <w:t xml:space="preserve"> (N</w:t>
      </w:r>
      <w:r w:rsidRPr="002624CC">
        <w:rPr>
          <w:sz w:val="20"/>
        </w:rPr>
        <w:sym w:font="Symbol" w:char="F0D7"/>
      </w:r>
      <w:r w:rsidRPr="002624CC">
        <w:rPr>
          <w:sz w:val="20"/>
        </w:rPr>
        <w:t>s/m)</w:t>
      </w:r>
      <w:r w:rsidR="00541D0D" w:rsidRPr="002624CC">
        <w:rPr>
          <w:sz w:val="20"/>
        </w:rPr>
        <w:t>)</w:t>
      </w:r>
      <w:r w:rsidRPr="002624CC">
        <w:rPr>
          <w:sz w:val="20"/>
        </w:rPr>
        <w:t xml:space="preserve"> connecting it to the “base” of the body, </w:t>
      </w:r>
      <w:r w:rsidR="00671B6D" w:rsidRPr="002624CC">
        <w:rPr>
          <w:sz w:val="20"/>
        </w:rPr>
        <w:t xml:space="preserve">the </w:t>
      </w:r>
      <w:r w:rsidRPr="002624CC">
        <w:rPr>
          <w:sz w:val="20"/>
        </w:rPr>
        <w:t>generalized state vector will be:</w:t>
      </w:r>
    </w:p>
    <w:p w14:paraId="3297DCA4" w14:textId="77777777" w:rsidR="0086138C" w:rsidRPr="002624CC" w:rsidRDefault="0086138C" w:rsidP="0086138C">
      <w:pPr>
        <w:pStyle w:val="Equation"/>
      </w:pPr>
      <w:r w:rsidRPr="002624CC">
        <w:lastRenderedPageBreak/>
        <w:tab/>
      </w:r>
      <w:r w:rsidR="00F72E38" w:rsidRPr="002624CC">
        <w:rPr>
          <w:noProof/>
          <w:position w:val="-12"/>
        </w:rPr>
        <w:object w:dxaOrig="2020" w:dyaOrig="380" w14:anchorId="6CDBAE19">
          <v:shape id="_x0000_i1026" type="#_x0000_t75" alt="" style="width:101pt;height:19.35pt;mso-width-percent:0;mso-height-percent:0;mso-width-percent:0;mso-height-percent:0" o:ole="">
            <v:imagedata r:id="rId14" o:title=""/>
          </v:shape>
          <o:OLEObject Type="Embed" ProgID="Equation.DSMT4" ShapeID="_x0000_i1026" DrawAspect="Content" ObjectID="_1826699201" r:id="rId15"/>
        </w:object>
      </w:r>
      <w:r w:rsidRPr="002624CC">
        <w:rPr>
          <w:noProof/>
        </w:rPr>
        <w:t>,</w:t>
      </w:r>
      <w:r w:rsidRPr="002624CC">
        <w:tab/>
        <w:t>(2)</w:t>
      </w:r>
    </w:p>
    <w:p w14:paraId="06F85154" w14:textId="77777777" w:rsidR="00007246" w:rsidRPr="002624CC" w:rsidRDefault="00007246" w:rsidP="005F724B">
      <w:pPr>
        <w:jc w:val="both"/>
        <w:rPr>
          <w:sz w:val="20"/>
        </w:rPr>
      </w:pPr>
    </w:p>
    <w:p w14:paraId="7F54BD82" w14:textId="77777777" w:rsidR="006C5CBC" w:rsidRPr="002624CC" w:rsidRDefault="006C5CBC" w:rsidP="005F724B">
      <w:pPr>
        <w:jc w:val="both"/>
        <w:rPr>
          <w:sz w:val="20"/>
        </w:rPr>
      </w:pPr>
      <w:proofErr w:type="gramStart"/>
      <w:r w:rsidRPr="002624CC">
        <w:rPr>
          <w:sz w:val="20"/>
        </w:rPr>
        <w:t>where</w:t>
      </w:r>
      <w:proofErr w:type="gramEnd"/>
      <w:r w:rsidRPr="002624CC">
        <w:rPr>
          <w:sz w:val="20"/>
        </w:rPr>
        <w:t>:</w:t>
      </w:r>
      <w:r w:rsidR="00B66728" w:rsidRPr="002624CC">
        <w:rPr>
          <w:sz w:val="20"/>
        </w:rPr>
        <w:t xml:space="preserve"> q </w:t>
      </w:r>
      <w:r w:rsidRPr="002624CC">
        <w:rPr>
          <w:sz w:val="20"/>
        </w:rPr>
        <w:t>– generalized state vector, where:</w:t>
      </w:r>
      <w:r w:rsidR="00B66728" w:rsidRPr="002624CC">
        <w:rPr>
          <w:sz w:val="20"/>
        </w:rPr>
        <w:t xml:space="preserve"> </w:t>
      </w:r>
      <w:r w:rsidR="00B66728" w:rsidRPr="002624CC">
        <w:rPr>
          <w:i/>
          <w:iCs/>
          <w:sz w:val="20"/>
        </w:rPr>
        <w:t>x</w:t>
      </w:r>
      <w:r w:rsidRPr="002624CC">
        <w:rPr>
          <w:sz w:val="20"/>
        </w:rPr>
        <w:t>,</w:t>
      </w:r>
      <w:r w:rsidR="00B66728" w:rsidRPr="002624CC">
        <w:rPr>
          <w:sz w:val="20"/>
        </w:rPr>
        <w:t xml:space="preserve"> </w:t>
      </w:r>
      <w:r w:rsidR="00B66728" w:rsidRPr="002624CC">
        <w:rPr>
          <w:i/>
          <w:iCs/>
          <w:sz w:val="20"/>
        </w:rPr>
        <w:t>y</w:t>
      </w:r>
      <w:r w:rsidRPr="002624CC">
        <w:rPr>
          <w:sz w:val="20"/>
        </w:rPr>
        <w:t>,</w:t>
      </w:r>
      <w:r w:rsidR="00B66728" w:rsidRPr="002624CC">
        <w:rPr>
          <w:sz w:val="20"/>
        </w:rPr>
        <w:t xml:space="preserve"> </w:t>
      </w:r>
      <w:r w:rsidR="00B66728" w:rsidRPr="002624CC">
        <w:rPr>
          <w:i/>
          <w:iCs/>
          <w:sz w:val="20"/>
        </w:rPr>
        <w:t>z</w:t>
      </w:r>
      <w:r w:rsidR="00B66728" w:rsidRPr="002624CC">
        <w:rPr>
          <w:sz w:val="20"/>
        </w:rPr>
        <w:t xml:space="preserve"> </w:t>
      </w:r>
      <w:r w:rsidRPr="002624CC">
        <w:rPr>
          <w:sz w:val="20"/>
        </w:rPr>
        <w:t xml:space="preserve">– longitudinal, transverse, </w:t>
      </w:r>
      <w:r w:rsidR="006C2081" w:rsidRPr="002624CC">
        <w:rPr>
          <w:sz w:val="20"/>
        </w:rPr>
        <w:t>vertical</w:t>
      </w:r>
      <w:r w:rsidRPr="002624CC">
        <w:rPr>
          <w:sz w:val="20"/>
        </w:rPr>
        <w:t xml:space="preserve"> displacement of </w:t>
      </w:r>
      <w:proofErr w:type="spellStart"/>
      <w:r w:rsidR="00571405" w:rsidRPr="002624CC">
        <w:rPr>
          <w:sz w:val="20"/>
        </w:rPr>
        <w:t>CoG</w:t>
      </w:r>
      <w:proofErr w:type="spellEnd"/>
      <w:r w:rsidR="00571405" w:rsidRPr="002624CC">
        <w:rPr>
          <w:sz w:val="20"/>
        </w:rPr>
        <w:t xml:space="preserve"> </w:t>
      </w:r>
      <w:r w:rsidRPr="002624CC">
        <w:rPr>
          <w:sz w:val="20"/>
        </w:rPr>
        <w:t>accordingly, m;</w:t>
      </w:r>
      <w:r w:rsidR="00007246" w:rsidRPr="002624CC">
        <w:rPr>
          <w:sz w:val="20"/>
        </w:rPr>
        <w:t xml:space="preserve"> </w:t>
      </w:r>
      <w:r w:rsidR="00007246" w:rsidRPr="002624CC">
        <w:rPr>
          <w:i/>
          <w:iCs/>
          <w:sz w:val="20"/>
        </w:rPr>
        <w:t>φ</w:t>
      </w:r>
      <w:r w:rsidRPr="002624CC">
        <w:rPr>
          <w:sz w:val="20"/>
        </w:rPr>
        <w:t xml:space="preserve">, </w:t>
      </w:r>
      <w:r w:rsidR="00007246" w:rsidRPr="002624CC">
        <w:rPr>
          <w:i/>
          <w:iCs/>
          <w:sz w:val="20"/>
        </w:rPr>
        <w:t>θ</w:t>
      </w:r>
      <w:r w:rsidRPr="002624CC">
        <w:rPr>
          <w:sz w:val="20"/>
        </w:rPr>
        <w:t>,</w:t>
      </w:r>
      <w:r w:rsidR="00007246" w:rsidRPr="002624CC">
        <w:rPr>
          <w:sz w:val="20"/>
        </w:rPr>
        <w:t xml:space="preserve"> </w:t>
      </w:r>
      <w:r w:rsidR="00007246" w:rsidRPr="002624CC">
        <w:rPr>
          <w:i/>
          <w:iCs/>
          <w:sz w:val="20"/>
        </w:rPr>
        <w:t>ψ</w:t>
      </w:r>
      <w:r w:rsidR="00AD2B7E" w:rsidRPr="002624CC">
        <w:rPr>
          <w:i/>
          <w:iCs/>
          <w:sz w:val="20"/>
        </w:rPr>
        <w:t xml:space="preserve"> </w:t>
      </w:r>
      <w:r w:rsidRPr="002624CC">
        <w:rPr>
          <w:sz w:val="20"/>
        </w:rPr>
        <w:t>– rotation angle around axes X (roll), Y (pitch) and Z (yaw), rad;</w:t>
      </w:r>
      <w:r w:rsidR="00007246" w:rsidRPr="002624CC">
        <w:rPr>
          <w:sz w:val="20"/>
        </w:rPr>
        <w:t xml:space="preserve"> q′ </w:t>
      </w:r>
      <w:r w:rsidRPr="002624CC">
        <w:rPr>
          <w:sz w:val="20"/>
        </w:rPr>
        <w:t>– velocity, m/s or rad/s;</w:t>
      </w:r>
      <w:r w:rsidR="00007246" w:rsidRPr="002624CC">
        <w:rPr>
          <w:sz w:val="20"/>
        </w:rPr>
        <w:t xml:space="preserve"> q″ </w:t>
      </w:r>
      <w:r w:rsidRPr="002624CC">
        <w:rPr>
          <w:sz w:val="20"/>
        </w:rPr>
        <w:t>– acceleration, m/s</w:t>
      </w:r>
      <w:r w:rsidRPr="002624CC">
        <w:rPr>
          <w:sz w:val="20"/>
          <w:vertAlign w:val="superscript"/>
        </w:rPr>
        <w:t xml:space="preserve">2 </w:t>
      </w:r>
      <w:r w:rsidRPr="002624CC">
        <w:rPr>
          <w:sz w:val="20"/>
        </w:rPr>
        <w:t>or rad/s</w:t>
      </w:r>
      <w:r w:rsidRPr="002624CC">
        <w:rPr>
          <w:sz w:val="20"/>
          <w:vertAlign w:val="superscript"/>
        </w:rPr>
        <w:t>2</w:t>
      </w:r>
      <w:r w:rsidRPr="002624CC">
        <w:rPr>
          <w:sz w:val="20"/>
        </w:rPr>
        <w:t>.</w:t>
      </w:r>
    </w:p>
    <w:p w14:paraId="70F714B1" w14:textId="77777777" w:rsidR="006C5CBC" w:rsidRPr="002624CC" w:rsidRDefault="006C5CBC" w:rsidP="005F724B">
      <w:pPr>
        <w:jc w:val="both"/>
        <w:rPr>
          <w:sz w:val="20"/>
        </w:rPr>
      </w:pPr>
      <w:r w:rsidRPr="002624CC">
        <w:rPr>
          <w:sz w:val="20"/>
        </w:rPr>
        <w:t>The inertia-mass matrix consists only of diagonal elements:</w:t>
      </w:r>
    </w:p>
    <w:p w14:paraId="51E1BCDE" w14:textId="77777777" w:rsidR="0086138C" w:rsidRPr="002624CC" w:rsidRDefault="0086138C" w:rsidP="005F724B">
      <w:pPr>
        <w:jc w:val="both"/>
        <w:rPr>
          <w:sz w:val="20"/>
        </w:rPr>
      </w:pPr>
    </w:p>
    <w:p w14:paraId="5C176025" w14:textId="77777777" w:rsidR="0086138C" w:rsidRPr="002624CC" w:rsidRDefault="0086138C" w:rsidP="0086138C">
      <w:pPr>
        <w:pStyle w:val="Equation"/>
      </w:pPr>
      <w:r w:rsidRPr="002624CC">
        <w:tab/>
      </w:r>
      <w:r w:rsidR="00F72E38" w:rsidRPr="002624CC">
        <w:rPr>
          <w:noProof/>
          <w:position w:val="-14"/>
        </w:rPr>
        <w:object w:dxaOrig="2400" w:dyaOrig="380" w14:anchorId="58379BD0">
          <v:shape id="_x0000_i1027" type="#_x0000_t75" alt="" style="width:119.3pt;height:19.35pt;mso-width-percent:0;mso-height-percent:0;mso-width-percent:0;mso-height-percent:0" o:ole="">
            <v:imagedata r:id="rId16" o:title=""/>
          </v:shape>
          <o:OLEObject Type="Embed" ProgID="Equation.DSMT4" ShapeID="_x0000_i1027" DrawAspect="Content" ObjectID="_1826699202" r:id="rId17"/>
        </w:object>
      </w:r>
      <w:r w:rsidRPr="002624CC">
        <w:tab/>
        <w:t>(3)</w:t>
      </w:r>
    </w:p>
    <w:p w14:paraId="07D060EF" w14:textId="77777777" w:rsidR="00AD2B7E" w:rsidRPr="002624CC" w:rsidRDefault="00AD2B7E" w:rsidP="005F724B">
      <w:pPr>
        <w:jc w:val="both"/>
        <w:rPr>
          <w:sz w:val="20"/>
        </w:rPr>
      </w:pPr>
    </w:p>
    <w:p w14:paraId="60235D1B" w14:textId="77777777" w:rsidR="006C5CBC" w:rsidRPr="002624CC" w:rsidRDefault="006C5CBC" w:rsidP="005F724B">
      <w:pPr>
        <w:jc w:val="both"/>
        <w:rPr>
          <w:rStyle w:val="vlist-s"/>
          <w:color w:val="000000"/>
          <w:sz w:val="20"/>
        </w:rPr>
      </w:pPr>
      <w:proofErr w:type="gramStart"/>
      <w:r w:rsidRPr="002624CC">
        <w:rPr>
          <w:sz w:val="20"/>
        </w:rPr>
        <w:t>where</w:t>
      </w:r>
      <w:proofErr w:type="gramEnd"/>
      <w:r w:rsidRPr="002624CC">
        <w:rPr>
          <w:sz w:val="20"/>
        </w:rPr>
        <w:t>:</w:t>
      </w:r>
      <w:r w:rsidR="00AD2B7E" w:rsidRPr="002624CC">
        <w:rPr>
          <w:sz w:val="20"/>
        </w:rPr>
        <w:t xml:space="preserve"> </w:t>
      </w:r>
      <w:r w:rsidR="00AD2B7E" w:rsidRPr="002624CC">
        <w:rPr>
          <w:i/>
          <w:iCs/>
          <w:sz w:val="20"/>
        </w:rPr>
        <w:t>m</w:t>
      </w:r>
      <w:r w:rsidR="00AD2B7E" w:rsidRPr="002624CC">
        <w:rPr>
          <w:sz w:val="20"/>
        </w:rPr>
        <w:t xml:space="preserve"> </w:t>
      </w:r>
      <w:r w:rsidRPr="002624CC">
        <w:rPr>
          <w:sz w:val="20"/>
        </w:rPr>
        <w:t>– battery pack mass (</w:t>
      </w:r>
      <w:r w:rsidR="001A263E" w:rsidRPr="002624CC">
        <w:rPr>
          <w:sz w:val="20"/>
        </w:rPr>
        <w:t>i.e.</w:t>
      </w:r>
      <w:r w:rsidRPr="002624CC">
        <w:rPr>
          <w:sz w:val="20"/>
        </w:rPr>
        <w:t xml:space="preserve">, </w:t>
      </w:r>
      <w:r w:rsidR="00AD2B7E" w:rsidRPr="002624CC">
        <w:rPr>
          <w:i/>
          <w:iCs/>
          <w:sz w:val="20"/>
        </w:rPr>
        <w:t>m</w:t>
      </w:r>
      <w:r w:rsidR="00AD2B7E" w:rsidRPr="002624CC">
        <w:rPr>
          <w:sz w:val="20"/>
        </w:rPr>
        <w:t xml:space="preserve"> </w:t>
      </w:r>
      <w:r w:rsidRPr="002624CC">
        <w:rPr>
          <w:sz w:val="20"/>
        </w:rPr>
        <w:t xml:space="preserve">at position (1,1) is multiplied by </w:t>
      </w:r>
      <w:r w:rsidR="00AD2B7E" w:rsidRPr="002624CC">
        <w:rPr>
          <w:i/>
          <w:iCs/>
          <w:sz w:val="20"/>
        </w:rPr>
        <w:t>x</w:t>
      </w:r>
      <w:r w:rsidR="00AD2B7E" w:rsidRPr="002624CC">
        <w:rPr>
          <w:sz w:val="20"/>
        </w:rPr>
        <w:t>″</w:t>
      </w:r>
      <w:r w:rsidRPr="002624CC">
        <w:rPr>
          <w:sz w:val="20"/>
        </w:rPr>
        <w:t xml:space="preserve"> </w:t>
      </w:r>
      <w:r w:rsidR="00671B6D" w:rsidRPr="002624CC">
        <w:rPr>
          <w:sz w:val="20"/>
        </w:rPr>
        <w:t>that</w:t>
      </w:r>
      <w:r w:rsidRPr="002624CC">
        <w:rPr>
          <w:sz w:val="20"/>
        </w:rPr>
        <w:t xml:space="preserve"> corresponds to the force of inertia along the X axis (longitudinal), kg;</w:t>
      </w:r>
      <w:r w:rsidR="00AD2B7E" w:rsidRPr="002624CC">
        <w:rPr>
          <w:sz w:val="20"/>
        </w:rPr>
        <w:t xml:space="preserve"> </w:t>
      </w:r>
      <w:r w:rsidR="00AD2B7E" w:rsidRPr="002624CC">
        <w:rPr>
          <w:i/>
          <w:iCs/>
          <w:sz w:val="20"/>
        </w:rPr>
        <w:t>I</w:t>
      </w:r>
      <w:r w:rsidR="00AD2B7E" w:rsidRPr="002624CC">
        <w:rPr>
          <w:i/>
          <w:iCs/>
          <w:sz w:val="20"/>
          <w:vertAlign w:val="subscript"/>
        </w:rPr>
        <w:t>x</w:t>
      </w:r>
      <w:r w:rsidR="00AD2B7E" w:rsidRPr="002624CC">
        <w:rPr>
          <w:i/>
          <w:iCs/>
          <w:sz w:val="20"/>
        </w:rPr>
        <w:t xml:space="preserve">, </w:t>
      </w:r>
      <w:proofErr w:type="spellStart"/>
      <w:r w:rsidR="00AD2B7E" w:rsidRPr="002624CC">
        <w:rPr>
          <w:i/>
          <w:iCs/>
          <w:sz w:val="20"/>
        </w:rPr>
        <w:t>I</w:t>
      </w:r>
      <w:r w:rsidR="00AD2B7E" w:rsidRPr="002624CC">
        <w:rPr>
          <w:i/>
          <w:iCs/>
          <w:sz w:val="20"/>
          <w:vertAlign w:val="subscript"/>
        </w:rPr>
        <w:t>y</w:t>
      </w:r>
      <w:proofErr w:type="spellEnd"/>
      <w:r w:rsidR="00AD2B7E" w:rsidRPr="002624CC">
        <w:rPr>
          <w:i/>
          <w:iCs/>
          <w:sz w:val="20"/>
        </w:rPr>
        <w:t xml:space="preserve">, </w:t>
      </w:r>
      <w:proofErr w:type="spellStart"/>
      <w:r w:rsidR="00AD2B7E" w:rsidRPr="002624CC">
        <w:rPr>
          <w:i/>
          <w:iCs/>
          <w:sz w:val="20"/>
        </w:rPr>
        <w:t>I</w:t>
      </w:r>
      <w:r w:rsidR="00AD2B7E" w:rsidRPr="002624CC">
        <w:rPr>
          <w:i/>
          <w:iCs/>
          <w:sz w:val="20"/>
          <w:vertAlign w:val="subscript"/>
        </w:rPr>
        <w:t>z</w:t>
      </w:r>
      <w:proofErr w:type="spellEnd"/>
      <w:r w:rsidR="00AD2B7E" w:rsidRPr="002624CC">
        <w:rPr>
          <w:sz w:val="20"/>
        </w:rPr>
        <w:t xml:space="preserve"> </w:t>
      </w:r>
      <w:r w:rsidRPr="002624CC">
        <w:rPr>
          <w:sz w:val="20"/>
        </w:rPr>
        <w:t>–</w:t>
      </w:r>
      <w:r w:rsidRPr="002624CC">
        <w:rPr>
          <w:rStyle w:val="vlist-s"/>
          <w:color w:val="000000"/>
          <w:sz w:val="20"/>
        </w:rPr>
        <w:t xml:space="preserve"> moments of inertia, kg</w:t>
      </w:r>
      <w:r w:rsidRPr="002624CC">
        <w:rPr>
          <w:rStyle w:val="vlist-s"/>
          <w:color w:val="000000"/>
          <w:sz w:val="20"/>
        </w:rPr>
        <w:sym w:font="Symbol" w:char="F0D7"/>
      </w:r>
      <w:r w:rsidRPr="002624CC">
        <w:rPr>
          <w:rStyle w:val="vlist-s"/>
          <w:color w:val="000000"/>
          <w:sz w:val="20"/>
        </w:rPr>
        <w:t>m</w:t>
      </w:r>
      <w:r w:rsidRPr="002624CC">
        <w:rPr>
          <w:rStyle w:val="vlist-s"/>
          <w:color w:val="000000"/>
          <w:sz w:val="20"/>
          <w:vertAlign w:val="superscript"/>
        </w:rPr>
        <w:t>2</w:t>
      </w:r>
      <w:r w:rsidRPr="002624CC">
        <w:rPr>
          <w:rStyle w:val="vlist-s"/>
          <w:color w:val="000000"/>
          <w:sz w:val="20"/>
        </w:rPr>
        <w:t>.</w:t>
      </w:r>
    </w:p>
    <w:p w14:paraId="47B7BC0F" w14:textId="77777777" w:rsidR="006C5CBC" w:rsidRPr="002624CC" w:rsidRDefault="006C5CBC" w:rsidP="005F724B">
      <w:pPr>
        <w:ind w:firstLine="284"/>
        <w:jc w:val="both"/>
        <w:rPr>
          <w:sz w:val="20"/>
        </w:rPr>
      </w:pPr>
      <w:r w:rsidRPr="002624CC">
        <w:rPr>
          <w:sz w:val="20"/>
        </w:rPr>
        <w:t xml:space="preserve">Kinematic representation: for the </w:t>
      </w:r>
      <w:proofErr w:type="spellStart"/>
      <w:r w:rsidRPr="002624CC">
        <w:rPr>
          <w:i/>
          <w:iCs/>
          <w:sz w:val="20"/>
        </w:rPr>
        <w:t>i</w:t>
      </w:r>
      <w:r w:rsidRPr="002624CC">
        <w:rPr>
          <w:sz w:val="20"/>
        </w:rPr>
        <w:t>-th</w:t>
      </w:r>
      <w:proofErr w:type="spellEnd"/>
      <w:r w:rsidRPr="002624CC">
        <w:rPr>
          <w:sz w:val="20"/>
        </w:rPr>
        <w:t xml:space="preserve"> </w:t>
      </w:r>
      <w:r w:rsidR="00671B6D" w:rsidRPr="002624CC">
        <w:rPr>
          <w:sz w:val="20"/>
        </w:rPr>
        <w:t>fastener</w:t>
      </w:r>
      <w:r w:rsidRPr="002624CC">
        <w:rPr>
          <w:sz w:val="20"/>
        </w:rPr>
        <w:t xml:space="preserve"> with radius vector </w:t>
      </w:r>
      <w:proofErr w:type="spellStart"/>
      <w:proofErr w:type="gramStart"/>
      <w:r w:rsidR="00506A0C" w:rsidRPr="002624CC">
        <w:rPr>
          <w:i/>
          <w:iCs/>
          <w:sz w:val="20"/>
        </w:rPr>
        <w:t>r</w:t>
      </w:r>
      <w:r w:rsidR="00506A0C" w:rsidRPr="002624CC">
        <w:rPr>
          <w:i/>
          <w:iCs/>
          <w:sz w:val="20"/>
          <w:vertAlign w:val="subscript"/>
        </w:rPr>
        <w:t>i</w:t>
      </w:r>
      <w:proofErr w:type="spellEnd"/>
      <w:proofErr w:type="gramEnd"/>
      <w:r w:rsidR="004C27B6" w:rsidRPr="002624CC">
        <w:rPr>
          <w:sz w:val="20"/>
        </w:rPr>
        <w:t xml:space="preserve">, m </w:t>
      </w:r>
      <w:r w:rsidRPr="002624CC">
        <w:rPr>
          <w:sz w:val="20"/>
        </w:rPr>
        <w:t>(from the battery unit</w:t>
      </w:r>
      <w:r w:rsidR="00571405" w:rsidRPr="002624CC">
        <w:rPr>
          <w:sz w:val="20"/>
        </w:rPr>
        <w:t xml:space="preserve"> </w:t>
      </w:r>
      <w:proofErr w:type="spellStart"/>
      <w:r w:rsidR="00571405" w:rsidRPr="002624CC">
        <w:rPr>
          <w:sz w:val="20"/>
        </w:rPr>
        <w:t>CoG</w:t>
      </w:r>
      <w:proofErr w:type="spellEnd"/>
      <w:r w:rsidRPr="002624CC">
        <w:rPr>
          <w:sz w:val="20"/>
        </w:rPr>
        <w:t xml:space="preserve"> to the attachment point)</w:t>
      </w:r>
      <w:r w:rsidR="004C27B6" w:rsidRPr="002624CC">
        <w:rPr>
          <w:sz w:val="20"/>
        </w:rPr>
        <w:t xml:space="preserve">, </w:t>
      </w:r>
      <w:r w:rsidRPr="002624CC">
        <w:rPr>
          <w:sz w:val="20"/>
        </w:rPr>
        <w:t xml:space="preserve">the relative deflection </w:t>
      </w:r>
      <w:proofErr w:type="spellStart"/>
      <w:r w:rsidRPr="002624CC">
        <w:rPr>
          <w:rStyle w:val="mord"/>
          <w:i/>
          <w:iCs/>
          <w:color w:val="000000"/>
          <w:sz w:val="20"/>
        </w:rPr>
        <w:t>δ</w:t>
      </w:r>
      <w:r w:rsidRPr="002624CC">
        <w:rPr>
          <w:rStyle w:val="mord"/>
          <w:i/>
          <w:iCs/>
          <w:color w:val="000000"/>
          <w:sz w:val="20"/>
          <w:vertAlign w:val="subscript"/>
        </w:rPr>
        <w:t>i</w:t>
      </w:r>
      <w:proofErr w:type="spellEnd"/>
      <w:r w:rsidRPr="002624CC">
        <w:rPr>
          <w:sz w:val="20"/>
        </w:rPr>
        <w:t xml:space="preserve"> </w:t>
      </w:r>
      <w:r w:rsidR="0011620E" w:rsidRPr="002624CC">
        <w:rPr>
          <w:sz w:val="20"/>
        </w:rPr>
        <w:t>(scalar, m)</w:t>
      </w:r>
      <w:r w:rsidR="003E27B4" w:rsidRPr="002624CC">
        <w:rPr>
          <w:sz w:val="20"/>
        </w:rPr>
        <w:t xml:space="preserve"> and its derivative </w:t>
      </w:r>
      <w:proofErr w:type="spellStart"/>
      <w:r w:rsidR="003E27B4" w:rsidRPr="002624CC">
        <w:rPr>
          <w:rStyle w:val="mord"/>
          <w:i/>
          <w:iCs/>
          <w:color w:val="000000"/>
          <w:sz w:val="20"/>
        </w:rPr>
        <w:t>δ</w:t>
      </w:r>
      <w:r w:rsidR="003E27B4" w:rsidRPr="002624CC">
        <w:rPr>
          <w:rStyle w:val="mord"/>
          <w:i/>
          <w:iCs/>
          <w:color w:val="000000"/>
          <w:sz w:val="20"/>
          <w:vertAlign w:val="subscript"/>
        </w:rPr>
        <w:t>i</w:t>
      </w:r>
      <w:proofErr w:type="spellEnd"/>
      <w:r w:rsidR="003E27B4" w:rsidRPr="002624CC">
        <w:rPr>
          <w:sz w:val="20"/>
        </w:rPr>
        <w:t xml:space="preserve">′ (m/s) </w:t>
      </w:r>
      <w:r w:rsidRPr="002624CC">
        <w:rPr>
          <w:sz w:val="20"/>
        </w:rPr>
        <w:t>in the direction of the local axis is:</w:t>
      </w:r>
    </w:p>
    <w:p w14:paraId="6EB670D3" w14:textId="77777777" w:rsidR="0086138C" w:rsidRPr="002624CC" w:rsidRDefault="0086138C" w:rsidP="005F724B">
      <w:pPr>
        <w:ind w:firstLine="284"/>
        <w:jc w:val="both"/>
        <w:rPr>
          <w:sz w:val="20"/>
        </w:rPr>
      </w:pPr>
    </w:p>
    <w:p w14:paraId="681345A3" w14:textId="77777777" w:rsidR="0086138C" w:rsidRPr="002624CC" w:rsidRDefault="0086138C" w:rsidP="0086138C">
      <w:pPr>
        <w:pStyle w:val="Equation"/>
      </w:pPr>
      <w:r w:rsidRPr="002624CC">
        <w:tab/>
      </w:r>
      <w:r w:rsidR="00F72E38" w:rsidRPr="002624CC">
        <w:rPr>
          <w:noProof/>
          <w:position w:val="-14"/>
        </w:rPr>
        <w:object w:dxaOrig="2160" w:dyaOrig="380" w14:anchorId="74D8A362">
          <v:shape id="_x0000_i1028" type="#_x0000_t75" alt="" style="width:108.55pt;height:19.35pt;mso-width-percent:0;mso-height-percent:0;mso-width-percent:0;mso-height-percent:0" o:ole="">
            <v:imagedata r:id="rId18" o:title=""/>
          </v:shape>
          <o:OLEObject Type="Embed" ProgID="Equation.DSMT4" ShapeID="_x0000_i1028" DrawAspect="Content" ObjectID="_1826699203" r:id="rId19"/>
        </w:object>
      </w:r>
      <w:r w:rsidRPr="002624CC">
        <w:rPr>
          <w:noProof/>
        </w:rPr>
        <w:t xml:space="preserve">, </w:t>
      </w:r>
      <w:r w:rsidR="00F72E38" w:rsidRPr="002624CC">
        <w:rPr>
          <w:noProof/>
          <w:position w:val="-14"/>
        </w:rPr>
        <w:object w:dxaOrig="2299" w:dyaOrig="380" w14:anchorId="5C556B0F">
          <v:shape id="_x0000_i1029" type="#_x0000_t75" alt="" style="width:116.05pt;height:19.35pt;mso-width-percent:0;mso-height-percent:0;mso-width-percent:0;mso-height-percent:0" o:ole="">
            <v:imagedata r:id="rId20" o:title=""/>
          </v:shape>
          <o:OLEObject Type="Embed" ProgID="Equation.DSMT4" ShapeID="_x0000_i1029" DrawAspect="Content" ObjectID="_1826699204" r:id="rId21"/>
        </w:object>
      </w:r>
      <w:r w:rsidRPr="002624CC">
        <w:tab/>
        <w:t>(4)</w:t>
      </w:r>
    </w:p>
    <w:p w14:paraId="46636923" w14:textId="77777777" w:rsidR="0086138C" w:rsidRPr="002624CC" w:rsidRDefault="0086138C" w:rsidP="005F724B">
      <w:pPr>
        <w:ind w:firstLine="284"/>
        <w:jc w:val="both"/>
        <w:rPr>
          <w:sz w:val="20"/>
        </w:rPr>
      </w:pPr>
    </w:p>
    <w:p w14:paraId="6EC54545" w14:textId="77777777" w:rsidR="006C5CBC" w:rsidRPr="002624CC" w:rsidRDefault="006C5CBC" w:rsidP="004B5AA3">
      <w:pPr>
        <w:jc w:val="both"/>
        <w:rPr>
          <w:sz w:val="20"/>
        </w:rPr>
      </w:pPr>
      <w:r w:rsidRPr="002624CC">
        <w:rPr>
          <w:sz w:val="20"/>
        </w:rPr>
        <w:t xml:space="preserve">where: </w:t>
      </w:r>
      <w:r w:rsidR="00BE1BA9" w:rsidRPr="002624CC">
        <w:rPr>
          <w:color w:val="000000" w:themeColor="text1"/>
          <w:sz w:val="20"/>
        </w:rPr>
        <w:t>B</w:t>
      </w:r>
      <w:r w:rsidR="00BE1BA9" w:rsidRPr="002624CC">
        <w:rPr>
          <w:i/>
          <w:iCs/>
          <w:color w:val="000000" w:themeColor="text1"/>
          <w:sz w:val="20"/>
          <w:vertAlign w:val="subscript"/>
        </w:rPr>
        <w:t>i</w:t>
      </w:r>
      <w:r w:rsidR="00BE1BA9" w:rsidRPr="002624CC">
        <w:rPr>
          <w:color w:val="000000" w:themeColor="text1"/>
          <w:sz w:val="20"/>
        </w:rPr>
        <w:t xml:space="preserve"> = </w:t>
      </w:r>
      <w:r w:rsidR="00C62520" w:rsidRPr="002624CC">
        <w:rPr>
          <w:color w:val="000000" w:themeColor="text1"/>
          <w:sz w:val="20"/>
        </w:rPr>
        <w:t>[I</w:t>
      </w:r>
      <w:r w:rsidR="00C62520" w:rsidRPr="002624CC">
        <w:rPr>
          <w:color w:val="000000" w:themeColor="text1"/>
          <w:sz w:val="20"/>
          <w:vertAlign w:val="subscript"/>
        </w:rPr>
        <w:t>3</w:t>
      </w:r>
      <w:r w:rsidR="00922441" w:rsidRPr="002624CC">
        <w:rPr>
          <w:color w:val="000000" w:themeColor="text1"/>
          <w:sz w:val="20"/>
        </w:rPr>
        <w:t>,</w:t>
      </w:r>
      <w:r w:rsidR="00860ED8" w:rsidRPr="002624CC">
        <w:rPr>
          <w:color w:val="000000" w:themeColor="text1"/>
          <w:sz w:val="20"/>
        </w:rPr>
        <w:t>-</w:t>
      </w:r>
      <w:r w:rsidR="00C62520" w:rsidRPr="002624CC">
        <w:rPr>
          <w:color w:val="000000" w:themeColor="text1"/>
          <w:sz w:val="20"/>
        </w:rPr>
        <w:t>[</w:t>
      </w:r>
      <w:proofErr w:type="spellStart"/>
      <w:r w:rsidR="00C62520" w:rsidRPr="002624CC">
        <w:rPr>
          <w:color w:val="000000" w:themeColor="text1"/>
          <w:sz w:val="20"/>
        </w:rPr>
        <w:t>r</w:t>
      </w:r>
      <w:r w:rsidR="00C62520" w:rsidRPr="002624CC">
        <w:rPr>
          <w:i/>
          <w:iCs/>
          <w:color w:val="000000" w:themeColor="text1"/>
          <w:sz w:val="20"/>
          <w:vertAlign w:val="subscript"/>
        </w:rPr>
        <w:t>i</w:t>
      </w:r>
      <w:proofErr w:type="spellEnd"/>
      <w:r w:rsidR="00C62520" w:rsidRPr="002624CC">
        <w:rPr>
          <w:color w:val="000000" w:themeColor="text1"/>
          <w:sz w:val="20"/>
        </w:rPr>
        <w:t>]</w:t>
      </w:r>
      <w:r w:rsidR="00B7348F" w:rsidRPr="002624CC">
        <w:rPr>
          <w:rFonts w:ascii="-webkit-standard" w:hAnsi="-webkit-standard"/>
          <w:color w:val="000000"/>
          <w:sz w:val="27"/>
          <w:szCs w:val="27"/>
          <w:vertAlign w:val="subscript"/>
        </w:rPr>
        <w:t>×</w:t>
      </w:r>
      <w:r w:rsidR="00C62520" w:rsidRPr="002624CC">
        <w:rPr>
          <w:color w:val="000000" w:themeColor="text1"/>
          <w:sz w:val="20"/>
        </w:rPr>
        <w:t>]</w:t>
      </w:r>
      <w:r w:rsidR="00112737" w:rsidRPr="002624CC">
        <w:rPr>
          <w:color w:val="000000" w:themeColor="text1"/>
          <w:sz w:val="20"/>
        </w:rPr>
        <w:t xml:space="preserve"> </w:t>
      </w:r>
      <w:r w:rsidR="00C62520" w:rsidRPr="002624CC">
        <w:rPr>
          <w:color w:val="000000" w:themeColor="text1"/>
          <w:sz w:val="20"/>
        </w:rPr>
        <w:t xml:space="preserve">– influence matrix relating the generalized coordinates </w:t>
      </w:r>
      <w:r w:rsidR="00C62520" w:rsidRPr="002624CC">
        <w:rPr>
          <w:b/>
          <w:bCs/>
          <w:color w:val="000000" w:themeColor="text1"/>
          <w:sz w:val="20"/>
        </w:rPr>
        <w:t>q</w:t>
      </w:r>
      <w:r w:rsidR="00C62520" w:rsidRPr="002624CC">
        <w:rPr>
          <w:color w:val="000000" w:themeColor="text1"/>
          <w:sz w:val="20"/>
        </w:rPr>
        <w:t xml:space="preserve"> of the rigid body to the displacement of the attachment point </w:t>
      </w:r>
      <w:proofErr w:type="spellStart"/>
      <w:r w:rsidR="00C62520" w:rsidRPr="002624CC">
        <w:rPr>
          <w:i/>
          <w:iCs/>
          <w:color w:val="000000" w:themeColor="text1"/>
          <w:sz w:val="20"/>
        </w:rPr>
        <w:t>i</w:t>
      </w:r>
      <w:proofErr w:type="spellEnd"/>
      <w:r w:rsidR="00C62520" w:rsidRPr="002624CC">
        <w:rPr>
          <w:color w:val="000000" w:themeColor="text1"/>
          <w:sz w:val="20"/>
        </w:rPr>
        <w:t xml:space="preserve">; </w:t>
      </w:r>
      <w:r w:rsidR="00AD2B7E" w:rsidRPr="002624CC">
        <w:rPr>
          <w:sz w:val="20"/>
        </w:rPr>
        <w:t>[</w:t>
      </w:r>
      <w:proofErr w:type="spellStart"/>
      <w:r w:rsidR="00AD2B7E" w:rsidRPr="002624CC">
        <w:rPr>
          <w:sz w:val="20"/>
        </w:rPr>
        <w:t>r</w:t>
      </w:r>
      <w:r w:rsidR="00AD2B7E" w:rsidRPr="002624CC">
        <w:rPr>
          <w:i/>
          <w:iCs/>
          <w:sz w:val="20"/>
          <w:vertAlign w:val="subscript"/>
        </w:rPr>
        <w:t>i</w:t>
      </w:r>
      <w:proofErr w:type="spellEnd"/>
      <w:r w:rsidR="00AD2B7E" w:rsidRPr="002624CC">
        <w:rPr>
          <w:sz w:val="20"/>
        </w:rPr>
        <w:t>]</w:t>
      </w:r>
      <w:r w:rsidR="00B7348F" w:rsidRPr="002624CC">
        <w:rPr>
          <w:rFonts w:ascii="-webkit-standard" w:hAnsi="-webkit-standard"/>
          <w:color w:val="000000"/>
          <w:sz w:val="27"/>
          <w:szCs w:val="27"/>
          <w:vertAlign w:val="subscript"/>
        </w:rPr>
        <w:t>×</w:t>
      </w:r>
      <w:r w:rsidR="006B3085" w:rsidRPr="002624CC">
        <w:rPr>
          <w:sz w:val="20"/>
        </w:rPr>
        <w:t xml:space="preserve"> </w:t>
      </w:r>
      <w:r w:rsidR="0068092B" w:rsidRPr="002624CC">
        <w:rPr>
          <w:sz w:val="20"/>
        </w:rPr>
        <w:t>–</w:t>
      </w:r>
      <w:r w:rsidRPr="002624CC">
        <w:rPr>
          <w:sz w:val="20"/>
        </w:rPr>
        <w:t xml:space="preserve"> a skew-symmetric matrix (vector product operator)</w:t>
      </w:r>
      <w:r w:rsidR="002E2539" w:rsidRPr="002624CC">
        <w:rPr>
          <w:sz w:val="20"/>
        </w:rPr>
        <w:t>;</w:t>
      </w:r>
      <w:r w:rsidR="0068092B" w:rsidRPr="002624CC">
        <w:rPr>
          <w:sz w:val="20"/>
        </w:rPr>
        <w:t xml:space="preserve"> </w:t>
      </w:r>
      <w:proofErr w:type="spellStart"/>
      <w:r w:rsidR="0068092B" w:rsidRPr="002624CC">
        <w:rPr>
          <w:sz w:val="20"/>
        </w:rPr>
        <w:t>n</w:t>
      </w:r>
      <w:r w:rsidR="0068092B" w:rsidRPr="002624CC">
        <w:rPr>
          <w:i/>
          <w:iCs/>
          <w:sz w:val="20"/>
          <w:vertAlign w:val="subscript"/>
        </w:rPr>
        <w:t>i</w:t>
      </w:r>
      <w:proofErr w:type="spellEnd"/>
      <w:r w:rsidR="0068092B" w:rsidRPr="002624CC">
        <w:rPr>
          <w:i/>
          <w:iCs/>
          <w:sz w:val="20"/>
        </w:rPr>
        <w:t xml:space="preserve"> </w:t>
      </w:r>
      <w:r w:rsidRPr="002624CC">
        <w:rPr>
          <w:sz w:val="20"/>
        </w:rPr>
        <w:t>– unit direction of the spring damper</w:t>
      </w:r>
      <w:r w:rsidR="0042401D" w:rsidRPr="002624CC">
        <w:rPr>
          <w:sz w:val="20"/>
        </w:rPr>
        <w:t xml:space="preserve"> (vector)</w:t>
      </w:r>
      <w:r w:rsidRPr="002624CC">
        <w:rPr>
          <w:sz w:val="20"/>
        </w:rPr>
        <w:t>;</w:t>
      </w:r>
      <w:r w:rsidR="009036F9" w:rsidRPr="002624CC">
        <w:rPr>
          <w:sz w:val="20"/>
        </w:rPr>
        <w:t xml:space="preserve"> I</w:t>
      </w:r>
      <w:r w:rsidR="009036F9" w:rsidRPr="002624CC">
        <w:rPr>
          <w:sz w:val="20"/>
          <w:vertAlign w:val="subscript"/>
        </w:rPr>
        <w:t>3</w:t>
      </w:r>
      <w:r w:rsidR="00875379" w:rsidRPr="002624CC">
        <w:rPr>
          <w:sz w:val="20"/>
          <w:vertAlign w:val="subscript"/>
        </w:rPr>
        <w:t xml:space="preserve"> </w:t>
      </w:r>
      <w:r w:rsidRPr="002624CC">
        <w:rPr>
          <w:sz w:val="20"/>
        </w:rPr>
        <w:t xml:space="preserve">– a unit matrix </w:t>
      </w:r>
      <w:r w:rsidR="00875379" w:rsidRPr="002624CC">
        <w:rPr>
          <w:sz w:val="20"/>
        </w:rPr>
        <w:t>(</w:t>
      </w:r>
      <w:r w:rsidRPr="002624CC">
        <w:rPr>
          <w:sz w:val="20"/>
        </w:rPr>
        <w:t>3×3</w:t>
      </w:r>
      <w:r w:rsidR="00875379" w:rsidRPr="002624CC">
        <w:rPr>
          <w:sz w:val="20"/>
        </w:rPr>
        <w:t>)</w:t>
      </w:r>
      <w:r w:rsidRPr="002624CC">
        <w:rPr>
          <w:sz w:val="20"/>
        </w:rPr>
        <w:t>, which corresponds to the direct transfer of translational coordinates (X, Y, X axes) to the displacement of the point;</w:t>
      </w:r>
      <w:r w:rsidR="009036F9" w:rsidRPr="002624CC">
        <w:rPr>
          <w:sz w:val="20"/>
        </w:rPr>
        <w:t xml:space="preserve"> </w:t>
      </w:r>
      <w:proofErr w:type="spellStart"/>
      <w:r w:rsidR="009036F9" w:rsidRPr="002624CC">
        <w:rPr>
          <w:sz w:val="20"/>
        </w:rPr>
        <w:t>u</w:t>
      </w:r>
      <w:r w:rsidR="009036F9" w:rsidRPr="002624CC">
        <w:rPr>
          <w:sz w:val="20"/>
          <w:vertAlign w:val="subscript"/>
        </w:rPr>
        <w:t>b,</w:t>
      </w:r>
      <w:r w:rsidR="009036F9" w:rsidRPr="002624CC">
        <w:rPr>
          <w:i/>
          <w:iCs/>
          <w:sz w:val="20"/>
          <w:vertAlign w:val="subscript"/>
        </w:rPr>
        <w:t>i</w:t>
      </w:r>
      <w:proofErr w:type="spellEnd"/>
      <w:r w:rsidR="009036F9" w:rsidRPr="002624CC">
        <w:rPr>
          <w:i/>
          <w:iCs/>
          <w:sz w:val="20"/>
          <w:vertAlign w:val="subscript"/>
        </w:rPr>
        <w:t xml:space="preserve">  </w:t>
      </w:r>
      <w:r w:rsidRPr="002624CC">
        <w:rPr>
          <w:sz w:val="20"/>
        </w:rPr>
        <w:t xml:space="preserve">– </w:t>
      </w:r>
      <w:proofErr w:type="spellStart"/>
      <w:r w:rsidRPr="002624CC">
        <w:rPr>
          <w:sz w:val="20"/>
        </w:rPr>
        <w:t>microdisplacement</w:t>
      </w:r>
      <w:proofErr w:type="spellEnd"/>
      <w:r w:rsidR="009036F9" w:rsidRPr="002624CC">
        <w:rPr>
          <w:sz w:val="20"/>
        </w:rPr>
        <w:t xml:space="preserve"> </w:t>
      </w:r>
      <w:r w:rsidR="005B03AB" w:rsidRPr="002624CC">
        <w:rPr>
          <w:sz w:val="20"/>
        </w:rPr>
        <w:t xml:space="preserve">or </w:t>
      </w:r>
      <w:r w:rsidRPr="002624CC">
        <w:rPr>
          <w:sz w:val="20"/>
        </w:rPr>
        <w:t>vibration of the base at the attachment point (body influence), m</w:t>
      </w:r>
      <w:r w:rsidR="00704295" w:rsidRPr="002624CC">
        <w:rPr>
          <w:sz w:val="20"/>
        </w:rPr>
        <w:t xml:space="preserve">; </w:t>
      </w:r>
      <w:proofErr w:type="spellStart"/>
      <w:r w:rsidR="00704295" w:rsidRPr="002624CC">
        <w:rPr>
          <w:sz w:val="20"/>
        </w:rPr>
        <w:t>u</w:t>
      </w:r>
      <w:r w:rsidR="00704295" w:rsidRPr="002624CC">
        <w:rPr>
          <w:sz w:val="20"/>
          <w:vertAlign w:val="subscript"/>
        </w:rPr>
        <w:t>b,</w:t>
      </w:r>
      <w:r w:rsidR="00704295" w:rsidRPr="002624CC">
        <w:rPr>
          <w:i/>
          <w:iCs/>
          <w:sz w:val="20"/>
          <w:vertAlign w:val="subscript"/>
        </w:rPr>
        <w:t>i</w:t>
      </w:r>
      <w:proofErr w:type="spellEnd"/>
      <w:r w:rsidR="00704295" w:rsidRPr="002624CC">
        <w:rPr>
          <w:sz w:val="20"/>
        </w:rPr>
        <w:t xml:space="preserve">′ </w:t>
      </w:r>
      <w:r w:rsidR="00704295" w:rsidRPr="002624CC">
        <w:rPr>
          <w:i/>
          <w:iCs/>
          <w:sz w:val="20"/>
          <w:vertAlign w:val="subscript"/>
        </w:rPr>
        <w:t xml:space="preserve"> </w:t>
      </w:r>
      <w:r w:rsidR="00704295" w:rsidRPr="002624CC">
        <w:rPr>
          <w:sz w:val="20"/>
        </w:rPr>
        <w:t>– appropriate derivative, m/s.</w:t>
      </w:r>
    </w:p>
    <w:p w14:paraId="20FF54F0" w14:textId="77777777" w:rsidR="006C5CBC" w:rsidRPr="002624CC" w:rsidRDefault="006C5CBC" w:rsidP="005F724B">
      <w:pPr>
        <w:ind w:firstLine="284"/>
        <w:jc w:val="both"/>
        <w:rPr>
          <w:sz w:val="20"/>
        </w:rPr>
      </w:pPr>
      <w:r w:rsidRPr="002624CC">
        <w:rPr>
          <w:sz w:val="20"/>
        </w:rPr>
        <w:t>Forces</w:t>
      </w:r>
      <w:r w:rsidR="005B03AB" w:rsidRPr="002624CC">
        <w:rPr>
          <w:sz w:val="20"/>
        </w:rPr>
        <w:t xml:space="preserve"> and </w:t>
      </w:r>
      <w:r w:rsidRPr="002624CC">
        <w:rPr>
          <w:sz w:val="20"/>
        </w:rPr>
        <w:t xml:space="preserve">moments from the attachment </w:t>
      </w:r>
      <w:r w:rsidRPr="002624CC">
        <w:rPr>
          <w:i/>
          <w:iCs/>
          <w:sz w:val="20"/>
        </w:rPr>
        <w:t>i</w:t>
      </w:r>
      <w:r w:rsidRPr="002624CC">
        <w:rPr>
          <w:sz w:val="20"/>
        </w:rPr>
        <w:t>:</w:t>
      </w:r>
    </w:p>
    <w:p w14:paraId="7E6A522D" w14:textId="77777777" w:rsidR="00425420" w:rsidRPr="002624CC" w:rsidRDefault="00425420" w:rsidP="005F724B">
      <w:pPr>
        <w:ind w:firstLine="284"/>
        <w:jc w:val="both"/>
        <w:rPr>
          <w:sz w:val="20"/>
        </w:rPr>
      </w:pPr>
    </w:p>
    <w:p w14:paraId="4FDF8421" w14:textId="77777777" w:rsidR="00277861" w:rsidRPr="002624CC" w:rsidRDefault="00277861" w:rsidP="00277861">
      <w:pPr>
        <w:pStyle w:val="Equation"/>
      </w:pPr>
      <w:r w:rsidRPr="002624CC">
        <w:tab/>
      </w:r>
      <w:r w:rsidR="00F72E38" w:rsidRPr="002624CC">
        <w:rPr>
          <w:noProof/>
          <w:position w:val="-10"/>
        </w:rPr>
        <w:object w:dxaOrig="1860" w:dyaOrig="300" w14:anchorId="4B3F6CA4">
          <v:shape id="_x0000_i1030" type="#_x0000_t75" alt="" style="width:92.4pt;height:15.05pt;mso-width-percent:0;mso-height-percent:0;mso-width-percent:0;mso-height-percent:0" o:ole="">
            <v:imagedata r:id="rId22" o:title=""/>
          </v:shape>
          <o:OLEObject Type="Embed" ProgID="Equation.DSMT4" ShapeID="_x0000_i1030" DrawAspect="Content" ObjectID="_1826699205" r:id="rId23"/>
        </w:object>
      </w:r>
      <w:r w:rsidRPr="002624CC">
        <w:rPr>
          <w:noProof/>
        </w:rPr>
        <w:t xml:space="preserve">, </w:t>
      </w:r>
      <w:r w:rsidR="00F72E38" w:rsidRPr="002624CC">
        <w:rPr>
          <w:noProof/>
          <w:position w:val="-10"/>
        </w:rPr>
        <w:object w:dxaOrig="1219" w:dyaOrig="300" w14:anchorId="0809A2AD">
          <v:shape id="_x0000_i1031" type="#_x0000_t75" alt="" style="width:61.25pt;height:15.05pt;mso-width-percent:0;mso-height-percent:0;mso-width-percent:0;mso-height-percent:0" o:ole="">
            <v:imagedata r:id="rId24" o:title=""/>
          </v:shape>
          <o:OLEObject Type="Embed" ProgID="Equation.DSMT4" ShapeID="_x0000_i1031" DrawAspect="Content" ObjectID="_1826699206" r:id="rId25"/>
        </w:object>
      </w:r>
      <w:r w:rsidRPr="002624CC">
        <w:rPr>
          <w:noProof/>
        </w:rPr>
        <w:t>,</w:t>
      </w:r>
      <w:r w:rsidRPr="002624CC">
        <w:tab/>
        <w:t>(5)</w:t>
      </w:r>
    </w:p>
    <w:p w14:paraId="4CDCC286" w14:textId="77777777" w:rsidR="00277861" w:rsidRPr="002624CC" w:rsidRDefault="00277861" w:rsidP="005F724B">
      <w:pPr>
        <w:ind w:firstLine="284"/>
        <w:jc w:val="both"/>
        <w:rPr>
          <w:sz w:val="20"/>
        </w:rPr>
      </w:pPr>
    </w:p>
    <w:p w14:paraId="4C1F7508" w14:textId="77777777" w:rsidR="006C5CBC" w:rsidRPr="002624CC" w:rsidRDefault="00506A0C" w:rsidP="005F724B">
      <w:pPr>
        <w:jc w:val="both"/>
        <w:rPr>
          <w:sz w:val="20"/>
        </w:rPr>
      </w:pPr>
      <w:proofErr w:type="gramStart"/>
      <w:r w:rsidRPr="002624CC">
        <w:rPr>
          <w:sz w:val="20"/>
        </w:rPr>
        <w:t>w</w:t>
      </w:r>
      <w:r w:rsidR="006C5CBC" w:rsidRPr="002624CC">
        <w:rPr>
          <w:sz w:val="20"/>
        </w:rPr>
        <w:t>here</w:t>
      </w:r>
      <w:proofErr w:type="gramEnd"/>
      <w:r w:rsidR="006C5CBC" w:rsidRPr="002624CC">
        <w:rPr>
          <w:sz w:val="20"/>
        </w:rPr>
        <w:t>:</w:t>
      </w:r>
      <w:r w:rsidR="00425420" w:rsidRPr="002624CC">
        <w:rPr>
          <w:sz w:val="20"/>
        </w:rPr>
        <w:t xml:space="preserve"> </w:t>
      </w:r>
      <w:r w:rsidR="00425420" w:rsidRPr="002624CC">
        <w:rPr>
          <w:i/>
          <w:iCs/>
          <w:sz w:val="20"/>
        </w:rPr>
        <w:t>f</w:t>
      </w:r>
      <w:r w:rsidR="00425420" w:rsidRPr="002624CC">
        <w:rPr>
          <w:i/>
          <w:iCs/>
          <w:sz w:val="20"/>
          <w:vertAlign w:val="subscript"/>
        </w:rPr>
        <w:t>i</w:t>
      </w:r>
      <w:r w:rsidR="00327C9F" w:rsidRPr="002624CC">
        <w:rPr>
          <w:sz w:val="20"/>
        </w:rPr>
        <w:t>(</w:t>
      </w:r>
      <w:r w:rsidR="00327C9F" w:rsidRPr="002624CC">
        <w:rPr>
          <w:i/>
          <w:iCs/>
          <w:sz w:val="20"/>
        </w:rPr>
        <w:t>t</w:t>
      </w:r>
      <w:r w:rsidR="00327C9F" w:rsidRPr="002624CC">
        <w:rPr>
          <w:sz w:val="20"/>
        </w:rPr>
        <w:t>)</w:t>
      </w:r>
      <w:r w:rsidR="00425420" w:rsidRPr="002624CC">
        <w:rPr>
          <w:i/>
          <w:iCs/>
          <w:sz w:val="20"/>
        </w:rPr>
        <w:t xml:space="preserve"> </w:t>
      </w:r>
      <w:r w:rsidR="006C5CBC" w:rsidRPr="002624CC">
        <w:rPr>
          <w:sz w:val="20"/>
        </w:rPr>
        <w:t>– the scalar force in the</w:t>
      </w:r>
      <w:r w:rsidR="00D45B4B" w:rsidRPr="002624CC">
        <w:rPr>
          <w:sz w:val="20"/>
        </w:rPr>
        <w:t xml:space="preserve"> action</w:t>
      </w:r>
      <w:r w:rsidR="006C5CBC" w:rsidRPr="002624CC">
        <w:rPr>
          <w:sz w:val="20"/>
        </w:rPr>
        <w:t xml:space="preserve"> direction of fastener </w:t>
      </w:r>
      <w:proofErr w:type="spellStart"/>
      <w:r w:rsidR="006C5CBC" w:rsidRPr="002624CC">
        <w:rPr>
          <w:i/>
          <w:iCs/>
          <w:sz w:val="20"/>
        </w:rPr>
        <w:t>i</w:t>
      </w:r>
      <w:proofErr w:type="spellEnd"/>
      <w:r w:rsidR="006C5CBC" w:rsidRPr="002624CC">
        <w:rPr>
          <w:i/>
          <w:iCs/>
          <w:sz w:val="20"/>
        </w:rPr>
        <w:t xml:space="preserve"> </w:t>
      </w:r>
      <w:r w:rsidR="006C5CBC" w:rsidRPr="002624CC">
        <w:rPr>
          <w:sz w:val="20"/>
        </w:rPr>
        <w:t xml:space="preserve">(depends on elongation </w:t>
      </w:r>
      <w:proofErr w:type="spellStart"/>
      <w:r w:rsidR="006C5CBC" w:rsidRPr="002624CC">
        <w:rPr>
          <w:i/>
          <w:iCs/>
          <w:sz w:val="20"/>
        </w:rPr>
        <w:t>δ</w:t>
      </w:r>
      <w:r w:rsidR="006C5CBC" w:rsidRPr="002624CC">
        <w:rPr>
          <w:i/>
          <w:iCs/>
          <w:sz w:val="20"/>
          <w:vertAlign w:val="subscript"/>
        </w:rPr>
        <w:t>i</w:t>
      </w:r>
      <w:proofErr w:type="spellEnd"/>
      <w:r w:rsidR="006C5CBC" w:rsidRPr="002624CC">
        <w:rPr>
          <w:sz w:val="20"/>
        </w:rPr>
        <w:t xml:space="preserve"> and velocity </w:t>
      </w:r>
      <w:proofErr w:type="spellStart"/>
      <w:r w:rsidRPr="002624CC">
        <w:rPr>
          <w:i/>
          <w:iCs/>
          <w:sz w:val="20"/>
        </w:rPr>
        <w:t>δ</w:t>
      </w:r>
      <w:r w:rsidRPr="002624CC">
        <w:rPr>
          <w:i/>
          <w:iCs/>
          <w:sz w:val="20"/>
          <w:vertAlign w:val="subscript"/>
        </w:rPr>
        <w:t>i</w:t>
      </w:r>
      <w:proofErr w:type="spellEnd"/>
      <w:r w:rsidRPr="002624CC">
        <w:rPr>
          <w:sz w:val="20"/>
        </w:rPr>
        <w:t>′</w:t>
      </w:r>
      <w:r w:rsidR="006C5CBC" w:rsidRPr="002624CC">
        <w:rPr>
          <w:sz w:val="20"/>
        </w:rPr>
        <w:t>), N;</w:t>
      </w:r>
      <w:r w:rsidRPr="002624CC">
        <w:rPr>
          <w:sz w:val="20"/>
        </w:rPr>
        <w:t xml:space="preserve"> </w:t>
      </w:r>
      <w:proofErr w:type="spellStart"/>
      <w:r w:rsidRPr="002624CC">
        <w:rPr>
          <w:b/>
          <w:bCs/>
          <w:sz w:val="20"/>
        </w:rPr>
        <w:t>w</w:t>
      </w:r>
      <w:r w:rsidRPr="002624CC">
        <w:rPr>
          <w:i/>
          <w:iCs/>
          <w:sz w:val="20"/>
          <w:vertAlign w:val="subscript"/>
        </w:rPr>
        <w:t>i</w:t>
      </w:r>
      <w:proofErr w:type="spellEnd"/>
      <w:r w:rsidR="00327C9F" w:rsidRPr="002624CC">
        <w:rPr>
          <w:sz w:val="20"/>
        </w:rPr>
        <w:t>(</w:t>
      </w:r>
      <w:r w:rsidR="00327C9F" w:rsidRPr="002624CC">
        <w:rPr>
          <w:i/>
          <w:iCs/>
          <w:sz w:val="20"/>
        </w:rPr>
        <w:t>t</w:t>
      </w:r>
      <w:r w:rsidR="00327C9F" w:rsidRPr="002624CC">
        <w:rPr>
          <w:sz w:val="20"/>
        </w:rPr>
        <w:t xml:space="preserve">) </w:t>
      </w:r>
      <w:r w:rsidR="006C5CBC" w:rsidRPr="002624CC">
        <w:rPr>
          <w:sz w:val="20"/>
        </w:rPr>
        <w:t xml:space="preserve">– force vector in 3D, N; </w:t>
      </w:r>
      <w:proofErr w:type="spellStart"/>
      <w:r w:rsidRPr="002624CC">
        <w:rPr>
          <w:sz w:val="20"/>
        </w:rPr>
        <w:t>n</w:t>
      </w:r>
      <w:r w:rsidRPr="002624CC">
        <w:rPr>
          <w:i/>
          <w:iCs/>
          <w:sz w:val="20"/>
          <w:vertAlign w:val="subscript"/>
        </w:rPr>
        <w:t>i</w:t>
      </w:r>
      <w:proofErr w:type="spellEnd"/>
      <w:r w:rsidRPr="002624CC">
        <w:rPr>
          <w:sz w:val="20"/>
        </w:rPr>
        <w:t xml:space="preserve"> </w:t>
      </w:r>
      <w:r w:rsidR="006C5CBC" w:rsidRPr="002624CC">
        <w:rPr>
          <w:sz w:val="20"/>
        </w:rPr>
        <w:t>– unidirection</w:t>
      </w:r>
      <w:r w:rsidR="00671B6D" w:rsidRPr="002624CC">
        <w:rPr>
          <w:sz w:val="20"/>
        </w:rPr>
        <w:t>al</w:t>
      </w:r>
      <w:r w:rsidR="006C5CBC" w:rsidRPr="002624CC">
        <w:rPr>
          <w:sz w:val="20"/>
        </w:rPr>
        <w:t xml:space="preserve"> vector (dimensionless).</w:t>
      </w:r>
    </w:p>
    <w:p w14:paraId="6DD99263" w14:textId="77777777" w:rsidR="006C5CBC" w:rsidRPr="002624CC" w:rsidRDefault="006C5CBC" w:rsidP="005F724B">
      <w:pPr>
        <w:ind w:firstLine="284"/>
        <w:jc w:val="both"/>
        <w:rPr>
          <w:sz w:val="20"/>
        </w:rPr>
      </w:pPr>
      <w:r w:rsidRPr="002624CC">
        <w:rPr>
          <w:sz w:val="20"/>
        </w:rPr>
        <w:t>Vector of generalized forces</w:t>
      </w:r>
      <w:r w:rsidR="00677EA6" w:rsidRPr="002624CC">
        <w:rPr>
          <w:sz w:val="20"/>
        </w:rPr>
        <w:t xml:space="preserve"> </w:t>
      </w:r>
      <w:r w:rsidR="00677EA6" w:rsidRPr="002624CC">
        <w:rPr>
          <w:i/>
          <w:iCs/>
          <w:sz w:val="20"/>
        </w:rPr>
        <w:t>Q</w:t>
      </w:r>
      <w:r w:rsidR="00677EA6" w:rsidRPr="002624CC">
        <w:rPr>
          <w:i/>
          <w:iCs/>
          <w:sz w:val="20"/>
          <w:vertAlign w:val="subscript"/>
        </w:rPr>
        <w:t>i</w:t>
      </w:r>
      <w:r w:rsidR="00677EA6" w:rsidRPr="002624CC">
        <w:rPr>
          <w:sz w:val="20"/>
        </w:rPr>
        <w:t xml:space="preserve"> </w:t>
      </w:r>
      <w:r w:rsidR="00677EA6" w:rsidRPr="002624CC">
        <w:rPr>
          <w:rFonts w:ascii="Cambria Math" w:hAnsi="Cambria Math" w:cs="Cambria Math"/>
          <w:sz w:val="20"/>
        </w:rPr>
        <w:t>∈</w:t>
      </w:r>
      <w:r w:rsidR="00747266" w:rsidRPr="002624CC">
        <w:rPr>
          <w:rFonts w:ascii="Cambria Math" w:hAnsi="Cambria Math" w:cs="Cambria Math"/>
          <w:sz w:val="20"/>
        </w:rPr>
        <w:t xml:space="preserve"> </w:t>
      </w:r>
      <w:r w:rsidR="00677EA6" w:rsidRPr="002624CC">
        <w:rPr>
          <w:rFonts w:ascii="Cambria Math" w:hAnsi="Cambria Math" w:cs="Cambria Math"/>
          <w:sz w:val="20"/>
        </w:rPr>
        <w:t>R</w:t>
      </w:r>
      <w:r w:rsidR="00677EA6" w:rsidRPr="002624CC">
        <w:rPr>
          <w:rFonts w:ascii="Cambria Math" w:hAnsi="Cambria Math" w:cs="Cambria Math"/>
          <w:sz w:val="20"/>
          <w:vertAlign w:val="superscript"/>
        </w:rPr>
        <w:t>6</w:t>
      </w:r>
      <w:r w:rsidRPr="002624CC">
        <w:rPr>
          <w:sz w:val="20"/>
        </w:rPr>
        <w:t xml:space="preserve"> (3 forces + 3 moments) in </w:t>
      </w:r>
      <w:r w:rsidR="000A0A13" w:rsidRPr="002624CC">
        <w:rPr>
          <w:sz w:val="20"/>
        </w:rPr>
        <w:t>[</w:t>
      </w:r>
      <w:r w:rsidR="000A0A13" w:rsidRPr="002624CC">
        <w:rPr>
          <w:i/>
          <w:iCs/>
          <w:sz w:val="20"/>
        </w:rPr>
        <w:t>x y z</w:t>
      </w:r>
      <w:r w:rsidR="000A0A13" w:rsidRPr="002624CC">
        <w:rPr>
          <w:sz w:val="20"/>
        </w:rPr>
        <w:t xml:space="preserve"> </w:t>
      </w:r>
      <w:r w:rsidR="000A0A13" w:rsidRPr="002624CC">
        <w:rPr>
          <w:i/>
          <w:iCs/>
          <w:sz w:val="20"/>
        </w:rPr>
        <w:t>φ</w:t>
      </w:r>
      <w:r w:rsidR="000A0A13" w:rsidRPr="002624CC">
        <w:rPr>
          <w:sz w:val="20"/>
        </w:rPr>
        <w:t xml:space="preserve"> </w:t>
      </w:r>
      <w:r w:rsidR="000A0A13" w:rsidRPr="002624CC">
        <w:rPr>
          <w:i/>
          <w:iCs/>
          <w:sz w:val="20"/>
        </w:rPr>
        <w:t>θ</w:t>
      </w:r>
      <w:r w:rsidR="000A0A13" w:rsidRPr="002624CC">
        <w:rPr>
          <w:sz w:val="20"/>
        </w:rPr>
        <w:t xml:space="preserve"> </w:t>
      </w:r>
      <w:r w:rsidR="000A0A13" w:rsidRPr="002624CC">
        <w:rPr>
          <w:i/>
          <w:iCs/>
          <w:sz w:val="20"/>
        </w:rPr>
        <w:t>ψ</w:t>
      </w:r>
      <w:r w:rsidR="000A0A13" w:rsidRPr="002624CC">
        <w:rPr>
          <w:sz w:val="20"/>
        </w:rPr>
        <w:t xml:space="preserve">] </w:t>
      </w:r>
      <w:r w:rsidRPr="002624CC">
        <w:rPr>
          <w:sz w:val="20"/>
        </w:rPr>
        <w:t>coordinates:</w:t>
      </w:r>
    </w:p>
    <w:p w14:paraId="4ED1E20A" w14:textId="77777777" w:rsidR="000A0A13" w:rsidRPr="002624CC" w:rsidRDefault="000A0A13" w:rsidP="005F724B">
      <w:pPr>
        <w:ind w:firstLine="284"/>
        <w:jc w:val="both"/>
        <w:rPr>
          <w:sz w:val="20"/>
        </w:rPr>
      </w:pPr>
    </w:p>
    <w:p w14:paraId="64D9800F" w14:textId="77777777" w:rsidR="00277861" w:rsidRPr="002624CC" w:rsidRDefault="00277861" w:rsidP="00277861">
      <w:pPr>
        <w:pStyle w:val="Equation"/>
      </w:pPr>
      <w:r w:rsidRPr="002624CC">
        <w:tab/>
      </w:r>
      <w:r w:rsidR="00F72E38" w:rsidRPr="002624CC">
        <w:rPr>
          <w:noProof/>
          <w:position w:val="-10"/>
        </w:rPr>
        <w:object w:dxaOrig="1340" w:dyaOrig="320" w14:anchorId="1DE43B99">
          <v:shape id="_x0000_i1032" type="#_x0000_t75" alt="" style="width:66.65pt;height:16.1pt;mso-width-percent:0;mso-height-percent:0;mso-width-percent:0;mso-height-percent:0" o:ole="">
            <v:imagedata r:id="rId26" o:title=""/>
          </v:shape>
          <o:OLEObject Type="Embed" ProgID="Equation.DSMT4" ShapeID="_x0000_i1032" DrawAspect="Content" ObjectID="_1826699207" r:id="rId27"/>
        </w:object>
      </w:r>
      <w:r w:rsidRPr="002624CC">
        <w:rPr>
          <w:noProof/>
        </w:rPr>
        <w:t>.</w:t>
      </w:r>
      <w:r w:rsidRPr="002624CC">
        <w:tab/>
        <w:t>(6)</w:t>
      </w:r>
    </w:p>
    <w:p w14:paraId="0712A4E8" w14:textId="77777777" w:rsidR="00277861" w:rsidRPr="002624CC" w:rsidRDefault="00277861" w:rsidP="005F724B">
      <w:pPr>
        <w:ind w:firstLine="284"/>
        <w:jc w:val="both"/>
        <w:rPr>
          <w:sz w:val="20"/>
        </w:rPr>
      </w:pPr>
    </w:p>
    <w:p w14:paraId="714D0982" w14:textId="77777777" w:rsidR="006C5CBC" w:rsidRPr="002624CC" w:rsidRDefault="006C5CBC" w:rsidP="005F724B">
      <w:pPr>
        <w:jc w:val="both"/>
        <w:rPr>
          <w:sz w:val="20"/>
        </w:rPr>
      </w:pPr>
      <w:r w:rsidRPr="002624CC">
        <w:rPr>
          <w:sz w:val="20"/>
        </w:rPr>
        <w:t xml:space="preserve">Summing over all </w:t>
      </w:r>
      <w:proofErr w:type="spellStart"/>
      <w:r w:rsidRPr="002624CC">
        <w:rPr>
          <w:i/>
          <w:iCs/>
          <w:sz w:val="20"/>
        </w:rPr>
        <w:t>i</w:t>
      </w:r>
      <w:proofErr w:type="spellEnd"/>
      <w:r w:rsidR="005F724B" w:rsidRPr="002624CC">
        <w:rPr>
          <w:i/>
          <w:iCs/>
          <w:sz w:val="20"/>
        </w:rPr>
        <w:t xml:space="preserve"> </w:t>
      </w:r>
      <w:r w:rsidRPr="002624CC">
        <w:rPr>
          <w:sz w:val="20"/>
        </w:rPr>
        <w:t>=</w:t>
      </w:r>
      <w:r w:rsidR="005F724B" w:rsidRPr="002624CC">
        <w:rPr>
          <w:sz w:val="20"/>
        </w:rPr>
        <w:t xml:space="preserve"> </w:t>
      </w:r>
      <w:r w:rsidRPr="002624CC">
        <w:rPr>
          <w:sz w:val="20"/>
        </w:rPr>
        <w:t>1</w:t>
      </w:r>
      <w:proofErr w:type="gramStart"/>
      <w:r w:rsidRPr="002624CC">
        <w:rPr>
          <w:sz w:val="20"/>
        </w:rPr>
        <w:t>..</w:t>
      </w:r>
      <w:r w:rsidRPr="002624CC">
        <w:rPr>
          <w:i/>
          <w:iCs/>
          <w:sz w:val="20"/>
        </w:rPr>
        <w:t>n</w:t>
      </w:r>
      <w:proofErr w:type="gramEnd"/>
      <w:r w:rsidRPr="002624CC">
        <w:rPr>
          <w:sz w:val="20"/>
        </w:rPr>
        <w:t>, it’s possible to obtain the global stiffness/damping matrices:</w:t>
      </w:r>
    </w:p>
    <w:p w14:paraId="3372A707" w14:textId="77777777" w:rsidR="001A1AFD" w:rsidRPr="002624CC" w:rsidRDefault="001A1AFD" w:rsidP="005F724B">
      <w:pPr>
        <w:jc w:val="both"/>
        <w:rPr>
          <w:sz w:val="20"/>
        </w:rPr>
      </w:pPr>
    </w:p>
    <w:p w14:paraId="507E9979" w14:textId="77777777" w:rsidR="00277861" w:rsidRPr="002624CC" w:rsidRDefault="00277861" w:rsidP="00277861">
      <w:pPr>
        <w:pStyle w:val="Equation"/>
      </w:pPr>
      <w:r w:rsidRPr="002624CC">
        <w:tab/>
      </w:r>
      <w:r w:rsidR="00F72E38" w:rsidRPr="002624CC">
        <w:rPr>
          <w:noProof/>
          <w:position w:val="-24"/>
        </w:rPr>
        <w:object w:dxaOrig="1800" w:dyaOrig="580" w14:anchorId="4D562C8D">
          <v:shape id="_x0000_i1033" type="#_x0000_t75" alt="" style="width:89.2pt;height:27.95pt;mso-width-percent:0;mso-height-percent:0;mso-width-percent:0;mso-height-percent:0" o:ole="">
            <v:imagedata r:id="rId28" o:title=""/>
          </v:shape>
          <o:OLEObject Type="Embed" ProgID="Equation.DSMT4" ShapeID="_x0000_i1033" DrawAspect="Content" ObjectID="_1826699208" r:id="rId29"/>
        </w:object>
      </w:r>
      <w:r w:rsidRPr="002624CC">
        <w:rPr>
          <w:noProof/>
        </w:rPr>
        <w:t xml:space="preserve">, </w:t>
      </w:r>
      <w:r w:rsidR="00F72E38" w:rsidRPr="002624CC">
        <w:rPr>
          <w:noProof/>
          <w:position w:val="-24"/>
        </w:rPr>
        <w:object w:dxaOrig="1760" w:dyaOrig="580" w14:anchorId="2454BD34">
          <v:shape id="_x0000_i1034" type="#_x0000_t75" alt="" style="width:88.1pt;height:27.95pt;mso-width-percent:0;mso-height-percent:0;mso-width-percent:0;mso-height-percent:0" o:ole="">
            <v:imagedata r:id="rId30" o:title=""/>
          </v:shape>
          <o:OLEObject Type="Embed" ProgID="Equation.DSMT4" ShapeID="_x0000_i1034" DrawAspect="Content" ObjectID="_1826699209" r:id="rId31"/>
        </w:object>
      </w:r>
      <w:r w:rsidRPr="002624CC">
        <w:rPr>
          <w:noProof/>
        </w:rPr>
        <w:t>.</w:t>
      </w:r>
      <w:r w:rsidRPr="002624CC">
        <w:tab/>
        <w:t>(7)</w:t>
      </w:r>
    </w:p>
    <w:p w14:paraId="23D2A04F" w14:textId="77777777" w:rsidR="00277861" w:rsidRPr="002624CC" w:rsidRDefault="00277861" w:rsidP="005F724B">
      <w:pPr>
        <w:jc w:val="both"/>
        <w:rPr>
          <w:sz w:val="20"/>
        </w:rPr>
      </w:pPr>
    </w:p>
    <w:p w14:paraId="625CB902" w14:textId="77777777" w:rsidR="005F724B" w:rsidRPr="002624CC" w:rsidRDefault="004D5224" w:rsidP="00561DCB">
      <w:pPr>
        <w:jc w:val="both"/>
        <w:rPr>
          <w:sz w:val="20"/>
        </w:rPr>
      </w:pPr>
      <w:r w:rsidRPr="002624CC">
        <w:rPr>
          <w:sz w:val="20"/>
        </w:rPr>
        <w:t xml:space="preserve">Explanation: for each attachment it’s suggested to form a </w:t>
      </w:r>
      <w:proofErr w:type="spellStart"/>
      <w:r w:rsidRPr="002624CC">
        <w:rPr>
          <w:sz w:val="20"/>
        </w:rPr>
        <w:t>n</w:t>
      </w:r>
      <w:r w:rsidRPr="002624CC">
        <w:rPr>
          <w:i/>
          <w:iCs/>
          <w:sz w:val="20"/>
          <w:vertAlign w:val="subscript"/>
        </w:rPr>
        <w:t>i</w:t>
      </w:r>
      <w:r w:rsidRPr="002624CC">
        <w:rPr>
          <w:sz w:val="20"/>
        </w:rPr>
        <w:t>n</w:t>
      </w:r>
      <w:r w:rsidRPr="002624CC">
        <w:rPr>
          <w:i/>
          <w:iCs/>
          <w:sz w:val="20"/>
          <w:vertAlign w:val="subscript"/>
        </w:rPr>
        <w:t>i</w:t>
      </w:r>
      <w:r w:rsidRPr="002624CC">
        <w:rPr>
          <w:i/>
          <w:iCs/>
          <w:sz w:val="20"/>
          <w:vertAlign w:val="superscript"/>
        </w:rPr>
        <w:t>T</w:t>
      </w:r>
      <w:proofErr w:type="spellEnd"/>
      <w:r w:rsidRPr="002624CC">
        <w:rPr>
          <w:i/>
          <w:iCs/>
          <w:sz w:val="20"/>
          <w:vertAlign w:val="superscript"/>
        </w:rPr>
        <w:t xml:space="preserve"> </w:t>
      </w:r>
      <w:r w:rsidRPr="002624CC">
        <w:rPr>
          <w:sz w:val="20"/>
        </w:rPr>
        <w:t xml:space="preserve">(3×3) projector onto the direction of action of the element, raise this local contribution to the generalized coordinate space through </w:t>
      </w:r>
      <w:proofErr w:type="spellStart"/>
      <w:r w:rsidRPr="002624CC">
        <w:rPr>
          <w:sz w:val="20"/>
        </w:rPr>
        <w:t>B</w:t>
      </w:r>
      <w:r w:rsidRPr="002624CC">
        <w:rPr>
          <w:i/>
          <w:iCs/>
          <w:sz w:val="20"/>
          <w:vertAlign w:val="subscript"/>
        </w:rPr>
        <w:t>i</w:t>
      </w:r>
      <w:r w:rsidRPr="002624CC">
        <w:rPr>
          <w:i/>
          <w:iCs/>
          <w:sz w:val="20"/>
          <w:vertAlign w:val="superscript"/>
        </w:rPr>
        <w:t>T</w:t>
      </w:r>
      <w:r w:rsidRPr="002624CC">
        <w:rPr>
          <w:sz w:val="20"/>
        </w:rPr>
        <w:t>B</w:t>
      </w:r>
      <w:r w:rsidRPr="002624CC">
        <w:rPr>
          <w:i/>
          <w:iCs/>
          <w:sz w:val="20"/>
          <w:vertAlign w:val="subscript"/>
        </w:rPr>
        <w:t>i</w:t>
      </w:r>
      <w:proofErr w:type="spellEnd"/>
      <w:r w:rsidRPr="002624CC">
        <w:rPr>
          <w:sz w:val="20"/>
        </w:rPr>
        <w:t xml:space="preserve"> and multiply by the scalar stiffness </w:t>
      </w:r>
      <w:proofErr w:type="spellStart"/>
      <w:r w:rsidRPr="002624CC">
        <w:rPr>
          <w:i/>
          <w:iCs/>
          <w:sz w:val="20"/>
        </w:rPr>
        <w:t>k</w:t>
      </w:r>
      <w:r w:rsidRPr="002624CC">
        <w:rPr>
          <w:i/>
          <w:iCs/>
          <w:sz w:val="20"/>
          <w:vertAlign w:val="subscript"/>
        </w:rPr>
        <w:t>i</w:t>
      </w:r>
      <w:proofErr w:type="spellEnd"/>
      <w:r w:rsidRPr="002624CC">
        <w:rPr>
          <w:sz w:val="20"/>
        </w:rPr>
        <w:t xml:space="preserve"> or damping </w:t>
      </w:r>
      <w:r w:rsidRPr="002624CC">
        <w:rPr>
          <w:i/>
          <w:iCs/>
          <w:sz w:val="20"/>
        </w:rPr>
        <w:t>c</w:t>
      </w:r>
      <w:r w:rsidRPr="002624CC">
        <w:rPr>
          <w:i/>
          <w:iCs/>
          <w:sz w:val="20"/>
          <w:vertAlign w:val="subscript"/>
        </w:rPr>
        <w:t>i</w:t>
      </w:r>
      <w:r w:rsidRPr="002624CC">
        <w:rPr>
          <w:sz w:val="20"/>
        </w:rPr>
        <w:t xml:space="preserve">. The sum over all </w:t>
      </w:r>
      <w:proofErr w:type="spellStart"/>
      <w:r w:rsidRPr="002624CC">
        <w:rPr>
          <w:i/>
          <w:iCs/>
          <w:sz w:val="20"/>
        </w:rPr>
        <w:t>i</w:t>
      </w:r>
      <w:proofErr w:type="spellEnd"/>
      <w:r w:rsidRPr="002624CC">
        <w:rPr>
          <w:sz w:val="20"/>
        </w:rPr>
        <w:t xml:space="preserve"> gives the global K and C </w:t>
      </w:r>
      <w:r w:rsidRPr="002624CC">
        <w:rPr>
          <w:rFonts w:ascii="Cambria Math" w:hAnsi="Cambria Math" w:cs="Cambria Math"/>
          <w:sz w:val="20"/>
        </w:rPr>
        <w:t>∈</w:t>
      </w:r>
      <w:r w:rsidR="00747266" w:rsidRPr="002624CC">
        <w:rPr>
          <w:rFonts w:ascii="Cambria Math" w:hAnsi="Cambria Math" w:cs="Cambria Math"/>
          <w:sz w:val="20"/>
        </w:rPr>
        <w:t xml:space="preserve"> </w:t>
      </w:r>
      <w:r w:rsidRPr="002624CC">
        <w:rPr>
          <w:rFonts w:ascii="Cambria Math" w:hAnsi="Cambria Math" w:cs="Cambria Math"/>
          <w:sz w:val="20"/>
        </w:rPr>
        <w:t>R</w:t>
      </w:r>
      <w:r w:rsidRPr="002624CC">
        <w:rPr>
          <w:rFonts w:ascii="Cambria Math" w:hAnsi="Cambria Math" w:cs="Cambria Math"/>
          <w:sz w:val="20"/>
          <w:vertAlign w:val="superscript"/>
        </w:rPr>
        <w:t>6</w:t>
      </w:r>
      <w:r w:rsidRPr="002624CC">
        <w:rPr>
          <w:sz w:val="20"/>
          <w:vertAlign w:val="superscript"/>
        </w:rPr>
        <w:t>×6</w:t>
      </w:r>
      <w:r w:rsidRPr="002624CC">
        <w:rPr>
          <w:sz w:val="20"/>
        </w:rPr>
        <w:t>.</w:t>
      </w:r>
    </w:p>
    <w:p w14:paraId="1A32786A" w14:textId="77777777" w:rsidR="006C5CBC" w:rsidRPr="002624CC" w:rsidRDefault="006C5CBC" w:rsidP="005F724B">
      <w:pPr>
        <w:ind w:firstLine="284"/>
        <w:jc w:val="both"/>
        <w:rPr>
          <w:sz w:val="20"/>
        </w:rPr>
      </w:pPr>
      <w:r w:rsidRPr="002624CC">
        <w:rPr>
          <w:sz w:val="20"/>
        </w:rPr>
        <w:t>Thus, it’s possible to formulate the motion equation (basic excitation from the body):</w:t>
      </w:r>
    </w:p>
    <w:p w14:paraId="1D42498F" w14:textId="77777777" w:rsidR="00B33531" w:rsidRPr="002624CC" w:rsidRDefault="00B33531" w:rsidP="005F724B">
      <w:pPr>
        <w:jc w:val="both"/>
        <w:rPr>
          <w:sz w:val="20"/>
        </w:rPr>
      </w:pPr>
    </w:p>
    <w:p w14:paraId="130CBEA1" w14:textId="77777777" w:rsidR="00277861" w:rsidRPr="002624CC" w:rsidRDefault="00277861" w:rsidP="00277861">
      <w:pPr>
        <w:pStyle w:val="Equation"/>
      </w:pPr>
      <w:r w:rsidRPr="002624CC">
        <w:tab/>
      </w:r>
      <w:r w:rsidR="00F72E38" w:rsidRPr="002624CC">
        <w:rPr>
          <w:noProof/>
          <w:position w:val="-24"/>
        </w:rPr>
        <w:object w:dxaOrig="4620" w:dyaOrig="580" w14:anchorId="44FCE2E1">
          <v:shape id="_x0000_i1035" type="#_x0000_t75" alt="" style="width:232.1pt;height:27.95pt;mso-width-percent:0;mso-height-percent:0;mso-width-percent:0;mso-height-percent:0" o:ole="">
            <v:imagedata r:id="rId32" o:title=""/>
          </v:shape>
          <o:OLEObject Type="Embed" ProgID="Equation.DSMT4" ShapeID="_x0000_i1035" DrawAspect="Content" ObjectID="_1826699210" r:id="rId33"/>
        </w:object>
      </w:r>
      <w:r w:rsidRPr="002624CC">
        <w:rPr>
          <w:noProof/>
        </w:rPr>
        <w:t>,</w:t>
      </w:r>
      <w:r w:rsidRPr="002624CC">
        <w:tab/>
        <w:t>(8)</w:t>
      </w:r>
    </w:p>
    <w:p w14:paraId="6AF9EB7F" w14:textId="77777777" w:rsidR="00277861" w:rsidRPr="002624CC" w:rsidRDefault="00277861" w:rsidP="005F724B">
      <w:pPr>
        <w:jc w:val="both"/>
        <w:rPr>
          <w:sz w:val="20"/>
        </w:rPr>
      </w:pPr>
    </w:p>
    <w:p w14:paraId="10CC4C25" w14:textId="77777777" w:rsidR="006C5CBC" w:rsidRPr="002624CC" w:rsidRDefault="006C5CBC" w:rsidP="005F724B">
      <w:pPr>
        <w:jc w:val="both"/>
        <w:rPr>
          <w:rStyle w:val="vlist-s"/>
          <w:color w:val="000000"/>
          <w:sz w:val="20"/>
        </w:rPr>
      </w:pPr>
      <w:proofErr w:type="gramStart"/>
      <w:r w:rsidRPr="002624CC">
        <w:rPr>
          <w:sz w:val="20"/>
        </w:rPr>
        <w:t>where</w:t>
      </w:r>
      <w:proofErr w:type="gramEnd"/>
      <w:r w:rsidRPr="002624CC">
        <w:rPr>
          <w:sz w:val="20"/>
        </w:rPr>
        <w:t xml:space="preserve">: </w:t>
      </w:r>
      <w:r w:rsidR="00B33531" w:rsidRPr="002624CC">
        <w:rPr>
          <w:sz w:val="20"/>
        </w:rPr>
        <w:t>a</w:t>
      </w:r>
      <w:r w:rsidR="00B33531" w:rsidRPr="002624CC">
        <w:rPr>
          <w:sz w:val="20"/>
          <w:vertAlign w:val="subscript"/>
        </w:rPr>
        <w:t>b</w:t>
      </w:r>
      <w:r w:rsidR="00B33531" w:rsidRPr="002624CC">
        <w:rPr>
          <w:sz w:val="20"/>
        </w:rPr>
        <w:t>(t)</w:t>
      </w:r>
      <w:r w:rsidR="005F724B" w:rsidRPr="002624CC">
        <w:rPr>
          <w:sz w:val="20"/>
        </w:rPr>
        <w:t xml:space="preserve"> </w:t>
      </w:r>
      <w:r w:rsidR="00B33531" w:rsidRPr="002624CC">
        <w:rPr>
          <w:sz w:val="20"/>
        </w:rPr>
        <w:t>=</w:t>
      </w:r>
      <w:r w:rsidR="005F724B" w:rsidRPr="002624CC">
        <w:rPr>
          <w:sz w:val="20"/>
        </w:rPr>
        <w:t xml:space="preserve"> </w:t>
      </w:r>
      <w:r w:rsidR="00B33531" w:rsidRPr="002624CC">
        <w:rPr>
          <w:sz w:val="20"/>
        </w:rPr>
        <w:t>[</w:t>
      </w:r>
      <w:r w:rsidR="00B33531" w:rsidRPr="002624CC">
        <w:rPr>
          <w:i/>
          <w:iCs/>
          <w:sz w:val="20"/>
        </w:rPr>
        <w:t>a</w:t>
      </w:r>
      <w:r w:rsidR="00B33531" w:rsidRPr="002624CC">
        <w:rPr>
          <w:i/>
          <w:iCs/>
          <w:sz w:val="20"/>
          <w:vertAlign w:val="subscript"/>
        </w:rPr>
        <w:t>x</w:t>
      </w:r>
      <w:r w:rsidR="00B33531" w:rsidRPr="002624CC">
        <w:rPr>
          <w:i/>
          <w:iCs/>
          <w:sz w:val="2"/>
          <w:szCs w:val="2"/>
        </w:rPr>
        <w:t xml:space="preserve"> </w:t>
      </w:r>
      <w:r w:rsidR="00B33531" w:rsidRPr="002624CC">
        <w:rPr>
          <w:i/>
          <w:iCs/>
          <w:sz w:val="20"/>
        </w:rPr>
        <w:t>a</w:t>
      </w:r>
      <w:r w:rsidR="00B33531" w:rsidRPr="002624CC">
        <w:rPr>
          <w:i/>
          <w:iCs/>
          <w:sz w:val="20"/>
          <w:vertAlign w:val="subscript"/>
        </w:rPr>
        <w:t>y</w:t>
      </w:r>
      <w:r w:rsidR="00B33531" w:rsidRPr="002624CC">
        <w:rPr>
          <w:i/>
          <w:iCs/>
          <w:sz w:val="2"/>
          <w:szCs w:val="2"/>
        </w:rPr>
        <w:t xml:space="preserve"> </w:t>
      </w:r>
      <w:proofErr w:type="spellStart"/>
      <w:r w:rsidR="00B33531" w:rsidRPr="002624CC">
        <w:rPr>
          <w:i/>
          <w:iCs/>
          <w:sz w:val="20"/>
        </w:rPr>
        <w:t>a</w:t>
      </w:r>
      <w:r w:rsidR="00B33531" w:rsidRPr="002624CC">
        <w:rPr>
          <w:i/>
          <w:iCs/>
          <w:sz w:val="20"/>
          <w:vertAlign w:val="subscript"/>
        </w:rPr>
        <w:t>z</w:t>
      </w:r>
      <w:proofErr w:type="spellEnd"/>
      <w:r w:rsidR="00B33531" w:rsidRPr="002624CC">
        <w:rPr>
          <w:sz w:val="20"/>
        </w:rPr>
        <w:t>]</w:t>
      </w:r>
      <w:r w:rsidR="00B33531" w:rsidRPr="002624CC">
        <w:rPr>
          <w:i/>
          <w:iCs/>
          <w:sz w:val="20"/>
          <w:vertAlign w:val="superscript"/>
        </w:rPr>
        <w:t>T</w:t>
      </w:r>
      <w:r w:rsidRPr="002624CC">
        <w:rPr>
          <w:sz w:val="20"/>
        </w:rPr>
        <w:t>– acceleration impulse from the body, m/s</w:t>
      </w:r>
      <w:r w:rsidRPr="002624CC">
        <w:rPr>
          <w:sz w:val="20"/>
          <w:vertAlign w:val="superscript"/>
        </w:rPr>
        <w:t>2</w:t>
      </w:r>
      <w:r w:rsidRPr="002624CC">
        <w:rPr>
          <w:sz w:val="20"/>
        </w:rPr>
        <w:t xml:space="preserve">; </w:t>
      </w:r>
      <w:r w:rsidR="00D7355F" w:rsidRPr="002624CC">
        <w:rPr>
          <w:sz w:val="20"/>
        </w:rPr>
        <w:t>-</w:t>
      </w:r>
      <w:proofErr w:type="spellStart"/>
      <w:r w:rsidR="00B33531" w:rsidRPr="002624CC">
        <w:rPr>
          <w:sz w:val="20"/>
        </w:rPr>
        <w:t>M</w:t>
      </w:r>
      <w:r w:rsidR="00332B0D" w:rsidRPr="002624CC">
        <w:rPr>
          <w:color w:val="000000"/>
          <w:sz w:val="20"/>
        </w:rPr>
        <w:t>Γ</w:t>
      </w:r>
      <w:r w:rsidR="00332B0D" w:rsidRPr="002624CC">
        <w:rPr>
          <w:sz w:val="20"/>
        </w:rPr>
        <w:t>a</w:t>
      </w:r>
      <w:r w:rsidR="00332B0D" w:rsidRPr="002624CC">
        <w:rPr>
          <w:sz w:val="20"/>
          <w:vertAlign w:val="subscript"/>
        </w:rPr>
        <w:t>b</w:t>
      </w:r>
      <w:proofErr w:type="spellEnd"/>
      <w:r w:rsidR="00332B0D" w:rsidRPr="002624CC">
        <w:rPr>
          <w:sz w:val="20"/>
        </w:rPr>
        <w:t>(t)</w:t>
      </w:r>
      <w:r w:rsidR="00332B0D" w:rsidRPr="002624CC">
        <w:rPr>
          <w:rStyle w:val="vlist-s"/>
          <w:color w:val="000000"/>
          <w:sz w:val="20"/>
          <w:vertAlign w:val="subscript"/>
        </w:rPr>
        <w:t xml:space="preserve"> </w:t>
      </w:r>
      <w:r w:rsidRPr="002624CC">
        <w:rPr>
          <w:sz w:val="20"/>
        </w:rPr>
        <w:t xml:space="preserve">– </w:t>
      </w:r>
      <w:proofErr w:type="spellStart"/>
      <w:r w:rsidRPr="002624CC">
        <w:rPr>
          <w:rStyle w:val="vlist-s"/>
          <w:color w:val="000000"/>
          <w:sz w:val="20"/>
        </w:rPr>
        <w:t>D'Alembert</w:t>
      </w:r>
      <w:proofErr w:type="spellEnd"/>
      <w:r w:rsidRPr="002624CC">
        <w:rPr>
          <w:rStyle w:val="vlist-s"/>
          <w:color w:val="000000"/>
          <w:sz w:val="20"/>
        </w:rPr>
        <w:t xml:space="preserve"> inertial force (N) from the "implied" acceleration of the base, where</w:t>
      </w:r>
      <w:r w:rsidR="00332B0D" w:rsidRPr="002624CC">
        <w:rPr>
          <w:rStyle w:val="vlist-s"/>
          <w:color w:val="000000"/>
          <w:sz w:val="20"/>
        </w:rPr>
        <w:t xml:space="preserve"> </w:t>
      </w:r>
      <w:r w:rsidR="00332B0D" w:rsidRPr="002624CC">
        <w:rPr>
          <w:color w:val="000000"/>
          <w:sz w:val="20"/>
        </w:rPr>
        <w:t>Γ</w:t>
      </w:r>
      <w:r w:rsidR="005F724B" w:rsidRPr="002624CC">
        <w:rPr>
          <w:color w:val="000000"/>
          <w:sz w:val="20"/>
        </w:rPr>
        <w:t xml:space="preserve"> </w:t>
      </w:r>
      <w:r w:rsidR="00332B0D" w:rsidRPr="002624CC">
        <w:rPr>
          <w:color w:val="000000"/>
          <w:sz w:val="20"/>
        </w:rPr>
        <w:t>=</w:t>
      </w:r>
      <w:r w:rsidR="005F724B" w:rsidRPr="002624CC">
        <w:rPr>
          <w:color w:val="000000"/>
          <w:sz w:val="20"/>
        </w:rPr>
        <w:t xml:space="preserve"> </w:t>
      </w:r>
      <w:proofErr w:type="spellStart"/>
      <w:r w:rsidR="00332B0D" w:rsidRPr="002624CC">
        <w:rPr>
          <w:color w:val="000000"/>
          <w:sz w:val="20"/>
        </w:rPr>
        <w:t>diag</w:t>
      </w:r>
      <w:proofErr w:type="spellEnd"/>
      <w:r w:rsidR="00332B0D" w:rsidRPr="002624CC">
        <w:rPr>
          <w:color w:val="000000"/>
          <w:sz w:val="20"/>
        </w:rPr>
        <w:t>(I</w:t>
      </w:r>
      <w:r w:rsidR="00332B0D" w:rsidRPr="002624CC">
        <w:rPr>
          <w:color w:val="000000"/>
          <w:sz w:val="20"/>
          <w:vertAlign w:val="subscript"/>
        </w:rPr>
        <w:t>3</w:t>
      </w:r>
      <w:r w:rsidR="00332B0D" w:rsidRPr="002624CC">
        <w:rPr>
          <w:color w:val="000000"/>
          <w:sz w:val="20"/>
        </w:rPr>
        <w:t>,0</w:t>
      </w:r>
      <w:r w:rsidR="00332B0D" w:rsidRPr="002624CC">
        <w:rPr>
          <w:color w:val="000000"/>
          <w:sz w:val="20"/>
          <w:vertAlign w:val="subscript"/>
        </w:rPr>
        <w:t>3</w:t>
      </w:r>
      <w:r w:rsidR="00332B0D" w:rsidRPr="002624CC">
        <w:rPr>
          <w:sz w:val="20"/>
          <w:vertAlign w:val="subscript"/>
        </w:rPr>
        <w:t>×3</w:t>
      </w:r>
      <w:r w:rsidR="00332B0D" w:rsidRPr="002624CC">
        <w:rPr>
          <w:sz w:val="20"/>
        </w:rPr>
        <w:t>)</w:t>
      </w:r>
      <w:r w:rsidRPr="002624CC">
        <w:rPr>
          <w:rStyle w:val="vlist-s"/>
          <w:color w:val="000000"/>
          <w:sz w:val="20"/>
        </w:rPr>
        <w:t xml:space="preserve"> matrix. In equation (1), the “spatial damping” </w:t>
      </w:r>
      <w:r w:rsidR="00277861" w:rsidRPr="002624CC">
        <w:rPr>
          <w:rStyle w:val="vlist-s"/>
          <w:color w:val="000000"/>
          <w:sz w:val="20"/>
        </w:rPr>
        <w:br/>
      </w:r>
      <w:r w:rsidR="00332B0D" w:rsidRPr="002624CC">
        <w:rPr>
          <w:sz w:val="20"/>
        </w:rPr>
        <w:t>e</w:t>
      </w:r>
      <w:proofErr w:type="gramStart"/>
      <w:r w:rsidR="00332B0D" w:rsidRPr="002624CC">
        <w:rPr>
          <w:sz w:val="20"/>
        </w:rPr>
        <w:t>^(</w:t>
      </w:r>
      <w:proofErr w:type="gramEnd"/>
      <w:r w:rsidR="00332B0D" w:rsidRPr="002624CC">
        <w:rPr>
          <w:i/>
          <w:iCs/>
          <w:sz w:val="20"/>
        </w:rPr>
        <w:t>-</w:t>
      </w:r>
      <w:proofErr w:type="spellStart"/>
      <w:r w:rsidR="00332B0D" w:rsidRPr="002624CC">
        <w:rPr>
          <w:i/>
          <w:iCs/>
          <w:sz w:val="20"/>
        </w:rPr>
        <w:t>k</w:t>
      </w:r>
      <w:r w:rsidR="00332B0D" w:rsidRPr="002624CC">
        <w:rPr>
          <w:i/>
          <w:iCs/>
          <w:sz w:val="20"/>
          <w:vertAlign w:val="subscript"/>
        </w:rPr>
        <w:t>dx</w:t>
      </w:r>
      <w:r w:rsidR="00332B0D" w:rsidRPr="002624CC">
        <w:rPr>
          <w:i/>
          <w:iCs/>
          <w:sz w:val="20"/>
        </w:rPr>
        <w:t>L</w:t>
      </w:r>
      <w:r w:rsidR="00332B0D" w:rsidRPr="002624CC">
        <w:rPr>
          <w:i/>
          <w:iCs/>
          <w:sz w:val="20"/>
          <w:vertAlign w:val="subscript"/>
        </w:rPr>
        <w:t>x</w:t>
      </w:r>
      <w:proofErr w:type="spellEnd"/>
      <w:r w:rsidR="00332B0D" w:rsidRPr="002624CC">
        <w:rPr>
          <w:sz w:val="20"/>
        </w:rPr>
        <w:t>)</w:t>
      </w:r>
      <w:r w:rsidR="00332B0D" w:rsidRPr="002624CC">
        <w:rPr>
          <w:rStyle w:val="vlist-s"/>
          <w:color w:val="000000"/>
          <w:sz w:val="20"/>
        </w:rPr>
        <w:t xml:space="preserve"> </w:t>
      </w:r>
      <w:r w:rsidRPr="002624CC">
        <w:rPr>
          <w:rStyle w:val="vlist-s"/>
          <w:color w:val="000000"/>
          <w:sz w:val="20"/>
        </w:rPr>
        <w:t xml:space="preserve">can be replaced by a physically justified transfer function body mounting point through </w:t>
      </w:r>
      <w:proofErr w:type="spellStart"/>
      <w:r w:rsidR="00332B0D" w:rsidRPr="002624CC">
        <w:rPr>
          <w:sz w:val="20"/>
        </w:rPr>
        <w:t>u</w:t>
      </w:r>
      <w:r w:rsidR="00332B0D" w:rsidRPr="002624CC">
        <w:rPr>
          <w:sz w:val="20"/>
          <w:vertAlign w:val="subscript"/>
        </w:rPr>
        <w:t>b,</w:t>
      </w:r>
      <w:r w:rsidR="00332B0D" w:rsidRPr="002624CC">
        <w:rPr>
          <w:i/>
          <w:iCs/>
          <w:sz w:val="20"/>
          <w:vertAlign w:val="subscript"/>
        </w:rPr>
        <w:t>i</w:t>
      </w:r>
      <w:proofErr w:type="spellEnd"/>
      <w:r w:rsidR="00332B0D" w:rsidRPr="002624CC">
        <w:rPr>
          <w:sz w:val="20"/>
        </w:rPr>
        <w:t>(</w:t>
      </w:r>
      <w:r w:rsidR="00332B0D" w:rsidRPr="002624CC">
        <w:rPr>
          <w:i/>
          <w:iCs/>
          <w:sz w:val="20"/>
        </w:rPr>
        <w:t>t</w:t>
      </w:r>
      <w:r w:rsidR="00332B0D" w:rsidRPr="002624CC">
        <w:rPr>
          <w:sz w:val="20"/>
        </w:rPr>
        <w:t xml:space="preserve">) </w:t>
      </w:r>
      <w:r w:rsidRPr="002624CC">
        <w:rPr>
          <w:rStyle w:val="vlist-s"/>
          <w:color w:val="000000"/>
          <w:sz w:val="20"/>
        </w:rPr>
        <w:t>and</w:t>
      </w:r>
      <w:r w:rsidR="00332B0D" w:rsidRPr="002624CC">
        <w:rPr>
          <w:sz w:val="20"/>
        </w:rPr>
        <w:t xml:space="preserve"> a</w:t>
      </w:r>
      <w:r w:rsidR="00332B0D" w:rsidRPr="002624CC">
        <w:rPr>
          <w:sz w:val="20"/>
          <w:vertAlign w:val="subscript"/>
        </w:rPr>
        <w:t>b</w:t>
      </w:r>
      <w:r w:rsidR="00332B0D" w:rsidRPr="002624CC">
        <w:rPr>
          <w:sz w:val="20"/>
        </w:rPr>
        <w:t>(t)</w:t>
      </w:r>
      <w:r w:rsidRPr="002624CC">
        <w:rPr>
          <w:rStyle w:val="vlist-s"/>
          <w:color w:val="000000"/>
          <w:sz w:val="20"/>
        </w:rPr>
        <w:t xml:space="preserve">. What this gives in practice: the ability to obtain a coupled translational-rotational model. </w:t>
      </w:r>
    </w:p>
    <w:p w14:paraId="0891D53A" w14:textId="77777777" w:rsidR="006C5CBC" w:rsidRPr="002624CC" w:rsidRDefault="006C5CBC" w:rsidP="005F724B">
      <w:pPr>
        <w:ind w:firstLine="284"/>
        <w:jc w:val="both"/>
        <w:rPr>
          <w:color w:val="000000"/>
          <w:sz w:val="20"/>
        </w:rPr>
      </w:pPr>
      <w:r w:rsidRPr="002624CC">
        <w:rPr>
          <w:sz w:val="20"/>
        </w:rPr>
        <w:t xml:space="preserve">2. Input impulse according to </w:t>
      </w:r>
      <w:r w:rsidR="002166E6" w:rsidRPr="002624CC">
        <w:rPr>
          <w:sz w:val="20"/>
        </w:rPr>
        <w:t xml:space="preserve">UNECE </w:t>
      </w:r>
      <w:r w:rsidRPr="002624CC">
        <w:rPr>
          <w:sz w:val="20"/>
        </w:rPr>
        <w:t>No. 100 Annex 9C (M3/N3): Instead of an abstract</w:t>
      </w:r>
      <w:r w:rsidRPr="002624CC">
        <w:rPr>
          <w:i/>
          <w:iCs/>
          <w:sz w:val="20"/>
        </w:rPr>
        <w:t xml:space="preserve"> </w:t>
      </w:r>
      <w:r w:rsidR="003E30B5" w:rsidRPr="002624CC">
        <w:rPr>
          <w:i/>
          <w:iCs/>
          <w:sz w:val="20"/>
        </w:rPr>
        <w:t>a</w:t>
      </w:r>
      <w:r w:rsidR="003E30B5" w:rsidRPr="002624CC">
        <w:rPr>
          <w:i/>
          <w:iCs/>
          <w:sz w:val="20"/>
          <w:vertAlign w:val="subscript"/>
        </w:rPr>
        <w:t>x</w:t>
      </w:r>
      <w:r w:rsidR="003E30B5" w:rsidRPr="002624CC">
        <w:rPr>
          <w:sz w:val="20"/>
          <w:vertAlign w:val="subscript"/>
        </w:rPr>
        <w:t>,0</w:t>
      </w:r>
      <w:r w:rsidR="003E30B5" w:rsidRPr="002624CC">
        <w:rPr>
          <w:sz w:val="20"/>
        </w:rPr>
        <w:t>·e^(</w:t>
      </w:r>
      <w:r w:rsidR="003E30B5" w:rsidRPr="002624CC">
        <w:rPr>
          <w:i/>
          <w:iCs/>
          <w:sz w:val="20"/>
        </w:rPr>
        <w:t>-</w:t>
      </w:r>
      <w:proofErr w:type="spellStart"/>
      <w:r w:rsidR="003E30B5" w:rsidRPr="002624CC">
        <w:rPr>
          <w:i/>
          <w:iCs/>
          <w:sz w:val="20"/>
        </w:rPr>
        <w:t>k</w:t>
      </w:r>
      <w:r w:rsidR="003E30B5" w:rsidRPr="002624CC">
        <w:rPr>
          <w:i/>
          <w:iCs/>
          <w:sz w:val="20"/>
          <w:vertAlign w:val="subscript"/>
        </w:rPr>
        <w:t>dx</w:t>
      </w:r>
      <w:r w:rsidR="003E30B5" w:rsidRPr="002624CC">
        <w:rPr>
          <w:i/>
          <w:iCs/>
          <w:sz w:val="20"/>
        </w:rPr>
        <w:t>L</w:t>
      </w:r>
      <w:r w:rsidR="003E30B5" w:rsidRPr="002624CC">
        <w:rPr>
          <w:i/>
          <w:iCs/>
          <w:sz w:val="20"/>
          <w:vertAlign w:val="subscript"/>
        </w:rPr>
        <w:t>x</w:t>
      </w:r>
      <w:proofErr w:type="spellEnd"/>
      <w:r w:rsidR="003E30B5" w:rsidRPr="002624CC">
        <w:rPr>
          <w:sz w:val="20"/>
        </w:rPr>
        <w:t>)</w:t>
      </w:r>
      <w:r w:rsidRPr="002624CC">
        <w:rPr>
          <w:sz w:val="20"/>
        </w:rPr>
        <w:t>, a real test pulse for category M3/N3</w:t>
      </w:r>
      <w:r w:rsidR="00133D01" w:rsidRPr="002624CC">
        <w:rPr>
          <w:sz w:val="20"/>
        </w:rPr>
        <w:t xml:space="preserve"> can be presented by</w:t>
      </w:r>
      <w:r w:rsidRPr="002624CC">
        <w:rPr>
          <w:sz w:val="20"/>
        </w:rPr>
        <w:t xml:space="preserve"> linear sections</w:t>
      </w:r>
      <w:r w:rsidR="00286533" w:rsidRPr="002624CC">
        <w:rPr>
          <w:sz w:val="20"/>
        </w:rPr>
        <w:t xml:space="preserve"> of</w:t>
      </w:r>
      <w:r w:rsidRPr="002624CC">
        <w:rPr>
          <w:sz w:val="20"/>
        </w:rPr>
        <w:t xml:space="preserve"> reaching 12g (longitudinal) and 10g (transverse), with timings (Fig. 1</w:t>
      </w:r>
      <w:r w:rsidR="00BE2EA3" w:rsidRPr="002624CC">
        <w:rPr>
          <w:sz w:val="20"/>
        </w:rPr>
        <w:t xml:space="preserve"> </w:t>
      </w:r>
      <w:r w:rsidRPr="002624CC">
        <w:rPr>
          <w:sz w:val="20"/>
        </w:rPr>
        <w:t>b). Formally, it is possible to specify a piecewise linear function</w:t>
      </w:r>
      <w:r w:rsidR="003E30B5" w:rsidRPr="002624CC">
        <w:rPr>
          <w:sz w:val="20"/>
        </w:rPr>
        <w:t xml:space="preserve"> </w:t>
      </w:r>
      <w:proofErr w:type="gramStart"/>
      <w:r w:rsidR="003E30B5" w:rsidRPr="002624CC">
        <w:rPr>
          <w:i/>
          <w:iCs/>
          <w:sz w:val="20"/>
        </w:rPr>
        <w:t>a</w:t>
      </w:r>
      <w:r w:rsidR="003E30B5" w:rsidRPr="002624CC">
        <w:rPr>
          <w:i/>
          <w:iCs/>
          <w:sz w:val="20"/>
          <w:vertAlign w:val="subscript"/>
        </w:rPr>
        <w:t>x</w:t>
      </w:r>
      <w:r w:rsidR="003E30B5" w:rsidRPr="002624CC">
        <w:rPr>
          <w:sz w:val="20"/>
        </w:rPr>
        <w:t>(</w:t>
      </w:r>
      <w:proofErr w:type="gramEnd"/>
      <w:r w:rsidR="003E30B5" w:rsidRPr="002624CC">
        <w:rPr>
          <w:i/>
          <w:iCs/>
          <w:sz w:val="20"/>
        </w:rPr>
        <w:t>t</w:t>
      </w:r>
      <w:r w:rsidR="003E30B5" w:rsidRPr="002624CC">
        <w:rPr>
          <w:sz w:val="20"/>
        </w:rPr>
        <w:t>)</w:t>
      </w:r>
      <w:r w:rsidRPr="002624CC">
        <w:rPr>
          <w:sz w:val="20"/>
        </w:rPr>
        <w:t>,</w:t>
      </w:r>
      <w:r w:rsidRPr="002624CC">
        <w:rPr>
          <w:i/>
          <w:iCs/>
          <w:sz w:val="20"/>
        </w:rPr>
        <w:t xml:space="preserve"> </w:t>
      </w:r>
      <w:r w:rsidR="003E30B5" w:rsidRPr="002624CC">
        <w:rPr>
          <w:i/>
          <w:iCs/>
          <w:sz w:val="20"/>
        </w:rPr>
        <w:t>a</w:t>
      </w:r>
      <w:r w:rsidR="003E30B5" w:rsidRPr="002624CC">
        <w:rPr>
          <w:i/>
          <w:iCs/>
          <w:sz w:val="20"/>
          <w:vertAlign w:val="subscript"/>
        </w:rPr>
        <w:t>y</w:t>
      </w:r>
      <w:r w:rsidR="003E30B5" w:rsidRPr="002624CC">
        <w:rPr>
          <w:sz w:val="20"/>
        </w:rPr>
        <w:t>(</w:t>
      </w:r>
      <w:r w:rsidR="003E30B5" w:rsidRPr="002624CC">
        <w:rPr>
          <w:i/>
          <w:iCs/>
          <w:sz w:val="20"/>
        </w:rPr>
        <w:t>t</w:t>
      </w:r>
      <w:r w:rsidR="003E30B5" w:rsidRPr="002624CC">
        <w:rPr>
          <w:sz w:val="20"/>
        </w:rPr>
        <w:t xml:space="preserve">) </w:t>
      </w:r>
      <w:r w:rsidRPr="002624CC">
        <w:rPr>
          <w:sz w:val="20"/>
        </w:rPr>
        <w:t xml:space="preserve">as an </w:t>
      </w:r>
      <w:r w:rsidRPr="002624CC">
        <w:rPr>
          <w:sz w:val="20"/>
        </w:rPr>
        <w:lastRenderedPageBreak/>
        <w:t>interpolator by nodes (E–F–G–H in Fig. 1</w:t>
      </w:r>
      <w:r w:rsidR="00BE2EA3" w:rsidRPr="002624CC">
        <w:rPr>
          <w:sz w:val="20"/>
        </w:rPr>
        <w:t xml:space="preserve"> </w:t>
      </w:r>
      <w:r w:rsidRPr="002624CC">
        <w:rPr>
          <w:sz w:val="20"/>
        </w:rPr>
        <w:t xml:space="preserve">b), which fully complies with Annex 9C. This allows </w:t>
      </w:r>
      <w:proofErr w:type="gramStart"/>
      <w:r w:rsidRPr="002624CC">
        <w:rPr>
          <w:sz w:val="20"/>
        </w:rPr>
        <w:t>to model</w:t>
      </w:r>
      <w:proofErr w:type="gramEnd"/>
      <w:r w:rsidRPr="002624CC">
        <w:rPr>
          <w:sz w:val="20"/>
        </w:rPr>
        <w:t xml:space="preserve"> exactly the profile that the certification attack follows. The specified exponent </w:t>
      </w:r>
      <w:r w:rsidR="003E30B5" w:rsidRPr="002624CC">
        <w:rPr>
          <w:sz w:val="20"/>
        </w:rPr>
        <w:t>e^(</w:t>
      </w:r>
      <w:r w:rsidR="003E30B5" w:rsidRPr="002624CC">
        <w:rPr>
          <w:i/>
          <w:iCs/>
          <w:sz w:val="20"/>
        </w:rPr>
        <w:t>-</w:t>
      </w:r>
      <w:proofErr w:type="spellStart"/>
      <w:r w:rsidR="003E30B5" w:rsidRPr="002624CC">
        <w:rPr>
          <w:i/>
          <w:iCs/>
          <w:sz w:val="20"/>
        </w:rPr>
        <w:t>k</w:t>
      </w:r>
      <w:r w:rsidR="003E30B5" w:rsidRPr="002624CC">
        <w:rPr>
          <w:i/>
          <w:iCs/>
          <w:sz w:val="20"/>
          <w:vertAlign w:val="subscript"/>
        </w:rPr>
        <w:t>dx</w:t>
      </w:r>
      <w:r w:rsidR="003E30B5" w:rsidRPr="002624CC">
        <w:rPr>
          <w:i/>
          <w:iCs/>
          <w:sz w:val="20"/>
        </w:rPr>
        <w:t>L</w:t>
      </w:r>
      <w:r w:rsidR="003E30B5" w:rsidRPr="002624CC">
        <w:rPr>
          <w:i/>
          <w:iCs/>
          <w:sz w:val="20"/>
          <w:vertAlign w:val="subscript"/>
        </w:rPr>
        <w:t>x</w:t>
      </w:r>
      <w:proofErr w:type="spellEnd"/>
      <w:r w:rsidR="003E30B5" w:rsidRPr="002624CC">
        <w:rPr>
          <w:sz w:val="20"/>
        </w:rPr>
        <w:t>)</w:t>
      </w:r>
      <w:r w:rsidRPr="002624CC">
        <w:rPr>
          <w:sz w:val="20"/>
        </w:rPr>
        <w:t xml:space="preserve"> is convenient for a first approximation, but it is better to determine the frequency transfer function, which</w:t>
      </w:r>
      <w:r w:rsidRPr="002624CC">
        <w:rPr>
          <w:rStyle w:val="mord"/>
          <w:color w:val="000000"/>
          <w:sz w:val="20"/>
        </w:rPr>
        <w:t xml:space="preserve"> is </w:t>
      </w:r>
      <w:r w:rsidRPr="002624CC">
        <w:rPr>
          <w:sz w:val="20"/>
        </w:rPr>
        <w:t>based on EMA (</w:t>
      </w:r>
      <w:r w:rsidR="005B03AB" w:rsidRPr="002624CC">
        <w:rPr>
          <w:sz w:val="20"/>
        </w:rPr>
        <w:t>E</w:t>
      </w:r>
      <w:r w:rsidRPr="002624CC">
        <w:rPr>
          <w:sz w:val="20"/>
        </w:rPr>
        <w:t xml:space="preserve">xperimental </w:t>
      </w:r>
      <w:r w:rsidR="005B03AB" w:rsidRPr="002624CC">
        <w:rPr>
          <w:sz w:val="20"/>
        </w:rPr>
        <w:t>M</w:t>
      </w:r>
      <w:r w:rsidRPr="002624CC">
        <w:rPr>
          <w:sz w:val="20"/>
        </w:rPr>
        <w:t xml:space="preserve">odal </w:t>
      </w:r>
      <w:r w:rsidR="005B03AB" w:rsidRPr="002624CC">
        <w:rPr>
          <w:sz w:val="20"/>
        </w:rPr>
        <w:t>I</w:t>
      </w:r>
      <w:r w:rsidRPr="002624CC">
        <w:rPr>
          <w:sz w:val="20"/>
        </w:rPr>
        <w:t>dentification) on the bus frame, or FEM of the body (Craig–Bampton modal reduction), and then convolve in time.</w:t>
      </w:r>
    </w:p>
    <w:p w14:paraId="5DADC4DF" w14:textId="77777777" w:rsidR="006C5CBC" w:rsidRPr="002624CC" w:rsidRDefault="006C5CBC" w:rsidP="005F724B">
      <w:pPr>
        <w:ind w:firstLine="284"/>
        <w:jc w:val="both"/>
        <w:rPr>
          <w:sz w:val="20"/>
        </w:rPr>
      </w:pPr>
      <w:r w:rsidRPr="002624CC">
        <w:rPr>
          <w:sz w:val="20"/>
        </w:rPr>
        <w:t>3. Nonlinearities and contact</w:t>
      </w:r>
      <w:r w:rsidR="005B03AB" w:rsidRPr="002624CC">
        <w:rPr>
          <w:sz w:val="20"/>
        </w:rPr>
        <w:t>.</w:t>
      </w:r>
      <w:r w:rsidRPr="002624CC">
        <w:rPr>
          <w:sz w:val="20"/>
        </w:rPr>
        <w:t xml:space="preserve"> </w:t>
      </w:r>
      <w:r w:rsidR="005B03AB" w:rsidRPr="002624CC">
        <w:rPr>
          <w:sz w:val="20"/>
        </w:rPr>
        <w:t>R</w:t>
      </w:r>
      <w:r w:rsidRPr="002624CC">
        <w:rPr>
          <w:sz w:val="20"/>
        </w:rPr>
        <w:t xml:space="preserve">ealistic mounts are: </w:t>
      </w:r>
    </w:p>
    <w:p w14:paraId="6E667EB1" w14:textId="77777777" w:rsidR="006C5CBC" w:rsidRPr="002624CC" w:rsidRDefault="006C5CBC" w:rsidP="0030358F">
      <w:pPr>
        <w:ind w:firstLine="720"/>
        <w:jc w:val="both"/>
        <w:rPr>
          <w:sz w:val="20"/>
        </w:rPr>
      </w:pPr>
      <w:r w:rsidRPr="002624CC">
        <w:rPr>
          <w:sz w:val="20"/>
        </w:rPr>
        <w:t xml:space="preserve">- </w:t>
      </w:r>
      <w:proofErr w:type="spellStart"/>
      <w:proofErr w:type="gramStart"/>
      <w:r w:rsidRPr="002624CC">
        <w:rPr>
          <w:sz w:val="20"/>
        </w:rPr>
        <w:t>bilinear</w:t>
      </w:r>
      <w:r w:rsidR="00F950CE" w:rsidRPr="002624CC">
        <w:rPr>
          <w:sz w:val="20"/>
        </w:rPr>
        <w:t>s</w:t>
      </w:r>
      <w:proofErr w:type="spellEnd"/>
      <w:proofErr w:type="gramEnd"/>
      <w:r w:rsidR="00F950CE" w:rsidRPr="002624CC">
        <w:rPr>
          <w:sz w:val="20"/>
        </w:rPr>
        <w:t xml:space="preserve"> and </w:t>
      </w:r>
      <w:r w:rsidRPr="002624CC">
        <w:rPr>
          <w:sz w:val="20"/>
        </w:rPr>
        <w:t>stoppers</w:t>
      </w:r>
      <w:r w:rsidR="003E30B5" w:rsidRPr="002624CC">
        <w:rPr>
          <w:sz w:val="20"/>
        </w:rPr>
        <w:t xml:space="preserve"> </w:t>
      </w:r>
      <w:proofErr w:type="spellStart"/>
      <w:r w:rsidR="003E30B5" w:rsidRPr="002624CC">
        <w:rPr>
          <w:i/>
          <w:iCs/>
          <w:sz w:val="20"/>
        </w:rPr>
        <w:t>k</w:t>
      </w:r>
      <w:r w:rsidR="003E30B5" w:rsidRPr="002624CC">
        <w:rPr>
          <w:i/>
          <w:iCs/>
          <w:sz w:val="20"/>
          <w:vertAlign w:val="subscript"/>
        </w:rPr>
        <w:t>i</w:t>
      </w:r>
      <w:proofErr w:type="spellEnd"/>
      <w:r w:rsidR="003E30B5" w:rsidRPr="002624CC">
        <w:rPr>
          <w:i/>
          <w:iCs/>
          <w:sz w:val="20"/>
        </w:rPr>
        <w:t>(x)</w:t>
      </w:r>
      <w:r w:rsidR="00652EE6" w:rsidRPr="002624CC">
        <w:rPr>
          <w:i/>
          <w:iCs/>
          <w:sz w:val="20"/>
        </w:rPr>
        <w:t xml:space="preserve"> </w:t>
      </w:r>
      <w:r w:rsidR="003E30B5" w:rsidRPr="002624CC">
        <w:rPr>
          <w:i/>
          <w:iCs/>
          <w:sz w:val="20"/>
        </w:rPr>
        <w:t>=</w:t>
      </w:r>
      <w:r w:rsidR="00652EE6" w:rsidRPr="002624CC">
        <w:rPr>
          <w:i/>
          <w:iCs/>
          <w:sz w:val="20"/>
        </w:rPr>
        <w:t xml:space="preserve"> </w:t>
      </w:r>
      <w:r w:rsidR="003E30B5" w:rsidRPr="002624CC">
        <w:rPr>
          <w:i/>
          <w:iCs/>
          <w:sz w:val="20"/>
        </w:rPr>
        <w:t>k</w:t>
      </w:r>
      <w:r w:rsidR="003E30B5" w:rsidRPr="002624CC">
        <w:rPr>
          <w:i/>
          <w:iCs/>
          <w:sz w:val="20"/>
          <w:vertAlign w:val="subscript"/>
        </w:rPr>
        <w:t>i</w:t>
      </w:r>
      <w:r w:rsidR="003E30B5" w:rsidRPr="002624CC">
        <w:rPr>
          <w:sz w:val="20"/>
          <w:vertAlign w:val="subscript"/>
        </w:rPr>
        <w:t>1</w:t>
      </w:r>
      <w:r w:rsidRPr="002624CC">
        <w:rPr>
          <w:sz w:val="20"/>
        </w:rPr>
        <w:t xml:space="preserve"> while</w:t>
      </w:r>
      <w:r w:rsidR="003E30B5" w:rsidRPr="002624CC">
        <w:rPr>
          <w:sz w:val="20"/>
        </w:rPr>
        <w:t xml:space="preserve"> |</w:t>
      </w:r>
      <w:r w:rsidR="003E30B5" w:rsidRPr="002624CC">
        <w:rPr>
          <w:i/>
          <w:iCs/>
          <w:sz w:val="20"/>
        </w:rPr>
        <w:t>x</w:t>
      </w:r>
      <w:r w:rsidR="003E30B5" w:rsidRPr="002624CC">
        <w:rPr>
          <w:sz w:val="20"/>
        </w:rPr>
        <w:t>|</w:t>
      </w:r>
      <w:r w:rsidR="00652EE6" w:rsidRPr="002624CC">
        <w:rPr>
          <w:sz w:val="20"/>
        </w:rPr>
        <w:t xml:space="preserve"> </w:t>
      </w:r>
      <w:r w:rsidR="003E30B5" w:rsidRPr="002624CC">
        <w:rPr>
          <w:sz w:val="20"/>
        </w:rPr>
        <w:t>&lt;</w:t>
      </w:r>
      <w:r w:rsidR="00652EE6" w:rsidRPr="002624CC">
        <w:rPr>
          <w:sz w:val="20"/>
        </w:rPr>
        <w:t xml:space="preserve"> </w:t>
      </w:r>
      <w:r w:rsidR="003E30B5" w:rsidRPr="002624CC">
        <w:rPr>
          <w:i/>
          <w:iCs/>
          <w:sz w:val="20"/>
        </w:rPr>
        <w:t>x</w:t>
      </w:r>
      <w:r w:rsidR="003E30B5" w:rsidRPr="002624CC">
        <w:rPr>
          <w:sz w:val="20"/>
        </w:rPr>
        <w:t>*</w:t>
      </w:r>
      <w:r w:rsidR="005B03AB" w:rsidRPr="002624CC">
        <w:rPr>
          <w:sz w:val="20"/>
        </w:rPr>
        <w:t xml:space="preserve"> and </w:t>
      </w:r>
      <w:r w:rsidR="003E30B5" w:rsidRPr="002624CC">
        <w:rPr>
          <w:i/>
          <w:iCs/>
          <w:sz w:val="20"/>
        </w:rPr>
        <w:t>k</w:t>
      </w:r>
      <w:r w:rsidR="003E30B5" w:rsidRPr="002624CC">
        <w:rPr>
          <w:i/>
          <w:iCs/>
          <w:sz w:val="20"/>
          <w:vertAlign w:val="subscript"/>
        </w:rPr>
        <w:t>i</w:t>
      </w:r>
      <w:r w:rsidR="003E30B5" w:rsidRPr="002624CC">
        <w:rPr>
          <w:sz w:val="20"/>
          <w:vertAlign w:val="subscript"/>
        </w:rPr>
        <w:t>2</w:t>
      </w:r>
      <w:r w:rsidR="00652EE6" w:rsidRPr="002624CC">
        <w:rPr>
          <w:sz w:val="20"/>
          <w:vertAlign w:val="subscript"/>
        </w:rPr>
        <w:t xml:space="preserve"> </w:t>
      </w:r>
      <w:r w:rsidR="003E30B5" w:rsidRPr="002624CC">
        <w:rPr>
          <w:rFonts w:ascii="Cambria Math" w:hAnsi="Cambria Math" w:cs="Cambria Math"/>
          <w:sz w:val="20"/>
        </w:rPr>
        <w:t>≫</w:t>
      </w:r>
      <w:r w:rsidR="00652EE6" w:rsidRPr="002624CC">
        <w:rPr>
          <w:rFonts w:ascii="Cambria Math" w:hAnsi="Cambria Math" w:cs="Cambria Math"/>
          <w:sz w:val="20"/>
        </w:rPr>
        <w:t xml:space="preserve"> </w:t>
      </w:r>
      <w:r w:rsidR="003E30B5" w:rsidRPr="002624CC">
        <w:rPr>
          <w:i/>
          <w:iCs/>
          <w:sz w:val="20"/>
        </w:rPr>
        <w:t>k</w:t>
      </w:r>
      <w:r w:rsidR="003E30B5" w:rsidRPr="002624CC">
        <w:rPr>
          <w:i/>
          <w:iCs/>
          <w:sz w:val="20"/>
          <w:vertAlign w:val="subscript"/>
        </w:rPr>
        <w:t>i</w:t>
      </w:r>
      <w:r w:rsidR="003E30B5" w:rsidRPr="002624CC">
        <w:rPr>
          <w:sz w:val="20"/>
          <w:vertAlign w:val="subscript"/>
        </w:rPr>
        <w:t xml:space="preserve">1 </w:t>
      </w:r>
      <w:r w:rsidRPr="002624CC">
        <w:rPr>
          <w:sz w:val="20"/>
        </w:rPr>
        <w:t>while </w:t>
      </w:r>
      <w:r w:rsidR="003E30B5" w:rsidRPr="002624CC">
        <w:rPr>
          <w:sz w:val="20"/>
        </w:rPr>
        <w:t>|</w:t>
      </w:r>
      <w:r w:rsidR="003E30B5" w:rsidRPr="002624CC">
        <w:rPr>
          <w:i/>
          <w:iCs/>
          <w:sz w:val="20"/>
        </w:rPr>
        <w:t>x</w:t>
      </w:r>
      <w:r w:rsidR="003E30B5" w:rsidRPr="002624CC">
        <w:rPr>
          <w:sz w:val="20"/>
        </w:rPr>
        <w:t>|</w:t>
      </w:r>
      <w:r w:rsidR="00652EE6" w:rsidRPr="002624CC">
        <w:rPr>
          <w:sz w:val="20"/>
        </w:rPr>
        <w:t xml:space="preserve"> </w:t>
      </w:r>
      <w:r w:rsidR="00905E3C" w:rsidRPr="002624CC">
        <w:rPr>
          <w:sz w:val="20"/>
        </w:rPr>
        <w:t>≥</w:t>
      </w:r>
      <w:r w:rsidR="00652EE6" w:rsidRPr="002624CC">
        <w:rPr>
          <w:sz w:val="20"/>
        </w:rPr>
        <w:t xml:space="preserve"> </w:t>
      </w:r>
      <w:r w:rsidR="003E30B5" w:rsidRPr="002624CC">
        <w:rPr>
          <w:i/>
          <w:iCs/>
          <w:sz w:val="20"/>
        </w:rPr>
        <w:t>x</w:t>
      </w:r>
      <w:r w:rsidR="003E30B5" w:rsidRPr="002624CC">
        <w:rPr>
          <w:sz w:val="20"/>
        </w:rPr>
        <w:t>*</w:t>
      </w:r>
      <w:r w:rsidRPr="002624CC">
        <w:rPr>
          <w:sz w:val="20"/>
        </w:rPr>
        <w:t xml:space="preserve"> (similarly for</w:t>
      </w:r>
      <w:r w:rsidR="003E30B5" w:rsidRPr="002624CC">
        <w:rPr>
          <w:sz w:val="20"/>
        </w:rPr>
        <w:t xml:space="preserve"> </w:t>
      </w:r>
      <w:r w:rsidR="003E30B5" w:rsidRPr="002624CC">
        <w:rPr>
          <w:i/>
          <w:iCs/>
          <w:sz w:val="20"/>
        </w:rPr>
        <w:t>c</w:t>
      </w:r>
      <w:r w:rsidR="003E30B5" w:rsidRPr="002624CC">
        <w:rPr>
          <w:i/>
          <w:iCs/>
          <w:sz w:val="20"/>
          <w:vertAlign w:val="subscript"/>
        </w:rPr>
        <w:t>i</w:t>
      </w:r>
      <w:r w:rsidRPr="002624CC">
        <w:rPr>
          <w:sz w:val="20"/>
        </w:rPr>
        <w:t>);</w:t>
      </w:r>
      <w:r w:rsidR="00905E3C" w:rsidRPr="002624CC">
        <w:rPr>
          <w:sz w:val="20"/>
        </w:rPr>
        <w:t xml:space="preserve"> </w:t>
      </w:r>
    </w:p>
    <w:p w14:paraId="6D174AC7" w14:textId="77777777" w:rsidR="00905E3C" w:rsidRPr="002624CC" w:rsidRDefault="006C5CBC" w:rsidP="0030358F">
      <w:pPr>
        <w:ind w:firstLine="720"/>
        <w:jc w:val="both"/>
        <w:rPr>
          <w:color w:val="000000" w:themeColor="text1"/>
          <w:sz w:val="20"/>
        </w:rPr>
      </w:pPr>
      <w:r w:rsidRPr="002624CC">
        <w:rPr>
          <w:color w:val="000000" w:themeColor="text1"/>
          <w:sz w:val="20"/>
        </w:rPr>
        <w:t xml:space="preserve">- </w:t>
      </w:r>
      <w:proofErr w:type="gramStart"/>
      <w:r w:rsidRPr="002624CC">
        <w:rPr>
          <w:color w:val="000000" w:themeColor="text1"/>
          <w:sz w:val="20"/>
        </w:rPr>
        <w:t>dry</w:t>
      </w:r>
      <w:proofErr w:type="gramEnd"/>
      <w:r w:rsidRPr="002624CC">
        <w:rPr>
          <w:color w:val="000000" w:themeColor="text1"/>
          <w:sz w:val="20"/>
        </w:rPr>
        <w:t xml:space="preserve"> friction</w:t>
      </w:r>
      <w:r w:rsidR="005B03AB" w:rsidRPr="002624CC">
        <w:rPr>
          <w:color w:val="000000" w:themeColor="text1"/>
          <w:sz w:val="20"/>
        </w:rPr>
        <w:t xml:space="preserve"> and </w:t>
      </w:r>
      <w:r w:rsidRPr="002624CC">
        <w:rPr>
          <w:color w:val="000000" w:themeColor="text1"/>
          <w:sz w:val="20"/>
        </w:rPr>
        <w:t>slip in supports:</w:t>
      </w:r>
    </w:p>
    <w:p w14:paraId="319CA583" w14:textId="77777777" w:rsidR="00905E3C" w:rsidRPr="002624CC" w:rsidRDefault="00905E3C" w:rsidP="005F724B">
      <w:pPr>
        <w:jc w:val="both"/>
        <w:rPr>
          <w:sz w:val="20"/>
        </w:rPr>
      </w:pPr>
    </w:p>
    <w:p w14:paraId="618657BF" w14:textId="77777777" w:rsidR="00277861" w:rsidRPr="002624CC" w:rsidRDefault="00277861" w:rsidP="00277861">
      <w:pPr>
        <w:pStyle w:val="Equation"/>
      </w:pPr>
      <w:r w:rsidRPr="002624CC">
        <w:tab/>
      </w:r>
      <w:r w:rsidR="00F72E38" w:rsidRPr="002624CC">
        <w:rPr>
          <w:noProof/>
          <w:position w:val="-12"/>
        </w:rPr>
        <w:object w:dxaOrig="1640" w:dyaOrig="320" w14:anchorId="04B35DFE">
          <v:shape id="_x0000_i1036" type="#_x0000_t75" alt="" style="width:82.75pt;height:16.1pt;mso-width-percent:0;mso-height-percent:0;mso-width-percent:0;mso-height-percent:0" o:ole="">
            <v:imagedata r:id="rId34" o:title=""/>
          </v:shape>
          <o:OLEObject Type="Embed" ProgID="Equation.DSMT4" ShapeID="_x0000_i1036" DrawAspect="Content" ObjectID="_1826699211" r:id="rId35"/>
        </w:object>
      </w:r>
      <w:r w:rsidRPr="002624CC">
        <w:rPr>
          <w:noProof/>
        </w:rPr>
        <w:t>,</w:t>
      </w:r>
      <w:r w:rsidRPr="002624CC">
        <w:tab/>
        <w:t>(9)</w:t>
      </w:r>
    </w:p>
    <w:p w14:paraId="79E12D53" w14:textId="77777777" w:rsidR="00277861" w:rsidRPr="002624CC" w:rsidRDefault="00277861" w:rsidP="005F724B">
      <w:pPr>
        <w:jc w:val="both"/>
        <w:rPr>
          <w:sz w:val="20"/>
        </w:rPr>
      </w:pPr>
    </w:p>
    <w:p w14:paraId="4E94BB6B" w14:textId="77777777" w:rsidR="006C5CBC" w:rsidRPr="002624CC" w:rsidRDefault="006C5CBC" w:rsidP="005F724B">
      <w:pPr>
        <w:jc w:val="both"/>
        <w:rPr>
          <w:sz w:val="20"/>
        </w:rPr>
      </w:pPr>
      <w:r w:rsidRPr="002624CC">
        <w:rPr>
          <w:sz w:val="20"/>
        </w:rPr>
        <w:t xml:space="preserve">where: </w:t>
      </w:r>
      <w:proofErr w:type="spellStart"/>
      <w:r w:rsidR="00905E3C" w:rsidRPr="002624CC">
        <w:rPr>
          <w:sz w:val="20"/>
        </w:rPr>
        <w:t>Q</w:t>
      </w:r>
      <w:r w:rsidR="00905E3C" w:rsidRPr="002624CC">
        <w:rPr>
          <w:i/>
          <w:iCs/>
          <w:sz w:val="20"/>
          <w:vertAlign w:val="subscript"/>
        </w:rPr>
        <w:t>f</w:t>
      </w:r>
      <w:proofErr w:type="spellEnd"/>
      <w:r w:rsidR="00905E3C" w:rsidRPr="002624CC">
        <w:rPr>
          <w:sz w:val="20"/>
          <w:vertAlign w:val="subscript"/>
        </w:rPr>
        <w:t xml:space="preserve"> </w:t>
      </w:r>
      <w:r w:rsidRPr="002624CC">
        <w:rPr>
          <w:sz w:val="20"/>
        </w:rPr>
        <w:t xml:space="preserve">– friction force vector, N; </w:t>
      </w:r>
      <w:r w:rsidR="00905E3C" w:rsidRPr="002624CC">
        <w:rPr>
          <w:i/>
          <w:iCs/>
          <w:sz w:val="20"/>
        </w:rPr>
        <w:t>μ</w:t>
      </w:r>
      <w:r w:rsidR="00905E3C" w:rsidRPr="002624CC">
        <w:rPr>
          <w:sz w:val="20"/>
        </w:rPr>
        <w:t xml:space="preserve"> – </w:t>
      </w:r>
      <w:r w:rsidRPr="002624CC">
        <w:rPr>
          <w:sz w:val="20"/>
        </w:rPr>
        <w:t xml:space="preserve">the coefficient of dry friction (dimensionless); </w:t>
      </w:r>
      <w:r w:rsidR="00905E3C" w:rsidRPr="002624CC">
        <w:rPr>
          <w:i/>
          <w:iCs/>
          <w:sz w:val="20"/>
        </w:rPr>
        <w:t>N</w:t>
      </w:r>
      <w:r w:rsidR="00905E3C" w:rsidRPr="002624CC">
        <w:rPr>
          <w:sz w:val="20"/>
        </w:rPr>
        <w:t xml:space="preserve"> </w:t>
      </w:r>
      <w:r w:rsidRPr="002624CC">
        <w:rPr>
          <w:sz w:val="20"/>
        </w:rPr>
        <w:t>– normal pressing force</w:t>
      </w:r>
      <w:r w:rsidR="00D7355F" w:rsidRPr="002624CC">
        <w:rPr>
          <w:sz w:val="20"/>
        </w:rPr>
        <w:t xml:space="preserve"> (battery weight or the pre-clamping)</w:t>
      </w:r>
      <w:r w:rsidRPr="002624CC">
        <w:rPr>
          <w:sz w:val="20"/>
        </w:rPr>
        <w:t xml:space="preserve">, N; </w:t>
      </w:r>
      <w:proofErr w:type="spellStart"/>
      <w:proofErr w:type="gramStart"/>
      <w:r w:rsidR="00905E3C" w:rsidRPr="002624CC">
        <w:rPr>
          <w:sz w:val="20"/>
        </w:rPr>
        <w:t>sgn</w:t>
      </w:r>
      <w:proofErr w:type="spellEnd"/>
      <w:r w:rsidR="00905E3C" w:rsidRPr="002624CC">
        <w:rPr>
          <w:sz w:val="20"/>
        </w:rPr>
        <w:t>(</w:t>
      </w:r>
      <w:proofErr w:type="gramEnd"/>
      <w:r w:rsidR="00905E3C" w:rsidRPr="002624CC">
        <w:rPr>
          <w:rStyle w:val="mord"/>
          <w:i/>
          <w:iCs/>
          <w:color w:val="000000"/>
          <w:sz w:val="20"/>
        </w:rPr>
        <w:t>δ</w:t>
      </w:r>
      <w:r w:rsidR="00905E3C" w:rsidRPr="002624CC">
        <w:rPr>
          <w:sz w:val="20"/>
        </w:rPr>
        <w:t xml:space="preserve">′) </w:t>
      </w:r>
      <w:r w:rsidRPr="002624CC">
        <w:rPr>
          <w:sz w:val="20"/>
        </w:rPr>
        <w:t>– the sign of the function (+1 or −1), which specifies the direction of the friction force opposite to the sliding velocity</w:t>
      </w:r>
      <w:r w:rsidR="00041851" w:rsidRPr="002624CC">
        <w:rPr>
          <w:sz w:val="20"/>
        </w:rPr>
        <w:t xml:space="preserve">; </w:t>
      </w:r>
      <w:proofErr w:type="spellStart"/>
      <w:r w:rsidR="00041851" w:rsidRPr="002624CC">
        <w:rPr>
          <w:sz w:val="20"/>
        </w:rPr>
        <w:t>n</w:t>
      </w:r>
      <w:r w:rsidR="00041851" w:rsidRPr="002624CC">
        <w:rPr>
          <w:i/>
          <w:iCs/>
          <w:sz w:val="20"/>
          <w:vertAlign w:val="subscript"/>
        </w:rPr>
        <w:t>i</w:t>
      </w:r>
      <w:proofErr w:type="spellEnd"/>
      <w:r w:rsidR="00041851" w:rsidRPr="002624CC">
        <w:rPr>
          <w:sz w:val="20"/>
        </w:rPr>
        <w:t xml:space="preserve"> – unit vector of the sliding direction (indicates in which direction the friction force acts).</w:t>
      </w:r>
    </w:p>
    <w:p w14:paraId="3AE6D1DC" w14:textId="77777777" w:rsidR="006C5CBC" w:rsidRPr="002624CC" w:rsidRDefault="006C5CBC" w:rsidP="0030358F">
      <w:pPr>
        <w:ind w:firstLine="720"/>
        <w:jc w:val="both"/>
        <w:rPr>
          <w:color w:val="000000" w:themeColor="text1"/>
          <w:sz w:val="20"/>
        </w:rPr>
      </w:pPr>
      <w:r w:rsidRPr="002624CC">
        <w:rPr>
          <w:color w:val="000000" w:themeColor="text1"/>
          <w:sz w:val="20"/>
        </w:rPr>
        <w:t xml:space="preserve">- </w:t>
      </w:r>
      <w:proofErr w:type="gramStart"/>
      <w:r w:rsidRPr="002624CC">
        <w:rPr>
          <w:color w:val="000000" w:themeColor="text1"/>
          <w:sz w:val="20"/>
        </w:rPr>
        <w:t>backlash</w:t>
      </w:r>
      <w:proofErr w:type="gramEnd"/>
      <w:r w:rsidRPr="002624CC">
        <w:rPr>
          <w:color w:val="000000" w:themeColor="text1"/>
          <w:sz w:val="20"/>
        </w:rPr>
        <w:t xml:space="preserve">: dead zone: </w:t>
      </w:r>
      <w:r w:rsidR="00E474EA" w:rsidRPr="002624CC">
        <w:rPr>
          <w:sz w:val="20"/>
        </w:rPr>
        <w:t>|</w:t>
      </w:r>
      <w:r w:rsidR="00E474EA" w:rsidRPr="002624CC">
        <w:rPr>
          <w:i/>
          <w:iCs/>
          <w:sz w:val="20"/>
        </w:rPr>
        <w:t>x</w:t>
      </w:r>
      <w:r w:rsidR="00E474EA" w:rsidRPr="002624CC">
        <w:rPr>
          <w:sz w:val="20"/>
        </w:rPr>
        <w:t>|</w:t>
      </w:r>
      <w:r w:rsidR="00652EE6" w:rsidRPr="002624CC">
        <w:rPr>
          <w:sz w:val="20"/>
        </w:rPr>
        <w:t xml:space="preserve"> </w:t>
      </w:r>
      <w:r w:rsidR="00E474EA" w:rsidRPr="002624CC">
        <w:rPr>
          <w:sz w:val="20"/>
        </w:rPr>
        <w:t>&lt;</w:t>
      </w:r>
      <w:r w:rsidR="00652EE6" w:rsidRPr="002624CC">
        <w:rPr>
          <w:sz w:val="20"/>
        </w:rPr>
        <w:t xml:space="preserve"> </w:t>
      </w:r>
      <w:r w:rsidR="00E474EA" w:rsidRPr="002624CC">
        <w:rPr>
          <w:i/>
          <w:iCs/>
          <w:sz w:val="20"/>
        </w:rPr>
        <w:t>x</w:t>
      </w:r>
      <w:r w:rsidR="00E474EA" w:rsidRPr="002624CC">
        <w:rPr>
          <w:i/>
          <w:iCs/>
          <w:sz w:val="20"/>
          <w:vertAlign w:val="subscript"/>
        </w:rPr>
        <w:t>0</w:t>
      </w:r>
      <w:r w:rsidR="00E474EA" w:rsidRPr="002624CC">
        <w:rPr>
          <w:i/>
          <w:iCs/>
          <w:sz w:val="20"/>
        </w:rPr>
        <w:t xml:space="preserve"> </w:t>
      </w:r>
      <w:r w:rsidR="00E474EA" w:rsidRPr="002624CC">
        <w:rPr>
          <w:rStyle w:val="mrel"/>
          <w:rFonts w:ascii="Cambria Math" w:hAnsi="Cambria Math" w:cs="Cambria Math"/>
          <w:color w:val="000000"/>
          <w:sz w:val="20"/>
        </w:rPr>
        <w:t xml:space="preserve">⇒ </w:t>
      </w:r>
      <w:proofErr w:type="spellStart"/>
      <w:r w:rsidR="00E474EA" w:rsidRPr="002624CC">
        <w:rPr>
          <w:rStyle w:val="mord"/>
          <w:rFonts w:eastAsiaTheme="majorEastAsia"/>
          <w:i/>
          <w:iCs/>
          <w:color w:val="000000"/>
          <w:sz w:val="20"/>
        </w:rPr>
        <w:t>k</w:t>
      </w:r>
      <w:r w:rsidR="00E474EA" w:rsidRPr="002624CC">
        <w:rPr>
          <w:rStyle w:val="mord"/>
          <w:rFonts w:eastAsiaTheme="majorEastAsia"/>
          <w:i/>
          <w:iCs/>
          <w:color w:val="000000"/>
          <w:sz w:val="20"/>
          <w:vertAlign w:val="subscript"/>
        </w:rPr>
        <w:t>i</w:t>
      </w:r>
      <w:proofErr w:type="spellEnd"/>
      <w:r w:rsidR="00652EE6" w:rsidRPr="002624CC">
        <w:rPr>
          <w:rStyle w:val="vlist-s"/>
          <w:i/>
          <w:iCs/>
          <w:color w:val="000000"/>
          <w:sz w:val="20"/>
        </w:rPr>
        <w:t xml:space="preserve"> </w:t>
      </w:r>
      <w:r w:rsidR="00E474EA" w:rsidRPr="002624CC">
        <w:rPr>
          <w:rStyle w:val="mrel"/>
          <w:color w:val="000000"/>
          <w:sz w:val="20"/>
        </w:rPr>
        <w:t>=</w:t>
      </w:r>
      <w:r w:rsidR="00652EE6" w:rsidRPr="002624CC">
        <w:rPr>
          <w:rStyle w:val="mrel"/>
          <w:color w:val="000000"/>
          <w:sz w:val="20"/>
        </w:rPr>
        <w:t xml:space="preserve"> </w:t>
      </w:r>
      <w:r w:rsidR="00E474EA" w:rsidRPr="002624CC">
        <w:rPr>
          <w:rStyle w:val="mord"/>
          <w:rFonts w:eastAsiaTheme="majorEastAsia"/>
          <w:color w:val="000000"/>
          <w:sz w:val="20"/>
        </w:rPr>
        <w:t>0</w:t>
      </w:r>
    </w:p>
    <w:p w14:paraId="440DC488" w14:textId="77777777" w:rsidR="006C5CBC" w:rsidRPr="002624CC" w:rsidRDefault="006C5CBC" w:rsidP="00B414A2">
      <w:pPr>
        <w:ind w:firstLine="284"/>
        <w:jc w:val="both"/>
        <w:rPr>
          <w:sz w:val="20"/>
        </w:rPr>
      </w:pPr>
      <w:r w:rsidRPr="002624CC">
        <w:rPr>
          <w:sz w:val="20"/>
        </w:rPr>
        <w:t xml:space="preserve">The </w:t>
      </w:r>
      <w:r w:rsidR="00B414A2" w:rsidRPr="002624CC">
        <w:rPr>
          <w:sz w:val="20"/>
        </w:rPr>
        <w:t xml:space="preserve">motion </w:t>
      </w:r>
      <w:r w:rsidRPr="002624CC">
        <w:rPr>
          <w:sz w:val="20"/>
        </w:rPr>
        <w:t>equations then become a nonlinear model, where</w:t>
      </w:r>
      <w:r w:rsidR="00E474EA" w:rsidRPr="002624CC">
        <w:rPr>
          <w:sz w:val="20"/>
        </w:rPr>
        <w:t xml:space="preserve"> </w:t>
      </w:r>
      <w:proofErr w:type="spellStart"/>
      <w:proofErr w:type="gramStart"/>
      <w:r w:rsidR="00E474EA" w:rsidRPr="002624CC">
        <w:rPr>
          <w:sz w:val="20"/>
        </w:rPr>
        <w:t>F</w:t>
      </w:r>
      <w:r w:rsidR="00E474EA" w:rsidRPr="002624CC">
        <w:rPr>
          <w:i/>
          <w:iCs/>
          <w:sz w:val="20"/>
          <w:vertAlign w:val="subscript"/>
        </w:rPr>
        <w:t>base</w:t>
      </w:r>
      <w:proofErr w:type="spellEnd"/>
      <w:r w:rsidR="00E474EA" w:rsidRPr="002624CC">
        <w:rPr>
          <w:sz w:val="20"/>
        </w:rPr>
        <w:t>(</w:t>
      </w:r>
      <w:proofErr w:type="gramEnd"/>
      <w:r w:rsidR="00E474EA" w:rsidRPr="002624CC">
        <w:rPr>
          <w:sz w:val="20"/>
        </w:rPr>
        <w:t xml:space="preserve">t) </w:t>
      </w:r>
      <w:r w:rsidRPr="002624CC">
        <w:rPr>
          <w:color w:val="000000"/>
          <w:sz w:val="20"/>
        </w:rPr>
        <w:t>–</w:t>
      </w:r>
      <w:r w:rsidR="00E474EA" w:rsidRPr="002624CC">
        <w:rPr>
          <w:color w:val="000000"/>
          <w:sz w:val="20"/>
        </w:rPr>
        <w:t xml:space="preserve"> </w:t>
      </w:r>
      <w:r w:rsidRPr="002624CC">
        <w:rPr>
          <w:color w:val="000000"/>
          <w:sz w:val="20"/>
        </w:rPr>
        <w:t>vector of generalized external forces</w:t>
      </w:r>
      <w:r w:rsidR="00652EE6" w:rsidRPr="002624CC">
        <w:rPr>
          <w:color w:val="000000"/>
          <w:sz w:val="20"/>
        </w:rPr>
        <w:t xml:space="preserve"> and </w:t>
      </w:r>
      <w:r w:rsidRPr="002624CC">
        <w:rPr>
          <w:color w:val="000000"/>
          <w:sz w:val="20"/>
        </w:rPr>
        <w:t>moments from base excitation (</w:t>
      </w:r>
      <w:r w:rsidR="008E062A" w:rsidRPr="002624CC">
        <w:rPr>
          <w:color w:val="000000"/>
          <w:sz w:val="20"/>
        </w:rPr>
        <w:t xml:space="preserve">No. </w:t>
      </w:r>
      <w:r w:rsidRPr="002624CC">
        <w:rPr>
          <w:color w:val="000000"/>
          <w:sz w:val="20"/>
        </w:rPr>
        <w:t xml:space="preserve">100) </w:t>
      </w:r>
      <w:r w:rsidRPr="002624CC">
        <w:rPr>
          <w:sz w:val="20"/>
        </w:rPr>
        <w:t>that describes the effect of external excitation from the body on the battery:</w:t>
      </w:r>
    </w:p>
    <w:p w14:paraId="5F39668D" w14:textId="77777777" w:rsidR="00E474EA" w:rsidRPr="002624CC" w:rsidRDefault="00E474EA" w:rsidP="005F724B">
      <w:pPr>
        <w:jc w:val="both"/>
        <w:rPr>
          <w:sz w:val="20"/>
        </w:rPr>
      </w:pPr>
    </w:p>
    <w:p w14:paraId="38202490" w14:textId="77777777" w:rsidR="00E03D08" w:rsidRPr="002624CC" w:rsidRDefault="00E03D08" w:rsidP="00E03D08">
      <w:pPr>
        <w:pStyle w:val="Equation"/>
      </w:pPr>
      <w:r w:rsidRPr="002624CC">
        <w:tab/>
      </w:r>
      <w:r w:rsidR="00F72E38" w:rsidRPr="002624CC">
        <w:rPr>
          <w:noProof/>
          <w:position w:val="-14"/>
        </w:rPr>
        <w:object w:dxaOrig="4340" w:dyaOrig="400" w14:anchorId="0A8FFFAE">
          <v:shape id="_x0000_i1037" type="#_x0000_t75" alt="" style="width:217.05pt;height:20.4pt;mso-width-percent:0;mso-height-percent:0;mso-width-percent:0;mso-height-percent:0" o:ole="">
            <v:imagedata r:id="rId36" o:title=""/>
          </v:shape>
          <o:OLEObject Type="Embed" ProgID="Equation.DSMT4" ShapeID="_x0000_i1037" DrawAspect="Content" ObjectID="_1826699212" r:id="rId37"/>
        </w:object>
      </w:r>
      <w:r w:rsidRPr="002624CC">
        <w:rPr>
          <w:noProof/>
        </w:rPr>
        <w:t>.</w:t>
      </w:r>
      <w:r w:rsidRPr="002624CC">
        <w:tab/>
        <w:t>(10)</w:t>
      </w:r>
    </w:p>
    <w:p w14:paraId="44276D06" w14:textId="77777777" w:rsidR="00E03D08" w:rsidRPr="002624CC" w:rsidRDefault="00E03D08" w:rsidP="005F724B">
      <w:pPr>
        <w:jc w:val="both"/>
        <w:rPr>
          <w:sz w:val="20"/>
        </w:rPr>
      </w:pPr>
    </w:p>
    <w:p w14:paraId="378E484F" w14:textId="77777777" w:rsidR="006C5CBC" w:rsidRPr="002624CC" w:rsidRDefault="006C5CBC" w:rsidP="005F724B">
      <w:pPr>
        <w:ind w:firstLine="284"/>
        <w:jc w:val="both"/>
        <w:rPr>
          <w:sz w:val="20"/>
        </w:rPr>
      </w:pPr>
      <w:r w:rsidRPr="002624CC">
        <w:rPr>
          <w:sz w:val="20"/>
        </w:rPr>
        <w:t>4. Stochastics and reliability UQ/RBDO (</w:t>
      </w:r>
      <w:r w:rsidRPr="002624CC">
        <w:rPr>
          <w:rStyle w:val="ae"/>
          <w:i w:val="0"/>
          <w:iCs w:val="0"/>
          <w:color w:val="000000"/>
          <w:sz w:val="20"/>
        </w:rPr>
        <w:t>Uncertainty Quantification</w:t>
      </w:r>
      <w:r w:rsidRPr="002624CC">
        <w:rPr>
          <w:sz w:val="20"/>
        </w:rPr>
        <w:t xml:space="preserve"> / Reliability-based design optimization). The parameters of the</w:t>
      </w:r>
      <w:r w:rsidR="00E474EA" w:rsidRPr="002624CC">
        <w:rPr>
          <w:sz w:val="20"/>
        </w:rPr>
        <w:t xml:space="preserve"> </w:t>
      </w:r>
      <w:r w:rsidR="00E474EA" w:rsidRPr="002624CC">
        <w:rPr>
          <w:i/>
          <w:iCs/>
          <w:sz w:val="20"/>
        </w:rPr>
        <w:t xml:space="preserve">m, </w:t>
      </w:r>
      <w:proofErr w:type="spellStart"/>
      <w:r w:rsidR="00E474EA" w:rsidRPr="002624CC">
        <w:rPr>
          <w:i/>
          <w:iCs/>
          <w:sz w:val="20"/>
        </w:rPr>
        <w:t>I</w:t>
      </w:r>
      <w:r w:rsidR="00E474EA" w:rsidRPr="002624CC">
        <w:rPr>
          <w:i/>
          <w:iCs/>
          <w:sz w:val="20"/>
          <w:vertAlign w:val="subscript"/>
        </w:rPr>
        <w:t>j</w:t>
      </w:r>
      <w:proofErr w:type="spellEnd"/>
      <w:r w:rsidR="00E474EA" w:rsidRPr="002624CC">
        <w:rPr>
          <w:i/>
          <w:iCs/>
          <w:sz w:val="20"/>
        </w:rPr>
        <w:t xml:space="preserve">, </w:t>
      </w:r>
      <w:proofErr w:type="spellStart"/>
      <w:r w:rsidR="00E474EA" w:rsidRPr="002624CC">
        <w:rPr>
          <w:i/>
          <w:iCs/>
          <w:sz w:val="20"/>
        </w:rPr>
        <w:t>k</w:t>
      </w:r>
      <w:r w:rsidR="00E474EA" w:rsidRPr="002624CC">
        <w:rPr>
          <w:i/>
          <w:iCs/>
          <w:sz w:val="20"/>
          <w:vertAlign w:val="subscript"/>
        </w:rPr>
        <w:t>i</w:t>
      </w:r>
      <w:proofErr w:type="spellEnd"/>
      <w:r w:rsidR="00E474EA" w:rsidRPr="002624CC">
        <w:rPr>
          <w:i/>
          <w:iCs/>
          <w:sz w:val="20"/>
        </w:rPr>
        <w:t>, c</w:t>
      </w:r>
      <w:r w:rsidR="00E474EA" w:rsidRPr="002624CC">
        <w:rPr>
          <w:i/>
          <w:iCs/>
          <w:sz w:val="20"/>
          <w:vertAlign w:val="subscript"/>
        </w:rPr>
        <w:t>i</w:t>
      </w:r>
      <w:r w:rsidR="00E474EA" w:rsidRPr="002624CC">
        <w:rPr>
          <w:i/>
          <w:iCs/>
          <w:sz w:val="20"/>
        </w:rPr>
        <w:t xml:space="preserve">, </w:t>
      </w:r>
      <w:proofErr w:type="spellStart"/>
      <w:proofErr w:type="gramStart"/>
      <w:r w:rsidR="00E474EA" w:rsidRPr="002624CC">
        <w:rPr>
          <w:i/>
          <w:iCs/>
          <w:sz w:val="20"/>
        </w:rPr>
        <w:t>r</w:t>
      </w:r>
      <w:r w:rsidR="00E474EA" w:rsidRPr="002624CC">
        <w:rPr>
          <w:i/>
          <w:iCs/>
          <w:sz w:val="20"/>
          <w:vertAlign w:val="subscript"/>
        </w:rPr>
        <w:t>i</w:t>
      </w:r>
      <w:proofErr w:type="spellEnd"/>
      <w:proofErr w:type="gramEnd"/>
      <w:r w:rsidR="00E474EA" w:rsidRPr="002624CC">
        <w:rPr>
          <w:i/>
          <w:iCs/>
          <w:sz w:val="20"/>
        </w:rPr>
        <w:t>, μ</w:t>
      </w:r>
      <w:r w:rsidR="00E474EA" w:rsidRPr="002624CC">
        <w:rPr>
          <w:sz w:val="20"/>
        </w:rPr>
        <w:t xml:space="preserve"> </w:t>
      </w:r>
      <w:r w:rsidRPr="002624CC">
        <w:rPr>
          <w:sz w:val="20"/>
        </w:rPr>
        <w:t xml:space="preserve">vary, so it’s advisable to enter the input uncertainty vector </w:t>
      </w:r>
      <w:r w:rsidRPr="002624CC">
        <w:rPr>
          <w:i/>
          <w:iCs/>
          <w:sz w:val="20"/>
        </w:rPr>
        <w:t>ξ</w:t>
      </w:r>
      <w:r w:rsidRPr="002624CC">
        <w:rPr>
          <w:sz w:val="20"/>
        </w:rPr>
        <w:t xml:space="preserve"> (Gaussian</w:t>
      </w:r>
      <w:r w:rsidR="00652EE6" w:rsidRPr="002624CC">
        <w:rPr>
          <w:sz w:val="20"/>
        </w:rPr>
        <w:t xml:space="preserve"> </w:t>
      </w:r>
      <w:r w:rsidR="00F950CE" w:rsidRPr="002624CC">
        <w:rPr>
          <w:sz w:val="20"/>
        </w:rPr>
        <w:t>or</w:t>
      </w:r>
      <w:r w:rsidR="00652EE6" w:rsidRPr="002624CC">
        <w:rPr>
          <w:sz w:val="20"/>
        </w:rPr>
        <w:t xml:space="preserve"> </w:t>
      </w:r>
      <w:r w:rsidR="00D71181" w:rsidRPr="002624CC">
        <w:rPr>
          <w:sz w:val="20"/>
        </w:rPr>
        <w:t>Lognormal</w:t>
      </w:r>
      <w:r w:rsidRPr="002624CC">
        <w:rPr>
          <w:sz w:val="20"/>
        </w:rPr>
        <w:t>):</w:t>
      </w:r>
    </w:p>
    <w:p w14:paraId="6878E353" w14:textId="77777777" w:rsidR="007B21CF" w:rsidRPr="002624CC" w:rsidRDefault="007B21CF" w:rsidP="005F724B">
      <w:pPr>
        <w:ind w:firstLine="284"/>
        <w:jc w:val="both"/>
        <w:rPr>
          <w:sz w:val="20"/>
        </w:rPr>
      </w:pPr>
    </w:p>
    <w:p w14:paraId="00B5E530" w14:textId="77777777" w:rsidR="00E03D08" w:rsidRPr="002624CC" w:rsidRDefault="00E03D08" w:rsidP="00E03D08">
      <w:pPr>
        <w:pStyle w:val="Equation"/>
      </w:pPr>
      <w:r w:rsidRPr="002624CC">
        <w:tab/>
      </w:r>
      <w:r w:rsidR="00F72E38" w:rsidRPr="002624CC">
        <w:rPr>
          <w:noProof/>
          <w:position w:val="-16"/>
        </w:rPr>
        <w:object w:dxaOrig="2220" w:dyaOrig="400" w14:anchorId="37402662">
          <v:shape id="_x0000_i1038" type="#_x0000_t75" alt="" style="width:109.6pt;height:20.4pt;mso-width-percent:0;mso-height-percent:0;mso-width-percent:0;mso-height-percent:0" o:ole="">
            <v:imagedata r:id="rId38" o:title=""/>
          </v:shape>
          <o:OLEObject Type="Embed" ProgID="Equation.DSMT4" ShapeID="_x0000_i1038" DrawAspect="Content" ObjectID="_1826699213" r:id="rId39"/>
        </w:object>
      </w:r>
      <w:r w:rsidRPr="002624CC">
        <w:rPr>
          <w:noProof/>
        </w:rPr>
        <w:t>.</w:t>
      </w:r>
      <w:r w:rsidRPr="002624CC">
        <w:tab/>
        <w:t>(11)</w:t>
      </w:r>
    </w:p>
    <w:p w14:paraId="5D26037B" w14:textId="77777777" w:rsidR="00E03D08" w:rsidRPr="002624CC" w:rsidRDefault="00E03D08" w:rsidP="005F724B">
      <w:pPr>
        <w:ind w:firstLine="284"/>
        <w:jc w:val="both"/>
        <w:rPr>
          <w:sz w:val="20"/>
        </w:rPr>
      </w:pPr>
    </w:p>
    <w:p w14:paraId="1660637F" w14:textId="77777777" w:rsidR="006C5CBC" w:rsidRPr="002624CC" w:rsidRDefault="006C5CBC" w:rsidP="005F724B">
      <w:pPr>
        <w:jc w:val="both"/>
        <w:rPr>
          <w:sz w:val="20"/>
        </w:rPr>
      </w:pPr>
      <w:r w:rsidRPr="002624CC">
        <w:rPr>
          <w:sz w:val="20"/>
        </w:rPr>
        <w:t>Next</w:t>
      </w:r>
      <w:r w:rsidR="00F950CE" w:rsidRPr="002624CC">
        <w:rPr>
          <w:sz w:val="20"/>
        </w:rPr>
        <w:t xml:space="preserve"> p</w:t>
      </w:r>
      <w:r w:rsidR="008E062A" w:rsidRPr="002624CC">
        <w:rPr>
          <w:sz w:val="20"/>
        </w:rPr>
        <w:t>o</w:t>
      </w:r>
      <w:r w:rsidR="00F950CE" w:rsidRPr="002624CC">
        <w:rPr>
          <w:sz w:val="20"/>
        </w:rPr>
        <w:t>int is</w:t>
      </w:r>
      <w:r w:rsidR="008E062A" w:rsidRPr="002624CC">
        <w:rPr>
          <w:sz w:val="20"/>
        </w:rPr>
        <w:t xml:space="preserve"> the</w:t>
      </w:r>
      <w:r w:rsidRPr="002624CC">
        <w:rPr>
          <w:sz w:val="20"/>
        </w:rPr>
        <w:t xml:space="preserve"> polynomial chaos (</w:t>
      </w:r>
      <w:proofErr w:type="spellStart"/>
      <w:r w:rsidRPr="002624CC">
        <w:rPr>
          <w:sz w:val="20"/>
        </w:rPr>
        <w:t>gPC</w:t>
      </w:r>
      <w:proofErr w:type="spellEnd"/>
      <w:r w:rsidRPr="002624CC">
        <w:rPr>
          <w:sz w:val="20"/>
        </w:rPr>
        <w:t>) or Latin Hypercube for estimating quantiles (95th percentile); reliability:</w:t>
      </w:r>
      <w:r w:rsidR="00E00D3C" w:rsidRPr="002624CC">
        <w:rPr>
          <w:sz w:val="20"/>
        </w:rPr>
        <w:br/>
      </w:r>
      <w:r w:rsidR="00B06C7B" w:rsidRPr="002624CC">
        <w:rPr>
          <w:i/>
          <w:iCs/>
          <w:sz w:val="20"/>
        </w:rPr>
        <w:t>P</w:t>
      </w:r>
      <w:r w:rsidR="00E474EA" w:rsidRPr="002624CC">
        <w:rPr>
          <w:sz w:val="20"/>
        </w:rPr>
        <w:t>{max a</w:t>
      </w:r>
      <w:r w:rsidR="00E474EA" w:rsidRPr="002624CC">
        <w:rPr>
          <w:i/>
          <w:iCs/>
          <w:sz w:val="20"/>
          <w:vertAlign w:val="subscript"/>
        </w:rPr>
        <w:t>x eff</w:t>
      </w:r>
      <w:r w:rsidR="00E474EA" w:rsidRPr="002624CC">
        <w:rPr>
          <w:color w:val="000000"/>
        </w:rPr>
        <w:t xml:space="preserve"> </w:t>
      </w:r>
      <w:r w:rsidR="00E474EA" w:rsidRPr="002624CC">
        <w:rPr>
          <w:sz w:val="20"/>
        </w:rPr>
        <w:t>≤</w:t>
      </w:r>
      <w:r w:rsidR="004F54D6" w:rsidRPr="002624CC">
        <w:rPr>
          <w:sz w:val="20"/>
        </w:rPr>
        <w:t xml:space="preserve"> </w:t>
      </w:r>
      <w:r w:rsidR="00E474EA" w:rsidRPr="002624CC">
        <w:rPr>
          <w:sz w:val="20"/>
        </w:rPr>
        <w:t>12g, max a</w:t>
      </w:r>
      <w:r w:rsidR="00E474EA" w:rsidRPr="002624CC">
        <w:rPr>
          <w:i/>
          <w:iCs/>
          <w:sz w:val="20"/>
          <w:vertAlign w:val="subscript"/>
        </w:rPr>
        <w:t>y eff</w:t>
      </w:r>
      <w:r w:rsidR="004F54D6" w:rsidRPr="002624CC">
        <w:rPr>
          <w:sz w:val="20"/>
        </w:rPr>
        <w:t xml:space="preserve">  ≤ 10g</w:t>
      </w:r>
      <w:r w:rsidR="00E474EA" w:rsidRPr="002624CC">
        <w:rPr>
          <w:sz w:val="20"/>
        </w:rPr>
        <w:t>}</w:t>
      </w:r>
      <w:r w:rsidR="004F54D6" w:rsidRPr="002624CC">
        <w:rPr>
          <w:color w:val="000000"/>
          <w:sz w:val="20"/>
        </w:rPr>
        <w:t xml:space="preserve">≥ 1 </w:t>
      </w:r>
      <w:r w:rsidR="008E062A" w:rsidRPr="002624CC">
        <w:rPr>
          <w:color w:val="000000"/>
          <w:sz w:val="20"/>
        </w:rPr>
        <w:t>–</w:t>
      </w:r>
      <w:r w:rsidR="004F54D6" w:rsidRPr="002624CC">
        <w:rPr>
          <w:color w:val="000000"/>
          <w:sz w:val="20"/>
        </w:rPr>
        <w:t xml:space="preserve"> β</w:t>
      </w:r>
      <w:r w:rsidR="008E062A" w:rsidRPr="002624CC">
        <w:rPr>
          <w:color w:val="000000"/>
          <w:sz w:val="20"/>
        </w:rPr>
        <w:t>,</w:t>
      </w:r>
      <w:r w:rsidR="004F54D6" w:rsidRPr="002624CC">
        <w:rPr>
          <w:sz w:val="20"/>
        </w:rPr>
        <w:t xml:space="preserve"> </w:t>
      </w:r>
      <w:r w:rsidRPr="002624CC">
        <w:rPr>
          <w:sz w:val="20"/>
        </w:rPr>
        <w:t xml:space="preserve">where </w:t>
      </w:r>
      <w:r w:rsidR="004F54D6" w:rsidRPr="002624CC">
        <w:rPr>
          <w:i/>
          <w:iCs/>
          <w:color w:val="000000"/>
          <w:sz w:val="20"/>
        </w:rPr>
        <w:t>β</w:t>
      </w:r>
      <w:r w:rsidRPr="002624CC">
        <w:rPr>
          <w:sz w:val="20"/>
        </w:rPr>
        <w:t xml:space="preserve"> is</w:t>
      </w:r>
      <w:r w:rsidR="004F54D6" w:rsidRPr="002624CC">
        <w:rPr>
          <w:sz w:val="20"/>
        </w:rPr>
        <w:t xml:space="preserve"> failure probability.</w:t>
      </w:r>
    </w:p>
    <w:p w14:paraId="0AD5CDF7" w14:textId="77777777" w:rsidR="006C5CBC" w:rsidRPr="002624CC" w:rsidRDefault="006C5CBC" w:rsidP="005F724B">
      <w:pPr>
        <w:ind w:firstLine="284"/>
        <w:jc w:val="both"/>
        <w:rPr>
          <w:sz w:val="20"/>
        </w:rPr>
      </w:pPr>
      <w:r w:rsidRPr="002624CC">
        <w:rPr>
          <w:sz w:val="20"/>
        </w:rPr>
        <w:t xml:space="preserve">5. Checking </w:t>
      </w:r>
      <w:r w:rsidR="008E062A" w:rsidRPr="002624CC">
        <w:rPr>
          <w:sz w:val="20"/>
        </w:rPr>
        <w:t xml:space="preserve">No. </w:t>
      </w:r>
      <w:r w:rsidRPr="002624CC">
        <w:rPr>
          <w:sz w:val="20"/>
        </w:rPr>
        <w:t>100 criteria and moving to bol</w:t>
      </w:r>
      <w:r w:rsidR="00652EE6" w:rsidRPr="002624CC">
        <w:rPr>
          <w:sz w:val="20"/>
        </w:rPr>
        <w:t xml:space="preserve">t (or </w:t>
      </w:r>
      <w:r w:rsidRPr="002624CC">
        <w:rPr>
          <w:sz w:val="20"/>
        </w:rPr>
        <w:t>bracket</w:t>
      </w:r>
      <w:r w:rsidR="00652EE6" w:rsidRPr="002624CC">
        <w:rPr>
          <w:sz w:val="20"/>
        </w:rPr>
        <w:t>)</w:t>
      </w:r>
      <w:r w:rsidRPr="002624CC">
        <w:rPr>
          <w:sz w:val="20"/>
        </w:rPr>
        <w:t xml:space="preserve"> forces: it’s recommended to check not only at the </w:t>
      </w:r>
      <w:r w:rsidRPr="002624CC">
        <w:rPr>
          <w:i/>
          <w:iCs/>
          <w:sz w:val="20"/>
        </w:rPr>
        <w:t>g</w:t>
      </w:r>
      <w:r w:rsidRPr="002624CC">
        <w:rPr>
          <w:sz w:val="20"/>
        </w:rPr>
        <w:t>-levels, but also the forces in the mounts:</w:t>
      </w:r>
    </w:p>
    <w:p w14:paraId="474B3381" w14:textId="77777777" w:rsidR="00E00D3C" w:rsidRPr="002624CC" w:rsidRDefault="00E00D3C" w:rsidP="005F724B">
      <w:pPr>
        <w:ind w:firstLine="284"/>
        <w:jc w:val="both"/>
        <w:rPr>
          <w:sz w:val="20"/>
        </w:rPr>
      </w:pPr>
    </w:p>
    <w:p w14:paraId="2B03AD3D" w14:textId="77777777" w:rsidR="00E03D08" w:rsidRPr="002624CC" w:rsidRDefault="00E03D08" w:rsidP="00E03D08">
      <w:pPr>
        <w:pStyle w:val="Equation"/>
      </w:pPr>
      <w:r w:rsidRPr="002624CC">
        <w:tab/>
      </w:r>
      <w:r w:rsidR="00F72E38" w:rsidRPr="002624CC">
        <w:rPr>
          <w:noProof/>
          <w:position w:val="-10"/>
        </w:rPr>
        <w:object w:dxaOrig="1880" w:dyaOrig="300" w14:anchorId="42B67AAE">
          <v:shape id="_x0000_i1039" type="#_x0000_t75" alt="" style="width:92.4pt;height:15.05pt;mso-width-percent:0;mso-height-percent:0;mso-width-percent:0;mso-height-percent:0" o:ole="">
            <v:imagedata r:id="rId40" o:title=""/>
          </v:shape>
          <o:OLEObject Type="Embed" ProgID="Equation.DSMT4" ShapeID="_x0000_i1039" DrawAspect="Content" ObjectID="_1826699214" r:id="rId41"/>
        </w:object>
      </w:r>
      <w:r w:rsidRPr="002624CC">
        <w:rPr>
          <w:noProof/>
        </w:rPr>
        <w:t xml:space="preserve">, </w:t>
      </w:r>
      <w:r w:rsidR="00F72E38" w:rsidRPr="002624CC">
        <w:rPr>
          <w:noProof/>
          <w:position w:val="-26"/>
        </w:rPr>
        <w:object w:dxaOrig="1219" w:dyaOrig="600" w14:anchorId="6A1BE540">
          <v:shape id="_x0000_i1040" type="#_x0000_t75" alt="" style="width:61.25pt;height:31.15pt;mso-width-percent:0;mso-height-percent:0;mso-width-percent:0;mso-height-percent:0" o:ole="">
            <v:imagedata r:id="rId42" o:title=""/>
          </v:shape>
          <o:OLEObject Type="Embed" ProgID="Equation.DSMT4" ShapeID="_x0000_i1040" DrawAspect="Content" ObjectID="_1826699215" r:id="rId43"/>
        </w:object>
      </w:r>
      <w:r w:rsidRPr="002624CC">
        <w:rPr>
          <w:noProof/>
        </w:rPr>
        <w:t xml:space="preserve">, </w:t>
      </w:r>
      <w:r w:rsidR="00F72E38" w:rsidRPr="002624CC">
        <w:rPr>
          <w:noProof/>
          <w:position w:val="-26"/>
        </w:rPr>
        <w:object w:dxaOrig="1340" w:dyaOrig="600" w14:anchorId="77973793">
          <v:shape id="_x0000_i1041" type="#_x0000_t75" alt="" style="width:66.65pt;height:30.1pt;mso-width-percent:0;mso-height-percent:0;mso-width-percent:0;mso-height-percent:0" o:ole="">
            <v:imagedata r:id="rId44" o:title=""/>
          </v:shape>
          <o:OLEObject Type="Embed" ProgID="Equation.DSMT4" ShapeID="_x0000_i1041" DrawAspect="Content" ObjectID="_1826699216" r:id="rId45"/>
        </w:object>
      </w:r>
      <w:r w:rsidRPr="002624CC">
        <w:tab/>
        <w:t>(12)</w:t>
      </w:r>
    </w:p>
    <w:p w14:paraId="4719BAAD" w14:textId="77777777" w:rsidR="00E03D08" w:rsidRPr="002624CC" w:rsidRDefault="00E03D08" w:rsidP="005F724B">
      <w:pPr>
        <w:ind w:firstLine="284"/>
        <w:jc w:val="both"/>
        <w:rPr>
          <w:sz w:val="20"/>
        </w:rPr>
      </w:pPr>
    </w:p>
    <w:p w14:paraId="411B5D8F" w14:textId="77777777" w:rsidR="006C5CBC" w:rsidRPr="002624CC" w:rsidRDefault="006C5CBC" w:rsidP="005F724B">
      <w:pPr>
        <w:jc w:val="both"/>
        <w:rPr>
          <w:sz w:val="20"/>
        </w:rPr>
      </w:pPr>
      <w:r w:rsidRPr="002624CC">
        <w:rPr>
          <w:sz w:val="20"/>
        </w:rPr>
        <w:t>where:</w:t>
      </w:r>
      <w:r w:rsidR="00E00D3C" w:rsidRPr="002624CC">
        <w:rPr>
          <w:sz w:val="20"/>
        </w:rPr>
        <w:t xml:space="preserve"> </w:t>
      </w:r>
      <w:proofErr w:type="spellStart"/>
      <w:r w:rsidR="00E00D3C" w:rsidRPr="002624CC">
        <w:rPr>
          <w:i/>
          <w:iCs/>
          <w:sz w:val="20"/>
        </w:rPr>
        <w:t>σ</w:t>
      </w:r>
      <w:r w:rsidR="00E00D3C" w:rsidRPr="002624CC">
        <w:rPr>
          <w:i/>
          <w:iCs/>
          <w:sz w:val="20"/>
          <w:vertAlign w:val="subscript"/>
        </w:rPr>
        <w:t>bolt</w:t>
      </w:r>
      <w:proofErr w:type="spellEnd"/>
      <w:r w:rsidR="00E00D3C" w:rsidRPr="002624CC">
        <w:rPr>
          <w:sz w:val="20"/>
        </w:rPr>
        <w:t>(</w:t>
      </w:r>
      <w:r w:rsidR="00E00D3C" w:rsidRPr="002624CC">
        <w:rPr>
          <w:i/>
          <w:iCs/>
          <w:sz w:val="20"/>
        </w:rPr>
        <w:t>t</w:t>
      </w:r>
      <w:r w:rsidR="00E00D3C" w:rsidRPr="002624CC">
        <w:rPr>
          <w:sz w:val="20"/>
        </w:rPr>
        <w:t xml:space="preserve">) </w:t>
      </w:r>
      <w:r w:rsidRPr="002624CC">
        <w:rPr>
          <w:sz w:val="20"/>
        </w:rPr>
        <w:t>– normal stress in a bolt, Pa;</w:t>
      </w:r>
      <w:r w:rsidR="00E00D3C" w:rsidRPr="002624CC">
        <w:rPr>
          <w:color w:val="000000"/>
        </w:rPr>
        <w:t xml:space="preserve"> </w:t>
      </w:r>
      <w:r w:rsidR="00E00D3C" w:rsidRPr="002624CC">
        <w:rPr>
          <w:i/>
          <w:iCs/>
          <w:sz w:val="20"/>
        </w:rPr>
        <w:t>F</w:t>
      </w:r>
      <w:r w:rsidR="00E00D3C" w:rsidRPr="002624CC">
        <w:rPr>
          <w:i/>
          <w:iCs/>
          <w:sz w:val="20"/>
          <w:vertAlign w:val="subscript"/>
        </w:rPr>
        <w:t>i</w:t>
      </w:r>
      <w:r w:rsidR="00E00D3C" w:rsidRPr="002624CC">
        <w:rPr>
          <w:sz w:val="20"/>
        </w:rPr>
        <w:t>(</w:t>
      </w:r>
      <w:r w:rsidR="00E00D3C" w:rsidRPr="002624CC">
        <w:rPr>
          <w:i/>
          <w:iCs/>
          <w:sz w:val="20"/>
        </w:rPr>
        <w:t>t</w:t>
      </w:r>
      <w:r w:rsidR="00E00D3C" w:rsidRPr="002624CC">
        <w:rPr>
          <w:sz w:val="20"/>
        </w:rPr>
        <w:t xml:space="preserve">) </w:t>
      </w:r>
      <w:r w:rsidRPr="002624CC">
        <w:rPr>
          <w:sz w:val="20"/>
        </w:rPr>
        <w:t xml:space="preserve">– force in the </w:t>
      </w:r>
      <w:proofErr w:type="spellStart"/>
      <w:r w:rsidRPr="002624CC">
        <w:rPr>
          <w:i/>
          <w:iCs/>
          <w:sz w:val="20"/>
        </w:rPr>
        <w:t>i</w:t>
      </w:r>
      <w:r w:rsidRPr="002624CC">
        <w:rPr>
          <w:sz w:val="20"/>
        </w:rPr>
        <w:t>-th</w:t>
      </w:r>
      <w:proofErr w:type="spellEnd"/>
      <w:r w:rsidRPr="002624CC">
        <w:rPr>
          <w:sz w:val="20"/>
        </w:rPr>
        <w:t xml:space="preserve"> fastener, N;</w:t>
      </w:r>
      <w:r w:rsidR="00E00D3C" w:rsidRPr="002624CC">
        <w:rPr>
          <w:sz w:val="20"/>
        </w:rPr>
        <w:t xml:space="preserve"> </w:t>
      </w:r>
      <w:proofErr w:type="spellStart"/>
      <w:r w:rsidR="00E00D3C" w:rsidRPr="002624CC">
        <w:rPr>
          <w:i/>
          <w:iCs/>
          <w:sz w:val="20"/>
        </w:rPr>
        <w:t>A</w:t>
      </w:r>
      <w:r w:rsidR="00E00D3C" w:rsidRPr="002624CC">
        <w:rPr>
          <w:i/>
          <w:iCs/>
          <w:sz w:val="20"/>
          <w:vertAlign w:val="subscript"/>
        </w:rPr>
        <w:t>bolt</w:t>
      </w:r>
      <w:proofErr w:type="spellEnd"/>
      <w:r w:rsidR="00E00D3C" w:rsidRPr="002624CC">
        <w:rPr>
          <w:sz w:val="20"/>
        </w:rPr>
        <w:t xml:space="preserve"> </w:t>
      </w:r>
      <w:r w:rsidRPr="002624CC">
        <w:rPr>
          <w:sz w:val="20"/>
        </w:rPr>
        <w:t>– effective cross-section area of the bolt, m</w:t>
      </w:r>
      <w:r w:rsidRPr="002624CC">
        <w:rPr>
          <w:sz w:val="20"/>
          <w:vertAlign w:val="superscript"/>
        </w:rPr>
        <w:t>2</w:t>
      </w:r>
      <w:r w:rsidRPr="002624CC">
        <w:rPr>
          <w:sz w:val="20"/>
        </w:rPr>
        <w:t xml:space="preserve">; </w:t>
      </w:r>
      <w:proofErr w:type="spellStart"/>
      <w:r w:rsidR="005D6C82" w:rsidRPr="002624CC">
        <w:rPr>
          <w:i/>
          <w:iCs/>
          <w:sz w:val="20"/>
        </w:rPr>
        <w:t>τ</w:t>
      </w:r>
      <w:r w:rsidR="005D6C82" w:rsidRPr="002624CC">
        <w:rPr>
          <w:i/>
          <w:iCs/>
          <w:sz w:val="20"/>
          <w:vertAlign w:val="subscript"/>
        </w:rPr>
        <w:t>bracket</w:t>
      </w:r>
      <w:proofErr w:type="spellEnd"/>
      <w:r w:rsidR="005D6C82" w:rsidRPr="002624CC">
        <w:rPr>
          <w:sz w:val="20"/>
        </w:rPr>
        <w:t>(</w:t>
      </w:r>
      <w:r w:rsidR="005D6C82" w:rsidRPr="002624CC">
        <w:rPr>
          <w:i/>
          <w:iCs/>
          <w:sz w:val="20"/>
        </w:rPr>
        <w:t>t</w:t>
      </w:r>
      <w:r w:rsidR="005D6C82" w:rsidRPr="002624CC">
        <w:rPr>
          <w:sz w:val="20"/>
        </w:rPr>
        <w:t xml:space="preserve">) </w:t>
      </w:r>
      <w:r w:rsidRPr="002624CC">
        <w:rPr>
          <w:sz w:val="20"/>
        </w:rPr>
        <w:t>– tangential (shear) stress in bracket, Pa;</w:t>
      </w:r>
      <w:r w:rsidR="005D6C82" w:rsidRPr="002624CC">
        <w:rPr>
          <w:sz w:val="20"/>
        </w:rPr>
        <w:t xml:space="preserve"> </w:t>
      </w:r>
      <w:proofErr w:type="spellStart"/>
      <w:r w:rsidR="005D6C82" w:rsidRPr="002624CC">
        <w:rPr>
          <w:i/>
          <w:iCs/>
          <w:sz w:val="20"/>
        </w:rPr>
        <w:t>T</w:t>
      </w:r>
      <w:r w:rsidR="005D6C82" w:rsidRPr="002624CC">
        <w:rPr>
          <w:i/>
          <w:iCs/>
          <w:sz w:val="20"/>
          <w:vertAlign w:val="subscript"/>
        </w:rPr>
        <w:t>i</w:t>
      </w:r>
      <w:proofErr w:type="spellEnd"/>
      <w:r w:rsidR="005D6C82" w:rsidRPr="002624CC">
        <w:rPr>
          <w:sz w:val="20"/>
        </w:rPr>
        <w:t>(</w:t>
      </w:r>
      <w:r w:rsidR="005D6C82" w:rsidRPr="002624CC">
        <w:rPr>
          <w:i/>
          <w:iCs/>
          <w:sz w:val="20"/>
        </w:rPr>
        <w:t>t</w:t>
      </w:r>
      <w:r w:rsidR="005D6C82" w:rsidRPr="002624CC">
        <w:rPr>
          <w:sz w:val="20"/>
        </w:rPr>
        <w:t xml:space="preserve">) </w:t>
      </w:r>
      <w:r w:rsidRPr="002624CC">
        <w:rPr>
          <w:sz w:val="20"/>
        </w:rPr>
        <w:t xml:space="preserve">– moment of force transmitted by the </w:t>
      </w:r>
      <w:proofErr w:type="spellStart"/>
      <w:r w:rsidRPr="002624CC">
        <w:rPr>
          <w:i/>
          <w:iCs/>
          <w:sz w:val="20"/>
        </w:rPr>
        <w:t>i</w:t>
      </w:r>
      <w:r w:rsidRPr="002624CC">
        <w:rPr>
          <w:sz w:val="20"/>
        </w:rPr>
        <w:t>-th</w:t>
      </w:r>
      <w:proofErr w:type="spellEnd"/>
      <w:r w:rsidRPr="002624CC">
        <w:rPr>
          <w:sz w:val="20"/>
        </w:rPr>
        <w:t xml:space="preserve"> fastener, Nm;</w:t>
      </w:r>
      <w:r w:rsidR="005D6C82" w:rsidRPr="002624CC">
        <w:rPr>
          <w:sz w:val="20"/>
        </w:rPr>
        <w:t xml:space="preserve"> </w:t>
      </w:r>
      <w:proofErr w:type="spellStart"/>
      <w:r w:rsidR="005D6C82" w:rsidRPr="002624CC">
        <w:rPr>
          <w:i/>
          <w:iCs/>
          <w:sz w:val="20"/>
        </w:rPr>
        <w:t>W</w:t>
      </w:r>
      <w:r w:rsidR="005F6498" w:rsidRPr="002624CC">
        <w:rPr>
          <w:i/>
          <w:iCs/>
          <w:sz w:val="20"/>
          <w:vertAlign w:val="subscript"/>
        </w:rPr>
        <w:t>t</w:t>
      </w:r>
      <w:proofErr w:type="spellEnd"/>
      <w:r w:rsidR="005D6C82" w:rsidRPr="002624CC">
        <w:rPr>
          <w:i/>
          <w:iCs/>
          <w:sz w:val="20"/>
        </w:rPr>
        <w:t xml:space="preserve"> </w:t>
      </w:r>
      <w:r w:rsidRPr="002624CC">
        <w:rPr>
          <w:sz w:val="20"/>
        </w:rPr>
        <w:t>– section modulus of the bracket section, m</w:t>
      </w:r>
      <w:r w:rsidRPr="002624CC">
        <w:rPr>
          <w:sz w:val="20"/>
          <w:vertAlign w:val="superscript"/>
        </w:rPr>
        <w:t>3</w:t>
      </w:r>
      <w:r w:rsidRPr="002624CC">
        <w:rPr>
          <w:sz w:val="20"/>
        </w:rPr>
        <w:t xml:space="preserve">. This allows to immediately </w:t>
      </w:r>
      <w:proofErr w:type="gramStart"/>
      <w:r w:rsidRPr="002624CC">
        <w:rPr>
          <w:sz w:val="20"/>
        </w:rPr>
        <w:t>translate</w:t>
      </w:r>
      <w:proofErr w:type="gramEnd"/>
      <w:r w:rsidRPr="002624CC">
        <w:rPr>
          <w:sz w:val="20"/>
        </w:rPr>
        <w:t xml:space="preserve"> the dynamics into the mounting size</w:t>
      </w:r>
      <w:r w:rsidR="00652EE6" w:rsidRPr="002624CC">
        <w:rPr>
          <w:sz w:val="20"/>
        </w:rPr>
        <w:t xml:space="preserve"> and </w:t>
      </w:r>
      <w:r w:rsidRPr="002624CC">
        <w:rPr>
          <w:sz w:val="20"/>
        </w:rPr>
        <w:t>thickness of the brackets.</w:t>
      </w:r>
    </w:p>
    <w:p w14:paraId="51E10134" w14:textId="77777777" w:rsidR="006C5CBC" w:rsidRPr="002624CC" w:rsidRDefault="006C5CBC" w:rsidP="005F724B">
      <w:pPr>
        <w:ind w:firstLine="284"/>
        <w:jc w:val="both"/>
        <w:rPr>
          <w:sz w:val="20"/>
        </w:rPr>
      </w:pPr>
      <w:r w:rsidRPr="002624CC">
        <w:rPr>
          <w:sz w:val="20"/>
        </w:rPr>
        <w:t xml:space="preserve">In summary, the practical algorithm </w:t>
      </w:r>
      <w:r w:rsidR="008E062A" w:rsidRPr="002624CC">
        <w:rPr>
          <w:sz w:val="20"/>
        </w:rPr>
        <w:t>based on</w:t>
      </w:r>
      <w:r w:rsidRPr="002624CC">
        <w:rPr>
          <w:sz w:val="20"/>
        </w:rPr>
        <w:t xml:space="preserve"> Python</w:t>
      </w:r>
      <w:r w:rsidR="00652EE6" w:rsidRPr="002624CC">
        <w:rPr>
          <w:sz w:val="20"/>
        </w:rPr>
        <w:t xml:space="preserve"> or </w:t>
      </w:r>
      <w:proofErr w:type="spellStart"/>
      <w:r w:rsidRPr="002624CC">
        <w:rPr>
          <w:sz w:val="20"/>
        </w:rPr>
        <w:t>Matlab</w:t>
      </w:r>
      <w:proofErr w:type="spellEnd"/>
      <w:r w:rsidRPr="002624CC">
        <w:rPr>
          <w:sz w:val="20"/>
        </w:rPr>
        <w:t xml:space="preserve"> looks like this:</w:t>
      </w:r>
    </w:p>
    <w:p w14:paraId="3FF801F4" w14:textId="77777777" w:rsidR="00D14C21" w:rsidRPr="002624CC" w:rsidRDefault="006C5CBC" w:rsidP="00D14C21">
      <w:pPr>
        <w:pStyle w:val="af"/>
        <w:numPr>
          <w:ilvl w:val="0"/>
          <w:numId w:val="18"/>
        </w:numPr>
        <w:jc w:val="both"/>
        <w:rPr>
          <w:sz w:val="20"/>
        </w:rPr>
      </w:pPr>
      <w:r w:rsidRPr="002624CC">
        <w:rPr>
          <w:sz w:val="20"/>
        </w:rPr>
        <w:t xml:space="preserve">Pulse: specify </w:t>
      </w:r>
      <w:r w:rsidR="00F3583A" w:rsidRPr="002624CC">
        <w:rPr>
          <w:i/>
          <w:iCs/>
          <w:sz w:val="20"/>
        </w:rPr>
        <w:t>a</w:t>
      </w:r>
      <w:r w:rsidR="00F3583A" w:rsidRPr="002624CC">
        <w:rPr>
          <w:i/>
          <w:iCs/>
          <w:sz w:val="20"/>
          <w:vertAlign w:val="subscript"/>
        </w:rPr>
        <w:t>x</w:t>
      </w:r>
      <w:r w:rsidR="00F3583A" w:rsidRPr="002624CC">
        <w:rPr>
          <w:sz w:val="20"/>
        </w:rPr>
        <w:t>(</w:t>
      </w:r>
      <w:r w:rsidR="00F3583A" w:rsidRPr="002624CC">
        <w:rPr>
          <w:i/>
          <w:iCs/>
          <w:sz w:val="20"/>
        </w:rPr>
        <w:t>t</w:t>
      </w:r>
      <w:r w:rsidR="00F3583A" w:rsidRPr="002624CC">
        <w:rPr>
          <w:sz w:val="20"/>
        </w:rPr>
        <w:t xml:space="preserve">), </w:t>
      </w:r>
      <w:r w:rsidR="00F3583A" w:rsidRPr="002624CC">
        <w:rPr>
          <w:i/>
          <w:iCs/>
          <w:sz w:val="20"/>
        </w:rPr>
        <w:t>a</w:t>
      </w:r>
      <w:r w:rsidR="00F3583A" w:rsidRPr="002624CC">
        <w:rPr>
          <w:i/>
          <w:iCs/>
          <w:sz w:val="20"/>
          <w:vertAlign w:val="subscript"/>
        </w:rPr>
        <w:t>y</w:t>
      </w:r>
      <w:r w:rsidR="00F3583A" w:rsidRPr="002624CC">
        <w:rPr>
          <w:sz w:val="20"/>
        </w:rPr>
        <w:t>(</w:t>
      </w:r>
      <w:r w:rsidR="00F3583A" w:rsidRPr="002624CC">
        <w:rPr>
          <w:i/>
          <w:iCs/>
          <w:sz w:val="20"/>
        </w:rPr>
        <w:t>t</w:t>
      </w:r>
      <w:r w:rsidR="00F3583A" w:rsidRPr="002624CC">
        <w:rPr>
          <w:sz w:val="20"/>
        </w:rPr>
        <w:t xml:space="preserve">) </w:t>
      </w:r>
      <w:r w:rsidRPr="002624CC">
        <w:rPr>
          <w:sz w:val="20"/>
        </w:rPr>
        <w:t xml:space="preserve">as piecewise linear functions (12g/10g, nodes 0–50–80–120 </w:t>
      </w:r>
      <w:proofErr w:type="spellStart"/>
      <w:r w:rsidRPr="002624CC">
        <w:rPr>
          <w:sz w:val="20"/>
        </w:rPr>
        <w:t>ms</w:t>
      </w:r>
      <w:proofErr w:type="spellEnd"/>
      <w:r w:rsidRPr="002624CC">
        <w:rPr>
          <w:sz w:val="20"/>
        </w:rPr>
        <w:t xml:space="preserve"> in Fig. 1</w:t>
      </w:r>
      <w:r w:rsidR="00BE2EA3" w:rsidRPr="002624CC">
        <w:rPr>
          <w:sz w:val="20"/>
        </w:rPr>
        <w:t xml:space="preserve"> </w:t>
      </w:r>
      <w:r w:rsidRPr="002624CC">
        <w:rPr>
          <w:sz w:val="20"/>
        </w:rPr>
        <w:t>b);</w:t>
      </w:r>
    </w:p>
    <w:p w14:paraId="286FD438" w14:textId="77777777" w:rsidR="00D14C21" w:rsidRPr="002624CC" w:rsidRDefault="006C5CBC" w:rsidP="00D14C21">
      <w:pPr>
        <w:pStyle w:val="af"/>
        <w:numPr>
          <w:ilvl w:val="0"/>
          <w:numId w:val="18"/>
        </w:numPr>
        <w:jc w:val="both"/>
        <w:rPr>
          <w:sz w:val="20"/>
        </w:rPr>
      </w:pPr>
      <w:r w:rsidRPr="002624CC">
        <w:rPr>
          <w:sz w:val="20"/>
        </w:rPr>
        <w:t>Battery parameters:</w:t>
      </w:r>
      <w:r w:rsidR="00F3583A" w:rsidRPr="002624CC">
        <w:rPr>
          <w:sz w:val="20"/>
        </w:rPr>
        <w:t xml:space="preserve"> </w:t>
      </w:r>
      <w:r w:rsidR="00F3583A" w:rsidRPr="002624CC">
        <w:rPr>
          <w:i/>
          <w:iCs/>
          <w:sz w:val="20"/>
        </w:rPr>
        <w:t>m, I</w:t>
      </w:r>
      <w:r w:rsidR="00F3583A" w:rsidRPr="002624CC">
        <w:rPr>
          <w:i/>
          <w:iCs/>
          <w:sz w:val="20"/>
          <w:vertAlign w:val="subscript"/>
        </w:rPr>
        <w:t>x</w:t>
      </w:r>
      <w:r w:rsidR="00F3583A" w:rsidRPr="002624CC">
        <w:rPr>
          <w:i/>
          <w:iCs/>
          <w:sz w:val="20"/>
        </w:rPr>
        <w:t xml:space="preserve">, </w:t>
      </w:r>
      <w:proofErr w:type="spellStart"/>
      <w:r w:rsidR="00F3583A" w:rsidRPr="002624CC">
        <w:rPr>
          <w:i/>
          <w:iCs/>
          <w:sz w:val="20"/>
        </w:rPr>
        <w:t>I</w:t>
      </w:r>
      <w:r w:rsidR="00F3583A" w:rsidRPr="002624CC">
        <w:rPr>
          <w:i/>
          <w:iCs/>
          <w:sz w:val="20"/>
          <w:vertAlign w:val="subscript"/>
        </w:rPr>
        <w:t>y</w:t>
      </w:r>
      <w:proofErr w:type="spellEnd"/>
      <w:r w:rsidR="00F3583A" w:rsidRPr="002624CC">
        <w:rPr>
          <w:i/>
          <w:iCs/>
          <w:sz w:val="20"/>
        </w:rPr>
        <w:t xml:space="preserve">, </w:t>
      </w:r>
      <w:proofErr w:type="spellStart"/>
      <w:r w:rsidR="00F3583A" w:rsidRPr="002624CC">
        <w:rPr>
          <w:i/>
          <w:iCs/>
          <w:sz w:val="20"/>
        </w:rPr>
        <w:t>I</w:t>
      </w:r>
      <w:r w:rsidR="00F3583A" w:rsidRPr="002624CC">
        <w:rPr>
          <w:i/>
          <w:iCs/>
          <w:sz w:val="20"/>
          <w:vertAlign w:val="subscript"/>
        </w:rPr>
        <w:t>z</w:t>
      </w:r>
      <w:proofErr w:type="spellEnd"/>
      <w:r w:rsidR="00F3583A" w:rsidRPr="002624CC">
        <w:rPr>
          <w:sz w:val="20"/>
        </w:rPr>
        <w:t xml:space="preserve"> –</w:t>
      </w:r>
      <w:r w:rsidRPr="002624CC">
        <w:rPr>
          <w:sz w:val="20"/>
        </w:rPr>
        <w:t xml:space="preserve"> from CAD;</w:t>
      </w:r>
      <w:r w:rsidR="00F3583A" w:rsidRPr="002624CC">
        <w:rPr>
          <w:sz w:val="20"/>
        </w:rPr>
        <w:t xml:space="preserve"> </w:t>
      </w:r>
      <w:proofErr w:type="spellStart"/>
      <w:r w:rsidR="00F3583A" w:rsidRPr="002624CC">
        <w:rPr>
          <w:sz w:val="20"/>
        </w:rPr>
        <w:t>r</w:t>
      </w:r>
      <w:r w:rsidR="00F3583A" w:rsidRPr="002624CC">
        <w:rPr>
          <w:i/>
          <w:iCs/>
          <w:sz w:val="20"/>
          <w:vertAlign w:val="subscript"/>
        </w:rPr>
        <w:t>i</w:t>
      </w:r>
      <w:proofErr w:type="spellEnd"/>
      <w:r w:rsidR="00F3583A" w:rsidRPr="002624CC">
        <w:rPr>
          <w:sz w:val="20"/>
        </w:rPr>
        <w:t xml:space="preserve">, </w:t>
      </w:r>
      <w:proofErr w:type="spellStart"/>
      <w:r w:rsidR="00F3583A" w:rsidRPr="002624CC">
        <w:rPr>
          <w:sz w:val="20"/>
        </w:rPr>
        <w:t>n</w:t>
      </w:r>
      <w:r w:rsidR="00F3583A" w:rsidRPr="002624CC">
        <w:rPr>
          <w:i/>
          <w:iCs/>
          <w:sz w:val="20"/>
          <w:vertAlign w:val="subscript"/>
        </w:rPr>
        <w:t>i</w:t>
      </w:r>
      <w:proofErr w:type="spellEnd"/>
      <w:r w:rsidR="00F3583A" w:rsidRPr="002624CC">
        <w:rPr>
          <w:sz w:val="20"/>
        </w:rPr>
        <w:t xml:space="preserve"> –</w:t>
      </w:r>
      <w:r w:rsidRPr="002624CC">
        <w:rPr>
          <w:sz w:val="20"/>
        </w:rPr>
        <w:t xml:space="preserve"> from 3D diagram; </w:t>
      </w:r>
      <w:proofErr w:type="spellStart"/>
      <w:r w:rsidR="00F3583A" w:rsidRPr="002624CC">
        <w:rPr>
          <w:i/>
          <w:iCs/>
          <w:sz w:val="20"/>
        </w:rPr>
        <w:t>k</w:t>
      </w:r>
      <w:r w:rsidR="00F3583A" w:rsidRPr="002624CC">
        <w:rPr>
          <w:i/>
          <w:iCs/>
          <w:sz w:val="20"/>
          <w:vertAlign w:val="subscript"/>
        </w:rPr>
        <w:t>i</w:t>
      </w:r>
      <w:proofErr w:type="spellEnd"/>
      <w:r w:rsidR="00F3583A" w:rsidRPr="002624CC">
        <w:rPr>
          <w:i/>
          <w:iCs/>
          <w:sz w:val="20"/>
        </w:rPr>
        <w:t>, c</w:t>
      </w:r>
      <w:r w:rsidR="00F3583A" w:rsidRPr="002624CC">
        <w:rPr>
          <w:i/>
          <w:iCs/>
          <w:sz w:val="20"/>
          <w:vertAlign w:val="subscript"/>
        </w:rPr>
        <w:t>i</w:t>
      </w:r>
      <w:r w:rsidR="00F3583A" w:rsidRPr="002624CC">
        <w:rPr>
          <w:i/>
          <w:iCs/>
          <w:sz w:val="20"/>
        </w:rPr>
        <w:t xml:space="preserve"> </w:t>
      </w:r>
      <w:r w:rsidR="00F3583A" w:rsidRPr="002624CC">
        <w:rPr>
          <w:sz w:val="20"/>
        </w:rPr>
        <w:t>–</w:t>
      </w:r>
      <w:r w:rsidRPr="002624CC">
        <w:rPr>
          <w:sz w:val="20"/>
        </w:rPr>
        <w:t xml:space="preserve"> from passports or identification (step-sine</w:t>
      </w:r>
      <w:r w:rsidR="00652EE6" w:rsidRPr="002624CC">
        <w:rPr>
          <w:sz w:val="20"/>
        </w:rPr>
        <w:t xml:space="preserve"> or </w:t>
      </w:r>
      <w:r w:rsidRPr="002624CC">
        <w:rPr>
          <w:sz w:val="20"/>
        </w:rPr>
        <w:t>EMA);</w:t>
      </w:r>
    </w:p>
    <w:p w14:paraId="652D355E" w14:textId="77777777" w:rsidR="00D14C21" w:rsidRPr="002624CC" w:rsidRDefault="006C5CBC" w:rsidP="00D14C21">
      <w:pPr>
        <w:pStyle w:val="af"/>
        <w:numPr>
          <w:ilvl w:val="0"/>
          <w:numId w:val="18"/>
        </w:numPr>
        <w:jc w:val="both"/>
        <w:rPr>
          <w:sz w:val="20"/>
        </w:rPr>
      </w:pPr>
      <w:r w:rsidRPr="002624CC">
        <w:rPr>
          <w:sz w:val="20"/>
        </w:rPr>
        <w:t>Numerical integration: Newmark-</w:t>
      </w:r>
      <w:r w:rsidRPr="002624CC">
        <w:rPr>
          <w:i/>
          <w:iCs/>
          <w:sz w:val="20"/>
        </w:rPr>
        <w:t>β</w:t>
      </w:r>
      <w:r w:rsidRPr="002624CC">
        <w:rPr>
          <w:sz w:val="20"/>
        </w:rPr>
        <w:t xml:space="preserve"> </w:t>
      </w:r>
      <w:r w:rsidR="005B03AB" w:rsidRPr="002624CC">
        <w:rPr>
          <w:sz w:val="20"/>
        </w:rPr>
        <w:t>or</w:t>
      </w:r>
      <w:r w:rsidRPr="002624CC">
        <w:rPr>
          <w:sz w:val="20"/>
        </w:rPr>
        <w:t xml:space="preserve"> </w:t>
      </w:r>
      <w:proofErr w:type="spellStart"/>
      <w:r w:rsidRPr="002624CC">
        <w:rPr>
          <w:sz w:val="20"/>
        </w:rPr>
        <w:t>Hilber</w:t>
      </w:r>
      <w:proofErr w:type="spellEnd"/>
      <w:r w:rsidR="00F3583A" w:rsidRPr="002624CC">
        <w:rPr>
          <w:sz w:val="20"/>
        </w:rPr>
        <w:t>–</w:t>
      </w:r>
      <w:r w:rsidRPr="002624CC">
        <w:rPr>
          <w:sz w:val="20"/>
        </w:rPr>
        <w:t>Hughes</w:t>
      </w:r>
      <w:r w:rsidR="00F3583A" w:rsidRPr="002624CC">
        <w:rPr>
          <w:sz w:val="20"/>
        </w:rPr>
        <w:t>–</w:t>
      </w:r>
      <w:r w:rsidRPr="002624CC">
        <w:rPr>
          <w:sz w:val="20"/>
        </w:rPr>
        <w:t xml:space="preserve">Taylor (for linear) or </w:t>
      </w:r>
      <w:proofErr w:type="spellStart"/>
      <w:r w:rsidRPr="002624CC">
        <w:rPr>
          <w:sz w:val="20"/>
        </w:rPr>
        <w:t>Runge</w:t>
      </w:r>
      <w:proofErr w:type="spellEnd"/>
      <w:r w:rsidRPr="002624CC">
        <w:rPr>
          <w:sz w:val="20"/>
        </w:rPr>
        <w:t>–</w:t>
      </w:r>
      <w:proofErr w:type="spellStart"/>
      <w:r w:rsidRPr="002624CC">
        <w:rPr>
          <w:sz w:val="20"/>
        </w:rPr>
        <w:t>Kutta</w:t>
      </w:r>
      <w:proofErr w:type="spellEnd"/>
      <w:r w:rsidRPr="002624CC">
        <w:rPr>
          <w:sz w:val="20"/>
        </w:rPr>
        <w:t xml:space="preserve"> </w:t>
      </w:r>
      <w:r w:rsidR="00F3583A" w:rsidRPr="002624CC">
        <w:rPr>
          <w:sz w:val="20"/>
        </w:rPr>
        <w:t xml:space="preserve">and </w:t>
      </w:r>
      <w:r w:rsidRPr="002624CC">
        <w:rPr>
          <w:sz w:val="20"/>
        </w:rPr>
        <w:t>events (stoppers</w:t>
      </w:r>
      <w:r w:rsidR="00F950CE" w:rsidRPr="002624CC">
        <w:rPr>
          <w:sz w:val="20"/>
        </w:rPr>
        <w:t xml:space="preserve"> and </w:t>
      </w:r>
      <w:r w:rsidRPr="002624CC">
        <w:rPr>
          <w:sz w:val="20"/>
        </w:rPr>
        <w:t>backlashes);</w:t>
      </w:r>
    </w:p>
    <w:p w14:paraId="12654CDD" w14:textId="77777777" w:rsidR="00D14C21" w:rsidRPr="002624CC" w:rsidRDefault="006C5CBC" w:rsidP="00D14C21">
      <w:pPr>
        <w:pStyle w:val="af"/>
        <w:numPr>
          <w:ilvl w:val="0"/>
          <w:numId w:val="18"/>
        </w:numPr>
        <w:jc w:val="both"/>
        <w:rPr>
          <w:sz w:val="20"/>
        </w:rPr>
      </w:pPr>
      <w:r w:rsidRPr="002624CC">
        <w:rPr>
          <w:sz w:val="20"/>
        </w:rPr>
        <w:t xml:space="preserve">Post-process: </w:t>
      </w:r>
      <w:r w:rsidR="00F3583A" w:rsidRPr="002624CC">
        <w:rPr>
          <w:i/>
          <w:iCs/>
          <w:noProof/>
          <w:sz w:val="20"/>
        </w:rPr>
        <w:t>a</w:t>
      </w:r>
      <w:r w:rsidR="00F3583A" w:rsidRPr="002624CC">
        <w:rPr>
          <w:i/>
          <w:iCs/>
          <w:noProof/>
          <w:sz w:val="20"/>
          <w:vertAlign w:val="subscript"/>
        </w:rPr>
        <w:t>x eff</w:t>
      </w:r>
      <w:r w:rsidR="00F3583A" w:rsidRPr="002624CC">
        <w:rPr>
          <w:noProof/>
          <w:sz w:val="20"/>
        </w:rPr>
        <w:t>(</w:t>
      </w:r>
      <w:r w:rsidR="00F3583A" w:rsidRPr="002624CC">
        <w:rPr>
          <w:i/>
          <w:iCs/>
          <w:noProof/>
          <w:sz w:val="20"/>
        </w:rPr>
        <w:t>t</w:t>
      </w:r>
      <w:r w:rsidR="00F3583A" w:rsidRPr="002624CC">
        <w:rPr>
          <w:noProof/>
          <w:sz w:val="20"/>
        </w:rPr>
        <w:t>)</w:t>
      </w:r>
      <w:r w:rsidRPr="002624CC">
        <w:rPr>
          <w:sz w:val="20"/>
        </w:rPr>
        <w:t>, peaks, time to peak, energy indicators; forces in fasteners, FOS</w:t>
      </w:r>
      <w:r w:rsidR="00CB6457" w:rsidRPr="002624CC">
        <w:rPr>
          <w:sz w:val="20"/>
        </w:rPr>
        <w:t xml:space="preserve"> (Factor of Safety)</w:t>
      </w:r>
      <w:r w:rsidRPr="002624CC">
        <w:rPr>
          <w:sz w:val="20"/>
        </w:rPr>
        <w:t>;</w:t>
      </w:r>
    </w:p>
    <w:p w14:paraId="53427B79" w14:textId="77777777" w:rsidR="00D14C21" w:rsidRPr="002624CC" w:rsidRDefault="006C5CBC" w:rsidP="00D14C21">
      <w:pPr>
        <w:pStyle w:val="af"/>
        <w:numPr>
          <w:ilvl w:val="0"/>
          <w:numId w:val="18"/>
        </w:numPr>
        <w:jc w:val="both"/>
        <w:rPr>
          <w:sz w:val="20"/>
        </w:rPr>
      </w:pPr>
      <w:r w:rsidRPr="002624CC">
        <w:rPr>
          <w:sz w:val="20"/>
        </w:rPr>
        <w:t>UQ/RBDO: LHS</w:t>
      </w:r>
      <w:r w:rsidR="00C007DD" w:rsidRPr="002624CC">
        <w:rPr>
          <w:sz w:val="20"/>
        </w:rPr>
        <w:t xml:space="preserve"> (Latin Hypercube Sampling)</w:t>
      </w:r>
      <w:r w:rsidRPr="002624CC">
        <w:rPr>
          <w:sz w:val="20"/>
        </w:rPr>
        <w:t xml:space="preserve"> 200–1000 runs; validation on shock-pulse bench;</w:t>
      </w:r>
    </w:p>
    <w:p w14:paraId="3887ABD9" w14:textId="77777777" w:rsidR="004B0716" w:rsidRPr="002624CC" w:rsidRDefault="008E062A" w:rsidP="00BE308C">
      <w:pPr>
        <w:pStyle w:val="af"/>
        <w:numPr>
          <w:ilvl w:val="0"/>
          <w:numId w:val="18"/>
        </w:numPr>
        <w:jc w:val="both"/>
        <w:rPr>
          <w:sz w:val="20"/>
        </w:rPr>
      </w:pPr>
      <w:r w:rsidRPr="002624CC">
        <w:rPr>
          <w:sz w:val="20"/>
        </w:rPr>
        <w:t xml:space="preserve">No. </w:t>
      </w:r>
      <w:r w:rsidR="006C5CBC" w:rsidRPr="002624CC">
        <w:rPr>
          <w:sz w:val="20"/>
        </w:rPr>
        <w:t>100 reporting: confirmation that peak g-levels are within Annex 9C criteria; no hazardous effects (fire, explosion, electrolyte leakage, insulation)</w:t>
      </w:r>
      <w:r w:rsidR="00A05050" w:rsidRPr="002624CC">
        <w:rPr>
          <w:sz w:val="20"/>
        </w:rPr>
        <w:t>.</w:t>
      </w:r>
    </w:p>
    <w:p w14:paraId="47D863F8" w14:textId="77777777" w:rsidR="00BE308C" w:rsidRPr="002624CC" w:rsidRDefault="00BE308C" w:rsidP="00BE308C">
      <w:pPr>
        <w:ind w:firstLine="284"/>
        <w:jc w:val="both"/>
        <w:rPr>
          <w:sz w:val="20"/>
        </w:rPr>
      </w:pPr>
      <w:r w:rsidRPr="002624CC">
        <w:rPr>
          <w:sz w:val="20"/>
        </w:rPr>
        <w:t xml:space="preserve">Taking into account the conclusions obtained at the FE-analysis stage regarding the rationality of the batteries distribution over the roof </w:t>
      </w:r>
      <w:r w:rsidR="00D63DAE" w:rsidRPr="002624CC">
        <w:rPr>
          <w:sz w:val="20"/>
        </w:rPr>
        <w:t>structure</w:t>
      </w:r>
      <w:r w:rsidRPr="002624CC">
        <w:rPr>
          <w:sz w:val="20"/>
        </w:rPr>
        <w:t xml:space="preserve"> (multi-block approach: 480 kg → 2×240 kg or 3×160 kg), it’s advisable to expand the analytical methodology presented above, starting from equation (8)</w:t>
      </w:r>
      <w:r w:rsidR="000D5707" w:rsidRPr="002624CC">
        <w:rPr>
          <w:sz w:val="20"/>
        </w:rPr>
        <w:t xml:space="preserve"> but </w:t>
      </w:r>
      <w:r w:rsidR="00566E35" w:rsidRPr="002624CC">
        <w:rPr>
          <w:sz w:val="20"/>
        </w:rPr>
        <w:t>applying it to the total ("tot"</w:t>
      </w:r>
      <w:r w:rsidR="00AB39B9" w:rsidRPr="002624CC">
        <w:rPr>
          <w:sz w:val="20"/>
        </w:rPr>
        <w:t xml:space="preserve"> index</w:t>
      </w:r>
      <w:r w:rsidR="00566E35" w:rsidRPr="002624CC">
        <w:rPr>
          <w:sz w:val="20"/>
        </w:rPr>
        <w:t xml:space="preserve"> in the equations below) multi-mass assembly</w:t>
      </w:r>
      <w:r w:rsidRPr="002624CC">
        <w:rPr>
          <w:sz w:val="20"/>
        </w:rPr>
        <w:t xml:space="preserve">. Let there be </w:t>
      </w:r>
      <w:r w:rsidRPr="002624CC">
        <w:rPr>
          <w:rFonts w:ascii="Cambria Math" w:hAnsi="Cambria Math" w:cs="Cambria Math"/>
          <w:sz w:val="20"/>
        </w:rPr>
        <w:t>𝑁</w:t>
      </w:r>
      <w:r w:rsidRPr="002624CC">
        <w:rPr>
          <w:sz w:val="20"/>
        </w:rPr>
        <w:t xml:space="preserve"> battery modules; for each </w:t>
      </w:r>
      <w:r w:rsidRPr="002624CC">
        <w:rPr>
          <w:rFonts w:ascii="Cambria Math" w:hAnsi="Cambria Math" w:cs="Cambria Math"/>
          <w:sz w:val="20"/>
        </w:rPr>
        <w:t>𝑗</w:t>
      </w:r>
      <w:r w:rsidRPr="002624CC">
        <w:rPr>
          <w:sz w:val="20"/>
        </w:rPr>
        <w:t>=1</w:t>
      </w:r>
      <w:proofErr w:type="gramStart"/>
      <w:r w:rsidRPr="002624CC">
        <w:rPr>
          <w:sz w:val="20"/>
        </w:rPr>
        <w:t>,…,</w:t>
      </w:r>
      <w:proofErr w:type="gramEnd"/>
      <w:r w:rsidRPr="002624CC">
        <w:rPr>
          <w:sz w:val="20"/>
        </w:rPr>
        <w:t xml:space="preserve"> </w:t>
      </w:r>
      <w:r w:rsidRPr="002624CC">
        <w:rPr>
          <w:rFonts w:ascii="Cambria Math" w:hAnsi="Cambria Math" w:cs="Cambria Math"/>
          <w:sz w:val="20"/>
        </w:rPr>
        <w:t>𝑁</w:t>
      </w:r>
      <w:r w:rsidRPr="002624CC">
        <w:rPr>
          <w:sz w:val="20"/>
        </w:rPr>
        <w:t xml:space="preserve"> there is its own vector of generalized coordinates </w:t>
      </w:r>
      <w:r w:rsidRPr="002624CC">
        <w:rPr>
          <w:rFonts w:ascii="Cambria Math" w:hAnsi="Cambria Math" w:cs="Cambria Math"/>
          <w:sz w:val="20"/>
        </w:rPr>
        <w:t>𝑞</w:t>
      </w:r>
      <w:r w:rsidRPr="002624CC">
        <w:rPr>
          <w:rFonts w:ascii="Cambria Math" w:hAnsi="Cambria Math" w:cs="Cambria Math"/>
          <w:sz w:val="20"/>
          <w:vertAlign w:val="subscript"/>
        </w:rPr>
        <w:t>𝑗</w:t>
      </w:r>
      <w:r w:rsidRPr="002624CC">
        <w:rPr>
          <w:sz w:val="20"/>
          <w:vertAlign w:val="subscript"/>
        </w:rPr>
        <w:t xml:space="preserve"> </w:t>
      </w:r>
      <w:r w:rsidRPr="002624CC">
        <w:rPr>
          <w:rFonts w:ascii="Cambria Math" w:hAnsi="Cambria Math" w:cs="Cambria Math"/>
          <w:sz w:val="20"/>
        </w:rPr>
        <w:t>∈</w:t>
      </w:r>
      <w:r w:rsidRPr="002624CC">
        <w:rPr>
          <w:sz w:val="20"/>
        </w:rPr>
        <w:t xml:space="preserve"> R</w:t>
      </w:r>
      <w:r w:rsidRPr="002624CC">
        <w:rPr>
          <w:sz w:val="20"/>
          <w:vertAlign w:val="superscript"/>
        </w:rPr>
        <w:t>6</w:t>
      </w:r>
      <w:r w:rsidRPr="002624CC">
        <w:rPr>
          <w:sz w:val="20"/>
        </w:rPr>
        <w:t>:</w:t>
      </w:r>
    </w:p>
    <w:p w14:paraId="53800D84" w14:textId="77777777" w:rsidR="00D8391A" w:rsidRPr="002624CC" w:rsidRDefault="00D8391A" w:rsidP="00D8391A">
      <w:pPr>
        <w:pStyle w:val="Equation"/>
      </w:pPr>
      <w:r w:rsidRPr="002624CC">
        <w:lastRenderedPageBreak/>
        <w:tab/>
      </w:r>
      <w:r w:rsidR="00F72E38" w:rsidRPr="002624CC">
        <w:rPr>
          <w:noProof/>
          <w:position w:val="-12"/>
        </w:rPr>
        <w:object w:dxaOrig="3940" w:dyaOrig="340" w14:anchorId="0345B294">
          <v:shape id="_x0000_i1042" type="#_x0000_t75" alt="" style="width:197.75pt;height:17.2pt;mso-width-percent:0;mso-height-percent:0;mso-width-percent:0;mso-height-percent:0" o:ole="">
            <v:imagedata r:id="rId46" o:title=""/>
          </v:shape>
          <o:OLEObject Type="Embed" ProgID="Equation.DSMT4" ShapeID="_x0000_i1042" DrawAspect="Content" ObjectID="_1826699217" r:id="rId47"/>
        </w:object>
      </w:r>
      <w:r w:rsidRPr="002624CC">
        <w:rPr>
          <w:noProof/>
        </w:rPr>
        <w:t>,</w:t>
      </w:r>
      <w:r w:rsidRPr="002624CC">
        <w:tab/>
        <w:t>(13)</w:t>
      </w:r>
    </w:p>
    <w:p w14:paraId="7293546C" w14:textId="77777777" w:rsidR="00D8391A" w:rsidRPr="002624CC" w:rsidRDefault="00D8391A" w:rsidP="00D8391A">
      <w:pPr>
        <w:ind w:firstLine="284"/>
        <w:jc w:val="both"/>
        <w:rPr>
          <w:sz w:val="20"/>
        </w:rPr>
      </w:pPr>
    </w:p>
    <w:p w14:paraId="191A9A6A" w14:textId="77777777" w:rsidR="00BE308C" w:rsidRPr="002624CC" w:rsidRDefault="00BE308C" w:rsidP="004046A4">
      <w:pPr>
        <w:jc w:val="both"/>
        <w:rPr>
          <w:sz w:val="20"/>
        </w:rPr>
      </w:pPr>
      <w:proofErr w:type="gramStart"/>
      <w:r w:rsidRPr="002624CC">
        <w:rPr>
          <w:sz w:val="20"/>
        </w:rPr>
        <w:t>where</w:t>
      </w:r>
      <w:proofErr w:type="gramEnd"/>
      <w:r w:rsidRPr="002624CC">
        <w:rPr>
          <w:sz w:val="20"/>
        </w:rPr>
        <w:t xml:space="preserve"> total q </w:t>
      </w:r>
      <w:r w:rsidR="004046A4" w:rsidRPr="002624CC">
        <w:rPr>
          <w:sz w:val="20"/>
        </w:rPr>
        <w:t>and M are</w:t>
      </w:r>
      <w:r w:rsidRPr="002624CC">
        <w:rPr>
          <w:sz w:val="20"/>
        </w:rPr>
        <w:t xml:space="preserve"> defined as:</w:t>
      </w:r>
    </w:p>
    <w:p w14:paraId="2CA28CA1" w14:textId="77777777" w:rsidR="00BE308C" w:rsidRPr="002624CC" w:rsidRDefault="00BE308C" w:rsidP="00BE308C">
      <w:pPr>
        <w:ind w:firstLine="284"/>
        <w:jc w:val="both"/>
        <w:rPr>
          <w:sz w:val="20"/>
        </w:rPr>
      </w:pPr>
    </w:p>
    <w:p w14:paraId="72F9D833" w14:textId="77777777" w:rsidR="00D8391A" w:rsidRPr="002624CC" w:rsidRDefault="00D8391A" w:rsidP="00D8391A">
      <w:pPr>
        <w:ind w:firstLine="284"/>
        <w:jc w:val="both"/>
        <w:rPr>
          <w:sz w:val="20"/>
        </w:rPr>
      </w:pPr>
    </w:p>
    <w:p w14:paraId="75E802F4" w14:textId="42D10230" w:rsidR="00D8391A" w:rsidRPr="002624CC" w:rsidRDefault="00D8391A" w:rsidP="00D8391A">
      <w:pPr>
        <w:pStyle w:val="Equation"/>
      </w:pPr>
      <w:r w:rsidRPr="002624CC">
        <w:tab/>
      </w:r>
      <w:r w:rsidR="00F72E38" w:rsidRPr="002624CC">
        <w:rPr>
          <w:noProof/>
          <w:position w:val="-48"/>
        </w:rPr>
        <w:object w:dxaOrig="1460" w:dyaOrig="1060" w14:anchorId="1F5743FA">
          <v:shape id="_x0000_i1043" type="#_x0000_t75" alt="" style="width:73.05pt;height:52.65pt;mso-width-percent:0;mso-height-percent:0;mso-width-percent:0;mso-height-percent:0" o:ole="">
            <v:imagedata r:id="rId48" o:title=""/>
          </v:shape>
          <o:OLEObject Type="Embed" ProgID="Equation.DSMT4" ShapeID="_x0000_i1043" DrawAspect="Content" ObjectID="_1826699218" r:id="rId49"/>
        </w:object>
      </w:r>
      <w:proofErr w:type="gramStart"/>
      <w:r w:rsidR="002624CC" w:rsidRPr="002624CC">
        <w:t xml:space="preserve">,  </w:t>
      </w:r>
      <w:proofErr w:type="gramEnd"/>
      <w:r w:rsidR="00F72E38" w:rsidRPr="002624CC">
        <w:rPr>
          <w:noProof/>
          <w:position w:val="-12"/>
        </w:rPr>
        <w:object w:dxaOrig="2799" w:dyaOrig="340" w14:anchorId="2DE8E47B">
          <v:shape id="_x0000_i1044" type="#_x0000_t75" alt="" style="width:140.8pt;height:17.2pt;mso-width-percent:0;mso-height-percent:0;mso-width-percent:0;mso-height-percent:0" o:ole="">
            <v:imagedata r:id="rId50" o:title=""/>
          </v:shape>
          <o:OLEObject Type="Embed" ProgID="Equation.DSMT4" ShapeID="_x0000_i1044" DrawAspect="Content" ObjectID="_1826699219" r:id="rId51"/>
        </w:object>
      </w:r>
      <w:r w:rsidRPr="002624CC">
        <w:rPr>
          <w:noProof/>
        </w:rPr>
        <w:t>,</w:t>
      </w:r>
      <w:r w:rsidRPr="002624CC">
        <w:tab/>
        <w:t>(14)</w:t>
      </w:r>
    </w:p>
    <w:p w14:paraId="60C6302B" w14:textId="77777777" w:rsidR="00D8391A" w:rsidRPr="002624CC" w:rsidRDefault="00D8391A" w:rsidP="00D8391A">
      <w:pPr>
        <w:ind w:firstLine="284"/>
        <w:jc w:val="both"/>
        <w:rPr>
          <w:sz w:val="20"/>
        </w:rPr>
      </w:pPr>
    </w:p>
    <w:p w14:paraId="2E32C042" w14:textId="77777777" w:rsidR="00BE308C" w:rsidRPr="002624CC" w:rsidRDefault="004046A4" w:rsidP="00BE308C">
      <w:pPr>
        <w:jc w:val="both"/>
        <w:rPr>
          <w:sz w:val="20"/>
        </w:rPr>
      </w:pPr>
      <w:proofErr w:type="gramStart"/>
      <w:r w:rsidRPr="002624CC">
        <w:rPr>
          <w:sz w:val="20"/>
          <w:szCs w:val="20"/>
        </w:rPr>
        <w:t>where</w:t>
      </w:r>
      <w:proofErr w:type="gramEnd"/>
      <w:r w:rsidRPr="002624CC">
        <w:rPr>
          <w:sz w:val="20"/>
          <w:szCs w:val="20"/>
        </w:rPr>
        <w:t xml:space="preserve">: </w:t>
      </w:r>
      <w:proofErr w:type="spellStart"/>
      <w:r w:rsidRPr="002624CC">
        <w:rPr>
          <w:sz w:val="20"/>
          <w:szCs w:val="20"/>
        </w:rPr>
        <w:t>M</w:t>
      </w:r>
      <w:r w:rsidRPr="002624CC">
        <w:rPr>
          <w:i/>
          <w:iCs/>
          <w:sz w:val="20"/>
          <w:szCs w:val="20"/>
          <w:vertAlign w:val="subscript"/>
        </w:rPr>
        <w:t>j</w:t>
      </w:r>
      <w:proofErr w:type="spellEnd"/>
      <w:r w:rsidRPr="002624CC">
        <w:rPr>
          <w:i/>
          <w:iCs/>
          <w:sz w:val="20"/>
          <w:szCs w:val="20"/>
        </w:rPr>
        <w:t xml:space="preserve"> </w:t>
      </w:r>
      <w:r w:rsidRPr="002624CC">
        <w:rPr>
          <w:sz w:val="20"/>
          <w:szCs w:val="20"/>
        </w:rPr>
        <w:t xml:space="preserve">correspondents to the </w:t>
      </w:r>
      <w:r w:rsidRPr="002624CC">
        <w:rPr>
          <w:i/>
          <w:iCs/>
          <w:sz w:val="20"/>
          <w:szCs w:val="20"/>
        </w:rPr>
        <w:t>j</w:t>
      </w:r>
      <w:r w:rsidRPr="002624CC">
        <w:rPr>
          <w:sz w:val="20"/>
          <w:szCs w:val="20"/>
        </w:rPr>
        <w:t>-</w:t>
      </w:r>
      <w:proofErr w:type="spellStart"/>
      <w:r w:rsidRPr="002624CC">
        <w:rPr>
          <w:sz w:val="20"/>
          <w:szCs w:val="20"/>
        </w:rPr>
        <w:t>th</w:t>
      </w:r>
      <w:proofErr w:type="spellEnd"/>
      <w:r w:rsidRPr="002624CC">
        <w:rPr>
          <w:sz w:val="20"/>
          <w:szCs w:val="20"/>
        </w:rPr>
        <w:t xml:space="preserve"> element according to (3).</w:t>
      </w:r>
    </w:p>
    <w:p w14:paraId="6C066743" w14:textId="77777777" w:rsidR="00BE308C" w:rsidRPr="002624CC" w:rsidRDefault="00BE308C" w:rsidP="0058389C">
      <w:pPr>
        <w:ind w:firstLine="284"/>
        <w:jc w:val="both"/>
        <w:rPr>
          <w:sz w:val="20"/>
        </w:rPr>
      </w:pPr>
      <w:r w:rsidRPr="002624CC">
        <w:rPr>
          <w:sz w:val="20"/>
        </w:rPr>
        <w:t xml:space="preserve">The </w:t>
      </w:r>
      <w:r w:rsidR="009352B9" w:rsidRPr="002624CC">
        <w:rPr>
          <w:sz w:val="20"/>
        </w:rPr>
        <w:t>total</w:t>
      </w:r>
      <w:r w:rsidRPr="002624CC">
        <w:rPr>
          <w:sz w:val="20"/>
        </w:rPr>
        <w:t xml:space="preserve"> stiffness consists of the local contributions of the fasteners of each module and </w:t>
      </w:r>
      <w:proofErr w:type="spellStart"/>
      <w:r w:rsidRPr="002624CC">
        <w:rPr>
          <w:sz w:val="20"/>
        </w:rPr>
        <w:t>intermodular</w:t>
      </w:r>
      <w:proofErr w:type="spellEnd"/>
      <w:r w:rsidRPr="002624CC">
        <w:rPr>
          <w:sz w:val="20"/>
        </w:rPr>
        <w:t xml:space="preserve"> connections (if the modules are connected to each other or through a common frame):</w:t>
      </w:r>
    </w:p>
    <w:p w14:paraId="4CB45386" w14:textId="77777777" w:rsidR="00D8391A" w:rsidRPr="002624CC" w:rsidRDefault="00D8391A" w:rsidP="00D8391A">
      <w:pPr>
        <w:ind w:firstLine="284"/>
        <w:jc w:val="both"/>
        <w:rPr>
          <w:sz w:val="20"/>
        </w:rPr>
      </w:pPr>
    </w:p>
    <w:p w14:paraId="3CF521F5" w14:textId="77777777" w:rsidR="00D8391A" w:rsidRPr="002624CC" w:rsidRDefault="00D8391A" w:rsidP="00D8391A">
      <w:pPr>
        <w:pStyle w:val="Equation"/>
      </w:pPr>
      <w:r w:rsidRPr="002624CC">
        <w:tab/>
      </w:r>
      <w:r w:rsidR="00F72E38" w:rsidRPr="002624CC">
        <w:rPr>
          <w:noProof/>
          <w:position w:val="-38"/>
        </w:rPr>
        <w:object w:dxaOrig="2100" w:dyaOrig="720" w14:anchorId="6D5A6054">
          <v:shape id="_x0000_i1045" type="#_x0000_t75" alt="" style="width:105.3pt;height:36.55pt;mso-width-percent:0;mso-height-percent:0;mso-width-percent:0;mso-height-percent:0" o:ole="">
            <v:imagedata r:id="rId52" o:title=""/>
          </v:shape>
          <o:OLEObject Type="Embed" ProgID="Equation.DSMT4" ShapeID="_x0000_i1045" DrawAspect="Content" ObjectID="_1826699220" r:id="rId53"/>
        </w:object>
      </w:r>
      <w:r w:rsidRPr="002624CC">
        <w:rPr>
          <w:noProof/>
        </w:rPr>
        <w:t>,</w:t>
      </w:r>
      <w:r w:rsidRPr="002624CC">
        <w:tab/>
        <w:t>(15)</w:t>
      </w:r>
    </w:p>
    <w:p w14:paraId="23248B86" w14:textId="77777777" w:rsidR="00D8391A" w:rsidRPr="002624CC" w:rsidRDefault="00D8391A" w:rsidP="00D8391A">
      <w:pPr>
        <w:pStyle w:val="Equation"/>
        <w:jc w:val="left"/>
      </w:pPr>
    </w:p>
    <w:p w14:paraId="4C094D26" w14:textId="77777777" w:rsidR="00BE308C" w:rsidRPr="002624CC" w:rsidRDefault="00BE308C" w:rsidP="00BE308C">
      <w:pPr>
        <w:jc w:val="both"/>
        <w:rPr>
          <w:rFonts w:eastAsiaTheme="majorEastAsia"/>
          <w:sz w:val="20"/>
          <w:szCs w:val="20"/>
        </w:rPr>
      </w:pPr>
      <w:r w:rsidRPr="002624CC">
        <w:rPr>
          <w:sz w:val="20"/>
          <w:szCs w:val="20"/>
        </w:rPr>
        <w:t xml:space="preserve">where: </w:t>
      </w:r>
      <w:r w:rsidRPr="002624CC">
        <w:rPr>
          <w:rStyle w:val="mord"/>
          <w:rFonts w:eastAsiaTheme="majorEastAsia"/>
          <w:sz w:val="20"/>
          <w:szCs w:val="20"/>
        </w:rPr>
        <w:t>K</w:t>
      </w:r>
      <w:r w:rsidRPr="002624CC">
        <w:rPr>
          <w:rStyle w:val="mopen"/>
          <w:i/>
          <w:iCs/>
          <w:sz w:val="20"/>
          <w:szCs w:val="20"/>
          <w:vertAlign w:val="superscript"/>
        </w:rPr>
        <w:t>(</w:t>
      </w:r>
      <w:r w:rsidRPr="002624CC">
        <w:rPr>
          <w:rStyle w:val="mord"/>
          <w:rFonts w:eastAsiaTheme="majorEastAsia"/>
          <w:i/>
          <w:iCs/>
          <w:sz w:val="20"/>
          <w:szCs w:val="20"/>
          <w:vertAlign w:val="superscript"/>
        </w:rPr>
        <w:t>j</w:t>
      </w:r>
      <w:r w:rsidRPr="002624CC">
        <w:rPr>
          <w:rStyle w:val="mclose"/>
          <w:i/>
          <w:iCs/>
          <w:sz w:val="20"/>
          <w:szCs w:val="20"/>
          <w:vertAlign w:val="superscript"/>
        </w:rPr>
        <w:t>)</w:t>
      </w:r>
      <w:r w:rsidRPr="002624CC">
        <w:rPr>
          <w:rStyle w:val="vlist-s"/>
          <w:sz w:val="20"/>
          <w:szCs w:val="20"/>
          <w:vertAlign w:val="superscript"/>
        </w:rPr>
        <w:t xml:space="preserve">​ </w:t>
      </w:r>
      <w:r w:rsidRPr="002624CC">
        <w:rPr>
          <w:rStyle w:val="mrel"/>
          <w:rFonts w:ascii="Cambria Math" w:hAnsi="Cambria Math" w:cs="Cambria Math"/>
          <w:sz w:val="20"/>
          <w:szCs w:val="20"/>
        </w:rPr>
        <w:t xml:space="preserve">∈ </w:t>
      </w:r>
      <w:r w:rsidRPr="002624CC">
        <w:rPr>
          <w:rStyle w:val="mord"/>
          <w:rFonts w:eastAsiaTheme="majorEastAsia"/>
          <w:sz w:val="20"/>
          <w:szCs w:val="20"/>
        </w:rPr>
        <w:t>R</w:t>
      </w:r>
      <w:r w:rsidRPr="002624CC">
        <w:rPr>
          <w:rStyle w:val="mord"/>
          <w:rFonts w:eastAsiaTheme="majorEastAsia"/>
          <w:sz w:val="20"/>
          <w:szCs w:val="20"/>
          <w:vertAlign w:val="superscript"/>
        </w:rPr>
        <w:t>6N</w:t>
      </w:r>
      <w:r w:rsidRPr="002624CC">
        <w:rPr>
          <w:rStyle w:val="mbin"/>
          <w:sz w:val="20"/>
          <w:szCs w:val="20"/>
          <w:vertAlign w:val="superscript"/>
        </w:rPr>
        <w:t>×</w:t>
      </w:r>
      <w:r w:rsidRPr="002624CC">
        <w:rPr>
          <w:rStyle w:val="mord"/>
          <w:rFonts w:eastAsiaTheme="majorEastAsia"/>
          <w:sz w:val="20"/>
          <w:szCs w:val="20"/>
          <w:vertAlign w:val="superscript"/>
        </w:rPr>
        <w:t>6N</w:t>
      </w:r>
      <w:r w:rsidRPr="002624CC">
        <w:rPr>
          <w:rStyle w:val="mord"/>
          <w:rFonts w:eastAsiaTheme="majorEastAsia"/>
          <w:sz w:val="20"/>
          <w:szCs w:val="20"/>
        </w:rPr>
        <w:t xml:space="preserve"> </w:t>
      </w:r>
      <w:r w:rsidRPr="002624CC">
        <w:rPr>
          <w:rFonts w:eastAsiaTheme="majorEastAsia"/>
          <w:sz w:val="20"/>
          <w:szCs w:val="20"/>
        </w:rPr>
        <w:t xml:space="preserve">– local contribution of the module </w:t>
      </w:r>
      <w:r w:rsidRPr="002624CC">
        <w:rPr>
          <w:rFonts w:ascii="Cambria Math" w:eastAsiaTheme="majorEastAsia" w:hAnsi="Cambria Math" w:cs="Cambria Math"/>
          <w:sz w:val="20"/>
          <w:szCs w:val="20"/>
        </w:rPr>
        <w:t>𝑗</w:t>
      </w:r>
      <w:r w:rsidRPr="002624CC">
        <w:rPr>
          <w:rFonts w:eastAsiaTheme="majorEastAsia"/>
          <w:sz w:val="20"/>
          <w:szCs w:val="20"/>
        </w:rPr>
        <w:t xml:space="preserve"> obtained by raising </w:t>
      </w:r>
      <w:r w:rsidRPr="002624CC">
        <w:rPr>
          <w:rFonts w:ascii="Cambria Math" w:eastAsiaTheme="majorEastAsia" w:hAnsi="Cambria Math" w:cs="Cambria Math"/>
          <w:sz w:val="20"/>
          <w:szCs w:val="20"/>
        </w:rPr>
        <w:t>K</w:t>
      </w:r>
      <w:r w:rsidR="00CA5A6B" w:rsidRPr="002624CC">
        <w:rPr>
          <w:rFonts w:ascii="Cambria Math" w:eastAsiaTheme="majorEastAsia" w:hAnsi="Cambria Math" w:cs="Cambria Math"/>
          <w:sz w:val="20"/>
          <w:szCs w:val="20"/>
          <w:vertAlign w:val="subscript"/>
        </w:rPr>
        <w:t xml:space="preserve"> </w:t>
      </w:r>
      <w:r w:rsidR="00CA5A6B" w:rsidRPr="002624CC">
        <w:rPr>
          <w:rFonts w:eastAsiaTheme="majorEastAsia"/>
          <w:sz w:val="20"/>
          <w:szCs w:val="20"/>
        </w:rPr>
        <w:t>presented in</w:t>
      </w:r>
      <w:r w:rsidR="00B854E5" w:rsidRPr="002624CC">
        <w:rPr>
          <w:rFonts w:eastAsiaTheme="majorEastAsia"/>
          <w:sz w:val="20"/>
          <w:szCs w:val="20"/>
        </w:rPr>
        <w:t xml:space="preserve"> (7)</w:t>
      </w:r>
      <w:r w:rsidRPr="002624CC">
        <w:rPr>
          <w:rFonts w:eastAsiaTheme="majorEastAsia"/>
          <w:sz w:val="20"/>
          <w:szCs w:val="20"/>
        </w:rPr>
        <w:t xml:space="preserve">; </w:t>
      </w:r>
      <w:proofErr w:type="spellStart"/>
      <w:r w:rsidRPr="002624CC">
        <w:rPr>
          <w:rStyle w:val="mord"/>
          <w:sz w:val="20"/>
          <w:szCs w:val="20"/>
        </w:rPr>
        <w:t>K</w:t>
      </w:r>
      <w:r w:rsidRPr="002624CC">
        <w:rPr>
          <w:rStyle w:val="mord"/>
          <w:sz w:val="20"/>
          <w:szCs w:val="20"/>
          <w:vertAlign w:val="subscript"/>
        </w:rPr>
        <w:t>conn</w:t>
      </w:r>
      <w:proofErr w:type="spellEnd"/>
      <w:r w:rsidRPr="002624CC">
        <w:rPr>
          <w:rStyle w:val="mopen"/>
          <w:i/>
          <w:iCs/>
          <w:sz w:val="20"/>
          <w:szCs w:val="20"/>
          <w:vertAlign w:val="superscript"/>
        </w:rPr>
        <w:t>(</w:t>
      </w:r>
      <w:proofErr w:type="spellStart"/>
      <w:r w:rsidRPr="002624CC">
        <w:rPr>
          <w:rStyle w:val="mord"/>
          <w:i/>
          <w:iCs/>
          <w:sz w:val="20"/>
          <w:szCs w:val="20"/>
          <w:vertAlign w:val="superscript"/>
        </w:rPr>
        <w:t>j</w:t>
      </w:r>
      <w:r w:rsidRPr="002624CC">
        <w:rPr>
          <w:rStyle w:val="mpunct"/>
          <w:i/>
          <w:iCs/>
          <w:sz w:val="20"/>
          <w:szCs w:val="20"/>
          <w:vertAlign w:val="superscript"/>
        </w:rPr>
        <w:t>,</w:t>
      </w:r>
      <w:r w:rsidRPr="002624CC">
        <w:rPr>
          <w:rStyle w:val="mord"/>
          <w:i/>
          <w:iCs/>
          <w:sz w:val="20"/>
          <w:szCs w:val="20"/>
          <w:vertAlign w:val="superscript"/>
        </w:rPr>
        <w:t>k</w:t>
      </w:r>
      <w:proofErr w:type="spellEnd"/>
      <w:r w:rsidRPr="002624CC">
        <w:rPr>
          <w:rStyle w:val="mord"/>
          <w:i/>
          <w:iCs/>
          <w:sz w:val="20"/>
          <w:szCs w:val="20"/>
          <w:vertAlign w:val="superscript"/>
        </w:rPr>
        <w:t>)</w:t>
      </w:r>
      <w:r w:rsidRPr="002624CC">
        <w:rPr>
          <w:rStyle w:val="mrel"/>
          <w:rFonts w:ascii="Cambria Math" w:hAnsi="Cambria Math" w:cs="Cambria Math"/>
          <w:sz w:val="20"/>
          <w:szCs w:val="20"/>
        </w:rPr>
        <w:t xml:space="preserve"> ∈ </w:t>
      </w:r>
      <w:r w:rsidRPr="002624CC">
        <w:rPr>
          <w:rStyle w:val="mord"/>
          <w:rFonts w:eastAsiaTheme="majorEastAsia"/>
          <w:sz w:val="20"/>
          <w:szCs w:val="20"/>
        </w:rPr>
        <w:t>R</w:t>
      </w:r>
      <w:r w:rsidRPr="002624CC">
        <w:rPr>
          <w:rStyle w:val="mord"/>
          <w:rFonts w:eastAsiaTheme="majorEastAsia"/>
          <w:sz w:val="20"/>
          <w:szCs w:val="20"/>
          <w:vertAlign w:val="superscript"/>
        </w:rPr>
        <w:t>6N</w:t>
      </w:r>
      <w:r w:rsidRPr="002624CC">
        <w:rPr>
          <w:rStyle w:val="mbin"/>
          <w:sz w:val="20"/>
          <w:szCs w:val="20"/>
          <w:vertAlign w:val="superscript"/>
        </w:rPr>
        <w:t>×</w:t>
      </w:r>
      <w:r w:rsidRPr="002624CC">
        <w:rPr>
          <w:rStyle w:val="mord"/>
          <w:rFonts w:eastAsiaTheme="majorEastAsia"/>
          <w:sz w:val="20"/>
          <w:szCs w:val="20"/>
          <w:vertAlign w:val="superscript"/>
        </w:rPr>
        <w:t>6N</w:t>
      </w:r>
      <w:r w:rsidRPr="002624CC">
        <w:rPr>
          <w:rStyle w:val="mord"/>
          <w:rFonts w:eastAsiaTheme="majorEastAsia"/>
          <w:sz w:val="20"/>
          <w:szCs w:val="20"/>
        </w:rPr>
        <w:t xml:space="preserve"> </w:t>
      </w:r>
      <w:r w:rsidRPr="002624CC">
        <w:rPr>
          <w:rFonts w:eastAsiaTheme="majorEastAsia"/>
          <w:sz w:val="20"/>
          <w:szCs w:val="20"/>
        </w:rPr>
        <w:t xml:space="preserve">– stiffness of the connections </w:t>
      </w:r>
      <w:r w:rsidR="000D5707" w:rsidRPr="002624CC">
        <w:rPr>
          <w:rFonts w:eastAsiaTheme="majorEastAsia"/>
          <w:sz w:val="20"/>
          <w:szCs w:val="20"/>
        </w:rPr>
        <w:t>(“conn”</w:t>
      </w:r>
      <w:r w:rsidR="00AB39B9" w:rsidRPr="002624CC">
        <w:rPr>
          <w:rFonts w:eastAsiaTheme="majorEastAsia"/>
          <w:sz w:val="20"/>
          <w:szCs w:val="20"/>
        </w:rPr>
        <w:t xml:space="preserve"> index</w:t>
      </w:r>
      <w:r w:rsidR="000D5707" w:rsidRPr="002624CC">
        <w:rPr>
          <w:rFonts w:eastAsiaTheme="majorEastAsia"/>
          <w:sz w:val="20"/>
          <w:szCs w:val="20"/>
        </w:rPr>
        <w:t xml:space="preserve"> in the </w:t>
      </w:r>
      <w:r w:rsidR="000D5707" w:rsidRPr="002624CC">
        <w:rPr>
          <w:sz w:val="20"/>
        </w:rPr>
        <w:t>equations below)</w:t>
      </w:r>
      <w:r w:rsidR="000D5707" w:rsidRPr="002624CC">
        <w:rPr>
          <w:rFonts w:eastAsiaTheme="majorEastAsia"/>
          <w:sz w:val="20"/>
          <w:szCs w:val="20"/>
        </w:rPr>
        <w:t xml:space="preserve"> </w:t>
      </w:r>
      <w:r w:rsidRPr="002624CC">
        <w:rPr>
          <w:rFonts w:eastAsiaTheme="majorEastAsia"/>
          <w:sz w:val="20"/>
          <w:szCs w:val="20"/>
        </w:rPr>
        <w:t xml:space="preserve">between modules </w:t>
      </w:r>
      <w:r w:rsidRPr="002624CC">
        <w:rPr>
          <w:rFonts w:ascii="Cambria Math" w:eastAsiaTheme="majorEastAsia" w:hAnsi="Cambria Math" w:cs="Cambria Math"/>
          <w:sz w:val="20"/>
          <w:szCs w:val="20"/>
        </w:rPr>
        <w:t>𝑗</w:t>
      </w:r>
      <w:r w:rsidRPr="002624CC">
        <w:rPr>
          <w:rFonts w:eastAsiaTheme="majorEastAsia"/>
          <w:sz w:val="20"/>
          <w:szCs w:val="20"/>
        </w:rPr>
        <w:t xml:space="preserve"> and </w:t>
      </w:r>
      <w:r w:rsidRPr="002624CC">
        <w:rPr>
          <w:rFonts w:ascii="Cambria Math" w:eastAsiaTheme="majorEastAsia" w:hAnsi="Cambria Math" w:cs="Cambria Math"/>
          <w:sz w:val="20"/>
          <w:szCs w:val="20"/>
        </w:rPr>
        <w:t>𝑘</w:t>
      </w:r>
      <w:r w:rsidRPr="002624CC">
        <w:rPr>
          <w:rFonts w:eastAsiaTheme="majorEastAsia"/>
          <w:sz w:val="20"/>
          <w:szCs w:val="20"/>
        </w:rPr>
        <w:t>:</w:t>
      </w:r>
    </w:p>
    <w:p w14:paraId="1BE190DC" w14:textId="77777777" w:rsidR="00C22883" w:rsidRPr="002624CC" w:rsidRDefault="00C22883" w:rsidP="00C22883">
      <w:pPr>
        <w:ind w:firstLine="284"/>
        <w:jc w:val="both"/>
        <w:rPr>
          <w:sz w:val="20"/>
        </w:rPr>
      </w:pPr>
    </w:p>
    <w:p w14:paraId="377F0A89" w14:textId="77777777" w:rsidR="00C22883" w:rsidRPr="002624CC" w:rsidRDefault="00C22883" w:rsidP="00C22883">
      <w:pPr>
        <w:pStyle w:val="Equation"/>
      </w:pPr>
      <w:r w:rsidRPr="002624CC">
        <w:tab/>
      </w:r>
      <w:r w:rsidR="00F72E38" w:rsidRPr="002624CC">
        <w:rPr>
          <w:noProof/>
          <w:position w:val="-26"/>
        </w:rPr>
        <w:object w:dxaOrig="3140" w:dyaOrig="480" w14:anchorId="2A8F4B95">
          <v:shape id="_x0000_i1046" type="#_x0000_t75" alt="" style="width:157.95pt;height:23.65pt;mso-width-percent:0;mso-height-percent:0;mso-width-percent:0;mso-height-percent:0" o:ole="">
            <v:imagedata r:id="rId54" o:title=""/>
          </v:shape>
          <o:OLEObject Type="Embed" ProgID="Equation.DSMT4" ShapeID="_x0000_i1046" DrawAspect="Content" ObjectID="_1826699221" r:id="rId55"/>
        </w:object>
      </w:r>
      <w:r w:rsidRPr="002624CC">
        <w:rPr>
          <w:noProof/>
        </w:rPr>
        <w:t>,</w:t>
      </w:r>
      <w:r w:rsidRPr="002624CC">
        <w:tab/>
        <w:t>(16)</w:t>
      </w:r>
    </w:p>
    <w:p w14:paraId="1FC3EF9B" w14:textId="77777777" w:rsidR="00C22883" w:rsidRPr="002624CC" w:rsidRDefault="00C22883" w:rsidP="00C22883">
      <w:pPr>
        <w:pStyle w:val="Equation"/>
        <w:jc w:val="left"/>
      </w:pPr>
    </w:p>
    <w:p w14:paraId="3ACBCBE0" w14:textId="77777777" w:rsidR="004B0716" w:rsidRPr="002624CC" w:rsidRDefault="00BE308C" w:rsidP="004B0716">
      <w:pPr>
        <w:jc w:val="both"/>
        <w:rPr>
          <w:rStyle w:val="mord"/>
          <w:sz w:val="20"/>
          <w:szCs w:val="20"/>
        </w:rPr>
      </w:pPr>
      <w:proofErr w:type="gramStart"/>
      <w:r w:rsidRPr="002624CC">
        <w:rPr>
          <w:sz w:val="20"/>
        </w:rPr>
        <w:t>where</w:t>
      </w:r>
      <w:proofErr w:type="gramEnd"/>
      <w:r w:rsidRPr="002624CC">
        <w:rPr>
          <w:sz w:val="20"/>
        </w:rPr>
        <w:t xml:space="preserve">: </w:t>
      </w:r>
      <w:proofErr w:type="spellStart"/>
      <w:r w:rsidRPr="002624CC">
        <w:rPr>
          <w:sz w:val="20"/>
        </w:rPr>
        <w:t>E</w:t>
      </w:r>
      <w:r w:rsidRPr="002624CC">
        <w:rPr>
          <w:i/>
          <w:iCs/>
          <w:sz w:val="20"/>
          <w:vertAlign w:val="subscript"/>
        </w:rPr>
        <w:t>j</w:t>
      </w:r>
      <w:proofErr w:type="spellEnd"/>
      <w:r w:rsidRPr="002624CC">
        <w:rPr>
          <w:sz w:val="20"/>
        </w:rPr>
        <w:t xml:space="preserve"> </w:t>
      </w:r>
      <w:r w:rsidR="00E87BF5" w:rsidRPr="002624CC">
        <w:rPr>
          <w:rFonts w:eastAsiaTheme="majorEastAsia"/>
          <w:sz w:val="20"/>
          <w:szCs w:val="20"/>
        </w:rPr>
        <w:t xml:space="preserve">– </w:t>
      </w:r>
      <w:r w:rsidRPr="002624CC">
        <w:rPr>
          <w:sz w:val="20"/>
        </w:rPr>
        <w:t>projection matrix (a block matrix that places a 6×6 block in the position of the corresponding submatrix of size 6</w:t>
      </w:r>
      <w:r w:rsidRPr="002624CC">
        <w:rPr>
          <w:rFonts w:ascii="Cambria Math" w:hAnsi="Cambria Math" w:cs="Cambria Math"/>
          <w:sz w:val="20"/>
        </w:rPr>
        <w:t>𝑁</w:t>
      </w:r>
      <w:r w:rsidRPr="002624CC">
        <w:rPr>
          <w:sz w:val="20"/>
        </w:rPr>
        <w:t xml:space="preserve">). The damping matrices </w:t>
      </w:r>
      <w:proofErr w:type="spellStart"/>
      <w:r w:rsidRPr="002624CC">
        <w:rPr>
          <w:sz w:val="20"/>
        </w:rPr>
        <w:t>C</w:t>
      </w:r>
      <w:r w:rsidRPr="002624CC">
        <w:rPr>
          <w:sz w:val="20"/>
          <w:vertAlign w:val="subscript"/>
        </w:rPr>
        <w:t>tot</w:t>
      </w:r>
      <w:proofErr w:type="spellEnd"/>
      <w:r w:rsidRPr="002624CC">
        <w:rPr>
          <w:sz w:val="20"/>
        </w:rPr>
        <w:t xml:space="preserve"> are formed similarly</w:t>
      </w:r>
      <w:r w:rsidR="00E87BF5" w:rsidRPr="002624CC">
        <w:rPr>
          <w:sz w:val="20"/>
        </w:rPr>
        <w:t xml:space="preserve">; </w:t>
      </w:r>
      <w:proofErr w:type="spellStart"/>
      <w:proofErr w:type="gramStart"/>
      <w:r w:rsidR="00E87BF5" w:rsidRPr="002624CC">
        <w:rPr>
          <w:rStyle w:val="mord"/>
          <w:i/>
          <w:iCs/>
        </w:rPr>
        <w:t>k</w:t>
      </w:r>
      <w:r w:rsidR="00E87BF5" w:rsidRPr="002624CC">
        <w:rPr>
          <w:rStyle w:val="mord"/>
          <w:i/>
          <w:iCs/>
          <w:vertAlign w:val="subscript"/>
        </w:rPr>
        <w:t>pq</w:t>
      </w:r>
      <w:proofErr w:type="spellEnd"/>
      <w:r w:rsidR="00E87BF5" w:rsidRPr="002624CC">
        <w:rPr>
          <w:rStyle w:val="mopen"/>
          <w:vertAlign w:val="superscript"/>
        </w:rPr>
        <w:t>(</w:t>
      </w:r>
      <w:proofErr w:type="spellStart"/>
      <w:proofErr w:type="gramEnd"/>
      <w:r w:rsidR="00E87BF5" w:rsidRPr="002624CC">
        <w:rPr>
          <w:rStyle w:val="mord"/>
          <w:i/>
          <w:iCs/>
          <w:vertAlign w:val="superscript"/>
        </w:rPr>
        <w:t>jk</w:t>
      </w:r>
      <w:proofErr w:type="spellEnd"/>
      <w:r w:rsidR="00E87BF5" w:rsidRPr="002624CC">
        <w:rPr>
          <w:rStyle w:val="mclose"/>
          <w:vertAlign w:val="superscript"/>
        </w:rPr>
        <w:t>)</w:t>
      </w:r>
      <w:r w:rsidR="00E87BF5" w:rsidRPr="002624CC">
        <w:rPr>
          <w:rStyle w:val="mclose"/>
        </w:rPr>
        <w:t xml:space="preserve"> </w:t>
      </w:r>
      <w:r w:rsidR="00E87BF5" w:rsidRPr="002624CC">
        <w:rPr>
          <w:rFonts w:eastAsiaTheme="majorEastAsia"/>
          <w:sz w:val="20"/>
          <w:szCs w:val="20"/>
        </w:rPr>
        <w:t xml:space="preserve">– </w:t>
      </w:r>
      <w:r w:rsidR="00E87BF5" w:rsidRPr="002624CC">
        <w:rPr>
          <w:sz w:val="20"/>
        </w:rPr>
        <w:t xml:space="preserve">stiffness of the </w:t>
      </w:r>
      <w:proofErr w:type="spellStart"/>
      <w:r w:rsidR="00E87BF5" w:rsidRPr="002624CC">
        <w:rPr>
          <w:sz w:val="20"/>
        </w:rPr>
        <w:t>intermodule</w:t>
      </w:r>
      <w:proofErr w:type="spellEnd"/>
      <w:r w:rsidR="00E87BF5" w:rsidRPr="002624CC">
        <w:rPr>
          <w:sz w:val="20"/>
        </w:rPr>
        <w:t xml:space="preserve"> connection between points </w:t>
      </w:r>
      <w:r w:rsidR="00E87BF5" w:rsidRPr="002624CC">
        <w:rPr>
          <w:i/>
          <w:iCs/>
          <w:sz w:val="20"/>
        </w:rPr>
        <w:t>p</w:t>
      </w:r>
      <w:r w:rsidR="00E87BF5" w:rsidRPr="002624CC">
        <w:rPr>
          <w:sz w:val="20"/>
        </w:rPr>
        <w:t xml:space="preserve"> </w:t>
      </w:r>
      <w:r w:rsidR="00E87BF5" w:rsidRPr="002624CC">
        <w:rPr>
          <w:rFonts w:ascii="Cambria Math" w:hAnsi="Cambria Math" w:cs="Cambria Math"/>
          <w:sz w:val="20"/>
        </w:rPr>
        <w:t xml:space="preserve">∈ </w:t>
      </w:r>
      <w:r w:rsidR="00E87BF5" w:rsidRPr="002624CC">
        <w:rPr>
          <w:i/>
          <w:iCs/>
          <w:sz w:val="20"/>
        </w:rPr>
        <w:t>j</w:t>
      </w:r>
      <w:r w:rsidR="00E87BF5" w:rsidRPr="002624CC">
        <w:rPr>
          <w:sz w:val="20"/>
        </w:rPr>
        <w:t xml:space="preserve"> і </w:t>
      </w:r>
      <w:r w:rsidR="00E87BF5" w:rsidRPr="002624CC">
        <w:rPr>
          <w:i/>
          <w:iCs/>
          <w:sz w:val="20"/>
        </w:rPr>
        <w:t>q</w:t>
      </w:r>
      <w:r w:rsidR="00E87BF5" w:rsidRPr="002624CC">
        <w:rPr>
          <w:rFonts w:ascii="Cambria Math" w:hAnsi="Cambria Math" w:cs="Cambria Math"/>
          <w:sz w:val="20"/>
        </w:rPr>
        <w:t xml:space="preserve"> ∈ </w:t>
      </w:r>
      <w:r w:rsidR="00E87BF5" w:rsidRPr="002624CC">
        <w:rPr>
          <w:i/>
          <w:iCs/>
          <w:sz w:val="20"/>
        </w:rPr>
        <w:t>k</w:t>
      </w:r>
      <w:r w:rsidR="00E327A7" w:rsidRPr="002624CC">
        <w:rPr>
          <w:sz w:val="20"/>
        </w:rPr>
        <w:t>, N/m.</w:t>
      </w:r>
      <w:r w:rsidR="00E408C0" w:rsidRPr="002624CC">
        <w:rPr>
          <w:sz w:val="20"/>
        </w:rPr>
        <w:t xml:space="preserve"> </w:t>
      </w:r>
      <w:r w:rsidR="00E408C0" w:rsidRPr="002624CC">
        <w:rPr>
          <w:rStyle w:val="mord"/>
          <w:sz w:val="20"/>
          <w:szCs w:val="20"/>
        </w:rPr>
        <w:t xml:space="preserve">The sum </w:t>
      </w:r>
      <w:r w:rsidR="00E408C0" w:rsidRPr="002624CC">
        <w:rPr>
          <w:rStyle w:val="mop"/>
          <w:sz w:val="20"/>
          <w:szCs w:val="20"/>
        </w:rPr>
        <w:t>∑</w:t>
      </w:r>
      <w:proofErr w:type="spellStart"/>
      <w:r w:rsidR="00E408C0" w:rsidRPr="002624CC">
        <w:rPr>
          <w:rStyle w:val="mord"/>
          <w:i/>
          <w:iCs/>
          <w:sz w:val="20"/>
          <w:szCs w:val="20"/>
        </w:rPr>
        <w:t>p</w:t>
      </w:r>
      <w:proofErr w:type="gramStart"/>
      <w:r w:rsidR="00E408C0" w:rsidRPr="002624CC">
        <w:rPr>
          <w:rStyle w:val="mpunct"/>
          <w:i/>
          <w:iCs/>
          <w:sz w:val="20"/>
          <w:szCs w:val="20"/>
        </w:rPr>
        <w:t>,</w:t>
      </w:r>
      <w:r w:rsidR="00E408C0" w:rsidRPr="002624CC">
        <w:rPr>
          <w:rStyle w:val="mord"/>
          <w:i/>
          <w:iCs/>
          <w:sz w:val="20"/>
          <w:szCs w:val="20"/>
        </w:rPr>
        <w:t>q</w:t>
      </w:r>
      <w:proofErr w:type="spellEnd"/>
      <w:proofErr w:type="gramEnd"/>
      <w:r w:rsidR="00E408C0" w:rsidRPr="002624CC">
        <w:rPr>
          <w:rStyle w:val="mord"/>
          <w:sz w:val="20"/>
          <w:szCs w:val="20"/>
        </w:rPr>
        <w:t xml:space="preserve"> is carried out over all pairs of connection points between modules </w:t>
      </w:r>
      <w:r w:rsidR="00E408C0" w:rsidRPr="002624CC">
        <w:rPr>
          <w:rStyle w:val="mord"/>
          <w:i/>
          <w:iCs/>
          <w:sz w:val="20"/>
          <w:szCs w:val="20"/>
        </w:rPr>
        <w:t>j</w:t>
      </w:r>
      <w:r w:rsidR="00E408C0" w:rsidRPr="002624CC">
        <w:rPr>
          <w:rStyle w:val="mord"/>
          <w:sz w:val="20"/>
          <w:szCs w:val="20"/>
        </w:rPr>
        <w:t xml:space="preserve"> and </w:t>
      </w:r>
      <w:r w:rsidR="00E408C0" w:rsidRPr="002624CC">
        <w:rPr>
          <w:rStyle w:val="mord"/>
          <w:i/>
          <w:iCs/>
          <w:sz w:val="20"/>
          <w:szCs w:val="20"/>
        </w:rPr>
        <w:t>k</w:t>
      </w:r>
      <w:r w:rsidR="00E408C0" w:rsidRPr="002624CC">
        <w:rPr>
          <w:rStyle w:val="mord"/>
          <w:sz w:val="20"/>
          <w:szCs w:val="20"/>
        </w:rPr>
        <w:t>.</w:t>
      </w:r>
    </w:p>
    <w:p w14:paraId="37591D8D" w14:textId="2C0F2385" w:rsidR="004B0716" w:rsidRPr="002624CC" w:rsidRDefault="00794BE5" w:rsidP="007774A3">
      <w:pPr>
        <w:ind w:firstLine="284"/>
        <w:jc w:val="both"/>
        <w:rPr>
          <w:sz w:val="20"/>
        </w:rPr>
      </w:pPr>
      <w:r w:rsidRPr="002624CC">
        <w:rPr>
          <w:sz w:val="20"/>
        </w:rPr>
        <w:t>This approach (13–16) somewhat complicates analytical mode</w:t>
      </w:r>
      <w:r w:rsidR="00566C53" w:rsidRPr="002624CC">
        <w:rPr>
          <w:sz w:val="20"/>
        </w:rPr>
        <w:t>l</w:t>
      </w:r>
      <w:r w:rsidRPr="002624CC">
        <w:rPr>
          <w:sz w:val="20"/>
        </w:rPr>
        <w:t xml:space="preserve">ling, so as </w:t>
      </w:r>
      <w:r w:rsidR="00B01E76" w:rsidRPr="002624CC">
        <w:rPr>
          <w:sz w:val="20"/>
        </w:rPr>
        <w:t>a</w:t>
      </w:r>
      <w:r w:rsidRPr="002624CC">
        <w:rPr>
          <w:sz w:val="20"/>
        </w:rPr>
        <w:t xml:space="preserve"> simplification alternative, one can base it on the initial single-mass scheme (8), applying it to each body section separately, i.e. </w:t>
      </w:r>
      <w:r w:rsidR="002624CC" w:rsidRPr="002624CC">
        <w:rPr>
          <w:sz w:val="20"/>
        </w:rPr>
        <w:t>analyze</w:t>
      </w:r>
      <w:r w:rsidRPr="002624CC">
        <w:rPr>
          <w:sz w:val="20"/>
        </w:rPr>
        <w:t xml:space="preserve"> the bus discretely (section by section). A possible disadvantage of this approach is the lack of clear values of the interconnection reactions between the sections, however, if it’s assumed that the total strength of all tubes (profiles) connecting the sections into one structure is above the yield strength </w:t>
      </w:r>
      <w:proofErr w:type="spellStart"/>
      <w:r w:rsidRPr="002624CC">
        <w:rPr>
          <w:i/>
          <w:iCs/>
          <w:sz w:val="20"/>
        </w:rPr>
        <w:t>σ</w:t>
      </w:r>
      <w:r w:rsidRPr="002624CC">
        <w:rPr>
          <w:i/>
          <w:iCs/>
          <w:sz w:val="20"/>
          <w:vertAlign w:val="subscript"/>
        </w:rPr>
        <w:t>y</w:t>
      </w:r>
      <w:proofErr w:type="spellEnd"/>
      <w:r w:rsidRPr="002624CC">
        <w:rPr>
          <w:sz w:val="20"/>
        </w:rPr>
        <w:t>, then this approach can be a simplified alternative to integration (13)</w:t>
      </w:r>
      <w:r w:rsidR="003700BC" w:rsidRPr="002624CC">
        <w:rPr>
          <w:sz w:val="20"/>
        </w:rPr>
        <w:t>.</w:t>
      </w:r>
      <w:r w:rsidR="007774A3" w:rsidRPr="002624CC">
        <w:rPr>
          <w:sz w:val="20"/>
        </w:rPr>
        <w:t xml:space="preserve"> </w:t>
      </w:r>
    </w:p>
    <w:p w14:paraId="70CF8781" w14:textId="77777777" w:rsidR="00F6745D" w:rsidRPr="002624CC" w:rsidRDefault="00B13B5E" w:rsidP="00B13B5E">
      <w:pPr>
        <w:pBdr>
          <w:top w:val="nil"/>
          <w:left w:val="nil"/>
          <w:bottom w:val="nil"/>
          <w:right w:val="nil"/>
          <w:between w:val="nil"/>
        </w:pBdr>
        <w:spacing w:before="240" w:after="240"/>
        <w:jc w:val="center"/>
        <w:rPr>
          <w:color w:val="000000"/>
          <w:sz w:val="20"/>
        </w:rPr>
      </w:pPr>
      <w:r w:rsidRPr="002624CC">
        <w:rPr>
          <w:b/>
          <w:bCs/>
        </w:rPr>
        <w:t>UNECE No.</w:t>
      </w:r>
      <w:r w:rsidR="00F77DBA" w:rsidRPr="002624CC">
        <w:rPr>
          <w:b/>
          <w:bCs/>
        </w:rPr>
        <w:t xml:space="preserve"> </w:t>
      </w:r>
      <w:r w:rsidRPr="002624CC">
        <w:rPr>
          <w:b/>
          <w:bCs/>
        </w:rPr>
        <w:t xml:space="preserve">100 </w:t>
      </w:r>
      <w:r w:rsidR="00E216EA" w:rsidRPr="002624CC">
        <w:rPr>
          <w:b/>
          <w:bCs/>
        </w:rPr>
        <w:t>ANSYS BOUNDARY CONDITIONS</w:t>
      </w:r>
    </w:p>
    <w:p w14:paraId="648E6589" w14:textId="1F6464F3" w:rsidR="00D226CD" w:rsidRPr="002624CC" w:rsidRDefault="0039296C">
      <w:pPr>
        <w:pBdr>
          <w:top w:val="nil"/>
          <w:left w:val="nil"/>
          <w:bottom w:val="nil"/>
          <w:right w:val="nil"/>
          <w:between w:val="nil"/>
        </w:pBdr>
        <w:ind w:firstLine="284"/>
        <w:jc w:val="both"/>
        <w:rPr>
          <w:sz w:val="20"/>
        </w:rPr>
      </w:pPr>
      <w:r w:rsidRPr="002624CC">
        <w:rPr>
          <w:sz w:val="20"/>
        </w:rPr>
        <w:t>In conditions of tough market competition, the proposed analytical models based on math</w:t>
      </w:r>
      <w:r w:rsidR="00C96C33" w:rsidRPr="002624CC">
        <w:rPr>
          <w:sz w:val="20"/>
        </w:rPr>
        <w:t>-</w:t>
      </w:r>
      <w:r w:rsidRPr="002624CC">
        <w:rPr>
          <w:sz w:val="20"/>
        </w:rPr>
        <w:t>model</w:t>
      </w:r>
      <w:r w:rsidR="00375667" w:rsidRPr="002624CC">
        <w:rPr>
          <w:sz w:val="20"/>
        </w:rPr>
        <w:t>l</w:t>
      </w:r>
      <w:r w:rsidRPr="002624CC">
        <w:rPr>
          <w:sz w:val="20"/>
        </w:rPr>
        <w:t xml:space="preserve">ing and subsequent implementation in Python or </w:t>
      </w:r>
      <w:proofErr w:type="spellStart"/>
      <w:r w:rsidRPr="002624CC">
        <w:rPr>
          <w:sz w:val="20"/>
        </w:rPr>
        <w:t>MatLab</w:t>
      </w:r>
      <w:proofErr w:type="spellEnd"/>
      <w:r w:rsidRPr="002624CC">
        <w:rPr>
          <w:sz w:val="20"/>
        </w:rPr>
        <w:t xml:space="preserve"> are an effective solution for templating typical tasks – assessing the strength of the bus bodies when converting them to electric traction with the batteries installation on the roof. The next stage is a FEA-calculation</w:t>
      </w:r>
      <w:r w:rsidR="00D226CD" w:rsidRPr="002624CC">
        <w:rPr>
          <w:sz w:val="20"/>
        </w:rPr>
        <w:t xml:space="preserve"> (</w:t>
      </w:r>
      <w:proofErr w:type="spellStart"/>
      <w:r w:rsidR="00D226CD" w:rsidRPr="002624CC">
        <w:rPr>
          <w:sz w:val="20"/>
        </w:rPr>
        <w:t>Ansys</w:t>
      </w:r>
      <w:proofErr w:type="spellEnd"/>
      <w:r w:rsidR="00D226CD" w:rsidRPr="002624CC">
        <w:rPr>
          <w:sz w:val="20"/>
        </w:rPr>
        <w:t xml:space="preserve"> Transient Structural is used in the particular analysis)</w:t>
      </w:r>
      <w:r w:rsidRPr="002624CC">
        <w:rPr>
          <w:sz w:val="20"/>
        </w:rPr>
        <w:t xml:space="preserve"> with an estimate of the reactions in the </w:t>
      </w:r>
      <w:r w:rsidR="008E7256" w:rsidRPr="002624CC">
        <w:rPr>
          <w:sz w:val="20"/>
        </w:rPr>
        <w:t>inter-</w:t>
      </w:r>
      <w:r w:rsidRPr="002624CC">
        <w:rPr>
          <w:sz w:val="20"/>
        </w:rPr>
        <w:t>window racks</w:t>
      </w:r>
      <w:r w:rsidR="00894B0C" w:rsidRPr="002624CC">
        <w:rPr>
          <w:sz w:val="20"/>
        </w:rPr>
        <w:t xml:space="preserve"> (tags </w:t>
      </w:r>
      <w:r w:rsidR="000F2D0B" w:rsidRPr="002624CC">
        <w:rPr>
          <w:sz w:val="20"/>
        </w:rPr>
        <w:t>B</w:t>
      </w:r>
      <w:r w:rsidR="00894B0C" w:rsidRPr="002624CC">
        <w:rPr>
          <w:sz w:val="20"/>
        </w:rPr>
        <w:t>-</w:t>
      </w:r>
      <w:r w:rsidR="000F2D0B" w:rsidRPr="002624CC">
        <w:rPr>
          <w:sz w:val="20"/>
        </w:rPr>
        <w:t>Q</w:t>
      </w:r>
      <w:r w:rsidR="00894B0C" w:rsidRPr="002624CC">
        <w:rPr>
          <w:sz w:val="20"/>
        </w:rPr>
        <w:t xml:space="preserve"> </w:t>
      </w:r>
      <w:r w:rsidR="000F2D0B" w:rsidRPr="002624CC">
        <w:rPr>
          <w:sz w:val="20"/>
        </w:rPr>
        <w:t xml:space="preserve">correspond to the Fixed Support constraints </w:t>
      </w:r>
      <w:r w:rsidR="00894B0C" w:rsidRPr="002624CC">
        <w:rPr>
          <w:sz w:val="20"/>
        </w:rPr>
        <w:t>in Fig. 2)</w:t>
      </w:r>
      <w:r w:rsidRPr="002624CC">
        <w:rPr>
          <w:sz w:val="20"/>
        </w:rPr>
        <w:t xml:space="preserve"> and</w:t>
      </w:r>
      <w:r w:rsidR="00824795" w:rsidRPr="002624CC">
        <w:rPr>
          <w:sz w:val="20"/>
        </w:rPr>
        <w:t xml:space="preserve"> max</w:t>
      </w:r>
      <w:r w:rsidRPr="002624CC">
        <w:rPr>
          <w:sz w:val="20"/>
        </w:rPr>
        <w:t xml:space="preserve"> stress</w:t>
      </w:r>
      <w:r w:rsidR="00E87919" w:rsidRPr="002624CC">
        <w:rPr>
          <w:sz w:val="20"/>
        </w:rPr>
        <w:t xml:space="preserve"> </w:t>
      </w:r>
      <w:proofErr w:type="spellStart"/>
      <w:r w:rsidR="00E87919" w:rsidRPr="002624CC">
        <w:rPr>
          <w:i/>
          <w:iCs/>
          <w:sz w:val="20"/>
        </w:rPr>
        <w:t>σ</w:t>
      </w:r>
      <w:r w:rsidR="00E87919" w:rsidRPr="002624CC">
        <w:rPr>
          <w:i/>
          <w:iCs/>
          <w:sz w:val="20"/>
          <w:vertAlign w:val="subscript"/>
        </w:rPr>
        <w:t>max</w:t>
      </w:r>
      <w:proofErr w:type="spellEnd"/>
      <w:r w:rsidRPr="002624CC">
        <w:rPr>
          <w:sz w:val="20"/>
        </w:rPr>
        <w:t xml:space="preserve"> </w:t>
      </w:r>
      <w:r w:rsidR="00D226CD" w:rsidRPr="002624CC">
        <w:rPr>
          <w:sz w:val="20"/>
        </w:rPr>
        <w:t xml:space="preserve">with the condition of preserving the yield strength </w:t>
      </w:r>
      <w:r w:rsidR="00824795" w:rsidRPr="002624CC">
        <w:rPr>
          <w:sz w:val="20"/>
        </w:rPr>
        <w:t>(</w:t>
      </w:r>
      <w:proofErr w:type="spellStart"/>
      <w:r w:rsidR="00824795" w:rsidRPr="002624CC">
        <w:rPr>
          <w:i/>
          <w:iCs/>
          <w:sz w:val="20"/>
        </w:rPr>
        <w:t>σ</w:t>
      </w:r>
      <w:r w:rsidR="00824795" w:rsidRPr="002624CC">
        <w:rPr>
          <w:i/>
          <w:iCs/>
          <w:sz w:val="20"/>
          <w:vertAlign w:val="subscript"/>
        </w:rPr>
        <w:t>y</w:t>
      </w:r>
      <w:proofErr w:type="spellEnd"/>
      <w:r w:rsidR="00824795" w:rsidRPr="002624CC">
        <w:rPr>
          <w:sz w:val="20"/>
        </w:rPr>
        <w:t xml:space="preserve"> =25</w:t>
      </w:r>
      <w:r w:rsidR="0013385E" w:rsidRPr="002624CC">
        <w:rPr>
          <w:sz w:val="20"/>
        </w:rPr>
        <w:t>3.8</w:t>
      </w:r>
      <w:r w:rsidR="00824795" w:rsidRPr="002624CC">
        <w:rPr>
          <w:sz w:val="20"/>
        </w:rPr>
        <w:t xml:space="preserve"> MPa for the S235 steel according to the </w:t>
      </w:r>
      <w:proofErr w:type="spellStart"/>
      <w:r w:rsidR="00824795" w:rsidRPr="002624CC">
        <w:rPr>
          <w:sz w:val="20"/>
        </w:rPr>
        <w:t>Ansys</w:t>
      </w:r>
      <w:proofErr w:type="spellEnd"/>
      <w:r w:rsidR="00824795" w:rsidRPr="002624CC">
        <w:rPr>
          <w:sz w:val="20"/>
        </w:rPr>
        <w:t xml:space="preserve"> </w:t>
      </w:r>
      <w:proofErr w:type="spellStart"/>
      <w:r w:rsidR="00824795" w:rsidRPr="002624CC">
        <w:rPr>
          <w:sz w:val="20"/>
        </w:rPr>
        <w:t>Grant</w:t>
      </w:r>
      <w:r w:rsidR="00D226CD" w:rsidRPr="002624CC">
        <w:rPr>
          <w:sz w:val="20"/>
        </w:rPr>
        <w:t>a</w:t>
      </w:r>
      <w:proofErr w:type="spellEnd"/>
      <w:r w:rsidR="00824795" w:rsidRPr="002624CC">
        <w:rPr>
          <w:sz w:val="20"/>
        </w:rPr>
        <w:t xml:space="preserve"> </w:t>
      </w:r>
      <w:proofErr w:type="spellStart"/>
      <w:r w:rsidR="00824795" w:rsidRPr="002624CC">
        <w:rPr>
          <w:sz w:val="20"/>
        </w:rPr>
        <w:t>EduPack</w:t>
      </w:r>
      <w:proofErr w:type="spellEnd"/>
      <w:r w:rsidR="00824795" w:rsidRPr="002624CC">
        <w:rPr>
          <w:sz w:val="20"/>
        </w:rPr>
        <w:t xml:space="preserve"> data)</w:t>
      </w:r>
      <w:r w:rsidR="00894B0C" w:rsidRPr="002624CC">
        <w:rPr>
          <w:sz w:val="20"/>
        </w:rPr>
        <w:t xml:space="preserve">: </w:t>
      </w:r>
      <w:proofErr w:type="spellStart"/>
      <w:r w:rsidR="00894B0C" w:rsidRPr="002624CC">
        <w:rPr>
          <w:i/>
          <w:iCs/>
          <w:sz w:val="20"/>
        </w:rPr>
        <w:t>σ</w:t>
      </w:r>
      <w:r w:rsidR="00894B0C" w:rsidRPr="002624CC">
        <w:rPr>
          <w:i/>
          <w:iCs/>
          <w:sz w:val="20"/>
          <w:vertAlign w:val="subscript"/>
        </w:rPr>
        <w:t>max</w:t>
      </w:r>
      <w:proofErr w:type="spellEnd"/>
      <w:r w:rsidR="00894B0C" w:rsidRPr="002624CC">
        <w:rPr>
          <w:i/>
          <w:iCs/>
          <w:sz w:val="20"/>
        </w:rPr>
        <w:t xml:space="preserve"> </w:t>
      </w:r>
      <w:r w:rsidR="00894B0C" w:rsidRPr="002624CC">
        <w:rPr>
          <w:sz w:val="20"/>
        </w:rPr>
        <w:t xml:space="preserve">&lt; </w:t>
      </w:r>
      <w:proofErr w:type="spellStart"/>
      <w:r w:rsidR="00894B0C" w:rsidRPr="002624CC">
        <w:rPr>
          <w:i/>
          <w:iCs/>
          <w:sz w:val="20"/>
        </w:rPr>
        <w:t>σ</w:t>
      </w:r>
      <w:r w:rsidR="00894B0C" w:rsidRPr="002624CC">
        <w:rPr>
          <w:i/>
          <w:iCs/>
          <w:sz w:val="20"/>
          <w:vertAlign w:val="subscript"/>
        </w:rPr>
        <w:t>y</w:t>
      </w:r>
      <w:proofErr w:type="spellEnd"/>
      <w:r w:rsidRPr="002624CC">
        <w:rPr>
          <w:sz w:val="20"/>
        </w:rPr>
        <w:t>. Globally, the results should show whether the bus body</w:t>
      </w:r>
      <w:r w:rsidR="00610C6D" w:rsidRPr="002624CC">
        <w:rPr>
          <w:sz w:val="20"/>
        </w:rPr>
        <w:t xml:space="preserve"> (</w:t>
      </w:r>
      <w:r w:rsidR="007535D5" w:rsidRPr="002624CC">
        <w:rPr>
          <w:sz w:val="20"/>
        </w:rPr>
        <w:t xml:space="preserve">Mercedes-Benz </w:t>
      </w:r>
      <w:proofErr w:type="spellStart"/>
      <w:r w:rsidR="007535D5" w:rsidRPr="002624CC">
        <w:rPr>
          <w:sz w:val="20"/>
        </w:rPr>
        <w:t>Citaro</w:t>
      </w:r>
      <w:proofErr w:type="spellEnd"/>
      <w:r w:rsidR="007535D5" w:rsidRPr="002624CC">
        <w:rPr>
          <w:sz w:val="20"/>
        </w:rPr>
        <w:t xml:space="preserve"> (O530) as </w:t>
      </w:r>
      <w:r w:rsidR="00610C6D" w:rsidRPr="002624CC">
        <w:rPr>
          <w:sz w:val="20"/>
        </w:rPr>
        <w:t>prototype</w:t>
      </w:r>
      <w:r w:rsidR="00C96C33" w:rsidRPr="002624CC">
        <w:rPr>
          <w:sz w:val="20"/>
        </w:rPr>
        <w:t xml:space="preserve"> 3D model</w:t>
      </w:r>
      <w:r w:rsidR="00610C6D" w:rsidRPr="002624CC">
        <w:rPr>
          <w:sz w:val="20"/>
        </w:rPr>
        <w:t>)</w:t>
      </w:r>
      <w:r w:rsidRPr="002624CC">
        <w:rPr>
          <w:sz w:val="20"/>
        </w:rPr>
        <w:t xml:space="preserve"> tolerates the additional mass of the batter</w:t>
      </w:r>
      <w:r w:rsidR="00610C6D" w:rsidRPr="002624CC">
        <w:rPr>
          <w:sz w:val="20"/>
        </w:rPr>
        <w:t xml:space="preserve">y </w:t>
      </w:r>
      <w:r w:rsidRPr="002624CC">
        <w:rPr>
          <w:sz w:val="20"/>
        </w:rPr>
        <w:t>on the roof</w:t>
      </w:r>
      <w:r w:rsidR="00894B0C" w:rsidRPr="002624CC">
        <w:rPr>
          <w:sz w:val="20"/>
        </w:rPr>
        <w:t xml:space="preserve">: </w:t>
      </w:r>
      <w:r w:rsidR="00BC274D" w:rsidRPr="002624CC">
        <w:rPr>
          <w:sz w:val="20"/>
        </w:rPr>
        <w:t>4</w:t>
      </w:r>
      <w:r w:rsidR="005E4980" w:rsidRPr="002624CC">
        <w:rPr>
          <w:sz w:val="20"/>
        </w:rPr>
        <w:t>8</w:t>
      </w:r>
      <w:r w:rsidR="00BC274D" w:rsidRPr="002624CC">
        <w:rPr>
          <w:sz w:val="20"/>
        </w:rPr>
        <w:t xml:space="preserve">0 kg </w:t>
      </w:r>
      <w:r w:rsidR="005E4980" w:rsidRPr="002624CC">
        <w:rPr>
          <w:sz w:val="20"/>
        </w:rPr>
        <w:t xml:space="preserve">(AMPHERR LFP-400-052 </w:t>
      </w:r>
      <w:r w:rsidR="00D226CD" w:rsidRPr="002624CC">
        <w:rPr>
          <w:sz w:val="20"/>
        </w:rPr>
        <w:t xml:space="preserve">battery, </w:t>
      </w:r>
      <w:r w:rsidR="005E4980" w:rsidRPr="002624CC">
        <w:rPr>
          <w:sz w:val="20"/>
        </w:rPr>
        <w:t xml:space="preserve">which </w:t>
      </w:r>
      <w:r w:rsidR="00DC6340" w:rsidRPr="002624CC">
        <w:rPr>
          <w:sz w:val="20"/>
        </w:rPr>
        <w:t xml:space="preserve">is </w:t>
      </w:r>
      <w:r w:rsidR="005E4980" w:rsidRPr="002624CC">
        <w:rPr>
          <w:sz w:val="20"/>
        </w:rPr>
        <w:t>certified according to European standards (ECE R100, R10.6, UN38.3), has integrated BMS, cooling, scalability)</w:t>
      </w:r>
      <w:r w:rsidR="00BC274D" w:rsidRPr="002624CC">
        <w:rPr>
          <w:sz w:val="20"/>
        </w:rPr>
        <w:t xml:space="preserve"> </w:t>
      </w:r>
      <w:r w:rsidR="000F2D0B" w:rsidRPr="002624CC">
        <w:rPr>
          <w:sz w:val="20"/>
        </w:rPr>
        <w:t>provokes the Remote Force (tag A in Fig. 2)</w:t>
      </w:r>
      <w:r w:rsidR="005E4980" w:rsidRPr="002624CC">
        <w:rPr>
          <w:sz w:val="20"/>
        </w:rPr>
        <w:t xml:space="preserve"> of</w:t>
      </w:r>
      <w:r w:rsidR="000F2D0B" w:rsidRPr="002624CC">
        <w:rPr>
          <w:sz w:val="20"/>
        </w:rPr>
        <w:t xml:space="preserve"> </w:t>
      </w:r>
      <w:r w:rsidR="00B15325" w:rsidRPr="002624CC">
        <w:rPr>
          <w:sz w:val="20"/>
        </w:rPr>
        <w:t>56505.6</w:t>
      </w:r>
      <w:r w:rsidR="000F2D0B" w:rsidRPr="002624CC">
        <w:rPr>
          <w:sz w:val="20"/>
        </w:rPr>
        <w:t xml:space="preserve"> N (tag A in Fig. 2) </w:t>
      </w:r>
      <w:r w:rsidR="005E4980" w:rsidRPr="002624CC">
        <w:rPr>
          <w:sz w:val="20"/>
        </w:rPr>
        <w:t xml:space="preserve">applied to </w:t>
      </w:r>
      <w:r w:rsidR="00DC6340" w:rsidRPr="002624CC">
        <w:rPr>
          <w:sz w:val="20"/>
        </w:rPr>
        <w:t xml:space="preserve">battery </w:t>
      </w:r>
      <w:proofErr w:type="spellStart"/>
      <w:r w:rsidR="005E4980" w:rsidRPr="002624CC">
        <w:rPr>
          <w:sz w:val="20"/>
        </w:rPr>
        <w:t>CoG</w:t>
      </w:r>
      <w:proofErr w:type="spellEnd"/>
      <w:r w:rsidR="005E4980" w:rsidRPr="002624CC">
        <w:rPr>
          <w:sz w:val="20"/>
        </w:rPr>
        <w:t xml:space="preserve"> (at 1</w:t>
      </w:r>
      <w:r w:rsidR="00A757E6" w:rsidRPr="002624CC">
        <w:rPr>
          <w:sz w:val="20"/>
        </w:rPr>
        <w:t>45</w:t>
      </w:r>
      <w:r w:rsidR="005E4980" w:rsidRPr="002624CC">
        <w:rPr>
          <w:sz w:val="20"/>
        </w:rPr>
        <w:t xml:space="preserve"> mm </w:t>
      </w:r>
      <w:r w:rsidR="00A757E6" w:rsidRPr="002624CC">
        <w:rPr>
          <w:sz w:val="20"/>
        </w:rPr>
        <w:t>height</w:t>
      </w:r>
      <w:r w:rsidR="005E4980" w:rsidRPr="002624CC">
        <w:rPr>
          <w:sz w:val="20"/>
        </w:rPr>
        <w:t xml:space="preserve"> </w:t>
      </w:r>
      <w:r w:rsidR="0000331B" w:rsidRPr="002624CC">
        <w:rPr>
          <w:sz w:val="20"/>
        </w:rPr>
        <w:t xml:space="preserve">from the roof ) </w:t>
      </w:r>
      <w:r w:rsidR="000F2D0B" w:rsidRPr="002624CC">
        <w:rPr>
          <w:sz w:val="20"/>
        </w:rPr>
        <w:t>along the longitudinal axis (12g mode)</w:t>
      </w:r>
      <w:r w:rsidR="00DC6340" w:rsidRPr="002624CC">
        <w:rPr>
          <w:sz w:val="20"/>
        </w:rPr>
        <w:t>. In the 10g mode</w:t>
      </w:r>
      <w:r w:rsidR="00031E7F" w:rsidRPr="002624CC">
        <w:rPr>
          <w:sz w:val="20"/>
        </w:rPr>
        <w:t>,</w:t>
      </w:r>
      <w:r w:rsidR="000F2D0B" w:rsidRPr="002624CC">
        <w:rPr>
          <w:sz w:val="20"/>
        </w:rPr>
        <w:t xml:space="preserve"> </w:t>
      </w:r>
      <w:r w:rsidR="00DC6340" w:rsidRPr="002624CC">
        <w:rPr>
          <w:sz w:val="20"/>
        </w:rPr>
        <w:t xml:space="preserve">the Remote Force of </w:t>
      </w:r>
      <w:r w:rsidR="00B15325" w:rsidRPr="002624CC">
        <w:rPr>
          <w:sz w:val="20"/>
        </w:rPr>
        <w:t>47088</w:t>
      </w:r>
      <w:r w:rsidR="000F2D0B" w:rsidRPr="002624CC">
        <w:rPr>
          <w:sz w:val="20"/>
        </w:rPr>
        <w:t xml:space="preserve"> N </w:t>
      </w:r>
      <w:r w:rsidR="00DC6340" w:rsidRPr="002624CC">
        <w:rPr>
          <w:sz w:val="20"/>
        </w:rPr>
        <w:t>acts</w:t>
      </w:r>
      <w:r w:rsidR="000F2D0B" w:rsidRPr="002624CC">
        <w:rPr>
          <w:sz w:val="20"/>
        </w:rPr>
        <w:t xml:space="preserve"> </w:t>
      </w:r>
      <w:r w:rsidR="00D226CD" w:rsidRPr="002624CC">
        <w:rPr>
          <w:sz w:val="20"/>
        </w:rPr>
        <w:t>in</w:t>
      </w:r>
      <w:r w:rsidR="000F2D0B" w:rsidRPr="002624CC">
        <w:rPr>
          <w:sz w:val="20"/>
        </w:rPr>
        <w:t xml:space="preserve"> the transverse axis</w:t>
      </w:r>
      <w:r w:rsidR="00C96C33" w:rsidRPr="002624CC">
        <w:rPr>
          <w:sz w:val="20"/>
        </w:rPr>
        <w:t>.</w:t>
      </w:r>
      <w:r w:rsidR="00031E7F" w:rsidRPr="002624CC">
        <w:rPr>
          <w:sz w:val="20"/>
        </w:rPr>
        <w:t xml:space="preserve"> </w:t>
      </w:r>
      <w:r w:rsidR="00C96C33" w:rsidRPr="002624CC">
        <w:rPr>
          <w:sz w:val="20"/>
        </w:rPr>
        <w:t xml:space="preserve">In both 10g and 12g </w:t>
      </w:r>
      <w:r w:rsidR="00215B0E" w:rsidRPr="002624CC">
        <w:rPr>
          <w:sz w:val="20"/>
        </w:rPr>
        <w:t>modes</w:t>
      </w:r>
      <w:r w:rsidR="00C96C33" w:rsidRPr="002624CC">
        <w:rPr>
          <w:sz w:val="20"/>
        </w:rPr>
        <w:t>, the force application corresponds to</w:t>
      </w:r>
      <w:r w:rsidR="00031E7F" w:rsidRPr="002624CC">
        <w:rPr>
          <w:sz w:val="20"/>
        </w:rPr>
        <w:t xml:space="preserve"> the</w:t>
      </w:r>
      <w:r w:rsidR="00D226CD" w:rsidRPr="002624CC">
        <w:rPr>
          <w:sz w:val="20"/>
        </w:rPr>
        <w:t xml:space="preserve"> </w:t>
      </w:r>
      <w:r w:rsidR="00031E7F" w:rsidRPr="002624CC">
        <w:rPr>
          <w:sz w:val="20"/>
        </w:rPr>
        <w:t xml:space="preserve">time-steps </w:t>
      </w:r>
      <w:r w:rsidR="00C96C33" w:rsidRPr="002624CC">
        <w:rPr>
          <w:sz w:val="20"/>
        </w:rPr>
        <w:t xml:space="preserve">on the </w:t>
      </w:r>
      <w:r w:rsidR="00D226CD" w:rsidRPr="002624CC">
        <w:rPr>
          <w:sz w:val="20"/>
        </w:rPr>
        <w:t xml:space="preserve">graph </w:t>
      </w:r>
      <w:r w:rsidR="00215B0E" w:rsidRPr="002624CC">
        <w:rPr>
          <w:sz w:val="20"/>
        </w:rPr>
        <w:t>(</w:t>
      </w:r>
      <w:r w:rsidR="00031E7F" w:rsidRPr="002624CC">
        <w:rPr>
          <w:sz w:val="20"/>
        </w:rPr>
        <w:t>Fig. 1</w:t>
      </w:r>
      <w:r w:rsidR="00BE2EA3" w:rsidRPr="002624CC">
        <w:rPr>
          <w:sz w:val="20"/>
        </w:rPr>
        <w:t xml:space="preserve"> </w:t>
      </w:r>
      <w:r w:rsidR="00031E7F" w:rsidRPr="002624CC">
        <w:rPr>
          <w:sz w:val="20"/>
        </w:rPr>
        <w:t>b</w:t>
      </w:r>
      <w:r w:rsidR="00215B0E" w:rsidRPr="002624CC">
        <w:rPr>
          <w:sz w:val="20"/>
        </w:rPr>
        <w:t>)</w:t>
      </w:r>
      <w:r w:rsidR="00031E7F" w:rsidRPr="002624CC">
        <w:rPr>
          <w:sz w:val="20"/>
        </w:rPr>
        <w:t xml:space="preserve">: </w:t>
      </w:r>
      <w:r w:rsidR="00D226CD" w:rsidRPr="002624CC">
        <w:rPr>
          <w:sz w:val="20"/>
        </w:rPr>
        <w:t xml:space="preserve">grows during </w:t>
      </w:r>
      <w:r w:rsidR="00031E7F" w:rsidRPr="002624CC">
        <w:rPr>
          <w:color w:val="000000"/>
          <w:sz w:val="20"/>
        </w:rPr>
        <w:t>0</w:t>
      </w:r>
      <w:r w:rsidR="00D226CD" w:rsidRPr="002624CC">
        <w:rPr>
          <w:rFonts w:ascii="AppleSystemUIFont" w:hAnsi="AppleSystemUIFont" w:cs="AppleSystemUIFont"/>
          <w:sz w:val="26"/>
          <w:szCs w:val="26"/>
        </w:rPr>
        <w:t xml:space="preserve"> </w:t>
      </w:r>
      <w:r w:rsidR="00D226CD" w:rsidRPr="002624CC">
        <w:rPr>
          <w:color w:val="000000"/>
          <w:sz w:val="20"/>
        </w:rPr>
        <w:t xml:space="preserve">– </w:t>
      </w:r>
      <w:r w:rsidR="00031E7F" w:rsidRPr="002624CC">
        <w:rPr>
          <w:color w:val="000000"/>
          <w:sz w:val="20"/>
        </w:rPr>
        <w:t xml:space="preserve">50 </w:t>
      </w:r>
      <w:proofErr w:type="spellStart"/>
      <w:r w:rsidR="00031E7F" w:rsidRPr="002624CC">
        <w:rPr>
          <w:color w:val="000000"/>
          <w:sz w:val="20"/>
        </w:rPr>
        <w:t>ms</w:t>
      </w:r>
      <w:proofErr w:type="spellEnd"/>
      <w:r w:rsidR="00031E7F" w:rsidRPr="002624CC">
        <w:rPr>
          <w:color w:val="000000"/>
          <w:sz w:val="20"/>
        </w:rPr>
        <w:t>, hold</w:t>
      </w:r>
      <w:r w:rsidR="00D226CD" w:rsidRPr="002624CC">
        <w:rPr>
          <w:color w:val="000000"/>
          <w:sz w:val="20"/>
        </w:rPr>
        <w:t>s</w:t>
      </w:r>
      <w:r w:rsidR="00031E7F" w:rsidRPr="002624CC">
        <w:rPr>
          <w:color w:val="000000"/>
          <w:sz w:val="20"/>
        </w:rPr>
        <w:t xml:space="preserve"> up to 80 </w:t>
      </w:r>
      <w:proofErr w:type="spellStart"/>
      <w:r w:rsidR="00031E7F" w:rsidRPr="002624CC">
        <w:rPr>
          <w:color w:val="000000"/>
          <w:sz w:val="20"/>
        </w:rPr>
        <w:t>ms</w:t>
      </w:r>
      <w:proofErr w:type="spellEnd"/>
      <w:r w:rsidR="00031E7F" w:rsidRPr="002624CC">
        <w:rPr>
          <w:color w:val="000000"/>
          <w:sz w:val="20"/>
        </w:rPr>
        <w:t>, fall</w:t>
      </w:r>
      <w:r w:rsidR="00D226CD" w:rsidRPr="002624CC">
        <w:rPr>
          <w:color w:val="000000"/>
          <w:sz w:val="20"/>
        </w:rPr>
        <w:t>s</w:t>
      </w:r>
      <w:r w:rsidR="00031E7F" w:rsidRPr="002624CC">
        <w:rPr>
          <w:color w:val="000000"/>
          <w:sz w:val="20"/>
        </w:rPr>
        <w:t xml:space="preserve"> to 0 </w:t>
      </w:r>
      <w:r w:rsidR="00D226CD" w:rsidRPr="002624CC">
        <w:rPr>
          <w:color w:val="000000"/>
          <w:sz w:val="20"/>
        </w:rPr>
        <w:t xml:space="preserve">N </w:t>
      </w:r>
      <w:r w:rsidR="00031E7F" w:rsidRPr="002624CC">
        <w:rPr>
          <w:color w:val="000000"/>
          <w:sz w:val="20"/>
        </w:rPr>
        <w:t>to 120</w:t>
      </w:r>
      <w:r w:rsidR="00231D53" w:rsidRPr="00231D53">
        <w:rPr>
          <w:color w:val="000000"/>
          <w:sz w:val="20"/>
        </w:rPr>
        <w:t> </w:t>
      </w:r>
      <w:proofErr w:type="spellStart"/>
      <w:r w:rsidR="00031E7F" w:rsidRPr="002624CC">
        <w:rPr>
          <w:color w:val="000000"/>
          <w:sz w:val="20"/>
        </w:rPr>
        <w:t>ms.</w:t>
      </w:r>
      <w:proofErr w:type="spellEnd"/>
      <w:r w:rsidR="00031E7F" w:rsidRPr="002624CC">
        <w:rPr>
          <w:sz w:val="20"/>
        </w:rPr>
        <w:t xml:space="preserve"> </w:t>
      </w:r>
      <w:r w:rsidR="000F2D0B" w:rsidRPr="002624CC">
        <w:rPr>
          <w:sz w:val="20"/>
        </w:rPr>
        <w:t>Additionally, the Standard Earth Gravity (9806.6 mm/s</w:t>
      </w:r>
      <w:r w:rsidR="000F2D0B" w:rsidRPr="002624CC">
        <w:rPr>
          <w:sz w:val="20"/>
          <w:vertAlign w:val="superscript"/>
        </w:rPr>
        <w:t>2</w:t>
      </w:r>
      <w:r w:rsidR="000F2D0B" w:rsidRPr="002624CC">
        <w:rPr>
          <w:sz w:val="20"/>
        </w:rPr>
        <w:t>) is applied to the model.</w:t>
      </w:r>
    </w:p>
    <w:p w14:paraId="45DA1468" w14:textId="77777777" w:rsidR="00466C31" w:rsidRPr="002624CC" w:rsidRDefault="00466C31" w:rsidP="00466C31">
      <w:pPr>
        <w:pBdr>
          <w:top w:val="nil"/>
          <w:left w:val="nil"/>
          <w:bottom w:val="nil"/>
          <w:right w:val="nil"/>
          <w:between w:val="nil"/>
        </w:pBdr>
        <w:jc w:val="both"/>
        <w:rPr>
          <w:sz w:val="20"/>
        </w:rPr>
      </w:pPr>
    </w:p>
    <w:p w14:paraId="5A4DB93D" w14:textId="77777777" w:rsidR="00DA0753" w:rsidRPr="002624CC" w:rsidRDefault="004654DB" w:rsidP="00245028">
      <w:pPr>
        <w:pBdr>
          <w:top w:val="nil"/>
          <w:left w:val="nil"/>
          <w:bottom w:val="nil"/>
          <w:right w:val="nil"/>
          <w:between w:val="nil"/>
        </w:pBdr>
        <w:jc w:val="both"/>
        <w:rPr>
          <w:color w:val="000000"/>
          <w:sz w:val="20"/>
        </w:rPr>
      </w:pPr>
      <w:r w:rsidRPr="002624CC">
        <w:rPr>
          <w:noProof/>
          <w:color w:val="000000"/>
          <w:sz w:val="20"/>
          <w:lang w:val="ru-RU" w:eastAsia="ru-RU"/>
        </w:rPr>
        <w:lastRenderedPageBreak/>
        <w:drawing>
          <wp:inline distT="0" distB="0" distL="0" distR="0" wp14:anchorId="33A41B34" wp14:editId="39B45F93">
            <wp:extent cx="5860473" cy="2159000"/>
            <wp:effectExtent l="0" t="0" r="0" b="0"/>
            <wp:docPr id="20870385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038592" name="Picture 2087038592"/>
                    <pic:cNvPicPr/>
                  </pic:nvPicPr>
                  <pic:blipFill rotWithShape="1">
                    <a:blip r:embed="rId56"/>
                    <a:srcRect l="1398"/>
                    <a:stretch>
                      <a:fillRect/>
                    </a:stretch>
                  </pic:blipFill>
                  <pic:spPr bwMode="auto">
                    <a:xfrm>
                      <a:off x="0" y="0"/>
                      <a:ext cx="5860473" cy="2159000"/>
                    </a:xfrm>
                    <a:prstGeom prst="rect">
                      <a:avLst/>
                    </a:prstGeom>
                    <a:ln>
                      <a:noFill/>
                    </a:ln>
                    <a:extLst>
                      <a:ext uri="{53640926-AAD7-44D8-BBD7-CCE9431645EC}">
                        <a14:shadowObscured xmlns:a14="http://schemas.microsoft.com/office/drawing/2010/main"/>
                      </a:ext>
                    </a:extLst>
                  </pic:spPr>
                </pic:pic>
              </a:graphicData>
            </a:graphic>
          </wp:inline>
        </w:drawing>
      </w:r>
    </w:p>
    <w:p w14:paraId="72C842BB" w14:textId="77777777" w:rsidR="00FF2DC3" w:rsidRPr="002624CC" w:rsidRDefault="00245028" w:rsidP="00FE1155">
      <w:pPr>
        <w:pBdr>
          <w:top w:val="nil"/>
          <w:left w:val="nil"/>
          <w:bottom w:val="nil"/>
          <w:right w:val="nil"/>
          <w:between w:val="nil"/>
        </w:pBdr>
        <w:spacing w:before="120"/>
        <w:jc w:val="center"/>
        <w:rPr>
          <w:color w:val="000000"/>
          <w:sz w:val="18"/>
          <w:szCs w:val="18"/>
        </w:rPr>
      </w:pPr>
      <w:proofErr w:type="gramStart"/>
      <w:r w:rsidRPr="002624CC">
        <w:rPr>
          <w:b/>
          <w:smallCaps/>
          <w:color w:val="000000"/>
          <w:sz w:val="18"/>
          <w:szCs w:val="18"/>
        </w:rPr>
        <w:t>FIGURE 2.</w:t>
      </w:r>
      <w:proofErr w:type="gramEnd"/>
      <w:r w:rsidRPr="002624CC">
        <w:rPr>
          <w:color w:val="000000"/>
          <w:sz w:val="18"/>
          <w:szCs w:val="18"/>
        </w:rPr>
        <w:t xml:space="preserve"> </w:t>
      </w:r>
      <w:proofErr w:type="spellStart"/>
      <w:r w:rsidRPr="002624CC">
        <w:rPr>
          <w:color w:val="000000"/>
          <w:sz w:val="18"/>
          <w:szCs w:val="18"/>
        </w:rPr>
        <w:t>Ansys</w:t>
      </w:r>
      <w:proofErr w:type="spellEnd"/>
      <w:r w:rsidRPr="002624CC">
        <w:rPr>
          <w:color w:val="000000"/>
          <w:sz w:val="18"/>
          <w:szCs w:val="18"/>
        </w:rPr>
        <w:t xml:space="preserve"> </w:t>
      </w:r>
      <w:r w:rsidRPr="002624CC">
        <w:rPr>
          <w:sz w:val="18"/>
          <w:szCs w:val="18"/>
        </w:rPr>
        <w:t xml:space="preserve">Transient Structural </w:t>
      </w:r>
      <w:r w:rsidRPr="002624CC">
        <w:rPr>
          <w:color w:val="000000"/>
          <w:sz w:val="18"/>
          <w:szCs w:val="18"/>
        </w:rPr>
        <w:t>boundary conditions (12g mode).</w:t>
      </w:r>
    </w:p>
    <w:p w14:paraId="07B4FD84" w14:textId="77777777" w:rsidR="00FE1155" w:rsidRPr="002624CC" w:rsidRDefault="00FE1155" w:rsidP="00FE1155">
      <w:pPr>
        <w:pBdr>
          <w:top w:val="nil"/>
          <w:left w:val="nil"/>
          <w:bottom w:val="nil"/>
          <w:right w:val="nil"/>
          <w:between w:val="nil"/>
        </w:pBdr>
        <w:jc w:val="center"/>
        <w:rPr>
          <w:color w:val="000000"/>
          <w:sz w:val="18"/>
          <w:szCs w:val="18"/>
        </w:rPr>
      </w:pPr>
    </w:p>
    <w:p w14:paraId="456E74EA" w14:textId="77777777" w:rsidR="00E216EA" w:rsidRPr="002624CC" w:rsidRDefault="00A347E4" w:rsidP="00E216EA">
      <w:pPr>
        <w:pBdr>
          <w:top w:val="nil"/>
          <w:left w:val="nil"/>
          <w:bottom w:val="nil"/>
          <w:right w:val="nil"/>
          <w:between w:val="nil"/>
        </w:pBdr>
        <w:ind w:firstLine="284"/>
        <w:jc w:val="both"/>
        <w:rPr>
          <w:color w:val="000000"/>
          <w:sz w:val="20"/>
        </w:rPr>
      </w:pPr>
      <w:r w:rsidRPr="002624CC">
        <w:rPr>
          <w:color w:val="000000"/>
          <w:sz w:val="20"/>
        </w:rPr>
        <w:t xml:space="preserve">The </w:t>
      </w:r>
      <w:proofErr w:type="spellStart"/>
      <w:r w:rsidRPr="002624CC">
        <w:rPr>
          <w:color w:val="000000"/>
          <w:sz w:val="20"/>
        </w:rPr>
        <w:t>Ansys</w:t>
      </w:r>
      <w:proofErr w:type="spellEnd"/>
      <w:r w:rsidRPr="002624CC">
        <w:rPr>
          <w:color w:val="000000"/>
          <w:sz w:val="20"/>
        </w:rPr>
        <w:t xml:space="preserve"> tetrahedral mesh consists of </w:t>
      </w:r>
      <w:r w:rsidR="00D4091B" w:rsidRPr="002624CC">
        <w:rPr>
          <w:color w:val="000000"/>
          <w:sz w:val="20"/>
        </w:rPr>
        <w:t>698773</w:t>
      </w:r>
      <w:r w:rsidRPr="002624CC">
        <w:rPr>
          <w:color w:val="000000"/>
          <w:sz w:val="20"/>
        </w:rPr>
        <w:t xml:space="preserve"> nodes connecting </w:t>
      </w:r>
      <w:r w:rsidR="00D4091B" w:rsidRPr="002624CC">
        <w:rPr>
          <w:color w:val="000000"/>
          <w:sz w:val="20"/>
        </w:rPr>
        <w:t>295897</w:t>
      </w:r>
      <w:r w:rsidRPr="002624CC">
        <w:rPr>
          <w:color w:val="000000"/>
          <w:sz w:val="20"/>
        </w:rPr>
        <w:t xml:space="preserve"> elements with a maximum size of </w:t>
      </w:r>
      <w:r w:rsidR="00E374F4" w:rsidRPr="002624CC">
        <w:rPr>
          <w:color w:val="000000"/>
          <w:sz w:val="20"/>
        </w:rPr>
        <w:t>30.0</w:t>
      </w:r>
      <w:r w:rsidR="00D73EB1" w:rsidRPr="002624CC">
        <w:rPr>
          <w:color w:val="000000"/>
          <w:sz w:val="20"/>
        </w:rPr>
        <w:t> </w:t>
      </w:r>
      <w:r w:rsidRPr="002624CC">
        <w:rPr>
          <w:color w:val="000000"/>
          <w:sz w:val="20"/>
        </w:rPr>
        <w:t>mm. Characteristics of steel S235:</w:t>
      </w:r>
      <w:r w:rsidR="0013385E" w:rsidRPr="002624CC">
        <w:rPr>
          <w:color w:val="000000"/>
          <w:sz w:val="20"/>
        </w:rPr>
        <w:t xml:space="preserve"> Young’s Modulus = 209.9 </w:t>
      </w:r>
      <w:proofErr w:type="spellStart"/>
      <w:proofErr w:type="gramStart"/>
      <w:r w:rsidR="0013385E" w:rsidRPr="002624CC">
        <w:rPr>
          <w:color w:val="000000"/>
          <w:sz w:val="20"/>
        </w:rPr>
        <w:t>GPa</w:t>
      </w:r>
      <w:proofErr w:type="spellEnd"/>
      <w:proofErr w:type="gramEnd"/>
      <w:r w:rsidR="0013385E" w:rsidRPr="002624CC">
        <w:rPr>
          <w:color w:val="000000"/>
          <w:sz w:val="20"/>
        </w:rPr>
        <w:t xml:space="preserve">; Tangent Modulus = 1.18 </w:t>
      </w:r>
      <w:proofErr w:type="spellStart"/>
      <w:r w:rsidR="0013385E" w:rsidRPr="002624CC">
        <w:rPr>
          <w:color w:val="000000"/>
          <w:sz w:val="20"/>
        </w:rPr>
        <w:t>GPa</w:t>
      </w:r>
      <w:proofErr w:type="spellEnd"/>
      <w:r w:rsidR="0013385E" w:rsidRPr="002624CC">
        <w:rPr>
          <w:color w:val="000000"/>
          <w:sz w:val="20"/>
        </w:rPr>
        <w:t xml:space="preserve">; Poisson’s </w:t>
      </w:r>
      <w:r w:rsidR="00D73EB1" w:rsidRPr="002624CC">
        <w:rPr>
          <w:color w:val="000000"/>
          <w:sz w:val="20"/>
        </w:rPr>
        <w:br/>
      </w:r>
      <w:r w:rsidR="0013385E" w:rsidRPr="002624CC">
        <w:rPr>
          <w:color w:val="000000"/>
          <w:sz w:val="20"/>
        </w:rPr>
        <w:t xml:space="preserve">Ratio = 0.3; Tensile Ultimate Strength </w:t>
      </w:r>
      <w:proofErr w:type="spellStart"/>
      <w:r w:rsidR="002442C3" w:rsidRPr="002624CC">
        <w:rPr>
          <w:i/>
          <w:iCs/>
          <w:sz w:val="20"/>
        </w:rPr>
        <w:t>σ</w:t>
      </w:r>
      <w:r w:rsidR="002442C3" w:rsidRPr="002624CC">
        <w:rPr>
          <w:i/>
          <w:iCs/>
          <w:sz w:val="20"/>
          <w:vertAlign w:val="subscript"/>
        </w:rPr>
        <w:t>u</w:t>
      </w:r>
      <w:proofErr w:type="spellEnd"/>
      <w:r w:rsidR="002442C3" w:rsidRPr="002624CC">
        <w:rPr>
          <w:color w:val="000000"/>
          <w:sz w:val="20"/>
        </w:rPr>
        <w:t xml:space="preserve"> </w:t>
      </w:r>
      <w:r w:rsidR="0013385E" w:rsidRPr="002624CC">
        <w:rPr>
          <w:color w:val="000000"/>
          <w:sz w:val="20"/>
        </w:rPr>
        <w:t>= 428.5 MPa.</w:t>
      </w:r>
      <w:r w:rsidR="00BE2EA3" w:rsidRPr="002624CC">
        <w:rPr>
          <w:color w:val="000000"/>
          <w:sz w:val="20"/>
        </w:rPr>
        <w:t xml:space="preserve"> </w:t>
      </w:r>
    </w:p>
    <w:p w14:paraId="3988052F" w14:textId="77777777" w:rsidR="00E216EA" w:rsidRPr="002624CC" w:rsidRDefault="00E216EA" w:rsidP="00E216EA">
      <w:pPr>
        <w:pBdr>
          <w:top w:val="nil"/>
          <w:left w:val="nil"/>
          <w:bottom w:val="nil"/>
          <w:right w:val="nil"/>
          <w:between w:val="nil"/>
        </w:pBdr>
        <w:spacing w:before="240" w:after="240"/>
        <w:ind w:firstLine="284"/>
        <w:jc w:val="center"/>
        <w:rPr>
          <w:b/>
          <w:bCs/>
          <w:color w:val="000000"/>
          <w:sz w:val="20"/>
        </w:rPr>
      </w:pPr>
      <w:r w:rsidRPr="002624CC">
        <w:rPr>
          <w:b/>
          <w:bCs/>
        </w:rPr>
        <w:t>RESULTS</w:t>
      </w:r>
      <w:r w:rsidR="008A6CB1" w:rsidRPr="002624CC">
        <w:rPr>
          <w:b/>
          <w:bCs/>
        </w:rPr>
        <w:t xml:space="preserve"> OBTAINED</w:t>
      </w:r>
      <w:r w:rsidRPr="002624CC">
        <w:rPr>
          <w:b/>
          <w:bCs/>
        </w:rPr>
        <w:t xml:space="preserve"> </w:t>
      </w:r>
      <w:r w:rsidR="002E36E8" w:rsidRPr="002624CC">
        <w:rPr>
          <w:b/>
          <w:bCs/>
        </w:rPr>
        <w:t xml:space="preserve">AND </w:t>
      </w:r>
      <w:r w:rsidR="008A6CB1" w:rsidRPr="002624CC">
        <w:rPr>
          <w:b/>
          <w:bCs/>
        </w:rPr>
        <w:t xml:space="preserve">THEIR </w:t>
      </w:r>
      <w:r w:rsidRPr="002624CC">
        <w:rPr>
          <w:b/>
          <w:bCs/>
        </w:rPr>
        <w:t>DISCUSSION</w:t>
      </w:r>
    </w:p>
    <w:p w14:paraId="323B9D30" w14:textId="77777777" w:rsidR="00E847B4" w:rsidRPr="002624CC" w:rsidRDefault="0040484C" w:rsidP="00561DCB">
      <w:pPr>
        <w:pBdr>
          <w:top w:val="nil"/>
          <w:left w:val="nil"/>
          <w:bottom w:val="nil"/>
          <w:right w:val="nil"/>
          <w:between w:val="nil"/>
        </w:pBdr>
        <w:ind w:firstLine="284"/>
        <w:jc w:val="both"/>
        <w:rPr>
          <w:color w:val="000000"/>
          <w:sz w:val="20"/>
        </w:rPr>
      </w:pPr>
      <w:r w:rsidRPr="002624CC">
        <w:rPr>
          <w:color w:val="000000"/>
          <w:sz w:val="20"/>
        </w:rPr>
        <w:t>In 10g mode, t</w:t>
      </w:r>
      <w:r w:rsidR="00BE2EA3" w:rsidRPr="002624CC">
        <w:rPr>
          <w:color w:val="000000"/>
          <w:sz w:val="20"/>
        </w:rPr>
        <w:t>he maximum von Mises</w:t>
      </w:r>
      <w:r w:rsidR="001028DA" w:rsidRPr="002624CC">
        <w:rPr>
          <w:color w:val="000000"/>
          <w:sz w:val="20"/>
        </w:rPr>
        <w:t xml:space="preserve"> </w:t>
      </w:r>
      <w:r w:rsidR="00BE2EA3" w:rsidRPr="002624CC">
        <w:rPr>
          <w:color w:val="000000"/>
          <w:sz w:val="20"/>
        </w:rPr>
        <w:t xml:space="preserve">stress </w:t>
      </w:r>
      <w:proofErr w:type="spellStart"/>
      <w:r w:rsidR="001028DA" w:rsidRPr="002624CC">
        <w:rPr>
          <w:i/>
          <w:iCs/>
          <w:sz w:val="20"/>
        </w:rPr>
        <w:t>σ</w:t>
      </w:r>
      <w:r w:rsidR="001028DA" w:rsidRPr="002624CC">
        <w:rPr>
          <w:i/>
          <w:iCs/>
          <w:sz w:val="20"/>
          <w:vertAlign w:val="subscript"/>
        </w:rPr>
        <w:t>max</w:t>
      </w:r>
      <w:proofErr w:type="spellEnd"/>
      <w:r w:rsidR="001028DA" w:rsidRPr="002624CC">
        <w:rPr>
          <w:color w:val="000000"/>
          <w:sz w:val="20"/>
        </w:rPr>
        <w:t xml:space="preserve"> = </w:t>
      </w:r>
      <w:r w:rsidR="00BE2EA3" w:rsidRPr="002624CC">
        <w:rPr>
          <w:color w:val="000000"/>
          <w:sz w:val="20"/>
        </w:rPr>
        <w:t xml:space="preserve">398.7 MPa </w:t>
      </w:r>
      <w:r w:rsidR="00ED6D8F" w:rsidRPr="002624CC">
        <w:rPr>
          <w:color w:val="000000"/>
          <w:sz w:val="20"/>
        </w:rPr>
        <w:t>at</w:t>
      </w:r>
      <w:r w:rsidR="00BE2EA3" w:rsidRPr="002624CC">
        <w:rPr>
          <w:color w:val="000000"/>
          <w:sz w:val="20"/>
        </w:rPr>
        <w:t xml:space="preserve"> 62 </w:t>
      </w:r>
      <w:proofErr w:type="spellStart"/>
      <w:r w:rsidR="00BE2EA3" w:rsidRPr="002624CC">
        <w:rPr>
          <w:color w:val="000000"/>
          <w:sz w:val="20"/>
        </w:rPr>
        <w:t>ms</w:t>
      </w:r>
      <w:proofErr w:type="spellEnd"/>
      <w:r w:rsidRPr="002624CC">
        <w:rPr>
          <w:color w:val="000000"/>
          <w:sz w:val="20"/>
        </w:rPr>
        <w:t xml:space="preserve"> (</w:t>
      </w:r>
      <w:r w:rsidR="00F144FA" w:rsidRPr="002624CC">
        <w:rPr>
          <w:color w:val="000000"/>
          <w:sz w:val="20"/>
        </w:rPr>
        <w:t xml:space="preserve">tag max in </w:t>
      </w:r>
      <w:r w:rsidRPr="002624CC">
        <w:rPr>
          <w:color w:val="000000"/>
          <w:sz w:val="20"/>
        </w:rPr>
        <w:t>Fig. 3 a</w:t>
      </w:r>
      <w:r w:rsidR="004E4872" w:rsidRPr="002624CC">
        <w:rPr>
          <w:color w:val="000000"/>
          <w:sz w:val="20"/>
        </w:rPr>
        <w:t>, b</w:t>
      </w:r>
      <w:r w:rsidRPr="002624CC">
        <w:rPr>
          <w:color w:val="000000"/>
          <w:sz w:val="20"/>
        </w:rPr>
        <w:t>)</w:t>
      </w:r>
      <w:r w:rsidR="00BE2EA3" w:rsidRPr="002624CC">
        <w:rPr>
          <w:color w:val="000000"/>
          <w:sz w:val="20"/>
        </w:rPr>
        <w:t xml:space="preserve"> and</w:t>
      </w:r>
      <w:r w:rsidR="00ED6D8F" w:rsidRPr="002624CC">
        <w:rPr>
          <w:color w:val="000000"/>
          <w:sz w:val="20"/>
        </w:rPr>
        <w:t xml:space="preserve"> in the 12g mode</w:t>
      </w:r>
      <w:r w:rsidR="00BE2EA3" w:rsidRPr="002624CC">
        <w:rPr>
          <w:color w:val="000000"/>
          <w:sz w:val="20"/>
        </w:rPr>
        <w:t xml:space="preserve"> </w:t>
      </w:r>
      <w:proofErr w:type="spellStart"/>
      <w:r w:rsidR="00ED6D8F" w:rsidRPr="002624CC">
        <w:rPr>
          <w:i/>
          <w:iCs/>
          <w:sz w:val="20"/>
        </w:rPr>
        <w:t>σ</w:t>
      </w:r>
      <w:r w:rsidR="00ED6D8F" w:rsidRPr="002624CC">
        <w:rPr>
          <w:i/>
          <w:iCs/>
          <w:sz w:val="20"/>
          <w:vertAlign w:val="subscript"/>
        </w:rPr>
        <w:t>max</w:t>
      </w:r>
      <w:proofErr w:type="spellEnd"/>
      <w:r w:rsidR="00ED6D8F" w:rsidRPr="002624CC">
        <w:rPr>
          <w:color w:val="000000"/>
          <w:sz w:val="20"/>
        </w:rPr>
        <w:t xml:space="preserve"> = </w:t>
      </w:r>
      <w:r w:rsidR="00BE2EA3" w:rsidRPr="002624CC">
        <w:rPr>
          <w:color w:val="000000"/>
          <w:sz w:val="20"/>
        </w:rPr>
        <w:t xml:space="preserve">441.9 MPa at 56 </w:t>
      </w:r>
      <w:proofErr w:type="spellStart"/>
      <w:r w:rsidR="00BE2EA3" w:rsidRPr="002624CC">
        <w:rPr>
          <w:color w:val="000000"/>
          <w:sz w:val="20"/>
        </w:rPr>
        <w:t>ms</w:t>
      </w:r>
      <w:proofErr w:type="spellEnd"/>
      <w:r w:rsidR="00BE2EA3" w:rsidRPr="002624CC">
        <w:rPr>
          <w:color w:val="000000"/>
          <w:sz w:val="20"/>
        </w:rPr>
        <w:t xml:space="preserve"> </w:t>
      </w:r>
      <w:r w:rsidR="006B6EED" w:rsidRPr="002624CC">
        <w:rPr>
          <w:sz w:val="20"/>
        </w:rPr>
        <w:t>(</w:t>
      </w:r>
      <w:r w:rsidR="00F144FA" w:rsidRPr="002624CC">
        <w:rPr>
          <w:color w:val="000000"/>
          <w:sz w:val="20"/>
        </w:rPr>
        <w:t xml:space="preserve">tag max in </w:t>
      </w:r>
      <w:r w:rsidR="006B6EED" w:rsidRPr="002624CC">
        <w:rPr>
          <w:color w:val="000000"/>
          <w:sz w:val="20"/>
        </w:rPr>
        <w:t>Fig. 3 c)</w:t>
      </w:r>
      <w:r w:rsidR="004E4872" w:rsidRPr="002624CC">
        <w:rPr>
          <w:color w:val="000000"/>
          <w:sz w:val="20"/>
        </w:rPr>
        <w:t>,</w:t>
      </w:r>
      <w:r w:rsidR="006B6EED" w:rsidRPr="002624CC">
        <w:rPr>
          <w:color w:val="000000"/>
          <w:sz w:val="20"/>
        </w:rPr>
        <w:t xml:space="preserve"> </w:t>
      </w:r>
      <w:r w:rsidR="00BE2EA3" w:rsidRPr="002624CC">
        <w:rPr>
          <w:color w:val="000000"/>
          <w:sz w:val="20"/>
        </w:rPr>
        <w:t>which</w:t>
      </w:r>
      <w:r w:rsidR="004E4872" w:rsidRPr="002624CC">
        <w:rPr>
          <w:color w:val="000000"/>
          <w:sz w:val="20"/>
        </w:rPr>
        <w:t xml:space="preserve"> repeats again at 78 </w:t>
      </w:r>
      <w:proofErr w:type="spellStart"/>
      <w:r w:rsidR="004E4872" w:rsidRPr="002624CC">
        <w:rPr>
          <w:color w:val="000000"/>
          <w:sz w:val="20"/>
        </w:rPr>
        <w:t>ms</w:t>
      </w:r>
      <w:proofErr w:type="spellEnd"/>
      <w:r w:rsidR="004E4872" w:rsidRPr="002624CC">
        <w:rPr>
          <w:color w:val="000000"/>
          <w:sz w:val="20"/>
        </w:rPr>
        <w:t xml:space="preserve"> (graph in Fig. 3 b) – it’</w:t>
      </w:r>
      <w:r w:rsidR="00BE2EA3" w:rsidRPr="002624CC">
        <w:rPr>
          <w:color w:val="000000"/>
          <w:sz w:val="20"/>
        </w:rPr>
        <w:t xml:space="preserve">s greater than the </w:t>
      </w:r>
      <w:r w:rsidR="000A6F83" w:rsidRPr="002624CC">
        <w:rPr>
          <w:color w:val="000000"/>
          <w:sz w:val="20"/>
        </w:rPr>
        <w:t>Tensile Ultimate Strength</w:t>
      </w:r>
      <w:r w:rsidR="008461C9" w:rsidRPr="002624CC">
        <w:rPr>
          <w:color w:val="000000"/>
          <w:sz w:val="20"/>
        </w:rPr>
        <w:t xml:space="preserve"> (</w:t>
      </w:r>
      <w:r w:rsidR="001028DA" w:rsidRPr="002624CC">
        <w:rPr>
          <w:color w:val="000000"/>
          <w:sz w:val="20"/>
        </w:rPr>
        <w:t xml:space="preserve">although the spot is local </w:t>
      </w:r>
      <w:r w:rsidR="00ED6D8F" w:rsidRPr="002624CC">
        <w:rPr>
          <w:color w:val="000000"/>
          <w:sz w:val="20"/>
        </w:rPr>
        <w:t xml:space="preserve">with </w:t>
      </w:r>
      <w:r w:rsidR="001028DA" w:rsidRPr="002624CC">
        <w:rPr>
          <w:color w:val="000000"/>
          <w:sz w:val="20"/>
        </w:rPr>
        <w:t>the minimal area</w:t>
      </w:r>
      <w:r w:rsidR="008461C9" w:rsidRPr="002624CC">
        <w:rPr>
          <w:color w:val="000000"/>
          <w:sz w:val="20"/>
        </w:rPr>
        <w:t>)</w:t>
      </w:r>
      <w:r w:rsidR="001028DA" w:rsidRPr="002624CC">
        <w:rPr>
          <w:color w:val="000000"/>
          <w:sz w:val="20"/>
        </w:rPr>
        <w:t>.</w:t>
      </w:r>
      <w:r w:rsidR="004E4872" w:rsidRPr="002624CC">
        <w:rPr>
          <w:color w:val="000000"/>
          <w:sz w:val="20"/>
        </w:rPr>
        <w:t xml:space="preserve"> </w:t>
      </w:r>
      <w:r w:rsidR="0043600F" w:rsidRPr="002624CC">
        <w:rPr>
          <w:color w:val="000000"/>
          <w:sz w:val="20"/>
        </w:rPr>
        <w:t xml:space="preserve">The critical value is the residual </w:t>
      </w:r>
      <w:r w:rsidR="001B786E" w:rsidRPr="002624CC">
        <w:rPr>
          <w:color w:val="000000"/>
          <w:sz w:val="20"/>
        </w:rPr>
        <w:t xml:space="preserve">local </w:t>
      </w:r>
      <w:r w:rsidR="0043600F" w:rsidRPr="002624CC">
        <w:rPr>
          <w:color w:val="000000"/>
          <w:sz w:val="20"/>
        </w:rPr>
        <w:t xml:space="preserve">stresses </w:t>
      </w:r>
      <w:proofErr w:type="spellStart"/>
      <w:r w:rsidR="00650F9A" w:rsidRPr="002624CC">
        <w:rPr>
          <w:i/>
          <w:iCs/>
          <w:sz w:val="20"/>
        </w:rPr>
        <w:t>σ</w:t>
      </w:r>
      <w:r w:rsidR="00650F9A" w:rsidRPr="002624CC">
        <w:rPr>
          <w:i/>
          <w:iCs/>
          <w:sz w:val="20"/>
          <w:vertAlign w:val="subscript"/>
        </w:rPr>
        <w:t>res</w:t>
      </w:r>
      <w:proofErr w:type="spellEnd"/>
      <w:r w:rsidR="00650F9A" w:rsidRPr="002624CC">
        <w:rPr>
          <w:color w:val="000000"/>
          <w:sz w:val="20"/>
        </w:rPr>
        <w:t xml:space="preserve"> </w:t>
      </w:r>
      <w:r w:rsidR="0043600F" w:rsidRPr="002624CC">
        <w:rPr>
          <w:color w:val="000000"/>
          <w:sz w:val="20"/>
        </w:rPr>
        <w:t xml:space="preserve">at 120 </w:t>
      </w:r>
      <w:proofErr w:type="spellStart"/>
      <w:r w:rsidR="0043600F" w:rsidRPr="002624CC">
        <w:rPr>
          <w:color w:val="000000"/>
          <w:sz w:val="20"/>
        </w:rPr>
        <w:t>ms</w:t>
      </w:r>
      <w:proofErr w:type="spellEnd"/>
      <w:r w:rsidR="007326E7" w:rsidRPr="002624CC">
        <w:rPr>
          <w:color w:val="000000"/>
          <w:sz w:val="20"/>
        </w:rPr>
        <w:t xml:space="preserve"> (</w:t>
      </w:r>
      <w:r w:rsidR="0043600F" w:rsidRPr="002624CC">
        <w:rPr>
          <w:color w:val="000000"/>
          <w:sz w:val="20"/>
        </w:rPr>
        <w:t>when the Remote Force = 0 N</w:t>
      </w:r>
      <w:r w:rsidR="007326E7" w:rsidRPr="002624CC">
        <w:rPr>
          <w:color w:val="000000"/>
          <w:sz w:val="20"/>
        </w:rPr>
        <w:t>)</w:t>
      </w:r>
      <w:r w:rsidR="0043600F" w:rsidRPr="002624CC">
        <w:rPr>
          <w:color w:val="000000"/>
          <w:sz w:val="20"/>
        </w:rPr>
        <w:t xml:space="preserve">: 292.7 MPa in 10g mode and 255.9 MPa in 12g, which is actually lower despite the fact that the max overall stress </w:t>
      </w:r>
      <w:proofErr w:type="spellStart"/>
      <w:r w:rsidR="0043600F" w:rsidRPr="002624CC">
        <w:rPr>
          <w:i/>
          <w:iCs/>
          <w:sz w:val="20"/>
        </w:rPr>
        <w:t>σ</w:t>
      </w:r>
      <w:r w:rsidR="0043600F" w:rsidRPr="002624CC">
        <w:rPr>
          <w:i/>
          <w:iCs/>
          <w:sz w:val="20"/>
          <w:vertAlign w:val="subscript"/>
        </w:rPr>
        <w:t>max</w:t>
      </w:r>
      <w:proofErr w:type="spellEnd"/>
      <w:r w:rsidR="0043600F" w:rsidRPr="002624CC">
        <w:rPr>
          <w:color w:val="000000"/>
          <w:sz w:val="20"/>
        </w:rPr>
        <w:t xml:space="preserve"> is mm higher in 12g mode</w:t>
      </w:r>
      <w:r w:rsidR="001B1E82" w:rsidRPr="002624CC">
        <w:rPr>
          <w:color w:val="000000"/>
          <w:sz w:val="20"/>
        </w:rPr>
        <w:t>, although both values exceed the yield streng</w:t>
      </w:r>
      <w:r w:rsidR="007D3086" w:rsidRPr="002624CC">
        <w:rPr>
          <w:color w:val="000000"/>
          <w:sz w:val="20"/>
        </w:rPr>
        <w:t>th</w:t>
      </w:r>
      <w:r w:rsidR="001B1E82" w:rsidRPr="002624CC">
        <w:rPr>
          <w:color w:val="000000"/>
          <w:sz w:val="20"/>
        </w:rPr>
        <w:t>.</w:t>
      </w:r>
      <w:r w:rsidR="00F17C9A" w:rsidRPr="002624CC">
        <w:rPr>
          <w:color w:val="000000"/>
          <w:sz w:val="20"/>
        </w:rPr>
        <w:t xml:space="preserve"> </w:t>
      </w:r>
      <w:r w:rsidR="00B56A47" w:rsidRPr="002624CC">
        <w:rPr>
          <w:color w:val="000000"/>
          <w:sz w:val="20"/>
        </w:rPr>
        <w:t>In this case, for a comprehensive assessment of strength, it is advisable to also analyze the Safety Factor (</w:t>
      </w:r>
      <w:r w:rsidR="00B56A47" w:rsidRPr="002624CC">
        <w:rPr>
          <w:i/>
          <w:iCs/>
          <w:color w:val="000000"/>
          <w:sz w:val="20"/>
        </w:rPr>
        <w:t>SF</w:t>
      </w:r>
      <w:r w:rsidR="00B56A47" w:rsidRPr="002624CC">
        <w:rPr>
          <w:color w:val="000000"/>
          <w:sz w:val="20"/>
        </w:rPr>
        <w:t xml:space="preserve"> = </w:t>
      </w:r>
      <w:proofErr w:type="spellStart"/>
      <w:r w:rsidR="00B56A47" w:rsidRPr="002624CC">
        <w:rPr>
          <w:i/>
          <w:iCs/>
          <w:sz w:val="20"/>
        </w:rPr>
        <w:t>σ</w:t>
      </w:r>
      <w:r w:rsidR="00B56A47" w:rsidRPr="002624CC">
        <w:rPr>
          <w:i/>
          <w:iCs/>
          <w:sz w:val="20"/>
          <w:vertAlign w:val="subscript"/>
        </w:rPr>
        <w:t>max</w:t>
      </w:r>
      <w:proofErr w:type="spellEnd"/>
      <w:r w:rsidR="00B56A47" w:rsidRPr="002624CC">
        <w:rPr>
          <w:i/>
          <w:iCs/>
          <w:sz w:val="20"/>
          <w:vertAlign w:val="subscript"/>
        </w:rPr>
        <w:t xml:space="preserve"> </w:t>
      </w:r>
      <w:proofErr w:type="gramStart"/>
      <w:r w:rsidR="00B56A47" w:rsidRPr="002624CC">
        <w:rPr>
          <w:i/>
          <w:iCs/>
          <w:sz w:val="20"/>
          <w:vertAlign w:val="subscript"/>
        </w:rPr>
        <w:t xml:space="preserve">/  </w:t>
      </w:r>
      <w:proofErr w:type="spellStart"/>
      <w:r w:rsidR="00B56A47" w:rsidRPr="002624CC">
        <w:rPr>
          <w:i/>
          <w:iCs/>
          <w:sz w:val="20"/>
        </w:rPr>
        <w:t>σ</w:t>
      </w:r>
      <w:r w:rsidR="00B56A47" w:rsidRPr="002624CC">
        <w:rPr>
          <w:i/>
          <w:iCs/>
          <w:sz w:val="20"/>
          <w:vertAlign w:val="subscript"/>
        </w:rPr>
        <w:t>y</w:t>
      </w:r>
      <w:proofErr w:type="spellEnd"/>
      <w:proofErr w:type="gramEnd"/>
      <w:r w:rsidR="00B56A47" w:rsidRPr="002624CC">
        <w:rPr>
          <w:color w:val="000000"/>
          <w:sz w:val="20"/>
        </w:rPr>
        <w:t>), wh</w:t>
      </w:r>
      <w:r w:rsidR="00C1749D" w:rsidRPr="002624CC">
        <w:rPr>
          <w:color w:val="000000"/>
          <w:sz w:val="20"/>
        </w:rPr>
        <w:t>ich</w:t>
      </w:r>
      <w:r w:rsidR="00B56A47" w:rsidRPr="002624CC">
        <w:rPr>
          <w:color w:val="000000"/>
          <w:sz w:val="20"/>
        </w:rPr>
        <w:t xml:space="preserve"> is planned in future publications as continuations of this research. </w:t>
      </w:r>
      <w:r w:rsidR="00F17C9A" w:rsidRPr="002624CC">
        <w:rPr>
          <w:color w:val="000000"/>
          <w:sz w:val="20"/>
        </w:rPr>
        <w:t>The rate of stress growth in 10g mode is higher than in 12g, as evidenced by the larger slope of the graph (Fig. 3 b) at the first stage of Remote Force growth (0</w:t>
      </w:r>
      <w:r w:rsidR="00F17C9A" w:rsidRPr="002624CC">
        <w:rPr>
          <w:rFonts w:ascii="AppleSystemUIFont" w:hAnsi="AppleSystemUIFont" w:cs="AppleSystemUIFont"/>
          <w:sz w:val="20"/>
        </w:rPr>
        <w:t xml:space="preserve"> </w:t>
      </w:r>
      <w:r w:rsidR="00F17C9A" w:rsidRPr="002624CC">
        <w:rPr>
          <w:color w:val="000000"/>
          <w:sz w:val="20"/>
        </w:rPr>
        <w:t xml:space="preserve">– 50 </w:t>
      </w:r>
      <w:proofErr w:type="spellStart"/>
      <w:r w:rsidR="00F17C9A" w:rsidRPr="002624CC">
        <w:rPr>
          <w:color w:val="000000"/>
          <w:sz w:val="20"/>
        </w:rPr>
        <w:t>ms</w:t>
      </w:r>
      <w:proofErr w:type="spellEnd"/>
      <w:r w:rsidR="00F17C9A" w:rsidRPr="002624CC">
        <w:rPr>
          <w:color w:val="000000"/>
          <w:sz w:val="20"/>
        </w:rPr>
        <w:t xml:space="preserve">), which indicates a higher compliance of the truss in the transverse direction (explained by the lower </w:t>
      </w:r>
      <w:r w:rsidR="00C532F8" w:rsidRPr="002624CC">
        <w:rPr>
          <w:color w:val="000000"/>
          <w:sz w:val="20"/>
        </w:rPr>
        <w:t>s</w:t>
      </w:r>
      <w:r w:rsidR="00F17C9A" w:rsidRPr="002624CC">
        <w:rPr>
          <w:color w:val="000000"/>
          <w:sz w:val="20"/>
        </w:rPr>
        <w:t xml:space="preserve">ection </w:t>
      </w:r>
      <w:r w:rsidR="00C532F8" w:rsidRPr="002624CC">
        <w:rPr>
          <w:color w:val="000000"/>
          <w:sz w:val="20"/>
        </w:rPr>
        <w:t>m</w:t>
      </w:r>
      <w:r w:rsidR="00F17C9A" w:rsidRPr="002624CC">
        <w:rPr>
          <w:color w:val="000000"/>
          <w:sz w:val="20"/>
        </w:rPr>
        <w:t xml:space="preserve">odulus of the </w:t>
      </w:r>
      <w:r w:rsidR="008E7256" w:rsidRPr="002624CC">
        <w:rPr>
          <w:color w:val="000000"/>
          <w:sz w:val="20"/>
        </w:rPr>
        <w:t>inter-</w:t>
      </w:r>
      <w:r w:rsidR="00F17C9A" w:rsidRPr="002624CC">
        <w:rPr>
          <w:color w:val="000000"/>
          <w:sz w:val="20"/>
        </w:rPr>
        <w:t xml:space="preserve">window </w:t>
      </w:r>
      <w:r w:rsidR="00C532F8" w:rsidRPr="002624CC">
        <w:rPr>
          <w:color w:val="000000"/>
          <w:sz w:val="20"/>
        </w:rPr>
        <w:t>racks</w:t>
      </w:r>
      <w:r w:rsidR="00F17C9A" w:rsidRPr="002624CC">
        <w:rPr>
          <w:color w:val="000000"/>
          <w:sz w:val="20"/>
        </w:rPr>
        <w:t xml:space="preserve"> in the transverse axis)</w:t>
      </w:r>
      <w:r w:rsidR="00621DD0" w:rsidRPr="002624CC">
        <w:rPr>
          <w:color w:val="000000"/>
          <w:sz w:val="20"/>
        </w:rPr>
        <w:t>.</w:t>
      </w:r>
      <w:r w:rsidR="00C163AF" w:rsidRPr="002624CC">
        <w:rPr>
          <w:color w:val="000000"/>
          <w:sz w:val="20"/>
        </w:rPr>
        <w:t xml:space="preserve"> The </w:t>
      </w:r>
      <w:proofErr w:type="spellStart"/>
      <w:r w:rsidR="00C163AF" w:rsidRPr="002624CC">
        <w:rPr>
          <w:i/>
          <w:iCs/>
          <w:sz w:val="20"/>
        </w:rPr>
        <w:t>σ</w:t>
      </w:r>
      <w:r w:rsidR="00C163AF" w:rsidRPr="002624CC">
        <w:rPr>
          <w:i/>
          <w:iCs/>
          <w:sz w:val="20"/>
          <w:vertAlign w:val="subscript"/>
        </w:rPr>
        <w:t>max</w:t>
      </w:r>
      <w:proofErr w:type="spellEnd"/>
      <w:r w:rsidR="00C163AF" w:rsidRPr="002624CC">
        <w:rPr>
          <w:i/>
          <w:iCs/>
          <w:sz w:val="20"/>
          <w:vertAlign w:val="subscript"/>
        </w:rPr>
        <w:t xml:space="preserve"> </w:t>
      </w:r>
      <w:r w:rsidR="00C163AF" w:rsidRPr="002624CC">
        <w:rPr>
          <w:color w:val="000000"/>
          <w:sz w:val="20"/>
        </w:rPr>
        <w:t xml:space="preserve">value of </w:t>
      </w:r>
      <w:r w:rsidR="00C163AF" w:rsidRPr="002624CC">
        <w:rPr>
          <w:sz w:val="20"/>
        </w:rPr>
        <w:t xml:space="preserve">the </w:t>
      </w:r>
      <w:r w:rsidR="008E7256" w:rsidRPr="002624CC">
        <w:rPr>
          <w:sz w:val="20"/>
        </w:rPr>
        <w:t>inter-</w:t>
      </w:r>
      <w:r w:rsidR="00C163AF" w:rsidRPr="002624CC">
        <w:rPr>
          <w:sz w:val="20"/>
        </w:rPr>
        <w:t xml:space="preserve">window racks (Fig. 4) is lower than the stress directly on the roof (Fig. 3 a, c): 370.4 MPa in 10g mode and 357.9 MPa in 12g, which is even lower despite the more severe 12g mode boundary conditions. </w:t>
      </w:r>
      <w:r w:rsidR="003D684B" w:rsidRPr="002624CC">
        <w:rPr>
          <w:sz w:val="20"/>
        </w:rPr>
        <w:t>R</w:t>
      </w:r>
      <w:r w:rsidR="003D684B" w:rsidRPr="002624CC">
        <w:rPr>
          <w:color w:val="000000"/>
          <w:sz w:val="20"/>
        </w:rPr>
        <w:t xml:space="preserve">esidual stresses </w:t>
      </w:r>
      <w:proofErr w:type="spellStart"/>
      <w:r w:rsidR="003D684B" w:rsidRPr="002624CC">
        <w:rPr>
          <w:i/>
          <w:iCs/>
          <w:sz w:val="20"/>
        </w:rPr>
        <w:t>σ</w:t>
      </w:r>
      <w:r w:rsidR="003D684B" w:rsidRPr="002624CC">
        <w:rPr>
          <w:i/>
          <w:iCs/>
          <w:sz w:val="20"/>
          <w:vertAlign w:val="subscript"/>
        </w:rPr>
        <w:t>res</w:t>
      </w:r>
      <w:proofErr w:type="spellEnd"/>
      <w:r w:rsidR="003D684B" w:rsidRPr="002624CC">
        <w:rPr>
          <w:i/>
          <w:iCs/>
          <w:sz w:val="20"/>
          <w:vertAlign w:val="subscript"/>
        </w:rPr>
        <w:t xml:space="preserve"> </w:t>
      </w:r>
      <w:r w:rsidR="003D684B" w:rsidRPr="002624CC">
        <w:rPr>
          <w:sz w:val="20"/>
        </w:rPr>
        <w:t>vary more than threefold: 259.7 MPa (10g) vs 77.3 MPa (12g).</w:t>
      </w:r>
      <w:r w:rsidR="000A6F83" w:rsidRPr="002624CC">
        <w:rPr>
          <w:sz w:val="20"/>
        </w:rPr>
        <w:t xml:space="preserve"> </w:t>
      </w:r>
    </w:p>
    <w:p w14:paraId="340A0E5C" w14:textId="77777777" w:rsidR="009B4E8F" w:rsidRPr="002624CC" w:rsidRDefault="00606113" w:rsidP="00694A89">
      <w:pPr>
        <w:pBdr>
          <w:top w:val="nil"/>
          <w:left w:val="nil"/>
          <w:bottom w:val="nil"/>
          <w:right w:val="nil"/>
          <w:between w:val="nil"/>
        </w:pBdr>
        <w:ind w:firstLine="284"/>
        <w:jc w:val="both"/>
        <w:rPr>
          <w:sz w:val="20"/>
        </w:rPr>
      </w:pPr>
      <w:r w:rsidRPr="002624CC">
        <w:rPr>
          <w:sz w:val="20"/>
        </w:rPr>
        <w:t xml:space="preserve">Summing up the results of the </w:t>
      </w:r>
      <w:proofErr w:type="spellStart"/>
      <w:r w:rsidRPr="002624CC">
        <w:rPr>
          <w:i/>
          <w:iCs/>
          <w:sz w:val="20"/>
        </w:rPr>
        <w:t>σ</w:t>
      </w:r>
      <w:r w:rsidRPr="002624CC">
        <w:rPr>
          <w:i/>
          <w:iCs/>
          <w:sz w:val="20"/>
          <w:vertAlign w:val="subscript"/>
        </w:rPr>
        <w:t>max</w:t>
      </w:r>
      <w:proofErr w:type="spellEnd"/>
      <w:r w:rsidRPr="002624CC">
        <w:rPr>
          <w:sz w:val="20"/>
        </w:rPr>
        <w:t xml:space="preserve"> stresses, unfortunately, it can be stated that the recorded values exceed not only the ultimate strengths but also the yield point of S235 steel – this can be seen from the graph (part between 50 and 80 </w:t>
      </w:r>
      <w:proofErr w:type="spellStart"/>
      <w:r w:rsidRPr="002624CC">
        <w:rPr>
          <w:sz w:val="20"/>
        </w:rPr>
        <w:t>ms</w:t>
      </w:r>
      <w:proofErr w:type="spellEnd"/>
      <w:r w:rsidRPr="002624CC">
        <w:rPr>
          <w:sz w:val="20"/>
        </w:rPr>
        <w:t xml:space="preserve"> in Fig. 3 </w:t>
      </w:r>
      <w:r w:rsidR="00ED6F6F" w:rsidRPr="002624CC">
        <w:rPr>
          <w:sz w:val="20"/>
        </w:rPr>
        <w:t>b</w:t>
      </w:r>
      <w:r w:rsidRPr="002624CC">
        <w:rPr>
          <w:sz w:val="20"/>
        </w:rPr>
        <w:t>).</w:t>
      </w:r>
      <w:r w:rsidR="005B7D98" w:rsidRPr="002624CC">
        <w:rPr>
          <w:sz w:val="20"/>
        </w:rPr>
        <w:t xml:space="preserve"> At the same time, the fact of fixing </w:t>
      </w:r>
      <w:proofErr w:type="spellStart"/>
      <w:r w:rsidR="005B7D98" w:rsidRPr="002624CC">
        <w:rPr>
          <w:i/>
          <w:iCs/>
          <w:sz w:val="20"/>
        </w:rPr>
        <w:t>σ</w:t>
      </w:r>
      <w:r w:rsidR="005B7D98" w:rsidRPr="002624CC">
        <w:rPr>
          <w:i/>
          <w:iCs/>
          <w:sz w:val="20"/>
          <w:vertAlign w:val="subscript"/>
        </w:rPr>
        <w:t>max</w:t>
      </w:r>
      <w:proofErr w:type="spellEnd"/>
      <w:r w:rsidR="005B7D98" w:rsidRPr="002624CC">
        <w:rPr>
          <w:sz w:val="20"/>
        </w:rPr>
        <w:t xml:space="preserve"> in the roof cascade</w:t>
      </w:r>
      <w:r w:rsidR="000D320C" w:rsidRPr="002624CC">
        <w:rPr>
          <w:sz w:val="20"/>
        </w:rPr>
        <w:t xml:space="preserve"> (Fig. 3 a, c)</w:t>
      </w:r>
      <w:r w:rsidR="005B7D98" w:rsidRPr="002624CC">
        <w:rPr>
          <w:sz w:val="20"/>
        </w:rPr>
        <w:t xml:space="preserve">, and not in the lower part of the </w:t>
      </w:r>
      <w:r w:rsidR="008E7256" w:rsidRPr="002624CC">
        <w:rPr>
          <w:sz w:val="20"/>
        </w:rPr>
        <w:t>inter-</w:t>
      </w:r>
      <w:r w:rsidR="005B7D98" w:rsidRPr="002624CC">
        <w:rPr>
          <w:sz w:val="20"/>
        </w:rPr>
        <w:t>window racks where they are welded to the window sill (</w:t>
      </w:r>
      <w:proofErr w:type="spellStart"/>
      <w:r w:rsidR="005B7D98" w:rsidRPr="002624CC">
        <w:rPr>
          <w:i/>
          <w:iCs/>
          <w:sz w:val="20"/>
        </w:rPr>
        <w:t>σ</w:t>
      </w:r>
      <w:r w:rsidR="005B7D98" w:rsidRPr="002624CC">
        <w:rPr>
          <w:i/>
          <w:iCs/>
          <w:sz w:val="20"/>
          <w:vertAlign w:val="subscript"/>
        </w:rPr>
        <w:t>max</w:t>
      </w:r>
      <w:proofErr w:type="spellEnd"/>
      <w:r w:rsidR="005B7D98" w:rsidRPr="002624CC">
        <w:rPr>
          <w:i/>
          <w:iCs/>
          <w:sz w:val="20"/>
        </w:rPr>
        <w:t xml:space="preserve"> </w:t>
      </w:r>
      <w:r w:rsidR="005B7D98" w:rsidRPr="002624CC">
        <w:rPr>
          <w:sz w:val="20"/>
        </w:rPr>
        <w:t>doesn’t</w:t>
      </w:r>
      <w:r w:rsidR="005B7D98" w:rsidRPr="002624CC">
        <w:rPr>
          <w:i/>
          <w:iCs/>
          <w:sz w:val="20"/>
          <w:vertAlign w:val="subscript"/>
        </w:rPr>
        <w:t xml:space="preserve"> </w:t>
      </w:r>
      <w:r w:rsidR="005B7D98" w:rsidRPr="002624CC">
        <w:rPr>
          <w:sz w:val="20"/>
        </w:rPr>
        <w:t xml:space="preserve">exceed </w:t>
      </w:r>
      <w:proofErr w:type="spellStart"/>
      <w:r w:rsidR="005B7D98" w:rsidRPr="002624CC">
        <w:rPr>
          <w:i/>
          <w:iCs/>
          <w:sz w:val="20"/>
        </w:rPr>
        <w:t>σ</w:t>
      </w:r>
      <w:r w:rsidR="005B7D98" w:rsidRPr="002624CC">
        <w:rPr>
          <w:i/>
          <w:iCs/>
          <w:sz w:val="20"/>
          <w:vertAlign w:val="subscript"/>
        </w:rPr>
        <w:t>y</w:t>
      </w:r>
      <w:proofErr w:type="spellEnd"/>
      <w:r w:rsidR="005B7D98" w:rsidRPr="002624CC">
        <w:rPr>
          <w:sz w:val="20"/>
        </w:rPr>
        <w:t>), is a positive result: to install battery blocks, structural reinforcement of the roof will be required anyway, so there is an opportunity to simultaneously strengthen problem areas – weld angles to the racks at the points of connection with the roof (</w:t>
      </w:r>
      <w:r w:rsidR="006A5CA7" w:rsidRPr="002624CC">
        <w:rPr>
          <w:sz w:val="20"/>
        </w:rPr>
        <w:t xml:space="preserve">both max tags are at the top of the racks in </w:t>
      </w:r>
      <w:r w:rsidR="005B7D98" w:rsidRPr="002624CC">
        <w:rPr>
          <w:sz w:val="20"/>
        </w:rPr>
        <w:t>Fig. 4).</w:t>
      </w:r>
    </w:p>
    <w:p w14:paraId="00D5A3B0" w14:textId="77777777" w:rsidR="00FF2DC3" w:rsidRPr="002624CC" w:rsidRDefault="00FF2DC3" w:rsidP="009B4E8F">
      <w:pPr>
        <w:pBdr>
          <w:top w:val="nil"/>
          <w:left w:val="nil"/>
          <w:bottom w:val="nil"/>
          <w:right w:val="nil"/>
          <w:between w:val="nil"/>
        </w:pBdr>
        <w:rPr>
          <w:color w:val="000000"/>
          <w:sz w:val="20"/>
          <w:szCs w:val="20"/>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250"/>
        <w:gridCol w:w="3100"/>
      </w:tblGrid>
      <w:tr w:rsidR="00856517" w:rsidRPr="002624CC" w14:paraId="73750303" w14:textId="77777777" w:rsidTr="00FB43D5">
        <w:tc>
          <w:tcPr>
            <w:tcW w:w="6250" w:type="dxa"/>
          </w:tcPr>
          <w:p w14:paraId="1EF53643" w14:textId="77777777" w:rsidR="000D4CA5" w:rsidRPr="002624CC" w:rsidRDefault="000D4CA5" w:rsidP="009B4E8F">
            <w:pPr>
              <w:rPr>
                <w:color w:val="000000"/>
                <w:sz w:val="18"/>
                <w:szCs w:val="18"/>
              </w:rPr>
            </w:pPr>
            <w:r w:rsidRPr="002624CC">
              <w:rPr>
                <w:noProof/>
                <w:color w:val="000000"/>
                <w:sz w:val="18"/>
                <w:szCs w:val="18"/>
                <w:lang w:val="ru-RU" w:eastAsia="ru-RU"/>
              </w:rPr>
              <w:drawing>
                <wp:inline distT="0" distB="0" distL="0" distR="0" wp14:anchorId="57C36165" wp14:editId="7D7C351B">
                  <wp:extent cx="3956050" cy="1553840"/>
                  <wp:effectExtent l="0" t="0" r="0" b="0"/>
                  <wp:docPr id="109244789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447890" name="Picture 1092447890"/>
                          <pic:cNvPicPr/>
                        </pic:nvPicPr>
                        <pic:blipFill rotWithShape="1">
                          <a:blip r:embed="rId57"/>
                          <a:srcRect l="1721" r="5727" b="6137"/>
                          <a:stretch>
                            <a:fillRect/>
                          </a:stretch>
                        </pic:blipFill>
                        <pic:spPr bwMode="auto">
                          <a:xfrm>
                            <a:off x="0" y="0"/>
                            <a:ext cx="3957376" cy="1554361"/>
                          </a:xfrm>
                          <a:prstGeom prst="rect">
                            <a:avLst/>
                          </a:prstGeom>
                          <a:ln>
                            <a:noFill/>
                          </a:ln>
                          <a:extLst>
                            <a:ext uri="{53640926-AAD7-44D8-BBD7-CCE9431645EC}">
                              <a14:shadowObscured xmlns:a14="http://schemas.microsoft.com/office/drawing/2010/main"/>
                            </a:ext>
                          </a:extLst>
                        </pic:spPr>
                      </pic:pic>
                    </a:graphicData>
                  </a:graphic>
                </wp:inline>
              </w:drawing>
            </w:r>
          </w:p>
        </w:tc>
        <w:tc>
          <w:tcPr>
            <w:tcW w:w="3100" w:type="dxa"/>
          </w:tcPr>
          <w:p w14:paraId="402F58F8" w14:textId="77777777" w:rsidR="000D4CA5" w:rsidRPr="002624CC" w:rsidRDefault="00C77A51" w:rsidP="009B4E8F">
            <w:pPr>
              <w:rPr>
                <w:color w:val="000000"/>
                <w:sz w:val="18"/>
                <w:szCs w:val="18"/>
              </w:rPr>
            </w:pPr>
            <w:r w:rsidRPr="002624CC">
              <w:rPr>
                <w:noProof/>
                <w:lang w:val="ru-RU" w:eastAsia="ru-RU"/>
              </w:rPr>
              <w:drawing>
                <wp:inline distT="0" distB="0" distL="0" distR="0" wp14:anchorId="210E4FB6" wp14:editId="3D14B92E">
                  <wp:extent cx="1943735" cy="1553210"/>
                  <wp:effectExtent l="0" t="0" r="0" b="0"/>
                  <wp:docPr id="872893719"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C3571624-D73A-4370-AE65-671EA58EE4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r>
      <w:tr w:rsidR="00856517" w:rsidRPr="002624CC" w14:paraId="16D4054E" w14:textId="77777777" w:rsidTr="00FB43D5">
        <w:tc>
          <w:tcPr>
            <w:tcW w:w="6250" w:type="dxa"/>
          </w:tcPr>
          <w:p w14:paraId="6B01753C" w14:textId="77777777" w:rsidR="000D4CA5" w:rsidRPr="00231D53" w:rsidRDefault="000D4CA5" w:rsidP="00856517">
            <w:pPr>
              <w:jc w:val="center"/>
              <w:rPr>
                <w:color w:val="000000"/>
              </w:rPr>
            </w:pPr>
            <w:r w:rsidRPr="00231D53">
              <w:rPr>
                <w:color w:val="000000"/>
              </w:rPr>
              <w:t>(a)</w:t>
            </w:r>
          </w:p>
        </w:tc>
        <w:tc>
          <w:tcPr>
            <w:tcW w:w="3100" w:type="dxa"/>
          </w:tcPr>
          <w:p w14:paraId="31FB7569" w14:textId="77777777" w:rsidR="000D4CA5" w:rsidRPr="00231D53" w:rsidRDefault="000D4CA5" w:rsidP="00856517">
            <w:pPr>
              <w:jc w:val="center"/>
              <w:rPr>
                <w:color w:val="000000"/>
              </w:rPr>
            </w:pPr>
            <w:r w:rsidRPr="00231D53">
              <w:rPr>
                <w:color w:val="000000"/>
              </w:rPr>
              <w:t>(b)</w:t>
            </w:r>
          </w:p>
        </w:tc>
      </w:tr>
      <w:tr w:rsidR="00856517" w:rsidRPr="002624CC" w14:paraId="31A09EAC" w14:textId="77777777" w:rsidTr="00FB43D5">
        <w:tc>
          <w:tcPr>
            <w:tcW w:w="6250" w:type="dxa"/>
          </w:tcPr>
          <w:p w14:paraId="5EDC31BD" w14:textId="77777777" w:rsidR="00856517" w:rsidRPr="002624CC" w:rsidRDefault="00856517" w:rsidP="009B4E8F">
            <w:pPr>
              <w:rPr>
                <w:color w:val="000000"/>
                <w:sz w:val="18"/>
                <w:szCs w:val="18"/>
              </w:rPr>
            </w:pPr>
            <w:r w:rsidRPr="002624CC">
              <w:rPr>
                <w:noProof/>
                <w:color w:val="000000"/>
                <w:sz w:val="18"/>
                <w:szCs w:val="18"/>
                <w:lang w:val="ru-RU" w:eastAsia="ru-RU"/>
              </w:rPr>
              <w:lastRenderedPageBreak/>
              <w:drawing>
                <wp:inline distT="0" distB="0" distL="0" distR="0" wp14:anchorId="5F10FF2A" wp14:editId="2A19C5DA">
                  <wp:extent cx="3956050" cy="1543050"/>
                  <wp:effectExtent l="0" t="0" r="6350" b="6350"/>
                  <wp:docPr id="13089501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950137" name="Picture 1308950137"/>
                          <pic:cNvPicPr/>
                        </pic:nvPicPr>
                        <pic:blipFill rotWithShape="1">
                          <a:blip r:embed="rId59"/>
                          <a:srcRect l="1721" r="5727" b="6789"/>
                          <a:stretch>
                            <a:fillRect/>
                          </a:stretch>
                        </pic:blipFill>
                        <pic:spPr bwMode="auto">
                          <a:xfrm>
                            <a:off x="0" y="0"/>
                            <a:ext cx="3957376" cy="1543567"/>
                          </a:xfrm>
                          <a:prstGeom prst="rect">
                            <a:avLst/>
                          </a:prstGeom>
                          <a:ln>
                            <a:noFill/>
                          </a:ln>
                          <a:extLst>
                            <a:ext uri="{53640926-AAD7-44D8-BBD7-CCE9431645EC}">
                              <a14:shadowObscured xmlns:a14="http://schemas.microsoft.com/office/drawing/2010/main"/>
                            </a:ext>
                          </a:extLst>
                        </pic:spPr>
                      </pic:pic>
                    </a:graphicData>
                  </a:graphic>
                </wp:inline>
              </w:drawing>
            </w:r>
          </w:p>
        </w:tc>
        <w:tc>
          <w:tcPr>
            <w:tcW w:w="3100" w:type="dxa"/>
          </w:tcPr>
          <w:p w14:paraId="406D0689" w14:textId="77777777" w:rsidR="00856517" w:rsidRPr="002624CC" w:rsidRDefault="00C77A51" w:rsidP="009B4E8F">
            <w:pPr>
              <w:rPr>
                <w:color w:val="000000"/>
                <w:sz w:val="18"/>
                <w:szCs w:val="18"/>
              </w:rPr>
            </w:pPr>
            <w:r w:rsidRPr="002624CC">
              <w:rPr>
                <w:noProof/>
                <w:color w:val="000000"/>
                <w:sz w:val="18"/>
                <w:szCs w:val="18"/>
                <w:lang w:val="ru-RU" w:eastAsia="ru-RU"/>
              </w:rPr>
              <w:drawing>
                <wp:inline distT="0" distB="0" distL="0" distR="0" wp14:anchorId="39C7FCA2" wp14:editId="4833B4C8">
                  <wp:extent cx="1881732" cy="1543050"/>
                  <wp:effectExtent l="0" t="0" r="0" b="0"/>
                  <wp:docPr id="17586089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629315" name="Picture 945629315"/>
                          <pic:cNvPicPr/>
                        </pic:nvPicPr>
                        <pic:blipFill rotWithShape="1">
                          <a:blip r:embed="rId60"/>
                          <a:srcRect l="1184" t="1" r="68474" b="10664"/>
                          <a:stretch>
                            <a:fillRect/>
                          </a:stretch>
                        </pic:blipFill>
                        <pic:spPr bwMode="auto">
                          <a:xfrm>
                            <a:off x="0" y="0"/>
                            <a:ext cx="1882504" cy="1543683"/>
                          </a:xfrm>
                          <a:prstGeom prst="rect">
                            <a:avLst/>
                          </a:prstGeom>
                          <a:ln>
                            <a:noFill/>
                          </a:ln>
                          <a:extLst>
                            <a:ext uri="{53640926-AAD7-44D8-BBD7-CCE9431645EC}">
                              <a14:shadowObscured xmlns:a14="http://schemas.microsoft.com/office/drawing/2010/main"/>
                            </a:ext>
                          </a:extLst>
                        </pic:spPr>
                      </pic:pic>
                    </a:graphicData>
                  </a:graphic>
                </wp:inline>
              </w:drawing>
            </w:r>
          </w:p>
        </w:tc>
      </w:tr>
      <w:tr w:rsidR="005A43F1" w:rsidRPr="002624CC" w14:paraId="0300E28F" w14:textId="77777777" w:rsidTr="00FB43D5">
        <w:tc>
          <w:tcPr>
            <w:tcW w:w="6250" w:type="dxa"/>
          </w:tcPr>
          <w:p w14:paraId="79F3EB59" w14:textId="77777777" w:rsidR="005A43F1" w:rsidRPr="00231D53" w:rsidRDefault="005A43F1" w:rsidP="005A43F1">
            <w:pPr>
              <w:jc w:val="center"/>
              <w:rPr>
                <w:noProof/>
                <w:color w:val="000000"/>
              </w:rPr>
            </w:pPr>
            <w:r w:rsidRPr="00231D53">
              <w:rPr>
                <w:noProof/>
                <w:color w:val="000000"/>
              </w:rPr>
              <w:t>(c)</w:t>
            </w:r>
          </w:p>
        </w:tc>
        <w:tc>
          <w:tcPr>
            <w:tcW w:w="3100" w:type="dxa"/>
          </w:tcPr>
          <w:p w14:paraId="1D989E62" w14:textId="77777777" w:rsidR="005A43F1" w:rsidRPr="002624CC" w:rsidRDefault="005A43F1" w:rsidP="005A43F1">
            <w:pPr>
              <w:jc w:val="center"/>
              <w:rPr>
                <w:noProof/>
              </w:rPr>
            </w:pPr>
            <w:r w:rsidRPr="002624CC">
              <w:rPr>
                <w:noProof/>
              </w:rPr>
              <w:t>(d)</w:t>
            </w:r>
          </w:p>
        </w:tc>
      </w:tr>
      <w:tr w:rsidR="000D4CA5" w:rsidRPr="002624CC" w14:paraId="2556D468" w14:textId="77777777" w:rsidTr="00FB43D5">
        <w:tc>
          <w:tcPr>
            <w:tcW w:w="9350" w:type="dxa"/>
            <w:gridSpan w:val="2"/>
          </w:tcPr>
          <w:p w14:paraId="540029F7" w14:textId="77777777" w:rsidR="000D4CA5" w:rsidRPr="002624CC" w:rsidRDefault="003D42E4" w:rsidP="003D42E4">
            <w:pPr>
              <w:pBdr>
                <w:top w:val="nil"/>
                <w:left w:val="nil"/>
                <w:bottom w:val="nil"/>
                <w:right w:val="nil"/>
                <w:between w:val="nil"/>
              </w:pBdr>
              <w:spacing w:before="120"/>
              <w:jc w:val="center"/>
              <w:rPr>
                <w:color w:val="000000"/>
                <w:sz w:val="18"/>
                <w:szCs w:val="18"/>
              </w:rPr>
            </w:pPr>
            <w:r w:rsidRPr="002624CC">
              <w:rPr>
                <w:b/>
                <w:smallCaps/>
                <w:color w:val="000000"/>
                <w:sz w:val="18"/>
                <w:szCs w:val="18"/>
              </w:rPr>
              <w:t>FIGURE 3.</w:t>
            </w:r>
            <w:r w:rsidRPr="002624CC">
              <w:rPr>
                <w:color w:val="000000"/>
                <w:sz w:val="18"/>
                <w:szCs w:val="18"/>
              </w:rPr>
              <w:t xml:space="preserve"> Stress-strain state of the model: (a, c) von Mises stress map in 10g and 12g mode accordingly; (b) </w:t>
            </w:r>
            <w:r w:rsidR="00AC4015" w:rsidRPr="002624CC">
              <w:rPr>
                <w:color w:val="000000"/>
                <w:sz w:val="18"/>
                <w:szCs w:val="18"/>
              </w:rPr>
              <w:t>von Mises stress graphs</w:t>
            </w:r>
            <w:r w:rsidRPr="002624CC">
              <w:rPr>
                <w:color w:val="000000"/>
                <w:sz w:val="18"/>
                <w:szCs w:val="18"/>
              </w:rPr>
              <w:t xml:space="preserve">; (d) </w:t>
            </w:r>
            <w:r w:rsidR="00AC4015" w:rsidRPr="002624CC">
              <w:rPr>
                <w:color w:val="000000"/>
                <w:sz w:val="18"/>
                <w:szCs w:val="18"/>
              </w:rPr>
              <w:t>deformation in 10g mode</w:t>
            </w:r>
          </w:p>
        </w:tc>
      </w:tr>
    </w:tbl>
    <w:p w14:paraId="0F1F64F0" w14:textId="77777777" w:rsidR="00FB43D5" w:rsidRPr="002624CC" w:rsidRDefault="00FB43D5" w:rsidP="00FB43D5">
      <w:pPr>
        <w:pBdr>
          <w:top w:val="nil"/>
          <w:left w:val="nil"/>
          <w:bottom w:val="nil"/>
          <w:right w:val="nil"/>
          <w:between w:val="nil"/>
        </w:pBdr>
        <w:jc w:val="both"/>
        <w:rPr>
          <w:color w:val="000000"/>
          <w:sz w:val="20"/>
        </w:rPr>
      </w:pPr>
    </w:p>
    <w:p w14:paraId="427005C8" w14:textId="77777777" w:rsidR="00561DCB" w:rsidRPr="002624CC" w:rsidRDefault="00E73F4F" w:rsidP="001551E1">
      <w:pPr>
        <w:pBdr>
          <w:top w:val="nil"/>
          <w:left w:val="nil"/>
          <w:bottom w:val="nil"/>
          <w:right w:val="nil"/>
          <w:between w:val="nil"/>
        </w:pBdr>
        <w:ind w:firstLine="284"/>
        <w:jc w:val="both"/>
        <w:rPr>
          <w:color w:val="000000"/>
          <w:spacing w:val="-2"/>
          <w:sz w:val="20"/>
        </w:rPr>
      </w:pPr>
      <w:r w:rsidRPr="002624CC">
        <w:rPr>
          <w:color w:val="000000"/>
          <w:spacing w:val="-2"/>
          <w:sz w:val="20"/>
        </w:rPr>
        <w:t xml:space="preserve">Max deformations </w:t>
      </w:r>
      <w:proofErr w:type="spellStart"/>
      <w:r w:rsidRPr="002624CC">
        <w:rPr>
          <w:rStyle w:val="mord"/>
          <w:i/>
          <w:iCs/>
          <w:color w:val="000000"/>
          <w:spacing w:val="-2"/>
          <w:sz w:val="20"/>
        </w:rPr>
        <w:t>δ</w:t>
      </w:r>
      <w:r w:rsidRPr="002624CC">
        <w:rPr>
          <w:rStyle w:val="mord"/>
          <w:i/>
          <w:iCs/>
          <w:color w:val="000000"/>
          <w:spacing w:val="-2"/>
          <w:sz w:val="20"/>
          <w:vertAlign w:val="subscript"/>
        </w:rPr>
        <w:t>max</w:t>
      </w:r>
      <w:proofErr w:type="spellEnd"/>
      <w:r w:rsidRPr="002624CC">
        <w:rPr>
          <w:color w:val="000000"/>
          <w:spacing w:val="-2"/>
          <w:sz w:val="20"/>
        </w:rPr>
        <w:t xml:space="preserve"> (in </w:t>
      </w:r>
      <w:proofErr w:type="spellStart"/>
      <w:r w:rsidRPr="002624CC">
        <w:rPr>
          <w:color w:val="000000"/>
          <w:spacing w:val="-2"/>
          <w:sz w:val="20"/>
        </w:rPr>
        <w:t>Ansys</w:t>
      </w:r>
      <w:proofErr w:type="spellEnd"/>
      <w:r w:rsidRPr="002624CC">
        <w:rPr>
          <w:color w:val="000000"/>
          <w:spacing w:val="-2"/>
          <w:sz w:val="20"/>
        </w:rPr>
        <w:t>, the “Deformation” instrument corresponds to the displacement in mm) are: 42.5 mm in the 10g mode (Fig. 3 d) on the left side of the bus (towards the driver) and just 10.7 mm – in 12g along the longitudinal axis.</w:t>
      </w:r>
      <w:r w:rsidR="002175C4" w:rsidRPr="002624CC">
        <w:rPr>
          <w:color w:val="000000"/>
          <w:spacing w:val="-2"/>
          <w:sz w:val="20"/>
        </w:rPr>
        <w:t xml:space="preserve"> Empiricall</w:t>
      </w:r>
      <w:r w:rsidR="00277861" w:rsidRPr="002624CC">
        <w:rPr>
          <w:color w:val="000000"/>
          <w:spacing w:val="-2"/>
          <w:sz w:val="20"/>
        </w:rPr>
        <w:t xml:space="preserve">y, it is believed that values </w:t>
      </w:r>
      <w:r w:rsidR="002175C4" w:rsidRPr="002624CC">
        <w:rPr>
          <w:color w:val="000000"/>
          <w:spacing w:val="-2"/>
          <w:sz w:val="20"/>
        </w:rPr>
        <w:t xml:space="preserve">up to 50 mm are acceptable for normal operation of glued windows, which in real conditions add rigidity to the body and reduce </w:t>
      </w:r>
      <w:proofErr w:type="spellStart"/>
      <w:r w:rsidR="002175C4" w:rsidRPr="002624CC">
        <w:rPr>
          <w:rStyle w:val="mord"/>
          <w:i/>
          <w:iCs/>
          <w:color w:val="000000"/>
          <w:spacing w:val="-2"/>
          <w:sz w:val="20"/>
        </w:rPr>
        <w:t>δ</w:t>
      </w:r>
      <w:r w:rsidR="002175C4" w:rsidRPr="002624CC">
        <w:rPr>
          <w:rStyle w:val="mord"/>
          <w:i/>
          <w:iCs/>
          <w:color w:val="000000"/>
          <w:spacing w:val="-2"/>
          <w:sz w:val="20"/>
          <w:vertAlign w:val="subscript"/>
        </w:rPr>
        <w:t>max</w:t>
      </w:r>
      <w:proofErr w:type="spellEnd"/>
      <w:r w:rsidR="002175C4" w:rsidRPr="002624CC">
        <w:rPr>
          <w:rStyle w:val="mord"/>
          <w:i/>
          <w:iCs/>
          <w:color w:val="000000"/>
          <w:spacing w:val="-2"/>
          <w:sz w:val="20"/>
        </w:rPr>
        <w:t>.</w:t>
      </w:r>
      <w:r w:rsidR="00AD1974" w:rsidRPr="002624CC">
        <w:rPr>
          <w:rStyle w:val="mord"/>
          <w:i/>
          <w:iCs/>
          <w:color w:val="000000"/>
          <w:spacing w:val="-2"/>
          <w:sz w:val="20"/>
        </w:rPr>
        <w:t xml:space="preserve"> </w:t>
      </w:r>
      <w:r w:rsidR="00AD1974" w:rsidRPr="002624CC">
        <w:rPr>
          <w:rStyle w:val="mord"/>
          <w:color w:val="000000"/>
          <w:spacing w:val="-2"/>
          <w:sz w:val="20"/>
        </w:rPr>
        <w:t>Fig. 3 d shows the unevenness of roof deformations: the higher the mass (inertia from the batteries), the higher the deformations in this area.</w:t>
      </w:r>
      <w:r w:rsidR="006E73BB" w:rsidRPr="002624CC">
        <w:rPr>
          <w:rStyle w:val="mord"/>
          <w:color w:val="000000"/>
          <w:spacing w:val="-2"/>
          <w:sz w:val="20"/>
        </w:rPr>
        <w:t xml:space="preserve"> This leads to side effects that may be the subject of future, deeper research: the impulse is not distributed instantly throughout the entire structure of the body frame, but propagates in the form of stress-strain waves with a finite velocity </w:t>
      </w:r>
      <w:r w:rsidR="006E73BB" w:rsidRPr="002624CC">
        <w:rPr>
          <w:rStyle w:val="mord"/>
          <w:i/>
          <w:iCs/>
          <w:color w:val="000000"/>
          <w:spacing w:val="-2"/>
          <w:sz w:val="20"/>
        </w:rPr>
        <w:t>c=</w:t>
      </w:r>
      <w:proofErr w:type="gramStart"/>
      <w:r w:rsidR="006E57EE" w:rsidRPr="002624CC">
        <w:rPr>
          <w:rStyle w:val="mord"/>
          <w:i/>
          <w:iCs/>
          <w:color w:val="000000"/>
          <w:spacing w:val="-2"/>
          <w:sz w:val="20"/>
        </w:rPr>
        <w:t>√(</w:t>
      </w:r>
      <w:proofErr w:type="gramEnd"/>
      <w:r w:rsidR="006E57EE" w:rsidRPr="002624CC">
        <w:rPr>
          <w:rStyle w:val="mord"/>
          <w:i/>
          <w:iCs/>
          <w:color w:val="000000"/>
          <w:spacing w:val="-2"/>
          <w:sz w:val="20"/>
        </w:rPr>
        <w:t>E /</w:t>
      </w:r>
      <w:r w:rsidR="006E57EE" w:rsidRPr="002624CC">
        <w:rPr>
          <w:rFonts w:ascii="-webkit-standard" w:hAnsi="-webkit-standard"/>
          <w:color w:val="000000"/>
          <w:spacing w:val="-2"/>
          <w:sz w:val="27"/>
          <w:szCs w:val="27"/>
        </w:rPr>
        <w:t xml:space="preserve"> </w:t>
      </w:r>
      <w:r w:rsidR="006E57EE" w:rsidRPr="002624CC">
        <w:rPr>
          <w:i/>
          <w:iCs/>
          <w:color w:val="000000"/>
          <w:spacing w:val="-2"/>
          <w:sz w:val="20"/>
        </w:rPr>
        <w:t>ρ)</w:t>
      </w:r>
      <w:r w:rsidR="006E57EE" w:rsidRPr="002624CC">
        <w:rPr>
          <w:color w:val="000000"/>
          <w:spacing w:val="-2"/>
          <w:sz w:val="20"/>
        </w:rPr>
        <w:t xml:space="preserve"> – </w:t>
      </w:r>
      <w:r w:rsidR="004A0DD2" w:rsidRPr="002624CC">
        <w:rPr>
          <w:color w:val="000000"/>
          <w:spacing w:val="-2"/>
          <w:sz w:val="20"/>
        </w:rPr>
        <w:t xml:space="preserve">ratio of the </w:t>
      </w:r>
      <w:r w:rsidR="006E57EE" w:rsidRPr="002624CC">
        <w:rPr>
          <w:color w:val="000000"/>
          <w:spacing w:val="-2"/>
          <w:sz w:val="20"/>
        </w:rPr>
        <w:t>square root of Young's modulus to the densit</w:t>
      </w:r>
      <w:r w:rsidR="004A0DD2" w:rsidRPr="002624CC">
        <w:rPr>
          <w:color w:val="000000"/>
          <w:spacing w:val="-2"/>
          <w:sz w:val="20"/>
        </w:rPr>
        <w:t>y</w:t>
      </w:r>
      <w:r w:rsidR="006E57EE" w:rsidRPr="002624CC">
        <w:rPr>
          <w:color w:val="000000"/>
          <w:spacing w:val="-2"/>
          <w:sz w:val="20"/>
        </w:rPr>
        <w:t>.</w:t>
      </w:r>
      <w:r w:rsidR="00CF2A1E" w:rsidRPr="002624CC">
        <w:rPr>
          <w:color w:val="000000"/>
          <w:spacing w:val="-2"/>
          <w:sz w:val="20"/>
        </w:rPr>
        <w:t xml:space="preserve"> In fact, as energy is absorbed, the deformations can even reach the rear overhang of the bus in a wave</w:t>
      </w:r>
      <w:r w:rsidR="00F11510" w:rsidRPr="002624CC">
        <w:rPr>
          <w:color w:val="000000"/>
          <w:spacing w:val="-2"/>
          <w:sz w:val="20"/>
        </w:rPr>
        <w:t>, which will be further confirmed in the analysis of reactions.</w:t>
      </w:r>
    </w:p>
    <w:p w14:paraId="5E9AA524" w14:textId="77777777" w:rsidR="00540E96" w:rsidRPr="002624CC" w:rsidRDefault="00540E96" w:rsidP="001551E1">
      <w:pPr>
        <w:pBdr>
          <w:top w:val="nil"/>
          <w:left w:val="nil"/>
          <w:bottom w:val="nil"/>
          <w:right w:val="nil"/>
          <w:between w:val="nil"/>
        </w:pBdr>
        <w:ind w:firstLine="284"/>
        <w:jc w:val="both"/>
        <w:rPr>
          <w:color w:val="000000"/>
          <w:sz w:val="20"/>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E100C5" w:rsidRPr="002624CC" w14:paraId="7D29899D" w14:textId="77777777" w:rsidTr="00FB43D5">
        <w:tc>
          <w:tcPr>
            <w:tcW w:w="4675" w:type="dxa"/>
            <w:tcMar>
              <w:left w:w="0" w:type="dxa"/>
              <w:right w:w="0" w:type="dxa"/>
            </w:tcMar>
          </w:tcPr>
          <w:p w14:paraId="6DBE4DF6" w14:textId="77777777" w:rsidR="00E100C5" w:rsidRPr="002624CC" w:rsidRDefault="00E100C5" w:rsidP="009B4E8F">
            <w:pPr>
              <w:rPr>
                <w:color w:val="000000"/>
                <w:sz w:val="18"/>
                <w:szCs w:val="18"/>
              </w:rPr>
            </w:pPr>
            <w:r w:rsidRPr="002624CC">
              <w:rPr>
                <w:noProof/>
                <w:color w:val="000000"/>
                <w:sz w:val="18"/>
                <w:szCs w:val="18"/>
                <w:lang w:val="ru-RU" w:eastAsia="ru-RU"/>
              </w:rPr>
              <w:drawing>
                <wp:inline distT="0" distB="0" distL="0" distR="0" wp14:anchorId="02AB4602" wp14:editId="7FA97D09">
                  <wp:extent cx="2894044" cy="1980000"/>
                  <wp:effectExtent l="0" t="0" r="1905" b="1270"/>
                  <wp:docPr id="135770840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708407" name="Picture 1357708407"/>
                          <pic:cNvPicPr/>
                        </pic:nvPicPr>
                        <pic:blipFill rotWithShape="1">
                          <a:blip r:embed="rId61"/>
                          <a:srcRect l="1721" t="5051" r="54384" b="16652"/>
                          <a:stretch>
                            <a:fillRect/>
                          </a:stretch>
                        </pic:blipFill>
                        <pic:spPr bwMode="auto">
                          <a:xfrm>
                            <a:off x="0" y="0"/>
                            <a:ext cx="2894044" cy="1980000"/>
                          </a:xfrm>
                          <a:prstGeom prst="rect">
                            <a:avLst/>
                          </a:prstGeom>
                          <a:ln>
                            <a:noFill/>
                          </a:ln>
                          <a:extLst>
                            <a:ext uri="{53640926-AAD7-44D8-BBD7-CCE9431645EC}">
                              <a14:shadowObscured xmlns:a14="http://schemas.microsoft.com/office/drawing/2010/main"/>
                            </a:ext>
                          </a:extLst>
                        </pic:spPr>
                      </pic:pic>
                    </a:graphicData>
                  </a:graphic>
                </wp:inline>
              </w:drawing>
            </w:r>
          </w:p>
        </w:tc>
        <w:tc>
          <w:tcPr>
            <w:tcW w:w="4675" w:type="dxa"/>
            <w:tcMar>
              <w:left w:w="0" w:type="dxa"/>
              <w:right w:w="0" w:type="dxa"/>
            </w:tcMar>
          </w:tcPr>
          <w:p w14:paraId="38C1C82F" w14:textId="77777777" w:rsidR="00E100C5" w:rsidRPr="002624CC" w:rsidRDefault="00E100C5" w:rsidP="00E100C5">
            <w:pPr>
              <w:jc w:val="right"/>
              <w:rPr>
                <w:color w:val="000000"/>
                <w:sz w:val="18"/>
                <w:szCs w:val="18"/>
              </w:rPr>
            </w:pPr>
            <w:r w:rsidRPr="002624CC">
              <w:rPr>
                <w:noProof/>
                <w:color w:val="000000"/>
                <w:sz w:val="18"/>
                <w:szCs w:val="18"/>
                <w:lang w:val="ru-RU" w:eastAsia="ru-RU"/>
              </w:rPr>
              <w:drawing>
                <wp:inline distT="0" distB="0" distL="0" distR="0" wp14:anchorId="242EB8F6" wp14:editId="2F7A7522">
                  <wp:extent cx="2883142" cy="1980000"/>
                  <wp:effectExtent l="0" t="0" r="0" b="1270"/>
                  <wp:docPr id="17457651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765190" name="Picture 1745765190"/>
                          <pic:cNvPicPr/>
                        </pic:nvPicPr>
                        <pic:blipFill rotWithShape="1">
                          <a:blip r:embed="rId62"/>
                          <a:srcRect l="1614" t="3929" r="53738" b="16130"/>
                          <a:stretch>
                            <a:fillRect/>
                          </a:stretch>
                        </pic:blipFill>
                        <pic:spPr bwMode="auto">
                          <a:xfrm>
                            <a:off x="0" y="0"/>
                            <a:ext cx="2883142" cy="1980000"/>
                          </a:xfrm>
                          <a:prstGeom prst="rect">
                            <a:avLst/>
                          </a:prstGeom>
                          <a:ln>
                            <a:noFill/>
                          </a:ln>
                          <a:extLst>
                            <a:ext uri="{53640926-AAD7-44D8-BBD7-CCE9431645EC}">
                              <a14:shadowObscured xmlns:a14="http://schemas.microsoft.com/office/drawing/2010/main"/>
                            </a:ext>
                          </a:extLst>
                        </pic:spPr>
                      </pic:pic>
                    </a:graphicData>
                  </a:graphic>
                </wp:inline>
              </w:drawing>
            </w:r>
          </w:p>
        </w:tc>
      </w:tr>
      <w:tr w:rsidR="00E100C5" w:rsidRPr="002624CC" w14:paraId="49D9C2FD" w14:textId="77777777" w:rsidTr="00FB43D5">
        <w:tc>
          <w:tcPr>
            <w:tcW w:w="4675" w:type="dxa"/>
            <w:tcMar>
              <w:left w:w="0" w:type="dxa"/>
              <w:right w:w="0" w:type="dxa"/>
            </w:tcMar>
          </w:tcPr>
          <w:p w14:paraId="3D91445F" w14:textId="77777777" w:rsidR="00E100C5" w:rsidRPr="00231D53" w:rsidRDefault="00E100C5" w:rsidP="00E100C5">
            <w:pPr>
              <w:jc w:val="center"/>
              <w:rPr>
                <w:color w:val="000000"/>
              </w:rPr>
            </w:pPr>
            <w:r w:rsidRPr="00231D53">
              <w:rPr>
                <w:color w:val="000000"/>
              </w:rPr>
              <w:t>(a)</w:t>
            </w:r>
          </w:p>
        </w:tc>
        <w:tc>
          <w:tcPr>
            <w:tcW w:w="4675" w:type="dxa"/>
            <w:tcMar>
              <w:left w:w="0" w:type="dxa"/>
              <w:right w:w="0" w:type="dxa"/>
            </w:tcMar>
          </w:tcPr>
          <w:p w14:paraId="08F8BF91" w14:textId="77777777" w:rsidR="00E100C5" w:rsidRPr="00231D53" w:rsidRDefault="00E100C5" w:rsidP="00E100C5">
            <w:pPr>
              <w:jc w:val="center"/>
              <w:rPr>
                <w:color w:val="000000"/>
              </w:rPr>
            </w:pPr>
            <w:r w:rsidRPr="00231D53">
              <w:rPr>
                <w:color w:val="000000"/>
              </w:rPr>
              <w:t>(b)</w:t>
            </w:r>
          </w:p>
        </w:tc>
      </w:tr>
      <w:tr w:rsidR="00E100C5" w:rsidRPr="002624CC" w14:paraId="0660622A" w14:textId="77777777" w:rsidTr="00FB43D5">
        <w:tc>
          <w:tcPr>
            <w:tcW w:w="9350" w:type="dxa"/>
            <w:gridSpan w:val="2"/>
            <w:tcMar>
              <w:left w:w="0" w:type="dxa"/>
              <w:right w:w="0" w:type="dxa"/>
            </w:tcMar>
          </w:tcPr>
          <w:p w14:paraId="421A4F48" w14:textId="77777777" w:rsidR="00E100C5" w:rsidRPr="002624CC" w:rsidRDefault="00E100C5" w:rsidP="00E100C5">
            <w:pPr>
              <w:spacing w:before="120"/>
              <w:jc w:val="center"/>
              <w:rPr>
                <w:color w:val="000000"/>
                <w:sz w:val="18"/>
                <w:szCs w:val="18"/>
              </w:rPr>
            </w:pPr>
            <w:bookmarkStart w:id="3" w:name="OLE_LINK2"/>
            <w:r w:rsidRPr="002624CC">
              <w:rPr>
                <w:b/>
                <w:smallCaps/>
                <w:color w:val="000000"/>
                <w:sz w:val="18"/>
                <w:szCs w:val="18"/>
              </w:rPr>
              <w:t xml:space="preserve">FIGURE </w:t>
            </w:r>
            <w:r w:rsidR="005B7D98" w:rsidRPr="002624CC">
              <w:rPr>
                <w:b/>
                <w:smallCaps/>
                <w:color w:val="000000"/>
                <w:sz w:val="18"/>
                <w:szCs w:val="18"/>
              </w:rPr>
              <w:t>4</w:t>
            </w:r>
            <w:r w:rsidRPr="002624CC">
              <w:rPr>
                <w:b/>
                <w:smallCaps/>
                <w:color w:val="000000"/>
                <w:sz w:val="18"/>
                <w:szCs w:val="18"/>
              </w:rPr>
              <w:t>.</w:t>
            </w:r>
            <w:r w:rsidRPr="002624CC">
              <w:rPr>
                <w:color w:val="000000"/>
                <w:sz w:val="18"/>
                <w:szCs w:val="18"/>
              </w:rPr>
              <w:t xml:space="preserve"> Stress-strain state of the </w:t>
            </w:r>
            <w:r w:rsidR="008E7256" w:rsidRPr="002624CC">
              <w:rPr>
                <w:color w:val="000000"/>
                <w:sz w:val="18"/>
                <w:szCs w:val="18"/>
              </w:rPr>
              <w:t>inter-</w:t>
            </w:r>
            <w:r w:rsidRPr="002624CC">
              <w:rPr>
                <w:color w:val="000000"/>
                <w:sz w:val="18"/>
                <w:szCs w:val="18"/>
              </w:rPr>
              <w:t>window racks in the mode: (a) 10g; (b) 12g</w:t>
            </w:r>
            <w:bookmarkEnd w:id="3"/>
          </w:p>
        </w:tc>
      </w:tr>
    </w:tbl>
    <w:p w14:paraId="3AA2930A" w14:textId="77777777" w:rsidR="00402091" w:rsidRPr="002624CC" w:rsidRDefault="00402091" w:rsidP="00757353">
      <w:pPr>
        <w:pBdr>
          <w:top w:val="nil"/>
          <w:left w:val="nil"/>
          <w:bottom w:val="nil"/>
          <w:right w:val="nil"/>
          <w:between w:val="nil"/>
        </w:pBdr>
        <w:ind w:firstLine="284"/>
        <w:jc w:val="both"/>
        <w:rPr>
          <w:color w:val="000000"/>
          <w:sz w:val="20"/>
        </w:rPr>
      </w:pPr>
    </w:p>
    <w:p w14:paraId="09EFBFCD" w14:textId="77777777" w:rsidR="009753D3" w:rsidRPr="002624CC" w:rsidRDefault="00FB43D5" w:rsidP="00757353">
      <w:pPr>
        <w:pBdr>
          <w:top w:val="nil"/>
          <w:left w:val="nil"/>
          <w:bottom w:val="nil"/>
          <w:right w:val="nil"/>
          <w:between w:val="nil"/>
        </w:pBdr>
        <w:ind w:firstLine="284"/>
        <w:jc w:val="both"/>
        <w:rPr>
          <w:color w:val="000000"/>
          <w:sz w:val="20"/>
        </w:rPr>
      </w:pPr>
      <w:r w:rsidRPr="002624CC">
        <w:rPr>
          <w:color w:val="000000"/>
          <w:sz w:val="20"/>
        </w:rPr>
        <w:t xml:space="preserve">In the most simplified form, the bus can be represented as a two-mass model: the roof (with air conditioners, batteries and other equipment) and the base (chassis, engine and load-bearing structure of the body) are interconnected by inter-window racks. That is why it is so important to control the reactions (Fig. 5 a) and moments (Fig. 5 b) in the lower ends of the racks (according to the Fixed Supports in Fig. 2) to ensure the </w:t>
      </w:r>
      <w:r w:rsidRPr="002624CC">
        <w:rPr>
          <w:i/>
          <w:iCs/>
          <w:color w:val="000000"/>
          <w:sz w:val="20"/>
        </w:rPr>
        <w:t>SF</w:t>
      </w:r>
      <w:r w:rsidRPr="002624CC">
        <w:rPr>
          <w:color w:val="000000"/>
          <w:sz w:val="20"/>
        </w:rPr>
        <w:t xml:space="preserve"> and the body's uniform strength, which determines the selection rationality of pipe profiles and their materials.</w:t>
      </w:r>
    </w:p>
    <w:p w14:paraId="4D9DD4CB" w14:textId="77777777" w:rsidR="00540E96" w:rsidRPr="002624CC" w:rsidRDefault="00540E96" w:rsidP="009B4E8F">
      <w:pPr>
        <w:pBdr>
          <w:top w:val="nil"/>
          <w:left w:val="nil"/>
          <w:bottom w:val="nil"/>
          <w:right w:val="nil"/>
          <w:between w:val="nil"/>
        </w:pBdr>
        <w:rPr>
          <w:color w:val="000000"/>
          <w:sz w:val="20"/>
          <w:szCs w:val="20"/>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675"/>
        <w:gridCol w:w="4675"/>
      </w:tblGrid>
      <w:tr w:rsidR="00044633" w:rsidRPr="002624CC" w14:paraId="1B798E2A" w14:textId="77777777" w:rsidTr="00036B6A">
        <w:tc>
          <w:tcPr>
            <w:tcW w:w="4675" w:type="dxa"/>
          </w:tcPr>
          <w:p w14:paraId="3AF947DD" w14:textId="77777777" w:rsidR="00044633" w:rsidRPr="002624CC" w:rsidRDefault="00044633" w:rsidP="009B4E8F">
            <w:pPr>
              <w:rPr>
                <w:color w:val="000000"/>
                <w:sz w:val="18"/>
                <w:szCs w:val="18"/>
              </w:rPr>
            </w:pPr>
            <w:r w:rsidRPr="002624CC">
              <w:rPr>
                <w:noProof/>
                <w:lang w:val="ru-RU" w:eastAsia="ru-RU"/>
              </w:rPr>
              <w:lastRenderedPageBreak/>
              <w:drawing>
                <wp:inline distT="0" distB="0" distL="0" distR="0" wp14:anchorId="07EC62EF" wp14:editId="129C2C8A">
                  <wp:extent cx="2880000" cy="2160000"/>
                  <wp:effectExtent l="0" t="0" r="3175" b="0"/>
                  <wp:docPr id="1859435896"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91965273-753C-407B-B451-26111322BF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c>
          <w:tcPr>
            <w:tcW w:w="4675" w:type="dxa"/>
          </w:tcPr>
          <w:p w14:paraId="0846B424" w14:textId="77777777" w:rsidR="00044633" w:rsidRPr="002624CC" w:rsidRDefault="00044633" w:rsidP="00044633">
            <w:pPr>
              <w:jc w:val="right"/>
              <w:rPr>
                <w:color w:val="000000"/>
                <w:sz w:val="18"/>
                <w:szCs w:val="18"/>
              </w:rPr>
            </w:pPr>
            <w:r w:rsidRPr="002624CC">
              <w:rPr>
                <w:noProof/>
                <w:lang w:val="ru-RU" w:eastAsia="ru-RU"/>
              </w:rPr>
              <w:drawing>
                <wp:inline distT="0" distB="0" distL="0" distR="0" wp14:anchorId="0C656913" wp14:editId="297CC78F">
                  <wp:extent cx="2880000" cy="2160000"/>
                  <wp:effectExtent l="0" t="0" r="3175" b="0"/>
                  <wp:docPr id="583759"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04F9C348-62BE-4D1E-9E46-6B3C18FB93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c>
      </w:tr>
      <w:tr w:rsidR="00044633" w:rsidRPr="002624CC" w14:paraId="20F33A07" w14:textId="77777777" w:rsidTr="00036B6A">
        <w:tc>
          <w:tcPr>
            <w:tcW w:w="4675" w:type="dxa"/>
          </w:tcPr>
          <w:p w14:paraId="214FA6DE" w14:textId="77777777" w:rsidR="00044633" w:rsidRPr="00231D53" w:rsidRDefault="00044633" w:rsidP="00044633">
            <w:pPr>
              <w:jc w:val="center"/>
              <w:rPr>
                <w:color w:val="000000"/>
              </w:rPr>
            </w:pPr>
            <w:r w:rsidRPr="00231D53">
              <w:rPr>
                <w:color w:val="000000"/>
              </w:rPr>
              <w:t>(a)</w:t>
            </w:r>
          </w:p>
        </w:tc>
        <w:tc>
          <w:tcPr>
            <w:tcW w:w="4675" w:type="dxa"/>
          </w:tcPr>
          <w:p w14:paraId="07C162AD" w14:textId="77777777" w:rsidR="00044633" w:rsidRPr="00231D53" w:rsidRDefault="00044633" w:rsidP="00044633">
            <w:pPr>
              <w:jc w:val="center"/>
              <w:rPr>
                <w:color w:val="000000"/>
              </w:rPr>
            </w:pPr>
            <w:r w:rsidRPr="00231D53">
              <w:rPr>
                <w:color w:val="000000"/>
              </w:rPr>
              <w:t>(b)</w:t>
            </w:r>
          </w:p>
        </w:tc>
      </w:tr>
      <w:tr w:rsidR="00044633" w:rsidRPr="002624CC" w14:paraId="30AFF77B" w14:textId="77777777" w:rsidTr="00036B6A">
        <w:tc>
          <w:tcPr>
            <w:tcW w:w="9350" w:type="dxa"/>
            <w:gridSpan w:val="2"/>
          </w:tcPr>
          <w:p w14:paraId="2E05D458" w14:textId="77777777" w:rsidR="00044633" w:rsidRPr="002624CC" w:rsidRDefault="00044633" w:rsidP="00044633">
            <w:pPr>
              <w:spacing w:before="120"/>
              <w:jc w:val="center"/>
              <w:rPr>
                <w:color w:val="000000"/>
                <w:sz w:val="18"/>
                <w:szCs w:val="18"/>
              </w:rPr>
            </w:pPr>
            <w:r w:rsidRPr="002624CC">
              <w:rPr>
                <w:b/>
                <w:smallCaps/>
                <w:color w:val="000000"/>
                <w:sz w:val="18"/>
                <w:szCs w:val="18"/>
              </w:rPr>
              <w:t>FIGURE 5.</w:t>
            </w:r>
            <w:r w:rsidRPr="002624CC">
              <w:rPr>
                <w:color w:val="000000"/>
                <w:sz w:val="18"/>
                <w:szCs w:val="18"/>
              </w:rPr>
              <w:t xml:space="preserve"> </w:t>
            </w:r>
            <w:r w:rsidR="006A3BDC" w:rsidRPr="002624CC">
              <w:rPr>
                <w:color w:val="000000"/>
                <w:sz w:val="18"/>
                <w:szCs w:val="18"/>
              </w:rPr>
              <w:t>Inter-window racks</w:t>
            </w:r>
            <w:r w:rsidRPr="002624CC">
              <w:rPr>
                <w:color w:val="000000"/>
                <w:sz w:val="18"/>
                <w:szCs w:val="18"/>
              </w:rPr>
              <w:t xml:space="preserve">: (a) </w:t>
            </w:r>
            <w:r w:rsidR="006A3BDC" w:rsidRPr="002624CC">
              <w:rPr>
                <w:color w:val="000000"/>
                <w:sz w:val="18"/>
                <w:szCs w:val="18"/>
              </w:rPr>
              <w:t>total reactions</w:t>
            </w:r>
            <w:r w:rsidRPr="002624CC">
              <w:rPr>
                <w:color w:val="000000"/>
                <w:sz w:val="18"/>
                <w:szCs w:val="18"/>
              </w:rPr>
              <w:t xml:space="preserve">; (b) </w:t>
            </w:r>
            <w:r w:rsidR="006A3BDC" w:rsidRPr="002624CC">
              <w:rPr>
                <w:color w:val="000000"/>
                <w:sz w:val="18"/>
                <w:szCs w:val="18"/>
              </w:rPr>
              <w:t>moments</w:t>
            </w:r>
          </w:p>
        </w:tc>
      </w:tr>
    </w:tbl>
    <w:p w14:paraId="69B5F668" w14:textId="77777777" w:rsidR="00D06792" w:rsidRPr="002624CC" w:rsidRDefault="00D06792" w:rsidP="00D06792">
      <w:pPr>
        <w:pBdr>
          <w:top w:val="nil"/>
          <w:left w:val="nil"/>
          <w:bottom w:val="nil"/>
          <w:right w:val="nil"/>
          <w:between w:val="nil"/>
        </w:pBdr>
        <w:spacing w:before="120"/>
        <w:jc w:val="both"/>
        <w:rPr>
          <w:color w:val="000000"/>
          <w:sz w:val="20"/>
        </w:rPr>
      </w:pPr>
      <w:r w:rsidRPr="002624CC">
        <w:rPr>
          <w:color w:val="000000"/>
          <w:sz w:val="20"/>
        </w:rPr>
        <w:t>The resulting graphs (Fig. 5) demonstrate a number of trends and observations:</w:t>
      </w:r>
    </w:p>
    <w:p w14:paraId="04BAF3FD" w14:textId="77777777" w:rsidR="00D06792" w:rsidRPr="002624CC" w:rsidRDefault="00D06792" w:rsidP="00D06792">
      <w:pPr>
        <w:pStyle w:val="af"/>
        <w:numPr>
          <w:ilvl w:val="0"/>
          <w:numId w:val="19"/>
        </w:numPr>
        <w:pBdr>
          <w:top w:val="nil"/>
          <w:left w:val="nil"/>
          <w:bottom w:val="nil"/>
          <w:right w:val="nil"/>
          <w:between w:val="nil"/>
        </w:pBdr>
        <w:jc w:val="both"/>
        <w:rPr>
          <w:color w:val="000000"/>
          <w:sz w:val="20"/>
        </w:rPr>
      </w:pPr>
      <w:r w:rsidRPr="002624CC">
        <w:rPr>
          <w:color w:val="000000"/>
          <w:sz w:val="20"/>
        </w:rPr>
        <w:t xml:space="preserve">despite the longitudinal application of Remote Force (Fig. 2) in the 12g mode and the symmetry of the body sidewalls, </w:t>
      </w:r>
      <w:r w:rsidR="00EB4A35" w:rsidRPr="002624CC">
        <w:rPr>
          <w:color w:val="000000"/>
          <w:sz w:val="20"/>
        </w:rPr>
        <w:t xml:space="preserve">a difference was recorded between the reactions of the left (labels B, D, F, H, J, L, P) and the right </w:t>
      </w:r>
      <w:r w:rsidR="00796F44" w:rsidRPr="002624CC">
        <w:rPr>
          <w:color w:val="000000"/>
          <w:sz w:val="20"/>
        </w:rPr>
        <w:t xml:space="preserve">bus </w:t>
      </w:r>
      <w:r w:rsidR="00EB4A35" w:rsidRPr="002624CC">
        <w:rPr>
          <w:color w:val="000000"/>
          <w:sz w:val="20"/>
        </w:rPr>
        <w:t xml:space="preserve">side (labels C, E, G, I, K, M, O, Q), which is 2-3% more loaded </w:t>
      </w:r>
      <w:r w:rsidRPr="002624CC">
        <w:rPr>
          <w:color w:val="000000"/>
          <w:sz w:val="20"/>
        </w:rPr>
        <w:t xml:space="preserve">(Fig. </w:t>
      </w:r>
      <w:r w:rsidR="00796F44" w:rsidRPr="002624CC">
        <w:rPr>
          <w:color w:val="000000"/>
          <w:sz w:val="20"/>
        </w:rPr>
        <w:t>5</w:t>
      </w:r>
      <w:r w:rsidRPr="002624CC">
        <w:rPr>
          <w:color w:val="000000"/>
          <w:sz w:val="20"/>
        </w:rPr>
        <w:t xml:space="preserve"> a)</w:t>
      </w:r>
      <w:r w:rsidR="003D3441" w:rsidRPr="002624CC">
        <w:rPr>
          <w:color w:val="000000"/>
          <w:sz w:val="20"/>
        </w:rPr>
        <w:t>. The right sidewall has lower stiffness due to the door openings.</w:t>
      </w:r>
    </w:p>
    <w:p w14:paraId="132EDC39" w14:textId="77777777" w:rsidR="009F49BD" w:rsidRPr="002624CC" w:rsidRDefault="004E50F0" w:rsidP="00D06792">
      <w:pPr>
        <w:pStyle w:val="af"/>
        <w:numPr>
          <w:ilvl w:val="0"/>
          <w:numId w:val="19"/>
        </w:numPr>
        <w:pBdr>
          <w:top w:val="nil"/>
          <w:left w:val="nil"/>
          <w:bottom w:val="nil"/>
          <w:right w:val="nil"/>
          <w:between w:val="nil"/>
        </w:pBdr>
        <w:jc w:val="both"/>
        <w:rPr>
          <w:color w:val="000000"/>
          <w:sz w:val="20"/>
        </w:rPr>
      </w:pPr>
      <w:r w:rsidRPr="002624CC">
        <w:rPr>
          <w:color w:val="000000"/>
          <w:sz w:val="20"/>
        </w:rPr>
        <w:t xml:space="preserve">In the transverse mode 10g, the left sidewall (driver's side), to which the Remote Force is directed, demonstrates 17% higher reactions than the right </w:t>
      </w:r>
      <w:r w:rsidR="00796F44" w:rsidRPr="002624CC">
        <w:rPr>
          <w:color w:val="000000"/>
          <w:sz w:val="20"/>
        </w:rPr>
        <w:t>one</w:t>
      </w:r>
      <w:r w:rsidRPr="002624CC">
        <w:rPr>
          <w:color w:val="000000"/>
          <w:sz w:val="20"/>
        </w:rPr>
        <w:t>. Higher bending moments occur here, as confirmed in Fig. 5</w:t>
      </w:r>
      <w:r w:rsidR="00796F44" w:rsidRPr="002624CC">
        <w:rPr>
          <w:color w:val="000000"/>
          <w:sz w:val="20"/>
        </w:rPr>
        <w:t xml:space="preserve"> </w:t>
      </w:r>
      <w:proofErr w:type="gramStart"/>
      <w:r w:rsidRPr="002624CC">
        <w:rPr>
          <w:color w:val="000000"/>
          <w:sz w:val="20"/>
        </w:rPr>
        <w:t>b,</w:t>
      </w:r>
      <w:proofErr w:type="gramEnd"/>
      <w:r w:rsidRPr="002624CC">
        <w:rPr>
          <w:color w:val="000000"/>
          <w:sz w:val="20"/>
        </w:rPr>
        <w:t xml:space="preserve"> and higher deformations (Fig. 3 d) accordingly.</w:t>
      </w:r>
    </w:p>
    <w:p w14:paraId="07C329BD" w14:textId="77777777" w:rsidR="004E50F0" w:rsidRPr="002624CC" w:rsidRDefault="001A71A9" w:rsidP="00D06792">
      <w:pPr>
        <w:pStyle w:val="af"/>
        <w:numPr>
          <w:ilvl w:val="0"/>
          <w:numId w:val="19"/>
        </w:numPr>
        <w:pBdr>
          <w:top w:val="nil"/>
          <w:left w:val="nil"/>
          <w:bottom w:val="nil"/>
          <w:right w:val="nil"/>
          <w:between w:val="nil"/>
        </w:pBdr>
        <w:jc w:val="both"/>
        <w:rPr>
          <w:color w:val="000000"/>
          <w:sz w:val="20"/>
        </w:rPr>
      </w:pPr>
      <w:r w:rsidRPr="002624CC">
        <w:rPr>
          <w:color w:val="000000"/>
          <w:sz w:val="20"/>
        </w:rPr>
        <w:t>The wave theory of inertia (impact) transfer is reflected in the 12g mode results –</w:t>
      </w:r>
      <w:r w:rsidR="00405990" w:rsidRPr="002624CC">
        <w:rPr>
          <w:color w:val="000000"/>
          <w:sz w:val="20"/>
        </w:rPr>
        <w:t xml:space="preserve"> </w:t>
      </w:r>
      <w:r w:rsidRPr="002624CC">
        <w:rPr>
          <w:color w:val="000000"/>
          <w:sz w:val="20"/>
        </w:rPr>
        <w:t xml:space="preserve">the highest values of reactions (over 4500 N) </w:t>
      </w:r>
      <w:r w:rsidR="006F5209" w:rsidRPr="002624CC">
        <w:rPr>
          <w:color w:val="000000"/>
          <w:sz w:val="20"/>
        </w:rPr>
        <w:t xml:space="preserve">and moments (over </w:t>
      </w:r>
      <w:r w:rsidR="00A87ADC" w:rsidRPr="002624CC">
        <w:rPr>
          <w:color w:val="000000"/>
          <w:sz w:val="20"/>
        </w:rPr>
        <w:t xml:space="preserve">3500 </w:t>
      </w:r>
      <w:proofErr w:type="spellStart"/>
      <w:r w:rsidR="00A87ADC" w:rsidRPr="002624CC">
        <w:rPr>
          <w:color w:val="000000"/>
          <w:sz w:val="20"/>
        </w:rPr>
        <w:t>N·m</w:t>
      </w:r>
      <w:proofErr w:type="spellEnd"/>
      <w:r w:rsidR="000217A1" w:rsidRPr="002624CC">
        <w:rPr>
          <w:color w:val="000000"/>
          <w:sz w:val="20"/>
        </w:rPr>
        <w:t xml:space="preserve"> in Fig. 5 b</w:t>
      </w:r>
      <w:r w:rsidR="00A87ADC" w:rsidRPr="002624CC">
        <w:rPr>
          <w:color w:val="000000"/>
          <w:sz w:val="20"/>
        </w:rPr>
        <w:t xml:space="preserve">) </w:t>
      </w:r>
      <w:r w:rsidRPr="002624CC">
        <w:rPr>
          <w:color w:val="000000"/>
          <w:sz w:val="20"/>
        </w:rPr>
        <w:t xml:space="preserve">precisely in the last P, Q racks (rear overhang), although the battery is located closer to the front part (H and I racks), where the reactions are </w:t>
      </w:r>
      <w:r w:rsidR="00E0640E" w:rsidRPr="002624CC">
        <w:rPr>
          <w:color w:val="000000"/>
          <w:sz w:val="20"/>
        </w:rPr>
        <w:t xml:space="preserve">just </w:t>
      </w:r>
      <w:r w:rsidRPr="002624CC">
        <w:rPr>
          <w:color w:val="000000"/>
          <w:sz w:val="20"/>
        </w:rPr>
        <w:t>4203 and 4220 N accordingly. The front B and C pillars, on the contrary, are the least loaded (</w:t>
      </w:r>
      <w:r w:rsidR="00443A38" w:rsidRPr="002624CC">
        <w:rPr>
          <w:color w:val="000000"/>
          <w:sz w:val="20"/>
        </w:rPr>
        <w:t>by more than 20%</w:t>
      </w:r>
      <w:r w:rsidRPr="002624CC">
        <w:rPr>
          <w:color w:val="000000"/>
          <w:sz w:val="20"/>
        </w:rPr>
        <w:t xml:space="preserve">) </w:t>
      </w:r>
      <w:r w:rsidR="00443A38" w:rsidRPr="002624CC">
        <w:rPr>
          <w:color w:val="000000"/>
          <w:sz w:val="20"/>
        </w:rPr>
        <w:t>–</w:t>
      </w:r>
      <w:r w:rsidRPr="002624CC">
        <w:rPr>
          <w:color w:val="000000"/>
          <w:sz w:val="20"/>
        </w:rPr>
        <w:t xml:space="preserve"> the inertia of the batter</w:t>
      </w:r>
      <w:r w:rsidR="00E0640E" w:rsidRPr="002624CC">
        <w:rPr>
          <w:color w:val="000000"/>
          <w:sz w:val="20"/>
        </w:rPr>
        <w:t>y’s</w:t>
      </w:r>
      <w:r w:rsidRPr="002624CC">
        <w:rPr>
          <w:color w:val="000000"/>
          <w:sz w:val="20"/>
        </w:rPr>
        <w:t xml:space="preserve"> </w:t>
      </w:r>
      <w:r w:rsidR="00443A38" w:rsidRPr="002624CC">
        <w:rPr>
          <w:color w:val="000000"/>
          <w:sz w:val="20"/>
        </w:rPr>
        <w:t xml:space="preserve">mass </w:t>
      </w:r>
      <w:r w:rsidRPr="002624CC">
        <w:rPr>
          <w:color w:val="000000"/>
          <w:sz w:val="20"/>
        </w:rPr>
        <w:t>goes from them to the rear overhang of the bus.</w:t>
      </w:r>
    </w:p>
    <w:p w14:paraId="6524DF85" w14:textId="77777777" w:rsidR="00FA7449" w:rsidRPr="002624CC" w:rsidRDefault="00653182" w:rsidP="00FA7449">
      <w:pPr>
        <w:pStyle w:val="af"/>
        <w:numPr>
          <w:ilvl w:val="0"/>
          <w:numId w:val="19"/>
        </w:numPr>
        <w:pBdr>
          <w:top w:val="nil"/>
          <w:left w:val="nil"/>
          <w:bottom w:val="nil"/>
          <w:right w:val="nil"/>
          <w:between w:val="nil"/>
        </w:pBdr>
        <w:jc w:val="both"/>
        <w:rPr>
          <w:color w:val="000000"/>
          <w:sz w:val="20"/>
        </w:rPr>
      </w:pPr>
      <w:r w:rsidRPr="002624CC">
        <w:rPr>
          <w:color w:val="000000"/>
          <w:sz w:val="20"/>
        </w:rPr>
        <w:t>The front racks B, C have the lowest values of reactions in the 10g mode (slightly above 1000 N), but the ones following them (D, E) received 5 times higher values in a stridor-like manner. This emphasizes the need for careful verification of the results for each structural element, even if they are adjacent. Besides, considering the minimum reactions of the front racks</w:t>
      </w:r>
      <w:r w:rsidR="00E0640E" w:rsidRPr="002624CC">
        <w:rPr>
          <w:color w:val="000000"/>
          <w:sz w:val="20"/>
        </w:rPr>
        <w:t xml:space="preserve"> (B and C)</w:t>
      </w:r>
      <w:r w:rsidRPr="002624CC">
        <w:rPr>
          <w:color w:val="000000"/>
          <w:sz w:val="20"/>
        </w:rPr>
        <w:t>, the windshield will be safe under conditions of oblique-diagonal alternating loads (driving over bumps, etc.).</w:t>
      </w:r>
    </w:p>
    <w:p w14:paraId="529FE36E" w14:textId="31E13BAF" w:rsidR="00F67B07" w:rsidRPr="002624CC" w:rsidRDefault="00624F1B" w:rsidP="00D80179">
      <w:pPr>
        <w:pBdr>
          <w:top w:val="nil"/>
          <w:left w:val="nil"/>
          <w:bottom w:val="nil"/>
          <w:right w:val="nil"/>
          <w:between w:val="nil"/>
        </w:pBdr>
        <w:ind w:firstLine="360"/>
        <w:jc w:val="both"/>
        <w:rPr>
          <w:color w:val="000000"/>
          <w:sz w:val="20"/>
        </w:rPr>
      </w:pPr>
      <w:r w:rsidRPr="002624CC">
        <w:rPr>
          <w:color w:val="000000"/>
          <w:sz w:val="20"/>
          <w:szCs w:val="20"/>
          <w:lang w:eastAsia="ru-RU"/>
        </w:rPr>
        <w:t>The results of the stress-strain analysis show that, despite the initially assumed safety margin of the sidewalls (</w:t>
      </w:r>
      <w:r w:rsidR="00CD17A1" w:rsidRPr="002624CC">
        <w:rPr>
          <w:color w:val="000000"/>
          <w:sz w:val="20"/>
          <w:szCs w:val="20"/>
          <w:lang w:eastAsia="ru-RU"/>
        </w:rPr>
        <w:t>determined by side rollover safety in accordance with UNECE Regulation No. 66</w:t>
      </w:r>
      <w:r w:rsidRPr="002624CC">
        <w:rPr>
          <w:color w:val="000000"/>
          <w:sz w:val="20"/>
          <w:szCs w:val="20"/>
          <w:lang w:eastAsia="ru-RU"/>
        </w:rPr>
        <w:t xml:space="preserve">), the structural strength of the sidewalls and </w:t>
      </w:r>
      <w:proofErr w:type="gramStart"/>
      <w:r w:rsidRPr="002624CC">
        <w:rPr>
          <w:color w:val="000000"/>
          <w:sz w:val="20"/>
          <w:szCs w:val="20"/>
          <w:lang w:eastAsia="ru-RU"/>
        </w:rPr>
        <w:t>roof require</w:t>
      </w:r>
      <w:proofErr w:type="gramEnd"/>
      <w:r w:rsidRPr="002624CC">
        <w:rPr>
          <w:color w:val="000000"/>
          <w:sz w:val="20"/>
          <w:szCs w:val="20"/>
          <w:lang w:eastAsia="ru-RU"/>
        </w:rPr>
        <w:t xml:space="preserve"> detailed verification when installing roof-mounted batteries</w:t>
      </w:r>
      <w:r w:rsidR="00FA7449" w:rsidRPr="002624CC">
        <w:rPr>
          <w:color w:val="000000"/>
          <w:sz w:val="20"/>
          <w:szCs w:val="20"/>
          <w:lang w:eastAsia="ru-RU"/>
        </w:rPr>
        <w:t xml:space="preserve">. Such </w:t>
      </w:r>
      <w:r w:rsidR="00E81918" w:rsidRPr="002624CC">
        <w:rPr>
          <w:color w:val="000000"/>
          <w:sz w:val="20"/>
          <w:szCs w:val="20"/>
          <w:lang w:eastAsia="ru-RU"/>
        </w:rPr>
        <w:t>audit</w:t>
      </w:r>
      <w:r w:rsidR="00FA7449" w:rsidRPr="002624CC">
        <w:rPr>
          <w:color w:val="000000"/>
          <w:sz w:val="20"/>
          <w:szCs w:val="20"/>
          <w:lang w:eastAsia="ru-RU"/>
        </w:rPr>
        <w:t xml:space="preserve"> must be conducted individually for each specific bus model </w:t>
      </w:r>
      <w:r w:rsidR="006E6F3B" w:rsidRPr="002624CC">
        <w:rPr>
          <w:color w:val="000000"/>
          <w:sz w:val="20"/>
          <w:szCs w:val="20"/>
          <w:lang w:eastAsia="ru-RU"/>
        </w:rPr>
        <w:t>or</w:t>
      </w:r>
      <w:r w:rsidR="00FA7449" w:rsidRPr="002624CC">
        <w:rPr>
          <w:color w:val="000000"/>
          <w:sz w:val="20"/>
          <w:szCs w:val="20"/>
          <w:lang w:eastAsia="ru-RU"/>
        </w:rPr>
        <w:t xml:space="preserve"> modification</w:t>
      </w:r>
      <w:r w:rsidR="006E6F3B" w:rsidRPr="002624CC">
        <w:rPr>
          <w:color w:val="000000"/>
          <w:sz w:val="20"/>
          <w:szCs w:val="20"/>
          <w:lang w:eastAsia="ru-RU"/>
        </w:rPr>
        <w:t xml:space="preserve"> and be accompanied by local strength optimization</w:t>
      </w:r>
      <w:r w:rsidR="00FA7449" w:rsidRPr="002624CC">
        <w:rPr>
          <w:color w:val="000000"/>
          <w:sz w:val="20"/>
          <w:szCs w:val="20"/>
          <w:lang w:eastAsia="ru-RU"/>
        </w:rPr>
        <w:t xml:space="preserve">. A potentially more </w:t>
      </w:r>
      <w:r w:rsidR="002624CC" w:rsidRPr="002624CC">
        <w:rPr>
          <w:color w:val="000000"/>
          <w:sz w:val="20"/>
          <w:szCs w:val="20"/>
          <w:lang w:eastAsia="ru-RU"/>
        </w:rPr>
        <w:t>favorable</w:t>
      </w:r>
      <w:r w:rsidR="00FA7449" w:rsidRPr="002624CC">
        <w:rPr>
          <w:color w:val="000000"/>
          <w:sz w:val="20"/>
          <w:szCs w:val="20"/>
          <w:lang w:eastAsia="ru-RU"/>
        </w:rPr>
        <w:t xml:space="preserve"> design solution may involve distributing the battery mass across multiple smaller units (e.g., replacing a single 480-kg block with two</w:t>
      </w:r>
      <w:r w:rsidR="00FA7449" w:rsidRPr="002624CC">
        <w:rPr>
          <w:color w:val="000000"/>
          <w:sz w:val="20"/>
        </w:rPr>
        <w:t>-three</w:t>
      </w:r>
      <w:r w:rsidR="00FA7449" w:rsidRPr="002624CC">
        <w:rPr>
          <w:color w:val="000000"/>
          <w:sz w:val="20"/>
          <w:szCs w:val="20"/>
          <w:lang w:eastAsia="ru-RU"/>
        </w:rPr>
        <w:t xml:space="preserve"> lighter blocks), which constitutes a promising direction for further investigation.</w:t>
      </w:r>
      <w:r w:rsidR="00FA7449" w:rsidRPr="002624CC">
        <w:rPr>
          <w:color w:val="000000"/>
          <w:sz w:val="20"/>
        </w:rPr>
        <w:t xml:space="preserve"> Within this context, the development of a proposed </w:t>
      </w:r>
      <w:r w:rsidR="0047103F" w:rsidRPr="002624CC">
        <w:rPr>
          <w:sz w:val="20"/>
        </w:rPr>
        <w:t xml:space="preserve">practical algorithm based on Python or </w:t>
      </w:r>
      <w:proofErr w:type="spellStart"/>
      <w:r w:rsidR="0047103F" w:rsidRPr="002624CC">
        <w:rPr>
          <w:sz w:val="20"/>
        </w:rPr>
        <w:t>Matlab</w:t>
      </w:r>
      <w:proofErr w:type="spellEnd"/>
      <w:r w:rsidR="00FA7449" w:rsidRPr="002624CC">
        <w:rPr>
          <w:color w:val="000000"/>
          <w:sz w:val="20"/>
        </w:rPr>
        <w:t>, appears particularly relevant for analyzing the structural effects of multi-mass battery configurations. In addition, a significant avenue for future research lies in the creation of a dedicated software tool</w:t>
      </w:r>
      <w:r w:rsidR="0047103F" w:rsidRPr="002624CC">
        <w:rPr>
          <w:color w:val="000000"/>
          <w:sz w:val="20"/>
        </w:rPr>
        <w:t xml:space="preserve"> (or browser-based)</w:t>
      </w:r>
      <w:r w:rsidR="00FA7449" w:rsidRPr="002624CC">
        <w:rPr>
          <w:color w:val="000000"/>
          <w:sz w:val="20"/>
        </w:rPr>
        <w:t xml:space="preserve"> with a user-oriented interface for the preliminary estimation of load reactions and stresses in the inter-window racks. By enabling the input of essential parameters (battery mass, </w:t>
      </w:r>
      <w:proofErr w:type="spellStart"/>
      <w:r w:rsidR="00FA7449" w:rsidRPr="002624CC">
        <w:rPr>
          <w:color w:val="000000"/>
          <w:sz w:val="20"/>
        </w:rPr>
        <w:t>CoG</w:t>
      </w:r>
      <w:proofErr w:type="spellEnd"/>
      <w:r w:rsidR="00FA7449" w:rsidRPr="002624CC">
        <w:rPr>
          <w:color w:val="000000"/>
          <w:sz w:val="20"/>
        </w:rPr>
        <w:t xml:space="preserve"> coordinates, and attachment locations, etc.) such a tool would provide valuable preliminary insights prior to undertaking resource-intensive FEA.</w:t>
      </w:r>
      <w:r w:rsidR="009C460A" w:rsidRPr="002624CC">
        <w:rPr>
          <w:color w:val="000000"/>
          <w:sz w:val="20"/>
        </w:rPr>
        <w:t xml:space="preserve"> </w:t>
      </w:r>
      <w:r w:rsidR="009926E4" w:rsidRPr="002624CC">
        <w:rPr>
          <w:color w:val="000000"/>
          <w:sz w:val="20"/>
        </w:rPr>
        <w:t>Considering</w:t>
      </w:r>
      <w:r w:rsidR="009C460A" w:rsidRPr="002624CC">
        <w:rPr>
          <w:color w:val="000000"/>
          <w:sz w:val="20"/>
        </w:rPr>
        <w:t xml:space="preserve"> the influence of climatic conditions and temperature gradients on the operation of fasteners and the stiffness of joints is also a relevant direction for expanding research: both analytical (in the form of input parameters. </w:t>
      </w:r>
      <w:proofErr w:type="spellStart"/>
      <w:r w:rsidR="009C460A" w:rsidRPr="002624CC">
        <w:rPr>
          <w:color w:val="000000"/>
          <w:sz w:val="20"/>
        </w:rPr>
        <w:t>i.e</w:t>
      </w:r>
      <w:proofErr w:type="spellEnd"/>
      <w:r w:rsidR="009C460A" w:rsidRPr="002624CC">
        <w:rPr>
          <w:color w:val="000000"/>
          <w:sz w:val="20"/>
        </w:rPr>
        <w:t xml:space="preserve">, temperature) and FEA (using </w:t>
      </w:r>
      <w:proofErr w:type="spellStart"/>
      <w:r w:rsidR="009C460A" w:rsidRPr="002624CC">
        <w:rPr>
          <w:color w:val="000000"/>
          <w:sz w:val="20"/>
        </w:rPr>
        <w:t>Ansys</w:t>
      </w:r>
      <w:proofErr w:type="spellEnd"/>
      <w:r w:rsidR="009C460A" w:rsidRPr="002624CC">
        <w:rPr>
          <w:color w:val="000000"/>
          <w:sz w:val="20"/>
        </w:rPr>
        <w:t xml:space="preserve"> Coupled Field Transient).</w:t>
      </w:r>
      <w:r w:rsidR="00FA7449" w:rsidRPr="002624CC">
        <w:rPr>
          <w:color w:val="000000"/>
          <w:sz w:val="20"/>
        </w:rPr>
        <w:t xml:space="preserve"> This approach could thus offer substantial practical benefits for design bureaus engaged in the structural adaptation of bus frames for electrification.</w:t>
      </w:r>
    </w:p>
    <w:p w14:paraId="5AE4E54D" w14:textId="77777777" w:rsidR="006C6989" w:rsidRPr="002624CC" w:rsidRDefault="00741149" w:rsidP="006D4202">
      <w:pPr>
        <w:pStyle w:val="1"/>
        <w:rPr>
          <w:color w:val="000000"/>
          <w:sz w:val="20"/>
        </w:rPr>
      </w:pPr>
      <w:r w:rsidRPr="002624CC">
        <w:lastRenderedPageBreak/>
        <w:t>CONCLUSION</w:t>
      </w:r>
      <w:r w:rsidR="007445E2" w:rsidRPr="002624CC">
        <w:t>S</w:t>
      </w:r>
    </w:p>
    <w:p w14:paraId="1A3D9BDC" w14:textId="77777777" w:rsidR="008E0097" w:rsidRPr="002624CC" w:rsidRDefault="00152C02" w:rsidP="00C22883">
      <w:pPr>
        <w:pStyle w:val="Paragraph"/>
        <w:numPr>
          <w:ilvl w:val="0"/>
          <w:numId w:val="20"/>
        </w:numPr>
        <w:ind w:left="721" w:hanging="437"/>
      </w:pPr>
      <w:r w:rsidRPr="002624CC">
        <w:t>Analytical model</w:t>
      </w:r>
      <w:r w:rsidR="005A1883" w:rsidRPr="002624CC">
        <w:t>l</w:t>
      </w:r>
      <w:r w:rsidRPr="002624CC">
        <w:t>ing demonstrates that the regulatory accelerations of 12g and 10g prescribed by UNECE No. 100 represent generalized empirical benchmarks rather than absolute values. In practice, the effective impulses should be recalculated for each specific bus configuration. For example, the present study yielded 11.1g instead of the nominal 12g; however, under alternative boundary conditions, the calculated acceleration may exceed the regulatory threshold</w:t>
      </w:r>
      <w:r w:rsidR="008E0097" w:rsidRPr="002624CC">
        <w:t>.</w:t>
      </w:r>
    </w:p>
    <w:p w14:paraId="4890F514" w14:textId="77777777" w:rsidR="00965D21" w:rsidRPr="002624CC" w:rsidRDefault="00DF31B8" w:rsidP="00C22883">
      <w:pPr>
        <w:pStyle w:val="Paragraph"/>
        <w:numPr>
          <w:ilvl w:val="0"/>
          <w:numId w:val="20"/>
        </w:numPr>
        <w:ind w:left="721" w:hanging="437"/>
      </w:pPr>
      <w:r w:rsidRPr="002624CC">
        <w:t xml:space="preserve">Finite element simulations of a Mercedes-Benz </w:t>
      </w:r>
      <w:proofErr w:type="spellStart"/>
      <w:r w:rsidRPr="002624CC">
        <w:t>Citaro</w:t>
      </w:r>
      <w:proofErr w:type="spellEnd"/>
      <w:r w:rsidRPr="002624CC">
        <w:t xml:space="preserve"> (O530) with a roof-mounted 480 kg AMPHERR LFP-400-052 battery revealed critical stress concentrations under both longitudinal (12g) and transverse (10g) certification loads. Peak von Mises stresses reached 398.7 MPa (10g) and 441.9 MPa (12g), surpassing the yield strength of S235 steel (</w:t>
      </w:r>
      <w:proofErr w:type="spellStart"/>
      <w:r w:rsidRPr="002624CC">
        <w:rPr>
          <w:i/>
          <w:iCs/>
        </w:rPr>
        <w:t>σ</w:t>
      </w:r>
      <w:r w:rsidRPr="002624CC">
        <w:rPr>
          <w:i/>
          <w:iCs/>
          <w:vertAlign w:val="subscript"/>
        </w:rPr>
        <w:t>y</w:t>
      </w:r>
      <w:proofErr w:type="spellEnd"/>
      <w:r w:rsidRPr="002624CC">
        <w:t xml:space="preserve"> = 253.8 MPa) and, in the longitudinal case, even the ultimate tensile strength (</w:t>
      </w:r>
      <w:proofErr w:type="spellStart"/>
      <w:r w:rsidRPr="002624CC">
        <w:rPr>
          <w:i/>
          <w:iCs/>
        </w:rPr>
        <w:t>σ</w:t>
      </w:r>
      <w:r w:rsidRPr="002624CC">
        <w:rPr>
          <w:i/>
          <w:iCs/>
          <w:vertAlign w:val="subscript"/>
        </w:rPr>
        <w:t>u</w:t>
      </w:r>
      <w:proofErr w:type="spellEnd"/>
      <w:r w:rsidRPr="002624CC">
        <w:t xml:space="preserve"> = 428.5 MPa). Residual stresses at 120 </w:t>
      </w:r>
      <w:proofErr w:type="spellStart"/>
      <w:r w:rsidRPr="002624CC">
        <w:t>ms</w:t>
      </w:r>
      <w:proofErr w:type="spellEnd"/>
      <w:r w:rsidRPr="002624CC">
        <w:t xml:space="preserve"> were 292.7 MPa (10g) and 255.9 MPa (12g), still above </w:t>
      </w:r>
      <w:proofErr w:type="spellStart"/>
      <w:r w:rsidRPr="002624CC">
        <w:rPr>
          <w:i/>
          <w:iCs/>
        </w:rPr>
        <w:t>σ</w:t>
      </w:r>
      <w:r w:rsidRPr="002624CC">
        <w:rPr>
          <w:i/>
          <w:iCs/>
          <w:vertAlign w:val="subscript"/>
        </w:rPr>
        <w:t>y</w:t>
      </w:r>
      <w:proofErr w:type="spellEnd"/>
      <w:r w:rsidRPr="002624CC">
        <w:t xml:space="preserve"> but notably lower than the transient peaks, indicating localized overstressing in the roof joints</w:t>
      </w:r>
      <w:r w:rsidR="00965D21" w:rsidRPr="002624CC">
        <w:t>.</w:t>
      </w:r>
    </w:p>
    <w:p w14:paraId="7C16D5E8" w14:textId="77777777" w:rsidR="00965D21" w:rsidRPr="002624CC" w:rsidRDefault="00F24020" w:rsidP="00C22883">
      <w:pPr>
        <w:pStyle w:val="Paragraph"/>
        <w:numPr>
          <w:ilvl w:val="0"/>
          <w:numId w:val="20"/>
        </w:numPr>
        <w:ind w:left="721" w:hanging="437"/>
      </w:pPr>
      <w:r w:rsidRPr="002624CC">
        <w:t>Maximum displacements were 42.5 mm under 10g and 10.7 mm under 12g, both within the empirical 50 mm tolerance considered acceptable for bonded glazing, which further contributes to body rigidity</w:t>
      </w:r>
      <w:r w:rsidR="00965D21" w:rsidRPr="002624CC">
        <w:t>.</w:t>
      </w:r>
    </w:p>
    <w:p w14:paraId="131916BA" w14:textId="77777777" w:rsidR="00965D21" w:rsidRPr="002624CC" w:rsidRDefault="009C5237" w:rsidP="00C22883">
      <w:pPr>
        <w:pStyle w:val="Paragraph"/>
        <w:numPr>
          <w:ilvl w:val="0"/>
          <w:numId w:val="20"/>
        </w:numPr>
        <w:ind w:left="721" w:hanging="437"/>
      </w:pPr>
      <w:r w:rsidRPr="002624CC">
        <w:t xml:space="preserve">Reaction analysis of the inter-window </w:t>
      </w:r>
      <w:r w:rsidR="00CF278D" w:rsidRPr="002624CC">
        <w:t>racks</w:t>
      </w:r>
      <w:r w:rsidRPr="002624CC">
        <w:t xml:space="preserve"> revealed structural asymmetry: under 10g transverse loading, the driver’s side absorbed 17% higher forces, while under 12g longitudinal excitation, inertia waves shifted the maximum loads to the rear overhang, where reactions exceeded 4500 N and moments surpassed 3500 </w:t>
      </w:r>
      <w:proofErr w:type="spellStart"/>
      <w:r w:rsidRPr="002624CC">
        <w:t>N·m</w:t>
      </w:r>
      <w:proofErr w:type="spellEnd"/>
      <w:r w:rsidRPr="002624CC">
        <w:t>. The roof cascade was identified as the critical weak zone, whereas inter-window posts remained below critical limits, suggesting that local roof reinforcement rather than a full frame redesign would suffice</w:t>
      </w:r>
      <w:r w:rsidR="00152C02" w:rsidRPr="002624CC">
        <w:t>.</w:t>
      </w:r>
    </w:p>
    <w:p w14:paraId="44899159" w14:textId="77777777" w:rsidR="00965D21" w:rsidRPr="002624CC" w:rsidRDefault="00CF278D" w:rsidP="00C22883">
      <w:pPr>
        <w:pStyle w:val="Paragraph"/>
        <w:numPr>
          <w:ilvl w:val="0"/>
          <w:numId w:val="20"/>
        </w:numPr>
        <w:ind w:left="721" w:hanging="437"/>
      </w:pPr>
      <w:r w:rsidRPr="002624CC">
        <w:t>The proposed algorithm, designed for Python/</w:t>
      </w:r>
      <w:proofErr w:type="spellStart"/>
      <w:r w:rsidRPr="002624CC">
        <w:t>Matlab</w:t>
      </w:r>
      <w:proofErr w:type="spellEnd"/>
      <w:r w:rsidRPr="002624CC">
        <w:t xml:space="preserve"> implementation and validated through ANSYS FEA, proved to be an effective tool for preliminary verification of UNECE No. 100 compliance, significantly reducing the reliance on costly full-scale crash tests</w:t>
      </w:r>
      <w:r w:rsidR="00965D21" w:rsidRPr="002624CC">
        <w:t>.</w:t>
      </w:r>
    </w:p>
    <w:p w14:paraId="6C99CA83" w14:textId="77777777" w:rsidR="004E7F8A" w:rsidRPr="002624CC" w:rsidRDefault="00CF278D" w:rsidP="004E7F8A">
      <w:pPr>
        <w:pStyle w:val="Paragraph"/>
        <w:numPr>
          <w:ilvl w:val="0"/>
          <w:numId w:val="20"/>
        </w:numPr>
        <w:ind w:left="721" w:hanging="437"/>
      </w:pPr>
      <w:r w:rsidRPr="002624CC">
        <w:t>For practical integration of roof-mounted batteries, localized roof strengthening is recommended, as stresses may locally exceed both yield and ultimate limits. Furthermore, partitioning the battery mass into multiple smaller modules instead of a single 400-480 kg unit could mitigate peak stresses and enable more favorable load distribution across the body frame. The algorithm provides a valuable design-stage methodology for optimizing reinforcement strategies prior to certification</w:t>
      </w:r>
      <w:r w:rsidR="00965D21" w:rsidRPr="002624CC">
        <w:t>.</w:t>
      </w:r>
    </w:p>
    <w:p w14:paraId="62FAF2DB" w14:textId="77777777" w:rsidR="004E7F8A" w:rsidRPr="002624CC" w:rsidRDefault="004E7F8A" w:rsidP="004E7F8A">
      <w:pPr>
        <w:pStyle w:val="1"/>
      </w:pPr>
      <w:r w:rsidRPr="002624CC">
        <w:t>ACKNOWLEDGMENTS</w:t>
      </w:r>
    </w:p>
    <w:p w14:paraId="5043B1B8" w14:textId="77777777" w:rsidR="004E7F8A" w:rsidRPr="002624CC" w:rsidRDefault="004E7F8A" w:rsidP="004E7F8A">
      <w:pPr>
        <w:pStyle w:val="Paragraph"/>
      </w:pPr>
      <w:r w:rsidRPr="002624CC">
        <w:t xml:space="preserve">The authors would like to express their gratitude to </w:t>
      </w:r>
      <w:proofErr w:type="spellStart"/>
      <w:r w:rsidRPr="002624CC">
        <w:t>Kharkiv</w:t>
      </w:r>
      <w:proofErr w:type="spellEnd"/>
      <w:r w:rsidRPr="002624CC">
        <w:t xml:space="preserve"> National Automobile and Highway University and the organizing committee of the Modern Automotive Industry, Transport and Road Infrastructure (MAITRI) conference.</w:t>
      </w:r>
    </w:p>
    <w:p w14:paraId="5005CAD7" w14:textId="77777777" w:rsidR="00763362" w:rsidRPr="002624CC" w:rsidRDefault="00763362" w:rsidP="00763362">
      <w:pPr>
        <w:pStyle w:val="1"/>
        <w:rPr>
          <w:b w:val="0"/>
          <w:sz w:val="20"/>
          <w:highlight w:val="yellow"/>
        </w:rPr>
      </w:pPr>
      <w:r w:rsidRPr="002624CC">
        <w:t>Conflict of interests</w:t>
      </w:r>
    </w:p>
    <w:p w14:paraId="094382A2" w14:textId="77777777" w:rsidR="00763362" w:rsidRPr="002624CC" w:rsidRDefault="00763362" w:rsidP="00763362">
      <w:pPr>
        <w:pStyle w:val="Paragraph"/>
        <w:rPr>
          <w:highlight w:val="yellow"/>
        </w:rPr>
      </w:pPr>
      <w:r w:rsidRPr="002624CC">
        <w:t>The authors declare that there is no conflict of interests regarding the publication of this paper.</w:t>
      </w:r>
    </w:p>
    <w:p w14:paraId="7DF7433C" w14:textId="77777777" w:rsidR="004F2ACC" w:rsidRPr="002624CC" w:rsidRDefault="00741149" w:rsidP="00677B22">
      <w:pPr>
        <w:pStyle w:val="1"/>
        <w:rPr>
          <w:color w:val="000000"/>
          <w:sz w:val="20"/>
        </w:rPr>
      </w:pPr>
      <w:r w:rsidRPr="002624CC">
        <w:t>References</w:t>
      </w:r>
      <w:r w:rsidR="00677B22" w:rsidRPr="002624CC">
        <w:rPr>
          <w:color w:val="000000"/>
          <w:sz w:val="20"/>
          <w:szCs w:val="20"/>
          <w:lang w:eastAsia="ru-RU"/>
        </w:rPr>
        <w:t xml:space="preserve"> </w:t>
      </w:r>
    </w:p>
    <w:p w14:paraId="1723981B" w14:textId="4FE621B3" w:rsidR="00DE1A6C" w:rsidRPr="00DE1A6C" w:rsidRDefault="00DE1A6C" w:rsidP="00DE1A6C">
      <w:pPr>
        <w:pStyle w:val="ac"/>
        <w:spacing w:before="0" w:beforeAutospacing="0" w:after="0" w:afterAutospacing="0"/>
        <w:ind w:left="426" w:hanging="426"/>
        <w:jc w:val="both"/>
        <w:rPr>
          <w:sz w:val="20"/>
          <w:szCs w:val="20"/>
        </w:rPr>
      </w:pPr>
      <w:r w:rsidRPr="00DE1A6C">
        <w:rPr>
          <w:sz w:val="20"/>
          <w:szCs w:val="20"/>
        </w:rPr>
        <w:t xml:space="preserve">[1] UN ECE Regulation No. 100, </w:t>
      </w:r>
      <w:r w:rsidRPr="00DE1A6C">
        <w:rPr>
          <w:rStyle w:val="ae"/>
          <w:sz w:val="20"/>
          <w:szCs w:val="20"/>
        </w:rPr>
        <w:t>Uniform provisions concerning the approval of vehicles with regard to specific requirements for the electric power train</w:t>
      </w:r>
      <w:r w:rsidRPr="00DE1A6C">
        <w:rPr>
          <w:sz w:val="20"/>
          <w:szCs w:val="20"/>
        </w:rPr>
        <w:t xml:space="preserve"> (</w:t>
      </w:r>
      <w:r w:rsidRPr="00DE1A6C">
        <w:rPr>
          <w:rStyle w:val="ad"/>
          <w:rFonts w:eastAsiaTheme="majorEastAsia"/>
          <w:sz w:val="20"/>
          <w:szCs w:val="20"/>
        </w:rPr>
        <w:t>United Nations Economic Commission for Europe</w:t>
      </w:r>
      <w:r w:rsidRPr="00DE1A6C">
        <w:rPr>
          <w:sz w:val="20"/>
          <w:szCs w:val="20"/>
        </w:rPr>
        <w:t xml:space="preserve">, Geneva, 2024); available at </w:t>
      </w:r>
      <w:hyperlink r:id="rId65" w:tgtFrame="_new" w:history="1">
        <w:r w:rsidRPr="00DE1A6C">
          <w:rPr>
            <w:rStyle w:val="aa"/>
            <w:rFonts w:eastAsiaTheme="majorEastAsia"/>
            <w:sz w:val="20"/>
            <w:szCs w:val="20"/>
          </w:rPr>
          <w:t>https://unece.org/transport/documents/2022/03/standards/regulation-no-100-rev3</w:t>
        </w:r>
      </w:hyperlink>
      <w:r w:rsidRPr="00DE1A6C">
        <w:rPr>
          <w:sz w:val="20"/>
          <w:szCs w:val="20"/>
        </w:rPr>
        <w:t>.</w:t>
      </w:r>
    </w:p>
    <w:p w14:paraId="4B8EF08A" w14:textId="77777777" w:rsidR="00DE1A6C" w:rsidRPr="00DE1A6C" w:rsidRDefault="00DE1A6C" w:rsidP="00DE1A6C">
      <w:pPr>
        <w:pStyle w:val="ac"/>
        <w:spacing w:before="0" w:beforeAutospacing="0" w:after="0" w:afterAutospacing="0"/>
        <w:ind w:left="426" w:hanging="426"/>
        <w:jc w:val="both"/>
        <w:rPr>
          <w:sz w:val="20"/>
          <w:szCs w:val="20"/>
        </w:rPr>
      </w:pPr>
      <w:r w:rsidRPr="00DE1A6C">
        <w:rPr>
          <w:sz w:val="20"/>
          <w:szCs w:val="20"/>
        </w:rPr>
        <w:t xml:space="preserve">[2] M. </w:t>
      </w:r>
      <w:proofErr w:type="spellStart"/>
      <w:r w:rsidRPr="00DE1A6C">
        <w:rPr>
          <w:sz w:val="20"/>
          <w:szCs w:val="20"/>
        </w:rPr>
        <w:t>Pepó</w:t>
      </w:r>
      <w:proofErr w:type="spellEnd"/>
      <w:r w:rsidRPr="00DE1A6C">
        <w:rPr>
          <w:sz w:val="20"/>
          <w:szCs w:val="20"/>
        </w:rPr>
        <w:t xml:space="preserve">, S. </w:t>
      </w:r>
      <w:proofErr w:type="spellStart"/>
      <w:r w:rsidRPr="00DE1A6C">
        <w:rPr>
          <w:sz w:val="20"/>
          <w:szCs w:val="20"/>
        </w:rPr>
        <w:t>Fullér</w:t>
      </w:r>
      <w:proofErr w:type="spellEnd"/>
      <w:r w:rsidRPr="00DE1A6C">
        <w:rPr>
          <w:sz w:val="20"/>
          <w:szCs w:val="20"/>
        </w:rPr>
        <w:t xml:space="preserve">, T. </w:t>
      </w:r>
      <w:proofErr w:type="spellStart"/>
      <w:r w:rsidRPr="00DE1A6C">
        <w:rPr>
          <w:sz w:val="20"/>
          <w:szCs w:val="20"/>
        </w:rPr>
        <w:t>Cseke</w:t>
      </w:r>
      <w:proofErr w:type="spellEnd"/>
      <w:r w:rsidRPr="00DE1A6C">
        <w:rPr>
          <w:sz w:val="20"/>
          <w:szCs w:val="20"/>
        </w:rPr>
        <w:t xml:space="preserve">, and Z. </w:t>
      </w:r>
      <w:proofErr w:type="spellStart"/>
      <w:r w:rsidRPr="00DE1A6C">
        <w:rPr>
          <w:sz w:val="20"/>
          <w:szCs w:val="20"/>
        </w:rPr>
        <w:t>Weltsch</w:t>
      </w:r>
      <w:proofErr w:type="spellEnd"/>
      <w:r w:rsidRPr="00DE1A6C">
        <w:rPr>
          <w:sz w:val="20"/>
          <w:szCs w:val="20"/>
        </w:rPr>
        <w:t xml:space="preserve">, “Advances in standardised battery testing for enhanced safety and innovation in electric vehicles: A comprehensive review,” </w:t>
      </w:r>
      <w:r w:rsidRPr="00DE1A6C">
        <w:rPr>
          <w:rStyle w:val="ae"/>
          <w:sz w:val="20"/>
          <w:szCs w:val="20"/>
        </w:rPr>
        <w:t>Batteries</w:t>
      </w:r>
      <w:r w:rsidRPr="00DE1A6C">
        <w:rPr>
          <w:sz w:val="20"/>
          <w:szCs w:val="20"/>
        </w:rPr>
        <w:t xml:space="preserve"> </w:t>
      </w:r>
      <w:r w:rsidRPr="00DE1A6C">
        <w:rPr>
          <w:rStyle w:val="ad"/>
          <w:rFonts w:eastAsiaTheme="majorEastAsia"/>
          <w:sz w:val="20"/>
          <w:szCs w:val="20"/>
        </w:rPr>
        <w:t>11</w:t>
      </w:r>
      <w:r w:rsidRPr="00DE1A6C">
        <w:rPr>
          <w:sz w:val="20"/>
          <w:szCs w:val="20"/>
        </w:rPr>
        <w:t xml:space="preserve">(4), 157 (2025). </w:t>
      </w:r>
      <w:hyperlink r:id="rId66" w:tgtFrame="_new" w:history="1">
        <w:r w:rsidRPr="00DE1A6C">
          <w:rPr>
            <w:rStyle w:val="aa"/>
            <w:rFonts w:eastAsiaTheme="majorEastAsia"/>
            <w:sz w:val="20"/>
            <w:szCs w:val="20"/>
          </w:rPr>
          <w:t>https://doi.org/10.3390/batteries11040157</w:t>
        </w:r>
      </w:hyperlink>
    </w:p>
    <w:p w14:paraId="45AEC8D5" w14:textId="77777777" w:rsidR="00DE1A6C" w:rsidRPr="00DE1A6C" w:rsidRDefault="00DE1A6C" w:rsidP="00DE1A6C">
      <w:pPr>
        <w:pStyle w:val="ac"/>
        <w:spacing w:before="0" w:beforeAutospacing="0" w:after="0" w:afterAutospacing="0"/>
        <w:ind w:left="426" w:hanging="426"/>
        <w:jc w:val="both"/>
        <w:rPr>
          <w:sz w:val="20"/>
          <w:szCs w:val="20"/>
        </w:rPr>
      </w:pPr>
      <w:proofErr w:type="gramStart"/>
      <w:r w:rsidRPr="00DE1A6C">
        <w:rPr>
          <w:sz w:val="20"/>
          <w:szCs w:val="20"/>
        </w:rPr>
        <w:t xml:space="preserve">[3] B. Kotak, Y. Kotak, K. </w:t>
      </w:r>
      <w:proofErr w:type="spellStart"/>
      <w:r w:rsidRPr="00DE1A6C">
        <w:rPr>
          <w:sz w:val="20"/>
          <w:szCs w:val="20"/>
        </w:rPr>
        <w:t>Brade</w:t>
      </w:r>
      <w:proofErr w:type="spellEnd"/>
      <w:r w:rsidRPr="00DE1A6C">
        <w:rPr>
          <w:sz w:val="20"/>
          <w:szCs w:val="20"/>
        </w:rPr>
        <w:t xml:space="preserve">, T. </w:t>
      </w:r>
      <w:proofErr w:type="spellStart"/>
      <w:r w:rsidRPr="00DE1A6C">
        <w:rPr>
          <w:sz w:val="20"/>
          <w:szCs w:val="20"/>
        </w:rPr>
        <w:t>Kubjatko</w:t>
      </w:r>
      <w:proofErr w:type="spellEnd"/>
      <w:r w:rsidRPr="00DE1A6C">
        <w:rPr>
          <w:sz w:val="20"/>
          <w:szCs w:val="20"/>
        </w:rPr>
        <w:t>, and H.-G.</w:t>
      </w:r>
      <w:proofErr w:type="gramEnd"/>
      <w:r w:rsidRPr="00DE1A6C">
        <w:rPr>
          <w:sz w:val="20"/>
          <w:szCs w:val="20"/>
        </w:rPr>
        <w:t xml:space="preserve"> </w:t>
      </w:r>
      <w:proofErr w:type="spellStart"/>
      <w:r w:rsidRPr="00DE1A6C">
        <w:rPr>
          <w:sz w:val="20"/>
          <w:szCs w:val="20"/>
        </w:rPr>
        <w:t>Schweiger</w:t>
      </w:r>
      <w:proofErr w:type="spellEnd"/>
      <w:r w:rsidRPr="00DE1A6C">
        <w:rPr>
          <w:sz w:val="20"/>
          <w:szCs w:val="20"/>
        </w:rPr>
        <w:t xml:space="preserve">, “Battery crush test procedures in standards and regulation: Need for augmentation and harmonisation,” </w:t>
      </w:r>
      <w:r w:rsidRPr="00DE1A6C">
        <w:rPr>
          <w:rStyle w:val="ae"/>
          <w:sz w:val="20"/>
          <w:szCs w:val="20"/>
        </w:rPr>
        <w:t>Batteries</w:t>
      </w:r>
      <w:r w:rsidRPr="00DE1A6C">
        <w:rPr>
          <w:sz w:val="20"/>
          <w:szCs w:val="20"/>
        </w:rPr>
        <w:t xml:space="preserve"> </w:t>
      </w:r>
      <w:r w:rsidRPr="00DE1A6C">
        <w:rPr>
          <w:rStyle w:val="ad"/>
          <w:rFonts w:eastAsiaTheme="majorEastAsia"/>
          <w:sz w:val="20"/>
          <w:szCs w:val="20"/>
        </w:rPr>
        <w:t>7</w:t>
      </w:r>
      <w:r w:rsidRPr="00DE1A6C">
        <w:rPr>
          <w:sz w:val="20"/>
          <w:szCs w:val="20"/>
        </w:rPr>
        <w:t xml:space="preserve">(3), 63 (2021). </w:t>
      </w:r>
      <w:hyperlink r:id="rId67" w:tgtFrame="_new" w:history="1">
        <w:r w:rsidRPr="00DE1A6C">
          <w:rPr>
            <w:rStyle w:val="aa"/>
            <w:rFonts w:eastAsiaTheme="majorEastAsia"/>
            <w:sz w:val="20"/>
            <w:szCs w:val="20"/>
          </w:rPr>
          <w:t>https://doi.org/10.3390/batteries7030063</w:t>
        </w:r>
      </w:hyperlink>
    </w:p>
    <w:p w14:paraId="5D5B6007" w14:textId="77777777" w:rsidR="00DE1A6C" w:rsidRPr="00DE1A6C" w:rsidRDefault="00DE1A6C" w:rsidP="00DE1A6C">
      <w:pPr>
        <w:pStyle w:val="ac"/>
        <w:spacing w:before="0" w:beforeAutospacing="0" w:after="0" w:afterAutospacing="0"/>
        <w:ind w:left="426" w:hanging="426"/>
        <w:jc w:val="both"/>
        <w:rPr>
          <w:sz w:val="20"/>
          <w:szCs w:val="20"/>
        </w:rPr>
      </w:pPr>
      <w:r w:rsidRPr="00DE1A6C">
        <w:rPr>
          <w:sz w:val="20"/>
          <w:szCs w:val="20"/>
        </w:rPr>
        <w:t xml:space="preserve">[4] K. </w:t>
      </w:r>
      <w:proofErr w:type="spellStart"/>
      <w:r w:rsidRPr="00DE1A6C">
        <w:rPr>
          <w:sz w:val="20"/>
          <w:szCs w:val="20"/>
        </w:rPr>
        <w:t>Holenko</w:t>
      </w:r>
      <w:proofErr w:type="spellEnd"/>
      <w:r w:rsidRPr="00DE1A6C">
        <w:rPr>
          <w:sz w:val="20"/>
          <w:szCs w:val="20"/>
        </w:rPr>
        <w:t xml:space="preserve">, O. </w:t>
      </w:r>
      <w:proofErr w:type="spellStart"/>
      <w:r w:rsidRPr="00DE1A6C">
        <w:rPr>
          <w:sz w:val="20"/>
          <w:szCs w:val="20"/>
        </w:rPr>
        <w:t>Dykha</w:t>
      </w:r>
      <w:proofErr w:type="spellEnd"/>
      <w:r w:rsidRPr="00DE1A6C">
        <w:rPr>
          <w:sz w:val="20"/>
          <w:szCs w:val="20"/>
        </w:rPr>
        <w:t xml:space="preserve">, E. </w:t>
      </w:r>
      <w:proofErr w:type="spellStart"/>
      <w:r w:rsidRPr="00DE1A6C">
        <w:rPr>
          <w:sz w:val="20"/>
          <w:szCs w:val="20"/>
        </w:rPr>
        <w:t>Koda</w:t>
      </w:r>
      <w:proofErr w:type="spellEnd"/>
      <w:r w:rsidRPr="00DE1A6C">
        <w:rPr>
          <w:sz w:val="20"/>
          <w:szCs w:val="20"/>
        </w:rPr>
        <w:t xml:space="preserve">, I. </w:t>
      </w:r>
      <w:proofErr w:type="spellStart"/>
      <w:r w:rsidRPr="00DE1A6C">
        <w:rPr>
          <w:sz w:val="20"/>
          <w:szCs w:val="20"/>
        </w:rPr>
        <w:t>Kernytskyy</w:t>
      </w:r>
      <w:proofErr w:type="spellEnd"/>
      <w:r w:rsidRPr="00DE1A6C">
        <w:rPr>
          <w:sz w:val="20"/>
          <w:szCs w:val="20"/>
        </w:rPr>
        <w:t xml:space="preserve">, Y. </w:t>
      </w:r>
      <w:proofErr w:type="spellStart"/>
      <w:r w:rsidRPr="00DE1A6C">
        <w:rPr>
          <w:sz w:val="20"/>
          <w:szCs w:val="20"/>
        </w:rPr>
        <w:t>Royko</w:t>
      </w:r>
      <w:proofErr w:type="spellEnd"/>
      <w:r w:rsidRPr="00DE1A6C">
        <w:rPr>
          <w:sz w:val="20"/>
          <w:szCs w:val="20"/>
        </w:rPr>
        <w:t xml:space="preserve">, O. </w:t>
      </w:r>
      <w:proofErr w:type="spellStart"/>
      <w:r w:rsidRPr="00DE1A6C">
        <w:rPr>
          <w:sz w:val="20"/>
          <w:szCs w:val="20"/>
        </w:rPr>
        <w:t>Horbay</w:t>
      </w:r>
      <w:proofErr w:type="spellEnd"/>
      <w:r w:rsidRPr="00DE1A6C">
        <w:rPr>
          <w:sz w:val="20"/>
          <w:szCs w:val="20"/>
        </w:rPr>
        <w:t xml:space="preserve">, O. </w:t>
      </w:r>
      <w:proofErr w:type="spellStart"/>
      <w:r w:rsidRPr="00DE1A6C">
        <w:rPr>
          <w:sz w:val="20"/>
          <w:szCs w:val="20"/>
        </w:rPr>
        <w:t>Berezovetska</w:t>
      </w:r>
      <w:proofErr w:type="spellEnd"/>
      <w:r w:rsidRPr="00DE1A6C">
        <w:rPr>
          <w:sz w:val="20"/>
          <w:szCs w:val="20"/>
        </w:rPr>
        <w:t xml:space="preserve">, V. </w:t>
      </w:r>
      <w:proofErr w:type="spellStart"/>
      <w:r w:rsidRPr="00DE1A6C">
        <w:rPr>
          <w:sz w:val="20"/>
          <w:szCs w:val="20"/>
        </w:rPr>
        <w:t>Rys</w:t>
      </w:r>
      <w:proofErr w:type="spellEnd"/>
      <w:r w:rsidRPr="00DE1A6C">
        <w:rPr>
          <w:sz w:val="20"/>
          <w:szCs w:val="20"/>
        </w:rPr>
        <w:t xml:space="preserve">, R. </w:t>
      </w:r>
      <w:proofErr w:type="spellStart"/>
      <w:r w:rsidRPr="00DE1A6C">
        <w:rPr>
          <w:sz w:val="20"/>
          <w:szCs w:val="20"/>
        </w:rPr>
        <w:t>Humenuyk</w:t>
      </w:r>
      <w:proofErr w:type="spellEnd"/>
      <w:r w:rsidRPr="00DE1A6C">
        <w:rPr>
          <w:sz w:val="20"/>
          <w:szCs w:val="20"/>
        </w:rPr>
        <w:t xml:space="preserve">, S. </w:t>
      </w:r>
      <w:proofErr w:type="spellStart"/>
      <w:r w:rsidRPr="00DE1A6C">
        <w:rPr>
          <w:sz w:val="20"/>
          <w:szCs w:val="20"/>
        </w:rPr>
        <w:t>Berezovetskyi</w:t>
      </w:r>
      <w:proofErr w:type="spellEnd"/>
      <w:r w:rsidRPr="00DE1A6C">
        <w:rPr>
          <w:sz w:val="20"/>
          <w:szCs w:val="20"/>
        </w:rPr>
        <w:t xml:space="preserve">, M. </w:t>
      </w:r>
      <w:proofErr w:type="spellStart"/>
      <w:r w:rsidRPr="00DE1A6C">
        <w:rPr>
          <w:sz w:val="20"/>
          <w:szCs w:val="20"/>
        </w:rPr>
        <w:t>Żółtowski</w:t>
      </w:r>
      <w:proofErr w:type="spellEnd"/>
      <w:r w:rsidRPr="00DE1A6C">
        <w:rPr>
          <w:sz w:val="20"/>
          <w:szCs w:val="20"/>
        </w:rPr>
        <w:t xml:space="preserve">, A. </w:t>
      </w:r>
      <w:proofErr w:type="spellStart"/>
      <w:r w:rsidRPr="00DE1A6C">
        <w:rPr>
          <w:sz w:val="20"/>
          <w:szCs w:val="20"/>
        </w:rPr>
        <w:t>Markiewicz</w:t>
      </w:r>
      <w:proofErr w:type="spellEnd"/>
      <w:r w:rsidRPr="00DE1A6C">
        <w:rPr>
          <w:sz w:val="20"/>
          <w:szCs w:val="20"/>
        </w:rPr>
        <w:t xml:space="preserve">, and T. </w:t>
      </w:r>
      <w:proofErr w:type="spellStart"/>
      <w:r w:rsidRPr="00DE1A6C">
        <w:rPr>
          <w:sz w:val="20"/>
          <w:szCs w:val="20"/>
        </w:rPr>
        <w:t>Wierzbicki</w:t>
      </w:r>
      <w:proofErr w:type="spellEnd"/>
      <w:r w:rsidRPr="00DE1A6C">
        <w:rPr>
          <w:sz w:val="20"/>
          <w:szCs w:val="20"/>
        </w:rPr>
        <w:t xml:space="preserve">, “Validation of frontal crashworthiness simulation for low-entry type bus body according to UNECE R29 requirements,” </w:t>
      </w:r>
      <w:r w:rsidRPr="00DE1A6C">
        <w:rPr>
          <w:rStyle w:val="ae"/>
          <w:sz w:val="20"/>
          <w:szCs w:val="20"/>
        </w:rPr>
        <w:t>Applied Sciences</w:t>
      </w:r>
      <w:r w:rsidRPr="00DE1A6C">
        <w:rPr>
          <w:sz w:val="20"/>
          <w:szCs w:val="20"/>
        </w:rPr>
        <w:t xml:space="preserve"> </w:t>
      </w:r>
      <w:r w:rsidRPr="00DE1A6C">
        <w:rPr>
          <w:rStyle w:val="ad"/>
          <w:rFonts w:eastAsiaTheme="majorEastAsia"/>
          <w:sz w:val="20"/>
          <w:szCs w:val="20"/>
        </w:rPr>
        <w:t>14</w:t>
      </w:r>
      <w:r w:rsidRPr="00DE1A6C">
        <w:rPr>
          <w:sz w:val="20"/>
          <w:szCs w:val="20"/>
        </w:rPr>
        <w:t xml:space="preserve">(13), 5595 (2024). </w:t>
      </w:r>
      <w:hyperlink r:id="rId68" w:tgtFrame="_new" w:history="1">
        <w:r w:rsidRPr="00DE1A6C">
          <w:rPr>
            <w:rStyle w:val="aa"/>
            <w:rFonts w:eastAsiaTheme="majorEastAsia"/>
            <w:sz w:val="20"/>
            <w:szCs w:val="20"/>
          </w:rPr>
          <w:t>https://doi.org/10.3390/app14135595</w:t>
        </w:r>
      </w:hyperlink>
    </w:p>
    <w:p w14:paraId="157FE5C8" w14:textId="77777777" w:rsidR="00DE1A6C" w:rsidRPr="00DE1A6C" w:rsidRDefault="00DE1A6C" w:rsidP="00DE1A6C">
      <w:pPr>
        <w:pStyle w:val="ac"/>
        <w:spacing w:before="0" w:beforeAutospacing="0" w:after="0" w:afterAutospacing="0"/>
        <w:ind w:left="426" w:hanging="426"/>
        <w:jc w:val="both"/>
        <w:rPr>
          <w:sz w:val="20"/>
          <w:szCs w:val="20"/>
        </w:rPr>
      </w:pPr>
      <w:r w:rsidRPr="00DE1A6C">
        <w:rPr>
          <w:sz w:val="20"/>
          <w:szCs w:val="20"/>
        </w:rPr>
        <w:lastRenderedPageBreak/>
        <w:t xml:space="preserve">[5] D. Fan, X. Yang, Y. Song, and S. Zhang, “Robust optimization of an electric bus body frame based on the mesh morphing technology,” </w:t>
      </w:r>
      <w:r w:rsidRPr="00DE1A6C">
        <w:rPr>
          <w:rStyle w:val="ae"/>
          <w:sz w:val="20"/>
          <w:szCs w:val="20"/>
        </w:rPr>
        <w:t>SAE Technical Paper</w:t>
      </w:r>
      <w:r w:rsidRPr="00DE1A6C">
        <w:rPr>
          <w:sz w:val="20"/>
          <w:szCs w:val="20"/>
        </w:rPr>
        <w:t xml:space="preserve"> 2023-01-0033 (2023). </w:t>
      </w:r>
      <w:hyperlink r:id="rId69" w:tgtFrame="_new" w:history="1">
        <w:r w:rsidRPr="00DE1A6C">
          <w:rPr>
            <w:rStyle w:val="aa"/>
            <w:rFonts w:eastAsiaTheme="majorEastAsia"/>
            <w:sz w:val="20"/>
            <w:szCs w:val="20"/>
          </w:rPr>
          <w:t>https://doi.org/10.4271/2023-01-0033</w:t>
        </w:r>
      </w:hyperlink>
    </w:p>
    <w:p w14:paraId="669ED915" w14:textId="77777777" w:rsidR="00DE1A6C" w:rsidRPr="00DE1A6C" w:rsidRDefault="00DE1A6C" w:rsidP="00DE1A6C">
      <w:pPr>
        <w:pStyle w:val="ac"/>
        <w:spacing w:before="0" w:beforeAutospacing="0" w:after="0" w:afterAutospacing="0"/>
        <w:ind w:left="426" w:hanging="426"/>
        <w:jc w:val="both"/>
        <w:rPr>
          <w:sz w:val="20"/>
          <w:szCs w:val="20"/>
        </w:rPr>
      </w:pPr>
      <w:r w:rsidRPr="00DE1A6C">
        <w:rPr>
          <w:sz w:val="20"/>
          <w:szCs w:val="20"/>
        </w:rPr>
        <w:t xml:space="preserve">[6] P. </w:t>
      </w:r>
      <w:proofErr w:type="spellStart"/>
      <w:r w:rsidRPr="00DE1A6C">
        <w:rPr>
          <w:sz w:val="20"/>
          <w:szCs w:val="20"/>
        </w:rPr>
        <w:t>Jongpradist</w:t>
      </w:r>
      <w:proofErr w:type="spellEnd"/>
      <w:r w:rsidRPr="00DE1A6C">
        <w:rPr>
          <w:sz w:val="20"/>
          <w:szCs w:val="20"/>
        </w:rPr>
        <w:t xml:space="preserve">, N. </w:t>
      </w:r>
      <w:proofErr w:type="spellStart"/>
      <w:r w:rsidRPr="00DE1A6C">
        <w:rPr>
          <w:sz w:val="20"/>
          <w:szCs w:val="20"/>
        </w:rPr>
        <w:t>Saingam</w:t>
      </w:r>
      <w:proofErr w:type="spellEnd"/>
      <w:r w:rsidRPr="00DE1A6C">
        <w:rPr>
          <w:sz w:val="20"/>
          <w:szCs w:val="20"/>
        </w:rPr>
        <w:t xml:space="preserve">, P. </w:t>
      </w:r>
      <w:proofErr w:type="spellStart"/>
      <w:r w:rsidRPr="00DE1A6C">
        <w:rPr>
          <w:sz w:val="20"/>
          <w:szCs w:val="20"/>
        </w:rPr>
        <w:t>Tangthamsathit</w:t>
      </w:r>
      <w:proofErr w:type="spellEnd"/>
      <w:r w:rsidRPr="00DE1A6C">
        <w:rPr>
          <w:sz w:val="20"/>
          <w:szCs w:val="20"/>
        </w:rPr>
        <w:t xml:space="preserve">, P. </w:t>
      </w:r>
      <w:proofErr w:type="spellStart"/>
      <w:r w:rsidRPr="00DE1A6C">
        <w:rPr>
          <w:sz w:val="20"/>
          <w:szCs w:val="20"/>
        </w:rPr>
        <w:t>Chanpaibool</w:t>
      </w:r>
      <w:proofErr w:type="spellEnd"/>
      <w:r w:rsidRPr="00DE1A6C">
        <w:rPr>
          <w:sz w:val="20"/>
          <w:szCs w:val="20"/>
        </w:rPr>
        <w:t xml:space="preserve">, J. </w:t>
      </w:r>
      <w:proofErr w:type="spellStart"/>
      <w:r w:rsidRPr="00DE1A6C">
        <w:rPr>
          <w:sz w:val="20"/>
          <w:szCs w:val="20"/>
        </w:rPr>
        <w:t>Sirichantra</w:t>
      </w:r>
      <w:proofErr w:type="spellEnd"/>
      <w:r w:rsidRPr="00DE1A6C">
        <w:rPr>
          <w:sz w:val="20"/>
          <w:szCs w:val="20"/>
        </w:rPr>
        <w:t xml:space="preserve">, and S. </w:t>
      </w:r>
      <w:proofErr w:type="spellStart"/>
      <w:r w:rsidRPr="00DE1A6C">
        <w:rPr>
          <w:sz w:val="20"/>
          <w:szCs w:val="20"/>
        </w:rPr>
        <w:t>Aimmanee</w:t>
      </w:r>
      <w:proofErr w:type="spellEnd"/>
      <w:r w:rsidRPr="00DE1A6C">
        <w:rPr>
          <w:sz w:val="20"/>
          <w:szCs w:val="20"/>
        </w:rPr>
        <w:t xml:space="preserve">, “Crashworthiness analysis and design of a sandwich composite electric bus structure under full frontal impact,” </w:t>
      </w:r>
      <w:proofErr w:type="spellStart"/>
      <w:r w:rsidRPr="00DE1A6C">
        <w:rPr>
          <w:rStyle w:val="ae"/>
          <w:sz w:val="20"/>
          <w:szCs w:val="20"/>
        </w:rPr>
        <w:t>Heliyon</w:t>
      </w:r>
      <w:proofErr w:type="spellEnd"/>
      <w:r w:rsidRPr="00DE1A6C">
        <w:rPr>
          <w:sz w:val="20"/>
          <w:szCs w:val="20"/>
        </w:rPr>
        <w:t xml:space="preserve"> </w:t>
      </w:r>
      <w:r w:rsidRPr="00DE1A6C">
        <w:rPr>
          <w:rStyle w:val="ad"/>
          <w:rFonts w:eastAsiaTheme="majorEastAsia"/>
          <w:sz w:val="20"/>
          <w:szCs w:val="20"/>
        </w:rPr>
        <w:t>8</w:t>
      </w:r>
      <w:r w:rsidRPr="00DE1A6C">
        <w:rPr>
          <w:sz w:val="20"/>
          <w:szCs w:val="20"/>
        </w:rPr>
        <w:t xml:space="preserve">, e11999 (2022). </w:t>
      </w:r>
      <w:hyperlink r:id="rId70" w:tgtFrame="_new" w:history="1">
        <w:r w:rsidRPr="00DE1A6C">
          <w:rPr>
            <w:rStyle w:val="aa"/>
            <w:rFonts w:eastAsiaTheme="majorEastAsia"/>
            <w:sz w:val="20"/>
            <w:szCs w:val="20"/>
          </w:rPr>
          <w:t>https://doi.org/10.1016/j.heliyon.2022.e11999</w:t>
        </w:r>
      </w:hyperlink>
    </w:p>
    <w:p w14:paraId="76FAFA01" w14:textId="77777777" w:rsidR="00DE1A6C" w:rsidRPr="00DE1A6C" w:rsidRDefault="00DE1A6C" w:rsidP="00DE1A6C">
      <w:pPr>
        <w:pStyle w:val="ac"/>
        <w:spacing w:before="0" w:beforeAutospacing="0" w:after="0" w:afterAutospacing="0"/>
        <w:ind w:left="426" w:hanging="426"/>
        <w:jc w:val="both"/>
        <w:rPr>
          <w:sz w:val="20"/>
          <w:szCs w:val="20"/>
        </w:rPr>
      </w:pPr>
      <w:r w:rsidRPr="00DE1A6C">
        <w:rPr>
          <w:sz w:val="20"/>
          <w:szCs w:val="20"/>
        </w:rPr>
        <w:t xml:space="preserve">[7] S. </w:t>
      </w:r>
      <w:proofErr w:type="spellStart"/>
      <w:r w:rsidRPr="00DE1A6C">
        <w:rPr>
          <w:sz w:val="20"/>
          <w:szCs w:val="20"/>
        </w:rPr>
        <w:t>Nandhakumar</w:t>
      </w:r>
      <w:proofErr w:type="spellEnd"/>
      <w:r w:rsidRPr="00DE1A6C">
        <w:rPr>
          <w:sz w:val="20"/>
          <w:szCs w:val="20"/>
        </w:rPr>
        <w:t xml:space="preserve">, S. </w:t>
      </w:r>
      <w:proofErr w:type="spellStart"/>
      <w:r w:rsidRPr="00DE1A6C">
        <w:rPr>
          <w:sz w:val="20"/>
          <w:szCs w:val="20"/>
        </w:rPr>
        <w:t>Seenivasan</w:t>
      </w:r>
      <w:proofErr w:type="spellEnd"/>
      <w:r w:rsidRPr="00DE1A6C">
        <w:rPr>
          <w:sz w:val="20"/>
          <w:szCs w:val="20"/>
        </w:rPr>
        <w:t xml:space="preserve">, A. Mohammed </w:t>
      </w:r>
      <w:proofErr w:type="spellStart"/>
      <w:r w:rsidRPr="00DE1A6C">
        <w:rPr>
          <w:sz w:val="20"/>
          <w:szCs w:val="20"/>
        </w:rPr>
        <w:t>Saalih</w:t>
      </w:r>
      <w:proofErr w:type="spellEnd"/>
      <w:r w:rsidRPr="00DE1A6C">
        <w:rPr>
          <w:sz w:val="20"/>
          <w:szCs w:val="20"/>
        </w:rPr>
        <w:t xml:space="preserve">, and M. </w:t>
      </w:r>
      <w:proofErr w:type="spellStart"/>
      <w:r w:rsidRPr="00DE1A6C">
        <w:rPr>
          <w:sz w:val="20"/>
          <w:szCs w:val="20"/>
        </w:rPr>
        <w:t>Saifudheen</w:t>
      </w:r>
      <w:proofErr w:type="spellEnd"/>
      <w:r w:rsidRPr="00DE1A6C">
        <w:rPr>
          <w:sz w:val="20"/>
          <w:szCs w:val="20"/>
        </w:rPr>
        <w:t xml:space="preserve">, “Weight optimization and structural analysis of an electric bus chassis frame,” </w:t>
      </w:r>
      <w:r w:rsidRPr="00DE1A6C">
        <w:rPr>
          <w:rStyle w:val="ae"/>
          <w:sz w:val="20"/>
          <w:szCs w:val="20"/>
        </w:rPr>
        <w:t>Materials Today: Proceedings</w:t>
      </w:r>
      <w:r w:rsidRPr="00DE1A6C">
        <w:rPr>
          <w:sz w:val="20"/>
          <w:szCs w:val="20"/>
        </w:rPr>
        <w:t xml:space="preserve"> </w:t>
      </w:r>
      <w:r w:rsidRPr="00DE1A6C">
        <w:rPr>
          <w:rStyle w:val="ad"/>
          <w:rFonts w:eastAsiaTheme="majorEastAsia"/>
          <w:sz w:val="20"/>
          <w:szCs w:val="20"/>
        </w:rPr>
        <w:t>37</w:t>
      </w:r>
      <w:r w:rsidRPr="00DE1A6C">
        <w:rPr>
          <w:sz w:val="20"/>
          <w:szCs w:val="20"/>
        </w:rPr>
        <w:t xml:space="preserve">, 1824–1831 (2021). </w:t>
      </w:r>
      <w:hyperlink r:id="rId71" w:tgtFrame="_new" w:history="1">
        <w:r w:rsidRPr="00DE1A6C">
          <w:rPr>
            <w:rStyle w:val="aa"/>
            <w:rFonts w:eastAsiaTheme="majorEastAsia"/>
            <w:sz w:val="20"/>
            <w:szCs w:val="20"/>
          </w:rPr>
          <w:t>https://doi.org/10.1016/j.matpr.2020.07.404</w:t>
        </w:r>
      </w:hyperlink>
    </w:p>
    <w:p w14:paraId="1555F07A" w14:textId="77777777" w:rsidR="00DE1A6C" w:rsidRPr="00DE1A6C" w:rsidRDefault="00DE1A6C" w:rsidP="00DE1A6C">
      <w:pPr>
        <w:pStyle w:val="ac"/>
        <w:spacing w:before="0" w:beforeAutospacing="0" w:after="0" w:afterAutospacing="0"/>
        <w:ind w:left="426" w:hanging="426"/>
        <w:jc w:val="both"/>
        <w:rPr>
          <w:sz w:val="20"/>
          <w:szCs w:val="20"/>
        </w:rPr>
      </w:pPr>
      <w:r w:rsidRPr="00DE1A6C">
        <w:rPr>
          <w:sz w:val="20"/>
          <w:szCs w:val="20"/>
        </w:rPr>
        <w:t xml:space="preserve">[8] C. Lu and F. Zeng, “Analysis and optimization of bus body structure,” </w:t>
      </w:r>
      <w:r w:rsidRPr="00DE1A6C">
        <w:rPr>
          <w:rStyle w:val="ae"/>
          <w:sz w:val="20"/>
          <w:szCs w:val="20"/>
        </w:rPr>
        <w:t>Journal of Physics: Conference Series</w:t>
      </w:r>
      <w:r w:rsidRPr="00DE1A6C">
        <w:rPr>
          <w:sz w:val="20"/>
          <w:szCs w:val="20"/>
        </w:rPr>
        <w:t xml:space="preserve"> </w:t>
      </w:r>
      <w:r w:rsidRPr="00DE1A6C">
        <w:rPr>
          <w:rStyle w:val="ad"/>
          <w:rFonts w:eastAsiaTheme="majorEastAsia"/>
          <w:sz w:val="20"/>
          <w:szCs w:val="20"/>
        </w:rPr>
        <w:t>3021</w:t>
      </w:r>
      <w:r w:rsidRPr="00DE1A6C">
        <w:rPr>
          <w:sz w:val="20"/>
          <w:szCs w:val="20"/>
        </w:rPr>
        <w:t xml:space="preserve">, 012048 (2025). </w:t>
      </w:r>
      <w:hyperlink r:id="rId72" w:tgtFrame="_new" w:history="1">
        <w:r w:rsidRPr="00DE1A6C">
          <w:rPr>
            <w:rStyle w:val="aa"/>
            <w:rFonts w:eastAsiaTheme="majorEastAsia"/>
            <w:sz w:val="20"/>
            <w:szCs w:val="20"/>
          </w:rPr>
          <w:t>https://doi.org/10.1088/1742-6596/3021/1/012048</w:t>
        </w:r>
      </w:hyperlink>
    </w:p>
    <w:p w14:paraId="1CF73264" w14:textId="77777777" w:rsidR="00DE1A6C" w:rsidRPr="00DE1A6C" w:rsidRDefault="00DE1A6C" w:rsidP="00DE1A6C">
      <w:pPr>
        <w:pStyle w:val="ac"/>
        <w:spacing w:before="0" w:beforeAutospacing="0" w:after="0" w:afterAutospacing="0"/>
        <w:ind w:left="426" w:hanging="426"/>
        <w:jc w:val="both"/>
        <w:rPr>
          <w:sz w:val="20"/>
          <w:szCs w:val="20"/>
        </w:rPr>
      </w:pPr>
      <w:r w:rsidRPr="00DE1A6C">
        <w:rPr>
          <w:sz w:val="20"/>
          <w:szCs w:val="20"/>
        </w:rPr>
        <w:t xml:space="preserve">[9] D. </w:t>
      </w:r>
      <w:proofErr w:type="spellStart"/>
      <w:r w:rsidRPr="00DE1A6C">
        <w:rPr>
          <w:sz w:val="20"/>
          <w:szCs w:val="20"/>
        </w:rPr>
        <w:t>Ruban</w:t>
      </w:r>
      <w:proofErr w:type="spellEnd"/>
      <w:r w:rsidRPr="00DE1A6C">
        <w:rPr>
          <w:sz w:val="20"/>
          <w:szCs w:val="20"/>
        </w:rPr>
        <w:t xml:space="preserve">, L. </w:t>
      </w:r>
      <w:proofErr w:type="spellStart"/>
      <w:r w:rsidRPr="00DE1A6C">
        <w:rPr>
          <w:sz w:val="20"/>
          <w:szCs w:val="20"/>
        </w:rPr>
        <w:t>Krainyk</w:t>
      </w:r>
      <w:proofErr w:type="spellEnd"/>
      <w:r w:rsidRPr="00DE1A6C">
        <w:rPr>
          <w:sz w:val="20"/>
          <w:szCs w:val="20"/>
        </w:rPr>
        <w:t xml:space="preserve">, H. </w:t>
      </w:r>
      <w:proofErr w:type="spellStart"/>
      <w:r w:rsidRPr="00DE1A6C">
        <w:rPr>
          <w:sz w:val="20"/>
          <w:szCs w:val="20"/>
        </w:rPr>
        <w:t>Ruban</w:t>
      </w:r>
      <w:proofErr w:type="spellEnd"/>
      <w:r w:rsidRPr="00DE1A6C">
        <w:rPr>
          <w:sz w:val="20"/>
          <w:szCs w:val="20"/>
        </w:rPr>
        <w:t xml:space="preserve">, S. </w:t>
      </w:r>
      <w:proofErr w:type="spellStart"/>
      <w:r w:rsidRPr="00DE1A6C">
        <w:rPr>
          <w:sz w:val="20"/>
          <w:szCs w:val="20"/>
        </w:rPr>
        <w:t>Khimka</w:t>
      </w:r>
      <w:proofErr w:type="spellEnd"/>
      <w:r w:rsidRPr="00DE1A6C">
        <w:rPr>
          <w:sz w:val="20"/>
          <w:szCs w:val="20"/>
        </w:rPr>
        <w:t xml:space="preserve">, O. </w:t>
      </w:r>
      <w:proofErr w:type="spellStart"/>
      <w:r w:rsidRPr="00DE1A6C">
        <w:rPr>
          <w:sz w:val="20"/>
          <w:szCs w:val="20"/>
        </w:rPr>
        <w:t>Sukach</w:t>
      </w:r>
      <w:proofErr w:type="spellEnd"/>
      <w:r w:rsidRPr="00DE1A6C">
        <w:rPr>
          <w:sz w:val="20"/>
          <w:szCs w:val="20"/>
        </w:rPr>
        <w:t xml:space="preserve">, V. </w:t>
      </w:r>
      <w:proofErr w:type="spellStart"/>
      <w:r w:rsidRPr="00DE1A6C">
        <w:rPr>
          <w:sz w:val="20"/>
          <w:szCs w:val="20"/>
        </w:rPr>
        <w:t>Khotunov</w:t>
      </w:r>
      <w:proofErr w:type="spellEnd"/>
      <w:r w:rsidRPr="00DE1A6C">
        <w:rPr>
          <w:sz w:val="20"/>
          <w:szCs w:val="20"/>
        </w:rPr>
        <w:t xml:space="preserve">, V. </w:t>
      </w:r>
      <w:proofErr w:type="spellStart"/>
      <w:r w:rsidRPr="00DE1A6C">
        <w:rPr>
          <w:sz w:val="20"/>
          <w:szCs w:val="20"/>
        </w:rPr>
        <w:t>Shevchuk</w:t>
      </w:r>
      <w:proofErr w:type="spellEnd"/>
      <w:r w:rsidRPr="00DE1A6C">
        <w:rPr>
          <w:sz w:val="20"/>
          <w:szCs w:val="20"/>
        </w:rPr>
        <w:t xml:space="preserve">, I. </w:t>
      </w:r>
      <w:proofErr w:type="spellStart"/>
      <w:r w:rsidRPr="00DE1A6C">
        <w:rPr>
          <w:sz w:val="20"/>
          <w:szCs w:val="20"/>
        </w:rPr>
        <w:t>Dufanets</w:t>
      </w:r>
      <w:proofErr w:type="spellEnd"/>
      <w:r w:rsidRPr="00DE1A6C">
        <w:rPr>
          <w:sz w:val="20"/>
          <w:szCs w:val="20"/>
        </w:rPr>
        <w:t xml:space="preserve">, and O. </w:t>
      </w:r>
      <w:proofErr w:type="spellStart"/>
      <w:r w:rsidRPr="00DE1A6C">
        <w:rPr>
          <w:sz w:val="20"/>
          <w:szCs w:val="20"/>
        </w:rPr>
        <w:t>Artyukh</w:t>
      </w:r>
      <w:proofErr w:type="spellEnd"/>
      <w:r w:rsidRPr="00DE1A6C">
        <w:rPr>
          <w:sz w:val="20"/>
          <w:szCs w:val="20"/>
        </w:rPr>
        <w:t xml:space="preserve">, “Identifying the influence of micro profile of rural roads on the durability of bus body when carrying passengers,” </w:t>
      </w:r>
      <w:r w:rsidRPr="00DE1A6C">
        <w:rPr>
          <w:rStyle w:val="ae"/>
          <w:sz w:val="20"/>
          <w:szCs w:val="20"/>
        </w:rPr>
        <w:t>Eastern-European Journal of Enterprise Technologies</w:t>
      </w:r>
      <w:r w:rsidRPr="00DE1A6C">
        <w:rPr>
          <w:sz w:val="20"/>
          <w:szCs w:val="20"/>
        </w:rPr>
        <w:t xml:space="preserve"> </w:t>
      </w:r>
      <w:r w:rsidRPr="00DE1A6C">
        <w:rPr>
          <w:rStyle w:val="ad"/>
          <w:rFonts w:eastAsiaTheme="majorEastAsia"/>
          <w:sz w:val="20"/>
          <w:szCs w:val="20"/>
        </w:rPr>
        <w:t>2</w:t>
      </w:r>
      <w:r w:rsidRPr="00DE1A6C">
        <w:rPr>
          <w:sz w:val="20"/>
          <w:szCs w:val="20"/>
        </w:rPr>
        <w:t xml:space="preserve">(134), 18–28 (2025). </w:t>
      </w:r>
      <w:hyperlink r:id="rId73" w:tgtFrame="_new" w:history="1">
        <w:r w:rsidRPr="00DE1A6C">
          <w:rPr>
            <w:rStyle w:val="aa"/>
            <w:rFonts w:eastAsiaTheme="majorEastAsia"/>
            <w:sz w:val="20"/>
            <w:szCs w:val="20"/>
          </w:rPr>
          <w:t>https://doi.org/10.15587/1729-4061.2025.325773</w:t>
        </w:r>
      </w:hyperlink>
    </w:p>
    <w:p w14:paraId="5254F766" w14:textId="77777777" w:rsidR="00DE1A6C" w:rsidRPr="00DE1A6C" w:rsidRDefault="00DE1A6C" w:rsidP="00DE1A6C">
      <w:pPr>
        <w:pStyle w:val="ac"/>
        <w:spacing w:before="0" w:beforeAutospacing="0" w:after="0" w:afterAutospacing="0"/>
        <w:ind w:left="426" w:hanging="426"/>
        <w:jc w:val="both"/>
        <w:rPr>
          <w:sz w:val="20"/>
          <w:szCs w:val="20"/>
        </w:rPr>
      </w:pPr>
      <w:r w:rsidRPr="00DE1A6C">
        <w:rPr>
          <w:sz w:val="20"/>
          <w:szCs w:val="20"/>
        </w:rPr>
        <w:t xml:space="preserve">[10] X. Yang, D. Tian, J. Liu, Y. Cui </w:t>
      </w:r>
      <w:r w:rsidRPr="00DE1A6C">
        <w:rPr>
          <w:rStyle w:val="ae"/>
          <w:sz w:val="20"/>
          <w:szCs w:val="20"/>
        </w:rPr>
        <w:t>et al.</w:t>
      </w:r>
      <w:r w:rsidRPr="00DE1A6C">
        <w:rPr>
          <w:sz w:val="20"/>
          <w:szCs w:val="20"/>
        </w:rPr>
        <w:t xml:space="preserve">, “Lightweight optimization of an electric bus body frame based on the C2oDE algorithm,” </w:t>
      </w:r>
      <w:r w:rsidRPr="00DE1A6C">
        <w:rPr>
          <w:rStyle w:val="ae"/>
          <w:sz w:val="20"/>
          <w:szCs w:val="20"/>
        </w:rPr>
        <w:t>SAE Technical Paper</w:t>
      </w:r>
      <w:r w:rsidRPr="00DE1A6C">
        <w:rPr>
          <w:sz w:val="20"/>
          <w:szCs w:val="20"/>
        </w:rPr>
        <w:t xml:space="preserve"> 2025-01-8654 (2025). </w:t>
      </w:r>
      <w:hyperlink r:id="rId74" w:tgtFrame="_new" w:history="1">
        <w:r w:rsidRPr="00DE1A6C">
          <w:rPr>
            <w:rStyle w:val="aa"/>
            <w:rFonts w:eastAsiaTheme="majorEastAsia"/>
            <w:sz w:val="20"/>
            <w:szCs w:val="20"/>
          </w:rPr>
          <w:t>https://doi.org/10.4271/2025-01-8654</w:t>
        </w:r>
      </w:hyperlink>
    </w:p>
    <w:p w14:paraId="20A3F26D" w14:textId="77777777" w:rsidR="00DE1A6C" w:rsidRPr="00DE1A6C" w:rsidRDefault="00DE1A6C" w:rsidP="00DE1A6C">
      <w:pPr>
        <w:pStyle w:val="ac"/>
        <w:spacing w:before="0" w:beforeAutospacing="0" w:after="0" w:afterAutospacing="0"/>
        <w:ind w:left="426" w:hanging="426"/>
        <w:jc w:val="both"/>
        <w:rPr>
          <w:sz w:val="20"/>
          <w:szCs w:val="20"/>
        </w:rPr>
      </w:pPr>
      <w:proofErr w:type="gramStart"/>
      <w:r w:rsidRPr="00DE1A6C">
        <w:rPr>
          <w:sz w:val="20"/>
          <w:szCs w:val="20"/>
        </w:rPr>
        <w:t xml:space="preserve">[11] V. </w:t>
      </w:r>
      <w:proofErr w:type="spellStart"/>
      <w:r w:rsidRPr="00DE1A6C">
        <w:rPr>
          <w:sz w:val="20"/>
          <w:szCs w:val="20"/>
        </w:rPr>
        <w:t>Bijwe</w:t>
      </w:r>
      <w:proofErr w:type="spellEnd"/>
      <w:r w:rsidRPr="00DE1A6C">
        <w:rPr>
          <w:sz w:val="20"/>
          <w:szCs w:val="20"/>
        </w:rPr>
        <w:t xml:space="preserve">, R. Mahajan, R. Vaidya, K. Patel </w:t>
      </w:r>
      <w:r w:rsidRPr="00DE1A6C">
        <w:rPr>
          <w:rStyle w:val="ae"/>
          <w:sz w:val="20"/>
          <w:szCs w:val="20"/>
        </w:rPr>
        <w:t>et al.</w:t>
      </w:r>
      <w:r w:rsidRPr="00DE1A6C">
        <w:rPr>
          <w:sz w:val="20"/>
          <w:szCs w:val="20"/>
        </w:rPr>
        <w:t xml:space="preserve">, “Simulation methodology development for vibration test of bus body structure Code AIS-153:2018,” </w:t>
      </w:r>
      <w:r w:rsidRPr="00DE1A6C">
        <w:rPr>
          <w:rStyle w:val="ae"/>
          <w:sz w:val="20"/>
          <w:szCs w:val="20"/>
        </w:rPr>
        <w:t>SAE Technical Paper</w:t>
      </w:r>
      <w:r w:rsidRPr="00DE1A6C">
        <w:rPr>
          <w:sz w:val="20"/>
          <w:szCs w:val="20"/>
        </w:rPr>
        <w:t xml:space="preserve"> 2024-26-0249 (2024).</w:t>
      </w:r>
      <w:proofErr w:type="gramEnd"/>
      <w:r w:rsidRPr="00DE1A6C">
        <w:rPr>
          <w:sz w:val="20"/>
          <w:szCs w:val="20"/>
        </w:rPr>
        <w:t xml:space="preserve"> </w:t>
      </w:r>
      <w:hyperlink r:id="rId75" w:tgtFrame="_new" w:history="1">
        <w:r w:rsidRPr="00DE1A6C">
          <w:rPr>
            <w:rStyle w:val="aa"/>
            <w:rFonts w:eastAsiaTheme="majorEastAsia"/>
            <w:sz w:val="20"/>
            <w:szCs w:val="20"/>
          </w:rPr>
          <w:t>https://doi.org/10.4271/2024-26-0249</w:t>
        </w:r>
      </w:hyperlink>
    </w:p>
    <w:p w14:paraId="4C98086D" w14:textId="77777777" w:rsidR="00DE1A6C" w:rsidRPr="00DE1A6C" w:rsidRDefault="00DE1A6C" w:rsidP="00DE1A6C">
      <w:pPr>
        <w:pStyle w:val="ac"/>
        <w:spacing w:before="0" w:beforeAutospacing="0" w:after="0" w:afterAutospacing="0"/>
        <w:ind w:left="426" w:hanging="426"/>
        <w:jc w:val="both"/>
        <w:rPr>
          <w:sz w:val="20"/>
          <w:szCs w:val="20"/>
        </w:rPr>
      </w:pPr>
      <w:r w:rsidRPr="00DE1A6C">
        <w:rPr>
          <w:sz w:val="20"/>
          <w:szCs w:val="20"/>
        </w:rPr>
        <w:t xml:space="preserve">[12] P. Kehoe, N. </w:t>
      </w:r>
      <w:proofErr w:type="spellStart"/>
      <w:r w:rsidRPr="00DE1A6C">
        <w:rPr>
          <w:sz w:val="20"/>
          <w:szCs w:val="20"/>
        </w:rPr>
        <w:t>Jafroudi</w:t>
      </w:r>
      <w:proofErr w:type="spellEnd"/>
      <w:r w:rsidRPr="00DE1A6C">
        <w:rPr>
          <w:sz w:val="20"/>
          <w:szCs w:val="20"/>
        </w:rPr>
        <w:t xml:space="preserve">, R. </w:t>
      </w:r>
      <w:proofErr w:type="spellStart"/>
      <w:r w:rsidRPr="00DE1A6C">
        <w:rPr>
          <w:sz w:val="20"/>
          <w:szCs w:val="20"/>
        </w:rPr>
        <w:t>Oubahou</w:t>
      </w:r>
      <w:proofErr w:type="spellEnd"/>
      <w:r w:rsidRPr="00DE1A6C">
        <w:rPr>
          <w:sz w:val="20"/>
          <w:szCs w:val="20"/>
        </w:rPr>
        <w:t xml:space="preserve">, and E. </w:t>
      </w:r>
      <w:proofErr w:type="spellStart"/>
      <w:r w:rsidRPr="00DE1A6C">
        <w:rPr>
          <w:sz w:val="20"/>
          <w:szCs w:val="20"/>
        </w:rPr>
        <w:t>Toma</w:t>
      </w:r>
      <w:proofErr w:type="spellEnd"/>
      <w:r w:rsidRPr="00DE1A6C">
        <w:rPr>
          <w:sz w:val="20"/>
          <w:szCs w:val="20"/>
        </w:rPr>
        <w:t xml:space="preserve">, “Experimental testing for the validation of a multi-body dynamics model for a novel electric bus,” in </w:t>
      </w:r>
      <w:r w:rsidRPr="00DE1A6C">
        <w:rPr>
          <w:rStyle w:val="ae"/>
          <w:sz w:val="20"/>
          <w:szCs w:val="20"/>
        </w:rPr>
        <w:t>Advances in Dynamics of Vehicles on Roads and Tracks III</w:t>
      </w:r>
      <w:r w:rsidRPr="00DE1A6C">
        <w:rPr>
          <w:sz w:val="20"/>
          <w:szCs w:val="20"/>
        </w:rPr>
        <w:t xml:space="preserve">, edited by W. Huang and M. </w:t>
      </w:r>
      <w:proofErr w:type="spellStart"/>
      <w:r w:rsidRPr="00DE1A6C">
        <w:rPr>
          <w:sz w:val="20"/>
          <w:szCs w:val="20"/>
        </w:rPr>
        <w:t>Ahmadian</w:t>
      </w:r>
      <w:proofErr w:type="spellEnd"/>
      <w:r w:rsidRPr="00DE1A6C">
        <w:rPr>
          <w:sz w:val="20"/>
          <w:szCs w:val="20"/>
        </w:rPr>
        <w:t xml:space="preserve"> (</w:t>
      </w:r>
      <w:r w:rsidRPr="00DE1A6C">
        <w:rPr>
          <w:rStyle w:val="ad"/>
          <w:rFonts w:eastAsiaTheme="majorEastAsia"/>
          <w:sz w:val="20"/>
          <w:szCs w:val="20"/>
        </w:rPr>
        <w:t>Springer</w:t>
      </w:r>
      <w:r w:rsidRPr="00DE1A6C">
        <w:rPr>
          <w:sz w:val="20"/>
          <w:szCs w:val="20"/>
        </w:rPr>
        <w:t xml:space="preserve">, Cham, 2024), pp. 703–711. </w:t>
      </w:r>
      <w:hyperlink r:id="rId76" w:tgtFrame="_new" w:history="1">
        <w:r w:rsidRPr="00DE1A6C">
          <w:rPr>
            <w:rStyle w:val="aa"/>
            <w:rFonts w:eastAsiaTheme="majorEastAsia"/>
            <w:sz w:val="20"/>
            <w:szCs w:val="20"/>
          </w:rPr>
          <w:t>https://doi.org/10.1007/978-3-031-66968-2_65</w:t>
        </w:r>
      </w:hyperlink>
    </w:p>
    <w:p w14:paraId="7F882CB6" w14:textId="77777777" w:rsidR="00DE1A6C" w:rsidRPr="00DE1A6C" w:rsidRDefault="00DE1A6C" w:rsidP="00DE1A6C">
      <w:pPr>
        <w:pStyle w:val="ac"/>
        <w:spacing w:before="0" w:beforeAutospacing="0" w:after="0" w:afterAutospacing="0"/>
        <w:ind w:left="426" w:hanging="426"/>
        <w:jc w:val="both"/>
        <w:rPr>
          <w:sz w:val="20"/>
          <w:szCs w:val="20"/>
        </w:rPr>
      </w:pPr>
      <w:r w:rsidRPr="00DE1A6C">
        <w:rPr>
          <w:sz w:val="20"/>
          <w:szCs w:val="20"/>
        </w:rPr>
        <w:t xml:space="preserve">[13] X. Yang, D. Tian, Y. Cui, Q. Lin </w:t>
      </w:r>
      <w:r w:rsidRPr="00DE1A6C">
        <w:rPr>
          <w:rStyle w:val="ae"/>
          <w:sz w:val="20"/>
          <w:szCs w:val="20"/>
        </w:rPr>
        <w:t>et al.</w:t>
      </w:r>
      <w:r w:rsidRPr="00DE1A6C">
        <w:rPr>
          <w:sz w:val="20"/>
          <w:szCs w:val="20"/>
        </w:rPr>
        <w:t xml:space="preserve">, “Multi-objective optimization of the electric bus body frame based on the PSO-BP-MOMVO approach,” </w:t>
      </w:r>
      <w:r w:rsidRPr="00DE1A6C">
        <w:rPr>
          <w:rStyle w:val="ae"/>
          <w:sz w:val="20"/>
          <w:szCs w:val="20"/>
        </w:rPr>
        <w:t>SAE Technical Paper</w:t>
      </w:r>
      <w:r w:rsidRPr="00DE1A6C">
        <w:rPr>
          <w:sz w:val="20"/>
          <w:szCs w:val="20"/>
        </w:rPr>
        <w:t xml:space="preserve"> 2025-01-8652 (2025). </w:t>
      </w:r>
      <w:hyperlink r:id="rId77" w:tgtFrame="_new" w:history="1">
        <w:r w:rsidRPr="00DE1A6C">
          <w:rPr>
            <w:rStyle w:val="aa"/>
            <w:rFonts w:eastAsiaTheme="majorEastAsia"/>
            <w:sz w:val="20"/>
            <w:szCs w:val="20"/>
          </w:rPr>
          <w:t>https://doi.org/10.4271/2025-01-8652</w:t>
        </w:r>
      </w:hyperlink>
    </w:p>
    <w:p w14:paraId="262850A2" w14:textId="77777777" w:rsidR="00DE1A6C" w:rsidRPr="00DE1A6C" w:rsidRDefault="00DE1A6C" w:rsidP="00DE1A6C">
      <w:pPr>
        <w:pStyle w:val="ac"/>
        <w:spacing w:before="0" w:beforeAutospacing="0" w:after="0" w:afterAutospacing="0"/>
        <w:ind w:left="426" w:hanging="426"/>
        <w:jc w:val="both"/>
        <w:rPr>
          <w:sz w:val="20"/>
          <w:szCs w:val="20"/>
        </w:rPr>
      </w:pPr>
      <w:r w:rsidRPr="00DE1A6C">
        <w:rPr>
          <w:sz w:val="20"/>
          <w:szCs w:val="20"/>
        </w:rPr>
        <w:t xml:space="preserve">[14] R. Yang, W. Zhang, S. Li, M. Xu, W. Huang, and Z. Qin, “Finite element analysis and optimization of hydrogen fuel cell city bus body frame structure,” </w:t>
      </w:r>
      <w:r w:rsidRPr="00DE1A6C">
        <w:rPr>
          <w:rStyle w:val="ae"/>
          <w:sz w:val="20"/>
          <w:szCs w:val="20"/>
        </w:rPr>
        <w:t>Applied Sciences</w:t>
      </w:r>
      <w:r w:rsidRPr="00DE1A6C">
        <w:rPr>
          <w:sz w:val="20"/>
          <w:szCs w:val="20"/>
        </w:rPr>
        <w:t xml:space="preserve"> </w:t>
      </w:r>
      <w:r w:rsidRPr="00DE1A6C">
        <w:rPr>
          <w:rStyle w:val="ad"/>
          <w:rFonts w:eastAsiaTheme="majorEastAsia"/>
          <w:sz w:val="20"/>
          <w:szCs w:val="20"/>
        </w:rPr>
        <w:t>13</w:t>
      </w:r>
      <w:r w:rsidRPr="00DE1A6C">
        <w:rPr>
          <w:sz w:val="20"/>
          <w:szCs w:val="20"/>
        </w:rPr>
        <w:t xml:space="preserve">(19), 10964 (2023). </w:t>
      </w:r>
      <w:hyperlink r:id="rId78" w:tgtFrame="_new" w:history="1">
        <w:r w:rsidRPr="00DE1A6C">
          <w:rPr>
            <w:rStyle w:val="aa"/>
            <w:rFonts w:eastAsiaTheme="majorEastAsia"/>
            <w:sz w:val="20"/>
            <w:szCs w:val="20"/>
          </w:rPr>
          <w:t>https://doi.org/10.3390/app131910964</w:t>
        </w:r>
      </w:hyperlink>
    </w:p>
    <w:p w14:paraId="73AA1CC2" w14:textId="77777777" w:rsidR="00DE1A6C" w:rsidRPr="00DE1A6C" w:rsidRDefault="00DE1A6C" w:rsidP="00DE1A6C">
      <w:pPr>
        <w:pStyle w:val="ac"/>
        <w:spacing w:before="0" w:beforeAutospacing="0" w:after="0" w:afterAutospacing="0"/>
        <w:ind w:left="426" w:hanging="426"/>
        <w:jc w:val="both"/>
        <w:rPr>
          <w:sz w:val="20"/>
          <w:szCs w:val="20"/>
        </w:rPr>
      </w:pPr>
      <w:r w:rsidRPr="00DE1A6C">
        <w:rPr>
          <w:sz w:val="20"/>
          <w:szCs w:val="20"/>
        </w:rPr>
        <w:t xml:space="preserve">[15] P. Wang, Y. Bai, C. Fu </w:t>
      </w:r>
      <w:r w:rsidRPr="00DE1A6C">
        <w:rPr>
          <w:rStyle w:val="ae"/>
          <w:sz w:val="20"/>
          <w:szCs w:val="20"/>
        </w:rPr>
        <w:t>et al.</w:t>
      </w:r>
      <w:r w:rsidRPr="00DE1A6C">
        <w:rPr>
          <w:sz w:val="20"/>
          <w:szCs w:val="20"/>
        </w:rPr>
        <w:t xml:space="preserve">, “Lightweight design of an electric bus body structure with analytical target cascading,” </w:t>
      </w:r>
      <w:r w:rsidRPr="00DE1A6C">
        <w:rPr>
          <w:rStyle w:val="ae"/>
          <w:sz w:val="20"/>
          <w:szCs w:val="20"/>
        </w:rPr>
        <w:t>Frontiers of Mechanical Engineering</w:t>
      </w:r>
      <w:r w:rsidRPr="00DE1A6C">
        <w:rPr>
          <w:sz w:val="20"/>
          <w:szCs w:val="20"/>
        </w:rPr>
        <w:t xml:space="preserve"> </w:t>
      </w:r>
      <w:r w:rsidRPr="00DE1A6C">
        <w:rPr>
          <w:rStyle w:val="ad"/>
          <w:rFonts w:eastAsiaTheme="majorEastAsia"/>
          <w:sz w:val="20"/>
          <w:szCs w:val="20"/>
        </w:rPr>
        <w:t>18</w:t>
      </w:r>
      <w:r w:rsidRPr="00DE1A6C">
        <w:rPr>
          <w:sz w:val="20"/>
          <w:szCs w:val="20"/>
        </w:rPr>
        <w:t xml:space="preserve">, 2 (2023). </w:t>
      </w:r>
      <w:hyperlink r:id="rId79" w:tgtFrame="_new" w:history="1">
        <w:r w:rsidRPr="00DE1A6C">
          <w:rPr>
            <w:rStyle w:val="aa"/>
            <w:rFonts w:eastAsiaTheme="majorEastAsia"/>
            <w:sz w:val="20"/>
            <w:szCs w:val="20"/>
          </w:rPr>
          <w:t>https://doi.org/10.1007/s11465-022-0718-y</w:t>
        </w:r>
      </w:hyperlink>
    </w:p>
    <w:p w14:paraId="601E2A5F" w14:textId="77777777" w:rsidR="00DE1A6C" w:rsidRPr="00DE1A6C" w:rsidRDefault="00DE1A6C" w:rsidP="00DE1A6C">
      <w:pPr>
        <w:pStyle w:val="ac"/>
        <w:spacing w:before="0" w:beforeAutospacing="0" w:after="0" w:afterAutospacing="0"/>
        <w:ind w:left="426" w:hanging="426"/>
        <w:jc w:val="both"/>
        <w:rPr>
          <w:sz w:val="20"/>
          <w:szCs w:val="20"/>
        </w:rPr>
      </w:pPr>
      <w:proofErr w:type="gramStart"/>
      <w:r w:rsidRPr="00DE1A6C">
        <w:rPr>
          <w:sz w:val="20"/>
          <w:szCs w:val="20"/>
        </w:rPr>
        <w:t xml:space="preserve">[16] T. </w:t>
      </w:r>
      <w:proofErr w:type="spellStart"/>
      <w:r w:rsidRPr="00DE1A6C">
        <w:rPr>
          <w:sz w:val="20"/>
          <w:szCs w:val="20"/>
        </w:rPr>
        <w:t>Pravilonis</w:t>
      </w:r>
      <w:proofErr w:type="spellEnd"/>
      <w:r w:rsidRPr="00DE1A6C">
        <w:rPr>
          <w:sz w:val="20"/>
          <w:szCs w:val="20"/>
        </w:rPr>
        <w:t xml:space="preserve">, E. </w:t>
      </w:r>
      <w:proofErr w:type="spellStart"/>
      <w:r w:rsidRPr="00DE1A6C">
        <w:rPr>
          <w:sz w:val="20"/>
          <w:szCs w:val="20"/>
        </w:rPr>
        <w:t>Sokolovskij</w:t>
      </w:r>
      <w:proofErr w:type="spellEnd"/>
      <w:r w:rsidRPr="00DE1A6C">
        <w:rPr>
          <w:sz w:val="20"/>
          <w:szCs w:val="20"/>
        </w:rPr>
        <w:t xml:space="preserve">, A. </w:t>
      </w:r>
      <w:proofErr w:type="spellStart"/>
      <w:r w:rsidRPr="00DE1A6C">
        <w:rPr>
          <w:sz w:val="20"/>
          <w:szCs w:val="20"/>
        </w:rPr>
        <w:t>Kilikevičius</w:t>
      </w:r>
      <w:proofErr w:type="spellEnd"/>
      <w:r w:rsidRPr="00DE1A6C">
        <w:rPr>
          <w:sz w:val="20"/>
          <w:szCs w:val="20"/>
        </w:rPr>
        <w:t xml:space="preserve">, J. </w:t>
      </w:r>
      <w:proofErr w:type="spellStart"/>
      <w:r w:rsidRPr="00DE1A6C">
        <w:rPr>
          <w:sz w:val="20"/>
          <w:szCs w:val="20"/>
        </w:rPr>
        <w:t>Matijošius</w:t>
      </w:r>
      <w:proofErr w:type="spellEnd"/>
      <w:r w:rsidRPr="00DE1A6C">
        <w:rPr>
          <w:sz w:val="20"/>
          <w:szCs w:val="20"/>
        </w:rPr>
        <w:t xml:space="preserve">, and K. </w:t>
      </w:r>
      <w:proofErr w:type="spellStart"/>
      <w:r w:rsidRPr="00DE1A6C">
        <w:rPr>
          <w:sz w:val="20"/>
          <w:szCs w:val="20"/>
        </w:rPr>
        <w:t>Kilikevičienė</w:t>
      </w:r>
      <w:proofErr w:type="spellEnd"/>
      <w:r w:rsidRPr="00DE1A6C">
        <w:rPr>
          <w:sz w:val="20"/>
          <w:szCs w:val="20"/>
        </w:rPr>
        <w:t xml:space="preserve">, “The usage of alternative materials to optimize bus frame structure,” </w:t>
      </w:r>
      <w:r w:rsidRPr="00DE1A6C">
        <w:rPr>
          <w:rStyle w:val="ae"/>
          <w:sz w:val="20"/>
          <w:szCs w:val="20"/>
        </w:rPr>
        <w:t>Symmetry</w:t>
      </w:r>
      <w:r w:rsidRPr="00DE1A6C">
        <w:rPr>
          <w:sz w:val="20"/>
          <w:szCs w:val="20"/>
        </w:rPr>
        <w:t xml:space="preserve"> </w:t>
      </w:r>
      <w:r w:rsidRPr="00DE1A6C">
        <w:rPr>
          <w:rStyle w:val="ad"/>
          <w:rFonts w:eastAsiaTheme="majorEastAsia"/>
          <w:sz w:val="20"/>
          <w:szCs w:val="20"/>
        </w:rPr>
        <w:t>12</w:t>
      </w:r>
      <w:r w:rsidRPr="00DE1A6C">
        <w:rPr>
          <w:sz w:val="20"/>
          <w:szCs w:val="20"/>
        </w:rPr>
        <w:t>(6), 1010 (2020).</w:t>
      </w:r>
      <w:proofErr w:type="gramEnd"/>
      <w:r w:rsidRPr="00DE1A6C">
        <w:rPr>
          <w:sz w:val="20"/>
          <w:szCs w:val="20"/>
        </w:rPr>
        <w:t xml:space="preserve"> </w:t>
      </w:r>
      <w:hyperlink r:id="rId80" w:tgtFrame="_new" w:history="1">
        <w:r w:rsidRPr="00DE1A6C">
          <w:rPr>
            <w:rStyle w:val="aa"/>
            <w:rFonts w:eastAsiaTheme="majorEastAsia"/>
            <w:sz w:val="20"/>
            <w:szCs w:val="20"/>
          </w:rPr>
          <w:t>https://doi.org/10.3390/sym12061010</w:t>
        </w:r>
      </w:hyperlink>
    </w:p>
    <w:p w14:paraId="58640F04" w14:textId="77777777" w:rsidR="00AF7722" w:rsidRPr="002624CC" w:rsidRDefault="00AF7722" w:rsidP="00E1005F">
      <w:pPr>
        <w:pStyle w:val="af"/>
        <w:ind w:left="426"/>
        <w:jc w:val="both"/>
        <w:rPr>
          <w:sz w:val="20"/>
        </w:rPr>
      </w:pPr>
    </w:p>
    <w:sectPr w:rsidR="00AF7722" w:rsidRPr="002624CC" w:rsidSect="00FF3079">
      <w:pgSz w:w="12240" w:h="15840" w:code="1"/>
      <w:pgMar w:top="1440" w:right="1440" w:bottom="1440" w:left="1440" w:header="720" w:footer="720"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ED6050" w14:textId="77777777" w:rsidR="003C3C7C" w:rsidRDefault="003C3C7C" w:rsidP="00E2428F">
      <w:r>
        <w:separator/>
      </w:r>
    </w:p>
  </w:endnote>
  <w:endnote w:type="continuationSeparator" w:id="0">
    <w:p w14:paraId="7C49F343" w14:textId="77777777" w:rsidR="003C3C7C" w:rsidRDefault="003C3C7C" w:rsidP="00E242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TbnbkfMprcmtTimes-Bold">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webkit-standard">
    <w:altName w:val="Cambria"/>
    <w:charset w:val="00"/>
    <w:family w:val="roman"/>
    <w:pitch w:val="default"/>
  </w:font>
  <w:font w:name="AppleSystemUIFont">
    <w:altName w:val="Calibri"/>
    <w:charset w:val="00"/>
    <w:family w:val="auto"/>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0A0A06" w14:textId="77777777" w:rsidR="003C3C7C" w:rsidRDefault="003C3C7C" w:rsidP="00E2428F">
      <w:r>
        <w:separator/>
      </w:r>
    </w:p>
  </w:footnote>
  <w:footnote w:type="continuationSeparator" w:id="0">
    <w:p w14:paraId="7D861CE3" w14:textId="77777777" w:rsidR="003C3C7C" w:rsidRDefault="003C3C7C" w:rsidP="00E2428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7A8E2DA8"/>
    <w:lvl w:ilvl="0">
      <w:numFmt w:val="decimal"/>
      <w:lvlText w:val="*"/>
      <w:lvlJc w:val="left"/>
    </w:lvl>
  </w:abstractNum>
  <w:abstractNum w:abstractNumId="1">
    <w:nsid w:val="00155091"/>
    <w:multiLevelType w:val="hybridMultilevel"/>
    <w:tmpl w:val="52CA9BC0"/>
    <w:lvl w:ilvl="0" w:tplc="BF800E72">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05D1584"/>
    <w:multiLevelType w:val="hybridMultilevel"/>
    <w:tmpl w:val="5DFE73AA"/>
    <w:lvl w:ilvl="0" w:tplc="0C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
    <w:nsid w:val="06A21AB5"/>
    <w:multiLevelType w:val="hybridMultilevel"/>
    <w:tmpl w:val="12C437FE"/>
    <w:lvl w:ilvl="0" w:tplc="8806BA7E">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798764D"/>
    <w:multiLevelType w:val="hybridMultilevel"/>
    <w:tmpl w:val="97C29BEC"/>
    <w:lvl w:ilvl="0" w:tplc="D19AAAD8">
      <w:start w:val="5"/>
      <w:numFmt w:val="bullet"/>
      <w:lvlText w:val="-"/>
      <w:lvlJc w:val="left"/>
      <w:pPr>
        <w:ind w:left="720" w:hanging="360"/>
      </w:pPr>
      <w:rPr>
        <w:rFonts w:ascii="Book Antiqua" w:eastAsiaTheme="minorHAnsi" w:hAnsi="Book Antiqua" w:cstheme="minorBid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7E56210"/>
    <w:multiLevelType w:val="hybridMultilevel"/>
    <w:tmpl w:val="EE0A8594"/>
    <w:lvl w:ilvl="0" w:tplc="9DEE22B6">
      <w:start w:val="5"/>
      <w:numFmt w:val="bullet"/>
      <w:lvlText w:val="-"/>
      <w:lvlJc w:val="left"/>
      <w:pPr>
        <w:ind w:left="720" w:hanging="360"/>
      </w:pPr>
      <w:rPr>
        <w:rFonts w:ascii="Book Antiqua" w:eastAsiaTheme="minorHAnsi" w:hAnsi="Book Antiqua" w:cstheme="minorBid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3143AAE"/>
    <w:multiLevelType w:val="hybridMultilevel"/>
    <w:tmpl w:val="091CE1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5DA1CFF"/>
    <w:multiLevelType w:val="multilevel"/>
    <w:tmpl w:val="2BB892C8"/>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nsid w:val="36FC1B6D"/>
    <w:multiLevelType w:val="hybridMultilevel"/>
    <w:tmpl w:val="DAC8D6C8"/>
    <w:lvl w:ilvl="0" w:tplc="084A64D0">
      <w:start w:val="2"/>
      <w:numFmt w:val="bullet"/>
      <w:lvlText w:val="-"/>
      <w:lvlJc w:val="left"/>
      <w:pPr>
        <w:ind w:left="927" w:hanging="360"/>
      </w:pPr>
      <w:rPr>
        <w:rFonts w:ascii="Book Antiqua" w:eastAsiaTheme="minorHAnsi" w:hAnsi="Book Antiqua" w:cstheme="minorBidi"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9">
    <w:nsid w:val="3AA17CE3"/>
    <w:multiLevelType w:val="hybridMultilevel"/>
    <w:tmpl w:val="4A342D44"/>
    <w:lvl w:ilvl="0" w:tplc="EBD030B2">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
    <w:nsid w:val="3BCA7264"/>
    <w:multiLevelType w:val="hybridMultilevel"/>
    <w:tmpl w:val="6A2C74DC"/>
    <w:lvl w:ilvl="0" w:tplc="8806BA7E">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D5F19BC"/>
    <w:multiLevelType w:val="hybridMultilevel"/>
    <w:tmpl w:val="EF461294"/>
    <w:lvl w:ilvl="0" w:tplc="DA187052">
      <w:start w:val="1"/>
      <w:numFmt w:val="decimal"/>
      <w:pStyle w:val="ListNumberedParagraph"/>
      <w:lvlText w:val="%1."/>
      <w:lvlJc w:val="left"/>
      <w:pPr>
        <w:ind w:left="1571" w:hanging="360"/>
      </w:pPr>
      <w:rPr>
        <w:rFonts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
    <w:nsid w:val="55A42FDD"/>
    <w:multiLevelType w:val="hybridMultilevel"/>
    <w:tmpl w:val="FE00E9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6320B32"/>
    <w:multiLevelType w:val="multilevel"/>
    <w:tmpl w:val="46DAA89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nsid w:val="691C2AC3"/>
    <w:multiLevelType w:val="hybridMultilevel"/>
    <w:tmpl w:val="75A49B30"/>
    <w:lvl w:ilvl="0" w:tplc="D19C03F0">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5">
    <w:nsid w:val="6F364701"/>
    <w:multiLevelType w:val="hybridMultilevel"/>
    <w:tmpl w:val="630C420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
    <w:nsid w:val="7CD660C4"/>
    <w:multiLevelType w:val="hybridMultilevel"/>
    <w:tmpl w:val="FBA6A7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7D1740F9"/>
    <w:multiLevelType w:val="hybridMultilevel"/>
    <w:tmpl w:val="7A2A10F0"/>
    <w:lvl w:ilvl="0" w:tplc="4984D7AA">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num w:numId="1">
    <w:abstractNumId w:val="13"/>
  </w:num>
  <w:num w:numId="2">
    <w:abstractNumId w:val="7"/>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9"/>
  </w:num>
  <w:num w:numId="7">
    <w:abstractNumId w:val="17"/>
  </w:num>
  <w:num w:numId="8">
    <w:abstractNumId w:val="11"/>
  </w:num>
  <w:num w:numId="9">
    <w:abstractNumId w:val="0"/>
    <w:lvlOverride w:ilvl="0">
      <w:lvl w:ilvl="0">
        <w:start w:val="1"/>
        <w:numFmt w:val="bullet"/>
        <w:lvlText w:val=""/>
        <w:legacy w:legacy="1" w:legacySpace="0" w:legacyIndent="227"/>
        <w:lvlJc w:val="left"/>
        <w:pPr>
          <w:ind w:left="227" w:hanging="227"/>
        </w:pPr>
        <w:rPr>
          <w:rFonts w:ascii="Symbol" w:hAnsi="Symbol" w:hint="default"/>
        </w:rPr>
      </w:lvl>
    </w:lvlOverride>
  </w:num>
  <w:num w:numId="10">
    <w:abstractNumId w:val="6"/>
  </w:num>
  <w:num w:numId="11">
    <w:abstractNumId w:val="16"/>
  </w:num>
  <w:num w:numId="12">
    <w:abstractNumId w:val="15"/>
  </w:num>
  <w:num w:numId="13">
    <w:abstractNumId w:val="8"/>
  </w:num>
  <w:num w:numId="14">
    <w:abstractNumId w:val="14"/>
  </w:num>
  <w:num w:numId="15">
    <w:abstractNumId w:val="5"/>
  </w:num>
  <w:num w:numId="16">
    <w:abstractNumId w:val="4"/>
  </w:num>
  <w:num w:numId="17">
    <w:abstractNumId w:val="2"/>
  </w:num>
  <w:num w:numId="18">
    <w:abstractNumId w:val="3"/>
  </w:num>
  <w:num w:numId="19">
    <w:abstractNumId w:val="10"/>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mirrorMargin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0753"/>
    <w:rsid w:val="0000124C"/>
    <w:rsid w:val="00001D68"/>
    <w:rsid w:val="0000331B"/>
    <w:rsid w:val="00005BC5"/>
    <w:rsid w:val="00007246"/>
    <w:rsid w:val="000217A1"/>
    <w:rsid w:val="000233AE"/>
    <w:rsid w:val="00031E7F"/>
    <w:rsid w:val="00036B6A"/>
    <w:rsid w:val="00040587"/>
    <w:rsid w:val="00040896"/>
    <w:rsid w:val="00040DC3"/>
    <w:rsid w:val="00041851"/>
    <w:rsid w:val="00044633"/>
    <w:rsid w:val="00045C62"/>
    <w:rsid w:val="00062475"/>
    <w:rsid w:val="0007397C"/>
    <w:rsid w:val="000773FA"/>
    <w:rsid w:val="00097213"/>
    <w:rsid w:val="000A0A13"/>
    <w:rsid w:val="000A1E4C"/>
    <w:rsid w:val="000A6F83"/>
    <w:rsid w:val="000A79E6"/>
    <w:rsid w:val="000B51FB"/>
    <w:rsid w:val="000B544B"/>
    <w:rsid w:val="000B7D6B"/>
    <w:rsid w:val="000C638B"/>
    <w:rsid w:val="000D0273"/>
    <w:rsid w:val="000D1270"/>
    <w:rsid w:val="000D320C"/>
    <w:rsid w:val="000D4CA5"/>
    <w:rsid w:val="000D5707"/>
    <w:rsid w:val="000F1109"/>
    <w:rsid w:val="000F2D0B"/>
    <w:rsid w:val="001028DA"/>
    <w:rsid w:val="00106F69"/>
    <w:rsid w:val="00112737"/>
    <w:rsid w:val="0011620E"/>
    <w:rsid w:val="00132B3A"/>
    <w:rsid w:val="0013385E"/>
    <w:rsid w:val="00133D01"/>
    <w:rsid w:val="0013554F"/>
    <w:rsid w:val="00137F68"/>
    <w:rsid w:val="001456C4"/>
    <w:rsid w:val="00150A5D"/>
    <w:rsid w:val="00152C02"/>
    <w:rsid w:val="00154FB1"/>
    <w:rsid w:val="001551E1"/>
    <w:rsid w:val="00157D18"/>
    <w:rsid w:val="00160C6F"/>
    <w:rsid w:val="00166A0C"/>
    <w:rsid w:val="00170646"/>
    <w:rsid w:val="001709D9"/>
    <w:rsid w:val="00174A58"/>
    <w:rsid w:val="00180387"/>
    <w:rsid w:val="00185156"/>
    <w:rsid w:val="00193520"/>
    <w:rsid w:val="00196292"/>
    <w:rsid w:val="00196530"/>
    <w:rsid w:val="00196D47"/>
    <w:rsid w:val="001A0D47"/>
    <w:rsid w:val="001A1AFD"/>
    <w:rsid w:val="001A263E"/>
    <w:rsid w:val="001A61AC"/>
    <w:rsid w:val="001A61DF"/>
    <w:rsid w:val="001A71A9"/>
    <w:rsid w:val="001B1E82"/>
    <w:rsid w:val="001B205A"/>
    <w:rsid w:val="001B375F"/>
    <w:rsid w:val="001B4A44"/>
    <w:rsid w:val="001B786E"/>
    <w:rsid w:val="001C35C6"/>
    <w:rsid w:val="001C77DE"/>
    <w:rsid w:val="001D2C6A"/>
    <w:rsid w:val="001D3AF1"/>
    <w:rsid w:val="001E07B5"/>
    <w:rsid w:val="001E125B"/>
    <w:rsid w:val="001E5DBE"/>
    <w:rsid w:val="001F4B47"/>
    <w:rsid w:val="001F6587"/>
    <w:rsid w:val="001F71B9"/>
    <w:rsid w:val="00204AD8"/>
    <w:rsid w:val="002074AB"/>
    <w:rsid w:val="00210B94"/>
    <w:rsid w:val="00212EBB"/>
    <w:rsid w:val="00215B0E"/>
    <w:rsid w:val="00216137"/>
    <w:rsid w:val="002166E6"/>
    <w:rsid w:val="00216C55"/>
    <w:rsid w:val="002175C4"/>
    <w:rsid w:val="002200CC"/>
    <w:rsid w:val="00223B99"/>
    <w:rsid w:val="00231D53"/>
    <w:rsid w:val="002442C3"/>
    <w:rsid w:val="00245028"/>
    <w:rsid w:val="00253590"/>
    <w:rsid w:val="00255E07"/>
    <w:rsid w:val="002624CC"/>
    <w:rsid w:val="00262853"/>
    <w:rsid w:val="00266F20"/>
    <w:rsid w:val="00270E25"/>
    <w:rsid w:val="00274BEF"/>
    <w:rsid w:val="00277861"/>
    <w:rsid w:val="00286533"/>
    <w:rsid w:val="0028703A"/>
    <w:rsid w:val="002935CE"/>
    <w:rsid w:val="002A18F3"/>
    <w:rsid w:val="002A4325"/>
    <w:rsid w:val="002A646F"/>
    <w:rsid w:val="002D4D25"/>
    <w:rsid w:val="002E2539"/>
    <w:rsid w:val="002E36E8"/>
    <w:rsid w:val="002E7502"/>
    <w:rsid w:val="003003DE"/>
    <w:rsid w:val="0030358F"/>
    <w:rsid w:val="003039AB"/>
    <w:rsid w:val="00314356"/>
    <w:rsid w:val="003153A0"/>
    <w:rsid w:val="00321488"/>
    <w:rsid w:val="0032490D"/>
    <w:rsid w:val="00327C9F"/>
    <w:rsid w:val="00332B0D"/>
    <w:rsid w:val="003460B5"/>
    <w:rsid w:val="00362279"/>
    <w:rsid w:val="003700BC"/>
    <w:rsid w:val="003720E8"/>
    <w:rsid w:val="003745CB"/>
    <w:rsid w:val="00375667"/>
    <w:rsid w:val="003773DE"/>
    <w:rsid w:val="003823D8"/>
    <w:rsid w:val="00387C6C"/>
    <w:rsid w:val="0039296C"/>
    <w:rsid w:val="00394611"/>
    <w:rsid w:val="00397BB1"/>
    <w:rsid w:val="003A1A4A"/>
    <w:rsid w:val="003A2A89"/>
    <w:rsid w:val="003A54B2"/>
    <w:rsid w:val="003A76FC"/>
    <w:rsid w:val="003C3C7C"/>
    <w:rsid w:val="003D3441"/>
    <w:rsid w:val="003D42E4"/>
    <w:rsid w:val="003D684B"/>
    <w:rsid w:val="003E27B4"/>
    <w:rsid w:val="003E30B5"/>
    <w:rsid w:val="003E418A"/>
    <w:rsid w:val="003F12D3"/>
    <w:rsid w:val="003F28D7"/>
    <w:rsid w:val="00402091"/>
    <w:rsid w:val="004046A4"/>
    <w:rsid w:val="0040484C"/>
    <w:rsid w:val="00405990"/>
    <w:rsid w:val="0042401D"/>
    <w:rsid w:val="00425420"/>
    <w:rsid w:val="004254E2"/>
    <w:rsid w:val="00430063"/>
    <w:rsid w:val="0043600F"/>
    <w:rsid w:val="00440861"/>
    <w:rsid w:val="00440E23"/>
    <w:rsid w:val="00443A38"/>
    <w:rsid w:val="004643D8"/>
    <w:rsid w:val="004654DB"/>
    <w:rsid w:val="0046634D"/>
    <w:rsid w:val="00466C31"/>
    <w:rsid w:val="0047103F"/>
    <w:rsid w:val="00472A51"/>
    <w:rsid w:val="00494363"/>
    <w:rsid w:val="004A0DD2"/>
    <w:rsid w:val="004A2B96"/>
    <w:rsid w:val="004B0716"/>
    <w:rsid w:val="004B5AA3"/>
    <w:rsid w:val="004C1BC0"/>
    <w:rsid w:val="004C27B6"/>
    <w:rsid w:val="004C4018"/>
    <w:rsid w:val="004C7DDA"/>
    <w:rsid w:val="004C7F73"/>
    <w:rsid w:val="004D5224"/>
    <w:rsid w:val="004E2816"/>
    <w:rsid w:val="004E4872"/>
    <w:rsid w:val="004E50F0"/>
    <w:rsid w:val="004E7F8A"/>
    <w:rsid w:val="004F2ACC"/>
    <w:rsid w:val="004F3FB8"/>
    <w:rsid w:val="004F54D6"/>
    <w:rsid w:val="004F59EA"/>
    <w:rsid w:val="004F7C5F"/>
    <w:rsid w:val="0050033B"/>
    <w:rsid w:val="005059E9"/>
    <w:rsid w:val="00506A0C"/>
    <w:rsid w:val="00512E28"/>
    <w:rsid w:val="00514D8E"/>
    <w:rsid w:val="0052533B"/>
    <w:rsid w:val="0053029E"/>
    <w:rsid w:val="00531DE2"/>
    <w:rsid w:val="00540E96"/>
    <w:rsid w:val="00541D0D"/>
    <w:rsid w:val="00550F6C"/>
    <w:rsid w:val="00560F1C"/>
    <w:rsid w:val="00561DCB"/>
    <w:rsid w:val="005638B9"/>
    <w:rsid w:val="00566C53"/>
    <w:rsid w:val="00566E35"/>
    <w:rsid w:val="00571405"/>
    <w:rsid w:val="0057196E"/>
    <w:rsid w:val="005721DE"/>
    <w:rsid w:val="00574D10"/>
    <w:rsid w:val="00580C21"/>
    <w:rsid w:val="0058389C"/>
    <w:rsid w:val="005A1883"/>
    <w:rsid w:val="005A43D3"/>
    <w:rsid w:val="005A43F1"/>
    <w:rsid w:val="005A60D0"/>
    <w:rsid w:val="005B03AB"/>
    <w:rsid w:val="005B314E"/>
    <w:rsid w:val="005B7373"/>
    <w:rsid w:val="005B7D98"/>
    <w:rsid w:val="005D0B1A"/>
    <w:rsid w:val="005D20B9"/>
    <w:rsid w:val="005D3981"/>
    <w:rsid w:val="005D6C82"/>
    <w:rsid w:val="005E0E98"/>
    <w:rsid w:val="005E2573"/>
    <w:rsid w:val="005E2E45"/>
    <w:rsid w:val="005E4980"/>
    <w:rsid w:val="005F6498"/>
    <w:rsid w:val="005F724B"/>
    <w:rsid w:val="00603D82"/>
    <w:rsid w:val="00606113"/>
    <w:rsid w:val="00610043"/>
    <w:rsid w:val="00610C6D"/>
    <w:rsid w:val="00616D6A"/>
    <w:rsid w:val="00621DD0"/>
    <w:rsid w:val="00624F1B"/>
    <w:rsid w:val="00633FCF"/>
    <w:rsid w:val="0063776A"/>
    <w:rsid w:val="00650F9A"/>
    <w:rsid w:val="00652D4F"/>
    <w:rsid w:val="00652EE6"/>
    <w:rsid w:val="00653182"/>
    <w:rsid w:val="006578CD"/>
    <w:rsid w:val="00671B6D"/>
    <w:rsid w:val="006776B2"/>
    <w:rsid w:val="00677B22"/>
    <w:rsid w:val="00677EA6"/>
    <w:rsid w:val="0068092B"/>
    <w:rsid w:val="0068279B"/>
    <w:rsid w:val="006858E4"/>
    <w:rsid w:val="00686A1B"/>
    <w:rsid w:val="00692306"/>
    <w:rsid w:val="00693403"/>
    <w:rsid w:val="006942FD"/>
    <w:rsid w:val="00694A89"/>
    <w:rsid w:val="006A02F6"/>
    <w:rsid w:val="006A09CE"/>
    <w:rsid w:val="006A3BDC"/>
    <w:rsid w:val="006A5CA7"/>
    <w:rsid w:val="006B3085"/>
    <w:rsid w:val="006B6EED"/>
    <w:rsid w:val="006C2081"/>
    <w:rsid w:val="006C3C90"/>
    <w:rsid w:val="006C5CBC"/>
    <w:rsid w:val="006C6989"/>
    <w:rsid w:val="006C7C32"/>
    <w:rsid w:val="006D1B50"/>
    <w:rsid w:val="006D4202"/>
    <w:rsid w:val="006E57EE"/>
    <w:rsid w:val="006E6F3B"/>
    <w:rsid w:val="006E73BB"/>
    <w:rsid w:val="006F5209"/>
    <w:rsid w:val="006F529B"/>
    <w:rsid w:val="006F666A"/>
    <w:rsid w:val="00704295"/>
    <w:rsid w:val="0070460A"/>
    <w:rsid w:val="00711295"/>
    <w:rsid w:val="00712122"/>
    <w:rsid w:val="00714E13"/>
    <w:rsid w:val="00716DED"/>
    <w:rsid w:val="00725B82"/>
    <w:rsid w:val="0073161E"/>
    <w:rsid w:val="00731641"/>
    <w:rsid w:val="007326E7"/>
    <w:rsid w:val="0073327E"/>
    <w:rsid w:val="00741149"/>
    <w:rsid w:val="00742106"/>
    <w:rsid w:val="007445E2"/>
    <w:rsid w:val="007456BB"/>
    <w:rsid w:val="00747266"/>
    <w:rsid w:val="007535D5"/>
    <w:rsid w:val="0075694F"/>
    <w:rsid w:val="00757353"/>
    <w:rsid w:val="00763362"/>
    <w:rsid w:val="007642BD"/>
    <w:rsid w:val="007774A3"/>
    <w:rsid w:val="007823E5"/>
    <w:rsid w:val="00783C22"/>
    <w:rsid w:val="00784AA3"/>
    <w:rsid w:val="00794BE5"/>
    <w:rsid w:val="00795D4E"/>
    <w:rsid w:val="00796F44"/>
    <w:rsid w:val="007A58F9"/>
    <w:rsid w:val="007B21CF"/>
    <w:rsid w:val="007B5733"/>
    <w:rsid w:val="007C2403"/>
    <w:rsid w:val="007C4A20"/>
    <w:rsid w:val="007C7BE9"/>
    <w:rsid w:val="007D3086"/>
    <w:rsid w:val="007E37F6"/>
    <w:rsid w:val="007F21B6"/>
    <w:rsid w:val="007F4BC3"/>
    <w:rsid w:val="0082063A"/>
    <w:rsid w:val="00824795"/>
    <w:rsid w:val="00825448"/>
    <w:rsid w:val="008325D7"/>
    <w:rsid w:val="008351CA"/>
    <w:rsid w:val="008461C9"/>
    <w:rsid w:val="00856517"/>
    <w:rsid w:val="00860ED8"/>
    <w:rsid w:val="0086138C"/>
    <w:rsid w:val="00871177"/>
    <w:rsid w:val="00875379"/>
    <w:rsid w:val="00882D2E"/>
    <w:rsid w:val="00883EC0"/>
    <w:rsid w:val="008857F8"/>
    <w:rsid w:val="00894B0C"/>
    <w:rsid w:val="008A5658"/>
    <w:rsid w:val="008A6CB1"/>
    <w:rsid w:val="008B4158"/>
    <w:rsid w:val="008C18E2"/>
    <w:rsid w:val="008C258F"/>
    <w:rsid w:val="008E0097"/>
    <w:rsid w:val="008E062A"/>
    <w:rsid w:val="008E41D8"/>
    <w:rsid w:val="008E6064"/>
    <w:rsid w:val="008E7256"/>
    <w:rsid w:val="008F2644"/>
    <w:rsid w:val="008F5626"/>
    <w:rsid w:val="008F6811"/>
    <w:rsid w:val="009036F9"/>
    <w:rsid w:val="00905E3C"/>
    <w:rsid w:val="00914711"/>
    <w:rsid w:val="00922441"/>
    <w:rsid w:val="009262D9"/>
    <w:rsid w:val="009307C1"/>
    <w:rsid w:val="009318F1"/>
    <w:rsid w:val="009352B9"/>
    <w:rsid w:val="00947B3E"/>
    <w:rsid w:val="0095531C"/>
    <w:rsid w:val="00965D21"/>
    <w:rsid w:val="00966196"/>
    <w:rsid w:val="009753D3"/>
    <w:rsid w:val="009755F8"/>
    <w:rsid w:val="0097718E"/>
    <w:rsid w:val="009822CB"/>
    <w:rsid w:val="009926E4"/>
    <w:rsid w:val="009A0447"/>
    <w:rsid w:val="009A0C79"/>
    <w:rsid w:val="009A2833"/>
    <w:rsid w:val="009B4E8F"/>
    <w:rsid w:val="009C29C4"/>
    <w:rsid w:val="009C460A"/>
    <w:rsid w:val="009C5237"/>
    <w:rsid w:val="009C7EF0"/>
    <w:rsid w:val="009D2EF8"/>
    <w:rsid w:val="009D5573"/>
    <w:rsid w:val="009D6237"/>
    <w:rsid w:val="009D63C9"/>
    <w:rsid w:val="009E4B53"/>
    <w:rsid w:val="009F49BD"/>
    <w:rsid w:val="009F67E6"/>
    <w:rsid w:val="00A01FF3"/>
    <w:rsid w:val="00A05050"/>
    <w:rsid w:val="00A0515E"/>
    <w:rsid w:val="00A15A70"/>
    <w:rsid w:val="00A27A9B"/>
    <w:rsid w:val="00A32D93"/>
    <w:rsid w:val="00A347E4"/>
    <w:rsid w:val="00A373EC"/>
    <w:rsid w:val="00A4105D"/>
    <w:rsid w:val="00A42603"/>
    <w:rsid w:val="00A44C5B"/>
    <w:rsid w:val="00A621EA"/>
    <w:rsid w:val="00A7203A"/>
    <w:rsid w:val="00A757E6"/>
    <w:rsid w:val="00A801A8"/>
    <w:rsid w:val="00A87ADC"/>
    <w:rsid w:val="00A967FA"/>
    <w:rsid w:val="00AA23F2"/>
    <w:rsid w:val="00AA4161"/>
    <w:rsid w:val="00AB39B9"/>
    <w:rsid w:val="00AC1911"/>
    <w:rsid w:val="00AC4015"/>
    <w:rsid w:val="00AC6D14"/>
    <w:rsid w:val="00AC7C41"/>
    <w:rsid w:val="00AD1974"/>
    <w:rsid w:val="00AD1E69"/>
    <w:rsid w:val="00AD2B7E"/>
    <w:rsid w:val="00AD5D8F"/>
    <w:rsid w:val="00AE415F"/>
    <w:rsid w:val="00AE709E"/>
    <w:rsid w:val="00AF0AA0"/>
    <w:rsid w:val="00AF2258"/>
    <w:rsid w:val="00AF4B89"/>
    <w:rsid w:val="00AF4BC3"/>
    <w:rsid w:val="00AF7722"/>
    <w:rsid w:val="00B01E76"/>
    <w:rsid w:val="00B04508"/>
    <w:rsid w:val="00B06C7B"/>
    <w:rsid w:val="00B122A7"/>
    <w:rsid w:val="00B13B5E"/>
    <w:rsid w:val="00B13FD4"/>
    <w:rsid w:val="00B14E08"/>
    <w:rsid w:val="00B15325"/>
    <w:rsid w:val="00B33531"/>
    <w:rsid w:val="00B37993"/>
    <w:rsid w:val="00B37F46"/>
    <w:rsid w:val="00B414A2"/>
    <w:rsid w:val="00B416A5"/>
    <w:rsid w:val="00B51806"/>
    <w:rsid w:val="00B56A47"/>
    <w:rsid w:val="00B66728"/>
    <w:rsid w:val="00B7348F"/>
    <w:rsid w:val="00B76736"/>
    <w:rsid w:val="00B8040A"/>
    <w:rsid w:val="00B854E5"/>
    <w:rsid w:val="00B936E1"/>
    <w:rsid w:val="00B954F5"/>
    <w:rsid w:val="00BC274D"/>
    <w:rsid w:val="00BC6812"/>
    <w:rsid w:val="00BC7EBE"/>
    <w:rsid w:val="00BE1BA9"/>
    <w:rsid w:val="00BE29F6"/>
    <w:rsid w:val="00BE2EA3"/>
    <w:rsid w:val="00BE308C"/>
    <w:rsid w:val="00BE3E67"/>
    <w:rsid w:val="00BF5BD6"/>
    <w:rsid w:val="00C007DD"/>
    <w:rsid w:val="00C163AF"/>
    <w:rsid w:val="00C1749D"/>
    <w:rsid w:val="00C22883"/>
    <w:rsid w:val="00C24E3E"/>
    <w:rsid w:val="00C26472"/>
    <w:rsid w:val="00C32D3A"/>
    <w:rsid w:val="00C36C55"/>
    <w:rsid w:val="00C41A5A"/>
    <w:rsid w:val="00C532F8"/>
    <w:rsid w:val="00C62274"/>
    <w:rsid w:val="00C62520"/>
    <w:rsid w:val="00C63034"/>
    <w:rsid w:val="00C702DB"/>
    <w:rsid w:val="00C77A51"/>
    <w:rsid w:val="00C808DA"/>
    <w:rsid w:val="00C866A0"/>
    <w:rsid w:val="00C90C5D"/>
    <w:rsid w:val="00C930A1"/>
    <w:rsid w:val="00C96C33"/>
    <w:rsid w:val="00C96CFD"/>
    <w:rsid w:val="00CA5A6B"/>
    <w:rsid w:val="00CB6457"/>
    <w:rsid w:val="00CC13DC"/>
    <w:rsid w:val="00CC7646"/>
    <w:rsid w:val="00CC7E63"/>
    <w:rsid w:val="00CD17A1"/>
    <w:rsid w:val="00CE63E6"/>
    <w:rsid w:val="00CF278D"/>
    <w:rsid w:val="00CF2A1E"/>
    <w:rsid w:val="00CF42E2"/>
    <w:rsid w:val="00CF502F"/>
    <w:rsid w:val="00D03180"/>
    <w:rsid w:val="00D06792"/>
    <w:rsid w:val="00D10C52"/>
    <w:rsid w:val="00D11461"/>
    <w:rsid w:val="00D14C21"/>
    <w:rsid w:val="00D17FEF"/>
    <w:rsid w:val="00D21A2A"/>
    <w:rsid w:val="00D226CD"/>
    <w:rsid w:val="00D27165"/>
    <w:rsid w:val="00D276F5"/>
    <w:rsid w:val="00D4091B"/>
    <w:rsid w:val="00D42694"/>
    <w:rsid w:val="00D45B4B"/>
    <w:rsid w:val="00D466C9"/>
    <w:rsid w:val="00D62EFF"/>
    <w:rsid w:val="00D63DAE"/>
    <w:rsid w:val="00D652F7"/>
    <w:rsid w:val="00D71181"/>
    <w:rsid w:val="00D7355F"/>
    <w:rsid w:val="00D73EB1"/>
    <w:rsid w:val="00D80179"/>
    <w:rsid w:val="00D82520"/>
    <w:rsid w:val="00D8391A"/>
    <w:rsid w:val="00D933EA"/>
    <w:rsid w:val="00D937A8"/>
    <w:rsid w:val="00D95A24"/>
    <w:rsid w:val="00D9734A"/>
    <w:rsid w:val="00DA0753"/>
    <w:rsid w:val="00DA3AA9"/>
    <w:rsid w:val="00DA4A6D"/>
    <w:rsid w:val="00DA5923"/>
    <w:rsid w:val="00DB05DE"/>
    <w:rsid w:val="00DC0879"/>
    <w:rsid w:val="00DC6340"/>
    <w:rsid w:val="00DD1FAF"/>
    <w:rsid w:val="00DE1A6C"/>
    <w:rsid w:val="00DE4A2B"/>
    <w:rsid w:val="00DE7FF1"/>
    <w:rsid w:val="00DF31B8"/>
    <w:rsid w:val="00DF4D8C"/>
    <w:rsid w:val="00DF7908"/>
    <w:rsid w:val="00E0093E"/>
    <w:rsid w:val="00E00D3C"/>
    <w:rsid w:val="00E03D08"/>
    <w:rsid w:val="00E052CF"/>
    <w:rsid w:val="00E0640E"/>
    <w:rsid w:val="00E1005F"/>
    <w:rsid w:val="00E100C5"/>
    <w:rsid w:val="00E11DFF"/>
    <w:rsid w:val="00E20390"/>
    <w:rsid w:val="00E21312"/>
    <w:rsid w:val="00E216EA"/>
    <w:rsid w:val="00E22D3E"/>
    <w:rsid w:val="00E2428F"/>
    <w:rsid w:val="00E327A7"/>
    <w:rsid w:val="00E374F4"/>
    <w:rsid w:val="00E408C0"/>
    <w:rsid w:val="00E40AC3"/>
    <w:rsid w:val="00E474EA"/>
    <w:rsid w:val="00E65C85"/>
    <w:rsid w:val="00E73F4F"/>
    <w:rsid w:val="00E81918"/>
    <w:rsid w:val="00E847B4"/>
    <w:rsid w:val="00E865F0"/>
    <w:rsid w:val="00E87919"/>
    <w:rsid w:val="00E87BF5"/>
    <w:rsid w:val="00EA0FE2"/>
    <w:rsid w:val="00EA4006"/>
    <w:rsid w:val="00EB4A35"/>
    <w:rsid w:val="00EC0B74"/>
    <w:rsid w:val="00ED0E8E"/>
    <w:rsid w:val="00ED149C"/>
    <w:rsid w:val="00ED18DB"/>
    <w:rsid w:val="00ED6D8F"/>
    <w:rsid w:val="00ED6F6F"/>
    <w:rsid w:val="00EE1288"/>
    <w:rsid w:val="00EE6575"/>
    <w:rsid w:val="00EF6FBB"/>
    <w:rsid w:val="00F11510"/>
    <w:rsid w:val="00F144FA"/>
    <w:rsid w:val="00F17C9A"/>
    <w:rsid w:val="00F2028E"/>
    <w:rsid w:val="00F20C89"/>
    <w:rsid w:val="00F24020"/>
    <w:rsid w:val="00F30CB7"/>
    <w:rsid w:val="00F318BC"/>
    <w:rsid w:val="00F3394C"/>
    <w:rsid w:val="00F3583A"/>
    <w:rsid w:val="00F35898"/>
    <w:rsid w:val="00F4467D"/>
    <w:rsid w:val="00F4467E"/>
    <w:rsid w:val="00F6745D"/>
    <w:rsid w:val="00F67B07"/>
    <w:rsid w:val="00F70CD4"/>
    <w:rsid w:val="00F70E23"/>
    <w:rsid w:val="00F72E38"/>
    <w:rsid w:val="00F76267"/>
    <w:rsid w:val="00F77DBA"/>
    <w:rsid w:val="00F817EB"/>
    <w:rsid w:val="00F9085D"/>
    <w:rsid w:val="00F90F2A"/>
    <w:rsid w:val="00F950CE"/>
    <w:rsid w:val="00F96E19"/>
    <w:rsid w:val="00FA30C3"/>
    <w:rsid w:val="00FA7449"/>
    <w:rsid w:val="00FB43D5"/>
    <w:rsid w:val="00FE1155"/>
    <w:rsid w:val="00FE1E63"/>
    <w:rsid w:val="00FE3501"/>
    <w:rsid w:val="00FE6DCA"/>
    <w:rsid w:val="00FF2156"/>
    <w:rsid w:val="00FF2DC3"/>
    <w:rsid w:val="00FF3079"/>
    <w:rsid w:val="00FF42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1F6BB16"/>
  <w14:discardImageEditingData/>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5D21"/>
    <w:rPr>
      <w:lang w:eastAsia="en-GB"/>
    </w:rPr>
  </w:style>
  <w:style w:type="paragraph" w:styleId="1">
    <w:name w:val="heading 1"/>
    <w:basedOn w:val="a"/>
    <w:next w:val="Paragraph"/>
    <w:link w:val="10"/>
    <w:uiPriority w:val="9"/>
    <w:qFormat/>
    <w:rsid w:val="002B2F73"/>
    <w:pPr>
      <w:keepNext/>
      <w:spacing w:before="240" w:after="240"/>
      <w:jc w:val="center"/>
      <w:outlineLvl w:val="0"/>
    </w:pPr>
    <w:rPr>
      <w:b/>
      <w:caps/>
    </w:rPr>
  </w:style>
  <w:style w:type="paragraph" w:styleId="2">
    <w:name w:val="heading 2"/>
    <w:basedOn w:val="a"/>
    <w:next w:val="Paragraph"/>
    <w:link w:val="20"/>
    <w:uiPriority w:val="9"/>
    <w:qFormat/>
    <w:rsid w:val="002B2F73"/>
    <w:pPr>
      <w:keepNext/>
      <w:spacing w:before="240" w:after="240"/>
      <w:jc w:val="center"/>
      <w:outlineLvl w:val="1"/>
    </w:pPr>
    <w:rPr>
      <w:b/>
    </w:rPr>
  </w:style>
  <w:style w:type="paragraph" w:styleId="3">
    <w:name w:val="heading 3"/>
    <w:basedOn w:val="a"/>
    <w:next w:val="a"/>
    <w:link w:val="30"/>
    <w:uiPriority w:val="9"/>
    <w:qFormat/>
    <w:rsid w:val="005854B0"/>
    <w:pPr>
      <w:keepNext/>
      <w:spacing w:before="240" w:after="240"/>
      <w:jc w:val="center"/>
      <w:outlineLvl w:val="2"/>
    </w:pPr>
    <w:rPr>
      <w:i/>
      <w:iCs/>
      <w:sz w:val="20"/>
      <w:lang w:val="en-GB"/>
    </w:rPr>
  </w:style>
  <w:style w:type="paragraph" w:styleId="4">
    <w:name w:val="heading 4"/>
    <w:basedOn w:val="a"/>
    <w:next w:val="a"/>
    <w:link w:val="40"/>
    <w:uiPriority w:val="9"/>
    <w:qFormat/>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link w:val="a4"/>
    <w:qFormat/>
    <w:pPr>
      <w:keepNext/>
      <w:keepLines/>
      <w:spacing w:before="480" w:after="120"/>
    </w:pPr>
    <w:rPr>
      <w:b/>
      <w:sz w:val="72"/>
      <w:szCs w:val="72"/>
    </w:rPr>
  </w:style>
  <w:style w:type="character" w:customStyle="1" w:styleId="10">
    <w:name w:val="Заголовок 1 Знак"/>
    <w:basedOn w:val="a0"/>
    <w:link w:val="1"/>
    <w:uiPriority w:val="9"/>
    <w:rsid w:val="00DB4F1B"/>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rsid w:val="00DB4F1B"/>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rsid w:val="00DB4F1B"/>
    <w:rPr>
      <w:rFonts w:asciiTheme="majorHAnsi" w:eastAsiaTheme="majorEastAsia" w:hAnsiTheme="majorHAnsi" w:cstheme="majorBidi"/>
      <w:b/>
      <w:bCs/>
      <w:sz w:val="26"/>
      <w:szCs w:val="26"/>
    </w:rPr>
  </w:style>
  <w:style w:type="paragraph" w:styleId="a5">
    <w:name w:val="footnote text"/>
    <w:basedOn w:val="a"/>
    <w:link w:val="a6"/>
    <w:uiPriority w:val="99"/>
    <w:rsid w:val="002B2F73"/>
    <w:rPr>
      <w:sz w:val="16"/>
    </w:rPr>
  </w:style>
  <w:style w:type="character" w:customStyle="1" w:styleId="a6">
    <w:name w:val="Текст сноски Знак"/>
    <w:basedOn w:val="a0"/>
    <w:link w:val="a5"/>
    <w:uiPriority w:val="99"/>
    <w:rsid w:val="00DB4F1B"/>
    <w:rPr>
      <w:sz w:val="20"/>
      <w:szCs w:val="20"/>
    </w:rPr>
  </w:style>
  <w:style w:type="paragraph" w:customStyle="1" w:styleId="PaperTitle">
    <w:name w:val="Paper Title"/>
    <w:basedOn w:val="a"/>
    <w:next w:val="AuthorName"/>
    <w:uiPriority w:val="99"/>
    <w:rsid w:val="002B2F73"/>
    <w:pPr>
      <w:spacing w:before="1200"/>
      <w:jc w:val="center"/>
    </w:pPr>
    <w:rPr>
      <w:b/>
      <w:sz w:val="36"/>
    </w:rPr>
  </w:style>
  <w:style w:type="paragraph" w:customStyle="1" w:styleId="AuthorName">
    <w:name w:val="Author Name"/>
    <w:basedOn w:val="a"/>
    <w:next w:val="AuthorAffiliation"/>
    <w:uiPriority w:val="99"/>
    <w:rsid w:val="002B2F73"/>
    <w:pPr>
      <w:spacing w:before="360" w:after="360"/>
      <w:jc w:val="center"/>
    </w:pPr>
    <w:rPr>
      <w:sz w:val="28"/>
    </w:rPr>
  </w:style>
  <w:style w:type="paragraph" w:customStyle="1" w:styleId="AuthorAffiliation">
    <w:name w:val="Author Affiliation"/>
    <w:basedOn w:val="a"/>
    <w:rsid w:val="002B2F73"/>
    <w:pPr>
      <w:jc w:val="center"/>
    </w:pPr>
    <w:rPr>
      <w:i/>
      <w:sz w:val="20"/>
    </w:rPr>
  </w:style>
  <w:style w:type="paragraph" w:customStyle="1" w:styleId="Abstract">
    <w:name w:val="Abstract"/>
    <w:basedOn w:val="a"/>
    <w:next w:val="1"/>
    <w:rsid w:val="00F20BFC"/>
    <w:pPr>
      <w:spacing w:before="360" w:after="360"/>
      <w:ind w:left="289" w:right="289"/>
      <w:jc w:val="both"/>
    </w:pPr>
    <w:rPr>
      <w:sz w:val="18"/>
    </w:rPr>
  </w:style>
  <w:style w:type="paragraph" w:customStyle="1" w:styleId="Paragraph">
    <w:name w:val="Paragraph"/>
    <w:basedOn w:val="a"/>
    <w:rsid w:val="005E415C"/>
    <w:pPr>
      <w:ind w:firstLine="284"/>
      <w:jc w:val="both"/>
    </w:pPr>
    <w:rPr>
      <w:sz w:val="20"/>
    </w:rPr>
  </w:style>
  <w:style w:type="character" w:styleId="a7">
    <w:name w:val="footnote reference"/>
    <w:basedOn w:val="a0"/>
    <w:uiPriority w:val="99"/>
    <w:semiHidden/>
    <w:rsid w:val="002B2F73"/>
    <w:rPr>
      <w:rFonts w:cs="Times New Roman"/>
      <w:vertAlign w:val="superscript"/>
    </w:rPr>
  </w:style>
  <w:style w:type="paragraph" w:customStyle="1" w:styleId="Reference">
    <w:name w:val="Reference"/>
    <w:basedOn w:val="Paragraph"/>
    <w:uiPriority w:val="99"/>
    <w:rsid w:val="00AE7500"/>
    <w:pPr>
      <w:numPr>
        <w:numId w:val="2"/>
      </w:numPr>
      <w:ind w:left="426" w:hanging="426"/>
    </w:pPr>
  </w:style>
  <w:style w:type="paragraph" w:customStyle="1" w:styleId="FigureCaption">
    <w:name w:val="Figure Caption"/>
    <w:next w:val="Paragraph"/>
    <w:rsid w:val="00161A5B"/>
    <w:pPr>
      <w:spacing w:before="120"/>
      <w:jc w:val="center"/>
    </w:pPr>
    <w:rPr>
      <w:sz w:val="18"/>
      <w:szCs w:val="20"/>
    </w:rPr>
  </w:style>
  <w:style w:type="paragraph" w:customStyle="1" w:styleId="Figure">
    <w:name w:val="Figure"/>
    <w:basedOn w:val="Paragraph"/>
    <w:qFormat/>
    <w:rsid w:val="002B2F73"/>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a8">
    <w:name w:val="Balloon Text"/>
    <w:basedOn w:val="a"/>
    <w:link w:val="a9"/>
    <w:uiPriority w:val="99"/>
    <w:rsid w:val="00114AB1"/>
    <w:rPr>
      <w:rFonts w:ascii="Tahoma" w:hAnsi="Tahoma" w:cs="Tahoma"/>
      <w:sz w:val="16"/>
      <w:szCs w:val="16"/>
    </w:rPr>
  </w:style>
  <w:style w:type="character" w:customStyle="1" w:styleId="a9">
    <w:name w:val="Текст выноски Знак"/>
    <w:basedOn w:val="a0"/>
    <w:link w:val="a8"/>
    <w:uiPriority w:val="99"/>
    <w:locked/>
    <w:rsid w:val="00114AB1"/>
    <w:rPr>
      <w:rFonts w:ascii="Tahoma" w:hAnsi="Tahoma" w:cs="Tahoma"/>
      <w:sz w:val="16"/>
      <w:szCs w:val="16"/>
      <w:lang w:val="en-US" w:eastAsia="en-US"/>
    </w:rPr>
  </w:style>
  <w:style w:type="character" w:styleId="aa">
    <w:name w:val="Hyperlink"/>
    <w:basedOn w:val="a0"/>
    <w:uiPriority w:val="99"/>
    <w:rsid w:val="002B2F73"/>
    <w:rPr>
      <w:rFonts w:cs="Times New Roman"/>
      <w:color w:val="0000FF"/>
      <w:u w:val="single"/>
    </w:rPr>
  </w:style>
  <w:style w:type="table" w:styleId="ab">
    <w:name w:val="Table Grid"/>
    <w:basedOn w:val="a1"/>
    <w:uiPriority w:val="39"/>
    <w:rsid w:val="0064225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uiPriority w:val="99"/>
    <w:rsid w:val="0040225B"/>
    <w:pPr>
      <w:tabs>
        <w:tab w:val="num" w:pos="720"/>
      </w:tabs>
      <w:ind w:left="641" w:hanging="357"/>
    </w:pPr>
  </w:style>
  <w:style w:type="paragraph" w:customStyle="1" w:styleId="AuthorEmail">
    <w:name w:val="Author Email"/>
    <w:basedOn w:val="a"/>
    <w:qFormat/>
    <w:rsid w:val="001D469C"/>
    <w:pPr>
      <w:jc w:val="center"/>
    </w:pPr>
    <w:rPr>
      <w:sz w:val="20"/>
    </w:rPr>
  </w:style>
  <w:style w:type="paragraph" w:styleId="ac">
    <w:name w:val="Normal (Web)"/>
    <w:basedOn w:val="a"/>
    <w:uiPriority w:val="99"/>
    <w:rsid w:val="005F7475"/>
    <w:pPr>
      <w:spacing w:before="100" w:beforeAutospacing="1" w:after="100" w:afterAutospacing="1"/>
    </w:pPr>
    <w:rPr>
      <w:lang w:val="en-GB"/>
    </w:rPr>
  </w:style>
  <w:style w:type="character" w:styleId="ad">
    <w:name w:val="Strong"/>
    <w:basedOn w:val="a0"/>
    <w:uiPriority w:val="22"/>
    <w:qFormat/>
    <w:rsid w:val="005F7475"/>
    <w:rPr>
      <w:rFonts w:cs="Times New Roman"/>
      <w:b/>
      <w:bCs/>
    </w:rPr>
  </w:style>
  <w:style w:type="character" w:styleId="ae">
    <w:name w:val="Emphasis"/>
    <w:basedOn w:val="a0"/>
    <w:uiPriority w:val="20"/>
    <w:qFormat/>
    <w:rsid w:val="005F7475"/>
    <w:rPr>
      <w:rFonts w:cs="Times New Roman"/>
      <w:i/>
      <w:iCs/>
    </w:rPr>
  </w:style>
  <w:style w:type="paragraph" w:customStyle="1" w:styleId="TableCaption">
    <w:name w:val="Table Caption"/>
    <w:basedOn w:val="FigureCaption"/>
    <w:qFormat/>
    <w:rsid w:val="005A0E21"/>
    <w:rPr>
      <w:szCs w:val="18"/>
    </w:rPr>
  </w:style>
  <w:style w:type="paragraph" w:customStyle="1" w:styleId="Paragraphnumbered">
    <w:name w:val="Paragraph (numbered)"/>
    <w:uiPriority w:val="99"/>
    <w:rsid w:val="000B49C0"/>
    <w:pPr>
      <w:tabs>
        <w:tab w:val="num" w:pos="720"/>
      </w:tabs>
      <w:ind w:left="720" w:hanging="720"/>
      <w:jc w:val="both"/>
    </w:pPr>
    <w:rPr>
      <w:sz w:val="20"/>
      <w:szCs w:val="20"/>
    </w:rPr>
  </w:style>
  <w:style w:type="character" w:customStyle="1" w:styleId="11">
    <w:name w:val="Неразрешенное упоминание1"/>
    <w:basedOn w:val="a0"/>
    <w:uiPriority w:val="99"/>
    <w:semiHidden/>
    <w:rsid w:val="00613B4D"/>
    <w:rPr>
      <w:rFonts w:cs="Times New Roman"/>
      <w:color w:val="808080"/>
      <w:shd w:val="clear" w:color="auto" w:fill="E6E6E6"/>
    </w:rPr>
  </w:style>
  <w:style w:type="paragraph" w:styleId="af">
    <w:name w:val="List Paragraph"/>
    <w:aliases w:val="List Paragraph for proceeding"/>
    <w:basedOn w:val="a"/>
    <w:link w:val="af0"/>
    <w:uiPriority w:val="34"/>
    <w:qFormat/>
    <w:rsid w:val="006E4474"/>
    <w:pPr>
      <w:ind w:left="720"/>
      <w:contextualSpacing/>
    </w:pPr>
  </w:style>
  <w:style w:type="character" w:styleId="af1">
    <w:name w:val="annotation reference"/>
    <w:basedOn w:val="a0"/>
    <w:uiPriority w:val="99"/>
    <w:semiHidden/>
    <w:rsid w:val="005E71ED"/>
    <w:rPr>
      <w:rFonts w:cs="Times New Roman"/>
      <w:sz w:val="16"/>
      <w:szCs w:val="16"/>
    </w:rPr>
  </w:style>
  <w:style w:type="paragraph" w:styleId="af2">
    <w:name w:val="annotation text"/>
    <w:basedOn w:val="a"/>
    <w:link w:val="af3"/>
    <w:uiPriority w:val="99"/>
    <w:semiHidden/>
    <w:rsid w:val="005E71ED"/>
    <w:rPr>
      <w:sz w:val="20"/>
    </w:rPr>
  </w:style>
  <w:style w:type="character" w:customStyle="1" w:styleId="af3">
    <w:name w:val="Текст примечания Знак"/>
    <w:basedOn w:val="a0"/>
    <w:link w:val="af2"/>
    <w:uiPriority w:val="99"/>
    <w:semiHidden/>
    <w:locked/>
    <w:rsid w:val="005E71ED"/>
    <w:rPr>
      <w:rFonts w:cs="Times New Roman"/>
      <w:lang w:val="en-US" w:eastAsia="en-US"/>
    </w:rPr>
  </w:style>
  <w:style w:type="paragraph" w:styleId="af4">
    <w:name w:val="annotation subject"/>
    <w:basedOn w:val="af2"/>
    <w:next w:val="af2"/>
    <w:link w:val="af5"/>
    <w:uiPriority w:val="99"/>
    <w:semiHidden/>
    <w:rsid w:val="005E71ED"/>
    <w:rPr>
      <w:b/>
      <w:bCs/>
    </w:rPr>
  </w:style>
  <w:style w:type="character" w:customStyle="1" w:styleId="af5">
    <w:name w:val="Тема примечания Знак"/>
    <w:basedOn w:val="af3"/>
    <w:link w:val="af4"/>
    <w:uiPriority w:val="99"/>
    <w:semiHidden/>
    <w:locked/>
    <w:rsid w:val="005E71ED"/>
    <w:rPr>
      <w:rFonts w:cs="Times New Roman"/>
      <w:b/>
      <w:bCs/>
      <w:lang w:val="en-US" w:eastAsia="en-US"/>
    </w:rPr>
  </w:style>
  <w:style w:type="paragraph" w:styleId="HTML">
    <w:name w:val="HTML Preformatted"/>
    <w:basedOn w:val="a"/>
    <w:link w:val="HTML0"/>
    <w:uiPriority w:val="99"/>
    <w:semiHidden/>
    <w:rsid w:val="00F20B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ru-RU"/>
    </w:rPr>
  </w:style>
  <w:style w:type="character" w:customStyle="1" w:styleId="HTML0">
    <w:name w:val="Стандартный HTML Знак"/>
    <w:basedOn w:val="a0"/>
    <w:link w:val="HTML"/>
    <w:uiPriority w:val="99"/>
    <w:semiHidden/>
    <w:locked/>
    <w:rsid w:val="00F20B49"/>
    <w:rPr>
      <w:rFonts w:ascii="Courier New" w:hAnsi="Courier New" w:cs="Courier New"/>
      <w:lang w:val="ru-RU" w:eastAsia="ru-RU"/>
    </w:rPr>
  </w:style>
  <w:style w:type="character" w:styleId="af6">
    <w:name w:val="FollowedHyperlink"/>
    <w:basedOn w:val="a0"/>
    <w:uiPriority w:val="99"/>
    <w:semiHidden/>
    <w:rsid w:val="00D7276D"/>
    <w:rPr>
      <w:rFonts w:cs="Times New Roman"/>
      <w:color w:val="800080"/>
      <w:u w:val="single"/>
    </w:rPr>
  </w:style>
  <w:style w:type="character" w:customStyle="1" w:styleId="UnresolvedMention1">
    <w:name w:val="Unresolved Mention1"/>
    <w:basedOn w:val="a0"/>
    <w:uiPriority w:val="99"/>
    <w:semiHidden/>
    <w:rsid w:val="003A450E"/>
    <w:rPr>
      <w:rFonts w:cs="Times New Roman"/>
      <w:color w:val="605E5C"/>
      <w:shd w:val="clear" w:color="auto" w:fill="E1DFDD"/>
    </w:rPr>
  </w:style>
  <w:style w:type="character" w:customStyle="1" w:styleId="times1">
    <w:name w:val="times1"/>
    <w:uiPriority w:val="99"/>
    <w:rsid w:val="00EE4E1A"/>
    <w:rPr>
      <w:rFonts w:ascii="Times New Roman" w:hAnsi="Times New Roman"/>
      <w:color w:val="000000"/>
      <w:sz w:val="24"/>
    </w:rPr>
  </w:style>
  <w:style w:type="paragraph" w:styleId="af7">
    <w:name w:val="Subtitle"/>
    <w:basedOn w:val="a"/>
    <w:next w:val="a"/>
    <w:link w:val="af8"/>
    <w:uiPriority w:val="11"/>
    <w:qFormat/>
    <w:pPr>
      <w:keepNext/>
      <w:keepLines/>
      <w:spacing w:before="360" w:after="80"/>
    </w:pPr>
    <w:rPr>
      <w:rFonts w:ascii="Georgia" w:eastAsia="Georgia" w:hAnsi="Georgia" w:cs="Georgia"/>
      <w:i/>
      <w:color w:val="666666"/>
      <w:sz w:val="48"/>
      <w:szCs w:val="48"/>
    </w:rPr>
  </w:style>
  <w:style w:type="table" w:customStyle="1" w:styleId="af9">
    <w:basedOn w:val="TableNormal1"/>
    <w:tblPr>
      <w:tblStyleRowBandSize w:val="1"/>
      <w:tblStyleColBandSize w:val="1"/>
      <w:tblCellMar>
        <w:left w:w="115" w:type="dxa"/>
        <w:right w:w="115" w:type="dxa"/>
      </w:tblCellMar>
    </w:tblPr>
  </w:style>
  <w:style w:type="table" w:customStyle="1" w:styleId="afa">
    <w:basedOn w:val="TableNormal1"/>
    <w:tblPr>
      <w:tblStyleRowBandSize w:val="1"/>
      <w:tblStyleColBandSize w:val="1"/>
      <w:tblCellMar>
        <w:left w:w="115" w:type="dxa"/>
        <w:right w:w="115" w:type="dxa"/>
      </w:tblCellMar>
    </w:tblPr>
  </w:style>
  <w:style w:type="table" w:customStyle="1" w:styleId="afb">
    <w:basedOn w:val="TableNormal1"/>
    <w:tblPr>
      <w:tblStyleRowBandSize w:val="1"/>
      <w:tblStyleColBandSize w:val="1"/>
      <w:tblCellMar>
        <w:left w:w="115" w:type="dxa"/>
        <w:right w:w="115" w:type="dxa"/>
      </w:tblCellMar>
    </w:tblPr>
  </w:style>
  <w:style w:type="paragraph" w:customStyle="1" w:styleId="Authors">
    <w:name w:val="Authors"/>
    <w:basedOn w:val="a"/>
    <w:qFormat/>
    <w:rsid w:val="00F6745D"/>
    <w:pPr>
      <w:spacing w:before="120" w:after="1320" w:line="240" w:lineRule="atLeast"/>
      <w:jc w:val="both"/>
    </w:pPr>
    <w:rPr>
      <w:rFonts w:ascii="Book Antiqua" w:eastAsiaTheme="minorHAnsi" w:hAnsi="Book Antiqua" w:cstheme="minorBidi"/>
      <w:b/>
      <w:bCs/>
      <w:sz w:val="20"/>
      <w:szCs w:val="22"/>
      <w:lang w:val="tr-TR" w:eastAsia="en-US"/>
    </w:rPr>
  </w:style>
  <w:style w:type="paragraph" w:styleId="afc">
    <w:name w:val="header"/>
    <w:basedOn w:val="a"/>
    <w:link w:val="afd"/>
    <w:uiPriority w:val="99"/>
    <w:unhideWhenUsed/>
    <w:rsid w:val="00F6745D"/>
    <w:pPr>
      <w:tabs>
        <w:tab w:val="center" w:pos="4680"/>
        <w:tab w:val="right" w:pos="9360"/>
      </w:tabs>
      <w:jc w:val="both"/>
    </w:pPr>
    <w:rPr>
      <w:rFonts w:ascii="Book Antiqua" w:eastAsiaTheme="minorHAnsi" w:hAnsi="Book Antiqua" w:cstheme="minorBidi"/>
      <w:sz w:val="20"/>
      <w:szCs w:val="22"/>
      <w:lang w:val="en-GB" w:eastAsia="en-US"/>
    </w:rPr>
  </w:style>
  <w:style w:type="character" w:customStyle="1" w:styleId="afd">
    <w:name w:val="Верхний колонтитул Знак"/>
    <w:basedOn w:val="a0"/>
    <w:link w:val="afc"/>
    <w:uiPriority w:val="99"/>
    <w:rsid w:val="00F6745D"/>
    <w:rPr>
      <w:rFonts w:ascii="Book Antiqua" w:eastAsiaTheme="minorHAnsi" w:hAnsi="Book Antiqua" w:cstheme="minorBidi"/>
      <w:sz w:val="20"/>
      <w:szCs w:val="22"/>
      <w:lang w:val="en-GB" w:eastAsia="en-US"/>
    </w:rPr>
  </w:style>
  <w:style w:type="paragraph" w:styleId="afe">
    <w:name w:val="footer"/>
    <w:basedOn w:val="a"/>
    <w:link w:val="aff"/>
    <w:uiPriority w:val="99"/>
    <w:unhideWhenUsed/>
    <w:rsid w:val="00F6745D"/>
    <w:pPr>
      <w:pBdr>
        <w:top w:val="single" w:sz="4" w:space="1" w:color="auto"/>
      </w:pBdr>
      <w:tabs>
        <w:tab w:val="center" w:pos="4680"/>
        <w:tab w:val="right" w:pos="9360"/>
      </w:tabs>
    </w:pPr>
    <w:rPr>
      <w:rFonts w:ascii="Book Antiqua" w:eastAsiaTheme="minorHAnsi" w:hAnsi="Book Antiqua" w:cstheme="minorBidi"/>
      <w:sz w:val="18"/>
      <w:szCs w:val="22"/>
      <w:lang w:val="en-GB" w:eastAsia="en-US"/>
    </w:rPr>
  </w:style>
  <w:style w:type="character" w:customStyle="1" w:styleId="aff">
    <w:name w:val="Нижний колонтитул Знак"/>
    <w:basedOn w:val="a0"/>
    <w:link w:val="afe"/>
    <w:uiPriority w:val="99"/>
    <w:rsid w:val="00F6745D"/>
    <w:rPr>
      <w:rFonts w:ascii="Book Antiqua" w:eastAsiaTheme="minorHAnsi" w:hAnsi="Book Antiqua" w:cstheme="minorBidi"/>
      <w:sz w:val="18"/>
      <w:szCs w:val="22"/>
      <w:lang w:val="en-GB" w:eastAsia="en-US"/>
    </w:rPr>
  </w:style>
  <w:style w:type="character" w:customStyle="1" w:styleId="UnresolvedMention2">
    <w:name w:val="Unresolved Mention2"/>
    <w:basedOn w:val="a0"/>
    <w:uiPriority w:val="99"/>
    <w:semiHidden/>
    <w:unhideWhenUsed/>
    <w:rsid w:val="00F6745D"/>
    <w:rPr>
      <w:color w:val="605E5C"/>
      <w:shd w:val="clear" w:color="auto" w:fill="E1DFDD"/>
    </w:rPr>
  </w:style>
  <w:style w:type="character" w:customStyle="1" w:styleId="af8">
    <w:name w:val="Подзаголовок Знак"/>
    <w:basedOn w:val="a0"/>
    <w:link w:val="af7"/>
    <w:uiPriority w:val="11"/>
    <w:rsid w:val="00F6745D"/>
    <w:rPr>
      <w:rFonts w:ascii="Georgia" w:eastAsia="Georgia" w:hAnsi="Georgia" w:cs="Georgia"/>
      <w:i/>
      <w:color w:val="666666"/>
      <w:sz w:val="48"/>
      <w:szCs w:val="48"/>
    </w:rPr>
  </w:style>
  <w:style w:type="paragraph" w:customStyle="1" w:styleId="Nomanclature">
    <w:name w:val="Nomanclature"/>
    <w:basedOn w:val="af7"/>
    <w:qFormat/>
    <w:rsid w:val="00F6745D"/>
    <w:pPr>
      <w:keepNext w:val="0"/>
      <w:keepLines w:val="0"/>
      <w:numPr>
        <w:ilvl w:val="1"/>
      </w:numPr>
      <w:spacing w:before="120" w:after="120" w:line="240" w:lineRule="atLeast"/>
      <w:ind w:left="567"/>
    </w:pPr>
    <w:rPr>
      <w:rFonts w:ascii="Book Antiqua" w:eastAsia="Times New Roman" w:hAnsi="Book Antiqua" w:cs="Times New Roman"/>
      <w:b/>
      <w:i w:val="0"/>
      <w:color w:val="auto"/>
      <w:spacing w:val="15"/>
      <w:sz w:val="22"/>
      <w:szCs w:val="22"/>
      <w:lang w:val="en-GB" w:eastAsia="en-US"/>
    </w:rPr>
  </w:style>
  <w:style w:type="paragraph" w:customStyle="1" w:styleId="NomanclatureBody">
    <w:name w:val="Nomanclature Body"/>
    <w:basedOn w:val="a"/>
    <w:qFormat/>
    <w:rsid w:val="00F6745D"/>
    <w:pPr>
      <w:tabs>
        <w:tab w:val="left" w:pos="993"/>
        <w:tab w:val="left" w:pos="1134"/>
      </w:tabs>
      <w:spacing w:line="240" w:lineRule="atLeast"/>
      <w:ind w:left="1134" w:hanging="1134"/>
      <w:jc w:val="both"/>
    </w:pPr>
    <w:rPr>
      <w:rFonts w:ascii="Book Antiqua" w:eastAsiaTheme="minorHAnsi" w:hAnsi="Book Antiqua" w:cstheme="minorBidi"/>
      <w:sz w:val="20"/>
      <w:szCs w:val="22"/>
      <w:lang w:val="en-GB" w:eastAsia="en-US"/>
    </w:rPr>
  </w:style>
  <w:style w:type="paragraph" w:customStyle="1" w:styleId="Table">
    <w:name w:val="Table"/>
    <w:basedOn w:val="Figure"/>
    <w:qFormat/>
    <w:rsid w:val="00F6745D"/>
    <w:pPr>
      <w:keepNext w:val="0"/>
      <w:spacing w:before="240" w:line="240" w:lineRule="atLeast"/>
      <w:ind w:left="567" w:hanging="567"/>
      <w:jc w:val="left"/>
    </w:pPr>
    <w:rPr>
      <w:rFonts w:ascii="Book Antiqua" w:eastAsiaTheme="minorHAnsi" w:hAnsi="Book Antiqua" w:cs="TbnbkfMprcmtTimes-Bold"/>
      <w:lang w:eastAsia="en-US"/>
    </w:rPr>
  </w:style>
  <w:style w:type="paragraph" w:customStyle="1" w:styleId="DecimalAligned">
    <w:name w:val="Decimal Aligned"/>
    <w:basedOn w:val="a"/>
    <w:uiPriority w:val="40"/>
    <w:qFormat/>
    <w:rsid w:val="00F6745D"/>
    <w:pPr>
      <w:tabs>
        <w:tab w:val="decimal" w:pos="360"/>
      </w:tabs>
      <w:spacing w:after="200" w:line="240" w:lineRule="atLeast"/>
    </w:pPr>
    <w:rPr>
      <w:rFonts w:asciiTheme="minorHAnsi" w:eastAsiaTheme="minorEastAsia" w:hAnsiTheme="minorHAnsi"/>
      <w:sz w:val="20"/>
      <w:szCs w:val="22"/>
      <w:lang w:eastAsia="en-US"/>
    </w:rPr>
  </w:style>
  <w:style w:type="character" w:styleId="aff0">
    <w:name w:val="Subtle Emphasis"/>
    <w:basedOn w:val="a0"/>
    <w:uiPriority w:val="19"/>
    <w:qFormat/>
    <w:rsid w:val="00F6745D"/>
    <w:rPr>
      <w:i/>
      <w:iCs/>
    </w:rPr>
  </w:style>
  <w:style w:type="table" w:styleId="-1">
    <w:name w:val="Light Shading Accent 1"/>
    <w:basedOn w:val="a1"/>
    <w:uiPriority w:val="60"/>
    <w:rsid w:val="00F6745D"/>
    <w:rPr>
      <w:rFonts w:asciiTheme="minorHAnsi" w:eastAsiaTheme="minorEastAsia"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Light1">
    <w:name w:val="Table Grid Light1"/>
    <w:basedOn w:val="a1"/>
    <w:uiPriority w:val="40"/>
    <w:rsid w:val="00F6745D"/>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vAlign w:val="center"/>
    </w:tcPr>
  </w:style>
  <w:style w:type="paragraph" w:customStyle="1" w:styleId="TableText">
    <w:name w:val="Table Text"/>
    <w:basedOn w:val="a"/>
    <w:qFormat/>
    <w:rsid w:val="00F6745D"/>
    <w:pPr>
      <w:spacing w:line="240" w:lineRule="atLeast"/>
      <w:jc w:val="both"/>
    </w:pPr>
    <w:rPr>
      <w:rFonts w:ascii="Book Antiqua" w:eastAsiaTheme="minorHAnsi" w:hAnsi="Book Antiqua" w:cstheme="minorBidi"/>
      <w:sz w:val="18"/>
      <w:szCs w:val="22"/>
      <w:lang w:val="en-GB" w:eastAsia="en-US"/>
    </w:rPr>
  </w:style>
  <w:style w:type="paragraph" w:customStyle="1" w:styleId="ListNumberedParagraph">
    <w:name w:val="List Numbered Paragraph"/>
    <w:basedOn w:val="af"/>
    <w:qFormat/>
    <w:rsid w:val="00F6745D"/>
    <w:pPr>
      <w:numPr>
        <w:numId w:val="8"/>
      </w:numPr>
      <w:spacing w:before="120" w:after="200" w:line="264" w:lineRule="auto"/>
      <w:jc w:val="both"/>
    </w:pPr>
    <w:rPr>
      <w:rFonts w:ascii="Book Antiqua" w:eastAsiaTheme="minorHAnsi" w:hAnsi="Book Antiqua" w:cstheme="minorBidi"/>
      <w:sz w:val="20"/>
      <w:szCs w:val="22"/>
      <w:lang w:val="en-GB" w:eastAsia="en-US"/>
    </w:rPr>
  </w:style>
  <w:style w:type="paragraph" w:customStyle="1" w:styleId="References">
    <w:name w:val="References"/>
    <w:basedOn w:val="a"/>
    <w:link w:val="ReferencesChar"/>
    <w:qFormat/>
    <w:rsid w:val="00F6745D"/>
    <w:pPr>
      <w:spacing w:before="120" w:after="120" w:line="240" w:lineRule="atLeast"/>
      <w:ind w:firstLine="567"/>
      <w:jc w:val="both"/>
    </w:pPr>
    <w:rPr>
      <w:rFonts w:ascii="Book Antiqua" w:eastAsiaTheme="minorHAnsi" w:hAnsi="Book Antiqua" w:cstheme="minorBidi"/>
      <w:sz w:val="20"/>
      <w:szCs w:val="22"/>
      <w:lang w:val="en-GB" w:eastAsia="en-US"/>
    </w:rPr>
  </w:style>
  <w:style w:type="paragraph" w:customStyle="1" w:styleId="Title1">
    <w:name w:val="Title1"/>
    <w:basedOn w:val="a"/>
    <w:next w:val="a"/>
    <w:rsid w:val="00F6745D"/>
    <w:pPr>
      <w:keepNext/>
      <w:keepLines/>
      <w:pageBreakBefore/>
      <w:tabs>
        <w:tab w:val="left" w:pos="284"/>
      </w:tabs>
      <w:suppressAutoHyphens/>
      <w:overflowPunct w:val="0"/>
      <w:autoSpaceDE w:val="0"/>
      <w:autoSpaceDN w:val="0"/>
      <w:adjustRightInd w:val="0"/>
      <w:spacing w:line="360" w:lineRule="atLeast"/>
      <w:textAlignment w:val="baseline"/>
    </w:pPr>
    <w:rPr>
      <w:rFonts w:ascii="Book Antiqua" w:hAnsi="Book Antiqua"/>
      <w:b/>
      <w:sz w:val="32"/>
      <w:lang w:eastAsia="de-DE"/>
    </w:rPr>
  </w:style>
  <w:style w:type="paragraph" w:customStyle="1" w:styleId="abstract0">
    <w:name w:val="abstract"/>
    <w:basedOn w:val="a"/>
    <w:qFormat/>
    <w:rsid w:val="00F6745D"/>
    <w:pPr>
      <w:spacing w:before="240" w:after="240" w:line="240" w:lineRule="atLeast"/>
      <w:jc w:val="both"/>
    </w:pPr>
    <w:rPr>
      <w:rFonts w:ascii="Book Antiqua" w:hAnsi="Book Antiqua"/>
      <w:sz w:val="20"/>
      <w:lang w:eastAsia="de-DE"/>
    </w:rPr>
  </w:style>
  <w:style w:type="paragraph" w:customStyle="1" w:styleId="keywords">
    <w:name w:val="keywords"/>
    <w:basedOn w:val="abstract0"/>
    <w:qFormat/>
    <w:rsid w:val="00F6745D"/>
    <w:pPr>
      <w:overflowPunct w:val="0"/>
      <w:autoSpaceDE w:val="0"/>
      <w:autoSpaceDN w:val="0"/>
      <w:adjustRightInd w:val="0"/>
      <w:spacing w:before="0" w:after="480"/>
      <w:textAlignment w:val="baseline"/>
    </w:pPr>
  </w:style>
  <w:style w:type="character" w:customStyle="1" w:styleId="af0">
    <w:name w:val="Абзац списка Знак"/>
    <w:aliases w:val="List Paragraph for proceeding Знак"/>
    <w:link w:val="af"/>
    <w:uiPriority w:val="34"/>
    <w:qFormat/>
    <w:locked/>
    <w:rsid w:val="00F6745D"/>
    <w:rPr>
      <w:szCs w:val="20"/>
    </w:rPr>
  </w:style>
  <w:style w:type="character" w:styleId="aff1">
    <w:name w:val="Placeholder Text"/>
    <w:basedOn w:val="a0"/>
    <w:uiPriority w:val="99"/>
    <w:semiHidden/>
    <w:rsid w:val="00F6745D"/>
    <w:rPr>
      <w:color w:val="808080"/>
    </w:rPr>
  </w:style>
  <w:style w:type="paragraph" w:customStyle="1" w:styleId="Equaition">
    <w:name w:val="Equaition"/>
    <w:basedOn w:val="a"/>
    <w:qFormat/>
    <w:rsid w:val="00F6745D"/>
    <w:pPr>
      <w:tabs>
        <w:tab w:val="center" w:pos="3402"/>
        <w:tab w:val="right" w:pos="7230"/>
      </w:tabs>
      <w:spacing w:before="240" w:after="240" w:line="360" w:lineRule="auto"/>
      <w:contextualSpacing/>
      <w:jc w:val="both"/>
    </w:pPr>
    <w:rPr>
      <w:rFonts w:ascii="Book Antiqua" w:eastAsiaTheme="minorHAnsi" w:hAnsi="Book Antiqua" w:cstheme="minorBidi"/>
      <w:sz w:val="20"/>
      <w:szCs w:val="22"/>
      <w:lang w:val="en-GB" w:eastAsia="en-US"/>
    </w:rPr>
  </w:style>
  <w:style w:type="paragraph" w:customStyle="1" w:styleId="EndNoteBibliographyTitle">
    <w:name w:val="EndNote Bibliography Title"/>
    <w:basedOn w:val="a"/>
    <w:link w:val="EndNoteBibliographyTitleChar"/>
    <w:rsid w:val="00F6745D"/>
    <w:pPr>
      <w:spacing w:before="120" w:line="240" w:lineRule="atLeast"/>
      <w:ind w:firstLine="567"/>
      <w:jc w:val="center"/>
    </w:pPr>
    <w:rPr>
      <w:rFonts w:ascii="Book Antiqua" w:eastAsiaTheme="minorHAnsi" w:hAnsi="Book Antiqua" w:cstheme="minorBidi"/>
      <w:noProof/>
      <w:sz w:val="20"/>
      <w:szCs w:val="22"/>
      <w:lang w:val="en-GB" w:eastAsia="en-US"/>
    </w:rPr>
  </w:style>
  <w:style w:type="character" w:customStyle="1" w:styleId="ReferencesChar">
    <w:name w:val="References Char"/>
    <w:basedOn w:val="a0"/>
    <w:link w:val="References"/>
    <w:rsid w:val="00F6745D"/>
    <w:rPr>
      <w:rFonts w:ascii="Book Antiqua" w:eastAsiaTheme="minorHAnsi" w:hAnsi="Book Antiqua" w:cstheme="minorBidi"/>
      <w:sz w:val="20"/>
      <w:szCs w:val="22"/>
      <w:lang w:val="en-GB" w:eastAsia="en-US"/>
    </w:rPr>
  </w:style>
  <w:style w:type="character" w:customStyle="1" w:styleId="EndNoteBibliographyTitleChar">
    <w:name w:val="EndNote Bibliography Title Char"/>
    <w:basedOn w:val="ReferencesChar"/>
    <w:link w:val="EndNoteBibliographyTitle"/>
    <w:rsid w:val="00F6745D"/>
    <w:rPr>
      <w:rFonts w:ascii="Book Antiqua" w:eastAsiaTheme="minorHAnsi" w:hAnsi="Book Antiqua" w:cstheme="minorBidi"/>
      <w:noProof/>
      <w:sz w:val="20"/>
      <w:szCs w:val="22"/>
      <w:lang w:val="en-GB" w:eastAsia="en-US"/>
    </w:rPr>
  </w:style>
  <w:style w:type="paragraph" w:customStyle="1" w:styleId="EndNoteBibliography">
    <w:name w:val="EndNote Bibliography"/>
    <w:basedOn w:val="a"/>
    <w:link w:val="EndNoteBibliographyChar"/>
    <w:rsid w:val="00F6745D"/>
    <w:pPr>
      <w:spacing w:before="120" w:after="120" w:line="240" w:lineRule="atLeast"/>
      <w:ind w:firstLine="567"/>
      <w:jc w:val="both"/>
    </w:pPr>
    <w:rPr>
      <w:rFonts w:ascii="Book Antiqua" w:eastAsiaTheme="minorHAnsi" w:hAnsi="Book Antiqua" w:cstheme="minorBidi"/>
      <w:noProof/>
      <w:sz w:val="20"/>
      <w:szCs w:val="22"/>
      <w:lang w:val="en-GB" w:eastAsia="en-US"/>
    </w:rPr>
  </w:style>
  <w:style w:type="character" w:customStyle="1" w:styleId="EndNoteBibliographyChar">
    <w:name w:val="EndNote Bibliography Char"/>
    <w:basedOn w:val="ReferencesChar"/>
    <w:link w:val="EndNoteBibliography"/>
    <w:rsid w:val="00F6745D"/>
    <w:rPr>
      <w:rFonts w:ascii="Book Antiqua" w:eastAsiaTheme="minorHAnsi" w:hAnsi="Book Antiqua" w:cstheme="minorBidi"/>
      <w:noProof/>
      <w:sz w:val="20"/>
      <w:szCs w:val="22"/>
      <w:lang w:val="en-GB" w:eastAsia="en-US"/>
    </w:rPr>
  </w:style>
  <w:style w:type="paragraph" w:customStyle="1" w:styleId="Affiliation">
    <w:name w:val="Affiliation"/>
    <w:basedOn w:val="a"/>
    <w:qFormat/>
    <w:rsid w:val="00F6745D"/>
    <w:pPr>
      <w:spacing w:before="120" w:after="480"/>
      <w:ind w:left="397"/>
      <w:contextualSpacing/>
    </w:pPr>
    <w:rPr>
      <w:rFonts w:ascii="Book Antiqua" w:eastAsiaTheme="minorHAnsi" w:hAnsi="Book Antiqua" w:cstheme="minorBidi"/>
      <w:i/>
      <w:sz w:val="16"/>
      <w:szCs w:val="22"/>
      <w:lang w:eastAsia="de-DE"/>
    </w:rPr>
  </w:style>
  <w:style w:type="character" w:customStyle="1" w:styleId="a4">
    <w:name w:val="Название Знак"/>
    <w:basedOn w:val="a0"/>
    <w:link w:val="a3"/>
    <w:rsid w:val="00F6745D"/>
    <w:rPr>
      <w:b/>
      <w:sz w:val="72"/>
      <w:szCs w:val="72"/>
    </w:rPr>
  </w:style>
  <w:style w:type="paragraph" w:customStyle="1" w:styleId="NomenclatureClauseTitle">
    <w:name w:val="Nomenclature Clause Title"/>
    <w:basedOn w:val="a"/>
    <w:next w:val="21"/>
    <w:rsid w:val="00F6745D"/>
    <w:pPr>
      <w:keepNext/>
      <w:suppressAutoHyphens/>
      <w:overflowPunct w:val="0"/>
      <w:autoSpaceDE w:val="0"/>
      <w:autoSpaceDN w:val="0"/>
      <w:adjustRightInd w:val="0"/>
      <w:spacing w:before="240"/>
      <w:jc w:val="both"/>
      <w:textAlignment w:val="baseline"/>
    </w:pPr>
    <w:rPr>
      <w:rFonts w:ascii="Arial" w:hAnsi="Arial"/>
      <w:b/>
      <w:caps/>
      <w:kern w:val="14"/>
      <w:sz w:val="20"/>
      <w:lang w:eastAsia="pt-PT"/>
    </w:rPr>
  </w:style>
  <w:style w:type="paragraph" w:styleId="aff2">
    <w:name w:val="Body Text"/>
    <w:basedOn w:val="a"/>
    <w:link w:val="aff3"/>
    <w:uiPriority w:val="1"/>
    <w:qFormat/>
    <w:rsid w:val="00F6745D"/>
    <w:pPr>
      <w:overflowPunct w:val="0"/>
      <w:autoSpaceDE w:val="0"/>
      <w:autoSpaceDN w:val="0"/>
      <w:adjustRightInd w:val="0"/>
      <w:spacing w:after="220" w:line="220" w:lineRule="atLeast"/>
      <w:ind w:left="1080"/>
      <w:textAlignment w:val="baseline"/>
    </w:pPr>
    <w:rPr>
      <w:sz w:val="20"/>
      <w:lang w:eastAsia="pt-PT"/>
    </w:rPr>
  </w:style>
  <w:style w:type="character" w:customStyle="1" w:styleId="aff3">
    <w:name w:val="Основной текст Знак"/>
    <w:basedOn w:val="a0"/>
    <w:link w:val="aff2"/>
    <w:uiPriority w:val="1"/>
    <w:rsid w:val="00F6745D"/>
    <w:rPr>
      <w:sz w:val="20"/>
      <w:szCs w:val="20"/>
      <w:lang w:eastAsia="pt-PT"/>
    </w:rPr>
  </w:style>
  <w:style w:type="paragraph" w:styleId="21">
    <w:name w:val="Body Text 2"/>
    <w:basedOn w:val="a"/>
    <w:link w:val="22"/>
    <w:uiPriority w:val="99"/>
    <w:semiHidden/>
    <w:unhideWhenUsed/>
    <w:rsid w:val="00F6745D"/>
    <w:pPr>
      <w:spacing w:before="120" w:after="120" w:line="480" w:lineRule="auto"/>
      <w:ind w:firstLine="567"/>
      <w:jc w:val="both"/>
    </w:pPr>
    <w:rPr>
      <w:rFonts w:ascii="Book Antiqua" w:eastAsiaTheme="minorHAnsi" w:hAnsi="Book Antiqua" w:cstheme="minorBidi"/>
      <w:sz w:val="20"/>
      <w:szCs w:val="22"/>
      <w:lang w:val="en-GB" w:eastAsia="en-US"/>
    </w:rPr>
  </w:style>
  <w:style w:type="character" w:customStyle="1" w:styleId="22">
    <w:name w:val="Основной текст 2 Знак"/>
    <w:basedOn w:val="a0"/>
    <w:link w:val="21"/>
    <w:uiPriority w:val="99"/>
    <w:semiHidden/>
    <w:rsid w:val="00F6745D"/>
    <w:rPr>
      <w:rFonts w:ascii="Book Antiqua" w:eastAsiaTheme="minorHAnsi" w:hAnsi="Book Antiqua" w:cstheme="minorBidi"/>
      <w:sz w:val="20"/>
      <w:szCs w:val="22"/>
      <w:lang w:val="en-GB" w:eastAsia="en-US"/>
    </w:rPr>
  </w:style>
  <w:style w:type="character" w:customStyle="1" w:styleId="40">
    <w:name w:val="Заголовок 4 Знак"/>
    <w:basedOn w:val="a0"/>
    <w:link w:val="4"/>
    <w:uiPriority w:val="9"/>
    <w:rsid w:val="00F6745D"/>
    <w:rPr>
      <w:b/>
    </w:rPr>
  </w:style>
  <w:style w:type="table" w:customStyle="1" w:styleId="SABS">
    <w:name w:val="SABS"/>
    <w:basedOn w:val="a1"/>
    <w:uiPriority w:val="99"/>
    <w:rsid w:val="00F6745D"/>
    <w:rPr>
      <w:rFonts w:asciiTheme="minorHAnsi" w:eastAsiaTheme="minorHAnsi" w:hAnsiTheme="minorHAnsi" w:cstheme="minorBidi"/>
      <w:sz w:val="22"/>
      <w:szCs w:val="22"/>
      <w:lang w:eastAsia="en-US"/>
    </w:rPr>
    <w:tblPr>
      <w:tblBorders>
        <w:top w:val="single" w:sz="4" w:space="0" w:color="auto"/>
        <w:bottom w:val="single" w:sz="4" w:space="0" w:color="auto"/>
      </w:tblBorders>
    </w:tblPr>
    <w:tblStylePr w:type="firstRow">
      <w:rPr>
        <w:b/>
        <w:i w:val="0"/>
      </w:rPr>
      <w:tblPr/>
      <w:tcPr>
        <w:tcBorders>
          <w:top w:val="single" w:sz="4" w:space="0" w:color="auto"/>
          <w:left w:val="nil"/>
          <w:bottom w:val="single" w:sz="4" w:space="0" w:color="auto"/>
          <w:right w:val="nil"/>
          <w:insideH w:val="nil"/>
          <w:insideV w:val="nil"/>
          <w:tl2br w:val="nil"/>
          <w:tr2bl w:val="nil"/>
        </w:tcBorders>
      </w:tcPr>
    </w:tblStylePr>
  </w:style>
  <w:style w:type="paragraph" w:customStyle="1" w:styleId="FigureCentered">
    <w:name w:val="Figure Centered"/>
    <w:basedOn w:val="a"/>
    <w:qFormat/>
    <w:rsid w:val="00F6745D"/>
    <w:pPr>
      <w:spacing w:before="120" w:after="120" w:line="240" w:lineRule="atLeast"/>
      <w:jc w:val="center"/>
    </w:pPr>
    <w:rPr>
      <w:rFonts w:ascii="Book Antiqua" w:eastAsiaTheme="minorHAnsi" w:hAnsi="Book Antiqua" w:cstheme="minorBidi"/>
      <w:sz w:val="20"/>
      <w:szCs w:val="22"/>
      <w:lang w:val="en-GB" w:eastAsia="en-US"/>
    </w:rPr>
  </w:style>
  <w:style w:type="character" w:styleId="aff4">
    <w:name w:val="Intense Emphasis"/>
    <w:basedOn w:val="a0"/>
    <w:uiPriority w:val="21"/>
    <w:qFormat/>
    <w:rsid w:val="00F6745D"/>
    <w:rPr>
      <w:i/>
      <w:iCs/>
      <w:color w:val="4F81BD" w:themeColor="accent1"/>
    </w:rPr>
  </w:style>
  <w:style w:type="character" w:customStyle="1" w:styleId="apple-converted-space">
    <w:name w:val="apple-converted-space"/>
    <w:basedOn w:val="a0"/>
    <w:rsid w:val="00F6745D"/>
  </w:style>
  <w:style w:type="character" w:customStyle="1" w:styleId="mord">
    <w:name w:val="mord"/>
    <w:basedOn w:val="a0"/>
    <w:rsid w:val="00F6745D"/>
  </w:style>
  <w:style w:type="character" w:customStyle="1" w:styleId="mrel">
    <w:name w:val="mrel"/>
    <w:basedOn w:val="a0"/>
    <w:rsid w:val="00F6745D"/>
  </w:style>
  <w:style w:type="character" w:customStyle="1" w:styleId="mopen">
    <w:name w:val="mopen"/>
    <w:basedOn w:val="a0"/>
    <w:rsid w:val="00F6745D"/>
  </w:style>
  <w:style w:type="character" w:customStyle="1" w:styleId="mclose">
    <w:name w:val="mclose"/>
    <w:basedOn w:val="a0"/>
    <w:rsid w:val="00F6745D"/>
  </w:style>
  <w:style w:type="character" w:customStyle="1" w:styleId="mpunct">
    <w:name w:val="mpunct"/>
    <w:basedOn w:val="a0"/>
    <w:rsid w:val="00F6745D"/>
  </w:style>
  <w:style w:type="character" w:customStyle="1" w:styleId="vlist-s">
    <w:name w:val="vlist-s"/>
    <w:basedOn w:val="a0"/>
    <w:rsid w:val="00F6745D"/>
  </w:style>
  <w:style w:type="character" w:customStyle="1" w:styleId="mop">
    <w:name w:val="mop"/>
    <w:basedOn w:val="a0"/>
    <w:rsid w:val="00F6745D"/>
  </w:style>
  <w:style w:type="character" w:customStyle="1" w:styleId="mbin">
    <w:name w:val="mbin"/>
    <w:basedOn w:val="a0"/>
    <w:rsid w:val="00F6745D"/>
  </w:style>
  <w:style w:type="character" w:customStyle="1" w:styleId="katex-mathml">
    <w:name w:val="katex-mathml"/>
    <w:basedOn w:val="a0"/>
    <w:rsid w:val="00E87BF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5D21"/>
    <w:rPr>
      <w:lang w:eastAsia="en-GB"/>
    </w:rPr>
  </w:style>
  <w:style w:type="paragraph" w:styleId="1">
    <w:name w:val="heading 1"/>
    <w:basedOn w:val="a"/>
    <w:next w:val="Paragraph"/>
    <w:link w:val="10"/>
    <w:uiPriority w:val="9"/>
    <w:qFormat/>
    <w:rsid w:val="002B2F73"/>
    <w:pPr>
      <w:keepNext/>
      <w:spacing w:before="240" w:after="240"/>
      <w:jc w:val="center"/>
      <w:outlineLvl w:val="0"/>
    </w:pPr>
    <w:rPr>
      <w:b/>
      <w:caps/>
    </w:rPr>
  </w:style>
  <w:style w:type="paragraph" w:styleId="2">
    <w:name w:val="heading 2"/>
    <w:basedOn w:val="a"/>
    <w:next w:val="Paragraph"/>
    <w:link w:val="20"/>
    <w:uiPriority w:val="9"/>
    <w:qFormat/>
    <w:rsid w:val="002B2F73"/>
    <w:pPr>
      <w:keepNext/>
      <w:spacing w:before="240" w:after="240"/>
      <w:jc w:val="center"/>
      <w:outlineLvl w:val="1"/>
    </w:pPr>
    <w:rPr>
      <w:b/>
    </w:rPr>
  </w:style>
  <w:style w:type="paragraph" w:styleId="3">
    <w:name w:val="heading 3"/>
    <w:basedOn w:val="a"/>
    <w:next w:val="a"/>
    <w:link w:val="30"/>
    <w:uiPriority w:val="9"/>
    <w:qFormat/>
    <w:rsid w:val="005854B0"/>
    <w:pPr>
      <w:keepNext/>
      <w:spacing w:before="240" w:after="240"/>
      <w:jc w:val="center"/>
      <w:outlineLvl w:val="2"/>
    </w:pPr>
    <w:rPr>
      <w:i/>
      <w:iCs/>
      <w:sz w:val="20"/>
      <w:lang w:val="en-GB"/>
    </w:rPr>
  </w:style>
  <w:style w:type="paragraph" w:styleId="4">
    <w:name w:val="heading 4"/>
    <w:basedOn w:val="a"/>
    <w:next w:val="a"/>
    <w:link w:val="40"/>
    <w:uiPriority w:val="9"/>
    <w:qFormat/>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link w:val="a4"/>
    <w:qFormat/>
    <w:pPr>
      <w:keepNext/>
      <w:keepLines/>
      <w:spacing w:before="480" w:after="120"/>
    </w:pPr>
    <w:rPr>
      <w:b/>
      <w:sz w:val="72"/>
      <w:szCs w:val="72"/>
    </w:rPr>
  </w:style>
  <w:style w:type="character" w:customStyle="1" w:styleId="10">
    <w:name w:val="Заголовок 1 Знак"/>
    <w:basedOn w:val="a0"/>
    <w:link w:val="1"/>
    <w:uiPriority w:val="9"/>
    <w:rsid w:val="00DB4F1B"/>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rsid w:val="00DB4F1B"/>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rsid w:val="00DB4F1B"/>
    <w:rPr>
      <w:rFonts w:asciiTheme="majorHAnsi" w:eastAsiaTheme="majorEastAsia" w:hAnsiTheme="majorHAnsi" w:cstheme="majorBidi"/>
      <w:b/>
      <w:bCs/>
      <w:sz w:val="26"/>
      <w:szCs w:val="26"/>
    </w:rPr>
  </w:style>
  <w:style w:type="paragraph" w:styleId="a5">
    <w:name w:val="footnote text"/>
    <w:basedOn w:val="a"/>
    <w:link w:val="a6"/>
    <w:uiPriority w:val="99"/>
    <w:rsid w:val="002B2F73"/>
    <w:rPr>
      <w:sz w:val="16"/>
    </w:rPr>
  </w:style>
  <w:style w:type="character" w:customStyle="1" w:styleId="a6">
    <w:name w:val="Текст сноски Знак"/>
    <w:basedOn w:val="a0"/>
    <w:link w:val="a5"/>
    <w:uiPriority w:val="99"/>
    <w:rsid w:val="00DB4F1B"/>
    <w:rPr>
      <w:sz w:val="20"/>
      <w:szCs w:val="20"/>
    </w:rPr>
  </w:style>
  <w:style w:type="paragraph" w:customStyle="1" w:styleId="PaperTitle">
    <w:name w:val="Paper Title"/>
    <w:basedOn w:val="a"/>
    <w:next w:val="AuthorName"/>
    <w:uiPriority w:val="99"/>
    <w:rsid w:val="002B2F73"/>
    <w:pPr>
      <w:spacing w:before="1200"/>
      <w:jc w:val="center"/>
    </w:pPr>
    <w:rPr>
      <w:b/>
      <w:sz w:val="36"/>
    </w:rPr>
  </w:style>
  <w:style w:type="paragraph" w:customStyle="1" w:styleId="AuthorName">
    <w:name w:val="Author Name"/>
    <w:basedOn w:val="a"/>
    <w:next w:val="AuthorAffiliation"/>
    <w:uiPriority w:val="99"/>
    <w:rsid w:val="002B2F73"/>
    <w:pPr>
      <w:spacing w:before="360" w:after="360"/>
      <w:jc w:val="center"/>
    </w:pPr>
    <w:rPr>
      <w:sz w:val="28"/>
    </w:rPr>
  </w:style>
  <w:style w:type="paragraph" w:customStyle="1" w:styleId="AuthorAffiliation">
    <w:name w:val="Author Affiliation"/>
    <w:basedOn w:val="a"/>
    <w:rsid w:val="002B2F73"/>
    <w:pPr>
      <w:jc w:val="center"/>
    </w:pPr>
    <w:rPr>
      <w:i/>
      <w:sz w:val="20"/>
    </w:rPr>
  </w:style>
  <w:style w:type="paragraph" w:customStyle="1" w:styleId="Abstract">
    <w:name w:val="Abstract"/>
    <w:basedOn w:val="a"/>
    <w:next w:val="1"/>
    <w:rsid w:val="00F20BFC"/>
    <w:pPr>
      <w:spacing w:before="360" w:after="360"/>
      <w:ind w:left="289" w:right="289"/>
      <w:jc w:val="both"/>
    </w:pPr>
    <w:rPr>
      <w:sz w:val="18"/>
    </w:rPr>
  </w:style>
  <w:style w:type="paragraph" w:customStyle="1" w:styleId="Paragraph">
    <w:name w:val="Paragraph"/>
    <w:basedOn w:val="a"/>
    <w:rsid w:val="005E415C"/>
    <w:pPr>
      <w:ind w:firstLine="284"/>
      <w:jc w:val="both"/>
    </w:pPr>
    <w:rPr>
      <w:sz w:val="20"/>
    </w:rPr>
  </w:style>
  <w:style w:type="character" w:styleId="a7">
    <w:name w:val="footnote reference"/>
    <w:basedOn w:val="a0"/>
    <w:uiPriority w:val="99"/>
    <w:semiHidden/>
    <w:rsid w:val="002B2F73"/>
    <w:rPr>
      <w:rFonts w:cs="Times New Roman"/>
      <w:vertAlign w:val="superscript"/>
    </w:rPr>
  </w:style>
  <w:style w:type="paragraph" w:customStyle="1" w:styleId="Reference">
    <w:name w:val="Reference"/>
    <w:basedOn w:val="Paragraph"/>
    <w:uiPriority w:val="99"/>
    <w:rsid w:val="00AE7500"/>
    <w:pPr>
      <w:numPr>
        <w:numId w:val="2"/>
      </w:numPr>
      <w:ind w:left="426" w:hanging="426"/>
    </w:pPr>
  </w:style>
  <w:style w:type="paragraph" w:customStyle="1" w:styleId="FigureCaption">
    <w:name w:val="Figure Caption"/>
    <w:next w:val="Paragraph"/>
    <w:rsid w:val="00161A5B"/>
    <w:pPr>
      <w:spacing w:before="120"/>
      <w:jc w:val="center"/>
    </w:pPr>
    <w:rPr>
      <w:sz w:val="18"/>
      <w:szCs w:val="20"/>
    </w:rPr>
  </w:style>
  <w:style w:type="paragraph" w:customStyle="1" w:styleId="Figure">
    <w:name w:val="Figure"/>
    <w:basedOn w:val="Paragraph"/>
    <w:qFormat/>
    <w:rsid w:val="002B2F73"/>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a8">
    <w:name w:val="Balloon Text"/>
    <w:basedOn w:val="a"/>
    <w:link w:val="a9"/>
    <w:uiPriority w:val="99"/>
    <w:rsid w:val="00114AB1"/>
    <w:rPr>
      <w:rFonts w:ascii="Tahoma" w:hAnsi="Tahoma" w:cs="Tahoma"/>
      <w:sz w:val="16"/>
      <w:szCs w:val="16"/>
    </w:rPr>
  </w:style>
  <w:style w:type="character" w:customStyle="1" w:styleId="a9">
    <w:name w:val="Текст выноски Знак"/>
    <w:basedOn w:val="a0"/>
    <w:link w:val="a8"/>
    <w:uiPriority w:val="99"/>
    <w:locked/>
    <w:rsid w:val="00114AB1"/>
    <w:rPr>
      <w:rFonts w:ascii="Tahoma" w:hAnsi="Tahoma" w:cs="Tahoma"/>
      <w:sz w:val="16"/>
      <w:szCs w:val="16"/>
      <w:lang w:val="en-US" w:eastAsia="en-US"/>
    </w:rPr>
  </w:style>
  <w:style w:type="character" w:styleId="aa">
    <w:name w:val="Hyperlink"/>
    <w:basedOn w:val="a0"/>
    <w:uiPriority w:val="99"/>
    <w:rsid w:val="002B2F73"/>
    <w:rPr>
      <w:rFonts w:cs="Times New Roman"/>
      <w:color w:val="0000FF"/>
      <w:u w:val="single"/>
    </w:rPr>
  </w:style>
  <w:style w:type="table" w:styleId="ab">
    <w:name w:val="Table Grid"/>
    <w:basedOn w:val="a1"/>
    <w:uiPriority w:val="39"/>
    <w:rsid w:val="0064225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uiPriority w:val="99"/>
    <w:rsid w:val="0040225B"/>
    <w:pPr>
      <w:tabs>
        <w:tab w:val="num" w:pos="720"/>
      </w:tabs>
      <w:ind w:left="641" w:hanging="357"/>
    </w:pPr>
  </w:style>
  <w:style w:type="paragraph" w:customStyle="1" w:styleId="AuthorEmail">
    <w:name w:val="Author Email"/>
    <w:basedOn w:val="a"/>
    <w:qFormat/>
    <w:rsid w:val="001D469C"/>
    <w:pPr>
      <w:jc w:val="center"/>
    </w:pPr>
    <w:rPr>
      <w:sz w:val="20"/>
    </w:rPr>
  </w:style>
  <w:style w:type="paragraph" w:styleId="ac">
    <w:name w:val="Normal (Web)"/>
    <w:basedOn w:val="a"/>
    <w:uiPriority w:val="99"/>
    <w:rsid w:val="005F7475"/>
    <w:pPr>
      <w:spacing w:before="100" w:beforeAutospacing="1" w:after="100" w:afterAutospacing="1"/>
    </w:pPr>
    <w:rPr>
      <w:lang w:val="en-GB"/>
    </w:rPr>
  </w:style>
  <w:style w:type="character" w:styleId="ad">
    <w:name w:val="Strong"/>
    <w:basedOn w:val="a0"/>
    <w:uiPriority w:val="22"/>
    <w:qFormat/>
    <w:rsid w:val="005F7475"/>
    <w:rPr>
      <w:rFonts w:cs="Times New Roman"/>
      <w:b/>
      <w:bCs/>
    </w:rPr>
  </w:style>
  <w:style w:type="character" w:styleId="ae">
    <w:name w:val="Emphasis"/>
    <w:basedOn w:val="a0"/>
    <w:uiPriority w:val="20"/>
    <w:qFormat/>
    <w:rsid w:val="005F7475"/>
    <w:rPr>
      <w:rFonts w:cs="Times New Roman"/>
      <w:i/>
      <w:iCs/>
    </w:rPr>
  </w:style>
  <w:style w:type="paragraph" w:customStyle="1" w:styleId="TableCaption">
    <w:name w:val="Table Caption"/>
    <w:basedOn w:val="FigureCaption"/>
    <w:qFormat/>
    <w:rsid w:val="005A0E21"/>
    <w:rPr>
      <w:szCs w:val="18"/>
    </w:rPr>
  </w:style>
  <w:style w:type="paragraph" w:customStyle="1" w:styleId="Paragraphnumbered">
    <w:name w:val="Paragraph (numbered)"/>
    <w:uiPriority w:val="99"/>
    <w:rsid w:val="000B49C0"/>
    <w:pPr>
      <w:tabs>
        <w:tab w:val="num" w:pos="720"/>
      </w:tabs>
      <w:ind w:left="720" w:hanging="720"/>
      <w:jc w:val="both"/>
    </w:pPr>
    <w:rPr>
      <w:sz w:val="20"/>
      <w:szCs w:val="20"/>
    </w:rPr>
  </w:style>
  <w:style w:type="character" w:customStyle="1" w:styleId="11">
    <w:name w:val="Неразрешенное упоминание1"/>
    <w:basedOn w:val="a0"/>
    <w:uiPriority w:val="99"/>
    <w:semiHidden/>
    <w:rsid w:val="00613B4D"/>
    <w:rPr>
      <w:rFonts w:cs="Times New Roman"/>
      <w:color w:val="808080"/>
      <w:shd w:val="clear" w:color="auto" w:fill="E6E6E6"/>
    </w:rPr>
  </w:style>
  <w:style w:type="paragraph" w:styleId="af">
    <w:name w:val="List Paragraph"/>
    <w:aliases w:val="List Paragraph for proceeding"/>
    <w:basedOn w:val="a"/>
    <w:link w:val="af0"/>
    <w:uiPriority w:val="34"/>
    <w:qFormat/>
    <w:rsid w:val="006E4474"/>
    <w:pPr>
      <w:ind w:left="720"/>
      <w:contextualSpacing/>
    </w:pPr>
  </w:style>
  <w:style w:type="character" w:styleId="af1">
    <w:name w:val="annotation reference"/>
    <w:basedOn w:val="a0"/>
    <w:uiPriority w:val="99"/>
    <w:semiHidden/>
    <w:rsid w:val="005E71ED"/>
    <w:rPr>
      <w:rFonts w:cs="Times New Roman"/>
      <w:sz w:val="16"/>
      <w:szCs w:val="16"/>
    </w:rPr>
  </w:style>
  <w:style w:type="paragraph" w:styleId="af2">
    <w:name w:val="annotation text"/>
    <w:basedOn w:val="a"/>
    <w:link w:val="af3"/>
    <w:uiPriority w:val="99"/>
    <w:semiHidden/>
    <w:rsid w:val="005E71ED"/>
    <w:rPr>
      <w:sz w:val="20"/>
    </w:rPr>
  </w:style>
  <w:style w:type="character" w:customStyle="1" w:styleId="af3">
    <w:name w:val="Текст примечания Знак"/>
    <w:basedOn w:val="a0"/>
    <w:link w:val="af2"/>
    <w:uiPriority w:val="99"/>
    <w:semiHidden/>
    <w:locked/>
    <w:rsid w:val="005E71ED"/>
    <w:rPr>
      <w:rFonts w:cs="Times New Roman"/>
      <w:lang w:val="en-US" w:eastAsia="en-US"/>
    </w:rPr>
  </w:style>
  <w:style w:type="paragraph" w:styleId="af4">
    <w:name w:val="annotation subject"/>
    <w:basedOn w:val="af2"/>
    <w:next w:val="af2"/>
    <w:link w:val="af5"/>
    <w:uiPriority w:val="99"/>
    <w:semiHidden/>
    <w:rsid w:val="005E71ED"/>
    <w:rPr>
      <w:b/>
      <w:bCs/>
    </w:rPr>
  </w:style>
  <w:style w:type="character" w:customStyle="1" w:styleId="af5">
    <w:name w:val="Тема примечания Знак"/>
    <w:basedOn w:val="af3"/>
    <w:link w:val="af4"/>
    <w:uiPriority w:val="99"/>
    <w:semiHidden/>
    <w:locked/>
    <w:rsid w:val="005E71ED"/>
    <w:rPr>
      <w:rFonts w:cs="Times New Roman"/>
      <w:b/>
      <w:bCs/>
      <w:lang w:val="en-US" w:eastAsia="en-US"/>
    </w:rPr>
  </w:style>
  <w:style w:type="paragraph" w:styleId="HTML">
    <w:name w:val="HTML Preformatted"/>
    <w:basedOn w:val="a"/>
    <w:link w:val="HTML0"/>
    <w:uiPriority w:val="99"/>
    <w:semiHidden/>
    <w:rsid w:val="00F20B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ru-RU"/>
    </w:rPr>
  </w:style>
  <w:style w:type="character" w:customStyle="1" w:styleId="HTML0">
    <w:name w:val="Стандартный HTML Знак"/>
    <w:basedOn w:val="a0"/>
    <w:link w:val="HTML"/>
    <w:uiPriority w:val="99"/>
    <w:semiHidden/>
    <w:locked/>
    <w:rsid w:val="00F20B49"/>
    <w:rPr>
      <w:rFonts w:ascii="Courier New" w:hAnsi="Courier New" w:cs="Courier New"/>
      <w:lang w:val="ru-RU" w:eastAsia="ru-RU"/>
    </w:rPr>
  </w:style>
  <w:style w:type="character" w:styleId="af6">
    <w:name w:val="FollowedHyperlink"/>
    <w:basedOn w:val="a0"/>
    <w:uiPriority w:val="99"/>
    <w:semiHidden/>
    <w:rsid w:val="00D7276D"/>
    <w:rPr>
      <w:rFonts w:cs="Times New Roman"/>
      <w:color w:val="800080"/>
      <w:u w:val="single"/>
    </w:rPr>
  </w:style>
  <w:style w:type="character" w:customStyle="1" w:styleId="UnresolvedMention1">
    <w:name w:val="Unresolved Mention1"/>
    <w:basedOn w:val="a0"/>
    <w:uiPriority w:val="99"/>
    <w:semiHidden/>
    <w:rsid w:val="003A450E"/>
    <w:rPr>
      <w:rFonts w:cs="Times New Roman"/>
      <w:color w:val="605E5C"/>
      <w:shd w:val="clear" w:color="auto" w:fill="E1DFDD"/>
    </w:rPr>
  </w:style>
  <w:style w:type="character" w:customStyle="1" w:styleId="times1">
    <w:name w:val="times1"/>
    <w:uiPriority w:val="99"/>
    <w:rsid w:val="00EE4E1A"/>
    <w:rPr>
      <w:rFonts w:ascii="Times New Roman" w:hAnsi="Times New Roman"/>
      <w:color w:val="000000"/>
      <w:sz w:val="24"/>
    </w:rPr>
  </w:style>
  <w:style w:type="paragraph" w:styleId="af7">
    <w:name w:val="Subtitle"/>
    <w:basedOn w:val="a"/>
    <w:next w:val="a"/>
    <w:link w:val="af8"/>
    <w:uiPriority w:val="11"/>
    <w:qFormat/>
    <w:pPr>
      <w:keepNext/>
      <w:keepLines/>
      <w:spacing w:before="360" w:after="80"/>
    </w:pPr>
    <w:rPr>
      <w:rFonts w:ascii="Georgia" w:eastAsia="Georgia" w:hAnsi="Georgia" w:cs="Georgia"/>
      <w:i/>
      <w:color w:val="666666"/>
      <w:sz w:val="48"/>
      <w:szCs w:val="48"/>
    </w:rPr>
  </w:style>
  <w:style w:type="table" w:customStyle="1" w:styleId="af9">
    <w:basedOn w:val="TableNormal1"/>
    <w:tblPr>
      <w:tblStyleRowBandSize w:val="1"/>
      <w:tblStyleColBandSize w:val="1"/>
      <w:tblCellMar>
        <w:left w:w="115" w:type="dxa"/>
        <w:right w:w="115" w:type="dxa"/>
      </w:tblCellMar>
    </w:tblPr>
  </w:style>
  <w:style w:type="table" w:customStyle="1" w:styleId="afa">
    <w:basedOn w:val="TableNormal1"/>
    <w:tblPr>
      <w:tblStyleRowBandSize w:val="1"/>
      <w:tblStyleColBandSize w:val="1"/>
      <w:tblCellMar>
        <w:left w:w="115" w:type="dxa"/>
        <w:right w:w="115" w:type="dxa"/>
      </w:tblCellMar>
    </w:tblPr>
  </w:style>
  <w:style w:type="table" w:customStyle="1" w:styleId="afb">
    <w:basedOn w:val="TableNormal1"/>
    <w:tblPr>
      <w:tblStyleRowBandSize w:val="1"/>
      <w:tblStyleColBandSize w:val="1"/>
      <w:tblCellMar>
        <w:left w:w="115" w:type="dxa"/>
        <w:right w:w="115" w:type="dxa"/>
      </w:tblCellMar>
    </w:tblPr>
  </w:style>
  <w:style w:type="paragraph" w:customStyle="1" w:styleId="Authors">
    <w:name w:val="Authors"/>
    <w:basedOn w:val="a"/>
    <w:qFormat/>
    <w:rsid w:val="00F6745D"/>
    <w:pPr>
      <w:spacing w:before="120" w:after="1320" w:line="240" w:lineRule="atLeast"/>
      <w:jc w:val="both"/>
    </w:pPr>
    <w:rPr>
      <w:rFonts w:ascii="Book Antiqua" w:eastAsiaTheme="minorHAnsi" w:hAnsi="Book Antiqua" w:cstheme="minorBidi"/>
      <w:b/>
      <w:bCs/>
      <w:sz w:val="20"/>
      <w:szCs w:val="22"/>
      <w:lang w:val="tr-TR" w:eastAsia="en-US"/>
    </w:rPr>
  </w:style>
  <w:style w:type="paragraph" w:styleId="afc">
    <w:name w:val="header"/>
    <w:basedOn w:val="a"/>
    <w:link w:val="afd"/>
    <w:uiPriority w:val="99"/>
    <w:unhideWhenUsed/>
    <w:rsid w:val="00F6745D"/>
    <w:pPr>
      <w:tabs>
        <w:tab w:val="center" w:pos="4680"/>
        <w:tab w:val="right" w:pos="9360"/>
      </w:tabs>
      <w:jc w:val="both"/>
    </w:pPr>
    <w:rPr>
      <w:rFonts w:ascii="Book Antiqua" w:eastAsiaTheme="minorHAnsi" w:hAnsi="Book Antiqua" w:cstheme="minorBidi"/>
      <w:sz w:val="20"/>
      <w:szCs w:val="22"/>
      <w:lang w:val="en-GB" w:eastAsia="en-US"/>
    </w:rPr>
  </w:style>
  <w:style w:type="character" w:customStyle="1" w:styleId="afd">
    <w:name w:val="Верхний колонтитул Знак"/>
    <w:basedOn w:val="a0"/>
    <w:link w:val="afc"/>
    <w:uiPriority w:val="99"/>
    <w:rsid w:val="00F6745D"/>
    <w:rPr>
      <w:rFonts w:ascii="Book Antiqua" w:eastAsiaTheme="minorHAnsi" w:hAnsi="Book Antiqua" w:cstheme="minorBidi"/>
      <w:sz w:val="20"/>
      <w:szCs w:val="22"/>
      <w:lang w:val="en-GB" w:eastAsia="en-US"/>
    </w:rPr>
  </w:style>
  <w:style w:type="paragraph" w:styleId="afe">
    <w:name w:val="footer"/>
    <w:basedOn w:val="a"/>
    <w:link w:val="aff"/>
    <w:uiPriority w:val="99"/>
    <w:unhideWhenUsed/>
    <w:rsid w:val="00F6745D"/>
    <w:pPr>
      <w:pBdr>
        <w:top w:val="single" w:sz="4" w:space="1" w:color="auto"/>
      </w:pBdr>
      <w:tabs>
        <w:tab w:val="center" w:pos="4680"/>
        <w:tab w:val="right" w:pos="9360"/>
      </w:tabs>
    </w:pPr>
    <w:rPr>
      <w:rFonts w:ascii="Book Antiqua" w:eastAsiaTheme="minorHAnsi" w:hAnsi="Book Antiqua" w:cstheme="minorBidi"/>
      <w:sz w:val="18"/>
      <w:szCs w:val="22"/>
      <w:lang w:val="en-GB" w:eastAsia="en-US"/>
    </w:rPr>
  </w:style>
  <w:style w:type="character" w:customStyle="1" w:styleId="aff">
    <w:name w:val="Нижний колонтитул Знак"/>
    <w:basedOn w:val="a0"/>
    <w:link w:val="afe"/>
    <w:uiPriority w:val="99"/>
    <w:rsid w:val="00F6745D"/>
    <w:rPr>
      <w:rFonts w:ascii="Book Antiqua" w:eastAsiaTheme="minorHAnsi" w:hAnsi="Book Antiqua" w:cstheme="minorBidi"/>
      <w:sz w:val="18"/>
      <w:szCs w:val="22"/>
      <w:lang w:val="en-GB" w:eastAsia="en-US"/>
    </w:rPr>
  </w:style>
  <w:style w:type="character" w:customStyle="1" w:styleId="UnresolvedMention2">
    <w:name w:val="Unresolved Mention2"/>
    <w:basedOn w:val="a0"/>
    <w:uiPriority w:val="99"/>
    <w:semiHidden/>
    <w:unhideWhenUsed/>
    <w:rsid w:val="00F6745D"/>
    <w:rPr>
      <w:color w:val="605E5C"/>
      <w:shd w:val="clear" w:color="auto" w:fill="E1DFDD"/>
    </w:rPr>
  </w:style>
  <w:style w:type="character" w:customStyle="1" w:styleId="af8">
    <w:name w:val="Подзаголовок Знак"/>
    <w:basedOn w:val="a0"/>
    <w:link w:val="af7"/>
    <w:uiPriority w:val="11"/>
    <w:rsid w:val="00F6745D"/>
    <w:rPr>
      <w:rFonts w:ascii="Georgia" w:eastAsia="Georgia" w:hAnsi="Georgia" w:cs="Georgia"/>
      <w:i/>
      <w:color w:val="666666"/>
      <w:sz w:val="48"/>
      <w:szCs w:val="48"/>
    </w:rPr>
  </w:style>
  <w:style w:type="paragraph" w:customStyle="1" w:styleId="Nomanclature">
    <w:name w:val="Nomanclature"/>
    <w:basedOn w:val="af7"/>
    <w:qFormat/>
    <w:rsid w:val="00F6745D"/>
    <w:pPr>
      <w:keepNext w:val="0"/>
      <w:keepLines w:val="0"/>
      <w:numPr>
        <w:ilvl w:val="1"/>
      </w:numPr>
      <w:spacing w:before="120" w:after="120" w:line="240" w:lineRule="atLeast"/>
      <w:ind w:left="567"/>
    </w:pPr>
    <w:rPr>
      <w:rFonts w:ascii="Book Antiqua" w:eastAsia="Times New Roman" w:hAnsi="Book Antiqua" w:cs="Times New Roman"/>
      <w:b/>
      <w:i w:val="0"/>
      <w:color w:val="auto"/>
      <w:spacing w:val="15"/>
      <w:sz w:val="22"/>
      <w:szCs w:val="22"/>
      <w:lang w:val="en-GB" w:eastAsia="en-US"/>
    </w:rPr>
  </w:style>
  <w:style w:type="paragraph" w:customStyle="1" w:styleId="NomanclatureBody">
    <w:name w:val="Nomanclature Body"/>
    <w:basedOn w:val="a"/>
    <w:qFormat/>
    <w:rsid w:val="00F6745D"/>
    <w:pPr>
      <w:tabs>
        <w:tab w:val="left" w:pos="993"/>
        <w:tab w:val="left" w:pos="1134"/>
      </w:tabs>
      <w:spacing w:line="240" w:lineRule="atLeast"/>
      <w:ind w:left="1134" w:hanging="1134"/>
      <w:jc w:val="both"/>
    </w:pPr>
    <w:rPr>
      <w:rFonts w:ascii="Book Antiqua" w:eastAsiaTheme="minorHAnsi" w:hAnsi="Book Antiqua" w:cstheme="minorBidi"/>
      <w:sz w:val="20"/>
      <w:szCs w:val="22"/>
      <w:lang w:val="en-GB" w:eastAsia="en-US"/>
    </w:rPr>
  </w:style>
  <w:style w:type="paragraph" w:customStyle="1" w:styleId="Table">
    <w:name w:val="Table"/>
    <w:basedOn w:val="Figure"/>
    <w:qFormat/>
    <w:rsid w:val="00F6745D"/>
    <w:pPr>
      <w:keepNext w:val="0"/>
      <w:spacing w:before="240" w:line="240" w:lineRule="atLeast"/>
      <w:ind w:left="567" w:hanging="567"/>
      <w:jc w:val="left"/>
    </w:pPr>
    <w:rPr>
      <w:rFonts w:ascii="Book Antiqua" w:eastAsiaTheme="minorHAnsi" w:hAnsi="Book Antiqua" w:cs="TbnbkfMprcmtTimes-Bold"/>
      <w:lang w:eastAsia="en-US"/>
    </w:rPr>
  </w:style>
  <w:style w:type="paragraph" w:customStyle="1" w:styleId="DecimalAligned">
    <w:name w:val="Decimal Aligned"/>
    <w:basedOn w:val="a"/>
    <w:uiPriority w:val="40"/>
    <w:qFormat/>
    <w:rsid w:val="00F6745D"/>
    <w:pPr>
      <w:tabs>
        <w:tab w:val="decimal" w:pos="360"/>
      </w:tabs>
      <w:spacing w:after="200" w:line="240" w:lineRule="atLeast"/>
    </w:pPr>
    <w:rPr>
      <w:rFonts w:asciiTheme="minorHAnsi" w:eastAsiaTheme="minorEastAsia" w:hAnsiTheme="minorHAnsi"/>
      <w:sz w:val="20"/>
      <w:szCs w:val="22"/>
      <w:lang w:eastAsia="en-US"/>
    </w:rPr>
  </w:style>
  <w:style w:type="character" w:styleId="aff0">
    <w:name w:val="Subtle Emphasis"/>
    <w:basedOn w:val="a0"/>
    <w:uiPriority w:val="19"/>
    <w:qFormat/>
    <w:rsid w:val="00F6745D"/>
    <w:rPr>
      <w:i/>
      <w:iCs/>
    </w:rPr>
  </w:style>
  <w:style w:type="table" w:styleId="-1">
    <w:name w:val="Light Shading Accent 1"/>
    <w:basedOn w:val="a1"/>
    <w:uiPriority w:val="60"/>
    <w:rsid w:val="00F6745D"/>
    <w:rPr>
      <w:rFonts w:asciiTheme="minorHAnsi" w:eastAsiaTheme="minorEastAsia"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Light1">
    <w:name w:val="Table Grid Light1"/>
    <w:basedOn w:val="a1"/>
    <w:uiPriority w:val="40"/>
    <w:rsid w:val="00F6745D"/>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vAlign w:val="center"/>
    </w:tcPr>
  </w:style>
  <w:style w:type="paragraph" w:customStyle="1" w:styleId="TableText">
    <w:name w:val="Table Text"/>
    <w:basedOn w:val="a"/>
    <w:qFormat/>
    <w:rsid w:val="00F6745D"/>
    <w:pPr>
      <w:spacing w:line="240" w:lineRule="atLeast"/>
      <w:jc w:val="both"/>
    </w:pPr>
    <w:rPr>
      <w:rFonts w:ascii="Book Antiqua" w:eastAsiaTheme="minorHAnsi" w:hAnsi="Book Antiqua" w:cstheme="minorBidi"/>
      <w:sz w:val="18"/>
      <w:szCs w:val="22"/>
      <w:lang w:val="en-GB" w:eastAsia="en-US"/>
    </w:rPr>
  </w:style>
  <w:style w:type="paragraph" w:customStyle="1" w:styleId="ListNumberedParagraph">
    <w:name w:val="List Numbered Paragraph"/>
    <w:basedOn w:val="af"/>
    <w:qFormat/>
    <w:rsid w:val="00F6745D"/>
    <w:pPr>
      <w:numPr>
        <w:numId w:val="8"/>
      </w:numPr>
      <w:spacing w:before="120" w:after="200" w:line="264" w:lineRule="auto"/>
      <w:jc w:val="both"/>
    </w:pPr>
    <w:rPr>
      <w:rFonts w:ascii="Book Antiqua" w:eastAsiaTheme="minorHAnsi" w:hAnsi="Book Antiqua" w:cstheme="minorBidi"/>
      <w:sz w:val="20"/>
      <w:szCs w:val="22"/>
      <w:lang w:val="en-GB" w:eastAsia="en-US"/>
    </w:rPr>
  </w:style>
  <w:style w:type="paragraph" w:customStyle="1" w:styleId="References">
    <w:name w:val="References"/>
    <w:basedOn w:val="a"/>
    <w:link w:val="ReferencesChar"/>
    <w:qFormat/>
    <w:rsid w:val="00F6745D"/>
    <w:pPr>
      <w:spacing w:before="120" w:after="120" w:line="240" w:lineRule="atLeast"/>
      <w:ind w:firstLine="567"/>
      <w:jc w:val="both"/>
    </w:pPr>
    <w:rPr>
      <w:rFonts w:ascii="Book Antiqua" w:eastAsiaTheme="minorHAnsi" w:hAnsi="Book Antiqua" w:cstheme="minorBidi"/>
      <w:sz w:val="20"/>
      <w:szCs w:val="22"/>
      <w:lang w:val="en-GB" w:eastAsia="en-US"/>
    </w:rPr>
  </w:style>
  <w:style w:type="paragraph" w:customStyle="1" w:styleId="Title1">
    <w:name w:val="Title1"/>
    <w:basedOn w:val="a"/>
    <w:next w:val="a"/>
    <w:rsid w:val="00F6745D"/>
    <w:pPr>
      <w:keepNext/>
      <w:keepLines/>
      <w:pageBreakBefore/>
      <w:tabs>
        <w:tab w:val="left" w:pos="284"/>
      </w:tabs>
      <w:suppressAutoHyphens/>
      <w:overflowPunct w:val="0"/>
      <w:autoSpaceDE w:val="0"/>
      <w:autoSpaceDN w:val="0"/>
      <w:adjustRightInd w:val="0"/>
      <w:spacing w:line="360" w:lineRule="atLeast"/>
      <w:textAlignment w:val="baseline"/>
    </w:pPr>
    <w:rPr>
      <w:rFonts w:ascii="Book Antiqua" w:hAnsi="Book Antiqua"/>
      <w:b/>
      <w:sz w:val="32"/>
      <w:lang w:eastAsia="de-DE"/>
    </w:rPr>
  </w:style>
  <w:style w:type="paragraph" w:customStyle="1" w:styleId="abstract0">
    <w:name w:val="abstract"/>
    <w:basedOn w:val="a"/>
    <w:qFormat/>
    <w:rsid w:val="00F6745D"/>
    <w:pPr>
      <w:spacing w:before="240" w:after="240" w:line="240" w:lineRule="atLeast"/>
      <w:jc w:val="both"/>
    </w:pPr>
    <w:rPr>
      <w:rFonts w:ascii="Book Antiqua" w:hAnsi="Book Antiqua"/>
      <w:sz w:val="20"/>
      <w:lang w:eastAsia="de-DE"/>
    </w:rPr>
  </w:style>
  <w:style w:type="paragraph" w:customStyle="1" w:styleId="keywords">
    <w:name w:val="keywords"/>
    <w:basedOn w:val="abstract0"/>
    <w:qFormat/>
    <w:rsid w:val="00F6745D"/>
    <w:pPr>
      <w:overflowPunct w:val="0"/>
      <w:autoSpaceDE w:val="0"/>
      <w:autoSpaceDN w:val="0"/>
      <w:adjustRightInd w:val="0"/>
      <w:spacing w:before="0" w:after="480"/>
      <w:textAlignment w:val="baseline"/>
    </w:pPr>
  </w:style>
  <w:style w:type="character" w:customStyle="1" w:styleId="af0">
    <w:name w:val="Абзац списка Знак"/>
    <w:aliases w:val="List Paragraph for proceeding Знак"/>
    <w:link w:val="af"/>
    <w:uiPriority w:val="34"/>
    <w:qFormat/>
    <w:locked/>
    <w:rsid w:val="00F6745D"/>
    <w:rPr>
      <w:szCs w:val="20"/>
    </w:rPr>
  </w:style>
  <w:style w:type="character" w:styleId="aff1">
    <w:name w:val="Placeholder Text"/>
    <w:basedOn w:val="a0"/>
    <w:uiPriority w:val="99"/>
    <w:semiHidden/>
    <w:rsid w:val="00F6745D"/>
    <w:rPr>
      <w:color w:val="808080"/>
    </w:rPr>
  </w:style>
  <w:style w:type="paragraph" w:customStyle="1" w:styleId="Equaition">
    <w:name w:val="Equaition"/>
    <w:basedOn w:val="a"/>
    <w:qFormat/>
    <w:rsid w:val="00F6745D"/>
    <w:pPr>
      <w:tabs>
        <w:tab w:val="center" w:pos="3402"/>
        <w:tab w:val="right" w:pos="7230"/>
      </w:tabs>
      <w:spacing w:before="240" w:after="240" w:line="360" w:lineRule="auto"/>
      <w:contextualSpacing/>
      <w:jc w:val="both"/>
    </w:pPr>
    <w:rPr>
      <w:rFonts w:ascii="Book Antiqua" w:eastAsiaTheme="minorHAnsi" w:hAnsi="Book Antiqua" w:cstheme="minorBidi"/>
      <w:sz w:val="20"/>
      <w:szCs w:val="22"/>
      <w:lang w:val="en-GB" w:eastAsia="en-US"/>
    </w:rPr>
  </w:style>
  <w:style w:type="paragraph" w:customStyle="1" w:styleId="EndNoteBibliographyTitle">
    <w:name w:val="EndNote Bibliography Title"/>
    <w:basedOn w:val="a"/>
    <w:link w:val="EndNoteBibliographyTitleChar"/>
    <w:rsid w:val="00F6745D"/>
    <w:pPr>
      <w:spacing w:before="120" w:line="240" w:lineRule="atLeast"/>
      <w:ind w:firstLine="567"/>
      <w:jc w:val="center"/>
    </w:pPr>
    <w:rPr>
      <w:rFonts w:ascii="Book Antiqua" w:eastAsiaTheme="minorHAnsi" w:hAnsi="Book Antiqua" w:cstheme="minorBidi"/>
      <w:noProof/>
      <w:sz w:val="20"/>
      <w:szCs w:val="22"/>
      <w:lang w:val="en-GB" w:eastAsia="en-US"/>
    </w:rPr>
  </w:style>
  <w:style w:type="character" w:customStyle="1" w:styleId="ReferencesChar">
    <w:name w:val="References Char"/>
    <w:basedOn w:val="a0"/>
    <w:link w:val="References"/>
    <w:rsid w:val="00F6745D"/>
    <w:rPr>
      <w:rFonts w:ascii="Book Antiqua" w:eastAsiaTheme="minorHAnsi" w:hAnsi="Book Antiqua" w:cstheme="minorBidi"/>
      <w:sz w:val="20"/>
      <w:szCs w:val="22"/>
      <w:lang w:val="en-GB" w:eastAsia="en-US"/>
    </w:rPr>
  </w:style>
  <w:style w:type="character" w:customStyle="1" w:styleId="EndNoteBibliographyTitleChar">
    <w:name w:val="EndNote Bibliography Title Char"/>
    <w:basedOn w:val="ReferencesChar"/>
    <w:link w:val="EndNoteBibliographyTitle"/>
    <w:rsid w:val="00F6745D"/>
    <w:rPr>
      <w:rFonts w:ascii="Book Antiqua" w:eastAsiaTheme="minorHAnsi" w:hAnsi="Book Antiqua" w:cstheme="minorBidi"/>
      <w:noProof/>
      <w:sz w:val="20"/>
      <w:szCs w:val="22"/>
      <w:lang w:val="en-GB" w:eastAsia="en-US"/>
    </w:rPr>
  </w:style>
  <w:style w:type="paragraph" w:customStyle="1" w:styleId="EndNoteBibliography">
    <w:name w:val="EndNote Bibliography"/>
    <w:basedOn w:val="a"/>
    <w:link w:val="EndNoteBibliographyChar"/>
    <w:rsid w:val="00F6745D"/>
    <w:pPr>
      <w:spacing w:before="120" w:after="120" w:line="240" w:lineRule="atLeast"/>
      <w:ind w:firstLine="567"/>
      <w:jc w:val="both"/>
    </w:pPr>
    <w:rPr>
      <w:rFonts w:ascii="Book Antiqua" w:eastAsiaTheme="minorHAnsi" w:hAnsi="Book Antiqua" w:cstheme="minorBidi"/>
      <w:noProof/>
      <w:sz w:val="20"/>
      <w:szCs w:val="22"/>
      <w:lang w:val="en-GB" w:eastAsia="en-US"/>
    </w:rPr>
  </w:style>
  <w:style w:type="character" w:customStyle="1" w:styleId="EndNoteBibliographyChar">
    <w:name w:val="EndNote Bibliography Char"/>
    <w:basedOn w:val="ReferencesChar"/>
    <w:link w:val="EndNoteBibliography"/>
    <w:rsid w:val="00F6745D"/>
    <w:rPr>
      <w:rFonts w:ascii="Book Antiqua" w:eastAsiaTheme="minorHAnsi" w:hAnsi="Book Antiqua" w:cstheme="minorBidi"/>
      <w:noProof/>
      <w:sz w:val="20"/>
      <w:szCs w:val="22"/>
      <w:lang w:val="en-GB" w:eastAsia="en-US"/>
    </w:rPr>
  </w:style>
  <w:style w:type="paragraph" w:customStyle="1" w:styleId="Affiliation">
    <w:name w:val="Affiliation"/>
    <w:basedOn w:val="a"/>
    <w:qFormat/>
    <w:rsid w:val="00F6745D"/>
    <w:pPr>
      <w:spacing w:before="120" w:after="480"/>
      <w:ind w:left="397"/>
      <w:contextualSpacing/>
    </w:pPr>
    <w:rPr>
      <w:rFonts w:ascii="Book Antiqua" w:eastAsiaTheme="minorHAnsi" w:hAnsi="Book Antiqua" w:cstheme="minorBidi"/>
      <w:i/>
      <w:sz w:val="16"/>
      <w:szCs w:val="22"/>
      <w:lang w:eastAsia="de-DE"/>
    </w:rPr>
  </w:style>
  <w:style w:type="character" w:customStyle="1" w:styleId="a4">
    <w:name w:val="Название Знак"/>
    <w:basedOn w:val="a0"/>
    <w:link w:val="a3"/>
    <w:rsid w:val="00F6745D"/>
    <w:rPr>
      <w:b/>
      <w:sz w:val="72"/>
      <w:szCs w:val="72"/>
    </w:rPr>
  </w:style>
  <w:style w:type="paragraph" w:customStyle="1" w:styleId="NomenclatureClauseTitle">
    <w:name w:val="Nomenclature Clause Title"/>
    <w:basedOn w:val="a"/>
    <w:next w:val="21"/>
    <w:rsid w:val="00F6745D"/>
    <w:pPr>
      <w:keepNext/>
      <w:suppressAutoHyphens/>
      <w:overflowPunct w:val="0"/>
      <w:autoSpaceDE w:val="0"/>
      <w:autoSpaceDN w:val="0"/>
      <w:adjustRightInd w:val="0"/>
      <w:spacing w:before="240"/>
      <w:jc w:val="both"/>
      <w:textAlignment w:val="baseline"/>
    </w:pPr>
    <w:rPr>
      <w:rFonts w:ascii="Arial" w:hAnsi="Arial"/>
      <w:b/>
      <w:caps/>
      <w:kern w:val="14"/>
      <w:sz w:val="20"/>
      <w:lang w:eastAsia="pt-PT"/>
    </w:rPr>
  </w:style>
  <w:style w:type="paragraph" w:styleId="aff2">
    <w:name w:val="Body Text"/>
    <w:basedOn w:val="a"/>
    <w:link w:val="aff3"/>
    <w:uiPriority w:val="1"/>
    <w:qFormat/>
    <w:rsid w:val="00F6745D"/>
    <w:pPr>
      <w:overflowPunct w:val="0"/>
      <w:autoSpaceDE w:val="0"/>
      <w:autoSpaceDN w:val="0"/>
      <w:adjustRightInd w:val="0"/>
      <w:spacing w:after="220" w:line="220" w:lineRule="atLeast"/>
      <w:ind w:left="1080"/>
      <w:textAlignment w:val="baseline"/>
    </w:pPr>
    <w:rPr>
      <w:sz w:val="20"/>
      <w:lang w:eastAsia="pt-PT"/>
    </w:rPr>
  </w:style>
  <w:style w:type="character" w:customStyle="1" w:styleId="aff3">
    <w:name w:val="Основной текст Знак"/>
    <w:basedOn w:val="a0"/>
    <w:link w:val="aff2"/>
    <w:uiPriority w:val="1"/>
    <w:rsid w:val="00F6745D"/>
    <w:rPr>
      <w:sz w:val="20"/>
      <w:szCs w:val="20"/>
      <w:lang w:eastAsia="pt-PT"/>
    </w:rPr>
  </w:style>
  <w:style w:type="paragraph" w:styleId="21">
    <w:name w:val="Body Text 2"/>
    <w:basedOn w:val="a"/>
    <w:link w:val="22"/>
    <w:uiPriority w:val="99"/>
    <w:semiHidden/>
    <w:unhideWhenUsed/>
    <w:rsid w:val="00F6745D"/>
    <w:pPr>
      <w:spacing w:before="120" w:after="120" w:line="480" w:lineRule="auto"/>
      <w:ind w:firstLine="567"/>
      <w:jc w:val="both"/>
    </w:pPr>
    <w:rPr>
      <w:rFonts w:ascii="Book Antiqua" w:eastAsiaTheme="minorHAnsi" w:hAnsi="Book Antiqua" w:cstheme="minorBidi"/>
      <w:sz w:val="20"/>
      <w:szCs w:val="22"/>
      <w:lang w:val="en-GB" w:eastAsia="en-US"/>
    </w:rPr>
  </w:style>
  <w:style w:type="character" w:customStyle="1" w:styleId="22">
    <w:name w:val="Основной текст 2 Знак"/>
    <w:basedOn w:val="a0"/>
    <w:link w:val="21"/>
    <w:uiPriority w:val="99"/>
    <w:semiHidden/>
    <w:rsid w:val="00F6745D"/>
    <w:rPr>
      <w:rFonts w:ascii="Book Antiqua" w:eastAsiaTheme="minorHAnsi" w:hAnsi="Book Antiqua" w:cstheme="minorBidi"/>
      <w:sz w:val="20"/>
      <w:szCs w:val="22"/>
      <w:lang w:val="en-GB" w:eastAsia="en-US"/>
    </w:rPr>
  </w:style>
  <w:style w:type="character" w:customStyle="1" w:styleId="40">
    <w:name w:val="Заголовок 4 Знак"/>
    <w:basedOn w:val="a0"/>
    <w:link w:val="4"/>
    <w:uiPriority w:val="9"/>
    <w:rsid w:val="00F6745D"/>
    <w:rPr>
      <w:b/>
    </w:rPr>
  </w:style>
  <w:style w:type="table" w:customStyle="1" w:styleId="SABS">
    <w:name w:val="SABS"/>
    <w:basedOn w:val="a1"/>
    <w:uiPriority w:val="99"/>
    <w:rsid w:val="00F6745D"/>
    <w:rPr>
      <w:rFonts w:asciiTheme="minorHAnsi" w:eastAsiaTheme="minorHAnsi" w:hAnsiTheme="minorHAnsi" w:cstheme="minorBidi"/>
      <w:sz w:val="22"/>
      <w:szCs w:val="22"/>
      <w:lang w:eastAsia="en-US"/>
    </w:rPr>
    <w:tblPr>
      <w:tblBorders>
        <w:top w:val="single" w:sz="4" w:space="0" w:color="auto"/>
        <w:bottom w:val="single" w:sz="4" w:space="0" w:color="auto"/>
      </w:tblBorders>
    </w:tblPr>
    <w:tblStylePr w:type="firstRow">
      <w:rPr>
        <w:b/>
        <w:i w:val="0"/>
      </w:rPr>
      <w:tblPr/>
      <w:tcPr>
        <w:tcBorders>
          <w:top w:val="single" w:sz="4" w:space="0" w:color="auto"/>
          <w:left w:val="nil"/>
          <w:bottom w:val="single" w:sz="4" w:space="0" w:color="auto"/>
          <w:right w:val="nil"/>
          <w:insideH w:val="nil"/>
          <w:insideV w:val="nil"/>
          <w:tl2br w:val="nil"/>
          <w:tr2bl w:val="nil"/>
        </w:tcBorders>
      </w:tcPr>
    </w:tblStylePr>
  </w:style>
  <w:style w:type="paragraph" w:customStyle="1" w:styleId="FigureCentered">
    <w:name w:val="Figure Centered"/>
    <w:basedOn w:val="a"/>
    <w:qFormat/>
    <w:rsid w:val="00F6745D"/>
    <w:pPr>
      <w:spacing w:before="120" w:after="120" w:line="240" w:lineRule="atLeast"/>
      <w:jc w:val="center"/>
    </w:pPr>
    <w:rPr>
      <w:rFonts w:ascii="Book Antiqua" w:eastAsiaTheme="minorHAnsi" w:hAnsi="Book Antiqua" w:cstheme="minorBidi"/>
      <w:sz w:val="20"/>
      <w:szCs w:val="22"/>
      <w:lang w:val="en-GB" w:eastAsia="en-US"/>
    </w:rPr>
  </w:style>
  <w:style w:type="character" w:styleId="aff4">
    <w:name w:val="Intense Emphasis"/>
    <w:basedOn w:val="a0"/>
    <w:uiPriority w:val="21"/>
    <w:qFormat/>
    <w:rsid w:val="00F6745D"/>
    <w:rPr>
      <w:i/>
      <w:iCs/>
      <w:color w:val="4F81BD" w:themeColor="accent1"/>
    </w:rPr>
  </w:style>
  <w:style w:type="character" w:customStyle="1" w:styleId="apple-converted-space">
    <w:name w:val="apple-converted-space"/>
    <w:basedOn w:val="a0"/>
    <w:rsid w:val="00F6745D"/>
  </w:style>
  <w:style w:type="character" w:customStyle="1" w:styleId="mord">
    <w:name w:val="mord"/>
    <w:basedOn w:val="a0"/>
    <w:rsid w:val="00F6745D"/>
  </w:style>
  <w:style w:type="character" w:customStyle="1" w:styleId="mrel">
    <w:name w:val="mrel"/>
    <w:basedOn w:val="a0"/>
    <w:rsid w:val="00F6745D"/>
  </w:style>
  <w:style w:type="character" w:customStyle="1" w:styleId="mopen">
    <w:name w:val="mopen"/>
    <w:basedOn w:val="a0"/>
    <w:rsid w:val="00F6745D"/>
  </w:style>
  <w:style w:type="character" w:customStyle="1" w:styleId="mclose">
    <w:name w:val="mclose"/>
    <w:basedOn w:val="a0"/>
    <w:rsid w:val="00F6745D"/>
  </w:style>
  <w:style w:type="character" w:customStyle="1" w:styleId="mpunct">
    <w:name w:val="mpunct"/>
    <w:basedOn w:val="a0"/>
    <w:rsid w:val="00F6745D"/>
  </w:style>
  <w:style w:type="character" w:customStyle="1" w:styleId="vlist-s">
    <w:name w:val="vlist-s"/>
    <w:basedOn w:val="a0"/>
    <w:rsid w:val="00F6745D"/>
  </w:style>
  <w:style w:type="character" w:customStyle="1" w:styleId="mop">
    <w:name w:val="mop"/>
    <w:basedOn w:val="a0"/>
    <w:rsid w:val="00F6745D"/>
  </w:style>
  <w:style w:type="character" w:customStyle="1" w:styleId="mbin">
    <w:name w:val="mbin"/>
    <w:basedOn w:val="a0"/>
    <w:rsid w:val="00F6745D"/>
  </w:style>
  <w:style w:type="character" w:customStyle="1" w:styleId="katex-mathml">
    <w:name w:val="katex-mathml"/>
    <w:basedOn w:val="a0"/>
    <w:rsid w:val="00E87B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48418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oleObject" Target="embeddings/oleObject14.bin"/><Relationship Id="rId21" Type="http://schemas.openxmlformats.org/officeDocument/2006/relationships/oleObject" Target="embeddings/oleObject5.bin"/><Relationship Id="rId34" Type="http://schemas.openxmlformats.org/officeDocument/2006/relationships/image" Target="media/image14.wmf"/><Relationship Id="rId42" Type="http://schemas.openxmlformats.org/officeDocument/2006/relationships/image" Target="media/image18.wmf"/><Relationship Id="rId47" Type="http://schemas.openxmlformats.org/officeDocument/2006/relationships/oleObject" Target="embeddings/oleObject18.bin"/><Relationship Id="rId50" Type="http://schemas.openxmlformats.org/officeDocument/2006/relationships/image" Target="media/image22.wmf"/><Relationship Id="rId55" Type="http://schemas.openxmlformats.org/officeDocument/2006/relationships/oleObject" Target="embeddings/oleObject22.bin"/><Relationship Id="rId63" Type="http://schemas.openxmlformats.org/officeDocument/2006/relationships/chart" Target="charts/chart2.xml"/><Relationship Id="rId68" Type="http://schemas.openxmlformats.org/officeDocument/2006/relationships/hyperlink" Target="https://doi.org/10.3390/app14135595" TargetMode="External"/><Relationship Id="rId76" Type="http://schemas.openxmlformats.org/officeDocument/2006/relationships/hyperlink" Target="https://doi.org/10.1007/978-3-031-66968-2_65" TargetMode="External"/><Relationship Id="rId7" Type="http://schemas.openxmlformats.org/officeDocument/2006/relationships/webSettings" Target="webSettings.xml"/><Relationship Id="rId71" Type="http://schemas.openxmlformats.org/officeDocument/2006/relationships/hyperlink" Target="https://doi.org/10.1016/j.matpr.2020.07.404" TargetMode="External"/><Relationship Id="rId2" Type="http://schemas.openxmlformats.org/officeDocument/2006/relationships/customXml" Target="../customXml/item2.xml"/><Relationship Id="rId16" Type="http://schemas.openxmlformats.org/officeDocument/2006/relationships/image" Target="media/image5.wmf"/><Relationship Id="rId29" Type="http://schemas.openxmlformats.org/officeDocument/2006/relationships/oleObject" Target="embeddings/oleObject9.bin"/><Relationship Id="rId11" Type="http://schemas.openxmlformats.org/officeDocument/2006/relationships/image" Target="media/image2.png"/><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13.bin"/><Relationship Id="rId40" Type="http://schemas.openxmlformats.org/officeDocument/2006/relationships/image" Target="media/image17.wmf"/><Relationship Id="rId45" Type="http://schemas.openxmlformats.org/officeDocument/2006/relationships/oleObject" Target="embeddings/oleObject17.bin"/><Relationship Id="rId53" Type="http://schemas.openxmlformats.org/officeDocument/2006/relationships/oleObject" Target="embeddings/oleObject21.bin"/><Relationship Id="rId58" Type="http://schemas.openxmlformats.org/officeDocument/2006/relationships/chart" Target="charts/chart1.xml"/><Relationship Id="rId66" Type="http://schemas.openxmlformats.org/officeDocument/2006/relationships/hyperlink" Target="https://doi.org/10.3390/batteries11040157" TargetMode="External"/><Relationship Id="rId74" Type="http://schemas.openxmlformats.org/officeDocument/2006/relationships/hyperlink" Target="https://doi.org/10.4271/2025-01-8654" TargetMode="External"/><Relationship Id="rId79" Type="http://schemas.openxmlformats.org/officeDocument/2006/relationships/hyperlink" Target="https://doi.org/10.1007/s11465-022-0718-y" TargetMode="External"/><Relationship Id="rId5" Type="http://schemas.microsoft.com/office/2007/relationships/stylesWithEffects" Target="stylesWithEffects.xml"/><Relationship Id="rId61" Type="http://schemas.openxmlformats.org/officeDocument/2006/relationships/image" Target="media/image29.png"/><Relationship Id="rId82"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oleObject" Target="embeddings/oleObject4.bin"/><Relationship Id="rId31" Type="http://schemas.openxmlformats.org/officeDocument/2006/relationships/oleObject" Target="embeddings/oleObject10.bin"/><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image" Target="media/image28.png"/><Relationship Id="rId65" Type="http://schemas.openxmlformats.org/officeDocument/2006/relationships/hyperlink" Target="https://unece.org/transport/documents/2022/03/standards/regulation-no-100-rev3" TargetMode="External"/><Relationship Id="rId73" Type="http://schemas.openxmlformats.org/officeDocument/2006/relationships/hyperlink" Target="https://doi.org/10.15587/1729-4061.2025.325773" TargetMode="External"/><Relationship Id="rId78" Type="http://schemas.openxmlformats.org/officeDocument/2006/relationships/hyperlink" Target="https://doi.org/10.3390/app131910964" TargetMode="External"/><Relationship Id="rId8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8.bin"/><Relationship Id="rId30" Type="http://schemas.openxmlformats.org/officeDocument/2006/relationships/image" Target="media/image12.wmf"/><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21.wmf"/><Relationship Id="rId56" Type="http://schemas.openxmlformats.org/officeDocument/2006/relationships/image" Target="media/image25.png"/><Relationship Id="rId64" Type="http://schemas.openxmlformats.org/officeDocument/2006/relationships/chart" Target="charts/chart3.xml"/><Relationship Id="rId69" Type="http://schemas.openxmlformats.org/officeDocument/2006/relationships/hyperlink" Target="https://doi.org/10.4271/2023-01-0033" TargetMode="External"/><Relationship Id="rId77" Type="http://schemas.openxmlformats.org/officeDocument/2006/relationships/hyperlink" Target="https://doi.org/10.4271/2025-01-8652" TargetMode="External"/><Relationship Id="rId8" Type="http://schemas.openxmlformats.org/officeDocument/2006/relationships/footnotes" Target="footnotes.xml"/><Relationship Id="rId51" Type="http://schemas.openxmlformats.org/officeDocument/2006/relationships/oleObject" Target="embeddings/oleObject20.bin"/><Relationship Id="rId72" Type="http://schemas.openxmlformats.org/officeDocument/2006/relationships/hyperlink" Target="https://doi.org/10.1088/1742-6596/3021/1/012048" TargetMode="External"/><Relationship Id="rId80" Type="http://schemas.openxmlformats.org/officeDocument/2006/relationships/hyperlink" Target="https://doi.org/10.3390/sym12061010" TargetMode="External"/><Relationship Id="rId3" Type="http://schemas.openxmlformats.org/officeDocument/2006/relationships/numbering" Target="numbering.xml"/><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image" Target="media/image27.png"/><Relationship Id="rId67" Type="http://schemas.openxmlformats.org/officeDocument/2006/relationships/hyperlink" Target="https://doi.org/10.3390/batteries7030063" TargetMode="External"/><Relationship Id="rId20" Type="http://schemas.openxmlformats.org/officeDocument/2006/relationships/image" Target="media/image7.wmf"/><Relationship Id="rId41" Type="http://schemas.openxmlformats.org/officeDocument/2006/relationships/oleObject" Target="embeddings/oleObject15.bin"/><Relationship Id="rId54" Type="http://schemas.openxmlformats.org/officeDocument/2006/relationships/image" Target="media/image24.wmf"/><Relationship Id="rId62" Type="http://schemas.openxmlformats.org/officeDocument/2006/relationships/image" Target="media/image30.png"/><Relationship Id="rId70" Type="http://schemas.openxmlformats.org/officeDocument/2006/relationships/hyperlink" Target="https://doi.org/10.1016/j.heliyon.2022.e11999" TargetMode="External"/><Relationship Id="rId75" Type="http://schemas.openxmlformats.org/officeDocument/2006/relationships/hyperlink" Target="https://doi.org/10.4271/2024-26-0249"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oleObject" Target="embeddings/oleObject19.bin"/><Relationship Id="rId57" Type="http://schemas.openxmlformats.org/officeDocument/2006/relationships/image" Target="media/image26.png"/></Relationships>
</file>

<file path=word/charts/_rels/chart1.xml.rels><?xml version="1.0" encoding="UTF-8" standalone="yes"?>
<Relationships xmlns="http://schemas.openxmlformats.org/package/2006/relationships"><Relationship Id="rId1" Type="http://schemas.openxmlformats.org/officeDocument/2006/relationships/oleObject" Target="file:///\\Users\kostyantynholenko\Documents\FILES\education\Articles%202025\Article%20&#1050;&#1086;&#1085;&#1092;&#1077;&#1088;&#1077;&#1085;&#1094;&#1110;&#1103;%20&#1061;&#1053;&#1040;&#1044;&#1059;\&#1075;&#1088;&#1072;&#1092;&#1110;&#1082;&#1072;\Book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Users\kostyantynholenko\Documents\FILES\education\Articles%202025\Article%20&#1050;&#1086;&#1085;&#1092;&#1077;&#1088;&#1077;&#1085;&#1094;&#1110;&#1103;%20&#1061;&#1053;&#1040;&#1044;&#1059;\&#1075;&#1088;&#1072;&#1092;&#1110;&#1082;&#1072;\Book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Users\kostyantynholenko\Documents\FILES\education\Articles%202025\Article%20&#1050;&#1086;&#1085;&#1092;&#1077;&#1088;&#1077;&#1085;&#1094;&#1110;&#1103;%20&#1061;&#1053;&#1040;&#1044;&#1059;\&#1075;&#1088;&#1072;&#1092;&#1110;&#1082;&#1072;\Book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271142928434173"/>
          <c:y val="5.0925925925925923E-2"/>
          <c:w val="0.69174450220837713"/>
          <c:h val="0.81012163591491371"/>
        </c:manualLayout>
      </c:layout>
      <c:scatterChart>
        <c:scatterStyle val="smoothMarker"/>
        <c:varyColors val="0"/>
        <c:ser>
          <c:idx val="0"/>
          <c:order val="0"/>
          <c:tx>
            <c:strRef>
              <c:f>Sheet2!$B$1</c:f>
              <c:strCache>
                <c:ptCount val="1"/>
                <c:pt idx="0">
                  <c:v>12g</c:v>
                </c:pt>
              </c:strCache>
            </c:strRef>
          </c:tx>
          <c:spPr>
            <a:ln w="19050" cap="rnd">
              <a:solidFill>
                <a:schemeClr val="accent1"/>
              </a:solidFill>
              <a:round/>
            </a:ln>
            <a:effectLst/>
          </c:spPr>
          <c:marker>
            <c:symbol val="none"/>
          </c:marker>
          <c:xVal>
            <c:numRef>
              <c:f>Sheet2!$A$2:$A$14</c:f>
              <c:numCache>
                <c:formatCode>0.00</c:formatCode>
                <c:ptCount val="13"/>
                <c:pt idx="0" formatCode="General">
                  <c:v>0</c:v>
                </c:pt>
                <c:pt idx="1">
                  <c:v>0.01</c:v>
                </c:pt>
                <c:pt idx="2">
                  <c:v>0.02</c:v>
                </c:pt>
                <c:pt idx="3">
                  <c:v>3.5000000000000003E-2</c:v>
                </c:pt>
                <c:pt idx="4">
                  <c:v>0.05</c:v>
                </c:pt>
                <c:pt idx="5">
                  <c:v>5.6000000000000001E-2</c:v>
                </c:pt>
                <c:pt idx="6">
                  <c:v>6.2E-2</c:v>
                </c:pt>
                <c:pt idx="7">
                  <c:v>7.0999999999999994E-2</c:v>
                </c:pt>
                <c:pt idx="8">
                  <c:v>0.08</c:v>
                </c:pt>
                <c:pt idx="9">
                  <c:v>8.7999999999999995E-2</c:v>
                </c:pt>
                <c:pt idx="10">
                  <c:v>9.6000000000000002E-2</c:v>
                </c:pt>
                <c:pt idx="11">
                  <c:v>0.108</c:v>
                </c:pt>
                <c:pt idx="12">
                  <c:v>0.12</c:v>
                </c:pt>
              </c:numCache>
            </c:numRef>
          </c:xVal>
          <c:yVal>
            <c:numRef>
              <c:f>Sheet2!$B$2:$B$14</c:f>
              <c:numCache>
                <c:formatCode>General</c:formatCode>
                <c:ptCount val="13"/>
                <c:pt idx="0">
                  <c:v>0</c:v>
                </c:pt>
                <c:pt idx="1">
                  <c:v>135.32</c:v>
                </c:pt>
                <c:pt idx="2">
                  <c:v>270.63</c:v>
                </c:pt>
                <c:pt idx="3">
                  <c:v>402.29</c:v>
                </c:pt>
                <c:pt idx="4">
                  <c:v>441.92</c:v>
                </c:pt>
                <c:pt idx="5">
                  <c:v>441.93</c:v>
                </c:pt>
                <c:pt idx="6">
                  <c:v>441.93</c:v>
                </c:pt>
                <c:pt idx="7">
                  <c:v>441.92</c:v>
                </c:pt>
                <c:pt idx="8">
                  <c:v>441.92</c:v>
                </c:pt>
                <c:pt idx="9">
                  <c:v>356.63</c:v>
                </c:pt>
                <c:pt idx="10">
                  <c:v>271.17</c:v>
                </c:pt>
                <c:pt idx="11">
                  <c:v>148.05000000000001</c:v>
                </c:pt>
                <c:pt idx="12">
                  <c:v>255.89</c:v>
                </c:pt>
              </c:numCache>
            </c:numRef>
          </c:yVal>
          <c:smooth val="1"/>
          <c:extLst xmlns:c16r2="http://schemas.microsoft.com/office/drawing/2015/06/chart">
            <c:ext xmlns:c16="http://schemas.microsoft.com/office/drawing/2014/chart" uri="{C3380CC4-5D6E-409C-BE32-E72D297353CC}">
              <c16:uniqueId val="{00000000-EB28-3646-9122-27E6F1F3D747}"/>
            </c:ext>
          </c:extLst>
        </c:ser>
        <c:ser>
          <c:idx val="1"/>
          <c:order val="1"/>
          <c:tx>
            <c:strRef>
              <c:f>Sheet2!$C$1</c:f>
              <c:strCache>
                <c:ptCount val="1"/>
                <c:pt idx="0">
                  <c:v>10g</c:v>
                </c:pt>
              </c:strCache>
            </c:strRef>
          </c:tx>
          <c:spPr>
            <a:ln w="19050" cap="rnd">
              <a:solidFill>
                <a:schemeClr val="accent2"/>
              </a:solidFill>
              <a:round/>
            </a:ln>
            <a:effectLst/>
          </c:spPr>
          <c:marker>
            <c:symbol val="none"/>
          </c:marker>
          <c:xVal>
            <c:numRef>
              <c:f>Sheet2!$A$2:$A$14</c:f>
              <c:numCache>
                <c:formatCode>0.00</c:formatCode>
                <c:ptCount val="13"/>
                <c:pt idx="0" formatCode="General">
                  <c:v>0</c:v>
                </c:pt>
                <c:pt idx="1">
                  <c:v>0.01</c:v>
                </c:pt>
                <c:pt idx="2">
                  <c:v>0.02</c:v>
                </c:pt>
                <c:pt idx="3">
                  <c:v>3.5000000000000003E-2</c:v>
                </c:pt>
                <c:pt idx="4">
                  <c:v>0.05</c:v>
                </c:pt>
                <c:pt idx="5">
                  <c:v>5.6000000000000001E-2</c:v>
                </c:pt>
                <c:pt idx="6">
                  <c:v>6.2E-2</c:v>
                </c:pt>
                <c:pt idx="7">
                  <c:v>7.0999999999999994E-2</c:v>
                </c:pt>
                <c:pt idx="8">
                  <c:v>0.08</c:v>
                </c:pt>
                <c:pt idx="9">
                  <c:v>8.7999999999999995E-2</c:v>
                </c:pt>
                <c:pt idx="10">
                  <c:v>9.6000000000000002E-2</c:v>
                </c:pt>
                <c:pt idx="11">
                  <c:v>0.108</c:v>
                </c:pt>
                <c:pt idx="12">
                  <c:v>0.12</c:v>
                </c:pt>
              </c:numCache>
            </c:numRef>
          </c:xVal>
          <c:yVal>
            <c:numRef>
              <c:f>Sheet2!$C$2:$C$14</c:f>
              <c:numCache>
                <c:formatCode>General</c:formatCode>
                <c:ptCount val="13"/>
                <c:pt idx="0">
                  <c:v>0</c:v>
                </c:pt>
                <c:pt idx="1">
                  <c:v>294.25</c:v>
                </c:pt>
                <c:pt idx="2">
                  <c:v>324.06</c:v>
                </c:pt>
                <c:pt idx="3">
                  <c:v>370.44</c:v>
                </c:pt>
                <c:pt idx="4">
                  <c:v>387.68</c:v>
                </c:pt>
                <c:pt idx="5">
                  <c:v>392.68</c:v>
                </c:pt>
                <c:pt idx="6">
                  <c:v>398.68</c:v>
                </c:pt>
                <c:pt idx="7">
                  <c:v>396.69</c:v>
                </c:pt>
                <c:pt idx="8">
                  <c:v>387.69</c:v>
                </c:pt>
                <c:pt idx="9">
                  <c:v>346.08</c:v>
                </c:pt>
                <c:pt idx="10">
                  <c:v>305.37</c:v>
                </c:pt>
                <c:pt idx="11">
                  <c:v>288.48</c:v>
                </c:pt>
                <c:pt idx="12">
                  <c:v>292.72000000000003</c:v>
                </c:pt>
              </c:numCache>
            </c:numRef>
          </c:yVal>
          <c:smooth val="1"/>
          <c:extLst xmlns:c16r2="http://schemas.microsoft.com/office/drawing/2015/06/chart">
            <c:ext xmlns:c16="http://schemas.microsoft.com/office/drawing/2014/chart" uri="{C3380CC4-5D6E-409C-BE32-E72D297353CC}">
              <c16:uniqueId val="{00000001-EB28-3646-9122-27E6F1F3D747}"/>
            </c:ext>
          </c:extLst>
        </c:ser>
        <c:ser>
          <c:idx val="2"/>
          <c:order val="2"/>
          <c:tx>
            <c:strRef>
              <c:f>Sheet2!$F$1</c:f>
              <c:strCache>
                <c:ptCount val="1"/>
                <c:pt idx="0">
                  <c:v>12g racks</c:v>
                </c:pt>
              </c:strCache>
            </c:strRef>
          </c:tx>
          <c:spPr>
            <a:ln w="19050" cap="rnd">
              <a:solidFill>
                <a:schemeClr val="accent3"/>
              </a:solidFill>
              <a:prstDash val="dash"/>
              <a:round/>
            </a:ln>
            <a:effectLst/>
          </c:spPr>
          <c:marker>
            <c:symbol val="none"/>
          </c:marker>
          <c:xVal>
            <c:numRef>
              <c:f>Sheet2!$A$2:$A$14</c:f>
              <c:numCache>
                <c:formatCode>0.00</c:formatCode>
                <c:ptCount val="13"/>
                <c:pt idx="0" formatCode="General">
                  <c:v>0</c:v>
                </c:pt>
                <c:pt idx="1">
                  <c:v>0.01</c:v>
                </c:pt>
                <c:pt idx="2">
                  <c:v>0.02</c:v>
                </c:pt>
                <c:pt idx="3">
                  <c:v>3.5000000000000003E-2</c:v>
                </c:pt>
                <c:pt idx="4">
                  <c:v>0.05</c:v>
                </c:pt>
                <c:pt idx="5">
                  <c:v>5.6000000000000001E-2</c:v>
                </c:pt>
                <c:pt idx="6">
                  <c:v>6.2E-2</c:v>
                </c:pt>
                <c:pt idx="7">
                  <c:v>7.0999999999999994E-2</c:v>
                </c:pt>
                <c:pt idx="8">
                  <c:v>0.08</c:v>
                </c:pt>
                <c:pt idx="9">
                  <c:v>8.7999999999999995E-2</c:v>
                </c:pt>
                <c:pt idx="10">
                  <c:v>9.6000000000000002E-2</c:v>
                </c:pt>
                <c:pt idx="11">
                  <c:v>0.108</c:v>
                </c:pt>
                <c:pt idx="12">
                  <c:v>0.12</c:v>
                </c:pt>
              </c:numCache>
            </c:numRef>
          </c:xVal>
          <c:yVal>
            <c:numRef>
              <c:f>Sheet2!$F$2:$F$14</c:f>
              <c:numCache>
                <c:formatCode>General</c:formatCode>
                <c:ptCount val="13"/>
                <c:pt idx="0">
                  <c:v>0</c:v>
                </c:pt>
                <c:pt idx="1">
                  <c:v>97.301000000000002</c:v>
                </c:pt>
                <c:pt idx="2">
                  <c:v>194.6</c:v>
                </c:pt>
                <c:pt idx="3">
                  <c:v>331.27</c:v>
                </c:pt>
                <c:pt idx="4">
                  <c:v>357.95</c:v>
                </c:pt>
                <c:pt idx="5">
                  <c:v>357.95</c:v>
                </c:pt>
                <c:pt idx="6">
                  <c:v>357.96</c:v>
                </c:pt>
                <c:pt idx="7">
                  <c:v>357.96</c:v>
                </c:pt>
                <c:pt idx="8">
                  <c:v>357.96</c:v>
                </c:pt>
                <c:pt idx="9">
                  <c:v>287.58999999999997</c:v>
                </c:pt>
                <c:pt idx="10">
                  <c:v>217.21</c:v>
                </c:pt>
                <c:pt idx="11">
                  <c:v>111.66</c:v>
                </c:pt>
                <c:pt idx="12">
                  <c:v>77.343999999999994</c:v>
                </c:pt>
              </c:numCache>
            </c:numRef>
          </c:yVal>
          <c:smooth val="1"/>
          <c:extLst xmlns:c16r2="http://schemas.microsoft.com/office/drawing/2015/06/chart">
            <c:ext xmlns:c16="http://schemas.microsoft.com/office/drawing/2014/chart" uri="{C3380CC4-5D6E-409C-BE32-E72D297353CC}">
              <c16:uniqueId val="{00000002-EB28-3646-9122-27E6F1F3D747}"/>
            </c:ext>
          </c:extLst>
        </c:ser>
        <c:ser>
          <c:idx val="3"/>
          <c:order val="3"/>
          <c:tx>
            <c:strRef>
              <c:f>Sheet2!$G$1</c:f>
              <c:strCache>
                <c:ptCount val="1"/>
                <c:pt idx="0">
                  <c:v>10g racks</c:v>
                </c:pt>
              </c:strCache>
            </c:strRef>
          </c:tx>
          <c:spPr>
            <a:ln w="19050" cap="rnd">
              <a:solidFill>
                <a:schemeClr val="accent4"/>
              </a:solidFill>
              <a:prstDash val="dash"/>
              <a:round/>
            </a:ln>
            <a:effectLst/>
          </c:spPr>
          <c:marker>
            <c:symbol val="none"/>
          </c:marker>
          <c:xVal>
            <c:numRef>
              <c:f>Sheet2!$A$2:$A$14</c:f>
              <c:numCache>
                <c:formatCode>0.00</c:formatCode>
                <c:ptCount val="13"/>
                <c:pt idx="0" formatCode="General">
                  <c:v>0</c:v>
                </c:pt>
                <c:pt idx="1">
                  <c:v>0.01</c:v>
                </c:pt>
                <c:pt idx="2">
                  <c:v>0.02</c:v>
                </c:pt>
                <c:pt idx="3">
                  <c:v>3.5000000000000003E-2</c:v>
                </c:pt>
                <c:pt idx="4">
                  <c:v>0.05</c:v>
                </c:pt>
                <c:pt idx="5">
                  <c:v>5.6000000000000001E-2</c:v>
                </c:pt>
                <c:pt idx="6">
                  <c:v>6.2E-2</c:v>
                </c:pt>
                <c:pt idx="7">
                  <c:v>7.0999999999999994E-2</c:v>
                </c:pt>
                <c:pt idx="8">
                  <c:v>0.08</c:v>
                </c:pt>
                <c:pt idx="9">
                  <c:v>8.7999999999999995E-2</c:v>
                </c:pt>
                <c:pt idx="10">
                  <c:v>9.6000000000000002E-2</c:v>
                </c:pt>
                <c:pt idx="11">
                  <c:v>0.108</c:v>
                </c:pt>
                <c:pt idx="12">
                  <c:v>0.12</c:v>
                </c:pt>
              </c:numCache>
            </c:numRef>
          </c:xVal>
          <c:yVal>
            <c:numRef>
              <c:f>Sheet2!$G$2:$G$14</c:f>
              <c:numCache>
                <c:formatCode>General</c:formatCode>
                <c:ptCount val="13"/>
                <c:pt idx="0">
                  <c:v>0</c:v>
                </c:pt>
                <c:pt idx="1">
                  <c:v>111.07</c:v>
                </c:pt>
                <c:pt idx="2">
                  <c:v>222.2</c:v>
                </c:pt>
                <c:pt idx="3">
                  <c:v>370.44</c:v>
                </c:pt>
                <c:pt idx="4">
                  <c:v>333.97</c:v>
                </c:pt>
                <c:pt idx="5">
                  <c:v>333.97</c:v>
                </c:pt>
                <c:pt idx="6">
                  <c:v>333.97</c:v>
                </c:pt>
                <c:pt idx="7">
                  <c:v>333.97</c:v>
                </c:pt>
                <c:pt idx="8">
                  <c:v>333.97</c:v>
                </c:pt>
                <c:pt idx="9">
                  <c:v>286.75</c:v>
                </c:pt>
                <c:pt idx="10">
                  <c:v>243.92</c:v>
                </c:pt>
                <c:pt idx="11">
                  <c:v>229.69</c:v>
                </c:pt>
                <c:pt idx="12">
                  <c:v>259.74</c:v>
                </c:pt>
              </c:numCache>
            </c:numRef>
          </c:yVal>
          <c:smooth val="1"/>
          <c:extLst xmlns:c16r2="http://schemas.microsoft.com/office/drawing/2015/06/chart">
            <c:ext xmlns:c16="http://schemas.microsoft.com/office/drawing/2014/chart" uri="{C3380CC4-5D6E-409C-BE32-E72D297353CC}">
              <c16:uniqueId val="{00000003-EB28-3646-9122-27E6F1F3D747}"/>
            </c:ext>
          </c:extLst>
        </c:ser>
        <c:dLbls>
          <c:showLegendKey val="0"/>
          <c:showVal val="0"/>
          <c:showCatName val="0"/>
          <c:showSerName val="0"/>
          <c:showPercent val="0"/>
          <c:showBubbleSize val="0"/>
        </c:dLbls>
        <c:axId val="320615552"/>
        <c:axId val="320617472"/>
      </c:scatterChart>
      <c:valAx>
        <c:axId val="320615552"/>
        <c:scaling>
          <c:orientation val="minMax"/>
          <c:max val="0.12000000000000001"/>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time, s</a:t>
                </a:r>
                <a:endParaRPr lang="en-GB" sz="800"/>
              </a:p>
            </c:rich>
          </c:tx>
          <c:layout>
            <c:manualLayout>
              <c:xMode val="edge"/>
              <c:yMode val="edge"/>
              <c:x val="0.78152062909810238"/>
              <c:y val="0.80772358679045719"/>
            </c:manualLayout>
          </c:layout>
          <c:overlay val="0"/>
          <c:spPr>
            <a:solidFill>
              <a:schemeClr val="bg1"/>
            </a:solid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320617472"/>
        <c:crosses val="autoZero"/>
        <c:crossBetween val="midCat"/>
        <c:majorUnit val="0.02"/>
      </c:valAx>
      <c:valAx>
        <c:axId val="320617472"/>
        <c:scaling>
          <c:orientation val="minMax"/>
          <c:max val="45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800"/>
                  <a:t>von</a:t>
                </a:r>
                <a:r>
                  <a:rPr lang="en-GB" sz="800" baseline="0"/>
                  <a:t> Mises stress, MPa</a:t>
                </a:r>
                <a:endParaRPr lang="en-GB" sz="800"/>
              </a:p>
            </c:rich>
          </c:tx>
          <c:overlay val="0"/>
          <c:spPr>
            <a:noFill/>
            <a:ln>
              <a:noFill/>
            </a:ln>
            <a:effectLst/>
          </c:spPr>
        </c:title>
        <c:numFmt formatCode="General" sourceLinked="1"/>
        <c:majorTickMark val="none"/>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320615552"/>
        <c:crosses val="autoZero"/>
        <c:crossBetween val="midCat"/>
        <c:majorUnit val="50"/>
      </c:valAx>
      <c:spPr>
        <a:noFill/>
        <a:ln>
          <a:noFill/>
        </a:ln>
        <a:effectLst/>
      </c:spPr>
    </c:plotArea>
    <c:legend>
      <c:legendPos val="b"/>
      <c:layout>
        <c:manualLayout>
          <c:xMode val="edge"/>
          <c:yMode val="edge"/>
          <c:x val="0.34383699424047004"/>
          <c:y val="0.54210634749969422"/>
          <c:w val="0.43646896310453842"/>
          <c:h val="0.29551063579739095"/>
        </c:manualLayout>
      </c:layout>
      <c:overlay val="0"/>
      <c:spPr>
        <a:solidFill>
          <a:schemeClr val="bg1"/>
        </a:solid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1038970735052829"/>
          <c:y val="6.4686856806821527E-2"/>
          <c:w val="0.68961029264947171"/>
          <c:h val="0.56220889178032396"/>
        </c:manualLayout>
      </c:layout>
      <c:barChart>
        <c:barDir val="col"/>
        <c:grouping val="clustered"/>
        <c:varyColors val="0"/>
        <c:ser>
          <c:idx val="0"/>
          <c:order val="0"/>
          <c:tx>
            <c:strRef>
              <c:f>Sheet1!$B$2</c:f>
              <c:strCache>
                <c:ptCount val="1"/>
                <c:pt idx="0">
                  <c:v>12g (left side)</c:v>
                </c:pt>
              </c:strCache>
            </c:strRef>
          </c:tx>
          <c:spPr>
            <a:solidFill>
              <a:schemeClr val="accent1"/>
            </a:solidFill>
            <a:ln>
              <a:noFill/>
            </a:ln>
            <a:effectLst/>
          </c:spPr>
          <c:invertIfNegative val="0"/>
          <c:cat>
            <c:strRef>
              <c:f>Sheet1!$C$1:$J$1</c:f>
              <c:strCache>
                <c:ptCount val="8"/>
                <c:pt idx="0">
                  <c:v>B, C</c:v>
                </c:pt>
                <c:pt idx="1">
                  <c:v>D, E</c:v>
                </c:pt>
                <c:pt idx="2">
                  <c:v>F, G</c:v>
                </c:pt>
                <c:pt idx="3">
                  <c:v>H, I</c:v>
                </c:pt>
                <c:pt idx="4">
                  <c:v>J, K</c:v>
                </c:pt>
                <c:pt idx="5">
                  <c:v>L, M</c:v>
                </c:pt>
                <c:pt idx="6">
                  <c:v>N, O</c:v>
                </c:pt>
                <c:pt idx="7">
                  <c:v>P, Q</c:v>
                </c:pt>
              </c:strCache>
            </c:strRef>
          </c:cat>
          <c:val>
            <c:numRef>
              <c:f>Sheet1!$C$2:$J$2</c:f>
              <c:numCache>
                <c:formatCode>0</c:formatCode>
                <c:ptCount val="8"/>
                <c:pt idx="0">
                  <c:v>3156.8</c:v>
                </c:pt>
                <c:pt idx="1">
                  <c:v>4025.8</c:v>
                </c:pt>
                <c:pt idx="2">
                  <c:v>3925.2</c:v>
                </c:pt>
                <c:pt idx="3">
                  <c:v>4202.8999999999996</c:v>
                </c:pt>
                <c:pt idx="4">
                  <c:v>3961.3</c:v>
                </c:pt>
                <c:pt idx="5">
                  <c:v>3849</c:v>
                </c:pt>
                <c:pt idx="6">
                  <c:v>4165.3999999999996</c:v>
                </c:pt>
                <c:pt idx="7">
                  <c:v>4500.1000000000004</c:v>
                </c:pt>
              </c:numCache>
            </c:numRef>
          </c:val>
          <c:extLst xmlns:c16r2="http://schemas.microsoft.com/office/drawing/2015/06/chart">
            <c:ext xmlns:c16="http://schemas.microsoft.com/office/drawing/2014/chart" uri="{C3380CC4-5D6E-409C-BE32-E72D297353CC}">
              <c16:uniqueId val="{00000000-83B2-4541-9EC9-3F23AA25F743}"/>
            </c:ext>
          </c:extLst>
        </c:ser>
        <c:ser>
          <c:idx val="1"/>
          <c:order val="1"/>
          <c:tx>
            <c:strRef>
              <c:f>Sheet1!$B$3</c:f>
              <c:strCache>
                <c:ptCount val="1"/>
                <c:pt idx="0">
                  <c:v>12g (right side)</c:v>
                </c:pt>
              </c:strCache>
            </c:strRef>
          </c:tx>
          <c:spPr>
            <a:solidFill>
              <a:schemeClr val="accent2"/>
            </a:solidFill>
            <a:ln>
              <a:noFill/>
            </a:ln>
            <a:effectLst/>
          </c:spPr>
          <c:invertIfNegative val="0"/>
          <c:val>
            <c:numRef>
              <c:f>Sheet1!$C$3:$J$3</c:f>
              <c:numCache>
                <c:formatCode>0</c:formatCode>
                <c:ptCount val="8"/>
                <c:pt idx="0">
                  <c:v>3653.8</c:v>
                </c:pt>
                <c:pt idx="1">
                  <c:v>4179.3999999999996</c:v>
                </c:pt>
                <c:pt idx="2">
                  <c:v>3831</c:v>
                </c:pt>
                <c:pt idx="3">
                  <c:v>4219.5</c:v>
                </c:pt>
                <c:pt idx="4">
                  <c:v>4087.9</c:v>
                </c:pt>
                <c:pt idx="5">
                  <c:v>3863.5</c:v>
                </c:pt>
                <c:pt idx="6">
                  <c:v>4067.7</c:v>
                </c:pt>
                <c:pt idx="7">
                  <c:v>4537</c:v>
                </c:pt>
              </c:numCache>
            </c:numRef>
          </c:val>
          <c:extLst xmlns:c16r2="http://schemas.microsoft.com/office/drawing/2015/06/chart">
            <c:ext xmlns:c16="http://schemas.microsoft.com/office/drawing/2014/chart" uri="{C3380CC4-5D6E-409C-BE32-E72D297353CC}">
              <c16:uniqueId val="{00000001-83B2-4541-9EC9-3F23AA25F743}"/>
            </c:ext>
          </c:extLst>
        </c:ser>
        <c:ser>
          <c:idx val="2"/>
          <c:order val="2"/>
          <c:tx>
            <c:strRef>
              <c:f>Sheet1!$B$4</c:f>
              <c:strCache>
                <c:ptCount val="1"/>
                <c:pt idx="0">
                  <c:v>10g (left side)</c:v>
                </c:pt>
              </c:strCache>
            </c:strRef>
          </c:tx>
          <c:spPr>
            <a:solidFill>
              <a:schemeClr val="accent3"/>
            </a:solidFill>
            <a:ln>
              <a:noFill/>
            </a:ln>
            <a:effectLst/>
          </c:spPr>
          <c:invertIfNegative val="0"/>
          <c:val>
            <c:numRef>
              <c:f>Sheet1!$C$4:$J$4</c:f>
              <c:numCache>
                <c:formatCode>0</c:formatCode>
                <c:ptCount val="8"/>
                <c:pt idx="0">
                  <c:v>1147.0999999999999</c:v>
                </c:pt>
                <c:pt idx="1">
                  <c:v>5474.7</c:v>
                </c:pt>
                <c:pt idx="2">
                  <c:v>6363.4</c:v>
                </c:pt>
                <c:pt idx="3">
                  <c:v>7481.2</c:v>
                </c:pt>
                <c:pt idx="4">
                  <c:v>4577.6000000000004</c:v>
                </c:pt>
                <c:pt idx="5">
                  <c:v>3004.9</c:v>
                </c:pt>
                <c:pt idx="6">
                  <c:v>2800.3</c:v>
                </c:pt>
                <c:pt idx="7">
                  <c:v>1945.1</c:v>
                </c:pt>
              </c:numCache>
            </c:numRef>
          </c:val>
          <c:extLst xmlns:c16r2="http://schemas.microsoft.com/office/drawing/2015/06/chart">
            <c:ext xmlns:c16="http://schemas.microsoft.com/office/drawing/2014/chart" uri="{C3380CC4-5D6E-409C-BE32-E72D297353CC}">
              <c16:uniqueId val="{00000002-83B2-4541-9EC9-3F23AA25F743}"/>
            </c:ext>
          </c:extLst>
        </c:ser>
        <c:ser>
          <c:idx val="3"/>
          <c:order val="3"/>
          <c:tx>
            <c:strRef>
              <c:f>Sheet1!$B$5</c:f>
              <c:strCache>
                <c:ptCount val="1"/>
                <c:pt idx="0">
                  <c:v>10g (right side)</c:v>
                </c:pt>
              </c:strCache>
            </c:strRef>
          </c:tx>
          <c:spPr>
            <a:solidFill>
              <a:schemeClr val="accent4"/>
            </a:solidFill>
            <a:ln>
              <a:noFill/>
            </a:ln>
            <a:effectLst/>
          </c:spPr>
          <c:invertIfNegative val="0"/>
          <c:val>
            <c:numRef>
              <c:f>Sheet1!$C$5:$J$5</c:f>
              <c:numCache>
                <c:formatCode>0</c:formatCode>
                <c:ptCount val="8"/>
                <c:pt idx="0">
                  <c:v>1068.7</c:v>
                </c:pt>
                <c:pt idx="1">
                  <c:v>5273.7</c:v>
                </c:pt>
                <c:pt idx="2">
                  <c:v>4812.5</c:v>
                </c:pt>
                <c:pt idx="3">
                  <c:v>5155.7</c:v>
                </c:pt>
                <c:pt idx="4">
                  <c:v>4087.1</c:v>
                </c:pt>
                <c:pt idx="5">
                  <c:v>2824.9</c:v>
                </c:pt>
                <c:pt idx="6">
                  <c:v>2394.6</c:v>
                </c:pt>
                <c:pt idx="7">
                  <c:v>1667.3</c:v>
                </c:pt>
              </c:numCache>
            </c:numRef>
          </c:val>
          <c:extLst xmlns:c16r2="http://schemas.microsoft.com/office/drawing/2015/06/chart">
            <c:ext xmlns:c16="http://schemas.microsoft.com/office/drawing/2014/chart" uri="{C3380CC4-5D6E-409C-BE32-E72D297353CC}">
              <c16:uniqueId val="{00000003-83B2-4541-9EC9-3F23AA25F743}"/>
            </c:ext>
          </c:extLst>
        </c:ser>
        <c:dLbls>
          <c:showLegendKey val="0"/>
          <c:showVal val="0"/>
          <c:showCatName val="0"/>
          <c:showSerName val="0"/>
          <c:showPercent val="0"/>
          <c:showBubbleSize val="0"/>
        </c:dLbls>
        <c:gapWidth val="219"/>
        <c:overlap val="-27"/>
        <c:axId val="320659456"/>
        <c:axId val="320660992"/>
      </c:barChart>
      <c:catAx>
        <c:axId val="320659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ru-RU"/>
          </a:p>
        </c:txPr>
        <c:crossAx val="320660992"/>
        <c:crosses val="autoZero"/>
        <c:auto val="1"/>
        <c:lblAlgn val="ctr"/>
        <c:lblOffset val="100"/>
        <c:noMultiLvlLbl val="0"/>
      </c:catAx>
      <c:valAx>
        <c:axId val="320660992"/>
        <c:scaling>
          <c:orientation val="minMax"/>
          <c:max val="5500"/>
          <c:min val="1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GB" sz="800"/>
                  <a:t>Total Reaction,</a:t>
                </a:r>
                <a:r>
                  <a:rPr lang="en-GB" sz="800" baseline="0"/>
                  <a:t> N</a:t>
                </a:r>
                <a:endParaRPr lang="en-GB" sz="800"/>
              </a:p>
            </c:rich>
          </c:tx>
          <c:layout>
            <c:manualLayout>
              <c:xMode val="edge"/>
              <c:yMode val="edge"/>
              <c:x val="0.14112458654906285"/>
              <c:y val="0.18317724985935124"/>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ru-RU"/>
          </a:p>
        </c:txPr>
        <c:crossAx val="320659456"/>
        <c:crosses val="autoZero"/>
        <c:crossBetween val="between"/>
        <c:majorUnit val="50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700"/>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1038970735052829"/>
          <c:y val="6.4686856806821527E-2"/>
          <c:w val="0.68961029264947171"/>
          <c:h val="0.56220889178032396"/>
        </c:manualLayout>
      </c:layout>
      <c:barChart>
        <c:barDir val="col"/>
        <c:grouping val="clustered"/>
        <c:varyColors val="0"/>
        <c:ser>
          <c:idx val="0"/>
          <c:order val="0"/>
          <c:tx>
            <c:strRef>
              <c:f>Sheet1!$B$7</c:f>
              <c:strCache>
                <c:ptCount val="1"/>
                <c:pt idx="0">
                  <c:v>12g (left side)</c:v>
                </c:pt>
              </c:strCache>
            </c:strRef>
          </c:tx>
          <c:spPr>
            <a:solidFill>
              <a:schemeClr val="accent6"/>
            </a:solidFill>
            <a:ln>
              <a:noFill/>
            </a:ln>
            <a:effectLst/>
          </c:spPr>
          <c:invertIfNegative val="0"/>
          <c:cat>
            <c:strRef>
              <c:f>Sheet1!$C$1:$J$1</c:f>
              <c:strCache>
                <c:ptCount val="8"/>
                <c:pt idx="0">
                  <c:v>B, C</c:v>
                </c:pt>
                <c:pt idx="1">
                  <c:v>D, E</c:v>
                </c:pt>
                <c:pt idx="2">
                  <c:v>F, G</c:v>
                </c:pt>
                <c:pt idx="3">
                  <c:v>H, I</c:v>
                </c:pt>
                <c:pt idx="4">
                  <c:v>J, K</c:v>
                </c:pt>
                <c:pt idx="5">
                  <c:v>L, M</c:v>
                </c:pt>
                <c:pt idx="6">
                  <c:v>N, O</c:v>
                </c:pt>
                <c:pt idx="7">
                  <c:v>P, Q</c:v>
                </c:pt>
              </c:strCache>
            </c:strRef>
          </c:cat>
          <c:val>
            <c:numRef>
              <c:f>Sheet1!$C$7:$J$7</c:f>
              <c:numCache>
                <c:formatCode>0</c:formatCode>
                <c:ptCount val="8"/>
                <c:pt idx="0">
                  <c:v>693.93</c:v>
                </c:pt>
                <c:pt idx="1">
                  <c:v>3235</c:v>
                </c:pt>
                <c:pt idx="2">
                  <c:v>3157.3</c:v>
                </c:pt>
                <c:pt idx="3">
                  <c:v>3089.8</c:v>
                </c:pt>
                <c:pt idx="4">
                  <c:v>3078.3</c:v>
                </c:pt>
                <c:pt idx="5">
                  <c:v>3125.6</c:v>
                </c:pt>
                <c:pt idx="6">
                  <c:v>3039.4</c:v>
                </c:pt>
                <c:pt idx="7">
                  <c:v>3532.8</c:v>
                </c:pt>
              </c:numCache>
            </c:numRef>
          </c:val>
          <c:extLst xmlns:c16r2="http://schemas.microsoft.com/office/drawing/2015/06/chart">
            <c:ext xmlns:c16="http://schemas.microsoft.com/office/drawing/2014/chart" uri="{C3380CC4-5D6E-409C-BE32-E72D297353CC}">
              <c16:uniqueId val="{00000000-5F62-5946-AFCF-A402B86A470F}"/>
            </c:ext>
          </c:extLst>
        </c:ser>
        <c:ser>
          <c:idx val="1"/>
          <c:order val="1"/>
          <c:tx>
            <c:strRef>
              <c:f>Sheet1!$B$8</c:f>
              <c:strCache>
                <c:ptCount val="1"/>
                <c:pt idx="0">
                  <c:v>12g (right side)</c:v>
                </c:pt>
              </c:strCache>
            </c:strRef>
          </c:tx>
          <c:spPr>
            <a:solidFill>
              <a:schemeClr val="accent5"/>
            </a:solidFill>
            <a:ln>
              <a:noFill/>
            </a:ln>
            <a:effectLst/>
          </c:spPr>
          <c:invertIfNegative val="0"/>
          <c:cat>
            <c:strRef>
              <c:f>Sheet1!$C$1:$J$1</c:f>
              <c:strCache>
                <c:ptCount val="8"/>
                <c:pt idx="0">
                  <c:v>B, C</c:v>
                </c:pt>
                <c:pt idx="1">
                  <c:v>D, E</c:v>
                </c:pt>
                <c:pt idx="2">
                  <c:v>F, G</c:v>
                </c:pt>
                <c:pt idx="3">
                  <c:v>H, I</c:v>
                </c:pt>
                <c:pt idx="4">
                  <c:v>J, K</c:v>
                </c:pt>
                <c:pt idx="5">
                  <c:v>L, M</c:v>
                </c:pt>
                <c:pt idx="6">
                  <c:v>N, O</c:v>
                </c:pt>
                <c:pt idx="7">
                  <c:v>P, Q</c:v>
                </c:pt>
              </c:strCache>
            </c:strRef>
          </c:cat>
          <c:val>
            <c:numRef>
              <c:f>Sheet1!$C$8:$J$8</c:f>
              <c:numCache>
                <c:formatCode>0</c:formatCode>
                <c:ptCount val="8"/>
                <c:pt idx="0">
                  <c:v>753.62</c:v>
                </c:pt>
                <c:pt idx="1">
                  <c:v>3302.2</c:v>
                </c:pt>
                <c:pt idx="2">
                  <c:v>3139.3</c:v>
                </c:pt>
                <c:pt idx="3">
                  <c:v>3134.2</c:v>
                </c:pt>
                <c:pt idx="4">
                  <c:v>3188.8</c:v>
                </c:pt>
                <c:pt idx="5">
                  <c:v>3172.8</c:v>
                </c:pt>
                <c:pt idx="6">
                  <c:v>3023.8</c:v>
                </c:pt>
                <c:pt idx="7">
                  <c:v>3572.6</c:v>
                </c:pt>
              </c:numCache>
            </c:numRef>
          </c:val>
          <c:extLst xmlns:c16r2="http://schemas.microsoft.com/office/drawing/2015/06/chart">
            <c:ext xmlns:c16="http://schemas.microsoft.com/office/drawing/2014/chart" uri="{C3380CC4-5D6E-409C-BE32-E72D297353CC}">
              <c16:uniqueId val="{00000001-5F62-5946-AFCF-A402B86A470F}"/>
            </c:ext>
          </c:extLst>
        </c:ser>
        <c:ser>
          <c:idx val="2"/>
          <c:order val="2"/>
          <c:tx>
            <c:strRef>
              <c:f>Sheet1!$B$9</c:f>
              <c:strCache>
                <c:ptCount val="1"/>
                <c:pt idx="0">
                  <c:v>10g (left side)</c:v>
                </c:pt>
              </c:strCache>
            </c:strRef>
          </c:tx>
          <c:spPr>
            <a:solidFill>
              <a:schemeClr val="accent4"/>
            </a:solidFill>
            <a:ln>
              <a:noFill/>
            </a:ln>
            <a:effectLst/>
          </c:spPr>
          <c:invertIfNegative val="0"/>
          <c:cat>
            <c:strRef>
              <c:f>Sheet1!$C$1:$J$1</c:f>
              <c:strCache>
                <c:ptCount val="8"/>
                <c:pt idx="0">
                  <c:v>B, C</c:v>
                </c:pt>
                <c:pt idx="1">
                  <c:v>D, E</c:v>
                </c:pt>
                <c:pt idx="2">
                  <c:v>F, G</c:v>
                </c:pt>
                <c:pt idx="3">
                  <c:v>H, I</c:v>
                </c:pt>
                <c:pt idx="4">
                  <c:v>J, K</c:v>
                </c:pt>
                <c:pt idx="5">
                  <c:v>L, M</c:v>
                </c:pt>
                <c:pt idx="6">
                  <c:v>N, O</c:v>
                </c:pt>
                <c:pt idx="7">
                  <c:v>P, Q</c:v>
                </c:pt>
              </c:strCache>
            </c:strRef>
          </c:cat>
          <c:val>
            <c:numRef>
              <c:f>Sheet1!$C$9:$J$9</c:f>
              <c:numCache>
                <c:formatCode>0</c:formatCode>
                <c:ptCount val="8"/>
                <c:pt idx="0">
                  <c:v>1440.4</c:v>
                </c:pt>
                <c:pt idx="1">
                  <c:v>4172.3999999999996</c:v>
                </c:pt>
                <c:pt idx="2">
                  <c:v>4189</c:v>
                </c:pt>
                <c:pt idx="3">
                  <c:v>4176.5</c:v>
                </c:pt>
                <c:pt idx="4">
                  <c:v>3873.2</c:v>
                </c:pt>
                <c:pt idx="5">
                  <c:v>2663.6</c:v>
                </c:pt>
                <c:pt idx="6">
                  <c:v>2034.5</c:v>
                </c:pt>
                <c:pt idx="7">
                  <c:v>1365.1</c:v>
                </c:pt>
              </c:numCache>
            </c:numRef>
          </c:val>
          <c:extLst xmlns:c16r2="http://schemas.microsoft.com/office/drawing/2015/06/chart">
            <c:ext xmlns:c16="http://schemas.microsoft.com/office/drawing/2014/chart" uri="{C3380CC4-5D6E-409C-BE32-E72D297353CC}">
              <c16:uniqueId val="{00000002-5F62-5946-AFCF-A402B86A470F}"/>
            </c:ext>
          </c:extLst>
        </c:ser>
        <c:ser>
          <c:idx val="3"/>
          <c:order val="3"/>
          <c:tx>
            <c:strRef>
              <c:f>Sheet1!$B$10</c:f>
              <c:strCache>
                <c:ptCount val="1"/>
                <c:pt idx="0">
                  <c:v>10g (right side)</c:v>
                </c:pt>
              </c:strCache>
            </c:strRef>
          </c:tx>
          <c:spPr>
            <a:solidFill>
              <a:schemeClr val="accent6">
                <a:lumMod val="60000"/>
              </a:schemeClr>
            </a:solidFill>
            <a:ln>
              <a:noFill/>
            </a:ln>
            <a:effectLst/>
          </c:spPr>
          <c:invertIfNegative val="0"/>
          <c:cat>
            <c:strRef>
              <c:f>Sheet1!$C$1:$J$1</c:f>
              <c:strCache>
                <c:ptCount val="8"/>
                <c:pt idx="0">
                  <c:v>B, C</c:v>
                </c:pt>
                <c:pt idx="1">
                  <c:v>D, E</c:v>
                </c:pt>
                <c:pt idx="2">
                  <c:v>F, G</c:v>
                </c:pt>
                <c:pt idx="3">
                  <c:v>H, I</c:v>
                </c:pt>
                <c:pt idx="4">
                  <c:v>J, K</c:v>
                </c:pt>
                <c:pt idx="5">
                  <c:v>L, M</c:v>
                </c:pt>
                <c:pt idx="6">
                  <c:v>N, O</c:v>
                </c:pt>
                <c:pt idx="7">
                  <c:v>P, Q</c:v>
                </c:pt>
              </c:strCache>
            </c:strRef>
          </c:cat>
          <c:val>
            <c:numRef>
              <c:f>Sheet1!$C$10:$J$10</c:f>
              <c:numCache>
                <c:formatCode>0</c:formatCode>
                <c:ptCount val="8"/>
                <c:pt idx="0">
                  <c:v>1437</c:v>
                </c:pt>
                <c:pt idx="1">
                  <c:v>4170.6000000000004</c:v>
                </c:pt>
                <c:pt idx="2">
                  <c:v>4102</c:v>
                </c:pt>
                <c:pt idx="3">
                  <c:v>4148.3999999999996</c:v>
                </c:pt>
                <c:pt idx="4">
                  <c:v>3849.7</c:v>
                </c:pt>
                <c:pt idx="5">
                  <c:v>2625.2</c:v>
                </c:pt>
                <c:pt idx="6">
                  <c:v>1972.1</c:v>
                </c:pt>
                <c:pt idx="7">
                  <c:v>1322.2</c:v>
                </c:pt>
              </c:numCache>
            </c:numRef>
          </c:val>
          <c:extLst xmlns:c16r2="http://schemas.microsoft.com/office/drawing/2015/06/chart">
            <c:ext xmlns:c16="http://schemas.microsoft.com/office/drawing/2014/chart" uri="{C3380CC4-5D6E-409C-BE32-E72D297353CC}">
              <c16:uniqueId val="{00000003-5F62-5946-AFCF-A402B86A470F}"/>
            </c:ext>
          </c:extLst>
        </c:ser>
        <c:dLbls>
          <c:showLegendKey val="0"/>
          <c:showVal val="0"/>
          <c:showCatName val="0"/>
          <c:showSerName val="0"/>
          <c:showPercent val="0"/>
          <c:showBubbleSize val="0"/>
        </c:dLbls>
        <c:gapWidth val="219"/>
        <c:overlap val="-27"/>
        <c:axId val="331058176"/>
        <c:axId val="331064064"/>
      </c:barChart>
      <c:catAx>
        <c:axId val="331058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ru-RU"/>
          </a:p>
        </c:txPr>
        <c:crossAx val="331064064"/>
        <c:crosses val="autoZero"/>
        <c:auto val="1"/>
        <c:lblAlgn val="ctr"/>
        <c:lblOffset val="100"/>
        <c:noMultiLvlLbl val="0"/>
      </c:catAx>
      <c:valAx>
        <c:axId val="331064064"/>
        <c:scaling>
          <c:orientation val="minMax"/>
          <c:max val="4500"/>
          <c:min val="5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GB" sz="800"/>
                  <a:t>Moment, N</a:t>
                </a:r>
                <a:r>
                  <a:rPr lang="en-US" sz="800" b="0" i="0" u="none" strike="noStrike" baseline="0">
                    <a:effectLst/>
                  </a:rPr>
                  <a:t>·</a:t>
                </a:r>
                <a:r>
                  <a:rPr lang="x-none" sz="800" b="0" i="0" u="none" strike="noStrike" baseline="0">
                    <a:effectLst/>
                  </a:rPr>
                  <a:t> </a:t>
                </a:r>
                <a:r>
                  <a:rPr lang="en-GB" sz="800"/>
                  <a:t>m</a:t>
                </a:r>
              </a:p>
            </c:rich>
          </c:tx>
          <c:layout>
            <c:manualLayout>
              <c:xMode val="edge"/>
              <c:yMode val="edge"/>
              <c:x val="0.14553472987872107"/>
              <c:y val="0.20464152507252384"/>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ru-RU"/>
          </a:p>
        </c:txPr>
        <c:crossAx val="331058176"/>
        <c:crosses val="autoZero"/>
        <c:crossBetween val="between"/>
        <c:majorUnit val="50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700"/>
      </a:pPr>
      <a:endParaRPr lang="ru-RU"/>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IsHrP4hS87haXl0Yk4nvNXEbKQ==">CgMxLjAaDQoBMBIICgYIBTICCAEaIwoBMRIeChwIB0IYCg9UaW1lcyBOZXcgUm9tYW4SBUNhcmRvGhQKATISDwoNCAdCCRIHR3VuZ3N1aDIIaC5namRneHMyCWguMzBqMHpsbDgAciExS2RyR1JReE5wVEliVGRGOFo1S3RsNDlEbkU3RnRIS18=</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765FA61-BADA-4B68-93FF-CC8E3290F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11</Pages>
  <Words>5940</Words>
  <Characters>33859</Characters>
  <Application>Microsoft Office Word</Application>
  <DocSecurity>0</DocSecurity>
  <Lines>282</Lines>
  <Paragraphs>79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 Levins</dc:creator>
  <cp:lastModifiedBy>VolodimyrSSD</cp:lastModifiedBy>
  <cp:revision>55</cp:revision>
  <cp:lastPrinted>2025-11-29T12:09:00Z</cp:lastPrinted>
  <dcterms:created xsi:type="dcterms:W3CDTF">2025-08-29T12:28:00Z</dcterms:created>
  <dcterms:modified xsi:type="dcterms:W3CDTF">2025-12-08T09:39:00Z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ies>
</file>