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CA8E5" w14:textId="702C6A08" w:rsidR="00E43517" w:rsidRPr="008A6536" w:rsidRDefault="00C63134">
      <w:pPr>
        <w:pBdr>
          <w:top w:val="nil"/>
          <w:left w:val="nil"/>
          <w:bottom w:val="nil"/>
          <w:right w:val="nil"/>
          <w:between w:val="nil"/>
        </w:pBdr>
        <w:spacing w:before="1200"/>
        <w:jc w:val="center"/>
        <w:rPr>
          <w:color w:val="000000"/>
          <w:szCs w:val="24"/>
        </w:rPr>
      </w:pPr>
      <w:r w:rsidRPr="008A6536">
        <w:rPr>
          <w:b/>
          <w:bCs/>
          <w:sz w:val="36"/>
          <w:szCs w:val="28"/>
        </w:rPr>
        <w:t>Slowing the Wear of Rails in Curved Sections of the Track by Improving the Lubrication Capacity of Rail Lubricator Oils</w:t>
      </w:r>
    </w:p>
    <w:p w14:paraId="28C81F40" w14:textId="4BFEB2B6" w:rsidR="00350EE0" w:rsidRPr="008A6536" w:rsidRDefault="00350EE0" w:rsidP="00350EE0">
      <w:pPr>
        <w:spacing w:before="360" w:after="360"/>
        <w:jc w:val="center"/>
        <w:rPr>
          <w:rFonts w:eastAsia="Calibri"/>
          <w:sz w:val="28"/>
          <w:szCs w:val="22"/>
          <w:vertAlign w:val="superscript"/>
          <w:lang w:eastAsia="en-US"/>
        </w:rPr>
      </w:pPr>
      <w:proofErr w:type="spellStart"/>
      <w:r w:rsidRPr="008A6536">
        <w:rPr>
          <w:rFonts w:eastAsia="Calibri"/>
          <w:sz w:val="28"/>
          <w:szCs w:val="22"/>
          <w:lang w:eastAsia="en-US"/>
        </w:rPr>
        <w:t>Serhii</w:t>
      </w:r>
      <w:proofErr w:type="spellEnd"/>
      <w:r w:rsidRPr="008A6536">
        <w:rPr>
          <w:rFonts w:eastAsia="Calibri"/>
          <w:sz w:val="28"/>
          <w:szCs w:val="22"/>
          <w:lang w:eastAsia="en-US"/>
        </w:rPr>
        <w:t xml:space="preserve"> Voronin</w:t>
      </w:r>
      <w:r w:rsidRPr="008A6536">
        <w:rPr>
          <w:rFonts w:eastAsia="Calibri"/>
          <w:sz w:val="28"/>
          <w:szCs w:val="22"/>
          <w:vertAlign w:val="superscript"/>
          <w:lang w:eastAsia="en-US"/>
        </w:rPr>
        <w:t>1</w:t>
      </w:r>
      <w:r w:rsidRPr="008A6536">
        <w:rPr>
          <w:rFonts w:eastAsia="Calibri"/>
          <w:sz w:val="28"/>
          <w:szCs w:val="22"/>
          <w:lang w:eastAsia="en-US"/>
        </w:rPr>
        <w:t xml:space="preserve">, </w:t>
      </w:r>
      <w:proofErr w:type="spellStart"/>
      <w:r w:rsidRPr="008A6536">
        <w:rPr>
          <w:rFonts w:eastAsia="Calibri"/>
          <w:sz w:val="28"/>
          <w:szCs w:val="22"/>
          <w:lang w:eastAsia="en-US"/>
        </w:rPr>
        <w:t>Volodymyr</w:t>
      </w:r>
      <w:proofErr w:type="spellEnd"/>
      <w:r w:rsidRPr="008A6536">
        <w:rPr>
          <w:rFonts w:eastAsia="Calibri"/>
          <w:sz w:val="28"/>
          <w:szCs w:val="22"/>
          <w:lang w:eastAsia="en-US"/>
        </w:rPr>
        <w:t xml:space="preserve"> Stefanov</w:t>
      </w:r>
      <w:r w:rsidRPr="008A6536">
        <w:rPr>
          <w:rFonts w:eastAsia="Calibri"/>
          <w:sz w:val="28"/>
          <w:szCs w:val="22"/>
          <w:vertAlign w:val="superscript"/>
          <w:lang w:eastAsia="en-US"/>
        </w:rPr>
        <w:t>1</w:t>
      </w:r>
      <w:r w:rsidRPr="008A6536">
        <w:rPr>
          <w:rFonts w:eastAsia="Calibri"/>
          <w:sz w:val="28"/>
          <w:szCs w:val="22"/>
          <w:lang w:eastAsia="en-US"/>
        </w:rPr>
        <w:t xml:space="preserve">, </w:t>
      </w:r>
      <w:proofErr w:type="spellStart"/>
      <w:r w:rsidR="008A6536" w:rsidRPr="00947D8D">
        <w:rPr>
          <w:rFonts w:eastAsia="Calibri"/>
          <w:iCs/>
          <w:sz w:val="28"/>
          <w:szCs w:val="22"/>
          <w:lang w:eastAsia="en-US"/>
        </w:rPr>
        <w:t>Oleksii</w:t>
      </w:r>
      <w:proofErr w:type="spellEnd"/>
      <w:r w:rsidR="008A6536" w:rsidRPr="00947D8D">
        <w:rPr>
          <w:rFonts w:eastAsia="Calibri"/>
          <w:sz w:val="28"/>
          <w:szCs w:val="22"/>
          <w:lang w:eastAsia="en-US"/>
        </w:rPr>
        <w:t xml:space="preserve"> </w:t>
      </w:r>
      <w:r w:rsidRPr="008A6536">
        <w:rPr>
          <w:rFonts w:eastAsia="Calibri"/>
          <w:sz w:val="28"/>
          <w:szCs w:val="22"/>
          <w:lang w:eastAsia="en-US"/>
        </w:rPr>
        <w:t>Suranov</w:t>
      </w:r>
      <w:r w:rsidRPr="008A6536">
        <w:rPr>
          <w:rFonts w:eastAsia="Calibri"/>
          <w:sz w:val="28"/>
          <w:szCs w:val="22"/>
          <w:vertAlign w:val="superscript"/>
          <w:lang w:eastAsia="en-US"/>
        </w:rPr>
        <w:t>1, a)</w:t>
      </w:r>
      <w:r w:rsidRPr="008A6536">
        <w:rPr>
          <w:rFonts w:eastAsia="Calibri"/>
          <w:sz w:val="28"/>
          <w:szCs w:val="22"/>
          <w:lang w:eastAsia="en-US"/>
        </w:rPr>
        <w:t>,</w:t>
      </w:r>
      <w:r w:rsidR="00D7728A">
        <w:rPr>
          <w:rFonts w:eastAsia="Calibri"/>
          <w:sz w:val="28"/>
          <w:szCs w:val="22"/>
          <w:lang w:eastAsia="en-US"/>
        </w:rPr>
        <w:t xml:space="preserve"> </w:t>
      </w:r>
      <w:r w:rsidRPr="008A6536">
        <w:rPr>
          <w:rFonts w:eastAsia="Calibri"/>
          <w:sz w:val="28"/>
          <w:szCs w:val="22"/>
          <w:lang w:eastAsia="en-US"/>
        </w:rPr>
        <w:br/>
      </w:r>
      <w:proofErr w:type="spellStart"/>
      <w:r w:rsidRPr="008A6536">
        <w:rPr>
          <w:rFonts w:eastAsia="Calibri"/>
          <w:sz w:val="28"/>
          <w:szCs w:val="22"/>
          <w:lang w:eastAsia="en-US"/>
        </w:rPr>
        <w:t>Dmytro</w:t>
      </w:r>
      <w:proofErr w:type="spellEnd"/>
      <w:r w:rsidRPr="008A6536">
        <w:rPr>
          <w:rFonts w:eastAsia="Calibri"/>
          <w:sz w:val="28"/>
          <w:szCs w:val="22"/>
          <w:lang w:eastAsia="en-US"/>
        </w:rPr>
        <w:t xml:space="preserve"> Onopreychuk</w:t>
      </w:r>
      <w:r w:rsidRPr="008A6536">
        <w:rPr>
          <w:rFonts w:eastAsia="Calibri"/>
          <w:sz w:val="28"/>
          <w:szCs w:val="22"/>
          <w:vertAlign w:val="superscript"/>
          <w:lang w:eastAsia="en-US"/>
        </w:rPr>
        <w:t>1</w:t>
      </w:r>
      <w:r w:rsidRPr="008A6536">
        <w:rPr>
          <w:rFonts w:eastAsia="Calibri"/>
          <w:sz w:val="28"/>
          <w:szCs w:val="22"/>
          <w:lang w:eastAsia="en-US"/>
        </w:rPr>
        <w:t xml:space="preserve">, </w:t>
      </w:r>
      <w:proofErr w:type="spellStart"/>
      <w:r w:rsidRPr="008A6536">
        <w:rPr>
          <w:rFonts w:eastAsia="Calibri"/>
          <w:sz w:val="28"/>
          <w:szCs w:val="22"/>
          <w:lang w:eastAsia="en-US"/>
        </w:rPr>
        <w:t>Serhii</w:t>
      </w:r>
      <w:proofErr w:type="spellEnd"/>
      <w:r w:rsidRPr="008A6536">
        <w:rPr>
          <w:rFonts w:eastAsia="Calibri"/>
          <w:sz w:val="28"/>
          <w:szCs w:val="22"/>
          <w:lang w:eastAsia="en-US"/>
        </w:rPr>
        <w:t xml:space="preserve"> Semenchenko</w:t>
      </w:r>
      <w:r w:rsidR="009211CB" w:rsidRPr="008A6536">
        <w:rPr>
          <w:rFonts w:eastAsia="Calibri"/>
          <w:sz w:val="28"/>
          <w:szCs w:val="22"/>
          <w:vertAlign w:val="superscript"/>
          <w:lang w:eastAsia="en-US"/>
        </w:rPr>
        <w:t>2</w:t>
      </w:r>
      <w:r w:rsidRPr="008A6536">
        <w:rPr>
          <w:rFonts w:eastAsia="Calibri"/>
          <w:sz w:val="28"/>
          <w:szCs w:val="22"/>
          <w:lang w:eastAsia="en-US"/>
        </w:rPr>
        <w:t xml:space="preserve">, </w:t>
      </w:r>
      <w:proofErr w:type="spellStart"/>
      <w:r w:rsidRPr="008A6536">
        <w:rPr>
          <w:rFonts w:eastAsia="Arial"/>
          <w:sz w:val="28"/>
          <w:szCs w:val="28"/>
          <w:lang w:eastAsia="en-US"/>
        </w:rPr>
        <w:t>Oleksandr</w:t>
      </w:r>
      <w:proofErr w:type="spellEnd"/>
      <w:r w:rsidRPr="008A6536">
        <w:rPr>
          <w:rFonts w:eastAsia="Arial"/>
          <w:sz w:val="28"/>
          <w:szCs w:val="28"/>
          <w:lang w:eastAsia="en-US"/>
        </w:rPr>
        <w:t xml:space="preserve"> Kebko</w:t>
      </w:r>
      <w:r w:rsidRPr="008A6536">
        <w:rPr>
          <w:rFonts w:eastAsia="Calibri"/>
          <w:sz w:val="28"/>
          <w:szCs w:val="22"/>
          <w:vertAlign w:val="superscript"/>
          <w:lang w:eastAsia="en-US"/>
        </w:rPr>
        <w:t>1</w:t>
      </w:r>
    </w:p>
    <w:p w14:paraId="2063ADB9" w14:textId="77777777" w:rsidR="00350EE0" w:rsidRPr="008A6536" w:rsidRDefault="00350EE0" w:rsidP="00350EE0">
      <w:pPr>
        <w:jc w:val="center"/>
        <w:rPr>
          <w:rFonts w:eastAsia="Calibri"/>
          <w:i/>
          <w:sz w:val="20"/>
          <w:szCs w:val="22"/>
          <w:lang w:eastAsia="en-US"/>
        </w:rPr>
      </w:pPr>
      <w:r w:rsidRPr="008A6536">
        <w:rPr>
          <w:rFonts w:eastAsia="Calibri"/>
          <w:sz w:val="20"/>
          <w:szCs w:val="22"/>
          <w:vertAlign w:val="superscript"/>
          <w:lang w:eastAsia="en-US"/>
        </w:rPr>
        <w:t>1</w:t>
      </w:r>
      <w:r w:rsidRPr="008A6536">
        <w:rPr>
          <w:rFonts w:eastAsia="Calibri"/>
          <w:i/>
          <w:sz w:val="20"/>
          <w:szCs w:val="22"/>
          <w:lang w:eastAsia="en-US"/>
        </w:rPr>
        <w:t>Ukrainian State University of Railway Transport, Feuerbach square 7, 61050, Kharkiv, Ukraine</w:t>
      </w:r>
    </w:p>
    <w:p w14:paraId="2B0C5306" w14:textId="77777777" w:rsidR="00350EE0" w:rsidRPr="008A6536" w:rsidRDefault="00350EE0" w:rsidP="00350EE0">
      <w:pPr>
        <w:spacing w:after="200"/>
        <w:jc w:val="center"/>
        <w:rPr>
          <w:rFonts w:eastAsia="Calibri"/>
          <w:i/>
          <w:color w:val="000000"/>
          <w:sz w:val="20"/>
          <w:lang w:eastAsia="en-US"/>
        </w:rPr>
      </w:pPr>
      <w:r w:rsidRPr="008A6536">
        <w:rPr>
          <w:rFonts w:eastAsia="Calibri"/>
          <w:sz w:val="22"/>
          <w:szCs w:val="22"/>
          <w:vertAlign w:val="superscript"/>
          <w:lang w:eastAsia="en-US"/>
        </w:rPr>
        <w:t>2</w:t>
      </w:r>
      <w:r w:rsidRPr="008A6536">
        <w:rPr>
          <w:rFonts w:eastAsia="Calibri"/>
          <w:i/>
          <w:sz w:val="20"/>
          <w:lang w:eastAsia="en-US"/>
        </w:rPr>
        <w:t>Department of Armored Vehicles of the National Academy of the National Guard of Ukraine</w:t>
      </w:r>
      <w:r w:rsidRPr="008A6536">
        <w:rPr>
          <w:rFonts w:eastAsia="Calibri"/>
          <w:i/>
          <w:sz w:val="20"/>
          <w:shd w:val="clear" w:color="auto" w:fill="FFFFFF"/>
          <w:lang w:eastAsia="en-US"/>
        </w:rPr>
        <w:t xml:space="preserve">, </w:t>
      </w:r>
      <w:r w:rsidRPr="008A6536">
        <w:rPr>
          <w:rFonts w:eastAsia="Calibri"/>
          <w:i/>
          <w:sz w:val="20"/>
          <w:lang w:eastAsia="en-US"/>
        </w:rPr>
        <w:t>Square of the Defenders of Ukraine 3</w:t>
      </w:r>
      <w:r w:rsidRPr="008A6536">
        <w:rPr>
          <w:rFonts w:eastAsia="Calibri"/>
          <w:i/>
          <w:sz w:val="20"/>
          <w:shd w:val="clear" w:color="auto" w:fill="FFFFFF"/>
          <w:lang w:eastAsia="en-US"/>
        </w:rPr>
        <w:t>,</w:t>
      </w:r>
      <w:r w:rsidRPr="008A6536">
        <w:rPr>
          <w:rFonts w:eastAsia="Calibri"/>
          <w:i/>
          <w:sz w:val="20"/>
          <w:lang w:eastAsia="en-US"/>
        </w:rPr>
        <w:t xml:space="preserve"> </w:t>
      </w:r>
      <w:r w:rsidRPr="008A6536">
        <w:rPr>
          <w:rFonts w:eastAsia="Calibri"/>
          <w:i/>
          <w:color w:val="000000"/>
          <w:sz w:val="20"/>
          <w:lang w:eastAsia="en-US"/>
        </w:rPr>
        <w:t>61001, Kharkov, Ukraine</w:t>
      </w:r>
    </w:p>
    <w:p w14:paraId="12D9C53B" w14:textId="77777777" w:rsidR="00350EE0" w:rsidRPr="008A6536" w:rsidRDefault="00350EE0" w:rsidP="00350EE0">
      <w:pPr>
        <w:jc w:val="center"/>
        <w:rPr>
          <w:rFonts w:eastAsia="Calibri"/>
          <w:sz w:val="20"/>
          <w:szCs w:val="22"/>
          <w:lang w:eastAsia="en-US"/>
        </w:rPr>
      </w:pPr>
      <w:r w:rsidRPr="008A6536">
        <w:rPr>
          <w:rFonts w:eastAsia="Calibri"/>
          <w:sz w:val="20"/>
          <w:szCs w:val="22"/>
          <w:vertAlign w:val="superscript"/>
          <w:lang w:eastAsia="en-US"/>
        </w:rPr>
        <w:t xml:space="preserve">a) </w:t>
      </w:r>
      <w:r w:rsidRPr="008A6536">
        <w:rPr>
          <w:rFonts w:eastAsia="Calibri"/>
          <w:sz w:val="20"/>
          <w:szCs w:val="22"/>
          <w:lang w:eastAsia="en-US"/>
        </w:rPr>
        <w:t xml:space="preserve">Corresponding author: </w:t>
      </w:r>
      <w:r w:rsidRPr="008A6536">
        <w:rPr>
          <w:rFonts w:eastAsia="Calibri"/>
          <w:i/>
          <w:sz w:val="20"/>
          <w:szCs w:val="22"/>
          <w:lang w:eastAsia="en-US"/>
        </w:rPr>
        <w:t>lhornet.hneu@gmail.com</w:t>
      </w:r>
    </w:p>
    <w:p w14:paraId="477016D0" w14:textId="77777777" w:rsidR="00350EE0" w:rsidRPr="008A6536" w:rsidRDefault="00350EE0" w:rsidP="00350EE0">
      <w:pPr>
        <w:spacing w:before="360" w:after="360"/>
        <w:ind w:left="289" w:right="289"/>
        <w:jc w:val="both"/>
        <w:rPr>
          <w:rFonts w:eastAsia="Calibri"/>
          <w:sz w:val="18"/>
          <w:szCs w:val="18"/>
          <w:lang w:eastAsia="en-US"/>
        </w:rPr>
      </w:pPr>
      <w:r w:rsidRPr="008A6536">
        <w:rPr>
          <w:rFonts w:eastAsia="Calibri"/>
          <w:b/>
          <w:bCs/>
          <w:sz w:val="18"/>
          <w:szCs w:val="18"/>
          <w:lang w:eastAsia="en-US"/>
        </w:rPr>
        <w:t xml:space="preserve">Abstract. </w:t>
      </w:r>
      <w:r w:rsidRPr="008A6536">
        <w:rPr>
          <w:rFonts w:eastAsia="Calibri"/>
          <w:sz w:val="18"/>
          <w:szCs w:val="18"/>
          <w:lang w:eastAsia="en-US"/>
        </w:rPr>
        <w:t>The direction of reducing the wear of rails in curved sections of railway tracks by adding an anti-wear additive to the lubricants of rail greasers, created on the basis of previous research in the field of nanotechnology and tribology, is considered. The applied additive is purified carbon black, which contains carbon fullerenes and nanotubes. Carbon black was obtained by the method of electric arc evaporation of chemically pure carbon in a helium environment. The results of comparative laboratory studies of tribological characteristics of lubricants for rail lubricators on a four-ball friction machine are given. The nomenclature of the researched materials was chosen based on the analysis of structures and experience of operation of rail greasers of Ukrainian railways. Lubricants selected for the study: "</w:t>
      </w:r>
      <w:proofErr w:type="spellStart"/>
      <w:r w:rsidRPr="008A6536">
        <w:rPr>
          <w:rFonts w:eastAsia="Calibri"/>
          <w:sz w:val="18"/>
          <w:szCs w:val="18"/>
          <w:lang w:eastAsia="en-US"/>
        </w:rPr>
        <w:t>Agrinol</w:t>
      </w:r>
      <w:proofErr w:type="spellEnd"/>
      <w:r w:rsidRPr="008A6536">
        <w:rPr>
          <w:rFonts w:eastAsia="Calibri"/>
          <w:sz w:val="18"/>
          <w:szCs w:val="18"/>
          <w:lang w:eastAsia="en-US"/>
        </w:rPr>
        <w:t xml:space="preserve"> </w:t>
      </w:r>
      <w:proofErr w:type="spellStart"/>
      <w:r w:rsidRPr="008A6536">
        <w:rPr>
          <w:rFonts w:eastAsia="Calibri"/>
          <w:sz w:val="18"/>
          <w:szCs w:val="18"/>
          <w:lang w:eastAsia="en-US"/>
        </w:rPr>
        <w:t>Relsol</w:t>
      </w:r>
      <w:proofErr w:type="spellEnd"/>
      <w:r w:rsidRPr="008A6536">
        <w:rPr>
          <w:rFonts w:eastAsia="Calibri"/>
          <w:sz w:val="18"/>
          <w:szCs w:val="18"/>
          <w:lang w:eastAsia="en-US"/>
        </w:rPr>
        <w:t xml:space="preserve"> GS", "</w:t>
      </w:r>
      <w:proofErr w:type="spellStart"/>
      <w:r w:rsidRPr="008A6536">
        <w:rPr>
          <w:rFonts w:eastAsia="Calibri"/>
          <w:sz w:val="18"/>
          <w:szCs w:val="18"/>
          <w:lang w:eastAsia="en-US"/>
        </w:rPr>
        <w:t>Agrinol</w:t>
      </w:r>
      <w:proofErr w:type="spellEnd"/>
      <w:r w:rsidRPr="008A6536">
        <w:rPr>
          <w:rFonts w:eastAsia="Calibri"/>
          <w:sz w:val="18"/>
          <w:szCs w:val="18"/>
          <w:lang w:eastAsia="en-US"/>
        </w:rPr>
        <w:t xml:space="preserve"> </w:t>
      </w:r>
      <w:proofErr w:type="spellStart"/>
      <w:r w:rsidRPr="008A6536">
        <w:rPr>
          <w:rFonts w:eastAsia="Calibri"/>
          <w:sz w:val="18"/>
          <w:szCs w:val="18"/>
          <w:lang w:eastAsia="en-US"/>
        </w:rPr>
        <w:t>Relsol</w:t>
      </w:r>
      <w:proofErr w:type="spellEnd"/>
      <w:r w:rsidRPr="008A6536">
        <w:rPr>
          <w:rFonts w:eastAsia="Calibri"/>
          <w:sz w:val="18"/>
          <w:szCs w:val="18"/>
          <w:lang w:eastAsia="en-US"/>
        </w:rPr>
        <w:t xml:space="preserve"> M", "MARIOL NT", oil I-30A with the addition of carbon black.</w:t>
      </w:r>
      <w:r w:rsidR="00C55B6B" w:rsidRPr="008A6536">
        <w:t xml:space="preserve"> </w:t>
      </w:r>
      <w:r w:rsidR="00C55B6B" w:rsidRPr="008A6536">
        <w:rPr>
          <w:rFonts w:eastAsia="Calibri"/>
          <w:sz w:val="18"/>
          <w:szCs w:val="18"/>
          <w:lang w:eastAsia="en-US"/>
        </w:rPr>
        <w:t>The tests conducted showed that among the studied commercial lubricants, the best anti-wear properties are possessed by “</w:t>
      </w:r>
      <w:proofErr w:type="spellStart"/>
      <w:r w:rsidR="00C55B6B" w:rsidRPr="008A6536">
        <w:rPr>
          <w:rFonts w:eastAsia="Calibri"/>
          <w:sz w:val="18"/>
          <w:szCs w:val="18"/>
          <w:lang w:eastAsia="en-US"/>
        </w:rPr>
        <w:t>Agrinol</w:t>
      </w:r>
      <w:proofErr w:type="spellEnd"/>
      <w:r w:rsidR="00C55B6B" w:rsidRPr="008A6536">
        <w:rPr>
          <w:rFonts w:eastAsia="Calibri"/>
          <w:sz w:val="18"/>
          <w:szCs w:val="18"/>
          <w:lang w:eastAsia="en-US"/>
        </w:rPr>
        <w:t xml:space="preserve"> </w:t>
      </w:r>
      <w:proofErr w:type="spellStart"/>
      <w:r w:rsidR="00C55B6B" w:rsidRPr="008A6536">
        <w:rPr>
          <w:rFonts w:eastAsia="Calibri"/>
          <w:sz w:val="18"/>
          <w:szCs w:val="18"/>
          <w:lang w:eastAsia="en-US"/>
        </w:rPr>
        <w:t>Relsol</w:t>
      </w:r>
      <w:proofErr w:type="spellEnd"/>
      <w:r w:rsidR="00C55B6B" w:rsidRPr="008A6536">
        <w:rPr>
          <w:rFonts w:eastAsia="Calibri"/>
          <w:sz w:val="18"/>
          <w:szCs w:val="18"/>
          <w:lang w:eastAsia="en-US"/>
        </w:rPr>
        <w:t xml:space="preserve"> GS” and “MARIOL NT”.</w:t>
      </w:r>
    </w:p>
    <w:p w14:paraId="3228141D" w14:textId="77777777" w:rsidR="008317AF" w:rsidRPr="008A6536" w:rsidRDefault="008317AF" w:rsidP="008317AF">
      <w:pPr>
        <w:pBdr>
          <w:top w:val="nil"/>
          <w:left w:val="nil"/>
          <w:bottom w:val="nil"/>
          <w:right w:val="nil"/>
          <w:between w:val="nil"/>
        </w:pBdr>
        <w:spacing w:before="360" w:after="360"/>
        <w:ind w:left="289" w:right="289"/>
        <w:jc w:val="both"/>
        <w:rPr>
          <w:color w:val="000000"/>
          <w:sz w:val="18"/>
          <w:szCs w:val="18"/>
        </w:rPr>
      </w:pPr>
      <w:r w:rsidRPr="008A6536">
        <w:rPr>
          <w:b/>
          <w:color w:val="000000"/>
          <w:sz w:val="18"/>
          <w:szCs w:val="18"/>
        </w:rPr>
        <w:t>Keywords:</w:t>
      </w:r>
      <w:r w:rsidRPr="008A6536">
        <w:rPr>
          <w:color w:val="000000"/>
          <w:sz w:val="18"/>
          <w:szCs w:val="18"/>
        </w:rPr>
        <w:t xml:space="preserve"> </w:t>
      </w:r>
      <w:r w:rsidR="00C55B6B" w:rsidRPr="008A6536">
        <w:rPr>
          <w:color w:val="000000"/>
          <w:sz w:val="18"/>
          <w:szCs w:val="18"/>
        </w:rPr>
        <w:t>curved track section, wear, lubricant, carbon black, carbon nanoparticles</w:t>
      </w:r>
      <w:r w:rsidRPr="008A6536">
        <w:rPr>
          <w:color w:val="000000"/>
          <w:sz w:val="18"/>
          <w:szCs w:val="18"/>
        </w:rPr>
        <w:t>.</w:t>
      </w:r>
    </w:p>
    <w:p w14:paraId="46985B40" w14:textId="77777777" w:rsidR="00E43517" w:rsidRPr="008A6536" w:rsidRDefault="00A3243B">
      <w:pPr>
        <w:pStyle w:val="1"/>
        <w:rPr>
          <w:b w:val="0"/>
          <w:sz w:val="20"/>
        </w:rPr>
      </w:pPr>
      <w:r w:rsidRPr="008A6536">
        <w:t>Introduction</w:t>
      </w:r>
    </w:p>
    <w:p w14:paraId="5DF1815C" w14:textId="77777777" w:rsidR="001D2220" w:rsidRPr="008A6536" w:rsidRDefault="001D2220" w:rsidP="001D2220">
      <w:pPr>
        <w:ind w:firstLine="284"/>
        <w:jc w:val="both"/>
        <w:rPr>
          <w:rFonts w:eastAsiaTheme="minorHAnsi"/>
          <w:sz w:val="20"/>
          <w:lang w:eastAsia="en-US"/>
        </w:rPr>
      </w:pPr>
      <w:r w:rsidRPr="008A6536">
        <w:rPr>
          <w:rFonts w:eastAsiaTheme="minorHAnsi"/>
          <w:sz w:val="20"/>
          <w:lang w:eastAsia="en-US"/>
        </w:rPr>
        <w:t>Railway infrastructure requires economical use of resources that are consumed due to the wear and tear of certain responsible elements, for example, rails in the area of greatest load on the wheels of the rolling stock. That is why slowing down the wear of rails in curved sections of the track in railway transport by means of their lubrication is an urgent scientific and practical task, especially in the conditions of high-speed transport [1].</w:t>
      </w:r>
    </w:p>
    <w:p w14:paraId="14FCA1D5" w14:textId="77777777" w:rsidR="001D2220" w:rsidRPr="008A6536" w:rsidRDefault="001D2220" w:rsidP="001D2220">
      <w:pPr>
        <w:ind w:firstLine="284"/>
        <w:jc w:val="both"/>
        <w:rPr>
          <w:rFonts w:eastAsiaTheme="minorHAnsi"/>
          <w:sz w:val="20"/>
          <w:lang w:eastAsia="en-US"/>
        </w:rPr>
      </w:pPr>
      <w:r w:rsidRPr="008A6536">
        <w:rPr>
          <w:rFonts w:eastAsiaTheme="minorHAnsi"/>
          <w:sz w:val="20"/>
          <w:lang w:eastAsia="en-US"/>
        </w:rPr>
        <w:t>To solve this problem in Ukraine and other countries of the world, systems for lubricating rails and ridges of wheels of rolling stock have been developed, which include ridge lubricators, mobile and stationary rail lubricators [2]. But rail greasers are the least unified and standardized among them. This is due to the fact that today there are no single scientifically based requirements for the constructive implementation of such systems, lubricants for them, as well as the method and technique of applying lubricants to the working surface of the rail, especially in curved sections of the track.</w:t>
      </w:r>
    </w:p>
    <w:p w14:paraId="3AD92213" w14:textId="77777777" w:rsidR="001D2220" w:rsidRDefault="001D2220" w:rsidP="001D2220">
      <w:pPr>
        <w:ind w:firstLine="284"/>
        <w:jc w:val="both"/>
        <w:rPr>
          <w:rFonts w:eastAsiaTheme="minorHAnsi"/>
          <w:sz w:val="20"/>
          <w:lang w:val="uk-UA" w:eastAsia="en-US"/>
        </w:rPr>
      </w:pPr>
      <w:r w:rsidRPr="008A6536">
        <w:rPr>
          <w:rFonts w:eastAsiaTheme="minorHAnsi"/>
          <w:sz w:val="20"/>
          <w:lang w:eastAsia="en-US"/>
        </w:rPr>
        <w:t>Taking into account the current state of technical and economic provision of mobile rail lubricators, the main tasks for improving their efficiency are: reducing the consumption of lubricants; increasing the accuracy of applying lubricant to the working area; use of lubricants with high anti-wear properties; introduction of rail lubrication process automation systems</w:t>
      </w:r>
      <w:r w:rsidR="00424357" w:rsidRPr="008A6536">
        <w:rPr>
          <w:rFonts w:eastAsiaTheme="minorHAnsi"/>
          <w:sz w:val="20"/>
          <w:lang w:eastAsia="en-US"/>
        </w:rPr>
        <w:t xml:space="preserve"> [7-9]</w:t>
      </w:r>
      <w:r w:rsidRPr="008A6536">
        <w:rPr>
          <w:rFonts w:eastAsiaTheme="minorHAnsi"/>
          <w:sz w:val="20"/>
          <w:lang w:eastAsia="en-US"/>
        </w:rPr>
        <w:t>. At the same time, the task of ensuring the specified lubricity of lubricants while minimizing their costs is the least studied.</w:t>
      </w:r>
    </w:p>
    <w:p w14:paraId="20ABC836" w14:textId="77777777" w:rsidR="00B47DE5" w:rsidRPr="00B47DE5" w:rsidRDefault="00B47DE5" w:rsidP="001D2220">
      <w:pPr>
        <w:ind w:firstLine="284"/>
        <w:jc w:val="both"/>
        <w:rPr>
          <w:rFonts w:eastAsiaTheme="minorHAnsi"/>
          <w:sz w:val="20"/>
          <w:lang w:val="uk-UA" w:eastAsia="en-US"/>
        </w:rPr>
      </w:pPr>
    </w:p>
    <w:p w14:paraId="36FD077F" w14:textId="77777777" w:rsidR="001D2220" w:rsidRPr="008A6536" w:rsidRDefault="001D2220" w:rsidP="001D2220">
      <w:pPr>
        <w:pStyle w:val="13"/>
        <w:contextualSpacing w:val="0"/>
        <w:rPr>
          <w:lang w:val="en-US"/>
        </w:rPr>
      </w:pPr>
      <w:r w:rsidRPr="008A6536">
        <w:rPr>
          <w:lang w:val="en-US"/>
        </w:rPr>
        <w:lastRenderedPageBreak/>
        <w:t>ANALYSIS OF RECENT RESEARCH AND PUBLICATIONS</w:t>
      </w:r>
    </w:p>
    <w:p w14:paraId="24156FC0" w14:textId="77777777" w:rsidR="001D2220" w:rsidRPr="008A6536" w:rsidRDefault="001D2220" w:rsidP="001D2220">
      <w:pPr>
        <w:ind w:firstLine="284"/>
        <w:jc w:val="both"/>
        <w:rPr>
          <w:sz w:val="20"/>
        </w:rPr>
      </w:pPr>
      <w:r w:rsidRPr="008A6536">
        <w:rPr>
          <w:sz w:val="20"/>
        </w:rPr>
        <w:t>In the mobile rail lubricators used by the Ukrainian Railways, the use of rail lubricant that has passed the procedure of admission to use (STP-Н 04-009 [3]), RS-6 "B" and RS-6 "VU" is provided. Rail lubricant RS-6 "B" is produced by serially diluting two components of the graphite composition and a polymer film thickener in A-76 gasoline (GOST 2084-77). RS-6 "VU" is obtained by mixing RS-6 "B" with an anti-wear additive additionally diluted in the same gasoline. The railway was supplied with a graphite-containing mixture for the preparation of such lubricants. Given the fact that there are problems with the supply of A-76 gasoline and other components, this rail lubricant is practically not used, that is, there is a need to find alternatives. Instead, in rail greasers, in particular, at Lviv Railways in the Lviv Zahid locomotive depot, a mixture of spent diesel oils of the M-14B2, M-14G2, M-14G2CS, M-14D2 brands with the addition of 10% of graphite powder is used [4]. Despite the high antifriction properties of used diesel oil, the resulting lubricating mixture is ineffective. This is due to the rapid flow of the mixture from the rail due to low viscosity and weak adhesive properties. In addition, crushed graphite (graphite powder) in the oil quickly settles, which complicates the process of applying a homogeneous lubricating mixture to the rails without additional constant mixing</w:t>
      </w:r>
      <w:r w:rsidR="00424357" w:rsidRPr="008A6536">
        <w:rPr>
          <w:sz w:val="20"/>
        </w:rPr>
        <w:t xml:space="preserve"> [1</w:t>
      </w:r>
      <w:r w:rsidR="007A0D36" w:rsidRPr="008A6536">
        <w:rPr>
          <w:sz w:val="20"/>
        </w:rPr>
        <w:t>3</w:t>
      </w:r>
      <w:r w:rsidR="00424357" w:rsidRPr="008A6536">
        <w:rPr>
          <w:sz w:val="20"/>
        </w:rPr>
        <w:t>-15]</w:t>
      </w:r>
      <w:r w:rsidRPr="008A6536">
        <w:rPr>
          <w:sz w:val="20"/>
        </w:rPr>
        <w:t>.</w:t>
      </w:r>
    </w:p>
    <w:p w14:paraId="656CDFB5" w14:textId="77777777" w:rsidR="001D2220" w:rsidRPr="008A6536" w:rsidRDefault="001D2220" w:rsidP="001D2220">
      <w:pPr>
        <w:ind w:firstLine="284"/>
        <w:jc w:val="both"/>
        <w:rPr>
          <w:sz w:val="20"/>
        </w:rPr>
      </w:pPr>
      <w:r w:rsidRPr="008A6536">
        <w:rPr>
          <w:sz w:val="20"/>
        </w:rPr>
        <w:t>One of the possible solutions to the problem of using rail lubricating fluids is the search and use of anti-wear additives that, at low concentrations, would have a high lubricating capacity and contribute to the expansion of the range of normal friction and wear to the limits of operating loads. These requirements are met by substances that, in small concentrations, change the structure of the surface layer of the metal - they are concentrators and carriers of molecules of surface-active substances to the friction surface, and penetrate into a softer surface, strengthening its surface layers. Such substances include carbon micro- and nanoparticles [1, 5].</w:t>
      </w:r>
    </w:p>
    <w:p w14:paraId="1CCEFD1F" w14:textId="77777777" w:rsidR="001D2220" w:rsidRPr="008A6536" w:rsidRDefault="001D2220" w:rsidP="001D2220">
      <w:pPr>
        <w:ind w:firstLine="284"/>
        <w:jc w:val="both"/>
        <w:rPr>
          <w:sz w:val="20"/>
        </w:rPr>
      </w:pPr>
      <w:r w:rsidRPr="008A6536">
        <w:rPr>
          <w:sz w:val="20"/>
        </w:rPr>
        <w:t>The effective anti-wear effect of carbon nanoparticles is confirmed by works [5, 6], according to which the lateral wear of rails under the conditions of their lubrication is inversely proportional to the square of the thickness of the limiting lubricating film, i.e.</w:t>
      </w:r>
    </w:p>
    <w:p w14:paraId="4BD143FC" w14:textId="77777777" w:rsidR="001D2220" w:rsidRPr="008A6536" w:rsidRDefault="001D2220" w:rsidP="001D2220">
      <w:pPr>
        <w:ind w:firstLine="284"/>
        <w:jc w:val="both"/>
        <w:rPr>
          <w:sz w:val="20"/>
        </w:rPr>
      </w:pPr>
    </w:p>
    <w:p w14:paraId="3629FD74" w14:textId="77777777" w:rsidR="001D2220" w:rsidRPr="008A6536" w:rsidRDefault="001D2220" w:rsidP="001D2220">
      <w:pPr>
        <w:pStyle w:val="Equation"/>
      </w:pPr>
      <w:r w:rsidRPr="008A6536">
        <w:tab/>
      </w:r>
      <w:r w:rsidR="00034EB2" w:rsidRPr="008A6536">
        <w:rPr>
          <w:position w:val="-10"/>
        </w:rPr>
        <w:object w:dxaOrig="999" w:dyaOrig="360" w14:anchorId="35156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18.25pt" o:ole="">
            <v:imagedata r:id="rId8" o:title=""/>
          </v:shape>
          <o:OLEObject Type="Embed" ProgID="Equation.3" ShapeID="_x0000_i1025" DrawAspect="Content" ObjectID="_1825932502" r:id="rId9"/>
        </w:object>
      </w:r>
      <w:r w:rsidRPr="008A6536">
        <w:tab/>
        <w:t>(1)</w:t>
      </w:r>
    </w:p>
    <w:p w14:paraId="03ED1BFE" w14:textId="77777777" w:rsidR="001D2220" w:rsidRPr="008A6536" w:rsidRDefault="001D2220" w:rsidP="001D2220">
      <w:pPr>
        <w:ind w:firstLine="284"/>
        <w:jc w:val="both"/>
        <w:rPr>
          <w:sz w:val="20"/>
        </w:rPr>
      </w:pPr>
    </w:p>
    <w:p w14:paraId="3A579260" w14:textId="3DBFAC83" w:rsidR="004C18CF" w:rsidRPr="008A6536" w:rsidRDefault="001D2220" w:rsidP="00641405">
      <w:pPr>
        <w:ind w:firstLine="284"/>
        <w:jc w:val="both"/>
        <w:rPr>
          <w:sz w:val="20"/>
        </w:rPr>
      </w:pPr>
      <w:proofErr w:type="gramStart"/>
      <w:r w:rsidRPr="008A6536">
        <w:rPr>
          <w:sz w:val="20"/>
        </w:rPr>
        <w:t>where</w:t>
      </w:r>
      <w:proofErr w:type="gramEnd"/>
      <w:r w:rsidRPr="008A6536">
        <w:rPr>
          <w:sz w:val="20"/>
        </w:rPr>
        <w:t xml:space="preserve"> </w:t>
      </w:r>
      <w:r w:rsidR="008A6536" w:rsidRPr="008A6536">
        <w:rPr>
          <w:sz w:val="20"/>
        </w:rPr>
        <w:t>I is</w:t>
      </w:r>
      <w:r w:rsidRPr="008A6536">
        <w:rPr>
          <w:sz w:val="20"/>
        </w:rPr>
        <w:t xml:space="preserve"> the intensity of wear;</w:t>
      </w:r>
    </w:p>
    <w:p w14:paraId="4C974211" w14:textId="19EB0588" w:rsidR="001D2220" w:rsidRPr="008A6536" w:rsidRDefault="001D2220" w:rsidP="001D2220">
      <w:pPr>
        <w:ind w:firstLine="284"/>
        <w:jc w:val="both"/>
        <w:rPr>
          <w:sz w:val="20"/>
        </w:rPr>
      </w:pPr>
      <w:r w:rsidRPr="008A6536">
        <w:rPr>
          <w:sz w:val="20"/>
        </w:rPr>
        <w:t>h is the thickness of the boundary lubricating film.</w:t>
      </w:r>
    </w:p>
    <w:p w14:paraId="61CE742B" w14:textId="77777777" w:rsidR="001D2220" w:rsidRPr="008A6536" w:rsidRDefault="001D2220" w:rsidP="001D2220">
      <w:pPr>
        <w:ind w:firstLine="284"/>
        <w:jc w:val="both"/>
        <w:rPr>
          <w:sz w:val="20"/>
        </w:rPr>
      </w:pPr>
    </w:p>
    <w:p w14:paraId="484B8856" w14:textId="77777777" w:rsidR="001D2220" w:rsidRPr="008A6536" w:rsidRDefault="001D2220" w:rsidP="001D2220">
      <w:pPr>
        <w:ind w:firstLine="284"/>
        <w:jc w:val="both"/>
        <w:rPr>
          <w:sz w:val="20"/>
        </w:rPr>
      </w:pPr>
      <w:r w:rsidRPr="008A6536">
        <w:rPr>
          <w:sz w:val="20"/>
        </w:rPr>
        <w:t>If we take into account that the carbon nanoparticles present in the lubricant increase the surface activity, we can predict a decrease in the intensity of wear. A full-fledged scientific justification of this process is ahead, therefore, at the initial stage, it is advisable to conduct exploratory experimental studies aimed at establishing the effectiveness of the use of carbon nanoparticles in lubricants for rail greasers, which are currently used in sufficiently large quantities on the railways of Ukraine [</w:t>
      </w:r>
      <w:r w:rsidR="007A0D36" w:rsidRPr="008A6536">
        <w:rPr>
          <w:sz w:val="20"/>
        </w:rPr>
        <w:t>11-1</w:t>
      </w:r>
      <w:r w:rsidRPr="008A6536">
        <w:rPr>
          <w:sz w:val="20"/>
        </w:rPr>
        <w:t>2].</w:t>
      </w:r>
    </w:p>
    <w:p w14:paraId="14BA289B" w14:textId="77777777" w:rsidR="001D2220" w:rsidRPr="008A6536" w:rsidRDefault="001D2220" w:rsidP="001D2220">
      <w:pPr>
        <w:pStyle w:val="13"/>
        <w:contextualSpacing w:val="0"/>
        <w:rPr>
          <w:lang w:val="en-US"/>
        </w:rPr>
      </w:pPr>
      <w:r w:rsidRPr="008A6536">
        <w:rPr>
          <w:lang w:val="en-US"/>
        </w:rPr>
        <w:t>SETTING THE GOAL AND OBJECTIVES OF THE RESEARCH</w:t>
      </w:r>
    </w:p>
    <w:p w14:paraId="44B48239" w14:textId="77777777" w:rsidR="001D2220" w:rsidRPr="008A6536" w:rsidRDefault="001D2220" w:rsidP="001D2220">
      <w:pPr>
        <w:ind w:firstLine="284"/>
        <w:jc w:val="both"/>
        <w:rPr>
          <w:sz w:val="20"/>
        </w:rPr>
      </w:pPr>
      <w:r w:rsidRPr="008A6536">
        <w:rPr>
          <w:sz w:val="20"/>
        </w:rPr>
        <w:t>The purpose of the study is to confirm the possibility of reducing the lateral wear of rails by adding carbon black, which contains carbon nanoparticles, to lubricants for rail greasers as an anti-wear additive.</w:t>
      </w:r>
    </w:p>
    <w:p w14:paraId="5BF49C39" w14:textId="77777777" w:rsidR="001D2220" w:rsidRPr="008A6536" w:rsidRDefault="001D2220" w:rsidP="001D2220">
      <w:pPr>
        <w:ind w:firstLine="284"/>
        <w:jc w:val="both"/>
        <w:rPr>
          <w:sz w:val="20"/>
        </w:rPr>
      </w:pPr>
      <w:r w:rsidRPr="008A6536">
        <w:rPr>
          <w:sz w:val="20"/>
        </w:rPr>
        <w:t>To achieve the set goal, the following tasks are solved in the work:</w:t>
      </w:r>
    </w:p>
    <w:p w14:paraId="521A168A" w14:textId="77777777" w:rsidR="001D2220" w:rsidRPr="008A6536" w:rsidRDefault="001D2220" w:rsidP="001D2220">
      <w:pPr>
        <w:ind w:firstLine="284"/>
        <w:jc w:val="both"/>
        <w:rPr>
          <w:sz w:val="20"/>
        </w:rPr>
      </w:pPr>
      <w:r w:rsidRPr="008A6536">
        <w:rPr>
          <w:sz w:val="20"/>
        </w:rPr>
        <w:t>– the nomenclature of the studied lubricants is substantiated;</w:t>
      </w:r>
    </w:p>
    <w:p w14:paraId="4DDF922F" w14:textId="77777777" w:rsidR="001D2220" w:rsidRPr="008A6536" w:rsidRDefault="001D2220" w:rsidP="001D2220">
      <w:pPr>
        <w:ind w:firstLine="284"/>
        <w:jc w:val="both"/>
        <w:rPr>
          <w:sz w:val="20"/>
        </w:rPr>
      </w:pPr>
      <w:r w:rsidRPr="008A6536">
        <w:rPr>
          <w:sz w:val="20"/>
        </w:rPr>
        <w:t>– research methodology and basic equipment are selected and described;</w:t>
      </w:r>
    </w:p>
    <w:p w14:paraId="14F7FE0D" w14:textId="77777777" w:rsidR="001D2220" w:rsidRPr="008A6536" w:rsidRDefault="001D2220" w:rsidP="001D2220">
      <w:pPr>
        <w:ind w:firstLine="284"/>
        <w:jc w:val="both"/>
        <w:rPr>
          <w:sz w:val="20"/>
        </w:rPr>
      </w:pPr>
      <w:r w:rsidRPr="008A6536">
        <w:rPr>
          <w:sz w:val="20"/>
        </w:rPr>
        <w:t>– a study of the tribological characteristics of commercial lubricants depending on the external load in the control tribosystem was conducted;</w:t>
      </w:r>
    </w:p>
    <w:p w14:paraId="08D9FE8F" w14:textId="77777777" w:rsidR="001D2220" w:rsidRPr="008A6536" w:rsidRDefault="001D2220" w:rsidP="001D2220">
      <w:pPr>
        <w:ind w:firstLine="284"/>
        <w:jc w:val="both"/>
        <w:rPr>
          <w:sz w:val="20"/>
        </w:rPr>
      </w:pPr>
      <w:r w:rsidRPr="008A6536">
        <w:rPr>
          <w:sz w:val="20"/>
        </w:rPr>
        <w:t>– a study of the tribological characteristics of the same lubricants when carbon black is added to them was carried out.</w:t>
      </w:r>
    </w:p>
    <w:p w14:paraId="2E077284" w14:textId="77777777" w:rsidR="001D2220" w:rsidRPr="008A6536" w:rsidRDefault="001D2220" w:rsidP="001D2220">
      <w:pPr>
        <w:pStyle w:val="13"/>
        <w:contextualSpacing w:val="0"/>
        <w:rPr>
          <w:lang w:val="en-US"/>
        </w:rPr>
      </w:pPr>
      <w:r w:rsidRPr="008A6536">
        <w:rPr>
          <w:lang w:val="en-US"/>
        </w:rPr>
        <w:t>THE MAIN PART OF THE RESEARCH</w:t>
      </w:r>
    </w:p>
    <w:p w14:paraId="6EC0FF20" w14:textId="77777777" w:rsidR="001D2220" w:rsidRPr="008A6536" w:rsidRDefault="001D2220" w:rsidP="001D2220">
      <w:pPr>
        <w:ind w:firstLine="284"/>
        <w:jc w:val="both"/>
        <w:rPr>
          <w:sz w:val="20"/>
        </w:rPr>
      </w:pPr>
      <w:r w:rsidRPr="008A6536">
        <w:rPr>
          <w:sz w:val="20"/>
        </w:rPr>
        <w:t>On the railways, mobile comb lubricators are widely used, which use lubricants that have passed the STP-N 04-009 [3]) "</w:t>
      </w:r>
      <w:proofErr w:type="spellStart"/>
      <w:r w:rsidRPr="008A6536">
        <w:rPr>
          <w:sz w:val="20"/>
        </w:rPr>
        <w:t>Agrinol</w:t>
      </w:r>
      <w:proofErr w:type="spellEnd"/>
      <w:r w:rsidRPr="008A6536">
        <w:rPr>
          <w:sz w:val="20"/>
        </w:rPr>
        <w:t xml:space="preserve"> </w:t>
      </w:r>
      <w:proofErr w:type="spellStart"/>
      <w:r w:rsidRPr="008A6536">
        <w:rPr>
          <w:sz w:val="20"/>
        </w:rPr>
        <w:t>Relsol</w:t>
      </w:r>
      <w:proofErr w:type="spellEnd"/>
      <w:r w:rsidRPr="008A6536">
        <w:rPr>
          <w:sz w:val="20"/>
        </w:rPr>
        <w:t xml:space="preserve"> GS" and "</w:t>
      </w:r>
      <w:proofErr w:type="spellStart"/>
      <w:r w:rsidRPr="008A6536">
        <w:rPr>
          <w:sz w:val="20"/>
        </w:rPr>
        <w:t>Agrinol</w:t>
      </w:r>
      <w:proofErr w:type="spellEnd"/>
      <w:r w:rsidRPr="008A6536">
        <w:rPr>
          <w:sz w:val="20"/>
        </w:rPr>
        <w:t xml:space="preserve"> </w:t>
      </w:r>
      <w:proofErr w:type="spellStart"/>
      <w:r w:rsidRPr="008A6536">
        <w:rPr>
          <w:sz w:val="20"/>
        </w:rPr>
        <w:t>Relsol</w:t>
      </w:r>
      <w:proofErr w:type="spellEnd"/>
      <w:r w:rsidRPr="008A6536">
        <w:rPr>
          <w:sz w:val="20"/>
        </w:rPr>
        <w:t xml:space="preserve"> M" approval procedure. In addition, manufacturers of the SPP 12-5 locomotive wheel comb lubrication system recommend MARIOL NT lubricant. In connection with the current </w:t>
      </w:r>
      <w:r w:rsidRPr="008A6536">
        <w:rPr>
          <w:sz w:val="20"/>
        </w:rPr>
        <w:lastRenderedPageBreak/>
        <w:t>situation, it is advisable to consider the possibility of using in rail lubricators the lubricants that are used in comb lubricators.</w:t>
      </w:r>
    </w:p>
    <w:p w14:paraId="7D087245" w14:textId="77777777" w:rsidR="001D2220" w:rsidRPr="008A6536" w:rsidRDefault="001D2220" w:rsidP="001D2220">
      <w:pPr>
        <w:ind w:firstLine="284"/>
        <w:jc w:val="both"/>
        <w:rPr>
          <w:sz w:val="20"/>
        </w:rPr>
      </w:pPr>
      <w:r w:rsidRPr="008A6536">
        <w:rPr>
          <w:sz w:val="20"/>
        </w:rPr>
        <w:t>The main physicochemical properties of lubricants intended for lubrication of the "wheel-rail" friction pair are listed in Table 1.</w:t>
      </w:r>
    </w:p>
    <w:p w14:paraId="601BFC3E" w14:textId="77777777" w:rsidR="001D2220" w:rsidRPr="008A6536" w:rsidRDefault="001D2220" w:rsidP="001D2220">
      <w:pPr>
        <w:jc w:val="both"/>
        <w:rPr>
          <w:rFonts w:eastAsiaTheme="minorHAnsi"/>
          <w:sz w:val="20"/>
          <w:lang w:eastAsia="en-US"/>
        </w:rPr>
      </w:pPr>
    </w:p>
    <w:p w14:paraId="2CA8B8D5" w14:textId="77777777" w:rsidR="00ED68C5" w:rsidRPr="008A6536" w:rsidRDefault="00ED68C5" w:rsidP="00ED68C5">
      <w:pPr>
        <w:jc w:val="center"/>
        <w:rPr>
          <w:rFonts w:eastAsiaTheme="minorHAnsi"/>
          <w:sz w:val="18"/>
          <w:szCs w:val="18"/>
          <w:lang w:eastAsia="en-US"/>
        </w:rPr>
      </w:pPr>
      <w:r w:rsidRPr="008A6536">
        <w:rPr>
          <w:rFonts w:eastAsiaTheme="minorHAnsi"/>
          <w:b/>
          <w:sz w:val="18"/>
          <w:szCs w:val="18"/>
          <w:lang w:eastAsia="en-US"/>
        </w:rPr>
        <w:t>TABLE 1</w:t>
      </w:r>
      <w:r w:rsidRPr="008A6536">
        <w:rPr>
          <w:rFonts w:eastAsiaTheme="minorHAnsi"/>
          <w:sz w:val="18"/>
          <w:szCs w:val="18"/>
          <w:lang w:eastAsia="en-US"/>
        </w:rPr>
        <w:t xml:space="preserve"> Physico-chemical properties of lubricants for the "wheel-rail" friction pair</w:t>
      </w:r>
    </w:p>
    <w:tbl>
      <w:tblPr>
        <w:tblW w:w="0" w:type="auto"/>
        <w:jc w:val="center"/>
        <w:tblLook w:val="04A0" w:firstRow="1" w:lastRow="0" w:firstColumn="1" w:lastColumn="0" w:noHBand="0" w:noVBand="1"/>
      </w:tblPr>
      <w:tblGrid>
        <w:gridCol w:w="2376"/>
        <w:gridCol w:w="1985"/>
        <w:gridCol w:w="1701"/>
        <w:gridCol w:w="1525"/>
      </w:tblGrid>
      <w:tr w:rsidR="00ED68C5" w:rsidRPr="008A6536" w14:paraId="08650F89" w14:textId="77777777" w:rsidTr="007A536A">
        <w:trPr>
          <w:jc w:val="center"/>
        </w:trPr>
        <w:tc>
          <w:tcPr>
            <w:tcW w:w="2376" w:type="dxa"/>
            <w:tcBorders>
              <w:top w:val="single" w:sz="4" w:space="0" w:color="auto"/>
              <w:bottom w:val="single" w:sz="4" w:space="0" w:color="auto"/>
            </w:tcBorders>
          </w:tcPr>
          <w:p w14:paraId="5FC782D7" w14:textId="77777777" w:rsidR="00ED68C5" w:rsidRPr="008A6536" w:rsidRDefault="00ED68C5" w:rsidP="00ED68C5">
            <w:pPr>
              <w:jc w:val="both"/>
              <w:rPr>
                <w:rFonts w:eastAsiaTheme="minorHAnsi"/>
                <w:b/>
                <w:sz w:val="18"/>
                <w:szCs w:val="18"/>
                <w:lang w:eastAsia="en-US"/>
              </w:rPr>
            </w:pPr>
            <w:r w:rsidRPr="008A6536">
              <w:rPr>
                <w:rFonts w:eastAsiaTheme="minorHAnsi"/>
                <w:b/>
                <w:sz w:val="18"/>
                <w:szCs w:val="18"/>
                <w:lang w:eastAsia="en-US"/>
              </w:rPr>
              <w:t>Parameter</w:t>
            </w:r>
          </w:p>
        </w:tc>
        <w:tc>
          <w:tcPr>
            <w:tcW w:w="1985" w:type="dxa"/>
            <w:tcBorders>
              <w:top w:val="single" w:sz="4" w:space="0" w:color="auto"/>
              <w:bottom w:val="single" w:sz="4" w:space="0" w:color="auto"/>
            </w:tcBorders>
          </w:tcPr>
          <w:p w14:paraId="03F36C8B" w14:textId="77777777" w:rsidR="00ED68C5" w:rsidRPr="008A6536" w:rsidRDefault="00ED68C5" w:rsidP="00ED68C5">
            <w:pPr>
              <w:jc w:val="both"/>
              <w:rPr>
                <w:rFonts w:eastAsiaTheme="minorHAnsi"/>
                <w:b/>
                <w:sz w:val="18"/>
                <w:szCs w:val="18"/>
                <w:lang w:eastAsia="en-US"/>
              </w:rPr>
            </w:pPr>
            <w:proofErr w:type="spellStart"/>
            <w:r w:rsidRPr="008A6536">
              <w:rPr>
                <w:rFonts w:eastAsiaTheme="minorHAnsi"/>
                <w:b/>
                <w:sz w:val="18"/>
                <w:szCs w:val="18"/>
                <w:lang w:eastAsia="en-US"/>
              </w:rPr>
              <w:t>Agrinol</w:t>
            </w:r>
            <w:proofErr w:type="spellEnd"/>
            <w:r w:rsidRPr="008A6536">
              <w:rPr>
                <w:rFonts w:eastAsiaTheme="minorHAnsi"/>
                <w:b/>
                <w:sz w:val="18"/>
                <w:szCs w:val="18"/>
                <w:lang w:eastAsia="en-US"/>
              </w:rPr>
              <w:t xml:space="preserve"> </w:t>
            </w:r>
            <w:proofErr w:type="spellStart"/>
            <w:r w:rsidRPr="008A6536">
              <w:rPr>
                <w:rFonts w:eastAsiaTheme="minorHAnsi"/>
                <w:b/>
                <w:sz w:val="18"/>
                <w:szCs w:val="18"/>
                <w:lang w:eastAsia="en-US"/>
              </w:rPr>
              <w:t>Relsol</w:t>
            </w:r>
            <w:proofErr w:type="spellEnd"/>
            <w:r w:rsidRPr="008A6536">
              <w:rPr>
                <w:rFonts w:eastAsiaTheme="minorHAnsi"/>
                <w:b/>
                <w:sz w:val="18"/>
                <w:szCs w:val="18"/>
                <w:lang w:eastAsia="en-US"/>
              </w:rPr>
              <w:t xml:space="preserve"> GS</w:t>
            </w:r>
          </w:p>
        </w:tc>
        <w:tc>
          <w:tcPr>
            <w:tcW w:w="1701" w:type="dxa"/>
            <w:tcBorders>
              <w:top w:val="single" w:sz="4" w:space="0" w:color="auto"/>
              <w:bottom w:val="single" w:sz="4" w:space="0" w:color="auto"/>
            </w:tcBorders>
          </w:tcPr>
          <w:p w14:paraId="2C97BC55" w14:textId="77777777" w:rsidR="00ED68C5" w:rsidRPr="008A6536" w:rsidRDefault="00ED68C5" w:rsidP="00ED68C5">
            <w:pPr>
              <w:jc w:val="both"/>
              <w:rPr>
                <w:rFonts w:eastAsiaTheme="minorHAnsi"/>
                <w:b/>
                <w:sz w:val="18"/>
                <w:szCs w:val="18"/>
                <w:lang w:eastAsia="en-US"/>
              </w:rPr>
            </w:pPr>
            <w:proofErr w:type="spellStart"/>
            <w:r w:rsidRPr="008A6536">
              <w:rPr>
                <w:rFonts w:eastAsiaTheme="minorHAnsi"/>
                <w:b/>
                <w:sz w:val="18"/>
                <w:szCs w:val="18"/>
                <w:lang w:eastAsia="en-US"/>
              </w:rPr>
              <w:t>Agrinol</w:t>
            </w:r>
            <w:proofErr w:type="spellEnd"/>
            <w:r w:rsidRPr="008A6536">
              <w:rPr>
                <w:rFonts w:eastAsiaTheme="minorHAnsi"/>
                <w:b/>
                <w:sz w:val="18"/>
                <w:szCs w:val="18"/>
                <w:lang w:eastAsia="en-US"/>
              </w:rPr>
              <w:t xml:space="preserve"> </w:t>
            </w:r>
            <w:proofErr w:type="spellStart"/>
            <w:r w:rsidRPr="008A6536">
              <w:rPr>
                <w:rFonts w:eastAsiaTheme="minorHAnsi"/>
                <w:b/>
                <w:sz w:val="18"/>
                <w:szCs w:val="18"/>
                <w:lang w:eastAsia="en-US"/>
              </w:rPr>
              <w:t>Relsol</w:t>
            </w:r>
            <w:proofErr w:type="spellEnd"/>
            <w:r w:rsidRPr="008A6536">
              <w:rPr>
                <w:rFonts w:eastAsiaTheme="minorHAnsi"/>
                <w:b/>
                <w:sz w:val="18"/>
                <w:szCs w:val="18"/>
                <w:lang w:eastAsia="en-US"/>
              </w:rPr>
              <w:t xml:space="preserve"> M</w:t>
            </w:r>
          </w:p>
        </w:tc>
        <w:tc>
          <w:tcPr>
            <w:tcW w:w="1525" w:type="dxa"/>
            <w:tcBorders>
              <w:top w:val="single" w:sz="4" w:space="0" w:color="auto"/>
              <w:bottom w:val="single" w:sz="4" w:space="0" w:color="auto"/>
            </w:tcBorders>
          </w:tcPr>
          <w:p w14:paraId="5420C652" w14:textId="77777777" w:rsidR="00ED68C5" w:rsidRPr="008A6536" w:rsidRDefault="00ED68C5" w:rsidP="00ED68C5">
            <w:pPr>
              <w:jc w:val="both"/>
              <w:rPr>
                <w:rFonts w:eastAsiaTheme="minorHAnsi"/>
                <w:b/>
                <w:sz w:val="18"/>
                <w:szCs w:val="18"/>
                <w:lang w:eastAsia="en-US"/>
              </w:rPr>
            </w:pPr>
            <w:r w:rsidRPr="008A6536">
              <w:rPr>
                <w:rFonts w:eastAsiaTheme="minorHAnsi"/>
                <w:b/>
                <w:sz w:val="18"/>
                <w:szCs w:val="18"/>
                <w:lang w:eastAsia="en-US"/>
              </w:rPr>
              <w:t>MARIOL NT</w:t>
            </w:r>
          </w:p>
        </w:tc>
      </w:tr>
      <w:tr w:rsidR="00ED68C5" w:rsidRPr="008A6536" w14:paraId="1A648CA5" w14:textId="77777777" w:rsidTr="007A536A">
        <w:trPr>
          <w:jc w:val="center"/>
        </w:trPr>
        <w:tc>
          <w:tcPr>
            <w:tcW w:w="2376" w:type="dxa"/>
            <w:tcBorders>
              <w:top w:val="single" w:sz="4" w:space="0" w:color="auto"/>
            </w:tcBorders>
          </w:tcPr>
          <w:p w14:paraId="2811A2C8" w14:textId="77777777" w:rsidR="00ED68C5" w:rsidRPr="008A6536" w:rsidRDefault="00ED68C5" w:rsidP="00ED68C5">
            <w:pPr>
              <w:jc w:val="both"/>
              <w:rPr>
                <w:rFonts w:eastAsiaTheme="minorHAnsi"/>
                <w:sz w:val="20"/>
                <w:lang w:eastAsia="en-US"/>
              </w:rPr>
            </w:pPr>
            <w:r w:rsidRPr="008A6536">
              <w:rPr>
                <w:rFonts w:eastAsiaTheme="minorHAnsi"/>
                <w:sz w:val="20"/>
                <w:lang w:eastAsia="en-US"/>
              </w:rPr>
              <w:t>Penetration at 25°C with stirring (60 double strokes), m×10</w:t>
            </w:r>
            <w:r w:rsidRPr="008A6536">
              <w:rPr>
                <w:rFonts w:eastAsiaTheme="minorHAnsi"/>
                <w:sz w:val="20"/>
                <w:vertAlign w:val="superscript"/>
                <w:lang w:eastAsia="en-US"/>
              </w:rPr>
              <w:t>-4</w:t>
            </w:r>
          </w:p>
        </w:tc>
        <w:tc>
          <w:tcPr>
            <w:tcW w:w="1985" w:type="dxa"/>
            <w:tcBorders>
              <w:top w:val="single" w:sz="4" w:space="0" w:color="auto"/>
            </w:tcBorders>
          </w:tcPr>
          <w:p w14:paraId="479EAC58" w14:textId="77777777" w:rsidR="00ED68C5" w:rsidRPr="008A6536" w:rsidRDefault="00ED68C5" w:rsidP="00ED68C5">
            <w:pPr>
              <w:jc w:val="center"/>
              <w:rPr>
                <w:rFonts w:eastAsiaTheme="minorHAnsi"/>
                <w:sz w:val="20"/>
                <w:lang w:eastAsia="en-US"/>
              </w:rPr>
            </w:pPr>
            <w:r w:rsidRPr="008A6536">
              <w:rPr>
                <w:rFonts w:eastAsiaTheme="minorHAnsi"/>
                <w:sz w:val="20"/>
                <w:lang w:eastAsia="en-US"/>
              </w:rPr>
              <w:t>445-495</w:t>
            </w:r>
          </w:p>
        </w:tc>
        <w:tc>
          <w:tcPr>
            <w:tcW w:w="1701" w:type="dxa"/>
            <w:tcBorders>
              <w:top w:val="single" w:sz="4" w:space="0" w:color="auto"/>
            </w:tcBorders>
          </w:tcPr>
          <w:p w14:paraId="2D469612" w14:textId="77777777" w:rsidR="00ED68C5" w:rsidRPr="008A6536" w:rsidRDefault="00ED68C5" w:rsidP="00ED68C5">
            <w:pPr>
              <w:jc w:val="center"/>
              <w:rPr>
                <w:rFonts w:eastAsiaTheme="minorHAnsi"/>
                <w:sz w:val="20"/>
                <w:lang w:eastAsia="en-US"/>
              </w:rPr>
            </w:pPr>
            <w:r w:rsidRPr="008A6536">
              <w:rPr>
                <w:rFonts w:eastAsiaTheme="minorHAnsi"/>
                <w:sz w:val="20"/>
                <w:lang w:eastAsia="en-US"/>
              </w:rPr>
              <w:t>400-445</w:t>
            </w:r>
          </w:p>
        </w:tc>
        <w:tc>
          <w:tcPr>
            <w:tcW w:w="1525" w:type="dxa"/>
            <w:tcBorders>
              <w:top w:val="single" w:sz="4" w:space="0" w:color="auto"/>
            </w:tcBorders>
          </w:tcPr>
          <w:p w14:paraId="07F7EBD0" w14:textId="77777777" w:rsidR="00ED68C5" w:rsidRPr="008A6536" w:rsidRDefault="00ED68C5" w:rsidP="00ED68C5">
            <w:pPr>
              <w:jc w:val="center"/>
              <w:rPr>
                <w:rFonts w:eastAsiaTheme="minorHAnsi"/>
                <w:sz w:val="20"/>
                <w:lang w:eastAsia="en-US"/>
              </w:rPr>
            </w:pPr>
            <w:r w:rsidRPr="008A6536">
              <w:rPr>
                <w:rFonts w:eastAsiaTheme="minorHAnsi"/>
                <w:sz w:val="20"/>
                <w:lang w:eastAsia="en-US"/>
              </w:rPr>
              <w:t>445</w:t>
            </w:r>
          </w:p>
          <w:p w14:paraId="4D1E31AD" w14:textId="77777777" w:rsidR="00ED68C5" w:rsidRPr="008A6536" w:rsidRDefault="00ED68C5" w:rsidP="00ED68C5">
            <w:pPr>
              <w:jc w:val="center"/>
              <w:rPr>
                <w:rFonts w:eastAsiaTheme="minorHAnsi"/>
                <w:sz w:val="20"/>
                <w:lang w:eastAsia="en-US"/>
              </w:rPr>
            </w:pPr>
          </w:p>
        </w:tc>
      </w:tr>
      <w:tr w:rsidR="00ED68C5" w:rsidRPr="008A6536" w14:paraId="25071D7B" w14:textId="77777777" w:rsidTr="007A536A">
        <w:trPr>
          <w:jc w:val="center"/>
        </w:trPr>
        <w:tc>
          <w:tcPr>
            <w:tcW w:w="2376" w:type="dxa"/>
          </w:tcPr>
          <w:p w14:paraId="1E7464C5" w14:textId="77777777" w:rsidR="00ED68C5" w:rsidRPr="008A6536" w:rsidRDefault="00ED68C5" w:rsidP="00ED68C5">
            <w:pPr>
              <w:jc w:val="both"/>
              <w:rPr>
                <w:rFonts w:eastAsiaTheme="minorHAnsi"/>
                <w:sz w:val="20"/>
                <w:lang w:eastAsia="en-US"/>
              </w:rPr>
            </w:pPr>
            <w:r w:rsidRPr="008A6536">
              <w:rPr>
                <w:rFonts w:eastAsiaTheme="minorHAnsi"/>
                <w:sz w:val="20"/>
                <w:lang w:eastAsia="en-US"/>
              </w:rPr>
              <w:t>The viscosity is effective at a temperature of minus 30°С and an average rate of deformation of 10 s</w:t>
            </w:r>
            <w:r w:rsidRPr="008A6536">
              <w:rPr>
                <w:rFonts w:eastAsiaTheme="minorHAnsi"/>
                <w:sz w:val="20"/>
                <w:vertAlign w:val="superscript"/>
                <w:lang w:eastAsia="en-US"/>
              </w:rPr>
              <w:t>-1</w:t>
            </w:r>
            <w:r w:rsidRPr="008A6536">
              <w:rPr>
                <w:rFonts w:eastAsiaTheme="minorHAnsi"/>
                <w:sz w:val="20"/>
                <w:lang w:eastAsia="en-US"/>
              </w:rPr>
              <w:t xml:space="preserve">, </w:t>
            </w:r>
            <w:proofErr w:type="spellStart"/>
            <w:r w:rsidRPr="008A6536">
              <w:rPr>
                <w:rFonts w:eastAsiaTheme="minorHAnsi"/>
                <w:sz w:val="20"/>
                <w:lang w:eastAsia="en-US"/>
              </w:rPr>
              <w:t>Pa•s</w:t>
            </w:r>
            <w:proofErr w:type="spellEnd"/>
            <w:r w:rsidRPr="008A6536">
              <w:rPr>
                <w:rFonts w:eastAsiaTheme="minorHAnsi"/>
                <w:sz w:val="20"/>
                <w:lang w:eastAsia="en-US"/>
              </w:rPr>
              <w:t>, no more than</w:t>
            </w:r>
          </w:p>
        </w:tc>
        <w:tc>
          <w:tcPr>
            <w:tcW w:w="1985" w:type="dxa"/>
            <w:vAlign w:val="center"/>
          </w:tcPr>
          <w:p w14:paraId="724A9056"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100-200</w:t>
            </w:r>
          </w:p>
        </w:tc>
        <w:tc>
          <w:tcPr>
            <w:tcW w:w="1701" w:type="dxa"/>
            <w:vAlign w:val="center"/>
          </w:tcPr>
          <w:p w14:paraId="31902AFB"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800</w:t>
            </w:r>
          </w:p>
        </w:tc>
        <w:tc>
          <w:tcPr>
            <w:tcW w:w="1525" w:type="dxa"/>
            <w:vAlign w:val="center"/>
          </w:tcPr>
          <w:p w14:paraId="02CD9CDB"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185</w:t>
            </w:r>
          </w:p>
        </w:tc>
      </w:tr>
      <w:tr w:rsidR="00ED68C5" w:rsidRPr="008A6536" w14:paraId="2E66EE02" w14:textId="77777777" w:rsidTr="007A536A">
        <w:trPr>
          <w:jc w:val="center"/>
        </w:trPr>
        <w:tc>
          <w:tcPr>
            <w:tcW w:w="2376" w:type="dxa"/>
          </w:tcPr>
          <w:p w14:paraId="1D02B9B3" w14:textId="77777777" w:rsidR="00ED68C5" w:rsidRPr="008A6536" w:rsidRDefault="00ED68C5" w:rsidP="00ED68C5">
            <w:pPr>
              <w:jc w:val="both"/>
              <w:rPr>
                <w:rFonts w:eastAsiaTheme="minorHAnsi"/>
                <w:sz w:val="20"/>
                <w:lang w:eastAsia="en-US"/>
              </w:rPr>
            </w:pPr>
            <w:r w:rsidRPr="008A6536">
              <w:rPr>
                <w:rFonts w:eastAsiaTheme="minorHAnsi"/>
                <w:sz w:val="20"/>
                <w:lang w:eastAsia="en-US"/>
              </w:rPr>
              <w:t>Dripping temperature, °С, not lower than</w:t>
            </w:r>
          </w:p>
        </w:tc>
        <w:tc>
          <w:tcPr>
            <w:tcW w:w="1985" w:type="dxa"/>
            <w:vAlign w:val="center"/>
          </w:tcPr>
          <w:p w14:paraId="0C9AD37C"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w:t>
            </w:r>
          </w:p>
        </w:tc>
        <w:tc>
          <w:tcPr>
            <w:tcW w:w="1701" w:type="dxa"/>
            <w:vAlign w:val="center"/>
          </w:tcPr>
          <w:p w14:paraId="2AAFEC27"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70</w:t>
            </w:r>
          </w:p>
        </w:tc>
        <w:tc>
          <w:tcPr>
            <w:tcW w:w="1525" w:type="dxa"/>
            <w:vAlign w:val="center"/>
          </w:tcPr>
          <w:p w14:paraId="3A035F2C"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189</w:t>
            </w:r>
          </w:p>
        </w:tc>
      </w:tr>
      <w:tr w:rsidR="00ED68C5" w:rsidRPr="008A6536" w14:paraId="2C87C7DC" w14:textId="77777777" w:rsidTr="007A536A">
        <w:trPr>
          <w:jc w:val="center"/>
        </w:trPr>
        <w:tc>
          <w:tcPr>
            <w:tcW w:w="2376" w:type="dxa"/>
          </w:tcPr>
          <w:p w14:paraId="3DC58018" w14:textId="77777777" w:rsidR="00ED68C5" w:rsidRPr="008A6536" w:rsidRDefault="00ED68C5" w:rsidP="00ED68C5">
            <w:pPr>
              <w:jc w:val="both"/>
              <w:rPr>
                <w:rFonts w:eastAsiaTheme="minorHAnsi"/>
                <w:sz w:val="20"/>
                <w:lang w:eastAsia="en-US"/>
              </w:rPr>
            </w:pPr>
            <w:r w:rsidRPr="008A6536">
              <w:rPr>
                <w:rFonts w:eastAsiaTheme="minorHAnsi"/>
                <w:sz w:val="20"/>
                <w:lang w:eastAsia="en-US"/>
              </w:rPr>
              <w:t>Tribological characteristics on a four-ball friction machine at 20±5°С, H, no less:</w:t>
            </w:r>
          </w:p>
        </w:tc>
        <w:tc>
          <w:tcPr>
            <w:tcW w:w="1985" w:type="dxa"/>
            <w:vAlign w:val="center"/>
          </w:tcPr>
          <w:p w14:paraId="5CCFE97D" w14:textId="77777777" w:rsidR="00ED68C5" w:rsidRPr="008A6536" w:rsidRDefault="00ED68C5" w:rsidP="00ED68C5">
            <w:pPr>
              <w:spacing w:after="200" w:line="276" w:lineRule="auto"/>
              <w:jc w:val="center"/>
              <w:rPr>
                <w:rFonts w:eastAsiaTheme="minorHAnsi"/>
                <w:color w:val="000000"/>
                <w:sz w:val="20"/>
                <w:lang w:eastAsia="en-US"/>
              </w:rPr>
            </w:pPr>
          </w:p>
        </w:tc>
        <w:tc>
          <w:tcPr>
            <w:tcW w:w="1701" w:type="dxa"/>
            <w:vAlign w:val="center"/>
          </w:tcPr>
          <w:p w14:paraId="2F3D5945" w14:textId="77777777" w:rsidR="00ED68C5" w:rsidRPr="008A6536" w:rsidRDefault="00ED68C5" w:rsidP="00ED68C5">
            <w:pPr>
              <w:spacing w:after="200" w:line="276" w:lineRule="auto"/>
              <w:jc w:val="center"/>
              <w:rPr>
                <w:rFonts w:eastAsiaTheme="minorHAnsi"/>
                <w:color w:val="000000"/>
                <w:sz w:val="20"/>
                <w:lang w:eastAsia="en-US"/>
              </w:rPr>
            </w:pPr>
          </w:p>
        </w:tc>
        <w:tc>
          <w:tcPr>
            <w:tcW w:w="1525" w:type="dxa"/>
            <w:vAlign w:val="center"/>
          </w:tcPr>
          <w:p w14:paraId="5F968561" w14:textId="77777777" w:rsidR="00ED68C5" w:rsidRPr="008A6536" w:rsidRDefault="00ED68C5" w:rsidP="00ED68C5">
            <w:pPr>
              <w:spacing w:after="200" w:line="276" w:lineRule="auto"/>
              <w:jc w:val="center"/>
              <w:rPr>
                <w:rFonts w:eastAsiaTheme="minorHAnsi"/>
                <w:color w:val="000000"/>
                <w:sz w:val="20"/>
                <w:lang w:eastAsia="en-US"/>
              </w:rPr>
            </w:pPr>
          </w:p>
        </w:tc>
      </w:tr>
      <w:tr w:rsidR="00ED68C5" w:rsidRPr="008A6536" w14:paraId="5092A4A8" w14:textId="77777777" w:rsidTr="007A536A">
        <w:trPr>
          <w:jc w:val="center"/>
        </w:trPr>
        <w:tc>
          <w:tcPr>
            <w:tcW w:w="2376" w:type="dxa"/>
          </w:tcPr>
          <w:p w14:paraId="700B12CB" w14:textId="77777777" w:rsidR="00ED68C5" w:rsidRPr="008A6536" w:rsidRDefault="00ED68C5" w:rsidP="00ED68C5">
            <w:pPr>
              <w:jc w:val="both"/>
              <w:rPr>
                <w:rFonts w:eastAsiaTheme="minorHAnsi"/>
                <w:sz w:val="20"/>
                <w:lang w:eastAsia="en-US"/>
              </w:rPr>
            </w:pPr>
            <w:r w:rsidRPr="008A6536">
              <w:rPr>
                <w:rFonts w:eastAsiaTheme="minorHAnsi"/>
                <w:sz w:val="20"/>
                <w:lang w:eastAsia="en-US"/>
              </w:rPr>
              <w:t>- welding load, N, not less than</w:t>
            </w:r>
          </w:p>
        </w:tc>
        <w:tc>
          <w:tcPr>
            <w:tcW w:w="1985" w:type="dxa"/>
            <w:vAlign w:val="center"/>
          </w:tcPr>
          <w:p w14:paraId="73DCE7B6"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1</w:t>
            </w:r>
            <w:r w:rsidR="00E971E8" w:rsidRPr="008A6536">
              <w:rPr>
                <w:rFonts w:eastAsiaTheme="minorHAnsi"/>
                <w:color w:val="000000"/>
                <w:sz w:val="20"/>
                <w:lang w:eastAsia="en-US"/>
              </w:rPr>
              <w:t>,</w:t>
            </w:r>
            <w:r w:rsidRPr="008A6536">
              <w:rPr>
                <w:rFonts w:eastAsiaTheme="minorHAnsi"/>
                <w:color w:val="000000"/>
                <w:sz w:val="20"/>
                <w:lang w:eastAsia="en-US"/>
              </w:rPr>
              <w:t>260</w:t>
            </w:r>
          </w:p>
        </w:tc>
        <w:tc>
          <w:tcPr>
            <w:tcW w:w="1701" w:type="dxa"/>
            <w:vAlign w:val="center"/>
          </w:tcPr>
          <w:p w14:paraId="7CB21598"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1</w:t>
            </w:r>
            <w:r w:rsidR="00E971E8" w:rsidRPr="008A6536">
              <w:rPr>
                <w:rFonts w:eastAsiaTheme="minorHAnsi"/>
                <w:color w:val="000000"/>
                <w:sz w:val="20"/>
                <w:lang w:eastAsia="en-US"/>
              </w:rPr>
              <w:t>,</w:t>
            </w:r>
            <w:r w:rsidRPr="008A6536">
              <w:rPr>
                <w:rFonts w:eastAsiaTheme="minorHAnsi"/>
                <w:color w:val="000000"/>
                <w:sz w:val="20"/>
                <w:lang w:eastAsia="en-US"/>
              </w:rPr>
              <w:t>260</w:t>
            </w:r>
          </w:p>
        </w:tc>
        <w:tc>
          <w:tcPr>
            <w:tcW w:w="1525" w:type="dxa"/>
            <w:vAlign w:val="center"/>
          </w:tcPr>
          <w:p w14:paraId="56F35863"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2</w:t>
            </w:r>
            <w:r w:rsidR="00E971E8" w:rsidRPr="008A6536">
              <w:rPr>
                <w:rFonts w:eastAsiaTheme="minorHAnsi"/>
                <w:color w:val="000000"/>
                <w:sz w:val="20"/>
                <w:lang w:eastAsia="en-US"/>
              </w:rPr>
              <w:t>,</w:t>
            </w:r>
            <w:r w:rsidRPr="008A6536">
              <w:rPr>
                <w:rFonts w:eastAsiaTheme="minorHAnsi"/>
                <w:color w:val="000000"/>
                <w:sz w:val="20"/>
                <w:lang w:eastAsia="en-US"/>
              </w:rPr>
              <w:t>452</w:t>
            </w:r>
          </w:p>
        </w:tc>
      </w:tr>
      <w:tr w:rsidR="00ED68C5" w:rsidRPr="008A6536" w14:paraId="2399AA82" w14:textId="77777777" w:rsidTr="007A536A">
        <w:trPr>
          <w:jc w:val="center"/>
        </w:trPr>
        <w:tc>
          <w:tcPr>
            <w:tcW w:w="2376" w:type="dxa"/>
          </w:tcPr>
          <w:p w14:paraId="24C3A0F1" w14:textId="77777777" w:rsidR="00ED68C5" w:rsidRPr="008A6536" w:rsidRDefault="00ED68C5" w:rsidP="00ED68C5">
            <w:pPr>
              <w:jc w:val="both"/>
              <w:rPr>
                <w:rFonts w:eastAsiaTheme="minorHAnsi"/>
                <w:sz w:val="20"/>
                <w:lang w:eastAsia="en-US"/>
              </w:rPr>
            </w:pPr>
            <w:r w:rsidRPr="008A6536">
              <w:rPr>
                <w:rFonts w:eastAsiaTheme="minorHAnsi"/>
                <w:sz w:val="20"/>
                <w:lang w:eastAsia="en-US"/>
              </w:rPr>
              <w:t>- critical load, N, not less than</w:t>
            </w:r>
          </w:p>
        </w:tc>
        <w:tc>
          <w:tcPr>
            <w:tcW w:w="1985" w:type="dxa"/>
            <w:vAlign w:val="center"/>
          </w:tcPr>
          <w:p w14:paraId="00020436"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560</w:t>
            </w:r>
          </w:p>
        </w:tc>
        <w:tc>
          <w:tcPr>
            <w:tcW w:w="1701" w:type="dxa"/>
            <w:vAlign w:val="center"/>
          </w:tcPr>
          <w:p w14:paraId="68684A1B"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560</w:t>
            </w:r>
          </w:p>
        </w:tc>
        <w:tc>
          <w:tcPr>
            <w:tcW w:w="1525" w:type="dxa"/>
            <w:vAlign w:val="center"/>
          </w:tcPr>
          <w:p w14:paraId="03EFDA63"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982</w:t>
            </w:r>
          </w:p>
        </w:tc>
      </w:tr>
      <w:tr w:rsidR="00ED68C5" w:rsidRPr="008A6536" w14:paraId="65E22780" w14:textId="77777777" w:rsidTr="007A536A">
        <w:trPr>
          <w:jc w:val="center"/>
        </w:trPr>
        <w:tc>
          <w:tcPr>
            <w:tcW w:w="2376" w:type="dxa"/>
          </w:tcPr>
          <w:p w14:paraId="592F0CF3" w14:textId="77777777" w:rsidR="00ED68C5" w:rsidRPr="008A6536" w:rsidRDefault="00ED68C5" w:rsidP="00ED68C5">
            <w:pPr>
              <w:jc w:val="both"/>
              <w:rPr>
                <w:rFonts w:eastAsiaTheme="minorHAnsi"/>
                <w:sz w:val="20"/>
                <w:lang w:eastAsia="en-US"/>
              </w:rPr>
            </w:pPr>
            <w:r w:rsidRPr="008A6536">
              <w:rPr>
                <w:rFonts w:eastAsiaTheme="minorHAnsi"/>
                <w:sz w:val="20"/>
                <w:lang w:eastAsia="en-US"/>
              </w:rPr>
              <w:t>- burr index</w:t>
            </w:r>
          </w:p>
        </w:tc>
        <w:tc>
          <w:tcPr>
            <w:tcW w:w="1985" w:type="dxa"/>
            <w:vAlign w:val="center"/>
          </w:tcPr>
          <w:p w14:paraId="7D10AA4E"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w:t>
            </w:r>
          </w:p>
        </w:tc>
        <w:tc>
          <w:tcPr>
            <w:tcW w:w="1701" w:type="dxa"/>
            <w:vAlign w:val="center"/>
          </w:tcPr>
          <w:p w14:paraId="03625EFC"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w:t>
            </w:r>
          </w:p>
        </w:tc>
        <w:tc>
          <w:tcPr>
            <w:tcW w:w="1525" w:type="dxa"/>
            <w:vAlign w:val="center"/>
          </w:tcPr>
          <w:p w14:paraId="6FE2ABB5"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492</w:t>
            </w:r>
          </w:p>
        </w:tc>
      </w:tr>
      <w:tr w:rsidR="00ED68C5" w:rsidRPr="008A6536" w14:paraId="5DCC0AD7" w14:textId="77777777" w:rsidTr="007A536A">
        <w:trPr>
          <w:jc w:val="center"/>
        </w:trPr>
        <w:tc>
          <w:tcPr>
            <w:tcW w:w="2376" w:type="dxa"/>
          </w:tcPr>
          <w:p w14:paraId="3012574E" w14:textId="77777777" w:rsidR="00ED68C5" w:rsidRPr="008A6536" w:rsidRDefault="00ED68C5" w:rsidP="00ED68C5">
            <w:pPr>
              <w:jc w:val="both"/>
              <w:rPr>
                <w:rFonts w:eastAsiaTheme="minorHAnsi"/>
                <w:sz w:val="20"/>
                <w:lang w:eastAsia="en-US"/>
              </w:rPr>
            </w:pPr>
            <w:r w:rsidRPr="008A6536">
              <w:rPr>
                <w:rFonts w:eastAsiaTheme="minorHAnsi"/>
                <w:sz w:val="20"/>
                <w:lang w:eastAsia="en-US"/>
              </w:rPr>
              <w:t>- wear index at 196 N, mm, not more than</w:t>
            </w:r>
          </w:p>
        </w:tc>
        <w:tc>
          <w:tcPr>
            <w:tcW w:w="1985" w:type="dxa"/>
            <w:vAlign w:val="center"/>
          </w:tcPr>
          <w:p w14:paraId="4AAC2433"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w:t>
            </w:r>
          </w:p>
        </w:tc>
        <w:tc>
          <w:tcPr>
            <w:tcW w:w="1701" w:type="dxa"/>
            <w:vAlign w:val="center"/>
          </w:tcPr>
          <w:p w14:paraId="48F5A2B3"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w:t>
            </w:r>
          </w:p>
        </w:tc>
        <w:tc>
          <w:tcPr>
            <w:tcW w:w="1525" w:type="dxa"/>
            <w:vAlign w:val="center"/>
          </w:tcPr>
          <w:p w14:paraId="126F95A1" w14:textId="77777777" w:rsidR="00ED68C5" w:rsidRPr="008A6536" w:rsidRDefault="00ED68C5" w:rsidP="00E971E8">
            <w:pPr>
              <w:spacing w:after="200" w:line="276" w:lineRule="auto"/>
              <w:jc w:val="center"/>
              <w:rPr>
                <w:rFonts w:eastAsiaTheme="minorHAnsi"/>
                <w:color w:val="000000"/>
                <w:sz w:val="20"/>
                <w:lang w:eastAsia="en-US"/>
              </w:rPr>
            </w:pPr>
            <w:r w:rsidRPr="008A6536">
              <w:rPr>
                <w:rFonts w:eastAsiaTheme="minorHAnsi"/>
                <w:color w:val="000000"/>
                <w:sz w:val="20"/>
                <w:lang w:eastAsia="en-US"/>
              </w:rPr>
              <w:t>0</w:t>
            </w:r>
            <w:r w:rsidR="00E971E8" w:rsidRPr="008A6536">
              <w:rPr>
                <w:rFonts w:eastAsiaTheme="minorHAnsi"/>
                <w:color w:val="000000"/>
                <w:sz w:val="20"/>
                <w:lang w:eastAsia="en-US"/>
              </w:rPr>
              <w:t>.</w:t>
            </w:r>
            <w:r w:rsidRPr="008A6536">
              <w:rPr>
                <w:rFonts w:eastAsiaTheme="minorHAnsi"/>
                <w:color w:val="000000"/>
                <w:sz w:val="20"/>
                <w:lang w:eastAsia="en-US"/>
              </w:rPr>
              <w:t>45</w:t>
            </w:r>
          </w:p>
        </w:tc>
      </w:tr>
      <w:tr w:rsidR="00ED68C5" w:rsidRPr="008A6536" w14:paraId="34E2BC1E" w14:textId="77777777" w:rsidTr="007A536A">
        <w:trPr>
          <w:jc w:val="center"/>
        </w:trPr>
        <w:tc>
          <w:tcPr>
            <w:tcW w:w="2376" w:type="dxa"/>
            <w:tcBorders>
              <w:bottom w:val="single" w:sz="4" w:space="0" w:color="auto"/>
            </w:tcBorders>
          </w:tcPr>
          <w:p w14:paraId="77C8D3A3" w14:textId="77777777" w:rsidR="00ED68C5" w:rsidRPr="008A6536" w:rsidRDefault="00ED68C5" w:rsidP="00ED68C5">
            <w:pPr>
              <w:jc w:val="both"/>
              <w:rPr>
                <w:rFonts w:eastAsiaTheme="minorHAnsi"/>
                <w:sz w:val="20"/>
                <w:lang w:eastAsia="en-US"/>
              </w:rPr>
            </w:pPr>
            <w:r w:rsidRPr="008A6536">
              <w:rPr>
                <w:rFonts w:eastAsiaTheme="minorHAnsi"/>
                <w:sz w:val="20"/>
                <w:lang w:eastAsia="en-US"/>
              </w:rPr>
              <w:t>- wear index at 392 N, mm, not more than</w:t>
            </w:r>
          </w:p>
        </w:tc>
        <w:tc>
          <w:tcPr>
            <w:tcW w:w="1985" w:type="dxa"/>
            <w:tcBorders>
              <w:bottom w:val="single" w:sz="4" w:space="0" w:color="auto"/>
            </w:tcBorders>
            <w:vAlign w:val="center"/>
          </w:tcPr>
          <w:p w14:paraId="6E6C05E1"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w:t>
            </w:r>
          </w:p>
        </w:tc>
        <w:tc>
          <w:tcPr>
            <w:tcW w:w="1701" w:type="dxa"/>
            <w:tcBorders>
              <w:bottom w:val="single" w:sz="4" w:space="0" w:color="auto"/>
            </w:tcBorders>
            <w:vAlign w:val="center"/>
          </w:tcPr>
          <w:p w14:paraId="412A77B5" w14:textId="77777777" w:rsidR="00ED68C5" w:rsidRPr="008A6536" w:rsidRDefault="00ED68C5" w:rsidP="00ED68C5">
            <w:pPr>
              <w:spacing w:after="200" w:line="276" w:lineRule="auto"/>
              <w:jc w:val="center"/>
              <w:rPr>
                <w:rFonts w:eastAsiaTheme="minorHAnsi"/>
                <w:color w:val="000000"/>
                <w:sz w:val="20"/>
                <w:lang w:eastAsia="en-US"/>
              </w:rPr>
            </w:pPr>
            <w:r w:rsidRPr="008A6536">
              <w:rPr>
                <w:rFonts w:eastAsiaTheme="minorHAnsi"/>
                <w:color w:val="000000"/>
                <w:sz w:val="20"/>
                <w:lang w:eastAsia="en-US"/>
              </w:rPr>
              <w:t>-</w:t>
            </w:r>
          </w:p>
        </w:tc>
        <w:tc>
          <w:tcPr>
            <w:tcW w:w="1525" w:type="dxa"/>
            <w:tcBorders>
              <w:bottom w:val="single" w:sz="4" w:space="0" w:color="auto"/>
            </w:tcBorders>
            <w:vAlign w:val="center"/>
          </w:tcPr>
          <w:p w14:paraId="153F350C" w14:textId="77777777" w:rsidR="00ED68C5" w:rsidRPr="008A6536" w:rsidRDefault="00ED68C5" w:rsidP="00E971E8">
            <w:pPr>
              <w:spacing w:after="200" w:line="276" w:lineRule="auto"/>
              <w:jc w:val="center"/>
              <w:rPr>
                <w:rFonts w:eastAsiaTheme="minorHAnsi"/>
                <w:color w:val="000000"/>
                <w:sz w:val="20"/>
                <w:lang w:eastAsia="en-US"/>
              </w:rPr>
            </w:pPr>
            <w:r w:rsidRPr="008A6536">
              <w:rPr>
                <w:rFonts w:eastAsiaTheme="minorHAnsi"/>
                <w:color w:val="000000"/>
                <w:sz w:val="20"/>
                <w:lang w:eastAsia="en-US"/>
              </w:rPr>
              <w:t>0</w:t>
            </w:r>
            <w:r w:rsidR="00E971E8" w:rsidRPr="008A6536">
              <w:rPr>
                <w:rFonts w:eastAsiaTheme="minorHAnsi"/>
                <w:color w:val="000000"/>
                <w:sz w:val="20"/>
                <w:lang w:eastAsia="en-US"/>
              </w:rPr>
              <w:t>.</w:t>
            </w:r>
            <w:r w:rsidRPr="008A6536">
              <w:rPr>
                <w:rFonts w:eastAsiaTheme="minorHAnsi"/>
                <w:color w:val="000000"/>
                <w:sz w:val="20"/>
                <w:lang w:eastAsia="en-US"/>
              </w:rPr>
              <w:t>6</w:t>
            </w:r>
          </w:p>
        </w:tc>
      </w:tr>
    </w:tbl>
    <w:p w14:paraId="79578B8F" w14:textId="77777777" w:rsidR="00ED68C5" w:rsidRPr="008A6536" w:rsidRDefault="00ED68C5" w:rsidP="00ED68C5">
      <w:pPr>
        <w:ind w:firstLine="284"/>
        <w:jc w:val="both"/>
        <w:rPr>
          <w:rFonts w:eastAsiaTheme="minorHAnsi"/>
          <w:sz w:val="20"/>
          <w:lang w:eastAsia="en-US"/>
        </w:rPr>
      </w:pPr>
    </w:p>
    <w:p w14:paraId="2E91E3C9" w14:textId="77777777" w:rsidR="00ED68C5" w:rsidRPr="008A6536" w:rsidRDefault="00ED68C5" w:rsidP="00ED68C5">
      <w:pPr>
        <w:ind w:firstLine="284"/>
        <w:jc w:val="both"/>
        <w:rPr>
          <w:sz w:val="20"/>
        </w:rPr>
      </w:pPr>
      <w:r w:rsidRPr="008A6536">
        <w:rPr>
          <w:sz w:val="20"/>
        </w:rPr>
        <w:t>The main indicators of the quality of lubricants that work in the "wheel-rail" pair are tribological characteristics. Such characteristics are given by certain manufacturers in the quality passport for the lubricant and are determined on a four-ball friction machine according to the GOST 9490 method.</w:t>
      </w:r>
    </w:p>
    <w:p w14:paraId="2DDC7328" w14:textId="77777777" w:rsidR="00ED68C5" w:rsidRPr="008A6536" w:rsidRDefault="00ED68C5" w:rsidP="00ED68C5">
      <w:pPr>
        <w:ind w:firstLine="284"/>
        <w:jc w:val="both"/>
        <w:rPr>
          <w:sz w:val="20"/>
        </w:rPr>
      </w:pPr>
      <w:r w:rsidRPr="008A6536">
        <w:rPr>
          <w:sz w:val="20"/>
        </w:rPr>
        <w:t>For the comparative analysis of tribological characteristics according to the wear indicator, semi-liquid lubricants "</w:t>
      </w:r>
      <w:proofErr w:type="spellStart"/>
      <w:r w:rsidRPr="008A6536">
        <w:rPr>
          <w:sz w:val="20"/>
        </w:rPr>
        <w:t>Agrinol</w:t>
      </w:r>
      <w:proofErr w:type="spellEnd"/>
      <w:r w:rsidRPr="008A6536">
        <w:rPr>
          <w:sz w:val="20"/>
        </w:rPr>
        <w:t xml:space="preserve"> </w:t>
      </w:r>
      <w:proofErr w:type="spellStart"/>
      <w:r w:rsidRPr="008A6536">
        <w:rPr>
          <w:sz w:val="20"/>
        </w:rPr>
        <w:t>Relsol</w:t>
      </w:r>
      <w:proofErr w:type="spellEnd"/>
      <w:r w:rsidRPr="008A6536">
        <w:rPr>
          <w:sz w:val="20"/>
        </w:rPr>
        <w:t xml:space="preserve"> GS" and "</w:t>
      </w:r>
      <w:proofErr w:type="spellStart"/>
      <w:r w:rsidRPr="008A6536">
        <w:rPr>
          <w:sz w:val="20"/>
        </w:rPr>
        <w:t>Agrinol</w:t>
      </w:r>
      <w:proofErr w:type="spellEnd"/>
      <w:r w:rsidRPr="008A6536">
        <w:rPr>
          <w:sz w:val="20"/>
        </w:rPr>
        <w:t xml:space="preserve"> </w:t>
      </w:r>
      <w:proofErr w:type="spellStart"/>
      <w:r w:rsidRPr="008A6536">
        <w:rPr>
          <w:sz w:val="20"/>
        </w:rPr>
        <w:t>Relsol</w:t>
      </w:r>
      <w:proofErr w:type="spellEnd"/>
      <w:r w:rsidRPr="008A6536">
        <w:rPr>
          <w:sz w:val="20"/>
        </w:rPr>
        <w:t xml:space="preserve"> M" manufactured by the company "</w:t>
      </w:r>
      <w:proofErr w:type="spellStart"/>
      <w:r w:rsidRPr="008A6536">
        <w:rPr>
          <w:sz w:val="20"/>
        </w:rPr>
        <w:t>Agrinol</w:t>
      </w:r>
      <w:proofErr w:type="spellEnd"/>
      <w:r w:rsidRPr="008A6536">
        <w:rPr>
          <w:sz w:val="20"/>
        </w:rPr>
        <w:t>", "MARIOL NT", a mixture of used motor oils (М-14В</w:t>
      </w:r>
      <w:r w:rsidRPr="008A6536">
        <w:rPr>
          <w:sz w:val="20"/>
          <w:vertAlign w:val="subscript"/>
        </w:rPr>
        <w:t>2</w:t>
      </w:r>
      <w:r w:rsidRPr="008A6536">
        <w:rPr>
          <w:sz w:val="20"/>
        </w:rPr>
        <w:t>, М-14G</w:t>
      </w:r>
      <w:r w:rsidRPr="008A6536">
        <w:rPr>
          <w:sz w:val="20"/>
          <w:vertAlign w:val="subscript"/>
        </w:rPr>
        <w:t>2</w:t>
      </w:r>
      <w:r w:rsidRPr="008A6536">
        <w:rPr>
          <w:sz w:val="20"/>
        </w:rPr>
        <w:t>, М-14G</w:t>
      </w:r>
      <w:r w:rsidRPr="008A6536">
        <w:rPr>
          <w:sz w:val="20"/>
          <w:vertAlign w:val="subscript"/>
        </w:rPr>
        <w:t>2</w:t>
      </w:r>
      <w:r w:rsidRPr="008A6536">
        <w:rPr>
          <w:sz w:val="20"/>
        </w:rPr>
        <w:t>CS) were taken , M-14D</w:t>
      </w:r>
      <w:r w:rsidRPr="008A6536">
        <w:rPr>
          <w:sz w:val="20"/>
          <w:vertAlign w:val="subscript"/>
        </w:rPr>
        <w:t>2</w:t>
      </w:r>
      <w:r w:rsidRPr="008A6536">
        <w:rPr>
          <w:sz w:val="20"/>
        </w:rPr>
        <w:t>) with the addition of 10% graphite, as well as industrial oil subgroup A of the I-30 brand according to GOST 20799-88 as a control sample that does not contain functional additives and a mixture of I-30A oil with the addition of 0.2% carbon black</w:t>
      </w:r>
      <w:r w:rsidR="00255262" w:rsidRPr="008A6536">
        <w:rPr>
          <w:sz w:val="20"/>
        </w:rPr>
        <w:t xml:space="preserve"> [10]</w:t>
      </w:r>
      <w:r w:rsidRPr="008A6536">
        <w:rPr>
          <w:sz w:val="20"/>
        </w:rPr>
        <w:t xml:space="preserve"> obtained by the method of electric arc evaporation of chemically pure carbon in a helium environment.</w:t>
      </w:r>
    </w:p>
    <w:p w14:paraId="7D3A96E6" w14:textId="77777777" w:rsidR="00ED68C5" w:rsidRPr="008A6536" w:rsidRDefault="00ED68C5" w:rsidP="00ED68C5">
      <w:pPr>
        <w:ind w:firstLine="284"/>
        <w:jc w:val="both"/>
        <w:rPr>
          <w:sz w:val="20"/>
        </w:rPr>
      </w:pPr>
      <w:r w:rsidRPr="008A6536">
        <w:rPr>
          <w:sz w:val="20"/>
        </w:rPr>
        <w:t>Testing of oil and grease samples was carried out on the four-ball friction machine shown in Fig. 1 according to the GOST 9490-75 method.</w:t>
      </w:r>
    </w:p>
    <w:p w14:paraId="4BBBFFCC" w14:textId="77777777" w:rsidR="00ED68C5" w:rsidRPr="008A6536" w:rsidRDefault="00ED68C5" w:rsidP="00ED68C5">
      <w:pPr>
        <w:ind w:firstLine="284"/>
        <w:jc w:val="both"/>
        <w:rPr>
          <w:sz w:val="20"/>
        </w:rPr>
      </w:pPr>
      <w:r w:rsidRPr="008A6536">
        <w:rPr>
          <w:sz w:val="20"/>
        </w:rPr>
        <w:t>The main friction unit of the four-ball machine is a pyramid of three fixed and one moving steel balls (Fig. 2). The upper ball is fixed in the spindle of the machine and rotates relative to the three lower ones, which are fixed stationary in the bowl of the machine with the test lubricant, under a specified load at a spindle rotation frequency of 1470±50 min</w:t>
      </w:r>
      <w:r w:rsidRPr="008A6536">
        <w:rPr>
          <w:sz w:val="20"/>
          <w:vertAlign w:val="superscript"/>
        </w:rPr>
        <w:t>-1</w:t>
      </w:r>
      <w:r w:rsidRPr="008A6536">
        <w:rPr>
          <w:sz w:val="20"/>
        </w:rPr>
        <w:t>. Turning the balls during the test is not allowed. In the tests, balls with a diameter of 12.7±0.01 mm with accuracy class 16 in accordance with GOST 3722 and made of steel SHX15 according to GOST 801 were used.</w:t>
      </w:r>
    </w:p>
    <w:p w14:paraId="065113E6" w14:textId="77777777" w:rsidR="00ED68C5" w:rsidRPr="008A6536" w:rsidRDefault="00ED68C5" w:rsidP="00ED68C5">
      <w:pPr>
        <w:jc w:val="both"/>
        <w:rPr>
          <w:sz w:val="20"/>
        </w:rPr>
      </w:pPr>
    </w:p>
    <w:tbl>
      <w:tblPr>
        <w:tblW w:w="9366" w:type="dxa"/>
        <w:tblInd w:w="-115" w:type="dxa"/>
        <w:tblLayout w:type="fixed"/>
        <w:tblLook w:val="0000" w:firstRow="0" w:lastRow="0" w:firstColumn="0" w:lastColumn="0" w:noHBand="0" w:noVBand="0"/>
      </w:tblPr>
      <w:tblGrid>
        <w:gridCol w:w="9366"/>
      </w:tblGrid>
      <w:tr w:rsidR="00ED68C5" w:rsidRPr="008A6536" w14:paraId="77F6FD73" w14:textId="77777777" w:rsidTr="001510C5">
        <w:trPr>
          <w:trHeight w:val="1879"/>
        </w:trPr>
        <w:tc>
          <w:tcPr>
            <w:tcW w:w="9366" w:type="dxa"/>
          </w:tcPr>
          <w:p w14:paraId="6F750969" w14:textId="77777777" w:rsidR="00ED68C5" w:rsidRPr="008A6536" w:rsidRDefault="00141892" w:rsidP="00ED68C5">
            <w:pPr>
              <w:pBdr>
                <w:top w:val="nil"/>
                <w:left w:val="nil"/>
                <w:bottom w:val="nil"/>
                <w:right w:val="nil"/>
                <w:between w:val="nil"/>
              </w:pBdr>
              <w:jc w:val="center"/>
              <w:rPr>
                <w:color w:val="000000"/>
                <w:sz w:val="20"/>
                <w:highlight w:val="yellow"/>
                <w:lang w:eastAsia="ru-RU"/>
              </w:rPr>
            </w:pPr>
            <w:r w:rsidRPr="008A6536">
              <w:rPr>
                <w:noProof/>
                <w:sz w:val="18"/>
                <w:szCs w:val="18"/>
                <w:highlight w:val="yellow"/>
                <w:lang w:val="ru-RU" w:eastAsia="ru-RU"/>
              </w:rPr>
              <w:lastRenderedPageBreak/>
              <w:drawing>
                <wp:inline distT="0" distB="0" distL="0" distR="0" wp14:anchorId="10A3F1DF" wp14:editId="7C82A56A">
                  <wp:extent cx="3142347" cy="3530384"/>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47876" cy="3536596"/>
                          </a:xfrm>
                          <a:prstGeom prst="rect">
                            <a:avLst/>
                          </a:prstGeom>
                        </pic:spPr>
                      </pic:pic>
                    </a:graphicData>
                  </a:graphic>
                </wp:inline>
              </w:drawing>
            </w:r>
          </w:p>
        </w:tc>
      </w:tr>
      <w:tr w:rsidR="00ED68C5" w:rsidRPr="008A6536" w14:paraId="3231C98F" w14:textId="77777777" w:rsidTr="001510C5">
        <w:trPr>
          <w:trHeight w:val="291"/>
        </w:trPr>
        <w:tc>
          <w:tcPr>
            <w:tcW w:w="9366" w:type="dxa"/>
          </w:tcPr>
          <w:p w14:paraId="59660BCD" w14:textId="77777777" w:rsidR="00ED68C5" w:rsidRPr="008A6536" w:rsidRDefault="00ED68C5" w:rsidP="00ED68C5">
            <w:pPr>
              <w:pBdr>
                <w:top w:val="nil"/>
                <w:left w:val="nil"/>
                <w:bottom w:val="nil"/>
                <w:right w:val="nil"/>
                <w:between w:val="nil"/>
              </w:pBdr>
              <w:jc w:val="center"/>
              <w:rPr>
                <w:smallCaps/>
                <w:color w:val="000000"/>
                <w:sz w:val="20"/>
                <w:lang w:eastAsia="ru-RU"/>
              </w:rPr>
            </w:pPr>
          </w:p>
          <w:p w14:paraId="3ADFAE62" w14:textId="77777777" w:rsidR="00ED68C5" w:rsidRPr="008A6536" w:rsidRDefault="001510C5" w:rsidP="001510C5">
            <w:pPr>
              <w:spacing w:before="120" w:after="120"/>
              <w:jc w:val="center"/>
              <w:rPr>
                <w:color w:val="000000"/>
                <w:sz w:val="20"/>
                <w:lang w:eastAsia="ru-RU"/>
              </w:rPr>
            </w:pPr>
            <w:r w:rsidRPr="008A6536">
              <w:rPr>
                <w:b/>
                <w:sz w:val="18"/>
                <w:szCs w:val="18"/>
              </w:rPr>
              <w:t>FIGURE 1.</w:t>
            </w:r>
            <w:r w:rsidRPr="008A6536">
              <w:rPr>
                <w:sz w:val="18"/>
                <w:szCs w:val="18"/>
              </w:rPr>
              <w:t xml:space="preserve"> Four-ball friction machine: 1 – electric motor; 2 – control panel of the </w:t>
            </w:r>
            <w:proofErr w:type="spellStart"/>
            <w:r w:rsidRPr="008A6536">
              <w:rPr>
                <w:sz w:val="18"/>
                <w:szCs w:val="18"/>
              </w:rPr>
              <w:t>ChKM</w:t>
            </w:r>
            <w:proofErr w:type="spellEnd"/>
            <w:r w:rsidRPr="008A6536">
              <w:rPr>
                <w:sz w:val="18"/>
                <w:szCs w:val="18"/>
              </w:rPr>
              <w:t xml:space="preserve">; 3 – bowl with balls and test lubricant; 4 – lever; 5 – </w:t>
            </w:r>
            <w:r w:rsidR="00651074" w:rsidRPr="008A6536">
              <w:rPr>
                <w:sz w:val="18"/>
                <w:szCs w:val="18"/>
              </w:rPr>
              <w:t>friction torque limiter</w:t>
            </w:r>
            <w:r w:rsidRPr="008A6536">
              <w:rPr>
                <w:sz w:val="18"/>
                <w:szCs w:val="18"/>
              </w:rPr>
              <w:t xml:space="preserve">; 6, 7 – protective cover (support) of the friction unit and shaft; 8 – a set of weights; 9 – table of loading series 1 and 2; 10 </w:t>
            </w:r>
            <w:r w:rsidR="00651074" w:rsidRPr="008A6536">
              <w:rPr>
                <w:sz w:val="18"/>
                <w:szCs w:val="18"/>
              </w:rPr>
              <w:t>–</w:t>
            </w:r>
            <w:r w:rsidRPr="008A6536">
              <w:rPr>
                <w:sz w:val="18"/>
                <w:szCs w:val="18"/>
              </w:rPr>
              <w:t xml:space="preserve"> bed</w:t>
            </w:r>
            <w:r w:rsidR="00651074" w:rsidRPr="008A6536">
              <w:rPr>
                <w:sz w:val="18"/>
                <w:szCs w:val="18"/>
              </w:rPr>
              <w:t>; 11 - friction torque measuring device</w:t>
            </w:r>
            <w:r w:rsidR="00B01F2C" w:rsidRPr="008A6536">
              <w:rPr>
                <w:sz w:val="18"/>
                <w:szCs w:val="18"/>
              </w:rPr>
              <w:t>;</w:t>
            </w:r>
          </w:p>
        </w:tc>
      </w:tr>
    </w:tbl>
    <w:p w14:paraId="3B0E3244" w14:textId="77777777" w:rsidR="00ED68C5" w:rsidRPr="008A6536" w:rsidRDefault="00ED68C5" w:rsidP="00ED68C5">
      <w:pPr>
        <w:jc w:val="both"/>
        <w:rPr>
          <w:sz w:val="20"/>
          <w:highlight w:val="yellow"/>
        </w:rPr>
      </w:pPr>
    </w:p>
    <w:tbl>
      <w:tblPr>
        <w:tblW w:w="9366" w:type="dxa"/>
        <w:tblInd w:w="-115" w:type="dxa"/>
        <w:tblLayout w:type="fixed"/>
        <w:tblLook w:val="0000" w:firstRow="0" w:lastRow="0" w:firstColumn="0" w:lastColumn="0" w:noHBand="0" w:noVBand="0"/>
      </w:tblPr>
      <w:tblGrid>
        <w:gridCol w:w="9366"/>
      </w:tblGrid>
      <w:tr w:rsidR="00877BA4" w:rsidRPr="008A6536" w14:paraId="02178C2F" w14:textId="77777777" w:rsidTr="007A536A">
        <w:trPr>
          <w:trHeight w:val="1879"/>
        </w:trPr>
        <w:tc>
          <w:tcPr>
            <w:tcW w:w="9366" w:type="dxa"/>
          </w:tcPr>
          <w:p w14:paraId="2AAB20D6" w14:textId="77777777" w:rsidR="00877BA4" w:rsidRPr="008A6536" w:rsidRDefault="007B2A6A" w:rsidP="007A536A">
            <w:pPr>
              <w:pBdr>
                <w:top w:val="nil"/>
                <w:left w:val="nil"/>
                <w:bottom w:val="nil"/>
                <w:right w:val="nil"/>
                <w:between w:val="nil"/>
              </w:pBdr>
              <w:jc w:val="center"/>
              <w:rPr>
                <w:color w:val="000000"/>
                <w:sz w:val="20"/>
                <w:highlight w:val="yellow"/>
                <w:lang w:eastAsia="ru-RU"/>
              </w:rPr>
            </w:pPr>
            <w:r w:rsidRPr="008A6536">
              <w:rPr>
                <w:b/>
                <w:noProof/>
                <w:sz w:val="20"/>
                <w:highlight w:val="yellow"/>
                <w:lang w:val="ru-RU" w:eastAsia="ru-RU"/>
              </w:rPr>
              <w:drawing>
                <wp:inline distT="0" distB="0" distL="0" distR="0" wp14:anchorId="3B10D68F" wp14:editId="1003F9F4">
                  <wp:extent cx="3827533" cy="3276600"/>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28067" cy="3277057"/>
                          </a:xfrm>
                          <a:prstGeom prst="rect">
                            <a:avLst/>
                          </a:prstGeom>
                        </pic:spPr>
                      </pic:pic>
                    </a:graphicData>
                  </a:graphic>
                </wp:inline>
              </w:drawing>
            </w:r>
          </w:p>
        </w:tc>
      </w:tr>
      <w:tr w:rsidR="00877BA4" w:rsidRPr="008A6536" w14:paraId="67E0F622" w14:textId="77777777" w:rsidTr="007A536A">
        <w:trPr>
          <w:trHeight w:val="291"/>
        </w:trPr>
        <w:tc>
          <w:tcPr>
            <w:tcW w:w="9366" w:type="dxa"/>
          </w:tcPr>
          <w:p w14:paraId="5C69A3C4" w14:textId="77777777" w:rsidR="00877BA4" w:rsidRPr="008A6536" w:rsidRDefault="00877BA4" w:rsidP="007A536A">
            <w:pPr>
              <w:pBdr>
                <w:top w:val="nil"/>
                <w:left w:val="nil"/>
                <w:bottom w:val="nil"/>
                <w:right w:val="nil"/>
                <w:between w:val="nil"/>
              </w:pBdr>
              <w:jc w:val="center"/>
              <w:rPr>
                <w:smallCaps/>
                <w:color w:val="000000"/>
                <w:sz w:val="20"/>
                <w:lang w:eastAsia="ru-RU"/>
              </w:rPr>
            </w:pPr>
          </w:p>
          <w:p w14:paraId="5BBC74FD" w14:textId="77777777" w:rsidR="00877BA4" w:rsidRPr="008A6536" w:rsidRDefault="00877BA4" w:rsidP="00877BA4">
            <w:pPr>
              <w:ind w:firstLine="284"/>
              <w:jc w:val="center"/>
              <w:rPr>
                <w:color w:val="000000"/>
                <w:sz w:val="20"/>
                <w:lang w:eastAsia="ru-RU"/>
              </w:rPr>
            </w:pPr>
            <w:r w:rsidRPr="008A6536">
              <w:rPr>
                <w:b/>
                <w:sz w:val="18"/>
                <w:szCs w:val="18"/>
              </w:rPr>
              <w:t>FIGURE 2.</w:t>
            </w:r>
            <w:r w:rsidRPr="008A6536">
              <w:rPr>
                <w:sz w:val="18"/>
                <w:szCs w:val="18"/>
              </w:rPr>
              <w:t xml:space="preserve"> The friction working unit of the four-ball friction machine: 1 — fixed balls (three); 2 — a rotating spindle with a fourth ball; 3 — studied oil</w:t>
            </w:r>
            <w:r w:rsidR="00B01F2C" w:rsidRPr="008A6536">
              <w:rPr>
                <w:sz w:val="18"/>
                <w:szCs w:val="18"/>
              </w:rPr>
              <w:t>; 4 - torque sensor; 5 - axial thrust bearing;</w:t>
            </w:r>
          </w:p>
        </w:tc>
      </w:tr>
    </w:tbl>
    <w:p w14:paraId="3C4F6998" w14:textId="77777777" w:rsidR="00ED68C5" w:rsidRPr="008A6536" w:rsidRDefault="00ED68C5" w:rsidP="00ED68C5">
      <w:pPr>
        <w:jc w:val="both"/>
        <w:rPr>
          <w:sz w:val="20"/>
        </w:rPr>
      </w:pPr>
    </w:p>
    <w:p w14:paraId="4D92ADA1" w14:textId="77777777" w:rsidR="005F6E57" w:rsidRPr="008A6536" w:rsidRDefault="005F6E57" w:rsidP="005F6E57">
      <w:pPr>
        <w:ind w:firstLine="284"/>
        <w:jc w:val="both"/>
        <w:rPr>
          <w:sz w:val="20"/>
        </w:rPr>
      </w:pPr>
      <w:r w:rsidRPr="008A6536">
        <w:rPr>
          <w:sz w:val="20"/>
        </w:rPr>
        <w:lastRenderedPageBreak/>
        <w:t>The test consisted of determining the diameter of the wear spot of each lubricant under loads of 196 N and 392 N. The choice of the two specified loads is based on the need not only to compare the anti-wear properties, but also to compare the changes in these properties when the load increases. To obtain a more accurate result, each test was performed twice. Each new determination was made on a new lubricant sample with four new balls that were completely covered by the lubricant in the cup.</w:t>
      </w:r>
    </w:p>
    <w:p w14:paraId="0F1BE949" w14:textId="77777777" w:rsidR="005F6E57" w:rsidRPr="008A6536" w:rsidRDefault="005F6E57" w:rsidP="005F6E57">
      <w:pPr>
        <w:ind w:firstLine="284"/>
        <w:jc w:val="both"/>
        <w:rPr>
          <w:sz w:val="20"/>
        </w:rPr>
      </w:pPr>
      <w:r w:rsidRPr="008A6536">
        <w:rPr>
          <w:sz w:val="20"/>
        </w:rPr>
        <w:t>Before starting each test of lubricant samples for tribological characteristics, all parts with which the lubricant is in contact during the test (bowl with parts for fastening the lower balls, fasteners in the spindle of the upper ball and the balls themselves) were washed with C3-80/120 nefras, in order to remove lubricant, and subsequent air drying.</w:t>
      </w:r>
    </w:p>
    <w:p w14:paraId="3CD1494C" w14:textId="77777777" w:rsidR="005F6E57" w:rsidRPr="008A6536" w:rsidRDefault="005F6E57" w:rsidP="005F6E57">
      <w:pPr>
        <w:ind w:firstLine="284"/>
        <w:jc w:val="both"/>
        <w:rPr>
          <w:sz w:val="20"/>
        </w:rPr>
      </w:pPr>
      <w:r w:rsidRPr="008A6536">
        <w:rPr>
          <w:sz w:val="20"/>
        </w:rPr>
        <w:t>The duration of machine operation from the moment of switching on to the moment of turning off the engine when determining the wear rate at loads of 196 N and 392 N was 60.0±0.5 min. Time was measured using a mechanical stopwatch.</w:t>
      </w:r>
    </w:p>
    <w:p w14:paraId="43F5AFCB" w14:textId="77777777" w:rsidR="005F6E57" w:rsidRPr="008A6536" w:rsidRDefault="005F6E57" w:rsidP="005F6E57">
      <w:pPr>
        <w:ind w:firstLine="284"/>
        <w:jc w:val="both"/>
        <w:rPr>
          <w:sz w:val="20"/>
        </w:rPr>
      </w:pPr>
      <w:r w:rsidRPr="008A6536">
        <w:rPr>
          <w:sz w:val="20"/>
        </w:rPr>
        <w:t>The diameters of the ball wear spots after each test were measured on a biological microscope with a magnification of 20 times using a scale on an eyepiece with a graduation price of 0.01 mm.</w:t>
      </w:r>
    </w:p>
    <w:p w14:paraId="4365C7A7" w14:textId="77777777" w:rsidR="005F6E57" w:rsidRPr="008A6536" w:rsidRDefault="005F6E57" w:rsidP="005F6E57">
      <w:pPr>
        <w:pStyle w:val="13"/>
        <w:contextualSpacing w:val="0"/>
        <w:rPr>
          <w:lang w:val="en-US"/>
        </w:rPr>
      </w:pPr>
      <w:r w:rsidRPr="008A6536">
        <w:rPr>
          <w:lang w:val="en-US"/>
        </w:rPr>
        <w:t>RESULTS AND DISCUSSION</w:t>
      </w:r>
    </w:p>
    <w:p w14:paraId="32A92165" w14:textId="77777777" w:rsidR="005F6E57" w:rsidRPr="008A6536" w:rsidRDefault="005F6E57" w:rsidP="005F6E57">
      <w:pPr>
        <w:ind w:firstLine="284"/>
        <w:jc w:val="both"/>
        <w:rPr>
          <w:spacing w:val="2"/>
          <w:sz w:val="20"/>
        </w:rPr>
      </w:pPr>
      <w:r w:rsidRPr="008A6536">
        <w:rPr>
          <w:spacing w:val="2"/>
          <w:sz w:val="20"/>
        </w:rPr>
        <w:t>The results of tests of tribological characteristics of selected samples of lubricants are shown in Table 2 and Figure 3.</w:t>
      </w:r>
    </w:p>
    <w:p w14:paraId="1D72DD5C" w14:textId="77777777" w:rsidR="005F6E57" w:rsidRPr="008A6536" w:rsidRDefault="005F6E57" w:rsidP="005F6E57">
      <w:pPr>
        <w:ind w:firstLine="284"/>
        <w:jc w:val="both"/>
        <w:rPr>
          <w:spacing w:val="2"/>
          <w:sz w:val="20"/>
        </w:rPr>
      </w:pPr>
    </w:p>
    <w:p w14:paraId="5AA2D8B4" w14:textId="77777777" w:rsidR="005F6E57" w:rsidRPr="008A6536" w:rsidRDefault="005F6E57" w:rsidP="005F6E57">
      <w:pPr>
        <w:ind w:firstLine="284"/>
        <w:jc w:val="center"/>
        <w:rPr>
          <w:spacing w:val="2"/>
          <w:sz w:val="18"/>
          <w:szCs w:val="18"/>
        </w:rPr>
      </w:pPr>
      <w:r w:rsidRPr="008A6536">
        <w:rPr>
          <w:b/>
          <w:sz w:val="18"/>
          <w:szCs w:val="18"/>
        </w:rPr>
        <w:t>TABLE 2</w:t>
      </w:r>
      <w:r w:rsidRPr="008A6536">
        <w:rPr>
          <w:sz w:val="18"/>
          <w:szCs w:val="18"/>
        </w:rPr>
        <w:t xml:space="preserve"> Wear index of the investigated lubricants</w:t>
      </w:r>
    </w:p>
    <w:tbl>
      <w:tblPr>
        <w:tblW w:w="7123" w:type="dxa"/>
        <w:jc w:val="center"/>
        <w:tblLayout w:type="fixed"/>
        <w:tblLook w:val="00A0" w:firstRow="1" w:lastRow="0" w:firstColumn="1" w:lastColumn="0" w:noHBand="0" w:noVBand="0"/>
      </w:tblPr>
      <w:tblGrid>
        <w:gridCol w:w="521"/>
        <w:gridCol w:w="864"/>
        <w:gridCol w:w="790"/>
        <w:gridCol w:w="611"/>
        <w:gridCol w:w="740"/>
        <w:gridCol w:w="624"/>
        <w:gridCol w:w="693"/>
        <w:gridCol w:w="790"/>
        <w:gridCol w:w="737"/>
        <w:gridCol w:w="753"/>
      </w:tblGrid>
      <w:tr w:rsidR="005F6E57" w:rsidRPr="008A6536" w14:paraId="178C4727" w14:textId="77777777" w:rsidTr="007A536A">
        <w:trPr>
          <w:cantSplit/>
          <w:trHeight w:val="3244"/>
          <w:jc w:val="center"/>
        </w:trPr>
        <w:tc>
          <w:tcPr>
            <w:tcW w:w="521" w:type="dxa"/>
            <w:vMerge w:val="restart"/>
            <w:tcBorders>
              <w:top w:val="single" w:sz="4" w:space="0" w:color="auto"/>
            </w:tcBorders>
            <w:textDirection w:val="btLr"/>
            <w:vAlign w:val="center"/>
          </w:tcPr>
          <w:p w14:paraId="346059C4" w14:textId="77777777" w:rsidR="005F6E57" w:rsidRPr="008A6536" w:rsidRDefault="005F6E57" w:rsidP="007A536A">
            <w:pPr>
              <w:ind w:left="113" w:right="113"/>
              <w:jc w:val="center"/>
              <w:rPr>
                <w:b/>
                <w:spacing w:val="-4"/>
                <w:sz w:val="18"/>
                <w:szCs w:val="18"/>
              </w:rPr>
            </w:pPr>
            <w:r w:rsidRPr="008A6536">
              <w:rPr>
                <w:b/>
                <w:spacing w:val="-4"/>
                <w:sz w:val="18"/>
                <w:szCs w:val="18"/>
              </w:rPr>
              <w:t>Load, Н</w:t>
            </w:r>
          </w:p>
        </w:tc>
        <w:tc>
          <w:tcPr>
            <w:tcW w:w="864" w:type="dxa"/>
            <w:vMerge w:val="restart"/>
            <w:tcBorders>
              <w:top w:val="single" w:sz="4" w:space="0" w:color="auto"/>
            </w:tcBorders>
            <w:textDirection w:val="btLr"/>
            <w:vAlign w:val="center"/>
          </w:tcPr>
          <w:p w14:paraId="6F608F03" w14:textId="77777777" w:rsidR="005F6E57" w:rsidRPr="008A6536" w:rsidRDefault="005F6E57" w:rsidP="007A536A">
            <w:pPr>
              <w:pStyle w:val="af9"/>
              <w:spacing w:line="240" w:lineRule="auto"/>
              <w:ind w:left="113" w:right="113"/>
              <w:jc w:val="center"/>
              <w:rPr>
                <w:rFonts w:ascii="Times New Roman" w:hAnsi="Times New Roman" w:cs="Times New Roman"/>
                <w:b/>
                <w:sz w:val="18"/>
                <w:szCs w:val="18"/>
                <w:lang w:val="en-US"/>
              </w:rPr>
            </w:pPr>
            <w:r w:rsidRPr="008A6536">
              <w:rPr>
                <w:rFonts w:ascii="Times New Roman" w:hAnsi="Times New Roman" w:cs="Times New Roman"/>
                <w:b/>
                <w:sz w:val="18"/>
                <w:szCs w:val="18"/>
                <w:lang w:val="en-US"/>
              </w:rPr>
              <w:t>№ Test Number</w:t>
            </w:r>
          </w:p>
        </w:tc>
        <w:tc>
          <w:tcPr>
            <w:tcW w:w="790" w:type="dxa"/>
            <w:vMerge w:val="restart"/>
            <w:tcBorders>
              <w:top w:val="single" w:sz="4" w:space="0" w:color="auto"/>
            </w:tcBorders>
            <w:textDirection w:val="btLr"/>
            <w:vAlign w:val="center"/>
          </w:tcPr>
          <w:p w14:paraId="665B6BFC" w14:textId="77777777" w:rsidR="005F6E57" w:rsidRPr="008A6536" w:rsidRDefault="005F6E57" w:rsidP="007A536A">
            <w:pPr>
              <w:ind w:left="113" w:right="113"/>
              <w:jc w:val="center"/>
              <w:rPr>
                <w:b/>
                <w:spacing w:val="-4"/>
                <w:sz w:val="18"/>
                <w:szCs w:val="18"/>
              </w:rPr>
            </w:pPr>
            <w:proofErr w:type="spellStart"/>
            <w:r w:rsidRPr="008A6536">
              <w:rPr>
                <w:b/>
                <w:sz w:val="18"/>
                <w:szCs w:val="18"/>
              </w:rPr>
              <w:t>Relsol</w:t>
            </w:r>
            <w:proofErr w:type="spellEnd"/>
            <w:r w:rsidRPr="008A6536">
              <w:rPr>
                <w:b/>
                <w:sz w:val="18"/>
                <w:szCs w:val="18"/>
              </w:rPr>
              <w:t xml:space="preserve"> GS</w:t>
            </w:r>
          </w:p>
        </w:tc>
        <w:tc>
          <w:tcPr>
            <w:tcW w:w="611" w:type="dxa"/>
            <w:vMerge w:val="restart"/>
            <w:tcBorders>
              <w:top w:val="single" w:sz="4" w:space="0" w:color="auto"/>
            </w:tcBorders>
            <w:textDirection w:val="btLr"/>
            <w:vAlign w:val="center"/>
          </w:tcPr>
          <w:p w14:paraId="5C4A932A" w14:textId="77777777" w:rsidR="005F6E57" w:rsidRPr="008A6536" w:rsidRDefault="005F6E57" w:rsidP="007A536A">
            <w:pPr>
              <w:ind w:left="113" w:right="113"/>
              <w:jc w:val="center"/>
              <w:rPr>
                <w:b/>
                <w:spacing w:val="-4"/>
                <w:sz w:val="18"/>
                <w:szCs w:val="18"/>
              </w:rPr>
            </w:pPr>
            <w:proofErr w:type="spellStart"/>
            <w:r w:rsidRPr="008A6536">
              <w:rPr>
                <w:b/>
                <w:sz w:val="18"/>
                <w:szCs w:val="18"/>
              </w:rPr>
              <w:t>Relsol</w:t>
            </w:r>
            <w:proofErr w:type="spellEnd"/>
            <w:r w:rsidRPr="008A6536">
              <w:rPr>
                <w:b/>
                <w:sz w:val="18"/>
                <w:szCs w:val="18"/>
              </w:rPr>
              <w:t xml:space="preserve"> GS </w:t>
            </w:r>
            <w:proofErr w:type="spellStart"/>
            <w:r w:rsidRPr="008A6536">
              <w:rPr>
                <w:b/>
                <w:sz w:val="18"/>
                <w:szCs w:val="18"/>
              </w:rPr>
              <w:t>Relsol</w:t>
            </w:r>
            <w:proofErr w:type="spellEnd"/>
            <w:r w:rsidRPr="008A6536">
              <w:rPr>
                <w:b/>
                <w:sz w:val="18"/>
                <w:szCs w:val="18"/>
              </w:rPr>
              <w:t xml:space="preserve"> GS With The Addition Of Carbon Black (0.2%)</w:t>
            </w:r>
          </w:p>
        </w:tc>
        <w:tc>
          <w:tcPr>
            <w:tcW w:w="740" w:type="dxa"/>
            <w:vMerge w:val="restart"/>
            <w:tcBorders>
              <w:top w:val="single" w:sz="4" w:space="0" w:color="auto"/>
            </w:tcBorders>
            <w:textDirection w:val="btLr"/>
            <w:vAlign w:val="center"/>
          </w:tcPr>
          <w:p w14:paraId="33FC8C53" w14:textId="77777777" w:rsidR="005F6E57" w:rsidRPr="008A6536" w:rsidRDefault="005F6E57" w:rsidP="007A536A">
            <w:pPr>
              <w:ind w:left="113" w:right="113"/>
              <w:jc w:val="center"/>
              <w:rPr>
                <w:b/>
                <w:spacing w:val="-4"/>
                <w:sz w:val="18"/>
                <w:szCs w:val="18"/>
              </w:rPr>
            </w:pPr>
            <w:proofErr w:type="spellStart"/>
            <w:r w:rsidRPr="008A6536">
              <w:rPr>
                <w:b/>
                <w:sz w:val="18"/>
                <w:szCs w:val="18"/>
              </w:rPr>
              <w:t>Relsol</w:t>
            </w:r>
            <w:proofErr w:type="spellEnd"/>
            <w:r w:rsidRPr="008A6536">
              <w:rPr>
                <w:b/>
                <w:sz w:val="18"/>
                <w:szCs w:val="18"/>
              </w:rPr>
              <w:t xml:space="preserve"> M</w:t>
            </w:r>
          </w:p>
        </w:tc>
        <w:tc>
          <w:tcPr>
            <w:tcW w:w="624" w:type="dxa"/>
            <w:vMerge w:val="restart"/>
            <w:tcBorders>
              <w:top w:val="single" w:sz="4" w:space="0" w:color="auto"/>
            </w:tcBorders>
            <w:textDirection w:val="btLr"/>
            <w:vAlign w:val="center"/>
          </w:tcPr>
          <w:p w14:paraId="7AA00C5D" w14:textId="77777777" w:rsidR="005F6E57" w:rsidRPr="008A6536" w:rsidRDefault="005F6E57" w:rsidP="007A536A">
            <w:pPr>
              <w:ind w:left="113" w:right="113"/>
              <w:jc w:val="center"/>
              <w:rPr>
                <w:b/>
                <w:spacing w:val="-4"/>
                <w:sz w:val="18"/>
                <w:szCs w:val="18"/>
              </w:rPr>
            </w:pPr>
            <w:proofErr w:type="spellStart"/>
            <w:r w:rsidRPr="008A6536">
              <w:rPr>
                <w:b/>
                <w:sz w:val="18"/>
                <w:szCs w:val="18"/>
              </w:rPr>
              <w:t>Relsol</w:t>
            </w:r>
            <w:proofErr w:type="spellEnd"/>
            <w:r w:rsidRPr="008A6536">
              <w:rPr>
                <w:b/>
                <w:sz w:val="18"/>
                <w:szCs w:val="18"/>
              </w:rPr>
              <w:t xml:space="preserve"> M With The Addition Of Carbon Black (0.2%)</w:t>
            </w:r>
          </w:p>
        </w:tc>
        <w:tc>
          <w:tcPr>
            <w:tcW w:w="693" w:type="dxa"/>
            <w:vMerge w:val="restart"/>
            <w:tcBorders>
              <w:top w:val="single" w:sz="4" w:space="0" w:color="auto"/>
            </w:tcBorders>
            <w:textDirection w:val="btLr"/>
            <w:vAlign w:val="center"/>
          </w:tcPr>
          <w:p w14:paraId="69073F2C" w14:textId="77777777" w:rsidR="005F6E57" w:rsidRPr="008A6536" w:rsidRDefault="005F6E57" w:rsidP="007A536A">
            <w:pPr>
              <w:ind w:left="113" w:right="113"/>
              <w:jc w:val="center"/>
              <w:rPr>
                <w:b/>
                <w:sz w:val="18"/>
                <w:szCs w:val="18"/>
              </w:rPr>
            </w:pPr>
            <w:r w:rsidRPr="008A6536">
              <w:rPr>
                <w:b/>
                <w:sz w:val="18"/>
                <w:szCs w:val="18"/>
              </w:rPr>
              <w:t>MARIOL NT</w:t>
            </w:r>
          </w:p>
        </w:tc>
        <w:tc>
          <w:tcPr>
            <w:tcW w:w="790" w:type="dxa"/>
            <w:vMerge w:val="restart"/>
            <w:tcBorders>
              <w:top w:val="single" w:sz="4" w:space="0" w:color="auto"/>
            </w:tcBorders>
            <w:textDirection w:val="btLr"/>
            <w:vAlign w:val="center"/>
          </w:tcPr>
          <w:p w14:paraId="560F70B2" w14:textId="77777777" w:rsidR="005F6E57" w:rsidRPr="008A6536" w:rsidRDefault="005F6E57" w:rsidP="007A536A">
            <w:pPr>
              <w:ind w:left="113" w:right="113"/>
              <w:jc w:val="center"/>
              <w:rPr>
                <w:b/>
                <w:spacing w:val="-4"/>
                <w:sz w:val="18"/>
                <w:szCs w:val="18"/>
              </w:rPr>
            </w:pPr>
            <w:r w:rsidRPr="008A6536">
              <w:rPr>
                <w:b/>
                <w:sz w:val="18"/>
                <w:szCs w:val="18"/>
              </w:rPr>
              <w:t>A Mixture Of Spent Motor Oils With The Addition Of 10% Graphite</w:t>
            </w:r>
          </w:p>
        </w:tc>
        <w:tc>
          <w:tcPr>
            <w:tcW w:w="737" w:type="dxa"/>
            <w:tcBorders>
              <w:top w:val="single" w:sz="4" w:space="0" w:color="auto"/>
              <w:bottom w:val="single" w:sz="4" w:space="0" w:color="auto"/>
            </w:tcBorders>
            <w:textDirection w:val="btLr"/>
            <w:vAlign w:val="center"/>
          </w:tcPr>
          <w:p w14:paraId="29634437" w14:textId="77777777" w:rsidR="005F6E57" w:rsidRPr="008A6536" w:rsidRDefault="005F6E57" w:rsidP="007A536A">
            <w:pPr>
              <w:ind w:left="113" w:right="113"/>
              <w:jc w:val="center"/>
              <w:rPr>
                <w:b/>
                <w:spacing w:val="-4"/>
                <w:sz w:val="18"/>
                <w:szCs w:val="18"/>
              </w:rPr>
            </w:pPr>
            <w:r w:rsidRPr="008A6536">
              <w:rPr>
                <w:b/>
                <w:spacing w:val="-4"/>
                <w:sz w:val="18"/>
                <w:szCs w:val="18"/>
              </w:rPr>
              <w:t>Industrial Oil I-30 A</w:t>
            </w:r>
          </w:p>
        </w:tc>
        <w:tc>
          <w:tcPr>
            <w:tcW w:w="753" w:type="dxa"/>
            <w:tcBorders>
              <w:top w:val="single" w:sz="4" w:space="0" w:color="auto"/>
              <w:bottom w:val="single" w:sz="4" w:space="0" w:color="auto"/>
            </w:tcBorders>
            <w:textDirection w:val="btLr"/>
            <w:vAlign w:val="center"/>
          </w:tcPr>
          <w:p w14:paraId="603CCCDE" w14:textId="77777777" w:rsidR="005F6E57" w:rsidRPr="008A6536" w:rsidRDefault="005F6E57" w:rsidP="007A536A">
            <w:pPr>
              <w:ind w:left="113" w:right="113"/>
              <w:jc w:val="center"/>
              <w:rPr>
                <w:b/>
                <w:spacing w:val="-4"/>
                <w:sz w:val="18"/>
                <w:szCs w:val="18"/>
              </w:rPr>
            </w:pPr>
            <w:r w:rsidRPr="008A6536">
              <w:rPr>
                <w:b/>
                <w:spacing w:val="-4"/>
                <w:sz w:val="18"/>
                <w:szCs w:val="18"/>
              </w:rPr>
              <w:t>I-30A With The Addition Of Carbon Black (0.2%)</w:t>
            </w:r>
          </w:p>
        </w:tc>
      </w:tr>
      <w:tr w:rsidR="005F6E57" w:rsidRPr="008A6536" w14:paraId="338CC23B" w14:textId="77777777" w:rsidTr="007A536A">
        <w:trPr>
          <w:trHeight w:val="269"/>
          <w:jc w:val="center"/>
        </w:trPr>
        <w:tc>
          <w:tcPr>
            <w:tcW w:w="521" w:type="dxa"/>
            <w:vMerge/>
            <w:textDirection w:val="btLr"/>
          </w:tcPr>
          <w:p w14:paraId="7B926939" w14:textId="77777777" w:rsidR="005F6E57" w:rsidRPr="008A6536" w:rsidRDefault="005F6E57" w:rsidP="007A536A">
            <w:pPr>
              <w:ind w:left="113" w:right="113"/>
              <w:jc w:val="both"/>
              <w:rPr>
                <w:b/>
                <w:spacing w:val="-4"/>
                <w:sz w:val="18"/>
                <w:szCs w:val="18"/>
              </w:rPr>
            </w:pPr>
          </w:p>
        </w:tc>
        <w:tc>
          <w:tcPr>
            <w:tcW w:w="864" w:type="dxa"/>
            <w:vMerge/>
            <w:textDirection w:val="btLr"/>
          </w:tcPr>
          <w:p w14:paraId="3ADBA98B" w14:textId="77777777" w:rsidR="005F6E57" w:rsidRPr="008A6536" w:rsidRDefault="005F6E57" w:rsidP="007A536A">
            <w:pPr>
              <w:pStyle w:val="af9"/>
              <w:spacing w:line="240" w:lineRule="auto"/>
              <w:ind w:left="113" w:right="113"/>
              <w:rPr>
                <w:rFonts w:ascii="Times New Roman" w:hAnsi="Times New Roman" w:cs="Times New Roman"/>
                <w:b/>
                <w:sz w:val="18"/>
                <w:szCs w:val="18"/>
                <w:lang w:val="en-US"/>
              </w:rPr>
            </w:pPr>
          </w:p>
        </w:tc>
        <w:tc>
          <w:tcPr>
            <w:tcW w:w="790" w:type="dxa"/>
            <w:vMerge/>
            <w:tcBorders>
              <w:bottom w:val="single" w:sz="4" w:space="0" w:color="auto"/>
            </w:tcBorders>
          </w:tcPr>
          <w:p w14:paraId="1803FA76" w14:textId="77777777" w:rsidR="005F6E57" w:rsidRPr="008A6536" w:rsidRDefault="005F6E57" w:rsidP="007A536A">
            <w:pPr>
              <w:jc w:val="both"/>
              <w:rPr>
                <w:b/>
                <w:sz w:val="18"/>
                <w:szCs w:val="18"/>
              </w:rPr>
            </w:pPr>
          </w:p>
        </w:tc>
        <w:tc>
          <w:tcPr>
            <w:tcW w:w="611" w:type="dxa"/>
            <w:vMerge/>
            <w:tcBorders>
              <w:bottom w:val="single" w:sz="4" w:space="0" w:color="auto"/>
            </w:tcBorders>
          </w:tcPr>
          <w:p w14:paraId="6BAC46D9" w14:textId="77777777" w:rsidR="005F6E57" w:rsidRPr="008A6536" w:rsidRDefault="005F6E57" w:rsidP="007A536A">
            <w:pPr>
              <w:jc w:val="both"/>
              <w:rPr>
                <w:b/>
                <w:sz w:val="18"/>
                <w:szCs w:val="18"/>
              </w:rPr>
            </w:pPr>
          </w:p>
        </w:tc>
        <w:tc>
          <w:tcPr>
            <w:tcW w:w="740" w:type="dxa"/>
            <w:vMerge/>
            <w:tcBorders>
              <w:bottom w:val="single" w:sz="4" w:space="0" w:color="auto"/>
            </w:tcBorders>
          </w:tcPr>
          <w:p w14:paraId="4B26E5B2" w14:textId="77777777" w:rsidR="005F6E57" w:rsidRPr="008A6536" w:rsidRDefault="005F6E57" w:rsidP="007A536A">
            <w:pPr>
              <w:jc w:val="both"/>
              <w:rPr>
                <w:b/>
                <w:sz w:val="18"/>
                <w:szCs w:val="18"/>
              </w:rPr>
            </w:pPr>
          </w:p>
        </w:tc>
        <w:tc>
          <w:tcPr>
            <w:tcW w:w="624" w:type="dxa"/>
            <w:vMerge/>
            <w:tcBorders>
              <w:bottom w:val="single" w:sz="4" w:space="0" w:color="auto"/>
            </w:tcBorders>
          </w:tcPr>
          <w:p w14:paraId="2E46C90A" w14:textId="77777777" w:rsidR="005F6E57" w:rsidRPr="008A6536" w:rsidRDefault="005F6E57" w:rsidP="007A536A">
            <w:pPr>
              <w:jc w:val="both"/>
              <w:rPr>
                <w:b/>
                <w:sz w:val="18"/>
                <w:szCs w:val="18"/>
              </w:rPr>
            </w:pPr>
          </w:p>
        </w:tc>
        <w:tc>
          <w:tcPr>
            <w:tcW w:w="693" w:type="dxa"/>
            <w:vMerge/>
            <w:tcBorders>
              <w:bottom w:val="single" w:sz="4" w:space="0" w:color="auto"/>
            </w:tcBorders>
          </w:tcPr>
          <w:p w14:paraId="6C9B4345" w14:textId="77777777" w:rsidR="005F6E57" w:rsidRPr="008A6536" w:rsidRDefault="005F6E57" w:rsidP="007A536A">
            <w:pPr>
              <w:jc w:val="both"/>
              <w:rPr>
                <w:b/>
                <w:sz w:val="18"/>
                <w:szCs w:val="18"/>
              </w:rPr>
            </w:pPr>
          </w:p>
        </w:tc>
        <w:tc>
          <w:tcPr>
            <w:tcW w:w="790" w:type="dxa"/>
            <w:vMerge/>
            <w:tcBorders>
              <w:bottom w:val="single" w:sz="4" w:space="0" w:color="auto"/>
            </w:tcBorders>
          </w:tcPr>
          <w:p w14:paraId="1B70A894" w14:textId="77777777" w:rsidR="005F6E57" w:rsidRPr="008A6536" w:rsidRDefault="005F6E57" w:rsidP="007A536A">
            <w:pPr>
              <w:rPr>
                <w:b/>
                <w:sz w:val="18"/>
                <w:szCs w:val="18"/>
              </w:rPr>
            </w:pPr>
          </w:p>
        </w:tc>
        <w:tc>
          <w:tcPr>
            <w:tcW w:w="1490" w:type="dxa"/>
            <w:gridSpan w:val="2"/>
            <w:tcBorders>
              <w:top w:val="single" w:sz="4" w:space="0" w:color="auto"/>
              <w:bottom w:val="single" w:sz="4" w:space="0" w:color="auto"/>
            </w:tcBorders>
          </w:tcPr>
          <w:p w14:paraId="4BFFE8A4" w14:textId="77777777" w:rsidR="005F6E57" w:rsidRPr="008A6536" w:rsidRDefault="005F6E57" w:rsidP="007A536A">
            <w:pPr>
              <w:jc w:val="center"/>
              <w:rPr>
                <w:b/>
                <w:spacing w:val="-4"/>
                <w:sz w:val="18"/>
                <w:szCs w:val="18"/>
              </w:rPr>
            </w:pPr>
            <w:r w:rsidRPr="008A6536">
              <w:rPr>
                <w:b/>
                <w:spacing w:val="-4"/>
                <w:sz w:val="18"/>
                <w:szCs w:val="18"/>
              </w:rPr>
              <w:t xml:space="preserve">According to the work </w:t>
            </w:r>
            <w:r w:rsidRPr="008A6536">
              <w:rPr>
                <w:b/>
                <w:spacing w:val="-4"/>
                <w:sz w:val="18"/>
                <w:szCs w:val="18"/>
              </w:rPr>
              <w:sym w:font="Symbol" w:char="F05B"/>
            </w:r>
            <w:r w:rsidRPr="008A6536">
              <w:rPr>
                <w:b/>
                <w:spacing w:val="-4"/>
                <w:sz w:val="18"/>
                <w:szCs w:val="18"/>
              </w:rPr>
              <w:t>5</w:t>
            </w:r>
            <w:r w:rsidRPr="008A6536">
              <w:rPr>
                <w:b/>
                <w:spacing w:val="-4"/>
                <w:sz w:val="18"/>
                <w:szCs w:val="18"/>
              </w:rPr>
              <w:sym w:font="Symbol" w:char="F05D"/>
            </w:r>
          </w:p>
        </w:tc>
      </w:tr>
      <w:tr w:rsidR="005F6E57" w:rsidRPr="008A6536" w14:paraId="2B825427" w14:textId="77777777" w:rsidTr="007A536A">
        <w:trPr>
          <w:jc w:val="center"/>
        </w:trPr>
        <w:tc>
          <w:tcPr>
            <w:tcW w:w="521" w:type="dxa"/>
            <w:vMerge/>
            <w:tcBorders>
              <w:bottom w:val="single" w:sz="4" w:space="0" w:color="auto"/>
            </w:tcBorders>
            <w:vAlign w:val="center"/>
          </w:tcPr>
          <w:p w14:paraId="3A04256E" w14:textId="77777777" w:rsidR="005F6E57" w:rsidRPr="008A6536" w:rsidRDefault="005F6E57" w:rsidP="007A536A">
            <w:pPr>
              <w:jc w:val="both"/>
              <w:rPr>
                <w:b/>
                <w:spacing w:val="-4"/>
                <w:sz w:val="18"/>
                <w:szCs w:val="18"/>
              </w:rPr>
            </w:pPr>
          </w:p>
        </w:tc>
        <w:tc>
          <w:tcPr>
            <w:tcW w:w="864" w:type="dxa"/>
            <w:vMerge/>
            <w:tcBorders>
              <w:bottom w:val="single" w:sz="4" w:space="0" w:color="auto"/>
            </w:tcBorders>
            <w:vAlign w:val="center"/>
          </w:tcPr>
          <w:p w14:paraId="4C1CB830" w14:textId="77777777" w:rsidR="005F6E57" w:rsidRPr="008A6536" w:rsidRDefault="005F6E57" w:rsidP="007A536A">
            <w:pPr>
              <w:pStyle w:val="af9"/>
              <w:spacing w:line="240" w:lineRule="auto"/>
              <w:ind w:left="0"/>
              <w:rPr>
                <w:rFonts w:ascii="Times New Roman" w:hAnsi="Times New Roman" w:cs="Times New Roman"/>
                <w:b/>
                <w:sz w:val="18"/>
                <w:szCs w:val="18"/>
                <w:lang w:val="en-US"/>
              </w:rPr>
            </w:pPr>
          </w:p>
        </w:tc>
        <w:tc>
          <w:tcPr>
            <w:tcW w:w="5738" w:type="dxa"/>
            <w:gridSpan w:val="8"/>
            <w:tcBorders>
              <w:top w:val="single" w:sz="4" w:space="0" w:color="auto"/>
              <w:bottom w:val="single" w:sz="4" w:space="0" w:color="auto"/>
            </w:tcBorders>
          </w:tcPr>
          <w:p w14:paraId="04D2F15E" w14:textId="77777777" w:rsidR="005F6E57" w:rsidRPr="008A6536" w:rsidRDefault="005F6E57" w:rsidP="007A536A">
            <w:pPr>
              <w:jc w:val="center"/>
              <w:rPr>
                <w:b/>
                <w:spacing w:val="-4"/>
                <w:sz w:val="18"/>
                <w:szCs w:val="18"/>
              </w:rPr>
            </w:pPr>
            <w:r w:rsidRPr="008A6536">
              <w:rPr>
                <w:b/>
                <w:spacing w:val="-4"/>
                <w:sz w:val="18"/>
                <w:szCs w:val="18"/>
              </w:rPr>
              <w:t>Diameter Of Wear Spot, D, mm</w:t>
            </w:r>
          </w:p>
        </w:tc>
      </w:tr>
      <w:tr w:rsidR="005F6E57" w:rsidRPr="008A6536" w14:paraId="4C7B4D84" w14:textId="77777777" w:rsidTr="007A536A">
        <w:trPr>
          <w:jc w:val="center"/>
        </w:trPr>
        <w:tc>
          <w:tcPr>
            <w:tcW w:w="521" w:type="dxa"/>
            <w:vMerge w:val="restart"/>
            <w:tcBorders>
              <w:top w:val="single" w:sz="4" w:space="0" w:color="auto"/>
            </w:tcBorders>
          </w:tcPr>
          <w:p w14:paraId="41E32E11" w14:textId="77777777" w:rsidR="005F6E57" w:rsidRPr="008A6536" w:rsidRDefault="005F6E57" w:rsidP="007A536A">
            <w:pPr>
              <w:jc w:val="both"/>
              <w:rPr>
                <w:b/>
                <w:spacing w:val="-4"/>
                <w:sz w:val="20"/>
              </w:rPr>
            </w:pPr>
            <w:r w:rsidRPr="008A6536">
              <w:rPr>
                <w:b/>
                <w:spacing w:val="-4"/>
                <w:sz w:val="20"/>
              </w:rPr>
              <w:t>196</w:t>
            </w:r>
          </w:p>
        </w:tc>
        <w:tc>
          <w:tcPr>
            <w:tcW w:w="864" w:type="dxa"/>
            <w:tcBorders>
              <w:top w:val="single" w:sz="4" w:space="0" w:color="auto"/>
            </w:tcBorders>
            <w:vAlign w:val="center"/>
          </w:tcPr>
          <w:p w14:paraId="436B0A1B" w14:textId="77777777" w:rsidR="005F6E57" w:rsidRPr="008A6536" w:rsidRDefault="005F6E57" w:rsidP="007A536A">
            <w:pPr>
              <w:pStyle w:val="af9"/>
              <w:spacing w:line="240" w:lineRule="auto"/>
              <w:ind w:left="-108" w:right="-108"/>
              <w:jc w:val="center"/>
              <w:rPr>
                <w:rFonts w:ascii="Times New Roman" w:hAnsi="Times New Roman" w:cs="Times New Roman"/>
                <w:sz w:val="20"/>
                <w:szCs w:val="20"/>
                <w:lang w:val="en-US"/>
              </w:rPr>
            </w:pPr>
            <w:r w:rsidRPr="008A6536">
              <w:rPr>
                <w:rFonts w:ascii="Times New Roman" w:hAnsi="Times New Roman" w:cs="Times New Roman"/>
                <w:sz w:val="20"/>
                <w:szCs w:val="20"/>
                <w:lang w:val="en-US"/>
              </w:rPr>
              <w:t>1</w:t>
            </w:r>
          </w:p>
        </w:tc>
        <w:tc>
          <w:tcPr>
            <w:tcW w:w="790" w:type="dxa"/>
            <w:tcBorders>
              <w:top w:val="single" w:sz="4" w:space="0" w:color="auto"/>
            </w:tcBorders>
            <w:vAlign w:val="center"/>
          </w:tcPr>
          <w:p w14:paraId="7C6F9608"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418</w:t>
            </w:r>
          </w:p>
        </w:tc>
        <w:tc>
          <w:tcPr>
            <w:tcW w:w="611" w:type="dxa"/>
            <w:tcBorders>
              <w:top w:val="single" w:sz="4" w:space="0" w:color="auto"/>
            </w:tcBorders>
            <w:vAlign w:val="center"/>
          </w:tcPr>
          <w:p w14:paraId="5FDBA425"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34</w:t>
            </w:r>
          </w:p>
        </w:tc>
        <w:tc>
          <w:tcPr>
            <w:tcW w:w="740" w:type="dxa"/>
            <w:tcBorders>
              <w:top w:val="single" w:sz="4" w:space="0" w:color="auto"/>
            </w:tcBorders>
            <w:vAlign w:val="center"/>
          </w:tcPr>
          <w:p w14:paraId="0835075F"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479</w:t>
            </w:r>
          </w:p>
        </w:tc>
        <w:tc>
          <w:tcPr>
            <w:tcW w:w="624" w:type="dxa"/>
            <w:tcBorders>
              <w:top w:val="single" w:sz="4" w:space="0" w:color="auto"/>
            </w:tcBorders>
            <w:vAlign w:val="center"/>
          </w:tcPr>
          <w:p w14:paraId="75687883"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4</w:t>
            </w:r>
          </w:p>
        </w:tc>
        <w:tc>
          <w:tcPr>
            <w:tcW w:w="693" w:type="dxa"/>
            <w:tcBorders>
              <w:top w:val="single" w:sz="4" w:space="0" w:color="auto"/>
            </w:tcBorders>
            <w:vAlign w:val="center"/>
          </w:tcPr>
          <w:p w14:paraId="43E431DA"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44</w:t>
            </w:r>
          </w:p>
        </w:tc>
        <w:tc>
          <w:tcPr>
            <w:tcW w:w="790" w:type="dxa"/>
            <w:tcBorders>
              <w:top w:val="single" w:sz="4" w:space="0" w:color="auto"/>
            </w:tcBorders>
            <w:vAlign w:val="center"/>
          </w:tcPr>
          <w:p w14:paraId="24594034"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72</w:t>
            </w:r>
          </w:p>
        </w:tc>
        <w:tc>
          <w:tcPr>
            <w:tcW w:w="737" w:type="dxa"/>
            <w:tcBorders>
              <w:top w:val="single" w:sz="4" w:space="0" w:color="auto"/>
            </w:tcBorders>
            <w:vAlign w:val="center"/>
          </w:tcPr>
          <w:p w14:paraId="0F00D3B9"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75</w:t>
            </w:r>
          </w:p>
        </w:tc>
        <w:tc>
          <w:tcPr>
            <w:tcW w:w="753" w:type="dxa"/>
            <w:tcBorders>
              <w:top w:val="single" w:sz="4" w:space="0" w:color="auto"/>
            </w:tcBorders>
          </w:tcPr>
          <w:p w14:paraId="2DC728F7"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53</w:t>
            </w:r>
          </w:p>
        </w:tc>
      </w:tr>
      <w:tr w:rsidR="005F6E57" w:rsidRPr="008A6536" w14:paraId="5932009C" w14:textId="77777777" w:rsidTr="007A536A">
        <w:trPr>
          <w:jc w:val="center"/>
        </w:trPr>
        <w:tc>
          <w:tcPr>
            <w:tcW w:w="521" w:type="dxa"/>
            <w:vMerge/>
          </w:tcPr>
          <w:p w14:paraId="3159AD3A" w14:textId="77777777" w:rsidR="005F6E57" w:rsidRPr="008A6536" w:rsidRDefault="005F6E57" w:rsidP="007A536A">
            <w:pPr>
              <w:jc w:val="both"/>
              <w:rPr>
                <w:b/>
                <w:spacing w:val="-4"/>
                <w:sz w:val="20"/>
              </w:rPr>
            </w:pPr>
          </w:p>
        </w:tc>
        <w:tc>
          <w:tcPr>
            <w:tcW w:w="864" w:type="dxa"/>
            <w:vAlign w:val="center"/>
          </w:tcPr>
          <w:p w14:paraId="58574F9A" w14:textId="77777777" w:rsidR="005F6E57" w:rsidRPr="008A6536" w:rsidRDefault="005F6E57" w:rsidP="007A536A">
            <w:pPr>
              <w:pStyle w:val="af9"/>
              <w:spacing w:line="240" w:lineRule="auto"/>
              <w:ind w:left="-108" w:right="-108"/>
              <w:jc w:val="center"/>
              <w:rPr>
                <w:rFonts w:ascii="Times New Roman" w:hAnsi="Times New Roman" w:cs="Times New Roman"/>
                <w:sz w:val="20"/>
                <w:szCs w:val="20"/>
                <w:lang w:val="en-US"/>
              </w:rPr>
            </w:pPr>
            <w:r w:rsidRPr="008A6536">
              <w:rPr>
                <w:rFonts w:ascii="Times New Roman" w:hAnsi="Times New Roman" w:cs="Times New Roman"/>
                <w:sz w:val="20"/>
                <w:szCs w:val="20"/>
                <w:lang w:val="en-US"/>
              </w:rPr>
              <w:t>2</w:t>
            </w:r>
          </w:p>
        </w:tc>
        <w:tc>
          <w:tcPr>
            <w:tcW w:w="790" w:type="dxa"/>
            <w:vAlign w:val="center"/>
          </w:tcPr>
          <w:p w14:paraId="2895B65E"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422</w:t>
            </w:r>
          </w:p>
        </w:tc>
        <w:tc>
          <w:tcPr>
            <w:tcW w:w="611" w:type="dxa"/>
            <w:vAlign w:val="center"/>
          </w:tcPr>
          <w:p w14:paraId="1281EB73"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36</w:t>
            </w:r>
          </w:p>
        </w:tc>
        <w:tc>
          <w:tcPr>
            <w:tcW w:w="740" w:type="dxa"/>
            <w:vAlign w:val="center"/>
          </w:tcPr>
          <w:p w14:paraId="1D325034"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481</w:t>
            </w:r>
          </w:p>
        </w:tc>
        <w:tc>
          <w:tcPr>
            <w:tcW w:w="624" w:type="dxa"/>
            <w:vAlign w:val="center"/>
          </w:tcPr>
          <w:p w14:paraId="2E3BA1ED"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44</w:t>
            </w:r>
          </w:p>
        </w:tc>
        <w:tc>
          <w:tcPr>
            <w:tcW w:w="693" w:type="dxa"/>
            <w:vAlign w:val="center"/>
          </w:tcPr>
          <w:p w14:paraId="40BFBC11"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44</w:t>
            </w:r>
          </w:p>
        </w:tc>
        <w:tc>
          <w:tcPr>
            <w:tcW w:w="790" w:type="dxa"/>
            <w:vAlign w:val="center"/>
          </w:tcPr>
          <w:p w14:paraId="169EB025"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74</w:t>
            </w:r>
          </w:p>
        </w:tc>
        <w:tc>
          <w:tcPr>
            <w:tcW w:w="737" w:type="dxa"/>
            <w:vAlign w:val="center"/>
          </w:tcPr>
          <w:p w14:paraId="60D8385B"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731</w:t>
            </w:r>
          </w:p>
        </w:tc>
        <w:tc>
          <w:tcPr>
            <w:tcW w:w="753" w:type="dxa"/>
          </w:tcPr>
          <w:p w14:paraId="61F6EEBF"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54</w:t>
            </w:r>
          </w:p>
        </w:tc>
      </w:tr>
      <w:tr w:rsidR="005F6E57" w:rsidRPr="008A6536" w14:paraId="2CAC518F" w14:textId="77777777" w:rsidTr="007A536A">
        <w:trPr>
          <w:jc w:val="center"/>
        </w:trPr>
        <w:tc>
          <w:tcPr>
            <w:tcW w:w="521" w:type="dxa"/>
            <w:vMerge/>
          </w:tcPr>
          <w:p w14:paraId="6E4E37BC" w14:textId="77777777" w:rsidR="005F6E57" w:rsidRPr="008A6536" w:rsidRDefault="005F6E57" w:rsidP="007A536A">
            <w:pPr>
              <w:jc w:val="both"/>
              <w:rPr>
                <w:b/>
                <w:spacing w:val="-4"/>
                <w:sz w:val="20"/>
              </w:rPr>
            </w:pPr>
          </w:p>
        </w:tc>
        <w:tc>
          <w:tcPr>
            <w:tcW w:w="864" w:type="dxa"/>
            <w:vAlign w:val="center"/>
          </w:tcPr>
          <w:p w14:paraId="49BD2A0C" w14:textId="77777777" w:rsidR="005F6E57" w:rsidRPr="008A6536" w:rsidRDefault="005F6E57" w:rsidP="007A536A">
            <w:pPr>
              <w:pStyle w:val="af9"/>
              <w:spacing w:line="240" w:lineRule="auto"/>
              <w:ind w:left="-108" w:right="-108"/>
              <w:jc w:val="center"/>
              <w:rPr>
                <w:rFonts w:ascii="Times New Roman" w:hAnsi="Times New Roman" w:cs="Times New Roman"/>
                <w:sz w:val="20"/>
                <w:szCs w:val="20"/>
                <w:lang w:val="en-US"/>
              </w:rPr>
            </w:pPr>
            <w:r w:rsidRPr="008A6536">
              <w:rPr>
                <w:rFonts w:ascii="Times New Roman" w:hAnsi="Times New Roman" w:cs="Times New Roman"/>
                <w:sz w:val="20"/>
                <w:szCs w:val="20"/>
                <w:lang w:val="en-US"/>
              </w:rPr>
              <w:t>average value</w:t>
            </w:r>
          </w:p>
        </w:tc>
        <w:tc>
          <w:tcPr>
            <w:tcW w:w="790" w:type="dxa"/>
            <w:vAlign w:val="center"/>
          </w:tcPr>
          <w:p w14:paraId="7902E6D9"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42</w:t>
            </w:r>
          </w:p>
        </w:tc>
        <w:tc>
          <w:tcPr>
            <w:tcW w:w="611" w:type="dxa"/>
            <w:vAlign w:val="center"/>
          </w:tcPr>
          <w:p w14:paraId="7F5F0086"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35</w:t>
            </w:r>
          </w:p>
        </w:tc>
        <w:tc>
          <w:tcPr>
            <w:tcW w:w="740" w:type="dxa"/>
            <w:vAlign w:val="center"/>
          </w:tcPr>
          <w:p w14:paraId="7AA411E2"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48</w:t>
            </w:r>
          </w:p>
        </w:tc>
        <w:tc>
          <w:tcPr>
            <w:tcW w:w="624" w:type="dxa"/>
            <w:vAlign w:val="center"/>
          </w:tcPr>
          <w:p w14:paraId="034EF907"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42</w:t>
            </w:r>
          </w:p>
        </w:tc>
        <w:tc>
          <w:tcPr>
            <w:tcW w:w="693" w:type="dxa"/>
            <w:vAlign w:val="center"/>
          </w:tcPr>
          <w:p w14:paraId="07B420A4"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44</w:t>
            </w:r>
          </w:p>
        </w:tc>
        <w:tc>
          <w:tcPr>
            <w:tcW w:w="790" w:type="dxa"/>
            <w:vAlign w:val="center"/>
          </w:tcPr>
          <w:p w14:paraId="2454F5AB"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73</w:t>
            </w:r>
          </w:p>
        </w:tc>
        <w:tc>
          <w:tcPr>
            <w:tcW w:w="737" w:type="dxa"/>
            <w:vAlign w:val="center"/>
          </w:tcPr>
          <w:p w14:paraId="6A617388"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74</w:t>
            </w:r>
          </w:p>
        </w:tc>
        <w:tc>
          <w:tcPr>
            <w:tcW w:w="753" w:type="dxa"/>
          </w:tcPr>
          <w:p w14:paraId="379A11DE"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535</w:t>
            </w:r>
          </w:p>
        </w:tc>
      </w:tr>
      <w:tr w:rsidR="005F6E57" w:rsidRPr="008A6536" w14:paraId="264C0DFD" w14:textId="77777777" w:rsidTr="007A536A">
        <w:trPr>
          <w:jc w:val="center"/>
        </w:trPr>
        <w:tc>
          <w:tcPr>
            <w:tcW w:w="521" w:type="dxa"/>
            <w:vMerge w:val="restart"/>
          </w:tcPr>
          <w:p w14:paraId="69C1A19B" w14:textId="77777777" w:rsidR="005F6E57" w:rsidRPr="008A6536" w:rsidRDefault="005F6E57" w:rsidP="007A536A">
            <w:pPr>
              <w:jc w:val="both"/>
              <w:rPr>
                <w:b/>
                <w:spacing w:val="-4"/>
                <w:sz w:val="20"/>
              </w:rPr>
            </w:pPr>
            <w:r w:rsidRPr="008A6536">
              <w:rPr>
                <w:b/>
                <w:spacing w:val="-4"/>
                <w:sz w:val="20"/>
              </w:rPr>
              <w:t>392</w:t>
            </w:r>
          </w:p>
        </w:tc>
        <w:tc>
          <w:tcPr>
            <w:tcW w:w="864" w:type="dxa"/>
            <w:vAlign w:val="center"/>
          </w:tcPr>
          <w:p w14:paraId="44619C2A" w14:textId="77777777" w:rsidR="005F6E57" w:rsidRPr="008A6536" w:rsidRDefault="005F6E57" w:rsidP="007A536A">
            <w:pPr>
              <w:pStyle w:val="af9"/>
              <w:spacing w:line="240" w:lineRule="auto"/>
              <w:ind w:left="-108" w:right="-108"/>
              <w:jc w:val="center"/>
              <w:rPr>
                <w:rFonts w:ascii="Times New Roman" w:hAnsi="Times New Roman" w:cs="Times New Roman"/>
                <w:sz w:val="20"/>
                <w:szCs w:val="20"/>
                <w:lang w:val="en-US"/>
              </w:rPr>
            </w:pPr>
            <w:r w:rsidRPr="008A6536">
              <w:rPr>
                <w:rFonts w:ascii="Times New Roman" w:hAnsi="Times New Roman" w:cs="Times New Roman"/>
                <w:sz w:val="20"/>
                <w:szCs w:val="20"/>
                <w:lang w:val="en-US"/>
              </w:rPr>
              <w:t>1</w:t>
            </w:r>
          </w:p>
        </w:tc>
        <w:tc>
          <w:tcPr>
            <w:tcW w:w="790" w:type="dxa"/>
            <w:vAlign w:val="center"/>
          </w:tcPr>
          <w:p w14:paraId="6FB0BD77"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599</w:t>
            </w:r>
          </w:p>
        </w:tc>
        <w:tc>
          <w:tcPr>
            <w:tcW w:w="611" w:type="dxa"/>
            <w:vAlign w:val="center"/>
          </w:tcPr>
          <w:p w14:paraId="6A615FA3"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57</w:t>
            </w:r>
          </w:p>
        </w:tc>
        <w:tc>
          <w:tcPr>
            <w:tcW w:w="740" w:type="dxa"/>
            <w:vAlign w:val="center"/>
          </w:tcPr>
          <w:p w14:paraId="349ECF26"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98</w:t>
            </w:r>
          </w:p>
        </w:tc>
        <w:tc>
          <w:tcPr>
            <w:tcW w:w="624" w:type="dxa"/>
            <w:vAlign w:val="center"/>
          </w:tcPr>
          <w:p w14:paraId="4B7DC3F7"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86</w:t>
            </w:r>
          </w:p>
        </w:tc>
        <w:tc>
          <w:tcPr>
            <w:tcW w:w="693" w:type="dxa"/>
            <w:vAlign w:val="center"/>
          </w:tcPr>
          <w:p w14:paraId="32D3A86F"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5</w:t>
            </w:r>
          </w:p>
        </w:tc>
        <w:tc>
          <w:tcPr>
            <w:tcW w:w="790" w:type="dxa"/>
            <w:vAlign w:val="center"/>
          </w:tcPr>
          <w:p w14:paraId="7CF16BA9" w14:textId="77777777" w:rsidR="005F6E57" w:rsidRPr="008A6536" w:rsidRDefault="005F6E57" w:rsidP="00E971E8">
            <w:pPr>
              <w:jc w:val="center"/>
              <w:rPr>
                <w:spacing w:val="-4"/>
                <w:sz w:val="20"/>
              </w:rPr>
            </w:pPr>
            <w:r w:rsidRPr="008A6536">
              <w:rPr>
                <w:spacing w:val="-4"/>
                <w:sz w:val="20"/>
              </w:rPr>
              <w:t>1</w:t>
            </w:r>
            <w:r w:rsidR="00E971E8" w:rsidRPr="008A6536">
              <w:rPr>
                <w:spacing w:val="-4"/>
                <w:sz w:val="20"/>
              </w:rPr>
              <w:t>.</w:t>
            </w:r>
            <w:r w:rsidRPr="008A6536">
              <w:rPr>
                <w:spacing w:val="-4"/>
                <w:sz w:val="20"/>
              </w:rPr>
              <w:t>042</w:t>
            </w:r>
          </w:p>
        </w:tc>
        <w:tc>
          <w:tcPr>
            <w:tcW w:w="737" w:type="dxa"/>
            <w:vAlign w:val="center"/>
          </w:tcPr>
          <w:p w14:paraId="54BC1B38" w14:textId="77777777" w:rsidR="005F6E57" w:rsidRPr="008A6536" w:rsidRDefault="005F6E57" w:rsidP="00E971E8">
            <w:pPr>
              <w:jc w:val="center"/>
              <w:rPr>
                <w:spacing w:val="-4"/>
                <w:sz w:val="20"/>
              </w:rPr>
            </w:pPr>
            <w:r w:rsidRPr="008A6536">
              <w:rPr>
                <w:spacing w:val="-4"/>
                <w:sz w:val="20"/>
              </w:rPr>
              <w:t>1</w:t>
            </w:r>
            <w:r w:rsidR="00E971E8" w:rsidRPr="008A6536">
              <w:rPr>
                <w:spacing w:val="-4"/>
                <w:sz w:val="20"/>
              </w:rPr>
              <w:t>.</w:t>
            </w:r>
            <w:r w:rsidRPr="008A6536">
              <w:rPr>
                <w:spacing w:val="-4"/>
                <w:sz w:val="20"/>
              </w:rPr>
              <w:t>33</w:t>
            </w:r>
          </w:p>
        </w:tc>
        <w:tc>
          <w:tcPr>
            <w:tcW w:w="753" w:type="dxa"/>
          </w:tcPr>
          <w:p w14:paraId="4F6D11AE"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76</w:t>
            </w:r>
          </w:p>
        </w:tc>
      </w:tr>
      <w:tr w:rsidR="005F6E57" w:rsidRPr="008A6536" w14:paraId="1B8A0713" w14:textId="77777777" w:rsidTr="007A536A">
        <w:trPr>
          <w:jc w:val="center"/>
        </w:trPr>
        <w:tc>
          <w:tcPr>
            <w:tcW w:w="521" w:type="dxa"/>
            <w:vMerge/>
          </w:tcPr>
          <w:p w14:paraId="4EC16B37" w14:textId="77777777" w:rsidR="005F6E57" w:rsidRPr="008A6536" w:rsidRDefault="005F6E57" w:rsidP="007A536A">
            <w:pPr>
              <w:jc w:val="both"/>
              <w:rPr>
                <w:spacing w:val="-4"/>
                <w:sz w:val="20"/>
              </w:rPr>
            </w:pPr>
          </w:p>
        </w:tc>
        <w:tc>
          <w:tcPr>
            <w:tcW w:w="864" w:type="dxa"/>
            <w:vAlign w:val="center"/>
          </w:tcPr>
          <w:p w14:paraId="6D3B01AF" w14:textId="77777777" w:rsidR="005F6E57" w:rsidRPr="008A6536" w:rsidRDefault="005F6E57" w:rsidP="007A536A">
            <w:pPr>
              <w:pStyle w:val="af9"/>
              <w:spacing w:line="240" w:lineRule="auto"/>
              <w:ind w:left="-108" w:right="-108"/>
              <w:jc w:val="center"/>
              <w:rPr>
                <w:rFonts w:ascii="Times New Roman" w:hAnsi="Times New Roman" w:cs="Times New Roman"/>
                <w:sz w:val="20"/>
                <w:szCs w:val="20"/>
                <w:lang w:val="en-US"/>
              </w:rPr>
            </w:pPr>
            <w:r w:rsidRPr="008A6536">
              <w:rPr>
                <w:rFonts w:ascii="Times New Roman" w:hAnsi="Times New Roman" w:cs="Times New Roman"/>
                <w:sz w:val="20"/>
                <w:szCs w:val="20"/>
                <w:lang w:val="en-US"/>
              </w:rPr>
              <w:t>2</w:t>
            </w:r>
          </w:p>
        </w:tc>
        <w:tc>
          <w:tcPr>
            <w:tcW w:w="790" w:type="dxa"/>
            <w:vAlign w:val="center"/>
          </w:tcPr>
          <w:p w14:paraId="0BBC7536"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62</w:t>
            </w:r>
          </w:p>
        </w:tc>
        <w:tc>
          <w:tcPr>
            <w:tcW w:w="611" w:type="dxa"/>
            <w:vAlign w:val="center"/>
          </w:tcPr>
          <w:p w14:paraId="57E95BFA"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53</w:t>
            </w:r>
          </w:p>
        </w:tc>
        <w:tc>
          <w:tcPr>
            <w:tcW w:w="740" w:type="dxa"/>
            <w:vAlign w:val="center"/>
          </w:tcPr>
          <w:p w14:paraId="2E7A6AFA"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98</w:t>
            </w:r>
          </w:p>
        </w:tc>
        <w:tc>
          <w:tcPr>
            <w:tcW w:w="624" w:type="dxa"/>
            <w:vAlign w:val="center"/>
          </w:tcPr>
          <w:p w14:paraId="2966B48A"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84</w:t>
            </w:r>
          </w:p>
        </w:tc>
        <w:tc>
          <w:tcPr>
            <w:tcW w:w="693" w:type="dxa"/>
            <w:vAlign w:val="center"/>
          </w:tcPr>
          <w:p w14:paraId="6428E30E"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52</w:t>
            </w:r>
          </w:p>
        </w:tc>
        <w:tc>
          <w:tcPr>
            <w:tcW w:w="790" w:type="dxa"/>
            <w:vAlign w:val="center"/>
          </w:tcPr>
          <w:p w14:paraId="0F9B7086" w14:textId="77777777" w:rsidR="005F6E57" w:rsidRPr="008A6536" w:rsidRDefault="005F6E57" w:rsidP="00E971E8">
            <w:pPr>
              <w:jc w:val="center"/>
              <w:rPr>
                <w:spacing w:val="-4"/>
                <w:sz w:val="20"/>
              </w:rPr>
            </w:pPr>
            <w:r w:rsidRPr="008A6536">
              <w:rPr>
                <w:spacing w:val="-4"/>
                <w:sz w:val="20"/>
              </w:rPr>
              <w:t>1</w:t>
            </w:r>
            <w:r w:rsidR="00E971E8" w:rsidRPr="008A6536">
              <w:rPr>
                <w:spacing w:val="-4"/>
                <w:sz w:val="20"/>
              </w:rPr>
              <w:t>.</w:t>
            </w:r>
            <w:r w:rsidRPr="008A6536">
              <w:rPr>
                <w:spacing w:val="-4"/>
                <w:sz w:val="20"/>
              </w:rPr>
              <w:t>048</w:t>
            </w:r>
          </w:p>
        </w:tc>
        <w:tc>
          <w:tcPr>
            <w:tcW w:w="737" w:type="dxa"/>
            <w:vAlign w:val="center"/>
          </w:tcPr>
          <w:p w14:paraId="59386F63" w14:textId="77777777" w:rsidR="005F6E57" w:rsidRPr="008A6536" w:rsidRDefault="005F6E57" w:rsidP="00E971E8">
            <w:pPr>
              <w:jc w:val="center"/>
              <w:rPr>
                <w:spacing w:val="-4"/>
                <w:sz w:val="20"/>
              </w:rPr>
            </w:pPr>
            <w:r w:rsidRPr="008A6536">
              <w:rPr>
                <w:spacing w:val="-4"/>
                <w:sz w:val="20"/>
              </w:rPr>
              <w:t>1</w:t>
            </w:r>
            <w:r w:rsidR="00E971E8" w:rsidRPr="008A6536">
              <w:rPr>
                <w:spacing w:val="-4"/>
                <w:sz w:val="20"/>
              </w:rPr>
              <w:t>.</w:t>
            </w:r>
            <w:r w:rsidRPr="008A6536">
              <w:rPr>
                <w:spacing w:val="-4"/>
                <w:sz w:val="20"/>
              </w:rPr>
              <w:t>331</w:t>
            </w:r>
          </w:p>
        </w:tc>
        <w:tc>
          <w:tcPr>
            <w:tcW w:w="753" w:type="dxa"/>
          </w:tcPr>
          <w:p w14:paraId="65161755" w14:textId="77777777" w:rsidR="005F6E57" w:rsidRPr="008A6536" w:rsidRDefault="005F6E57" w:rsidP="00E971E8">
            <w:pPr>
              <w:jc w:val="center"/>
              <w:rPr>
                <w:spacing w:val="-4"/>
                <w:sz w:val="20"/>
              </w:rPr>
            </w:pPr>
            <w:r w:rsidRPr="008A6536">
              <w:rPr>
                <w:spacing w:val="-4"/>
                <w:sz w:val="20"/>
              </w:rPr>
              <w:t>0</w:t>
            </w:r>
            <w:r w:rsidR="00E971E8" w:rsidRPr="008A6536">
              <w:rPr>
                <w:spacing w:val="-4"/>
                <w:sz w:val="20"/>
              </w:rPr>
              <w:t>.</w:t>
            </w:r>
            <w:r w:rsidRPr="008A6536">
              <w:rPr>
                <w:spacing w:val="-4"/>
                <w:sz w:val="20"/>
              </w:rPr>
              <w:t>77</w:t>
            </w:r>
          </w:p>
        </w:tc>
      </w:tr>
      <w:tr w:rsidR="005F6E57" w:rsidRPr="00B47DE5" w14:paraId="4DFF0B87" w14:textId="77777777" w:rsidTr="007A536A">
        <w:trPr>
          <w:jc w:val="center"/>
        </w:trPr>
        <w:tc>
          <w:tcPr>
            <w:tcW w:w="521" w:type="dxa"/>
            <w:vMerge/>
            <w:tcBorders>
              <w:bottom w:val="single" w:sz="4" w:space="0" w:color="auto"/>
            </w:tcBorders>
          </w:tcPr>
          <w:p w14:paraId="193E2CA9" w14:textId="77777777" w:rsidR="005F6E57" w:rsidRPr="008A6536" w:rsidRDefault="005F6E57" w:rsidP="007A536A">
            <w:pPr>
              <w:jc w:val="both"/>
              <w:rPr>
                <w:spacing w:val="-4"/>
                <w:sz w:val="20"/>
              </w:rPr>
            </w:pPr>
          </w:p>
        </w:tc>
        <w:tc>
          <w:tcPr>
            <w:tcW w:w="864" w:type="dxa"/>
            <w:tcBorders>
              <w:bottom w:val="single" w:sz="4" w:space="0" w:color="auto"/>
            </w:tcBorders>
            <w:vAlign w:val="center"/>
          </w:tcPr>
          <w:p w14:paraId="01441130" w14:textId="77777777" w:rsidR="005F6E57" w:rsidRPr="00B47DE5" w:rsidRDefault="005F6E57" w:rsidP="007A536A">
            <w:pPr>
              <w:pStyle w:val="af9"/>
              <w:spacing w:line="240" w:lineRule="auto"/>
              <w:ind w:left="-108" w:right="-108"/>
              <w:jc w:val="center"/>
              <w:rPr>
                <w:rFonts w:ascii="Times New Roman" w:hAnsi="Times New Roman" w:cs="Times New Roman"/>
                <w:sz w:val="20"/>
                <w:szCs w:val="20"/>
                <w:lang w:val="en-US"/>
              </w:rPr>
            </w:pPr>
            <w:r w:rsidRPr="00B47DE5">
              <w:rPr>
                <w:rFonts w:ascii="Times New Roman" w:hAnsi="Times New Roman" w:cs="Times New Roman"/>
                <w:sz w:val="20"/>
                <w:szCs w:val="20"/>
                <w:lang w:val="en-US"/>
              </w:rPr>
              <w:t>average value</w:t>
            </w:r>
          </w:p>
        </w:tc>
        <w:tc>
          <w:tcPr>
            <w:tcW w:w="790" w:type="dxa"/>
            <w:tcBorders>
              <w:bottom w:val="single" w:sz="4" w:space="0" w:color="auto"/>
            </w:tcBorders>
            <w:vAlign w:val="center"/>
          </w:tcPr>
          <w:p w14:paraId="2B53FDFC" w14:textId="77777777" w:rsidR="005F6E57" w:rsidRPr="00B47DE5" w:rsidRDefault="005F6E57" w:rsidP="00E971E8">
            <w:pPr>
              <w:jc w:val="center"/>
              <w:rPr>
                <w:spacing w:val="-4"/>
                <w:sz w:val="20"/>
              </w:rPr>
            </w:pPr>
            <w:r w:rsidRPr="00B47DE5">
              <w:rPr>
                <w:spacing w:val="-4"/>
                <w:sz w:val="20"/>
              </w:rPr>
              <w:t>0</w:t>
            </w:r>
            <w:r w:rsidR="00E971E8" w:rsidRPr="00B47DE5">
              <w:rPr>
                <w:spacing w:val="-4"/>
                <w:sz w:val="20"/>
              </w:rPr>
              <w:t>.</w:t>
            </w:r>
            <w:r w:rsidRPr="00B47DE5">
              <w:rPr>
                <w:spacing w:val="-4"/>
                <w:sz w:val="20"/>
              </w:rPr>
              <w:t>61</w:t>
            </w:r>
          </w:p>
        </w:tc>
        <w:tc>
          <w:tcPr>
            <w:tcW w:w="611" w:type="dxa"/>
            <w:tcBorders>
              <w:bottom w:val="single" w:sz="4" w:space="0" w:color="auto"/>
            </w:tcBorders>
            <w:vAlign w:val="center"/>
          </w:tcPr>
          <w:p w14:paraId="50437215" w14:textId="77777777" w:rsidR="005F6E57" w:rsidRPr="00B47DE5" w:rsidRDefault="005F6E57" w:rsidP="00E971E8">
            <w:pPr>
              <w:jc w:val="center"/>
              <w:rPr>
                <w:spacing w:val="-4"/>
                <w:sz w:val="20"/>
              </w:rPr>
            </w:pPr>
            <w:r w:rsidRPr="00B47DE5">
              <w:rPr>
                <w:spacing w:val="-4"/>
                <w:sz w:val="20"/>
              </w:rPr>
              <w:t>0</w:t>
            </w:r>
            <w:r w:rsidR="00E971E8" w:rsidRPr="00B47DE5">
              <w:rPr>
                <w:spacing w:val="-4"/>
                <w:sz w:val="20"/>
              </w:rPr>
              <w:t>.</w:t>
            </w:r>
            <w:r w:rsidRPr="00B47DE5">
              <w:rPr>
                <w:spacing w:val="-4"/>
                <w:sz w:val="20"/>
              </w:rPr>
              <w:t>55</w:t>
            </w:r>
          </w:p>
        </w:tc>
        <w:tc>
          <w:tcPr>
            <w:tcW w:w="740" w:type="dxa"/>
            <w:tcBorders>
              <w:bottom w:val="single" w:sz="4" w:space="0" w:color="auto"/>
            </w:tcBorders>
            <w:vAlign w:val="center"/>
          </w:tcPr>
          <w:p w14:paraId="467C642F" w14:textId="77777777" w:rsidR="005F6E57" w:rsidRPr="00B47DE5" w:rsidRDefault="005F6E57" w:rsidP="00E971E8">
            <w:pPr>
              <w:jc w:val="center"/>
              <w:rPr>
                <w:spacing w:val="-4"/>
                <w:sz w:val="20"/>
              </w:rPr>
            </w:pPr>
            <w:r w:rsidRPr="00B47DE5">
              <w:rPr>
                <w:spacing w:val="-4"/>
                <w:sz w:val="20"/>
              </w:rPr>
              <w:t>0</w:t>
            </w:r>
            <w:r w:rsidR="00E971E8" w:rsidRPr="00B47DE5">
              <w:rPr>
                <w:spacing w:val="-4"/>
                <w:sz w:val="20"/>
              </w:rPr>
              <w:t>.</w:t>
            </w:r>
            <w:r w:rsidRPr="00B47DE5">
              <w:rPr>
                <w:spacing w:val="-4"/>
                <w:sz w:val="20"/>
              </w:rPr>
              <w:t>98</w:t>
            </w:r>
          </w:p>
        </w:tc>
        <w:tc>
          <w:tcPr>
            <w:tcW w:w="624" w:type="dxa"/>
            <w:tcBorders>
              <w:bottom w:val="single" w:sz="4" w:space="0" w:color="auto"/>
            </w:tcBorders>
            <w:vAlign w:val="center"/>
          </w:tcPr>
          <w:p w14:paraId="2D1C4B6C" w14:textId="77777777" w:rsidR="005F6E57" w:rsidRPr="00B47DE5" w:rsidRDefault="005F6E57" w:rsidP="00E971E8">
            <w:pPr>
              <w:jc w:val="center"/>
              <w:rPr>
                <w:spacing w:val="-4"/>
                <w:sz w:val="20"/>
              </w:rPr>
            </w:pPr>
            <w:r w:rsidRPr="00B47DE5">
              <w:rPr>
                <w:spacing w:val="-4"/>
                <w:sz w:val="20"/>
              </w:rPr>
              <w:t>0</w:t>
            </w:r>
            <w:r w:rsidR="00E971E8" w:rsidRPr="00B47DE5">
              <w:rPr>
                <w:spacing w:val="-4"/>
                <w:sz w:val="20"/>
              </w:rPr>
              <w:t>.</w:t>
            </w:r>
            <w:r w:rsidRPr="00B47DE5">
              <w:rPr>
                <w:spacing w:val="-4"/>
                <w:sz w:val="20"/>
              </w:rPr>
              <w:t>85</w:t>
            </w:r>
          </w:p>
        </w:tc>
        <w:tc>
          <w:tcPr>
            <w:tcW w:w="693" w:type="dxa"/>
            <w:tcBorders>
              <w:bottom w:val="single" w:sz="4" w:space="0" w:color="auto"/>
            </w:tcBorders>
            <w:vAlign w:val="center"/>
          </w:tcPr>
          <w:p w14:paraId="31863ABD" w14:textId="77777777" w:rsidR="005F6E57" w:rsidRPr="00B47DE5" w:rsidRDefault="005F6E57" w:rsidP="00E971E8">
            <w:pPr>
              <w:jc w:val="center"/>
              <w:rPr>
                <w:spacing w:val="-4"/>
                <w:sz w:val="20"/>
              </w:rPr>
            </w:pPr>
            <w:r w:rsidRPr="00B47DE5">
              <w:rPr>
                <w:spacing w:val="-4"/>
                <w:sz w:val="20"/>
              </w:rPr>
              <w:t>0</w:t>
            </w:r>
            <w:r w:rsidR="00E971E8" w:rsidRPr="00B47DE5">
              <w:rPr>
                <w:spacing w:val="-4"/>
                <w:sz w:val="20"/>
              </w:rPr>
              <w:t>.</w:t>
            </w:r>
            <w:r w:rsidRPr="00B47DE5">
              <w:rPr>
                <w:spacing w:val="-4"/>
                <w:sz w:val="20"/>
              </w:rPr>
              <w:t>51</w:t>
            </w:r>
          </w:p>
        </w:tc>
        <w:tc>
          <w:tcPr>
            <w:tcW w:w="790" w:type="dxa"/>
            <w:tcBorders>
              <w:bottom w:val="single" w:sz="4" w:space="0" w:color="auto"/>
            </w:tcBorders>
            <w:vAlign w:val="center"/>
          </w:tcPr>
          <w:p w14:paraId="05882999" w14:textId="77777777" w:rsidR="005F6E57" w:rsidRPr="00B47DE5" w:rsidRDefault="005F6E57" w:rsidP="00E971E8">
            <w:pPr>
              <w:jc w:val="center"/>
              <w:rPr>
                <w:spacing w:val="-4"/>
                <w:sz w:val="20"/>
              </w:rPr>
            </w:pPr>
            <w:r w:rsidRPr="00B47DE5">
              <w:rPr>
                <w:spacing w:val="-4"/>
                <w:sz w:val="20"/>
              </w:rPr>
              <w:t>1</w:t>
            </w:r>
            <w:r w:rsidR="00E971E8" w:rsidRPr="00B47DE5">
              <w:rPr>
                <w:spacing w:val="-4"/>
                <w:sz w:val="20"/>
              </w:rPr>
              <w:t>.</w:t>
            </w:r>
            <w:r w:rsidRPr="00B47DE5">
              <w:rPr>
                <w:spacing w:val="-4"/>
                <w:sz w:val="20"/>
              </w:rPr>
              <w:t>045</w:t>
            </w:r>
          </w:p>
        </w:tc>
        <w:tc>
          <w:tcPr>
            <w:tcW w:w="737" w:type="dxa"/>
            <w:tcBorders>
              <w:bottom w:val="single" w:sz="4" w:space="0" w:color="auto"/>
            </w:tcBorders>
            <w:vAlign w:val="center"/>
          </w:tcPr>
          <w:p w14:paraId="53B08A41" w14:textId="77777777" w:rsidR="005F6E57" w:rsidRPr="00B47DE5" w:rsidRDefault="005F6E57" w:rsidP="00E971E8">
            <w:pPr>
              <w:jc w:val="center"/>
              <w:rPr>
                <w:spacing w:val="-4"/>
                <w:sz w:val="20"/>
              </w:rPr>
            </w:pPr>
            <w:r w:rsidRPr="00B47DE5">
              <w:rPr>
                <w:spacing w:val="-4"/>
                <w:sz w:val="20"/>
              </w:rPr>
              <w:t>1</w:t>
            </w:r>
            <w:r w:rsidR="00E971E8" w:rsidRPr="00B47DE5">
              <w:rPr>
                <w:spacing w:val="-4"/>
                <w:sz w:val="20"/>
              </w:rPr>
              <w:t>.</w:t>
            </w:r>
            <w:r w:rsidRPr="00B47DE5">
              <w:rPr>
                <w:spacing w:val="-4"/>
                <w:sz w:val="20"/>
              </w:rPr>
              <w:t>33</w:t>
            </w:r>
          </w:p>
        </w:tc>
        <w:tc>
          <w:tcPr>
            <w:tcW w:w="753" w:type="dxa"/>
            <w:tcBorders>
              <w:bottom w:val="single" w:sz="4" w:space="0" w:color="auto"/>
            </w:tcBorders>
          </w:tcPr>
          <w:p w14:paraId="36B4B7E1" w14:textId="77777777" w:rsidR="005F6E57" w:rsidRPr="00B47DE5" w:rsidRDefault="005F6E57" w:rsidP="00E971E8">
            <w:pPr>
              <w:jc w:val="center"/>
              <w:rPr>
                <w:spacing w:val="-4"/>
                <w:sz w:val="20"/>
              </w:rPr>
            </w:pPr>
            <w:r w:rsidRPr="00B47DE5">
              <w:rPr>
                <w:spacing w:val="-4"/>
                <w:sz w:val="20"/>
              </w:rPr>
              <w:t>0</w:t>
            </w:r>
            <w:r w:rsidR="00E971E8" w:rsidRPr="00B47DE5">
              <w:rPr>
                <w:spacing w:val="-4"/>
                <w:sz w:val="20"/>
              </w:rPr>
              <w:t>.</w:t>
            </w:r>
            <w:r w:rsidRPr="00B47DE5">
              <w:rPr>
                <w:spacing w:val="-4"/>
                <w:sz w:val="20"/>
              </w:rPr>
              <w:t>765</w:t>
            </w:r>
          </w:p>
        </w:tc>
      </w:tr>
    </w:tbl>
    <w:p w14:paraId="4C6A1D3F" w14:textId="77777777" w:rsidR="005649A5" w:rsidRPr="00B47DE5" w:rsidRDefault="005649A5" w:rsidP="005649A5">
      <w:pPr>
        <w:rPr>
          <w:spacing w:val="2"/>
          <w:sz w:val="20"/>
        </w:rPr>
      </w:pPr>
    </w:p>
    <w:p w14:paraId="1DF0E69C" w14:textId="77777777" w:rsidR="005649A5" w:rsidRPr="00B47DE5" w:rsidRDefault="00FA2520" w:rsidP="005649A5">
      <w:pPr>
        <w:jc w:val="center"/>
        <w:rPr>
          <w:spacing w:val="2"/>
          <w:sz w:val="20"/>
        </w:rPr>
      </w:pPr>
      <w:r w:rsidRPr="00B47DE5">
        <w:rPr>
          <w:noProof/>
          <w:spacing w:val="2"/>
          <w:sz w:val="20"/>
          <w:lang w:val="ru-RU" w:eastAsia="ru-RU"/>
        </w:rPr>
        <w:lastRenderedPageBreak/>
        <w:drawing>
          <wp:inline distT="0" distB="0" distL="0" distR="0" wp14:anchorId="0398BC7E" wp14:editId="1583DFC1">
            <wp:extent cx="4583876" cy="3045958"/>
            <wp:effectExtent l="0" t="0" r="762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86917" cy="3047979"/>
                    </a:xfrm>
                    <a:prstGeom prst="rect">
                      <a:avLst/>
                    </a:prstGeom>
                  </pic:spPr>
                </pic:pic>
              </a:graphicData>
            </a:graphic>
          </wp:inline>
        </w:drawing>
      </w:r>
    </w:p>
    <w:p w14:paraId="3DCBB7A7" w14:textId="77777777" w:rsidR="005649A5" w:rsidRPr="00B47DE5" w:rsidRDefault="005649A5" w:rsidP="005649A5">
      <w:pPr>
        <w:rPr>
          <w:spacing w:val="2"/>
          <w:sz w:val="20"/>
        </w:rPr>
      </w:pPr>
    </w:p>
    <w:p w14:paraId="4B51585C" w14:textId="77777777" w:rsidR="00592BEA" w:rsidRPr="008A6536" w:rsidRDefault="00592BEA" w:rsidP="00592BEA">
      <w:pPr>
        <w:jc w:val="center"/>
        <w:rPr>
          <w:rFonts w:eastAsiaTheme="minorHAnsi"/>
          <w:sz w:val="18"/>
          <w:szCs w:val="18"/>
          <w:lang w:eastAsia="en-US"/>
        </w:rPr>
      </w:pPr>
      <w:r w:rsidRPr="00B47DE5">
        <w:rPr>
          <w:rFonts w:eastAsiaTheme="minorHAnsi"/>
          <w:b/>
          <w:sz w:val="18"/>
          <w:szCs w:val="18"/>
          <w:lang w:eastAsia="en-US"/>
        </w:rPr>
        <w:t>FIGURE 3.</w:t>
      </w:r>
      <w:r w:rsidRPr="00B47DE5">
        <w:rPr>
          <w:rFonts w:eastAsiaTheme="minorHAnsi"/>
          <w:sz w:val="18"/>
          <w:szCs w:val="18"/>
          <w:lang w:eastAsia="en-US"/>
        </w:rPr>
        <w:t xml:space="preserve"> The value of the diameters of wear spots for lubricants at loads of 196 N and 392 N</w:t>
      </w:r>
    </w:p>
    <w:p w14:paraId="0AB7A155" w14:textId="77777777" w:rsidR="00592BEA" w:rsidRPr="008A6536" w:rsidRDefault="00592BEA" w:rsidP="00592BEA">
      <w:pPr>
        <w:ind w:firstLine="284"/>
        <w:jc w:val="both"/>
        <w:rPr>
          <w:rFonts w:eastAsiaTheme="minorHAnsi"/>
          <w:sz w:val="20"/>
          <w:lang w:eastAsia="en-US"/>
        </w:rPr>
      </w:pPr>
    </w:p>
    <w:p w14:paraId="41B50089" w14:textId="77777777" w:rsidR="00592BEA" w:rsidRPr="008A6536" w:rsidRDefault="00592BEA" w:rsidP="00592BEA">
      <w:pPr>
        <w:ind w:firstLine="284"/>
        <w:jc w:val="both"/>
        <w:rPr>
          <w:rFonts w:eastAsiaTheme="minorHAnsi"/>
          <w:sz w:val="20"/>
          <w:lang w:eastAsia="en-US"/>
        </w:rPr>
      </w:pPr>
      <w:r w:rsidRPr="008A6536">
        <w:rPr>
          <w:rFonts w:eastAsiaTheme="minorHAnsi"/>
          <w:sz w:val="20"/>
          <w:lang w:eastAsia="en-US"/>
        </w:rPr>
        <w:t>From the obtained histogram, it can be seen that at a load of 196 N, semi-liquid lubricants "</w:t>
      </w:r>
      <w:proofErr w:type="spellStart"/>
      <w:r w:rsidRPr="008A6536">
        <w:rPr>
          <w:rFonts w:eastAsiaTheme="minorHAnsi"/>
          <w:sz w:val="20"/>
          <w:lang w:eastAsia="en-US"/>
        </w:rPr>
        <w:t>Agrinol</w:t>
      </w:r>
      <w:proofErr w:type="spellEnd"/>
      <w:r w:rsidRPr="008A6536">
        <w:rPr>
          <w:rFonts w:eastAsiaTheme="minorHAnsi"/>
          <w:sz w:val="20"/>
          <w:lang w:eastAsia="en-US"/>
        </w:rPr>
        <w:t xml:space="preserve"> </w:t>
      </w:r>
      <w:proofErr w:type="spellStart"/>
      <w:r w:rsidRPr="008A6536">
        <w:rPr>
          <w:rFonts w:eastAsiaTheme="minorHAnsi"/>
          <w:sz w:val="20"/>
          <w:lang w:eastAsia="en-US"/>
        </w:rPr>
        <w:t>Relsol</w:t>
      </w:r>
      <w:proofErr w:type="spellEnd"/>
      <w:r w:rsidRPr="008A6536">
        <w:rPr>
          <w:rFonts w:eastAsiaTheme="minorHAnsi"/>
          <w:sz w:val="20"/>
          <w:lang w:eastAsia="en-US"/>
        </w:rPr>
        <w:t xml:space="preserve"> GS", "</w:t>
      </w:r>
      <w:proofErr w:type="spellStart"/>
      <w:r w:rsidRPr="008A6536">
        <w:rPr>
          <w:rFonts w:eastAsiaTheme="minorHAnsi"/>
          <w:sz w:val="20"/>
          <w:lang w:eastAsia="en-US"/>
        </w:rPr>
        <w:t>Agrinol</w:t>
      </w:r>
      <w:proofErr w:type="spellEnd"/>
      <w:r w:rsidRPr="008A6536">
        <w:rPr>
          <w:rFonts w:eastAsiaTheme="minorHAnsi"/>
          <w:sz w:val="20"/>
          <w:lang w:eastAsia="en-US"/>
        </w:rPr>
        <w:t xml:space="preserve"> </w:t>
      </w:r>
      <w:proofErr w:type="spellStart"/>
      <w:r w:rsidRPr="008A6536">
        <w:rPr>
          <w:rFonts w:eastAsiaTheme="minorHAnsi"/>
          <w:sz w:val="20"/>
          <w:lang w:eastAsia="en-US"/>
        </w:rPr>
        <w:t>Relsol</w:t>
      </w:r>
      <w:proofErr w:type="spellEnd"/>
      <w:r w:rsidRPr="008A6536">
        <w:rPr>
          <w:rFonts w:eastAsiaTheme="minorHAnsi"/>
          <w:sz w:val="20"/>
          <w:lang w:eastAsia="en-US"/>
        </w:rPr>
        <w:t xml:space="preserve"> M" and "MARIOL NT" have almost the same wear rate of 0.42-0.48 mm. The situation is the same for the mixture of motor oils with graphite and industrial oil I-30A, where the wear indicator is 0.73-0.74 mm, and the mixture of I-30A and carbon fullerene carbon black is 0.53-0.54. At a load of 392 N, semi-liquid lubricant "MARIOL NT" proved to be better, and mixtures of motor oils with graphite and industrial oil I-30A were worse.</w:t>
      </w:r>
    </w:p>
    <w:p w14:paraId="57E26C9F" w14:textId="77777777" w:rsidR="00592BEA" w:rsidRPr="008A6536" w:rsidRDefault="00592BEA" w:rsidP="00592BEA">
      <w:pPr>
        <w:ind w:firstLine="284"/>
        <w:jc w:val="both"/>
        <w:rPr>
          <w:rFonts w:eastAsiaTheme="minorHAnsi"/>
          <w:sz w:val="20"/>
          <w:lang w:eastAsia="en-US"/>
        </w:rPr>
      </w:pPr>
      <w:r w:rsidRPr="008A6536">
        <w:rPr>
          <w:rFonts w:eastAsiaTheme="minorHAnsi"/>
          <w:sz w:val="20"/>
          <w:lang w:eastAsia="en-US"/>
        </w:rPr>
        <w:t>When carbon black is added to lubricants, a decrease in the average wear spot is observed in each case. For "</w:t>
      </w:r>
      <w:proofErr w:type="spellStart"/>
      <w:r w:rsidRPr="008A6536">
        <w:rPr>
          <w:rFonts w:eastAsiaTheme="minorHAnsi"/>
          <w:sz w:val="20"/>
          <w:lang w:eastAsia="en-US"/>
        </w:rPr>
        <w:t>Agrinol</w:t>
      </w:r>
      <w:proofErr w:type="spellEnd"/>
      <w:r w:rsidRPr="008A6536">
        <w:rPr>
          <w:rFonts w:eastAsiaTheme="minorHAnsi"/>
          <w:sz w:val="20"/>
          <w:lang w:eastAsia="en-US"/>
        </w:rPr>
        <w:t xml:space="preserve"> </w:t>
      </w:r>
      <w:proofErr w:type="spellStart"/>
      <w:r w:rsidRPr="008A6536">
        <w:rPr>
          <w:rFonts w:eastAsiaTheme="minorHAnsi"/>
          <w:sz w:val="20"/>
          <w:lang w:eastAsia="en-US"/>
        </w:rPr>
        <w:t>Relsol</w:t>
      </w:r>
      <w:proofErr w:type="spellEnd"/>
      <w:r w:rsidRPr="008A6536">
        <w:rPr>
          <w:rFonts w:eastAsiaTheme="minorHAnsi"/>
          <w:sz w:val="20"/>
          <w:lang w:eastAsia="en-US"/>
        </w:rPr>
        <w:t xml:space="preserve"> GS" grease, this reduction is 16% at a load of 196 N and 10% at a load of 392 N. For "</w:t>
      </w:r>
      <w:proofErr w:type="spellStart"/>
      <w:r w:rsidRPr="008A6536">
        <w:rPr>
          <w:rFonts w:eastAsiaTheme="minorHAnsi"/>
          <w:sz w:val="20"/>
          <w:lang w:eastAsia="en-US"/>
        </w:rPr>
        <w:t>Agrinol</w:t>
      </w:r>
      <w:proofErr w:type="spellEnd"/>
      <w:r w:rsidRPr="008A6536">
        <w:rPr>
          <w:rFonts w:eastAsiaTheme="minorHAnsi"/>
          <w:sz w:val="20"/>
          <w:lang w:eastAsia="en-US"/>
        </w:rPr>
        <w:t xml:space="preserve"> </w:t>
      </w:r>
      <w:proofErr w:type="spellStart"/>
      <w:r w:rsidRPr="008A6536">
        <w:rPr>
          <w:rFonts w:eastAsiaTheme="minorHAnsi"/>
          <w:sz w:val="20"/>
          <w:lang w:eastAsia="en-US"/>
        </w:rPr>
        <w:t>Relsol</w:t>
      </w:r>
      <w:proofErr w:type="spellEnd"/>
      <w:r w:rsidRPr="008A6536">
        <w:rPr>
          <w:rFonts w:eastAsiaTheme="minorHAnsi"/>
          <w:sz w:val="20"/>
          <w:lang w:eastAsia="en-US"/>
        </w:rPr>
        <w:t xml:space="preserve"> M" lubricant - 12.5% and 13%, respectively; for I-30A oil – 28% and 42%. The greatest reduction of the wear spot is observed on industrial oil, which is explained by the absence of pre-introduced additives. Such a result indicates the possibility of using the mixture "I-30A + 0.2% С" as a lubricant for rail lubricators.</w:t>
      </w:r>
    </w:p>
    <w:p w14:paraId="246DFC56" w14:textId="77777777" w:rsidR="006E2315" w:rsidRPr="008A6536" w:rsidRDefault="006E2315" w:rsidP="006E2315">
      <w:pPr>
        <w:pStyle w:val="13"/>
        <w:contextualSpacing w:val="0"/>
        <w:rPr>
          <w:lang w:val="en-US"/>
        </w:rPr>
      </w:pPr>
      <w:r w:rsidRPr="008A6536">
        <w:rPr>
          <w:lang w:val="en-US"/>
        </w:rPr>
        <w:t>CONCLUSIONS</w:t>
      </w:r>
    </w:p>
    <w:p w14:paraId="2A762A4A" w14:textId="77777777" w:rsidR="006E2315" w:rsidRPr="008A6536" w:rsidRDefault="006E2315" w:rsidP="006E2315">
      <w:pPr>
        <w:ind w:firstLine="284"/>
        <w:jc w:val="both"/>
        <w:rPr>
          <w:sz w:val="20"/>
        </w:rPr>
      </w:pPr>
      <w:r w:rsidRPr="008A6536">
        <w:rPr>
          <w:sz w:val="20"/>
        </w:rPr>
        <w:t>1. The conducted tests established that, among the investigated commercial lubricants, the best anti-wear properties are "</w:t>
      </w:r>
      <w:proofErr w:type="spellStart"/>
      <w:r w:rsidRPr="008A6536">
        <w:rPr>
          <w:sz w:val="20"/>
        </w:rPr>
        <w:t>Agrinol</w:t>
      </w:r>
      <w:proofErr w:type="spellEnd"/>
      <w:r w:rsidRPr="008A6536">
        <w:rPr>
          <w:sz w:val="20"/>
        </w:rPr>
        <w:t xml:space="preserve"> </w:t>
      </w:r>
      <w:proofErr w:type="spellStart"/>
      <w:r w:rsidRPr="008A6536">
        <w:rPr>
          <w:sz w:val="20"/>
        </w:rPr>
        <w:t>Relsol</w:t>
      </w:r>
      <w:proofErr w:type="spellEnd"/>
      <w:r w:rsidRPr="008A6536">
        <w:rPr>
          <w:sz w:val="20"/>
        </w:rPr>
        <w:t xml:space="preserve"> GS" and "MARIOL NT". According to the obtained data, it can be considered appropriate to use the indicated materials in rail greasers of various types, since the wear of rails in curves will be minimal, if compared with other investigated materials.</w:t>
      </w:r>
    </w:p>
    <w:p w14:paraId="12411175" w14:textId="77777777" w:rsidR="006E2315" w:rsidRPr="008A6536" w:rsidRDefault="006E2315" w:rsidP="006E2315">
      <w:pPr>
        <w:ind w:firstLine="284"/>
        <w:jc w:val="both"/>
        <w:rPr>
          <w:sz w:val="20"/>
        </w:rPr>
      </w:pPr>
      <w:r w:rsidRPr="008A6536">
        <w:rPr>
          <w:sz w:val="20"/>
        </w:rPr>
        <w:t>2. The use of a mixture of spent motor oils and graphite powder, as well as pure I-20A oil, is not advisable, since their anti-wear properties are much worse. In case of production necessity, it is possible to use a mixture of I-30A oil and carbon black, since the tribological characteristics of this mixture are significantly improved and approach the characteristics of commercial lubricant "</w:t>
      </w:r>
      <w:proofErr w:type="spellStart"/>
      <w:r w:rsidRPr="008A6536">
        <w:rPr>
          <w:sz w:val="20"/>
        </w:rPr>
        <w:t>Agrinol</w:t>
      </w:r>
      <w:proofErr w:type="spellEnd"/>
      <w:r w:rsidRPr="008A6536">
        <w:rPr>
          <w:sz w:val="20"/>
        </w:rPr>
        <w:t xml:space="preserve"> </w:t>
      </w:r>
      <w:proofErr w:type="spellStart"/>
      <w:r w:rsidRPr="008A6536">
        <w:rPr>
          <w:sz w:val="20"/>
        </w:rPr>
        <w:t>Relsol</w:t>
      </w:r>
      <w:proofErr w:type="spellEnd"/>
      <w:r w:rsidRPr="008A6536">
        <w:rPr>
          <w:sz w:val="20"/>
        </w:rPr>
        <w:t xml:space="preserve"> GS".</w:t>
      </w:r>
    </w:p>
    <w:p w14:paraId="65476E4C" w14:textId="77777777" w:rsidR="006E2315" w:rsidRPr="008A6536" w:rsidRDefault="006E2315" w:rsidP="006E2315">
      <w:pPr>
        <w:ind w:firstLine="284"/>
        <w:jc w:val="both"/>
        <w:rPr>
          <w:sz w:val="20"/>
        </w:rPr>
      </w:pPr>
      <w:r w:rsidRPr="008A6536">
        <w:rPr>
          <w:sz w:val="20"/>
        </w:rPr>
        <w:t>3. The most effective materials among those studied, from the point of view of the minimum wear of rails in curved sections of the track, are the mixture "</w:t>
      </w:r>
      <w:proofErr w:type="spellStart"/>
      <w:r w:rsidRPr="008A6536">
        <w:rPr>
          <w:sz w:val="20"/>
        </w:rPr>
        <w:t>Agrinol</w:t>
      </w:r>
      <w:proofErr w:type="spellEnd"/>
      <w:r w:rsidRPr="008A6536">
        <w:rPr>
          <w:sz w:val="20"/>
        </w:rPr>
        <w:t xml:space="preserve"> </w:t>
      </w:r>
      <w:proofErr w:type="spellStart"/>
      <w:r w:rsidRPr="008A6536">
        <w:rPr>
          <w:sz w:val="20"/>
        </w:rPr>
        <w:t>Relsol</w:t>
      </w:r>
      <w:proofErr w:type="spellEnd"/>
      <w:r w:rsidRPr="008A6536">
        <w:rPr>
          <w:sz w:val="20"/>
        </w:rPr>
        <w:t xml:space="preserve"> GS and 0.2% carbon black", as well as the commercial lubricant "MARIOL NT". This conclusion is preliminary, since the final confirmation of the effectiveness of any lubricant requires bench modeling of the contact of the wheel with the rail and, if necessary, operational tests.</w:t>
      </w:r>
    </w:p>
    <w:p w14:paraId="6333A72F" w14:textId="77777777" w:rsidR="00A84BA5" w:rsidRPr="008A6536" w:rsidRDefault="00A84BA5" w:rsidP="00A84BA5">
      <w:pPr>
        <w:pStyle w:val="1"/>
        <w:rPr>
          <w:color w:val="000000"/>
          <w:sz w:val="20"/>
        </w:rPr>
      </w:pPr>
      <w:bookmarkStart w:id="0" w:name="_GoBack"/>
      <w:bookmarkEnd w:id="0"/>
      <w:r w:rsidRPr="008A6536">
        <w:t>Acknowledgments</w:t>
      </w:r>
    </w:p>
    <w:p w14:paraId="4FA19EE6" w14:textId="77777777" w:rsidR="00A84BA5" w:rsidRPr="008A6536" w:rsidRDefault="00A84BA5" w:rsidP="00A84BA5">
      <w:pPr>
        <w:ind w:firstLine="284"/>
        <w:jc w:val="both"/>
        <w:rPr>
          <w:color w:val="000000"/>
          <w:sz w:val="20"/>
        </w:rPr>
      </w:pPr>
      <w:r w:rsidRPr="008A6536">
        <w:rPr>
          <w:color w:val="000000"/>
          <w:sz w:val="20"/>
        </w:rPr>
        <w:t>The authors would like to express their gratitude to Kharkiv National Automobile and Highway University and the organizing committee of the Modern Automotive Industry, Transport and Road Infrastructure (MAITRI) conference.</w:t>
      </w:r>
    </w:p>
    <w:p w14:paraId="0659CA34" w14:textId="77777777" w:rsidR="00A84BA5" w:rsidRPr="008A6536" w:rsidRDefault="00A84BA5" w:rsidP="00A84BA5">
      <w:pPr>
        <w:pStyle w:val="1"/>
        <w:rPr>
          <w:b w:val="0"/>
          <w:sz w:val="20"/>
        </w:rPr>
      </w:pPr>
      <w:r w:rsidRPr="008A6536">
        <w:lastRenderedPageBreak/>
        <w:t>Conflict of interests</w:t>
      </w:r>
    </w:p>
    <w:p w14:paraId="3DAEEEE7" w14:textId="77777777" w:rsidR="00A84BA5" w:rsidRPr="008A6536" w:rsidRDefault="00A84BA5" w:rsidP="00A84BA5">
      <w:pPr>
        <w:pStyle w:val="Paragraph"/>
      </w:pPr>
      <w:r w:rsidRPr="008A6536">
        <w:t>The authors declare that there is no conflict of interests regarding the publication of this paper.</w:t>
      </w:r>
    </w:p>
    <w:p w14:paraId="7B0FEEBA" w14:textId="77777777" w:rsidR="006E2315" w:rsidRPr="008A6536" w:rsidRDefault="006E2315" w:rsidP="006E2315">
      <w:pPr>
        <w:pStyle w:val="13"/>
        <w:contextualSpacing w:val="0"/>
        <w:rPr>
          <w:lang w:val="en-US"/>
        </w:rPr>
      </w:pPr>
      <w:r w:rsidRPr="008A6536">
        <w:rPr>
          <w:lang w:val="en-US"/>
        </w:rPr>
        <w:t>REFERENCES</w:t>
      </w:r>
    </w:p>
    <w:p w14:paraId="2D465B78" w14:textId="2076A069" w:rsidR="009C00C1" w:rsidRPr="00144C41" w:rsidRDefault="00144C41" w:rsidP="00144C41">
      <w:pPr>
        <w:pStyle w:val="ab"/>
        <w:spacing w:before="0" w:beforeAutospacing="0" w:after="0" w:afterAutospacing="0"/>
        <w:ind w:left="426" w:hanging="426"/>
        <w:jc w:val="both"/>
        <w:rPr>
          <w:sz w:val="20"/>
          <w:szCs w:val="20"/>
          <w:lang w:val="en-US"/>
        </w:rPr>
      </w:pPr>
      <w:r w:rsidRPr="00144C41">
        <w:rPr>
          <w:sz w:val="20"/>
          <w:szCs w:val="20"/>
          <w:lang w:val="en-US"/>
        </w:rPr>
        <w:t xml:space="preserve">[1] </w:t>
      </w:r>
      <w:r w:rsidR="009C00C1" w:rsidRPr="00144C41">
        <w:rPr>
          <w:sz w:val="20"/>
          <w:szCs w:val="20"/>
          <w:lang w:val="en-US"/>
        </w:rPr>
        <w:t xml:space="preserve">M. </w:t>
      </w:r>
      <w:proofErr w:type="spellStart"/>
      <w:r w:rsidR="009C00C1" w:rsidRPr="00144C41">
        <w:rPr>
          <w:sz w:val="20"/>
          <w:szCs w:val="20"/>
          <w:lang w:val="en-US"/>
        </w:rPr>
        <w:t>Kurhan</w:t>
      </w:r>
      <w:proofErr w:type="spellEnd"/>
      <w:r w:rsidR="009C00C1" w:rsidRPr="00144C41">
        <w:rPr>
          <w:sz w:val="20"/>
          <w:szCs w:val="20"/>
          <w:lang w:val="en-US"/>
        </w:rPr>
        <w:t xml:space="preserve">, D. </w:t>
      </w:r>
      <w:proofErr w:type="spellStart"/>
      <w:r w:rsidR="009C00C1" w:rsidRPr="00144C41">
        <w:rPr>
          <w:sz w:val="20"/>
          <w:szCs w:val="20"/>
          <w:lang w:val="en-US"/>
        </w:rPr>
        <w:t>Kurhan</w:t>
      </w:r>
      <w:proofErr w:type="spellEnd"/>
      <w:r w:rsidR="009C00C1" w:rsidRPr="00144C41">
        <w:rPr>
          <w:sz w:val="20"/>
          <w:szCs w:val="20"/>
          <w:lang w:val="en-US"/>
        </w:rPr>
        <w:t xml:space="preserve">, R. </w:t>
      </w:r>
      <w:proofErr w:type="spellStart"/>
      <w:r w:rsidR="009C00C1" w:rsidRPr="00144C41">
        <w:rPr>
          <w:sz w:val="20"/>
          <w:szCs w:val="20"/>
          <w:lang w:val="en-US"/>
        </w:rPr>
        <w:t>Novik</w:t>
      </w:r>
      <w:proofErr w:type="spellEnd"/>
      <w:r w:rsidR="009C00C1" w:rsidRPr="00144C41">
        <w:rPr>
          <w:sz w:val="20"/>
          <w:szCs w:val="20"/>
          <w:lang w:val="en-US"/>
        </w:rPr>
        <w:t xml:space="preserve">, S. </w:t>
      </w:r>
      <w:proofErr w:type="spellStart"/>
      <w:r w:rsidR="009C00C1" w:rsidRPr="00144C41">
        <w:rPr>
          <w:sz w:val="20"/>
          <w:szCs w:val="20"/>
          <w:lang w:val="en-US"/>
        </w:rPr>
        <w:t>Baydak</w:t>
      </w:r>
      <w:proofErr w:type="spellEnd"/>
      <w:r w:rsidR="009C00C1" w:rsidRPr="00144C41">
        <w:rPr>
          <w:sz w:val="20"/>
          <w:szCs w:val="20"/>
          <w:lang w:val="en-US"/>
        </w:rPr>
        <w:t xml:space="preserve">, and N. </w:t>
      </w:r>
      <w:proofErr w:type="spellStart"/>
      <w:r w:rsidR="009C00C1" w:rsidRPr="00144C41">
        <w:rPr>
          <w:sz w:val="20"/>
          <w:szCs w:val="20"/>
          <w:lang w:val="en-US"/>
        </w:rPr>
        <w:t>Hmelevska</w:t>
      </w:r>
      <w:proofErr w:type="spellEnd"/>
      <w:r w:rsidR="009C00C1" w:rsidRPr="00144C41">
        <w:rPr>
          <w:sz w:val="20"/>
          <w:szCs w:val="20"/>
          <w:lang w:val="en-US"/>
        </w:rPr>
        <w:t xml:space="preserve">, "Improvement of the railway track efficiency by minimizing the rail wear in curves," </w:t>
      </w:r>
      <w:r w:rsidR="009C00C1" w:rsidRPr="00144C41">
        <w:rPr>
          <w:rStyle w:val="ad"/>
          <w:sz w:val="20"/>
          <w:szCs w:val="20"/>
          <w:lang w:val="en-US"/>
        </w:rPr>
        <w:t>IOP Conf. Ser.: Mater. Sci. Eng.</w:t>
      </w:r>
      <w:r w:rsidR="009C00C1" w:rsidRPr="00144C41">
        <w:rPr>
          <w:sz w:val="20"/>
          <w:szCs w:val="20"/>
          <w:lang w:val="en-US"/>
        </w:rPr>
        <w:t xml:space="preserve"> </w:t>
      </w:r>
      <w:r w:rsidR="009C00C1" w:rsidRPr="00144C41">
        <w:rPr>
          <w:rStyle w:val="ac"/>
          <w:sz w:val="20"/>
          <w:szCs w:val="20"/>
          <w:lang w:val="en-US"/>
        </w:rPr>
        <w:t>985</w:t>
      </w:r>
      <w:r w:rsidR="009C00C1" w:rsidRPr="00144C41">
        <w:rPr>
          <w:sz w:val="20"/>
          <w:szCs w:val="20"/>
          <w:lang w:val="en-US"/>
        </w:rPr>
        <w:t xml:space="preserve">, 012001 (2020); </w:t>
      </w:r>
      <w:hyperlink r:id="rId13" w:tgtFrame="_new" w:history="1">
        <w:r w:rsidR="009C00C1" w:rsidRPr="00144C41">
          <w:rPr>
            <w:rStyle w:val="a9"/>
            <w:sz w:val="20"/>
            <w:szCs w:val="20"/>
            <w:lang w:val="en-US"/>
          </w:rPr>
          <w:t>https://doi.org/10.1088/1757-899X/985/1/012001</w:t>
        </w:r>
      </w:hyperlink>
    </w:p>
    <w:p w14:paraId="7F2FD4D8" w14:textId="4348ECDC" w:rsidR="009C00C1" w:rsidRPr="00144C41" w:rsidRDefault="00144C41" w:rsidP="00144C41">
      <w:pPr>
        <w:pStyle w:val="ab"/>
        <w:spacing w:before="0" w:beforeAutospacing="0" w:after="0" w:afterAutospacing="0"/>
        <w:ind w:left="426" w:hanging="426"/>
        <w:jc w:val="both"/>
        <w:rPr>
          <w:sz w:val="20"/>
          <w:szCs w:val="20"/>
          <w:lang w:val="en-US"/>
        </w:rPr>
      </w:pPr>
      <w:r w:rsidRPr="00144C41">
        <w:rPr>
          <w:sz w:val="20"/>
          <w:szCs w:val="20"/>
          <w:lang w:val="en-US"/>
        </w:rPr>
        <w:t xml:space="preserve">[2] </w:t>
      </w:r>
      <w:r w:rsidR="009C00C1" w:rsidRPr="00144C41">
        <w:rPr>
          <w:sz w:val="20"/>
          <w:szCs w:val="20"/>
          <w:lang w:val="en-US"/>
        </w:rPr>
        <w:t xml:space="preserve">V. </w:t>
      </w:r>
      <w:proofErr w:type="spellStart"/>
      <w:r w:rsidR="009C00C1" w:rsidRPr="00144C41">
        <w:rPr>
          <w:sz w:val="20"/>
          <w:szCs w:val="20"/>
          <w:lang w:val="en-US"/>
        </w:rPr>
        <w:t>Kosarchuk</w:t>
      </w:r>
      <w:proofErr w:type="spellEnd"/>
      <w:r w:rsidR="009C00C1" w:rsidRPr="00144C41">
        <w:rPr>
          <w:sz w:val="20"/>
          <w:szCs w:val="20"/>
          <w:lang w:val="en-US"/>
        </w:rPr>
        <w:t xml:space="preserve">, M. </w:t>
      </w:r>
      <w:proofErr w:type="spellStart"/>
      <w:r w:rsidR="009C00C1" w:rsidRPr="00144C41">
        <w:rPr>
          <w:sz w:val="20"/>
          <w:szCs w:val="20"/>
          <w:lang w:val="en-US"/>
        </w:rPr>
        <w:t>Chausov</w:t>
      </w:r>
      <w:proofErr w:type="spellEnd"/>
      <w:r w:rsidR="009C00C1" w:rsidRPr="00144C41">
        <w:rPr>
          <w:sz w:val="20"/>
          <w:szCs w:val="20"/>
          <w:lang w:val="en-US"/>
        </w:rPr>
        <w:t xml:space="preserve">, V. </w:t>
      </w:r>
      <w:proofErr w:type="spellStart"/>
      <w:r w:rsidR="009C00C1" w:rsidRPr="00144C41">
        <w:rPr>
          <w:sz w:val="20"/>
          <w:szCs w:val="20"/>
          <w:lang w:val="en-US"/>
        </w:rPr>
        <w:t>Tverdomed</w:t>
      </w:r>
      <w:proofErr w:type="spellEnd"/>
      <w:r w:rsidR="009C00C1" w:rsidRPr="00144C41">
        <w:rPr>
          <w:sz w:val="20"/>
          <w:szCs w:val="20"/>
          <w:lang w:val="en-US"/>
        </w:rPr>
        <w:t xml:space="preserve">, A. </w:t>
      </w:r>
      <w:proofErr w:type="spellStart"/>
      <w:r w:rsidR="009C00C1" w:rsidRPr="00144C41">
        <w:rPr>
          <w:sz w:val="20"/>
          <w:szCs w:val="20"/>
          <w:lang w:val="en-US"/>
        </w:rPr>
        <w:t>Pilipenko</w:t>
      </w:r>
      <w:proofErr w:type="spellEnd"/>
      <w:r w:rsidR="009C00C1" w:rsidRPr="00144C41">
        <w:rPr>
          <w:sz w:val="20"/>
          <w:szCs w:val="20"/>
          <w:lang w:val="en-US"/>
        </w:rPr>
        <w:t xml:space="preserve">, and O. </w:t>
      </w:r>
      <w:proofErr w:type="spellStart"/>
      <w:r w:rsidR="009C00C1" w:rsidRPr="00144C41">
        <w:rPr>
          <w:sz w:val="20"/>
          <w:szCs w:val="20"/>
          <w:lang w:val="en-US"/>
        </w:rPr>
        <w:t>Aharkov</w:t>
      </w:r>
      <w:proofErr w:type="spellEnd"/>
      <w:r w:rsidR="009C00C1" w:rsidRPr="00144C41">
        <w:rPr>
          <w:sz w:val="20"/>
          <w:szCs w:val="20"/>
          <w:lang w:val="en-US"/>
        </w:rPr>
        <w:t xml:space="preserve">, "Lubricant composition for increasing wear resistance of heavy-loaded friction pairs," </w:t>
      </w:r>
      <w:r w:rsidR="009C00C1" w:rsidRPr="00144C41">
        <w:rPr>
          <w:rStyle w:val="ad"/>
          <w:sz w:val="20"/>
          <w:szCs w:val="20"/>
          <w:lang w:val="en-US"/>
        </w:rPr>
        <w:t>Transp. Syst. Technol.</w:t>
      </w:r>
      <w:r w:rsidR="009C00C1" w:rsidRPr="00144C41">
        <w:rPr>
          <w:sz w:val="20"/>
          <w:szCs w:val="20"/>
          <w:lang w:val="en-US"/>
        </w:rPr>
        <w:t xml:space="preserve"> </w:t>
      </w:r>
      <w:r w:rsidR="009C00C1" w:rsidRPr="00144C41">
        <w:rPr>
          <w:rStyle w:val="ac"/>
          <w:sz w:val="20"/>
          <w:szCs w:val="20"/>
          <w:lang w:val="en-US"/>
        </w:rPr>
        <w:t>39</w:t>
      </w:r>
      <w:r w:rsidR="009C00C1" w:rsidRPr="00144C41">
        <w:rPr>
          <w:sz w:val="20"/>
          <w:szCs w:val="20"/>
          <w:lang w:val="en-US"/>
        </w:rPr>
        <w:t xml:space="preserve">, 30–40 (2022); </w:t>
      </w:r>
      <w:hyperlink r:id="rId14" w:tgtFrame="_new" w:history="1">
        <w:r w:rsidR="009C00C1" w:rsidRPr="00144C41">
          <w:rPr>
            <w:rStyle w:val="a9"/>
            <w:sz w:val="20"/>
            <w:szCs w:val="20"/>
            <w:lang w:val="en-US"/>
          </w:rPr>
          <w:t>https://doi.org/10.32703/2617-9040-2022-39-4</w:t>
        </w:r>
      </w:hyperlink>
    </w:p>
    <w:p w14:paraId="690562E5" w14:textId="7DCBE250" w:rsidR="009C00C1" w:rsidRPr="00144C41" w:rsidRDefault="00144C41" w:rsidP="00144C41">
      <w:pPr>
        <w:pStyle w:val="ab"/>
        <w:spacing w:before="0" w:beforeAutospacing="0" w:after="0" w:afterAutospacing="0"/>
        <w:ind w:left="426" w:hanging="426"/>
        <w:jc w:val="both"/>
        <w:rPr>
          <w:sz w:val="20"/>
          <w:szCs w:val="20"/>
          <w:lang w:val="en-US"/>
        </w:rPr>
      </w:pPr>
      <w:r w:rsidRPr="00144C41">
        <w:rPr>
          <w:sz w:val="20"/>
          <w:szCs w:val="20"/>
          <w:lang w:val="en-US"/>
        </w:rPr>
        <w:t xml:space="preserve">[3] </w:t>
      </w:r>
      <w:r w:rsidR="009C00C1" w:rsidRPr="00144C41">
        <w:rPr>
          <w:sz w:val="20"/>
          <w:szCs w:val="20"/>
          <w:lang w:val="en-US"/>
        </w:rPr>
        <w:t xml:space="preserve">STP-Н 04-009:2017, </w:t>
      </w:r>
      <w:r w:rsidR="009C00C1" w:rsidRPr="00144C41">
        <w:rPr>
          <w:rStyle w:val="ad"/>
          <w:sz w:val="20"/>
          <w:szCs w:val="20"/>
          <w:lang w:val="en-US"/>
        </w:rPr>
        <w:t>Lubricants and oils for traction rolling stock, machines and mechanisms of PJSC "</w:t>
      </w:r>
      <w:proofErr w:type="spellStart"/>
      <w:r w:rsidR="009C00C1" w:rsidRPr="00144C41">
        <w:rPr>
          <w:rStyle w:val="ad"/>
          <w:sz w:val="20"/>
          <w:szCs w:val="20"/>
          <w:lang w:val="en-US"/>
        </w:rPr>
        <w:t>Ukrzaliznytsia</w:t>
      </w:r>
      <w:proofErr w:type="spellEnd"/>
      <w:r w:rsidR="009C00C1" w:rsidRPr="00144C41">
        <w:rPr>
          <w:rStyle w:val="ad"/>
          <w:sz w:val="20"/>
          <w:szCs w:val="20"/>
          <w:lang w:val="en-US"/>
        </w:rPr>
        <w:t>". The procedure for admission to use</w:t>
      </w:r>
      <w:r w:rsidR="009C00C1" w:rsidRPr="00144C41">
        <w:rPr>
          <w:sz w:val="20"/>
          <w:szCs w:val="20"/>
          <w:lang w:val="en-US"/>
        </w:rPr>
        <w:t xml:space="preserve">, </w:t>
      </w:r>
      <w:hyperlink r:id="rId15" w:tgtFrame="_new" w:history="1">
        <w:r w:rsidR="009C00C1" w:rsidRPr="00144C41">
          <w:rPr>
            <w:rStyle w:val="a9"/>
            <w:sz w:val="20"/>
            <w:szCs w:val="20"/>
            <w:lang w:val="en-US"/>
          </w:rPr>
          <w:t>https://zakon.rada.gov.ua/rada/show/v0244650-08</w:t>
        </w:r>
      </w:hyperlink>
    </w:p>
    <w:p w14:paraId="0EAFD1EC" w14:textId="15EEC9F0" w:rsidR="009C00C1" w:rsidRPr="00144C41" w:rsidRDefault="00144C41" w:rsidP="00144C41">
      <w:pPr>
        <w:pStyle w:val="ab"/>
        <w:spacing w:before="0" w:beforeAutospacing="0" w:after="0" w:afterAutospacing="0"/>
        <w:ind w:left="426" w:hanging="426"/>
        <w:jc w:val="both"/>
        <w:rPr>
          <w:sz w:val="20"/>
          <w:szCs w:val="20"/>
          <w:lang w:val="en-US"/>
        </w:rPr>
      </w:pPr>
      <w:r w:rsidRPr="00144C41">
        <w:rPr>
          <w:sz w:val="20"/>
          <w:szCs w:val="20"/>
          <w:lang w:val="en-US"/>
        </w:rPr>
        <w:t xml:space="preserve">[4] </w:t>
      </w:r>
      <w:r w:rsidR="009C00C1" w:rsidRPr="00144C41">
        <w:rPr>
          <w:sz w:val="20"/>
          <w:szCs w:val="20"/>
          <w:lang w:val="en-US"/>
        </w:rPr>
        <w:t xml:space="preserve">V. </w:t>
      </w:r>
      <w:proofErr w:type="spellStart"/>
      <w:r w:rsidR="009C00C1" w:rsidRPr="00144C41">
        <w:rPr>
          <w:sz w:val="20"/>
          <w:szCs w:val="20"/>
          <w:lang w:val="en-US"/>
        </w:rPr>
        <w:t>Kosarchuk</w:t>
      </w:r>
      <w:proofErr w:type="spellEnd"/>
      <w:r w:rsidR="009C00C1" w:rsidRPr="00144C41">
        <w:rPr>
          <w:sz w:val="20"/>
          <w:szCs w:val="20"/>
          <w:lang w:val="en-US"/>
        </w:rPr>
        <w:t xml:space="preserve">, V. </w:t>
      </w:r>
      <w:proofErr w:type="spellStart"/>
      <w:r w:rsidR="009C00C1" w:rsidRPr="00144C41">
        <w:rPr>
          <w:sz w:val="20"/>
          <w:szCs w:val="20"/>
          <w:lang w:val="en-US"/>
        </w:rPr>
        <w:t>Tverdomed</w:t>
      </w:r>
      <w:proofErr w:type="spellEnd"/>
      <w:r w:rsidR="009C00C1" w:rsidRPr="00144C41">
        <w:rPr>
          <w:sz w:val="20"/>
          <w:szCs w:val="20"/>
          <w:lang w:val="en-US"/>
        </w:rPr>
        <w:t xml:space="preserve">, and O. </w:t>
      </w:r>
      <w:proofErr w:type="spellStart"/>
      <w:r w:rsidR="009C00C1" w:rsidRPr="00144C41">
        <w:rPr>
          <w:sz w:val="20"/>
          <w:szCs w:val="20"/>
          <w:lang w:val="en-US"/>
        </w:rPr>
        <w:t>Bambura</w:t>
      </w:r>
      <w:proofErr w:type="spellEnd"/>
      <w:r w:rsidR="009C00C1" w:rsidRPr="00144C41">
        <w:rPr>
          <w:sz w:val="20"/>
          <w:szCs w:val="20"/>
          <w:lang w:val="en-US"/>
        </w:rPr>
        <w:t xml:space="preserve">, "Calculation schemes for determining contact stresses in railway rails," </w:t>
      </w:r>
      <w:r w:rsidR="009C00C1" w:rsidRPr="00144C41">
        <w:rPr>
          <w:rStyle w:val="ad"/>
          <w:sz w:val="20"/>
          <w:szCs w:val="20"/>
          <w:lang w:val="en-US"/>
        </w:rPr>
        <w:t>Appl. Sci.</w:t>
      </w:r>
      <w:r w:rsidR="009C00C1" w:rsidRPr="00144C41">
        <w:rPr>
          <w:sz w:val="20"/>
          <w:szCs w:val="20"/>
          <w:lang w:val="en-US"/>
        </w:rPr>
        <w:t xml:space="preserve"> </w:t>
      </w:r>
      <w:r w:rsidR="009C00C1" w:rsidRPr="00144C41">
        <w:rPr>
          <w:rStyle w:val="ac"/>
          <w:sz w:val="20"/>
          <w:szCs w:val="20"/>
          <w:lang w:val="en-US"/>
        </w:rPr>
        <w:t>15</w:t>
      </w:r>
      <w:r w:rsidR="009C00C1" w:rsidRPr="00144C41">
        <w:rPr>
          <w:sz w:val="20"/>
          <w:szCs w:val="20"/>
          <w:lang w:val="en-US"/>
        </w:rPr>
        <w:t xml:space="preserve">, 2970 (2025); </w:t>
      </w:r>
      <w:hyperlink r:id="rId16" w:tgtFrame="_new" w:history="1">
        <w:r w:rsidR="009C00C1" w:rsidRPr="00144C41">
          <w:rPr>
            <w:rStyle w:val="a9"/>
            <w:sz w:val="20"/>
            <w:szCs w:val="20"/>
            <w:lang w:val="en-US"/>
          </w:rPr>
          <w:t>https://doi.org/10.3390/app15062970</w:t>
        </w:r>
      </w:hyperlink>
    </w:p>
    <w:p w14:paraId="0A14FF56" w14:textId="4FDF7DAA" w:rsidR="009C00C1" w:rsidRPr="00144C41" w:rsidRDefault="00144C41" w:rsidP="00144C41">
      <w:pPr>
        <w:pStyle w:val="ab"/>
        <w:spacing w:before="0" w:beforeAutospacing="0" w:after="0" w:afterAutospacing="0"/>
        <w:ind w:left="426" w:hanging="426"/>
        <w:jc w:val="both"/>
        <w:rPr>
          <w:sz w:val="20"/>
          <w:szCs w:val="20"/>
          <w:lang w:val="en-US"/>
        </w:rPr>
      </w:pPr>
      <w:r w:rsidRPr="00144C41">
        <w:rPr>
          <w:sz w:val="20"/>
          <w:szCs w:val="20"/>
          <w:lang w:val="en-US"/>
        </w:rPr>
        <w:t xml:space="preserve">[5] </w:t>
      </w:r>
      <w:r w:rsidR="009C00C1" w:rsidRPr="00144C41">
        <w:rPr>
          <w:sz w:val="20"/>
          <w:szCs w:val="20"/>
          <w:lang w:val="en-US"/>
        </w:rPr>
        <w:t xml:space="preserve">S. V. Voronin, A. V. </w:t>
      </w:r>
      <w:proofErr w:type="spellStart"/>
      <w:r w:rsidR="009C00C1" w:rsidRPr="00144C41">
        <w:rPr>
          <w:sz w:val="20"/>
          <w:szCs w:val="20"/>
          <w:lang w:val="en-US"/>
        </w:rPr>
        <w:t>Suranov</w:t>
      </w:r>
      <w:proofErr w:type="spellEnd"/>
      <w:r w:rsidR="009C00C1" w:rsidRPr="00144C41">
        <w:rPr>
          <w:sz w:val="20"/>
          <w:szCs w:val="20"/>
          <w:lang w:val="en-US"/>
        </w:rPr>
        <w:t xml:space="preserve">, and A. A. </w:t>
      </w:r>
      <w:proofErr w:type="spellStart"/>
      <w:r w:rsidR="009C00C1" w:rsidRPr="00144C41">
        <w:rPr>
          <w:sz w:val="20"/>
          <w:szCs w:val="20"/>
          <w:lang w:val="en-US"/>
        </w:rPr>
        <w:t>Suranov</w:t>
      </w:r>
      <w:proofErr w:type="spellEnd"/>
      <w:r w:rsidR="009C00C1" w:rsidRPr="00144C41">
        <w:rPr>
          <w:sz w:val="20"/>
          <w:szCs w:val="20"/>
          <w:lang w:val="en-US"/>
        </w:rPr>
        <w:t xml:space="preserve">, "The effect of carbon nano-additives on the tribological properties of industrial oils," </w:t>
      </w:r>
      <w:r w:rsidR="009C00C1" w:rsidRPr="00144C41">
        <w:rPr>
          <w:rStyle w:val="ad"/>
          <w:sz w:val="20"/>
          <w:szCs w:val="20"/>
          <w:lang w:val="en-US"/>
        </w:rPr>
        <w:t xml:space="preserve">J. </w:t>
      </w:r>
      <w:proofErr w:type="spellStart"/>
      <w:r w:rsidR="009C00C1" w:rsidRPr="00144C41">
        <w:rPr>
          <w:rStyle w:val="ad"/>
          <w:sz w:val="20"/>
          <w:szCs w:val="20"/>
          <w:lang w:val="en-US"/>
        </w:rPr>
        <w:t>Frict</w:t>
      </w:r>
      <w:proofErr w:type="spellEnd"/>
      <w:r w:rsidR="009C00C1" w:rsidRPr="00144C41">
        <w:rPr>
          <w:rStyle w:val="ad"/>
          <w:sz w:val="20"/>
          <w:szCs w:val="20"/>
          <w:lang w:val="en-US"/>
        </w:rPr>
        <w:t>. Wear</w:t>
      </w:r>
      <w:r w:rsidR="009C00C1" w:rsidRPr="00144C41">
        <w:rPr>
          <w:sz w:val="20"/>
          <w:szCs w:val="20"/>
          <w:lang w:val="en-US"/>
        </w:rPr>
        <w:t xml:space="preserve"> </w:t>
      </w:r>
      <w:r w:rsidR="009C00C1" w:rsidRPr="00144C41">
        <w:rPr>
          <w:rStyle w:val="ac"/>
          <w:sz w:val="20"/>
          <w:szCs w:val="20"/>
          <w:lang w:val="en-US"/>
        </w:rPr>
        <w:t>38</w:t>
      </w:r>
      <w:r w:rsidR="009C00C1" w:rsidRPr="00144C41">
        <w:rPr>
          <w:sz w:val="20"/>
          <w:szCs w:val="20"/>
          <w:lang w:val="en-US"/>
        </w:rPr>
        <w:t xml:space="preserve">, 359–363 (2017); </w:t>
      </w:r>
      <w:hyperlink r:id="rId17" w:tgtFrame="_new" w:history="1">
        <w:r w:rsidR="009C00C1" w:rsidRPr="00144C41">
          <w:rPr>
            <w:rStyle w:val="a9"/>
            <w:sz w:val="20"/>
            <w:szCs w:val="20"/>
            <w:lang w:val="en-US"/>
          </w:rPr>
          <w:t>https://doi.org/10.3103/S1068366617050130</w:t>
        </w:r>
      </w:hyperlink>
    </w:p>
    <w:p w14:paraId="62944D59" w14:textId="39B20486" w:rsidR="006E21FE" w:rsidRPr="00144C41" w:rsidRDefault="00144C41" w:rsidP="00144C41">
      <w:pPr>
        <w:pStyle w:val="ab"/>
        <w:spacing w:before="0" w:beforeAutospacing="0" w:after="0" w:afterAutospacing="0"/>
        <w:ind w:left="426" w:hanging="426"/>
        <w:jc w:val="both"/>
        <w:rPr>
          <w:sz w:val="20"/>
          <w:szCs w:val="20"/>
          <w:lang w:val="en-US"/>
        </w:rPr>
      </w:pPr>
      <w:r w:rsidRPr="00144C41">
        <w:rPr>
          <w:sz w:val="20"/>
          <w:szCs w:val="20"/>
          <w:lang w:val="en-US"/>
        </w:rPr>
        <w:t xml:space="preserve">[6] </w:t>
      </w:r>
      <w:r w:rsidR="006E21FE" w:rsidRPr="00144C41">
        <w:rPr>
          <w:color w:val="222222"/>
          <w:sz w:val="20"/>
          <w:szCs w:val="20"/>
          <w:shd w:val="clear" w:color="auto" w:fill="FFFFFF"/>
          <w:lang w:val="en-US"/>
        </w:rPr>
        <w:t>Al-</w:t>
      </w:r>
      <w:proofErr w:type="spellStart"/>
      <w:r w:rsidR="006E21FE" w:rsidRPr="00144C41">
        <w:rPr>
          <w:color w:val="222222"/>
          <w:sz w:val="20"/>
          <w:szCs w:val="20"/>
          <w:shd w:val="clear" w:color="auto" w:fill="FFFFFF"/>
          <w:lang w:val="en-US"/>
        </w:rPr>
        <w:t>Quraan</w:t>
      </w:r>
      <w:proofErr w:type="spellEnd"/>
      <w:r w:rsidR="006E21FE" w:rsidRPr="00144C41">
        <w:rPr>
          <w:color w:val="222222"/>
          <w:sz w:val="20"/>
          <w:szCs w:val="20"/>
          <w:shd w:val="clear" w:color="auto" w:fill="FFFFFF"/>
          <w:lang w:val="en-US"/>
        </w:rPr>
        <w:t xml:space="preserve">, T. M., </w:t>
      </w:r>
      <w:proofErr w:type="spellStart"/>
      <w:r w:rsidR="006E21FE" w:rsidRPr="00144C41">
        <w:rPr>
          <w:color w:val="222222"/>
          <w:sz w:val="20"/>
          <w:szCs w:val="20"/>
          <w:shd w:val="clear" w:color="auto" w:fill="FFFFFF"/>
          <w:lang w:val="en-US"/>
        </w:rPr>
        <w:t>Mikosianchyk</w:t>
      </w:r>
      <w:proofErr w:type="spellEnd"/>
      <w:r w:rsidR="006E21FE" w:rsidRPr="00144C41">
        <w:rPr>
          <w:color w:val="222222"/>
          <w:sz w:val="20"/>
          <w:szCs w:val="20"/>
          <w:shd w:val="clear" w:color="auto" w:fill="FFFFFF"/>
          <w:lang w:val="en-US"/>
        </w:rPr>
        <w:t xml:space="preserve">, O., </w:t>
      </w:r>
      <w:proofErr w:type="spellStart"/>
      <w:r w:rsidR="006E21FE" w:rsidRPr="00144C41">
        <w:rPr>
          <w:color w:val="222222"/>
          <w:sz w:val="20"/>
          <w:szCs w:val="20"/>
          <w:shd w:val="clear" w:color="auto" w:fill="FFFFFF"/>
          <w:lang w:val="en-US"/>
        </w:rPr>
        <w:t>Tokaruk</w:t>
      </w:r>
      <w:proofErr w:type="spellEnd"/>
      <w:r w:rsidR="006E21FE" w:rsidRPr="00144C41">
        <w:rPr>
          <w:color w:val="222222"/>
          <w:sz w:val="20"/>
          <w:szCs w:val="20"/>
          <w:shd w:val="clear" w:color="auto" w:fill="FFFFFF"/>
          <w:lang w:val="en-US"/>
        </w:rPr>
        <w:t xml:space="preserve">, V., </w:t>
      </w:r>
      <w:proofErr w:type="spellStart"/>
      <w:r w:rsidR="006E21FE" w:rsidRPr="00144C41">
        <w:rPr>
          <w:color w:val="222222"/>
          <w:sz w:val="20"/>
          <w:szCs w:val="20"/>
          <w:shd w:val="clear" w:color="auto" w:fill="FFFFFF"/>
          <w:lang w:val="en-US"/>
        </w:rPr>
        <w:t>Mnatsakanov</w:t>
      </w:r>
      <w:proofErr w:type="spellEnd"/>
      <w:r w:rsidR="006E21FE" w:rsidRPr="00144C41">
        <w:rPr>
          <w:color w:val="222222"/>
          <w:sz w:val="20"/>
          <w:szCs w:val="20"/>
          <w:shd w:val="clear" w:color="auto" w:fill="FFFFFF"/>
          <w:lang w:val="en-US"/>
        </w:rPr>
        <w:t xml:space="preserve">, R., </w:t>
      </w:r>
      <w:proofErr w:type="spellStart"/>
      <w:r w:rsidR="006E21FE" w:rsidRPr="00144C41">
        <w:rPr>
          <w:color w:val="222222"/>
          <w:sz w:val="20"/>
          <w:szCs w:val="20"/>
          <w:shd w:val="clear" w:color="auto" w:fill="FFFFFF"/>
          <w:lang w:val="en-US"/>
        </w:rPr>
        <w:t>Kharchenko</w:t>
      </w:r>
      <w:proofErr w:type="spellEnd"/>
      <w:r w:rsidR="006E21FE" w:rsidRPr="00144C41">
        <w:rPr>
          <w:color w:val="222222"/>
          <w:sz w:val="20"/>
          <w:szCs w:val="20"/>
          <w:shd w:val="clear" w:color="auto" w:fill="FFFFFF"/>
          <w:lang w:val="en-US"/>
        </w:rPr>
        <w:t xml:space="preserve">, O., &amp; </w:t>
      </w:r>
      <w:proofErr w:type="spellStart"/>
      <w:r w:rsidR="006E21FE" w:rsidRPr="00144C41">
        <w:rPr>
          <w:color w:val="222222"/>
          <w:sz w:val="20"/>
          <w:szCs w:val="20"/>
          <w:shd w:val="clear" w:color="auto" w:fill="FFFFFF"/>
          <w:lang w:val="en-US"/>
        </w:rPr>
        <w:t>Kharchenko</w:t>
      </w:r>
      <w:proofErr w:type="spellEnd"/>
      <w:r w:rsidR="006E21FE" w:rsidRPr="00144C41">
        <w:rPr>
          <w:color w:val="222222"/>
          <w:sz w:val="20"/>
          <w:szCs w:val="20"/>
          <w:shd w:val="clear" w:color="auto" w:fill="FFFFFF"/>
          <w:lang w:val="en-US"/>
        </w:rPr>
        <w:t xml:space="preserve">, S. (2024). </w:t>
      </w:r>
      <w:proofErr w:type="gramStart"/>
      <w:r w:rsidR="006E21FE" w:rsidRPr="00144C41">
        <w:rPr>
          <w:color w:val="222222"/>
          <w:sz w:val="20"/>
          <w:szCs w:val="20"/>
          <w:shd w:val="clear" w:color="auto" w:fill="FFFFFF"/>
          <w:lang w:val="en-US"/>
        </w:rPr>
        <w:t>Determination of the criteria for the transition of the tribosystem to disastrous wear.</w:t>
      </w:r>
      <w:proofErr w:type="gramEnd"/>
      <w:r w:rsidR="006E21FE" w:rsidRPr="00144C41">
        <w:rPr>
          <w:color w:val="222222"/>
          <w:sz w:val="20"/>
          <w:szCs w:val="20"/>
          <w:shd w:val="clear" w:color="auto" w:fill="FFFFFF"/>
          <w:lang w:val="en-US"/>
        </w:rPr>
        <w:t> </w:t>
      </w:r>
      <w:proofErr w:type="spellStart"/>
      <w:r w:rsidR="006E21FE" w:rsidRPr="00144C41">
        <w:rPr>
          <w:i/>
          <w:iCs/>
          <w:color w:val="222222"/>
          <w:sz w:val="20"/>
          <w:szCs w:val="20"/>
          <w:shd w:val="clear" w:color="auto" w:fill="FFFFFF"/>
          <w:lang w:val="en-US"/>
        </w:rPr>
        <w:t>Jurnal</w:t>
      </w:r>
      <w:proofErr w:type="spellEnd"/>
      <w:r w:rsidR="006E21FE" w:rsidRPr="00144C41">
        <w:rPr>
          <w:i/>
          <w:iCs/>
          <w:color w:val="222222"/>
          <w:sz w:val="20"/>
          <w:szCs w:val="20"/>
          <w:shd w:val="clear" w:color="auto" w:fill="FFFFFF"/>
          <w:lang w:val="en-US"/>
        </w:rPr>
        <w:t xml:space="preserve"> </w:t>
      </w:r>
      <w:proofErr w:type="spellStart"/>
      <w:r w:rsidR="006E21FE" w:rsidRPr="00144C41">
        <w:rPr>
          <w:i/>
          <w:iCs/>
          <w:color w:val="222222"/>
          <w:sz w:val="20"/>
          <w:szCs w:val="20"/>
          <w:shd w:val="clear" w:color="auto" w:fill="FFFFFF"/>
          <w:lang w:val="en-US"/>
        </w:rPr>
        <w:t>Tribologi</w:t>
      </w:r>
      <w:proofErr w:type="spellEnd"/>
      <w:r w:rsidR="006E21FE" w:rsidRPr="00144C41">
        <w:rPr>
          <w:color w:val="222222"/>
          <w:sz w:val="20"/>
          <w:szCs w:val="20"/>
          <w:shd w:val="clear" w:color="auto" w:fill="FFFFFF"/>
          <w:lang w:val="en-US"/>
        </w:rPr>
        <w:t>, </w:t>
      </w:r>
      <w:r w:rsidR="006E21FE" w:rsidRPr="00144C41">
        <w:rPr>
          <w:i/>
          <w:iCs/>
          <w:color w:val="222222"/>
          <w:sz w:val="20"/>
          <w:szCs w:val="20"/>
          <w:shd w:val="clear" w:color="auto" w:fill="FFFFFF"/>
          <w:lang w:val="en-US"/>
        </w:rPr>
        <w:t>41</w:t>
      </w:r>
      <w:r w:rsidR="006E21FE" w:rsidRPr="00144C41">
        <w:rPr>
          <w:color w:val="222222"/>
          <w:sz w:val="20"/>
          <w:szCs w:val="20"/>
          <w:shd w:val="clear" w:color="auto" w:fill="FFFFFF"/>
          <w:lang w:val="en-US"/>
        </w:rPr>
        <w:t xml:space="preserve">, 93-112. </w:t>
      </w:r>
      <w:hyperlink r:id="rId18" w:history="1">
        <w:r w:rsidR="006E21FE" w:rsidRPr="00144C41">
          <w:rPr>
            <w:rStyle w:val="a9"/>
            <w:sz w:val="20"/>
            <w:szCs w:val="20"/>
            <w:lang w:val="en-US"/>
          </w:rPr>
          <w:t>https://jurnaltribologi.mytribos.org/v41/JT-41-93-112.pdf</w:t>
        </w:r>
      </w:hyperlink>
    </w:p>
    <w:p w14:paraId="6E6837A1" w14:textId="558E5BD3" w:rsidR="009C00C1" w:rsidRPr="00144C41" w:rsidRDefault="00144C41" w:rsidP="00144C41">
      <w:pPr>
        <w:pStyle w:val="ab"/>
        <w:spacing w:before="0" w:beforeAutospacing="0" w:after="0" w:afterAutospacing="0"/>
        <w:ind w:left="426" w:hanging="426"/>
        <w:jc w:val="both"/>
        <w:rPr>
          <w:sz w:val="20"/>
          <w:szCs w:val="20"/>
          <w:lang w:val="en-US"/>
        </w:rPr>
      </w:pPr>
      <w:r w:rsidRPr="00144C41">
        <w:rPr>
          <w:sz w:val="20"/>
          <w:szCs w:val="20"/>
          <w:lang w:val="en-US"/>
        </w:rPr>
        <w:t xml:space="preserve">[7] </w:t>
      </w:r>
      <w:r w:rsidR="009C00C1" w:rsidRPr="00144C41">
        <w:rPr>
          <w:sz w:val="20"/>
          <w:szCs w:val="20"/>
          <w:lang w:val="en-US"/>
        </w:rPr>
        <w:t xml:space="preserve">D. </w:t>
      </w:r>
      <w:proofErr w:type="spellStart"/>
      <w:r w:rsidR="009C00C1" w:rsidRPr="00144C41">
        <w:rPr>
          <w:sz w:val="20"/>
          <w:szCs w:val="20"/>
          <w:lang w:val="en-US"/>
        </w:rPr>
        <w:t>Potapov</w:t>
      </w:r>
      <w:proofErr w:type="spellEnd"/>
      <w:r w:rsidR="009C00C1" w:rsidRPr="00144C41">
        <w:rPr>
          <w:sz w:val="20"/>
          <w:szCs w:val="20"/>
          <w:lang w:val="en-US"/>
        </w:rPr>
        <w:t xml:space="preserve">, Y. </w:t>
      </w:r>
      <w:proofErr w:type="spellStart"/>
      <w:r w:rsidR="009C00C1" w:rsidRPr="00144C41">
        <w:rPr>
          <w:sz w:val="20"/>
          <w:szCs w:val="20"/>
          <w:lang w:val="en-US"/>
        </w:rPr>
        <w:t>Tuley</w:t>
      </w:r>
      <w:proofErr w:type="spellEnd"/>
      <w:r w:rsidR="009C00C1" w:rsidRPr="00144C41">
        <w:rPr>
          <w:sz w:val="20"/>
          <w:szCs w:val="20"/>
          <w:lang w:val="en-US"/>
        </w:rPr>
        <w:t xml:space="preserve">, S. Kulik, V. </w:t>
      </w:r>
      <w:proofErr w:type="spellStart"/>
      <w:r w:rsidR="009C00C1" w:rsidRPr="00144C41">
        <w:rPr>
          <w:sz w:val="20"/>
          <w:szCs w:val="20"/>
          <w:lang w:val="en-US"/>
        </w:rPr>
        <w:t>Manuilenko</w:t>
      </w:r>
      <w:proofErr w:type="spellEnd"/>
      <w:r w:rsidR="009C00C1" w:rsidRPr="00144C41">
        <w:rPr>
          <w:sz w:val="20"/>
          <w:szCs w:val="20"/>
          <w:lang w:val="en-US"/>
        </w:rPr>
        <w:t xml:space="preserve">, and L. </w:t>
      </w:r>
      <w:proofErr w:type="spellStart"/>
      <w:r w:rsidR="009C00C1" w:rsidRPr="00144C41">
        <w:rPr>
          <w:sz w:val="20"/>
          <w:szCs w:val="20"/>
          <w:lang w:val="en-US"/>
        </w:rPr>
        <w:t>Safoshkina</w:t>
      </w:r>
      <w:proofErr w:type="spellEnd"/>
      <w:r w:rsidR="009C00C1" w:rsidRPr="00144C41">
        <w:rPr>
          <w:sz w:val="20"/>
          <w:szCs w:val="20"/>
          <w:lang w:val="en-US"/>
        </w:rPr>
        <w:t xml:space="preserve">, "Effects of train driving modes and the rail foundation structure on the rail side wear in small-radius curves," </w:t>
      </w:r>
      <w:r w:rsidR="009C00C1" w:rsidRPr="00144C41">
        <w:rPr>
          <w:rStyle w:val="ad"/>
          <w:sz w:val="20"/>
          <w:szCs w:val="20"/>
          <w:lang w:val="en-US"/>
        </w:rPr>
        <w:t xml:space="preserve">IOP Conf. Ser.: Mater. </w:t>
      </w:r>
      <w:proofErr w:type="gramStart"/>
      <w:r w:rsidR="009C00C1" w:rsidRPr="00144C41">
        <w:rPr>
          <w:rStyle w:val="ad"/>
          <w:sz w:val="20"/>
          <w:szCs w:val="20"/>
          <w:lang w:val="en-US"/>
        </w:rPr>
        <w:t>Sci. Eng.</w:t>
      </w:r>
      <w:r w:rsidR="009C00C1" w:rsidRPr="00144C41">
        <w:rPr>
          <w:sz w:val="20"/>
          <w:szCs w:val="20"/>
          <w:lang w:val="en-US"/>
        </w:rPr>
        <w:t xml:space="preserve"> </w:t>
      </w:r>
      <w:r w:rsidR="009C00C1" w:rsidRPr="00144C41">
        <w:rPr>
          <w:rStyle w:val="ac"/>
          <w:sz w:val="20"/>
          <w:szCs w:val="20"/>
          <w:lang w:val="en-US"/>
        </w:rPr>
        <w:t>708</w:t>
      </w:r>
      <w:r w:rsidR="009C00C1" w:rsidRPr="00144C41">
        <w:rPr>
          <w:sz w:val="20"/>
          <w:szCs w:val="20"/>
          <w:lang w:val="en-US"/>
        </w:rPr>
        <w:t xml:space="preserve">, 012022 (2019); </w:t>
      </w:r>
      <w:hyperlink r:id="rId19" w:history="1">
        <w:r w:rsidRPr="00144C41">
          <w:rPr>
            <w:rStyle w:val="a9"/>
            <w:sz w:val="20"/>
            <w:szCs w:val="20"/>
            <w:lang w:val="en-US"/>
          </w:rPr>
          <w:t>https://doi.org/10.1088/1757-899X/708/1/012022</w:t>
        </w:r>
      </w:hyperlink>
      <w:r w:rsidR="009C00C1" w:rsidRPr="00144C41">
        <w:rPr>
          <w:sz w:val="20"/>
          <w:szCs w:val="20"/>
          <w:lang w:val="en-US"/>
        </w:rPr>
        <w:t>.</w:t>
      </w:r>
      <w:proofErr w:type="gramEnd"/>
      <w:r w:rsidRPr="00144C41">
        <w:rPr>
          <w:sz w:val="20"/>
          <w:szCs w:val="20"/>
          <w:lang w:val="en-US"/>
        </w:rPr>
        <w:t xml:space="preserve"> </w:t>
      </w:r>
    </w:p>
    <w:p w14:paraId="2F2B15B3" w14:textId="3E51B96B" w:rsidR="009C00C1" w:rsidRPr="00144C41" w:rsidRDefault="00144C41" w:rsidP="00144C41">
      <w:pPr>
        <w:pStyle w:val="ab"/>
        <w:spacing w:before="0" w:beforeAutospacing="0" w:after="0" w:afterAutospacing="0"/>
        <w:ind w:left="426" w:hanging="426"/>
        <w:jc w:val="both"/>
        <w:rPr>
          <w:sz w:val="20"/>
          <w:szCs w:val="20"/>
          <w:lang w:val="en-US"/>
        </w:rPr>
      </w:pPr>
      <w:r w:rsidRPr="00144C41">
        <w:rPr>
          <w:sz w:val="20"/>
          <w:szCs w:val="20"/>
          <w:lang w:val="en-US"/>
        </w:rPr>
        <w:t xml:space="preserve">[8] </w:t>
      </w:r>
      <w:r w:rsidR="009C00C1" w:rsidRPr="00144C41">
        <w:rPr>
          <w:sz w:val="20"/>
          <w:szCs w:val="20"/>
          <w:lang w:val="en-US"/>
        </w:rPr>
        <w:t xml:space="preserve">E. </w:t>
      </w:r>
      <w:proofErr w:type="spellStart"/>
      <w:r w:rsidR="009C00C1" w:rsidRPr="00144C41">
        <w:rPr>
          <w:sz w:val="20"/>
          <w:szCs w:val="20"/>
          <w:lang w:val="en-US"/>
        </w:rPr>
        <w:t>Milovanova</w:t>
      </w:r>
      <w:proofErr w:type="spellEnd"/>
      <w:r w:rsidR="009C00C1" w:rsidRPr="00144C41">
        <w:rPr>
          <w:sz w:val="20"/>
          <w:szCs w:val="20"/>
          <w:lang w:val="en-US"/>
        </w:rPr>
        <w:t xml:space="preserve"> and M. </w:t>
      </w:r>
      <w:proofErr w:type="spellStart"/>
      <w:r w:rsidR="009C00C1" w:rsidRPr="00144C41">
        <w:rPr>
          <w:sz w:val="20"/>
          <w:szCs w:val="20"/>
          <w:lang w:val="en-US"/>
        </w:rPr>
        <w:t>Egorova</w:t>
      </w:r>
      <w:proofErr w:type="spellEnd"/>
      <w:r w:rsidR="009C00C1" w:rsidRPr="00144C41">
        <w:rPr>
          <w:sz w:val="20"/>
          <w:szCs w:val="20"/>
          <w:lang w:val="en-US"/>
        </w:rPr>
        <w:t xml:space="preserve">, "The development of a method to reduce wear in the wheel-rail system," </w:t>
      </w:r>
      <w:r w:rsidR="009C00C1" w:rsidRPr="00144C41">
        <w:rPr>
          <w:rStyle w:val="ad"/>
          <w:sz w:val="20"/>
          <w:szCs w:val="20"/>
          <w:lang w:val="en-US"/>
        </w:rPr>
        <w:t xml:space="preserve">IOP Conf. Ser.: Mater. </w:t>
      </w:r>
      <w:proofErr w:type="gramStart"/>
      <w:r w:rsidR="009C00C1" w:rsidRPr="00144C41">
        <w:rPr>
          <w:rStyle w:val="ad"/>
          <w:sz w:val="20"/>
          <w:szCs w:val="20"/>
          <w:lang w:val="en-US"/>
        </w:rPr>
        <w:t>Sci. Eng.</w:t>
      </w:r>
      <w:r w:rsidR="009C00C1" w:rsidRPr="00144C41">
        <w:rPr>
          <w:sz w:val="20"/>
          <w:szCs w:val="20"/>
          <w:lang w:val="en-US"/>
        </w:rPr>
        <w:t xml:space="preserve"> </w:t>
      </w:r>
      <w:r w:rsidR="009C00C1" w:rsidRPr="00144C41">
        <w:rPr>
          <w:rStyle w:val="ac"/>
          <w:sz w:val="20"/>
          <w:szCs w:val="20"/>
          <w:lang w:val="en-US"/>
        </w:rPr>
        <w:t>760</w:t>
      </w:r>
      <w:r w:rsidR="009C00C1" w:rsidRPr="00144C41">
        <w:rPr>
          <w:sz w:val="20"/>
          <w:szCs w:val="20"/>
          <w:lang w:val="en-US"/>
        </w:rPr>
        <w:t xml:space="preserve">, 012044 (2020); </w:t>
      </w:r>
      <w:hyperlink r:id="rId20" w:tgtFrame="_new" w:history="1">
        <w:r w:rsidR="009C00C1" w:rsidRPr="00144C41">
          <w:rPr>
            <w:rStyle w:val="a9"/>
            <w:sz w:val="20"/>
            <w:szCs w:val="20"/>
            <w:lang w:val="en-US"/>
          </w:rPr>
          <w:t>https://doi.org/10.1088/1757-899X/760/1/012044</w:t>
        </w:r>
      </w:hyperlink>
      <w:r w:rsidR="009C00C1" w:rsidRPr="00144C41">
        <w:rPr>
          <w:sz w:val="20"/>
          <w:szCs w:val="20"/>
          <w:lang w:val="en-US"/>
        </w:rPr>
        <w:t>.</w:t>
      </w:r>
      <w:proofErr w:type="gramEnd"/>
    </w:p>
    <w:p w14:paraId="22EC3165" w14:textId="55027AC7" w:rsidR="009C00C1" w:rsidRPr="00144C41" w:rsidRDefault="00144C41" w:rsidP="00144C41">
      <w:pPr>
        <w:pStyle w:val="ab"/>
        <w:spacing w:before="0" w:beforeAutospacing="0" w:after="0" w:afterAutospacing="0"/>
        <w:ind w:left="426" w:hanging="426"/>
        <w:jc w:val="both"/>
        <w:rPr>
          <w:sz w:val="20"/>
          <w:szCs w:val="20"/>
          <w:lang w:val="en-US"/>
        </w:rPr>
      </w:pPr>
      <w:r w:rsidRPr="00144C41">
        <w:rPr>
          <w:sz w:val="20"/>
          <w:szCs w:val="20"/>
          <w:lang w:val="en-US"/>
        </w:rPr>
        <w:t xml:space="preserve">[9] </w:t>
      </w:r>
      <w:r w:rsidR="009C00C1" w:rsidRPr="00144C41">
        <w:rPr>
          <w:sz w:val="20"/>
          <w:szCs w:val="20"/>
          <w:lang w:val="en-US"/>
        </w:rPr>
        <w:t xml:space="preserve">A. Shvets, O. </w:t>
      </w:r>
      <w:proofErr w:type="spellStart"/>
      <w:r w:rsidR="009C00C1" w:rsidRPr="00144C41">
        <w:rPr>
          <w:sz w:val="20"/>
          <w:szCs w:val="20"/>
          <w:lang w:val="en-US"/>
        </w:rPr>
        <w:t>Bolotov</w:t>
      </w:r>
      <w:proofErr w:type="spellEnd"/>
      <w:r w:rsidR="009C00C1" w:rsidRPr="00144C41">
        <w:rPr>
          <w:sz w:val="20"/>
          <w:szCs w:val="20"/>
          <w:lang w:val="en-US"/>
        </w:rPr>
        <w:t xml:space="preserve">, L. </w:t>
      </w:r>
      <w:proofErr w:type="spellStart"/>
      <w:r w:rsidR="009C00C1" w:rsidRPr="00144C41">
        <w:rPr>
          <w:sz w:val="20"/>
          <w:szCs w:val="20"/>
          <w:lang w:val="en-US"/>
        </w:rPr>
        <w:t>Saparova</w:t>
      </w:r>
      <w:proofErr w:type="spellEnd"/>
      <w:r w:rsidR="009C00C1" w:rsidRPr="00144C41">
        <w:rPr>
          <w:sz w:val="20"/>
          <w:szCs w:val="20"/>
          <w:lang w:val="en-US"/>
        </w:rPr>
        <w:t xml:space="preserve">, and A. Shvets, "Wear wheels and rails at the uneven loading of gondola cars," </w:t>
      </w:r>
      <w:r w:rsidR="009C00C1" w:rsidRPr="00144C41">
        <w:rPr>
          <w:rStyle w:val="ad"/>
          <w:sz w:val="20"/>
          <w:szCs w:val="20"/>
          <w:lang w:val="en-US"/>
        </w:rPr>
        <w:t>Railway Transp. Certif. Bull.</w:t>
      </w:r>
      <w:r w:rsidR="009C00C1" w:rsidRPr="00144C41">
        <w:rPr>
          <w:sz w:val="20"/>
          <w:szCs w:val="20"/>
          <w:lang w:val="en-US"/>
        </w:rPr>
        <w:t xml:space="preserve">, 4–17 (2019); </w:t>
      </w:r>
      <w:hyperlink r:id="rId21" w:tgtFrame="_new" w:history="1">
        <w:r w:rsidR="009C00C1" w:rsidRPr="00144C41">
          <w:rPr>
            <w:rStyle w:val="a9"/>
            <w:sz w:val="20"/>
            <w:szCs w:val="20"/>
            <w:lang w:val="en-US"/>
          </w:rPr>
          <w:t>https://www.researchgate.net/publication/339140964_Wear_Wheels_and_Rails_at_the_Uneven_Loading_of_Gondola_Cars</w:t>
        </w:r>
      </w:hyperlink>
    </w:p>
    <w:p w14:paraId="5A2FC076" w14:textId="67D09383" w:rsidR="00877582" w:rsidRPr="00144C41" w:rsidRDefault="00144C41" w:rsidP="00144C41">
      <w:pPr>
        <w:pStyle w:val="ab"/>
        <w:spacing w:before="0" w:beforeAutospacing="0" w:after="0" w:afterAutospacing="0"/>
        <w:ind w:left="426" w:hanging="426"/>
        <w:jc w:val="both"/>
        <w:rPr>
          <w:sz w:val="20"/>
          <w:szCs w:val="20"/>
          <w:lang w:val="en-US"/>
        </w:rPr>
      </w:pPr>
      <w:proofErr w:type="gramStart"/>
      <w:r w:rsidRPr="00144C41">
        <w:rPr>
          <w:sz w:val="20"/>
          <w:szCs w:val="20"/>
          <w:lang w:val="en-US"/>
        </w:rPr>
        <w:t xml:space="preserve">[10] </w:t>
      </w:r>
      <w:r w:rsidR="00877582" w:rsidRPr="00144C41">
        <w:rPr>
          <w:sz w:val="20"/>
          <w:szCs w:val="20"/>
          <w:lang w:val="en-US"/>
        </w:rPr>
        <w:t xml:space="preserve">A. </w:t>
      </w:r>
      <w:proofErr w:type="spellStart"/>
      <w:r w:rsidR="00877582" w:rsidRPr="00144C41">
        <w:rPr>
          <w:sz w:val="20"/>
          <w:szCs w:val="20"/>
          <w:lang w:val="en-US"/>
        </w:rPr>
        <w:t>Khimko</w:t>
      </w:r>
      <w:proofErr w:type="spellEnd"/>
      <w:r w:rsidR="00877582" w:rsidRPr="00144C41">
        <w:rPr>
          <w:sz w:val="20"/>
          <w:szCs w:val="20"/>
          <w:lang w:val="en-US"/>
        </w:rPr>
        <w:t xml:space="preserve">, O. </w:t>
      </w:r>
      <w:proofErr w:type="spellStart"/>
      <w:r w:rsidR="00877582" w:rsidRPr="00144C41">
        <w:rPr>
          <w:sz w:val="20"/>
          <w:szCs w:val="20"/>
          <w:lang w:val="en-US"/>
        </w:rPr>
        <w:t>Mikosianchyk</w:t>
      </w:r>
      <w:proofErr w:type="spellEnd"/>
      <w:r w:rsidR="00877582" w:rsidRPr="00144C41">
        <w:rPr>
          <w:sz w:val="20"/>
          <w:szCs w:val="20"/>
          <w:lang w:val="en-US"/>
        </w:rPr>
        <w:t xml:space="preserve">, R. </w:t>
      </w:r>
      <w:proofErr w:type="spellStart"/>
      <w:r w:rsidR="00877582" w:rsidRPr="00144C41">
        <w:rPr>
          <w:sz w:val="20"/>
          <w:szCs w:val="20"/>
          <w:lang w:val="en-US"/>
        </w:rPr>
        <w:t>Mnatsakanov</w:t>
      </w:r>
      <w:proofErr w:type="spellEnd"/>
      <w:r w:rsidR="00877582" w:rsidRPr="00144C41">
        <w:rPr>
          <w:sz w:val="20"/>
          <w:szCs w:val="20"/>
          <w:lang w:val="en-US"/>
        </w:rPr>
        <w:t xml:space="preserve">, S. </w:t>
      </w:r>
      <w:proofErr w:type="spellStart"/>
      <w:r w:rsidR="00877582" w:rsidRPr="00144C41">
        <w:rPr>
          <w:sz w:val="20"/>
          <w:szCs w:val="20"/>
          <w:lang w:val="en-US"/>
        </w:rPr>
        <w:t>Bespalov</w:t>
      </w:r>
      <w:proofErr w:type="spellEnd"/>
      <w:r w:rsidR="00877582" w:rsidRPr="00144C41">
        <w:rPr>
          <w:sz w:val="20"/>
          <w:szCs w:val="20"/>
          <w:lang w:val="en-US"/>
        </w:rPr>
        <w:t xml:space="preserve">, and V. </w:t>
      </w:r>
      <w:proofErr w:type="spellStart"/>
      <w:r w:rsidR="00877582" w:rsidRPr="00144C41">
        <w:rPr>
          <w:sz w:val="20"/>
          <w:szCs w:val="20"/>
          <w:lang w:val="en-US"/>
        </w:rPr>
        <w:t>Tokaruk</w:t>
      </w:r>
      <w:proofErr w:type="spellEnd"/>
      <w:r w:rsidR="00877582" w:rsidRPr="00144C41">
        <w:rPr>
          <w:sz w:val="20"/>
          <w:szCs w:val="20"/>
          <w:lang w:val="en-US"/>
        </w:rPr>
        <w:t xml:space="preserve">, “Analysis of damage to aircraft parts made of titanium alloys and increase of their wear resistance by gas-thermal coatings,” </w:t>
      </w:r>
      <w:proofErr w:type="spellStart"/>
      <w:r w:rsidR="00877582" w:rsidRPr="00144C41">
        <w:rPr>
          <w:rStyle w:val="ad"/>
          <w:sz w:val="20"/>
          <w:szCs w:val="20"/>
          <w:lang w:val="en-US"/>
        </w:rPr>
        <w:t>Probl</w:t>
      </w:r>
      <w:proofErr w:type="spellEnd"/>
      <w:r w:rsidR="00877582" w:rsidRPr="00144C41">
        <w:rPr>
          <w:rStyle w:val="ad"/>
          <w:sz w:val="20"/>
          <w:szCs w:val="20"/>
          <w:lang w:val="en-US"/>
        </w:rPr>
        <w:t>.</w:t>
      </w:r>
      <w:proofErr w:type="gramEnd"/>
      <w:r w:rsidR="00877582" w:rsidRPr="00144C41">
        <w:rPr>
          <w:rStyle w:val="ad"/>
          <w:sz w:val="20"/>
          <w:szCs w:val="20"/>
          <w:lang w:val="en-US"/>
        </w:rPr>
        <w:t xml:space="preserve"> </w:t>
      </w:r>
      <w:proofErr w:type="spellStart"/>
      <w:proofErr w:type="gramStart"/>
      <w:r w:rsidR="00877582" w:rsidRPr="00144C41">
        <w:rPr>
          <w:rStyle w:val="ad"/>
          <w:sz w:val="20"/>
          <w:szCs w:val="20"/>
          <w:lang w:val="en-US"/>
        </w:rPr>
        <w:t>Frict</w:t>
      </w:r>
      <w:proofErr w:type="spellEnd"/>
      <w:r w:rsidR="00877582" w:rsidRPr="00144C41">
        <w:rPr>
          <w:rStyle w:val="ad"/>
          <w:sz w:val="20"/>
          <w:szCs w:val="20"/>
          <w:lang w:val="en-US"/>
        </w:rPr>
        <w:t>.</w:t>
      </w:r>
      <w:proofErr w:type="gramEnd"/>
      <w:r w:rsidR="00877582" w:rsidRPr="00144C41">
        <w:rPr>
          <w:rStyle w:val="ad"/>
          <w:sz w:val="20"/>
          <w:szCs w:val="20"/>
          <w:lang w:val="en-US"/>
        </w:rPr>
        <w:t xml:space="preserve"> Wear</w:t>
      </w:r>
      <w:r w:rsidR="00877582" w:rsidRPr="00144C41">
        <w:rPr>
          <w:sz w:val="20"/>
          <w:szCs w:val="20"/>
          <w:lang w:val="en-US"/>
        </w:rPr>
        <w:t xml:space="preserve"> </w:t>
      </w:r>
      <w:r w:rsidR="00877582" w:rsidRPr="00144C41">
        <w:rPr>
          <w:rStyle w:val="ac"/>
          <w:sz w:val="20"/>
          <w:szCs w:val="20"/>
          <w:lang w:val="en-US"/>
        </w:rPr>
        <w:t>107</w:t>
      </w:r>
      <w:r w:rsidR="00877582" w:rsidRPr="00144C41">
        <w:rPr>
          <w:sz w:val="20"/>
          <w:szCs w:val="20"/>
          <w:lang w:val="en-US"/>
        </w:rPr>
        <w:t xml:space="preserve">(2) (2025); </w:t>
      </w:r>
      <w:hyperlink r:id="rId22" w:tgtFrame="_new" w:history="1">
        <w:r w:rsidR="00877582" w:rsidRPr="00144C41">
          <w:rPr>
            <w:rStyle w:val="a9"/>
            <w:sz w:val="20"/>
            <w:szCs w:val="20"/>
            <w:lang w:val="en-US"/>
          </w:rPr>
          <w:t>https://doi.org/10.18372/0370-2197.2(107).20057</w:t>
        </w:r>
      </w:hyperlink>
    </w:p>
    <w:p w14:paraId="74F767B9" w14:textId="79924CC9" w:rsidR="009C00C1" w:rsidRPr="00144C41" w:rsidRDefault="00144C41" w:rsidP="00144C41">
      <w:pPr>
        <w:pStyle w:val="ab"/>
        <w:spacing w:before="0" w:beforeAutospacing="0" w:after="0" w:afterAutospacing="0"/>
        <w:ind w:left="426" w:hanging="426"/>
        <w:jc w:val="both"/>
        <w:rPr>
          <w:sz w:val="20"/>
          <w:szCs w:val="20"/>
          <w:lang w:val="en-US"/>
        </w:rPr>
      </w:pPr>
      <w:proofErr w:type="gramStart"/>
      <w:r w:rsidRPr="00144C41">
        <w:rPr>
          <w:sz w:val="20"/>
          <w:szCs w:val="20"/>
          <w:lang w:val="en-US"/>
        </w:rPr>
        <w:t xml:space="preserve">[11] </w:t>
      </w:r>
      <w:r w:rsidR="009C00C1" w:rsidRPr="00144C41">
        <w:rPr>
          <w:sz w:val="20"/>
          <w:szCs w:val="20"/>
          <w:lang w:val="en-US"/>
        </w:rPr>
        <w:t xml:space="preserve">B. S. </w:t>
      </w:r>
      <w:proofErr w:type="spellStart"/>
      <w:r w:rsidR="009C00C1" w:rsidRPr="00144C41">
        <w:rPr>
          <w:sz w:val="20"/>
          <w:szCs w:val="20"/>
          <w:lang w:val="en-US"/>
        </w:rPr>
        <w:t>Asadov</w:t>
      </w:r>
      <w:proofErr w:type="spellEnd"/>
      <w:r w:rsidR="009C00C1" w:rsidRPr="00144C41">
        <w:rPr>
          <w:sz w:val="20"/>
          <w:szCs w:val="20"/>
          <w:lang w:val="en-US"/>
        </w:rPr>
        <w:t xml:space="preserve">, "Determination of technological parameters of the aerosol type rail lubricators," </w:t>
      </w:r>
      <w:r w:rsidR="009C00C1" w:rsidRPr="00144C41">
        <w:rPr>
          <w:rStyle w:val="ad"/>
          <w:sz w:val="20"/>
          <w:szCs w:val="20"/>
          <w:lang w:val="en-US"/>
        </w:rPr>
        <w:t xml:space="preserve">Coll. Sci. Works </w:t>
      </w:r>
      <w:proofErr w:type="spellStart"/>
      <w:r w:rsidR="009C00C1" w:rsidRPr="00144C41">
        <w:rPr>
          <w:rStyle w:val="ad"/>
          <w:sz w:val="20"/>
          <w:szCs w:val="20"/>
          <w:lang w:val="en-US"/>
        </w:rPr>
        <w:t>Ukr</w:t>
      </w:r>
      <w:proofErr w:type="spellEnd"/>
      <w:r w:rsidR="009C00C1" w:rsidRPr="00144C41">
        <w:rPr>
          <w:rStyle w:val="ad"/>
          <w:sz w:val="20"/>
          <w:szCs w:val="20"/>
          <w:lang w:val="en-US"/>
        </w:rPr>
        <w:t>.</w:t>
      </w:r>
      <w:proofErr w:type="gramEnd"/>
      <w:r w:rsidR="009C00C1" w:rsidRPr="00144C41">
        <w:rPr>
          <w:rStyle w:val="ad"/>
          <w:sz w:val="20"/>
          <w:szCs w:val="20"/>
          <w:lang w:val="en-US"/>
        </w:rPr>
        <w:t xml:space="preserve"> State Univ. Railway Transp.</w:t>
      </w:r>
      <w:r w:rsidR="009C00C1" w:rsidRPr="00144C41">
        <w:rPr>
          <w:sz w:val="20"/>
          <w:szCs w:val="20"/>
          <w:lang w:val="en-US"/>
        </w:rPr>
        <w:t xml:space="preserve"> </w:t>
      </w:r>
      <w:r w:rsidR="009C00C1" w:rsidRPr="00144C41">
        <w:rPr>
          <w:rStyle w:val="ac"/>
          <w:sz w:val="20"/>
          <w:szCs w:val="20"/>
          <w:lang w:val="en-US"/>
        </w:rPr>
        <w:t>184</w:t>
      </w:r>
      <w:r w:rsidR="009C00C1" w:rsidRPr="00144C41">
        <w:rPr>
          <w:sz w:val="20"/>
          <w:szCs w:val="20"/>
          <w:lang w:val="en-US"/>
        </w:rPr>
        <w:t xml:space="preserve">, 108–114 (2019); </w:t>
      </w:r>
      <w:hyperlink r:id="rId23" w:tgtFrame="_new" w:history="1">
        <w:r w:rsidR="009C00C1" w:rsidRPr="00144C41">
          <w:rPr>
            <w:rStyle w:val="a9"/>
            <w:sz w:val="20"/>
            <w:szCs w:val="20"/>
            <w:lang w:val="en-US"/>
          </w:rPr>
          <w:t>https://doi.org/10.18664/1994-7852.184.2019.176431</w:t>
        </w:r>
      </w:hyperlink>
    </w:p>
    <w:p w14:paraId="525323E2" w14:textId="0AF72403" w:rsidR="00877582" w:rsidRPr="00144C41" w:rsidRDefault="00144C41" w:rsidP="00144C41">
      <w:pPr>
        <w:pStyle w:val="ab"/>
        <w:spacing w:before="0" w:beforeAutospacing="0" w:after="0" w:afterAutospacing="0"/>
        <w:ind w:left="426" w:hanging="426"/>
        <w:jc w:val="both"/>
        <w:rPr>
          <w:sz w:val="20"/>
          <w:szCs w:val="20"/>
          <w:lang w:val="en-US"/>
        </w:rPr>
      </w:pPr>
      <w:r w:rsidRPr="00144C41">
        <w:rPr>
          <w:sz w:val="20"/>
          <w:szCs w:val="20"/>
          <w:lang w:val="en-US"/>
        </w:rPr>
        <w:t xml:space="preserve">[12] </w:t>
      </w:r>
      <w:r w:rsidR="00877582" w:rsidRPr="00144C41">
        <w:rPr>
          <w:sz w:val="20"/>
          <w:szCs w:val="20"/>
          <w:lang w:val="en-US"/>
        </w:rPr>
        <w:t xml:space="preserve">O. </w:t>
      </w:r>
      <w:proofErr w:type="spellStart"/>
      <w:r w:rsidR="00877582" w:rsidRPr="00144C41">
        <w:rPr>
          <w:sz w:val="20"/>
          <w:szCs w:val="20"/>
          <w:lang w:val="en-US"/>
        </w:rPr>
        <w:t>Mikosianchyk</w:t>
      </w:r>
      <w:proofErr w:type="spellEnd"/>
      <w:r w:rsidR="00877582" w:rsidRPr="00144C41">
        <w:rPr>
          <w:sz w:val="20"/>
          <w:szCs w:val="20"/>
          <w:lang w:val="en-US"/>
        </w:rPr>
        <w:t xml:space="preserve">, R. </w:t>
      </w:r>
      <w:proofErr w:type="spellStart"/>
      <w:r w:rsidR="00877582" w:rsidRPr="00144C41">
        <w:rPr>
          <w:sz w:val="20"/>
          <w:szCs w:val="20"/>
          <w:lang w:val="en-US"/>
        </w:rPr>
        <w:t>Mnatsakanov</w:t>
      </w:r>
      <w:proofErr w:type="spellEnd"/>
      <w:r w:rsidR="00877582" w:rsidRPr="00144C41">
        <w:rPr>
          <w:sz w:val="20"/>
          <w:szCs w:val="20"/>
          <w:lang w:val="en-US"/>
        </w:rPr>
        <w:t xml:space="preserve">, V. </w:t>
      </w:r>
      <w:proofErr w:type="spellStart"/>
      <w:r w:rsidR="00877582" w:rsidRPr="00144C41">
        <w:rPr>
          <w:sz w:val="20"/>
          <w:szCs w:val="20"/>
          <w:lang w:val="en-US"/>
        </w:rPr>
        <w:t>Tokaruk</w:t>
      </w:r>
      <w:proofErr w:type="spellEnd"/>
      <w:r w:rsidR="00877582" w:rsidRPr="00144C41">
        <w:rPr>
          <w:sz w:val="20"/>
          <w:szCs w:val="20"/>
          <w:lang w:val="en-US"/>
        </w:rPr>
        <w:t xml:space="preserve">, and O. </w:t>
      </w:r>
      <w:proofErr w:type="spellStart"/>
      <w:r w:rsidR="00877582" w:rsidRPr="00144C41">
        <w:rPr>
          <w:sz w:val="20"/>
          <w:szCs w:val="20"/>
          <w:lang w:val="en-US"/>
        </w:rPr>
        <w:t>Kharchenko</w:t>
      </w:r>
      <w:proofErr w:type="spellEnd"/>
      <w:r w:rsidR="00877582" w:rsidRPr="00144C41">
        <w:rPr>
          <w:sz w:val="20"/>
          <w:szCs w:val="20"/>
          <w:lang w:val="en-US"/>
        </w:rPr>
        <w:t xml:space="preserve">, “Phenomenological probabilistic model of friction pair wear taking into account thermal mechanical stability of boundary layers,” in </w:t>
      </w:r>
      <w:proofErr w:type="spellStart"/>
      <w:r w:rsidR="00877582" w:rsidRPr="00144C41">
        <w:rPr>
          <w:rStyle w:val="ad"/>
          <w:sz w:val="20"/>
          <w:szCs w:val="20"/>
          <w:lang w:val="en-US"/>
        </w:rPr>
        <w:t>Chemmotological</w:t>
      </w:r>
      <w:proofErr w:type="spellEnd"/>
      <w:r w:rsidR="00877582" w:rsidRPr="00144C41">
        <w:rPr>
          <w:rStyle w:val="ad"/>
          <w:sz w:val="20"/>
          <w:szCs w:val="20"/>
          <w:lang w:val="en-US"/>
        </w:rPr>
        <w:t xml:space="preserve"> Aspects of Sustainable Development of Transport</w:t>
      </w:r>
      <w:r w:rsidR="00877582" w:rsidRPr="00144C41">
        <w:rPr>
          <w:sz w:val="20"/>
          <w:szCs w:val="20"/>
          <w:lang w:val="en-US"/>
        </w:rPr>
        <w:t xml:space="preserve">, </w:t>
      </w:r>
      <w:r w:rsidR="00877582" w:rsidRPr="00144C41">
        <w:rPr>
          <w:rStyle w:val="ad"/>
          <w:sz w:val="20"/>
          <w:szCs w:val="20"/>
          <w:lang w:val="en-US"/>
        </w:rPr>
        <w:t>Sustainable Aviation</w:t>
      </w:r>
      <w:r w:rsidR="00877582" w:rsidRPr="00144C41">
        <w:rPr>
          <w:sz w:val="20"/>
          <w:szCs w:val="20"/>
          <w:lang w:val="en-US"/>
        </w:rPr>
        <w:t xml:space="preserve">, edited by S. </w:t>
      </w:r>
      <w:proofErr w:type="spellStart"/>
      <w:r w:rsidR="00877582" w:rsidRPr="00144C41">
        <w:rPr>
          <w:sz w:val="20"/>
          <w:szCs w:val="20"/>
          <w:lang w:val="en-US"/>
        </w:rPr>
        <w:t>Boichenko</w:t>
      </w:r>
      <w:proofErr w:type="spellEnd"/>
      <w:r w:rsidR="00877582" w:rsidRPr="00144C41">
        <w:rPr>
          <w:sz w:val="20"/>
          <w:szCs w:val="20"/>
          <w:lang w:val="en-US"/>
        </w:rPr>
        <w:t xml:space="preserve">, A. </w:t>
      </w:r>
      <w:proofErr w:type="spellStart"/>
      <w:r w:rsidR="00877582" w:rsidRPr="00144C41">
        <w:rPr>
          <w:sz w:val="20"/>
          <w:szCs w:val="20"/>
          <w:lang w:val="en-US"/>
        </w:rPr>
        <w:t>Yakovlieva</w:t>
      </w:r>
      <w:proofErr w:type="spellEnd"/>
      <w:r w:rsidR="00877582" w:rsidRPr="00144C41">
        <w:rPr>
          <w:sz w:val="20"/>
          <w:szCs w:val="20"/>
          <w:lang w:val="en-US"/>
        </w:rPr>
        <w:t xml:space="preserve">, O. </w:t>
      </w:r>
      <w:proofErr w:type="spellStart"/>
      <w:r w:rsidR="00877582" w:rsidRPr="00144C41">
        <w:rPr>
          <w:sz w:val="20"/>
          <w:szCs w:val="20"/>
          <w:lang w:val="en-US"/>
        </w:rPr>
        <w:t>Zaporozhets</w:t>
      </w:r>
      <w:proofErr w:type="spellEnd"/>
      <w:r w:rsidR="00877582" w:rsidRPr="00144C41">
        <w:rPr>
          <w:sz w:val="20"/>
          <w:szCs w:val="20"/>
          <w:lang w:val="en-US"/>
        </w:rPr>
        <w:t xml:space="preserve">, T. H. </w:t>
      </w:r>
      <w:proofErr w:type="spellStart"/>
      <w:r w:rsidR="00877582" w:rsidRPr="00144C41">
        <w:rPr>
          <w:sz w:val="20"/>
          <w:szCs w:val="20"/>
          <w:lang w:val="en-US"/>
        </w:rPr>
        <w:t>Karakoc</w:t>
      </w:r>
      <w:proofErr w:type="spellEnd"/>
      <w:r w:rsidR="00877582" w:rsidRPr="00144C41">
        <w:rPr>
          <w:sz w:val="20"/>
          <w:szCs w:val="20"/>
          <w:lang w:val="en-US"/>
        </w:rPr>
        <w:t xml:space="preserve">, and I. </w:t>
      </w:r>
      <w:proofErr w:type="spellStart"/>
      <w:r w:rsidR="00877582" w:rsidRPr="00144C41">
        <w:rPr>
          <w:sz w:val="20"/>
          <w:szCs w:val="20"/>
          <w:lang w:val="en-US"/>
        </w:rPr>
        <w:t>Shkilniuk</w:t>
      </w:r>
      <w:proofErr w:type="spellEnd"/>
      <w:r w:rsidR="00877582" w:rsidRPr="00144C41">
        <w:rPr>
          <w:sz w:val="20"/>
          <w:szCs w:val="20"/>
          <w:lang w:val="en-US"/>
        </w:rPr>
        <w:t xml:space="preserve"> (Springer, Cham, 2022); </w:t>
      </w:r>
      <w:hyperlink r:id="rId24" w:tgtFrame="_new" w:history="1">
        <w:r w:rsidR="00877582" w:rsidRPr="00144C41">
          <w:rPr>
            <w:rStyle w:val="a9"/>
            <w:sz w:val="20"/>
            <w:szCs w:val="20"/>
            <w:lang w:val="en-US"/>
          </w:rPr>
          <w:t>https://doi.org/10.1007/978-3-031-06577-4_3</w:t>
        </w:r>
      </w:hyperlink>
    </w:p>
    <w:p w14:paraId="5A9482B8" w14:textId="4F692724" w:rsidR="009C00C1" w:rsidRPr="00144C41" w:rsidRDefault="00144C41" w:rsidP="00144C41">
      <w:pPr>
        <w:pStyle w:val="ab"/>
        <w:spacing w:before="0" w:beforeAutospacing="0" w:after="0" w:afterAutospacing="0"/>
        <w:ind w:left="426" w:hanging="426"/>
        <w:jc w:val="both"/>
        <w:rPr>
          <w:sz w:val="20"/>
          <w:szCs w:val="20"/>
          <w:lang w:val="en-US"/>
        </w:rPr>
      </w:pPr>
      <w:r w:rsidRPr="00144C41">
        <w:rPr>
          <w:sz w:val="20"/>
          <w:szCs w:val="20"/>
          <w:lang w:val="en-US"/>
        </w:rPr>
        <w:t xml:space="preserve">[13] </w:t>
      </w:r>
      <w:r w:rsidR="009C00C1" w:rsidRPr="00144C41">
        <w:rPr>
          <w:sz w:val="20"/>
          <w:szCs w:val="20"/>
          <w:lang w:val="en-US"/>
        </w:rPr>
        <w:t xml:space="preserve">M. Waqas, R. Zahid, M. U. </w:t>
      </w:r>
      <w:proofErr w:type="spellStart"/>
      <w:r w:rsidR="009C00C1" w:rsidRPr="00144C41">
        <w:rPr>
          <w:sz w:val="20"/>
          <w:szCs w:val="20"/>
          <w:lang w:val="en-US"/>
        </w:rPr>
        <w:t>Bhutta</w:t>
      </w:r>
      <w:proofErr w:type="spellEnd"/>
      <w:r w:rsidR="009C00C1" w:rsidRPr="00144C41">
        <w:rPr>
          <w:sz w:val="20"/>
          <w:szCs w:val="20"/>
          <w:lang w:val="en-US"/>
        </w:rPr>
        <w:t xml:space="preserve">, Z. A. Khan, and A. Saeed, "A review of friction performance of lubricants with nano additives," </w:t>
      </w:r>
      <w:r w:rsidR="009C00C1" w:rsidRPr="00144C41">
        <w:rPr>
          <w:rStyle w:val="ad"/>
          <w:sz w:val="20"/>
          <w:szCs w:val="20"/>
          <w:lang w:val="en-US"/>
        </w:rPr>
        <w:t>Materials</w:t>
      </w:r>
      <w:r w:rsidR="009C00C1" w:rsidRPr="00144C41">
        <w:rPr>
          <w:sz w:val="20"/>
          <w:szCs w:val="20"/>
          <w:lang w:val="en-US"/>
        </w:rPr>
        <w:t xml:space="preserve"> </w:t>
      </w:r>
      <w:r w:rsidR="009C00C1" w:rsidRPr="00144C41">
        <w:rPr>
          <w:rStyle w:val="ac"/>
          <w:sz w:val="20"/>
          <w:szCs w:val="20"/>
          <w:lang w:val="en-US"/>
        </w:rPr>
        <w:t>14</w:t>
      </w:r>
      <w:r w:rsidR="009C00C1" w:rsidRPr="00144C41">
        <w:rPr>
          <w:sz w:val="20"/>
          <w:szCs w:val="20"/>
          <w:lang w:val="en-US"/>
        </w:rPr>
        <w:t xml:space="preserve">, 6310 (2021); </w:t>
      </w:r>
      <w:hyperlink r:id="rId25" w:tgtFrame="_new" w:history="1">
        <w:r w:rsidR="009C00C1" w:rsidRPr="00144C41">
          <w:rPr>
            <w:rStyle w:val="a9"/>
            <w:sz w:val="20"/>
            <w:szCs w:val="20"/>
            <w:lang w:val="en-US"/>
          </w:rPr>
          <w:t>https://doi.org/10.3390/ma14216310</w:t>
        </w:r>
      </w:hyperlink>
    </w:p>
    <w:p w14:paraId="0E67C315" w14:textId="3C0E5AA5" w:rsidR="009C00C1" w:rsidRPr="00144C41" w:rsidRDefault="00144C41" w:rsidP="00144C41">
      <w:pPr>
        <w:pStyle w:val="ab"/>
        <w:spacing w:before="0" w:beforeAutospacing="0" w:after="0" w:afterAutospacing="0"/>
        <w:ind w:left="426" w:hanging="426"/>
        <w:jc w:val="both"/>
        <w:rPr>
          <w:sz w:val="20"/>
          <w:szCs w:val="20"/>
          <w:lang w:val="en-US"/>
        </w:rPr>
      </w:pPr>
      <w:proofErr w:type="gramStart"/>
      <w:r w:rsidRPr="00144C41">
        <w:rPr>
          <w:sz w:val="20"/>
          <w:szCs w:val="20"/>
          <w:lang w:val="en-US"/>
        </w:rPr>
        <w:t xml:space="preserve">[14] </w:t>
      </w:r>
      <w:r w:rsidR="009C00C1" w:rsidRPr="00144C41">
        <w:rPr>
          <w:sz w:val="20"/>
          <w:szCs w:val="20"/>
          <w:lang w:val="en-US"/>
        </w:rPr>
        <w:t xml:space="preserve">A. Singh, P. Chauhan, and T. Mamatha, "A review on tribological performance of lubricants with nanoparticles additives," </w:t>
      </w:r>
      <w:r w:rsidR="009C00C1" w:rsidRPr="00144C41">
        <w:rPr>
          <w:rStyle w:val="ad"/>
          <w:sz w:val="20"/>
          <w:szCs w:val="20"/>
          <w:lang w:val="en-US"/>
        </w:rPr>
        <w:t>Mater.</w:t>
      </w:r>
      <w:proofErr w:type="gramEnd"/>
      <w:r w:rsidR="009C00C1" w:rsidRPr="00144C41">
        <w:rPr>
          <w:rStyle w:val="ad"/>
          <w:sz w:val="20"/>
          <w:szCs w:val="20"/>
          <w:lang w:val="en-US"/>
        </w:rPr>
        <w:t xml:space="preserve"> Today Proc.</w:t>
      </w:r>
      <w:r w:rsidR="009C00C1" w:rsidRPr="00144C41">
        <w:rPr>
          <w:sz w:val="20"/>
          <w:szCs w:val="20"/>
          <w:lang w:val="en-US"/>
        </w:rPr>
        <w:t xml:space="preserve"> </w:t>
      </w:r>
      <w:r w:rsidR="009C00C1" w:rsidRPr="00144C41">
        <w:rPr>
          <w:rStyle w:val="ac"/>
          <w:sz w:val="20"/>
          <w:szCs w:val="20"/>
          <w:lang w:val="en-US"/>
        </w:rPr>
        <w:t>25</w:t>
      </w:r>
      <w:r w:rsidR="009C00C1" w:rsidRPr="00144C41">
        <w:rPr>
          <w:sz w:val="20"/>
          <w:szCs w:val="20"/>
          <w:lang w:val="en-US"/>
        </w:rPr>
        <w:t xml:space="preserve">, 586–591 (2020); </w:t>
      </w:r>
      <w:hyperlink r:id="rId26" w:history="1">
        <w:r w:rsidR="00531FC8" w:rsidRPr="00144C41">
          <w:rPr>
            <w:rStyle w:val="a9"/>
            <w:sz w:val="20"/>
            <w:szCs w:val="20"/>
            <w:lang w:val="en-US"/>
          </w:rPr>
          <w:t>https://doi.org/10.1016/j.matpr.2019.07.245</w:t>
        </w:r>
      </w:hyperlink>
    </w:p>
    <w:p w14:paraId="3DB3C83B" w14:textId="70A1E39A" w:rsidR="00877582" w:rsidRPr="00144C41" w:rsidRDefault="00144C41" w:rsidP="00144C41">
      <w:pPr>
        <w:pStyle w:val="ab"/>
        <w:spacing w:before="0" w:beforeAutospacing="0" w:after="0" w:afterAutospacing="0"/>
        <w:ind w:left="426" w:hanging="426"/>
        <w:jc w:val="both"/>
        <w:rPr>
          <w:sz w:val="20"/>
          <w:szCs w:val="20"/>
          <w:lang w:val="en-US"/>
        </w:rPr>
      </w:pPr>
      <w:proofErr w:type="gramStart"/>
      <w:r w:rsidRPr="00144C41">
        <w:rPr>
          <w:sz w:val="20"/>
          <w:szCs w:val="20"/>
          <w:lang w:val="en-US"/>
        </w:rPr>
        <w:t xml:space="preserve">[15] </w:t>
      </w:r>
      <w:r w:rsidR="00877582" w:rsidRPr="00144C41">
        <w:rPr>
          <w:sz w:val="20"/>
          <w:szCs w:val="20"/>
          <w:lang w:val="en-US"/>
        </w:rPr>
        <w:t xml:space="preserve">V. A. </w:t>
      </w:r>
      <w:proofErr w:type="spellStart"/>
      <w:r w:rsidR="00877582" w:rsidRPr="00144C41">
        <w:rPr>
          <w:sz w:val="20"/>
          <w:szCs w:val="20"/>
          <w:lang w:val="en-US"/>
        </w:rPr>
        <w:t>Vojtov</w:t>
      </w:r>
      <w:proofErr w:type="spellEnd"/>
      <w:r w:rsidR="00877582" w:rsidRPr="00144C41">
        <w:rPr>
          <w:sz w:val="20"/>
          <w:szCs w:val="20"/>
          <w:lang w:val="en-US"/>
        </w:rPr>
        <w:t xml:space="preserve">, A. G. Kravtsov, and B. M. </w:t>
      </w:r>
      <w:proofErr w:type="spellStart"/>
      <w:r w:rsidR="00877582" w:rsidRPr="00144C41">
        <w:rPr>
          <w:sz w:val="20"/>
          <w:szCs w:val="20"/>
          <w:lang w:val="en-US"/>
        </w:rPr>
        <w:t>Tsymbal</w:t>
      </w:r>
      <w:proofErr w:type="spellEnd"/>
      <w:r w:rsidR="00877582" w:rsidRPr="00144C41">
        <w:rPr>
          <w:sz w:val="20"/>
          <w:szCs w:val="20"/>
          <w:lang w:val="en-US"/>
        </w:rPr>
        <w:t xml:space="preserve">, “Evaluation of </w:t>
      </w:r>
      <w:proofErr w:type="spellStart"/>
      <w:r w:rsidR="00877582" w:rsidRPr="00144C41">
        <w:rPr>
          <w:sz w:val="20"/>
          <w:szCs w:val="20"/>
          <w:lang w:val="en-US"/>
        </w:rPr>
        <w:t>tribotechnical</w:t>
      </w:r>
      <w:proofErr w:type="spellEnd"/>
      <w:r w:rsidR="00877582" w:rsidRPr="00144C41">
        <w:rPr>
          <w:sz w:val="20"/>
          <w:szCs w:val="20"/>
          <w:lang w:val="en-US"/>
        </w:rPr>
        <w:t xml:space="preserve"> characteristics for </w:t>
      </w:r>
      <w:proofErr w:type="spellStart"/>
      <w:r w:rsidR="00877582" w:rsidRPr="00144C41">
        <w:rPr>
          <w:sz w:val="20"/>
          <w:szCs w:val="20"/>
          <w:lang w:val="en-US"/>
        </w:rPr>
        <w:t>tribosystems</w:t>
      </w:r>
      <w:proofErr w:type="spellEnd"/>
      <w:r w:rsidR="00877582" w:rsidRPr="00144C41">
        <w:rPr>
          <w:sz w:val="20"/>
          <w:szCs w:val="20"/>
          <w:lang w:val="en-US"/>
        </w:rPr>
        <w:t xml:space="preserve"> in the presence of fullerenes in the lubricant,” </w:t>
      </w:r>
      <w:r w:rsidR="00877582" w:rsidRPr="00144C41">
        <w:rPr>
          <w:rStyle w:val="ad"/>
          <w:sz w:val="20"/>
          <w:szCs w:val="20"/>
          <w:lang w:val="en-US"/>
        </w:rPr>
        <w:t xml:space="preserve">J. </w:t>
      </w:r>
      <w:proofErr w:type="spellStart"/>
      <w:r w:rsidR="00877582" w:rsidRPr="00144C41">
        <w:rPr>
          <w:rStyle w:val="ad"/>
          <w:sz w:val="20"/>
          <w:szCs w:val="20"/>
          <w:lang w:val="en-US"/>
        </w:rPr>
        <w:t>Frict</w:t>
      </w:r>
      <w:proofErr w:type="spellEnd"/>
      <w:r w:rsidR="00877582" w:rsidRPr="00144C41">
        <w:rPr>
          <w:rStyle w:val="ad"/>
          <w:sz w:val="20"/>
          <w:szCs w:val="20"/>
          <w:lang w:val="en-US"/>
        </w:rPr>
        <w:t>.</w:t>
      </w:r>
      <w:proofErr w:type="gramEnd"/>
      <w:r w:rsidR="00877582" w:rsidRPr="00144C41">
        <w:rPr>
          <w:rStyle w:val="ad"/>
          <w:sz w:val="20"/>
          <w:szCs w:val="20"/>
          <w:lang w:val="en-US"/>
        </w:rPr>
        <w:t xml:space="preserve"> Wear</w:t>
      </w:r>
      <w:r w:rsidR="00877582" w:rsidRPr="00144C41">
        <w:rPr>
          <w:sz w:val="20"/>
          <w:szCs w:val="20"/>
          <w:lang w:val="en-US"/>
        </w:rPr>
        <w:t xml:space="preserve"> </w:t>
      </w:r>
      <w:r w:rsidR="00877582" w:rsidRPr="00144C41">
        <w:rPr>
          <w:rStyle w:val="ac"/>
          <w:sz w:val="20"/>
          <w:szCs w:val="20"/>
          <w:lang w:val="en-US"/>
        </w:rPr>
        <w:t>41</w:t>
      </w:r>
      <w:r w:rsidR="00877582" w:rsidRPr="00144C41">
        <w:rPr>
          <w:sz w:val="20"/>
          <w:szCs w:val="20"/>
          <w:lang w:val="en-US"/>
        </w:rPr>
        <w:t xml:space="preserve">, 521–525 (2020); </w:t>
      </w:r>
      <w:hyperlink r:id="rId27" w:tgtFrame="_new" w:history="1">
        <w:r w:rsidR="00877582" w:rsidRPr="00144C41">
          <w:rPr>
            <w:rStyle w:val="a9"/>
            <w:sz w:val="20"/>
            <w:szCs w:val="20"/>
            <w:lang w:val="en-US"/>
          </w:rPr>
          <w:t>https://doi.org/10.3103/S1068366620060197</w:t>
        </w:r>
      </w:hyperlink>
    </w:p>
    <w:sectPr w:rsidR="00877582" w:rsidRPr="00144C41" w:rsidSect="00C921C7">
      <w:pgSz w:w="12240" w:h="15840" w:code="1"/>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39CE"/>
    <w:multiLevelType w:val="multilevel"/>
    <w:tmpl w:val="989AC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AA17CE3"/>
    <w:multiLevelType w:val="hybridMultilevel"/>
    <w:tmpl w:val="4A342D44"/>
    <w:lvl w:ilvl="0" w:tplc="EBD030B2">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660935C6"/>
    <w:multiLevelType w:val="hybridMultilevel"/>
    <w:tmpl w:val="7C66B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4E071D"/>
    <w:multiLevelType w:val="multilevel"/>
    <w:tmpl w:val="2B467602"/>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C621EE0"/>
    <w:multiLevelType w:val="hybridMultilevel"/>
    <w:tmpl w:val="3A3222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D9521C8"/>
    <w:multiLevelType w:val="multilevel"/>
    <w:tmpl w:val="A936289C"/>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6">
    <w:nsid w:val="7FFC3D2F"/>
    <w:multiLevelType w:val="hybridMultilevel"/>
    <w:tmpl w:val="5178C16A"/>
    <w:lvl w:ilvl="0" w:tplc="82AEE34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5"/>
  </w:num>
  <w:num w:numId="8">
    <w:abstractNumId w:val="1"/>
  </w:num>
  <w:num w:numId="9">
    <w:abstractNumId w:val="5"/>
  </w:num>
  <w:num w:numId="10">
    <w:abstractNumId w:val="5"/>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517"/>
    <w:rsid w:val="00013FF0"/>
    <w:rsid w:val="000230A3"/>
    <w:rsid w:val="00034EB2"/>
    <w:rsid w:val="00092B52"/>
    <w:rsid w:val="000B2FD4"/>
    <w:rsid w:val="000E6931"/>
    <w:rsid w:val="000F5DF5"/>
    <w:rsid w:val="001221CC"/>
    <w:rsid w:val="00141892"/>
    <w:rsid w:val="00144C41"/>
    <w:rsid w:val="001510C5"/>
    <w:rsid w:val="001D2220"/>
    <w:rsid w:val="002164FC"/>
    <w:rsid w:val="002170B7"/>
    <w:rsid w:val="00255262"/>
    <w:rsid w:val="00274DEE"/>
    <w:rsid w:val="0030247E"/>
    <w:rsid w:val="00314EE6"/>
    <w:rsid w:val="003459FC"/>
    <w:rsid w:val="00350EE0"/>
    <w:rsid w:val="00381DE2"/>
    <w:rsid w:val="003A0756"/>
    <w:rsid w:val="003A748A"/>
    <w:rsid w:val="003B4590"/>
    <w:rsid w:val="003E3989"/>
    <w:rsid w:val="00415A8F"/>
    <w:rsid w:val="00424357"/>
    <w:rsid w:val="00424BC7"/>
    <w:rsid w:val="00434944"/>
    <w:rsid w:val="00462488"/>
    <w:rsid w:val="004632D3"/>
    <w:rsid w:val="0047546B"/>
    <w:rsid w:val="004945AF"/>
    <w:rsid w:val="004A1605"/>
    <w:rsid w:val="004A3513"/>
    <w:rsid w:val="004A4A73"/>
    <w:rsid w:val="004C18CF"/>
    <w:rsid w:val="00513054"/>
    <w:rsid w:val="00530A23"/>
    <w:rsid w:val="00531FC8"/>
    <w:rsid w:val="005649A5"/>
    <w:rsid w:val="00584AF7"/>
    <w:rsid w:val="00592BEA"/>
    <w:rsid w:val="005A16E2"/>
    <w:rsid w:val="005C006F"/>
    <w:rsid w:val="005D5C26"/>
    <w:rsid w:val="005F6E57"/>
    <w:rsid w:val="006072B6"/>
    <w:rsid w:val="00641405"/>
    <w:rsid w:val="00645F12"/>
    <w:rsid w:val="00651074"/>
    <w:rsid w:val="006740E1"/>
    <w:rsid w:val="00687ED0"/>
    <w:rsid w:val="006C0ADA"/>
    <w:rsid w:val="006C6BCD"/>
    <w:rsid w:val="006E0038"/>
    <w:rsid w:val="006E21FE"/>
    <w:rsid w:val="006E2315"/>
    <w:rsid w:val="006F2ADA"/>
    <w:rsid w:val="007A0D36"/>
    <w:rsid w:val="007A1522"/>
    <w:rsid w:val="007A6563"/>
    <w:rsid w:val="007B2A6A"/>
    <w:rsid w:val="007E202C"/>
    <w:rsid w:val="007E5C4F"/>
    <w:rsid w:val="007E5F97"/>
    <w:rsid w:val="007F5A2C"/>
    <w:rsid w:val="008040EC"/>
    <w:rsid w:val="008317AF"/>
    <w:rsid w:val="00863DD0"/>
    <w:rsid w:val="00877582"/>
    <w:rsid w:val="00877BA4"/>
    <w:rsid w:val="008A1B9F"/>
    <w:rsid w:val="008A5F5F"/>
    <w:rsid w:val="008A6536"/>
    <w:rsid w:val="009128B2"/>
    <w:rsid w:val="009211CB"/>
    <w:rsid w:val="00940ACF"/>
    <w:rsid w:val="00947D8D"/>
    <w:rsid w:val="00970478"/>
    <w:rsid w:val="00976C38"/>
    <w:rsid w:val="00991B6F"/>
    <w:rsid w:val="009B6965"/>
    <w:rsid w:val="009C00C1"/>
    <w:rsid w:val="009F7278"/>
    <w:rsid w:val="00A3243B"/>
    <w:rsid w:val="00A409C9"/>
    <w:rsid w:val="00A617AB"/>
    <w:rsid w:val="00A82C35"/>
    <w:rsid w:val="00A84BA5"/>
    <w:rsid w:val="00B01F2C"/>
    <w:rsid w:val="00B47DE5"/>
    <w:rsid w:val="00B641B7"/>
    <w:rsid w:val="00BD6DE3"/>
    <w:rsid w:val="00BF4081"/>
    <w:rsid w:val="00C20E5E"/>
    <w:rsid w:val="00C23F4A"/>
    <w:rsid w:val="00C55B6B"/>
    <w:rsid w:val="00C63134"/>
    <w:rsid w:val="00C921C7"/>
    <w:rsid w:val="00D14524"/>
    <w:rsid w:val="00D1760B"/>
    <w:rsid w:val="00D63655"/>
    <w:rsid w:val="00D7728A"/>
    <w:rsid w:val="00D84F15"/>
    <w:rsid w:val="00D902E2"/>
    <w:rsid w:val="00D9301F"/>
    <w:rsid w:val="00DF05DE"/>
    <w:rsid w:val="00E43517"/>
    <w:rsid w:val="00E47E82"/>
    <w:rsid w:val="00E7045A"/>
    <w:rsid w:val="00E74CF9"/>
    <w:rsid w:val="00E90201"/>
    <w:rsid w:val="00E971E8"/>
    <w:rsid w:val="00EB4B02"/>
    <w:rsid w:val="00ED68C5"/>
    <w:rsid w:val="00EF4B85"/>
    <w:rsid w:val="00F517F5"/>
    <w:rsid w:val="00F639E8"/>
    <w:rsid w:val="00F76553"/>
    <w:rsid w:val="00F9179E"/>
    <w:rsid w:val="00FA2520"/>
    <w:rsid w:val="00FB1442"/>
    <w:rsid w:val="00FC3E89"/>
    <w:rsid w:val="00FD013D"/>
    <w:rsid w:val="00FD4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 w:val="24"/>
      <w:lang w:val="en-US" w:eastAsia="uk-UA"/>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unhideWhenUsed/>
    <w:qFormat/>
    <w:rsid w:val="002B2F73"/>
    <w:pPr>
      <w:keepNext/>
      <w:spacing w:before="240" w:after="240"/>
      <w:jc w:val="center"/>
      <w:outlineLvl w:val="1"/>
    </w:pPr>
    <w:rPr>
      <w:b/>
    </w:rPr>
  </w:style>
  <w:style w:type="paragraph" w:styleId="3">
    <w:name w:val="heading 3"/>
    <w:basedOn w:val="a"/>
    <w:next w:val="a"/>
    <w:link w:val="30"/>
    <w:uiPriority w:val="9"/>
    <w:unhideWhenUsed/>
    <w:qFormat/>
    <w:rsid w:val="005854B0"/>
    <w:pPr>
      <w:keepNext/>
      <w:spacing w:before="240" w:after="240"/>
      <w:jc w:val="center"/>
      <w:outlineLvl w:val="2"/>
    </w:pPr>
    <w:rPr>
      <w:i/>
      <w:iCs/>
      <w:sz w:val="20"/>
      <w:lang w:val="en-GB" w:eastAsia="en-GB"/>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en-US" w:eastAsia="uk-UA"/>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link w:val="1"/>
    <w:rsid w:val="00DB4F1B"/>
    <w:rPr>
      <w:rFonts w:ascii="Cambria" w:eastAsia="Times New Roman" w:hAnsi="Cambria" w:cs="Times New Roman"/>
      <w:b/>
      <w:bCs/>
      <w:kern w:val="32"/>
      <w:sz w:val="32"/>
      <w:szCs w:val="32"/>
    </w:rPr>
  </w:style>
  <w:style w:type="character" w:customStyle="1" w:styleId="20">
    <w:name w:val="Заголовок 2 Знак"/>
    <w:link w:val="2"/>
    <w:semiHidden/>
    <w:rsid w:val="00DB4F1B"/>
    <w:rPr>
      <w:rFonts w:ascii="Cambria" w:eastAsia="Times New Roman" w:hAnsi="Cambria" w:cs="Times New Roman"/>
      <w:b/>
      <w:bCs/>
      <w:i/>
      <w:iCs/>
      <w:sz w:val="28"/>
      <w:szCs w:val="28"/>
    </w:rPr>
  </w:style>
  <w:style w:type="character" w:customStyle="1" w:styleId="30">
    <w:name w:val="Заголовок 3 Знак"/>
    <w:link w:val="3"/>
    <w:uiPriority w:val="9"/>
    <w:semiHidden/>
    <w:rsid w:val="00DB4F1B"/>
    <w:rPr>
      <w:rFonts w:ascii="Cambria" w:eastAsia="Times New Roman" w:hAnsi="Cambria" w:cs="Times New Roman"/>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uiPriority w:val="99"/>
    <w:semiHidden/>
    <w:rsid w:val="002B2F73"/>
    <w:rPr>
      <w:rFonts w:cs="Times New Roman"/>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uiPriority w:val="99"/>
    <w:rsid w:val="00161A5B"/>
    <w:pPr>
      <w:spacing w:before="120"/>
      <w:jc w:val="center"/>
    </w:pPr>
    <w:rPr>
      <w:sz w:val="18"/>
      <w:lang w:val="en-US" w:eastAsia="uk-UA"/>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link w:val="a7"/>
    <w:uiPriority w:val="99"/>
    <w:locked/>
    <w:rsid w:val="00114AB1"/>
    <w:rPr>
      <w:rFonts w:ascii="Tahoma" w:hAnsi="Tahoma" w:cs="Tahoma"/>
      <w:sz w:val="16"/>
      <w:szCs w:val="16"/>
      <w:lang w:val="en-US" w:eastAsia="en-US"/>
    </w:rPr>
  </w:style>
  <w:style w:type="character" w:styleId="a9">
    <w:name w:val="Hyperlink"/>
    <w:uiPriority w:val="99"/>
    <w:rsid w:val="002B2F73"/>
    <w:rPr>
      <w:rFonts w:cs="Times New Roman"/>
      <w:color w:val="0000FF"/>
      <w:u w:val="single"/>
    </w:rPr>
  </w:style>
  <w:style w:type="table" w:styleId="aa">
    <w:name w:val="Table Grid"/>
    <w:basedOn w:val="a1"/>
    <w:uiPriority w:val="9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uiPriority w:val="99"/>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uiPriority w:val="22"/>
    <w:qFormat/>
    <w:rsid w:val="005F7475"/>
    <w:rPr>
      <w:rFonts w:cs="Times New Roman"/>
      <w:b/>
      <w:bCs/>
    </w:rPr>
  </w:style>
  <w:style w:type="character" w:styleId="ad">
    <w:name w:val="Emphasis"/>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lang w:val="en-US" w:eastAsia="uk-UA"/>
    </w:rPr>
  </w:style>
  <w:style w:type="character" w:customStyle="1" w:styleId="11">
    <w:name w:val="Неразрешенное упоминание1"/>
    <w:uiPriority w:val="99"/>
    <w:semiHidden/>
    <w:rsid w:val="00613B4D"/>
    <w:rPr>
      <w:rFonts w:cs="Times New Roman"/>
      <w:color w:val="808080"/>
      <w:shd w:val="clear" w:color="auto" w:fill="E6E6E6"/>
    </w:rPr>
  </w:style>
  <w:style w:type="paragraph" w:styleId="ae">
    <w:name w:val="List Paragraph"/>
    <w:basedOn w:val="a"/>
    <w:uiPriority w:val="99"/>
    <w:qFormat/>
    <w:rsid w:val="006E4474"/>
    <w:pPr>
      <w:ind w:left="720"/>
      <w:contextualSpacing/>
    </w:pPr>
  </w:style>
  <w:style w:type="character" w:styleId="af">
    <w:name w:val="annotation reference"/>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link w:val="HTML"/>
    <w:uiPriority w:val="99"/>
    <w:semiHidden/>
    <w:locked/>
    <w:rsid w:val="00F20B49"/>
    <w:rPr>
      <w:rFonts w:ascii="Courier New" w:hAnsi="Courier New" w:cs="Courier New"/>
      <w:lang w:val="ru-RU" w:eastAsia="ru-RU"/>
    </w:rPr>
  </w:style>
  <w:style w:type="character" w:styleId="af4">
    <w:name w:val="FollowedHyperlink"/>
    <w:uiPriority w:val="99"/>
    <w:semiHidden/>
    <w:rsid w:val="00D7276D"/>
    <w:rPr>
      <w:rFonts w:cs="Times New Roman"/>
      <w:color w:val="800080"/>
      <w:u w:val="single"/>
    </w:rPr>
  </w:style>
  <w:style w:type="character" w:customStyle="1" w:styleId="12">
    <w:name w:val="Незакрита згадка1"/>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character" w:customStyle="1" w:styleId="ORCID">
    <w:name w:val="ORCID"/>
    <w:rsid w:val="00A409C9"/>
    <w:rPr>
      <w:position w:val="0"/>
      <w:vertAlign w:val="superscript"/>
    </w:rPr>
  </w:style>
  <w:style w:type="paragraph" w:customStyle="1" w:styleId="figurecaption0">
    <w:name w:val="figurecaption"/>
    <w:basedOn w:val="a"/>
    <w:next w:val="a"/>
    <w:rsid w:val="006C0ADA"/>
    <w:pPr>
      <w:keepLines/>
      <w:overflowPunct w:val="0"/>
      <w:autoSpaceDE w:val="0"/>
      <w:autoSpaceDN w:val="0"/>
      <w:adjustRightInd w:val="0"/>
      <w:spacing w:before="120" w:after="240" w:line="220" w:lineRule="atLeast"/>
      <w:jc w:val="center"/>
      <w:textAlignment w:val="baseline"/>
    </w:pPr>
    <w:rPr>
      <w:sz w:val="18"/>
      <w:lang w:eastAsia="en-US"/>
    </w:rPr>
  </w:style>
  <w:style w:type="paragraph" w:customStyle="1" w:styleId="image">
    <w:name w:val="image"/>
    <w:basedOn w:val="a"/>
    <w:next w:val="a"/>
    <w:rsid w:val="006C0ADA"/>
    <w:pPr>
      <w:overflowPunct w:val="0"/>
      <w:autoSpaceDE w:val="0"/>
      <w:autoSpaceDN w:val="0"/>
      <w:adjustRightInd w:val="0"/>
      <w:spacing w:before="240" w:after="120" w:line="240" w:lineRule="atLeast"/>
      <w:jc w:val="center"/>
      <w:textAlignment w:val="baseline"/>
    </w:pPr>
    <w:rPr>
      <w:sz w:val="20"/>
      <w:lang w:eastAsia="en-US"/>
    </w:rPr>
  </w:style>
  <w:style w:type="character" w:customStyle="1" w:styleId="jlqj4b">
    <w:name w:val="jlqj4b"/>
    <w:basedOn w:val="a0"/>
    <w:rsid w:val="00940ACF"/>
  </w:style>
  <w:style w:type="character" w:customStyle="1" w:styleId="heading4">
    <w:name w:val="heading4"/>
    <w:rsid w:val="00940ACF"/>
    <w:rPr>
      <w:i/>
    </w:rPr>
  </w:style>
  <w:style w:type="paragraph" w:customStyle="1" w:styleId="referenceitem">
    <w:name w:val="referenceitem"/>
    <w:basedOn w:val="a"/>
    <w:rsid w:val="004A4A73"/>
    <w:pPr>
      <w:numPr>
        <w:numId w:val="5"/>
      </w:numPr>
      <w:overflowPunct w:val="0"/>
      <w:autoSpaceDE w:val="0"/>
      <w:autoSpaceDN w:val="0"/>
      <w:adjustRightInd w:val="0"/>
      <w:spacing w:line="220" w:lineRule="atLeast"/>
      <w:jc w:val="both"/>
      <w:textAlignment w:val="baseline"/>
    </w:pPr>
    <w:rPr>
      <w:sz w:val="18"/>
      <w:lang w:eastAsia="en-US"/>
    </w:rPr>
  </w:style>
  <w:style w:type="numbering" w:customStyle="1" w:styleId="referencelist">
    <w:name w:val="referencelist"/>
    <w:basedOn w:val="a2"/>
    <w:semiHidden/>
    <w:rsid w:val="004A4A73"/>
    <w:pPr>
      <w:numPr>
        <w:numId w:val="5"/>
      </w:numPr>
    </w:pPr>
  </w:style>
  <w:style w:type="paragraph" w:customStyle="1" w:styleId="13">
    <w:name w:val="Загололвок 1"/>
    <w:basedOn w:val="a"/>
    <w:next w:val="a"/>
    <w:qFormat/>
    <w:rsid w:val="001D2220"/>
    <w:pPr>
      <w:spacing w:before="240" w:after="240"/>
      <w:contextualSpacing/>
      <w:jc w:val="center"/>
    </w:pPr>
    <w:rPr>
      <w:rFonts w:eastAsiaTheme="minorHAnsi"/>
      <w:b/>
      <w:bCs/>
      <w:szCs w:val="24"/>
      <w:lang w:val="uk-UA" w:eastAsia="en-US"/>
    </w:rPr>
  </w:style>
  <w:style w:type="paragraph" w:styleId="af9">
    <w:name w:val="Body Text Indent"/>
    <w:basedOn w:val="a"/>
    <w:link w:val="afa"/>
    <w:uiPriority w:val="99"/>
    <w:unhideWhenUsed/>
    <w:rsid w:val="005F6E57"/>
    <w:pPr>
      <w:spacing w:after="120" w:line="276" w:lineRule="auto"/>
      <w:ind w:left="283"/>
    </w:pPr>
    <w:rPr>
      <w:rFonts w:ascii="Calibri" w:hAnsi="Calibri" w:cs="Calibri"/>
      <w:sz w:val="22"/>
      <w:szCs w:val="22"/>
      <w:lang w:val="ru-RU" w:eastAsia="ru-RU"/>
    </w:rPr>
  </w:style>
  <w:style w:type="character" w:customStyle="1" w:styleId="afa">
    <w:name w:val="Основной текст с отступом Знак"/>
    <w:basedOn w:val="a0"/>
    <w:link w:val="af9"/>
    <w:uiPriority w:val="99"/>
    <w:rsid w:val="005F6E57"/>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 w:val="24"/>
      <w:lang w:val="en-US" w:eastAsia="uk-UA"/>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unhideWhenUsed/>
    <w:qFormat/>
    <w:rsid w:val="002B2F73"/>
    <w:pPr>
      <w:keepNext/>
      <w:spacing w:before="240" w:after="240"/>
      <w:jc w:val="center"/>
      <w:outlineLvl w:val="1"/>
    </w:pPr>
    <w:rPr>
      <w:b/>
    </w:rPr>
  </w:style>
  <w:style w:type="paragraph" w:styleId="3">
    <w:name w:val="heading 3"/>
    <w:basedOn w:val="a"/>
    <w:next w:val="a"/>
    <w:link w:val="30"/>
    <w:uiPriority w:val="9"/>
    <w:unhideWhenUsed/>
    <w:qFormat/>
    <w:rsid w:val="005854B0"/>
    <w:pPr>
      <w:keepNext/>
      <w:spacing w:before="240" w:after="240"/>
      <w:jc w:val="center"/>
      <w:outlineLvl w:val="2"/>
    </w:pPr>
    <w:rPr>
      <w:i/>
      <w:iCs/>
      <w:sz w:val="20"/>
      <w:lang w:val="en-GB" w:eastAsia="en-GB"/>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en-US" w:eastAsia="uk-UA"/>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link w:val="1"/>
    <w:rsid w:val="00DB4F1B"/>
    <w:rPr>
      <w:rFonts w:ascii="Cambria" w:eastAsia="Times New Roman" w:hAnsi="Cambria" w:cs="Times New Roman"/>
      <w:b/>
      <w:bCs/>
      <w:kern w:val="32"/>
      <w:sz w:val="32"/>
      <w:szCs w:val="32"/>
    </w:rPr>
  </w:style>
  <w:style w:type="character" w:customStyle="1" w:styleId="20">
    <w:name w:val="Заголовок 2 Знак"/>
    <w:link w:val="2"/>
    <w:semiHidden/>
    <w:rsid w:val="00DB4F1B"/>
    <w:rPr>
      <w:rFonts w:ascii="Cambria" w:eastAsia="Times New Roman" w:hAnsi="Cambria" w:cs="Times New Roman"/>
      <w:b/>
      <w:bCs/>
      <w:i/>
      <w:iCs/>
      <w:sz w:val="28"/>
      <w:szCs w:val="28"/>
    </w:rPr>
  </w:style>
  <w:style w:type="character" w:customStyle="1" w:styleId="30">
    <w:name w:val="Заголовок 3 Знак"/>
    <w:link w:val="3"/>
    <w:uiPriority w:val="9"/>
    <w:semiHidden/>
    <w:rsid w:val="00DB4F1B"/>
    <w:rPr>
      <w:rFonts w:ascii="Cambria" w:eastAsia="Times New Roman" w:hAnsi="Cambria" w:cs="Times New Roman"/>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uiPriority w:val="99"/>
    <w:semiHidden/>
    <w:rsid w:val="002B2F73"/>
    <w:rPr>
      <w:rFonts w:cs="Times New Roman"/>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uiPriority w:val="99"/>
    <w:rsid w:val="00161A5B"/>
    <w:pPr>
      <w:spacing w:before="120"/>
      <w:jc w:val="center"/>
    </w:pPr>
    <w:rPr>
      <w:sz w:val="18"/>
      <w:lang w:val="en-US" w:eastAsia="uk-UA"/>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link w:val="a7"/>
    <w:uiPriority w:val="99"/>
    <w:locked/>
    <w:rsid w:val="00114AB1"/>
    <w:rPr>
      <w:rFonts w:ascii="Tahoma" w:hAnsi="Tahoma" w:cs="Tahoma"/>
      <w:sz w:val="16"/>
      <w:szCs w:val="16"/>
      <w:lang w:val="en-US" w:eastAsia="en-US"/>
    </w:rPr>
  </w:style>
  <w:style w:type="character" w:styleId="a9">
    <w:name w:val="Hyperlink"/>
    <w:uiPriority w:val="99"/>
    <w:rsid w:val="002B2F73"/>
    <w:rPr>
      <w:rFonts w:cs="Times New Roman"/>
      <w:color w:val="0000FF"/>
      <w:u w:val="single"/>
    </w:rPr>
  </w:style>
  <w:style w:type="table" w:styleId="aa">
    <w:name w:val="Table Grid"/>
    <w:basedOn w:val="a1"/>
    <w:uiPriority w:val="9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uiPriority w:val="99"/>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uiPriority w:val="22"/>
    <w:qFormat/>
    <w:rsid w:val="005F7475"/>
    <w:rPr>
      <w:rFonts w:cs="Times New Roman"/>
      <w:b/>
      <w:bCs/>
    </w:rPr>
  </w:style>
  <w:style w:type="character" w:styleId="ad">
    <w:name w:val="Emphasis"/>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lang w:val="en-US" w:eastAsia="uk-UA"/>
    </w:rPr>
  </w:style>
  <w:style w:type="character" w:customStyle="1" w:styleId="11">
    <w:name w:val="Неразрешенное упоминание1"/>
    <w:uiPriority w:val="99"/>
    <w:semiHidden/>
    <w:rsid w:val="00613B4D"/>
    <w:rPr>
      <w:rFonts w:cs="Times New Roman"/>
      <w:color w:val="808080"/>
      <w:shd w:val="clear" w:color="auto" w:fill="E6E6E6"/>
    </w:rPr>
  </w:style>
  <w:style w:type="paragraph" w:styleId="ae">
    <w:name w:val="List Paragraph"/>
    <w:basedOn w:val="a"/>
    <w:uiPriority w:val="99"/>
    <w:qFormat/>
    <w:rsid w:val="006E4474"/>
    <w:pPr>
      <w:ind w:left="720"/>
      <w:contextualSpacing/>
    </w:pPr>
  </w:style>
  <w:style w:type="character" w:styleId="af">
    <w:name w:val="annotation reference"/>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link w:val="HTML"/>
    <w:uiPriority w:val="99"/>
    <w:semiHidden/>
    <w:locked/>
    <w:rsid w:val="00F20B49"/>
    <w:rPr>
      <w:rFonts w:ascii="Courier New" w:hAnsi="Courier New" w:cs="Courier New"/>
      <w:lang w:val="ru-RU" w:eastAsia="ru-RU"/>
    </w:rPr>
  </w:style>
  <w:style w:type="character" w:styleId="af4">
    <w:name w:val="FollowedHyperlink"/>
    <w:uiPriority w:val="99"/>
    <w:semiHidden/>
    <w:rsid w:val="00D7276D"/>
    <w:rPr>
      <w:rFonts w:cs="Times New Roman"/>
      <w:color w:val="800080"/>
      <w:u w:val="single"/>
    </w:rPr>
  </w:style>
  <w:style w:type="character" w:customStyle="1" w:styleId="12">
    <w:name w:val="Незакрита згадка1"/>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character" w:customStyle="1" w:styleId="ORCID">
    <w:name w:val="ORCID"/>
    <w:rsid w:val="00A409C9"/>
    <w:rPr>
      <w:position w:val="0"/>
      <w:vertAlign w:val="superscript"/>
    </w:rPr>
  </w:style>
  <w:style w:type="paragraph" w:customStyle="1" w:styleId="figurecaption0">
    <w:name w:val="figurecaption"/>
    <w:basedOn w:val="a"/>
    <w:next w:val="a"/>
    <w:rsid w:val="006C0ADA"/>
    <w:pPr>
      <w:keepLines/>
      <w:overflowPunct w:val="0"/>
      <w:autoSpaceDE w:val="0"/>
      <w:autoSpaceDN w:val="0"/>
      <w:adjustRightInd w:val="0"/>
      <w:spacing w:before="120" w:after="240" w:line="220" w:lineRule="atLeast"/>
      <w:jc w:val="center"/>
      <w:textAlignment w:val="baseline"/>
    </w:pPr>
    <w:rPr>
      <w:sz w:val="18"/>
      <w:lang w:eastAsia="en-US"/>
    </w:rPr>
  </w:style>
  <w:style w:type="paragraph" w:customStyle="1" w:styleId="image">
    <w:name w:val="image"/>
    <w:basedOn w:val="a"/>
    <w:next w:val="a"/>
    <w:rsid w:val="006C0ADA"/>
    <w:pPr>
      <w:overflowPunct w:val="0"/>
      <w:autoSpaceDE w:val="0"/>
      <w:autoSpaceDN w:val="0"/>
      <w:adjustRightInd w:val="0"/>
      <w:spacing w:before="240" w:after="120" w:line="240" w:lineRule="atLeast"/>
      <w:jc w:val="center"/>
      <w:textAlignment w:val="baseline"/>
    </w:pPr>
    <w:rPr>
      <w:sz w:val="20"/>
      <w:lang w:eastAsia="en-US"/>
    </w:rPr>
  </w:style>
  <w:style w:type="character" w:customStyle="1" w:styleId="jlqj4b">
    <w:name w:val="jlqj4b"/>
    <w:basedOn w:val="a0"/>
    <w:rsid w:val="00940ACF"/>
  </w:style>
  <w:style w:type="character" w:customStyle="1" w:styleId="heading4">
    <w:name w:val="heading4"/>
    <w:rsid w:val="00940ACF"/>
    <w:rPr>
      <w:i/>
    </w:rPr>
  </w:style>
  <w:style w:type="paragraph" w:customStyle="1" w:styleId="referenceitem">
    <w:name w:val="referenceitem"/>
    <w:basedOn w:val="a"/>
    <w:rsid w:val="004A4A73"/>
    <w:pPr>
      <w:numPr>
        <w:numId w:val="5"/>
      </w:numPr>
      <w:overflowPunct w:val="0"/>
      <w:autoSpaceDE w:val="0"/>
      <w:autoSpaceDN w:val="0"/>
      <w:adjustRightInd w:val="0"/>
      <w:spacing w:line="220" w:lineRule="atLeast"/>
      <w:jc w:val="both"/>
      <w:textAlignment w:val="baseline"/>
    </w:pPr>
    <w:rPr>
      <w:sz w:val="18"/>
      <w:lang w:eastAsia="en-US"/>
    </w:rPr>
  </w:style>
  <w:style w:type="numbering" w:customStyle="1" w:styleId="referencelist">
    <w:name w:val="referencelist"/>
    <w:basedOn w:val="a2"/>
    <w:semiHidden/>
    <w:rsid w:val="004A4A73"/>
    <w:pPr>
      <w:numPr>
        <w:numId w:val="5"/>
      </w:numPr>
    </w:pPr>
  </w:style>
  <w:style w:type="paragraph" w:customStyle="1" w:styleId="13">
    <w:name w:val="Загололвок 1"/>
    <w:basedOn w:val="a"/>
    <w:next w:val="a"/>
    <w:qFormat/>
    <w:rsid w:val="001D2220"/>
    <w:pPr>
      <w:spacing w:before="240" w:after="240"/>
      <w:contextualSpacing/>
      <w:jc w:val="center"/>
    </w:pPr>
    <w:rPr>
      <w:rFonts w:eastAsiaTheme="minorHAnsi"/>
      <w:b/>
      <w:bCs/>
      <w:szCs w:val="24"/>
      <w:lang w:val="uk-UA" w:eastAsia="en-US"/>
    </w:rPr>
  </w:style>
  <w:style w:type="paragraph" w:styleId="af9">
    <w:name w:val="Body Text Indent"/>
    <w:basedOn w:val="a"/>
    <w:link w:val="afa"/>
    <w:uiPriority w:val="99"/>
    <w:unhideWhenUsed/>
    <w:rsid w:val="005F6E57"/>
    <w:pPr>
      <w:spacing w:after="120" w:line="276" w:lineRule="auto"/>
      <w:ind w:left="283"/>
    </w:pPr>
    <w:rPr>
      <w:rFonts w:ascii="Calibri" w:hAnsi="Calibri" w:cs="Calibri"/>
      <w:sz w:val="22"/>
      <w:szCs w:val="22"/>
      <w:lang w:val="ru-RU" w:eastAsia="ru-RU"/>
    </w:rPr>
  </w:style>
  <w:style w:type="character" w:customStyle="1" w:styleId="afa">
    <w:name w:val="Основной текст с отступом Знак"/>
    <w:basedOn w:val="a0"/>
    <w:link w:val="af9"/>
    <w:uiPriority w:val="99"/>
    <w:rsid w:val="005F6E57"/>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83968">
      <w:bodyDiv w:val="1"/>
      <w:marLeft w:val="0"/>
      <w:marRight w:val="0"/>
      <w:marTop w:val="0"/>
      <w:marBottom w:val="0"/>
      <w:divBdr>
        <w:top w:val="none" w:sz="0" w:space="0" w:color="auto"/>
        <w:left w:val="none" w:sz="0" w:space="0" w:color="auto"/>
        <w:bottom w:val="none" w:sz="0" w:space="0" w:color="auto"/>
        <w:right w:val="none" w:sz="0" w:space="0" w:color="auto"/>
      </w:divBdr>
    </w:div>
    <w:div w:id="537087754">
      <w:bodyDiv w:val="1"/>
      <w:marLeft w:val="0"/>
      <w:marRight w:val="0"/>
      <w:marTop w:val="0"/>
      <w:marBottom w:val="0"/>
      <w:divBdr>
        <w:top w:val="none" w:sz="0" w:space="0" w:color="auto"/>
        <w:left w:val="none" w:sz="0" w:space="0" w:color="auto"/>
        <w:bottom w:val="none" w:sz="0" w:space="0" w:color="auto"/>
        <w:right w:val="none" w:sz="0" w:space="0" w:color="auto"/>
      </w:divBdr>
    </w:div>
    <w:div w:id="860049993">
      <w:bodyDiv w:val="1"/>
      <w:marLeft w:val="0"/>
      <w:marRight w:val="0"/>
      <w:marTop w:val="0"/>
      <w:marBottom w:val="0"/>
      <w:divBdr>
        <w:top w:val="none" w:sz="0" w:space="0" w:color="auto"/>
        <w:left w:val="none" w:sz="0" w:space="0" w:color="auto"/>
        <w:bottom w:val="none" w:sz="0" w:space="0" w:color="auto"/>
        <w:right w:val="none" w:sz="0" w:space="0" w:color="auto"/>
      </w:divBdr>
    </w:div>
    <w:div w:id="950628614">
      <w:bodyDiv w:val="1"/>
      <w:marLeft w:val="0"/>
      <w:marRight w:val="0"/>
      <w:marTop w:val="0"/>
      <w:marBottom w:val="0"/>
      <w:divBdr>
        <w:top w:val="none" w:sz="0" w:space="0" w:color="auto"/>
        <w:left w:val="none" w:sz="0" w:space="0" w:color="auto"/>
        <w:bottom w:val="none" w:sz="0" w:space="0" w:color="auto"/>
        <w:right w:val="none" w:sz="0" w:space="0" w:color="auto"/>
      </w:divBdr>
    </w:div>
    <w:div w:id="1037661709">
      <w:bodyDiv w:val="1"/>
      <w:marLeft w:val="0"/>
      <w:marRight w:val="0"/>
      <w:marTop w:val="0"/>
      <w:marBottom w:val="0"/>
      <w:divBdr>
        <w:top w:val="none" w:sz="0" w:space="0" w:color="auto"/>
        <w:left w:val="none" w:sz="0" w:space="0" w:color="auto"/>
        <w:bottom w:val="none" w:sz="0" w:space="0" w:color="auto"/>
        <w:right w:val="none" w:sz="0" w:space="0" w:color="auto"/>
      </w:divBdr>
    </w:div>
    <w:div w:id="1045526891">
      <w:bodyDiv w:val="1"/>
      <w:marLeft w:val="0"/>
      <w:marRight w:val="0"/>
      <w:marTop w:val="0"/>
      <w:marBottom w:val="0"/>
      <w:divBdr>
        <w:top w:val="none" w:sz="0" w:space="0" w:color="auto"/>
        <w:left w:val="none" w:sz="0" w:space="0" w:color="auto"/>
        <w:bottom w:val="none" w:sz="0" w:space="0" w:color="auto"/>
        <w:right w:val="none" w:sz="0" w:space="0" w:color="auto"/>
      </w:divBdr>
    </w:div>
    <w:div w:id="1602179541">
      <w:bodyDiv w:val="1"/>
      <w:marLeft w:val="0"/>
      <w:marRight w:val="0"/>
      <w:marTop w:val="0"/>
      <w:marBottom w:val="0"/>
      <w:divBdr>
        <w:top w:val="none" w:sz="0" w:space="0" w:color="auto"/>
        <w:left w:val="none" w:sz="0" w:space="0" w:color="auto"/>
        <w:bottom w:val="none" w:sz="0" w:space="0" w:color="auto"/>
        <w:right w:val="none" w:sz="0" w:space="0" w:color="auto"/>
      </w:divBdr>
    </w:div>
    <w:div w:id="195567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oi.org/10.1088/1757-899X/985/1/012001" TargetMode="External"/><Relationship Id="rId18" Type="http://schemas.openxmlformats.org/officeDocument/2006/relationships/hyperlink" Target="https://jurnaltribologi.mytribos.org/v41/JT-41-93-112.pdf" TargetMode="External"/><Relationship Id="rId26" Type="http://schemas.openxmlformats.org/officeDocument/2006/relationships/hyperlink" Target="https://doi.org/10.1016/j.matpr.2019.07.245" TargetMode="External"/><Relationship Id="rId3" Type="http://schemas.openxmlformats.org/officeDocument/2006/relationships/numbering" Target="numbering.xml"/><Relationship Id="rId21" Type="http://schemas.openxmlformats.org/officeDocument/2006/relationships/hyperlink" Target="https://www.researchgate.net/publication/339140964_Wear_Wheels_and_Rails_at_the_Uneven_Loading_of_Gondola_Cars"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doi.org/10.3103/S1068366617050130" TargetMode="External"/><Relationship Id="rId25" Type="http://schemas.openxmlformats.org/officeDocument/2006/relationships/hyperlink" Target="https://doi.org/10.3390/ma14216310" TargetMode="External"/><Relationship Id="rId2" Type="http://schemas.openxmlformats.org/officeDocument/2006/relationships/customXml" Target="../customXml/item2.xml"/><Relationship Id="rId16" Type="http://schemas.openxmlformats.org/officeDocument/2006/relationships/hyperlink" Target="https://doi.org/10.3390/app15062970" TargetMode="External"/><Relationship Id="rId20" Type="http://schemas.openxmlformats.org/officeDocument/2006/relationships/hyperlink" Target="https://doi.org/10.1088/1757-899X/760/1/0120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doi.org/10.1007/978-3-031-06577-4_3" TargetMode="External"/><Relationship Id="rId5" Type="http://schemas.microsoft.com/office/2007/relationships/stylesWithEffects" Target="stylesWithEffects.xml"/><Relationship Id="rId15" Type="http://schemas.openxmlformats.org/officeDocument/2006/relationships/hyperlink" Target="https://zakon.rada.gov.ua/rada/show/v0244650-08" TargetMode="External"/><Relationship Id="rId23" Type="http://schemas.openxmlformats.org/officeDocument/2006/relationships/hyperlink" Target="https://doi.org/10.18664/1994-7852.184.2019.176431"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088/1757-899X/708/1/012022" TargetMode="External"/><Relationship Id="rId4" Type="http://schemas.openxmlformats.org/officeDocument/2006/relationships/styles" Target="styles.xml"/><Relationship Id="rId9" Type="http://schemas.openxmlformats.org/officeDocument/2006/relationships/oleObject" Target="embeddings/oleObject1.bin"/><Relationship Id="rId14" Type="http://schemas.openxmlformats.org/officeDocument/2006/relationships/hyperlink" Target="https://doi.org/10.32703/2617-9040-2022-39-4" TargetMode="External"/><Relationship Id="rId22" Type="http://schemas.openxmlformats.org/officeDocument/2006/relationships/hyperlink" Target="https://doi.org/10.18372/0370-2197.2(107).20057" TargetMode="External"/><Relationship Id="rId27" Type="http://schemas.openxmlformats.org/officeDocument/2006/relationships/hyperlink" Target="https://doi.org/10.3103/S1068366620060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IsHrP4hS87haXl0Yk4nvNXEbKQ==">CgMxLjAaDQoBMBIICgYIBTICCAEaIwoBMRIeChwIB0IYCg9UaW1lcyBOZXcgUm9tYW4SBUNhcmRvGhQKATISDwoNCAdCCRIHR3VuZ3N1aDIIaC5namRneHMyCWguMzBqMHpsbDgAciExS2RyR1JReE5wVEliVGRGOFo1S3RsNDlEbkU3RnRIS18=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FEF47D-2834-4B95-BF6F-19B46FF9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7</Pages>
  <Words>3051</Words>
  <Characters>17392</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VolodimyrSSD</cp:lastModifiedBy>
  <cp:revision>47</cp:revision>
  <cp:lastPrinted>2025-05-12T15:00:00Z</cp:lastPrinted>
  <dcterms:created xsi:type="dcterms:W3CDTF">2025-09-06T10:53:00Z</dcterms:created>
  <dcterms:modified xsi:type="dcterms:W3CDTF">2025-11-29T12:35:00Z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TWinEqns">
    <vt:bool>true</vt:bool>
  </property>
</Properties>
</file>