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7BC" w:rsidRPr="00AA7DBD" w:rsidRDefault="001F27B6" w:rsidP="00CC27BC">
      <w:pPr>
        <w:pStyle w:val="PaperTitle"/>
        <w:rPr>
          <w:szCs w:val="36"/>
        </w:rPr>
      </w:pPr>
      <w:bookmarkStart w:id="0" w:name="_GoBack"/>
      <w:bookmarkEnd w:id="0"/>
      <w:r w:rsidRPr="00AA7DBD">
        <w:rPr>
          <w:szCs w:val="36"/>
        </w:rPr>
        <w:t>Identification of Spur and Helical Gear Parameters for Planetary Cylindrical Gearboxes</w:t>
      </w:r>
    </w:p>
    <w:p w:rsidR="00CC27BC" w:rsidRPr="00AA7DBD" w:rsidRDefault="00CC27BC" w:rsidP="00CC27BC">
      <w:pPr>
        <w:spacing w:before="360" w:after="360"/>
        <w:jc w:val="center"/>
        <w:rPr>
          <w:sz w:val="28"/>
          <w:szCs w:val="28"/>
        </w:rPr>
      </w:pPr>
      <w:r w:rsidRPr="00AA7DBD">
        <w:rPr>
          <w:sz w:val="28"/>
          <w:szCs w:val="28"/>
        </w:rPr>
        <w:t>Alexey Voropay</w:t>
      </w:r>
      <w:r w:rsidRPr="00AA7DBD">
        <w:rPr>
          <w:sz w:val="28"/>
          <w:szCs w:val="28"/>
          <w:vertAlign w:val="superscript"/>
        </w:rPr>
        <w:t>1, a)</w:t>
      </w:r>
      <w:r w:rsidRPr="00AA7DBD">
        <w:rPr>
          <w:sz w:val="28"/>
          <w:szCs w:val="28"/>
        </w:rPr>
        <w:t>, Dmytro Bogdan</w:t>
      </w:r>
      <w:r w:rsidRPr="00AA7DBD">
        <w:rPr>
          <w:sz w:val="28"/>
          <w:szCs w:val="28"/>
          <w:vertAlign w:val="superscript"/>
        </w:rPr>
        <w:t>1</w:t>
      </w:r>
      <w:r w:rsidRPr="00AA7DBD">
        <w:rPr>
          <w:sz w:val="28"/>
          <w:szCs w:val="28"/>
        </w:rPr>
        <w:t>, Andrii Sharapata</w:t>
      </w:r>
      <w:r w:rsidRPr="00AA7DBD">
        <w:rPr>
          <w:sz w:val="28"/>
          <w:szCs w:val="28"/>
          <w:vertAlign w:val="superscript"/>
        </w:rPr>
        <w:t>1</w:t>
      </w:r>
      <w:r w:rsidRPr="00AA7DBD">
        <w:rPr>
          <w:sz w:val="28"/>
          <w:szCs w:val="28"/>
        </w:rPr>
        <w:t>,</w:t>
      </w:r>
      <w:r w:rsidR="001F27B6" w:rsidRPr="00AA7DBD">
        <w:rPr>
          <w:sz w:val="28"/>
          <w:szCs w:val="28"/>
        </w:rPr>
        <w:t xml:space="preserve"> </w:t>
      </w:r>
      <w:r w:rsidRPr="00AA7DBD">
        <w:rPr>
          <w:sz w:val="28"/>
          <w:szCs w:val="28"/>
        </w:rPr>
        <w:br/>
        <w:t>Pavlo Yehorov</w:t>
      </w:r>
      <w:r w:rsidRPr="00AA7DBD">
        <w:rPr>
          <w:sz w:val="28"/>
          <w:szCs w:val="28"/>
          <w:vertAlign w:val="superscript"/>
        </w:rPr>
        <w:t>1</w:t>
      </w:r>
      <w:r w:rsidRPr="00AA7DBD">
        <w:rPr>
          <w:sz w:val="28"/>
          <w:szCs w:val="28"/>
        </w:rPr>
        <w:t xml:space="preserve"> and Volodymyr Karpenko</w:t>
      </w:r>
      <w:r w:rsidRPr="00AA7DBD">
        <w:rPr>
          <w:sz w:val="28"/>
          <w:szCs w:val="28"/>
          <w:vertAlign w:val="superscript"/>
        </w:rPr>
        <w:t>1</w:t>
      </w:r>
    </w:p>
    <w:p w:rsidR="00CC27BC" w:rsidRPr="00AA7DBD" w:rsidRDefault="00CC27BC" w:rsidP="00CC27BC">
      <w:pPr>
        <w:pStyle w:val="AuthorAffiliation"/>
      </w:pPr>
      <w:r w:rsidRPr="00AA7DBD">
        <w:rPr>
          <w:i w:val="0"/>
          <w:vertAlign w:val="superscript"/>
        </w:rPr>
        <w:t>1</w:t>
      </w:r>
      <w:r w:rsidRPr="00AA7DBD">
        <w:t xml:space="preserve">Kharkiv National Automobile and Highway University, </w:t>
      </w:r>
      <w:r w:rsidRPr="00AA7DBD">
        <w:br/>
        <w:t>Department of Machine Elements and Theory of Mechanisms and Machines, 61002 Kharkiv, Ukraine</w:t>
      </w:r>
      <w:r w:rsidRPr="00AA7DBD">
        <w:br/>
      </w:r>
      <w:r w:rsidRPr="00AA7DBD">
        <w:br/>
      </w:r>
      <w:r w:rsidR="00B37E6B" w:rsidRPr="00AA7DBD">
        <w:rPr>
          <w:i w:val="0"/>
          <w:szCs w:val="28"/>
          <w:vertAlign w:val="superscript"/>
        </w:rPr>
        <w:t>a)</w:t>
      </w:r>
      <w:r w:rsidR="00B37E6B" w:rsidRPr="00AA7DBD">
        <w:t xml:space="preserve"> Corresponding</w:t>
      </w:r>
      <w:r w:rsidRPr="00AA7DBD">
        <w:t xml:space="preserve"> author: voropay.alexey@gmail.com</w:t>
      </w:r>
    </w:p>
    <w:p w:rsidR="0041436E" w:rsidRPr="00AA7DBD" w:rsidRDefault="0041436E" w:rsidP="00981320">
      <w:pPr>
        <w:pStyle w:val="Abstract"/>
        <w:rPr>
          <w:szCs w:val="18"/>
        </w:rPr>
      </w:pPr>
      <w:r w:rsidRPr="00AA7DBD">
        <w:rPr>
          <w:b/>
          <w:bCs/>
        </w:rPr>
        <w:t>Abstract.</w:t>
      </w:r>
      <w:r w:rsidRPr="00AA7DBD">
        <w:t xml:space="preserve"> The problem of identifying the parameters of spur and helical gears is solved using a specific example. The method of identifying a composite satellite, part of a planetary cylindrical gear mechanism, is considered. The satellite under study has helical (first stage) and spur (second stage) rims. For classic planetary cylindrical gear mechanisms, the conditions that must be satisfied are given, especially the condition of coaxiality. It is noted that appropriate standards greatly facilitate the identification task for gears cut with a standard cutting tool. Several features of plastic gear parameters identification are discussed, especially the influence of wear and extensive tooth damage. Particular attention is paid to the identification of the helix angle. Identifying unknown parameters of a composite satellite has been successfully performed with assumptions about the absence of correction during manufacture (zero cutting tool shift). Prospects for further research on identifying the parameters of corrected helical gears are outlined. The need for additional verification calculations for the found parameters is emphasized. The work </w:t>
      </w:r>
      <w:r w:rsidR="00A27A33" w:rsidRPr="00AA7DBD">
        <w:t>will be interesting for engineers</w:t>
      </w:r>
      <w:r w:rsidRPr="00AA7DBD">
        <w:t>, who design gear transmissions and are involved in repairing gear mechanisms, especially plastic gear wheels. The conclusions formulated in the work will help solve the problem of identifying gear wheel parameters.</w:t>
      </w:r>
    </w:p>
    <w:p w:rsidR="0041436E" w:rsidRPr="00AA7DBD" w:rsidRDefault="0041436E">
      <w:pPr>
        <w:spacing w:before="360" w:after="360"/>
        <w:ind w:left="289" w:right="289"/>
        <w:rPr>
          <w:sz w:val="18"/>
          <w:szCs w:val="18"/>
        </w:rPr>
      </w:pPr>
      <w:r w:rsidRPr="00AA7DBD">
        <w:rPr>
          <w:b/>
          <w:sz w:val="18"/>
          <w:szCs w:val="18"/>
        </w:rPr>
        <w:t>Keywords:</w:t>
      </w:r>
      <w:r w:rsidRPr="00AA7DBD">
        <w:rPr>
          <w:sz w:val="18"/>
          <w:szCs w:val="18"/>
        </w:rPr>
        <w:t xml:space="preserve"> spur gear; helix gear; planetary cylindrical mechanisms; gear parameters identification; helix angle of the teeth, rapid prototyping; modern additive technologies; 3D printing.</w:t>
      </w:r>
    </w:p>
    <w:p w:rsidR="00D95784" w:rsidRPr="00AA7DBD" w:rsidRDefault="00D95784" w:rsidP="00D95784">
      <w:pPr>
        <w:pStyle w:val="1"/>
        <w:rPr>
          <w:rFonts w:ascii="Times New Roman" w:hAnsi="Times New Roman"/>
          <w:sz w:val="24"/>
          <w:szCs w:val="24"/>
          <w:lang w:val="en-US"/>
        </w:rPr>
      </w:pPr>
      <w:r w:rsidRPr="00AA7DBD">
        <w:rPr>
          <w:rFonts w:ascii="Times New Roman" w:hAnsi="Times New Roman"/>
          <w:sz w:val="24"/>
          <w:szCs w:val="24"/>
          <w:lang w:val="en-US"/>
        </w:rPr>
        <w:t>INTRODUCTION</w:t>
      </w:r>
    </w:p>
    <w:p w:rsidR="0041436E" w:rsidRPr="00AA7DBD" w:rsidRDefault="0041436E" w:rsidP="005C3AD0">
      <w:pPr>
        <w:tabs>
          <w:tab w:val="left" w:pos="7635"/>
        </w:tabs>
        <w:ind w:firstLine="284"/>
      </w:pPr>
      <w:r w:rsidRPr="00AA7DBD">
        <w:t>Gear drives are the most common type of mechanical transmission, which, in turn, causes their considerable variety. Despite their high reliability, cases of gear failure still occur. The optimal solution is to use original spare parts; however, situations often arise where such parts are unavailable on the market or their delivery time is excessively long. In such cases, the restoration of gear drives can be carried out using accessible local manufacturing technologies. Among these, rapid prototyping technologies deserve particular attention.</w:t>
      </w:r>
    </w:p>
    <w:p w:rsidR="0041436E" w:rsidRPr="00AA7DBD" w:rsidRDefault="0041436E" w:rsidP="005D0898">
      <w:pPr>
        <w:tabs>
          <w:tab w:val="left" w:pos="7635"/>
        </w:tabs>
        <w:ind w:firstLine="284"/>
      </w:pPr>
      <w:r w:rsidRPr="00AA7DBD">
        <w:t xml:space="preserve">Rapid prototyping technologies provide broad opportunities for producing functional prototypes of whole gear mechanisms or separate components based on their 3D models created in modern CAD systems such as Autodesk Inventor, SolidWorks, PTC Creo, and others. These advanced technologies significantly reduce the manufacturing time of gears and mechanisms, thereby accelerating the development process of new products. It also enables detailed analysis of the performance and various parameters of designed assemblies at early development stages. Modern literature presents numerous ideas and recommendations regarding designing and fabricating gears using 3D printing [1-4]. For instance, article [5] provides several guidelines for optimizing 3D models to improve the manufactured quality with additive technologies sample. Modelling and prototyping of aeronautical planetary gear demonstrator described in the work [6]. Paper [7] investigates an unconventional gear transmission. This paper describes the creation of a specialized test rig, produced via 3D printing, for studying the efficiency of a spherical gear under various angles between the shafts (axes of rotation) across a wide range from </w:t>
      </w:r>
      <w:r w:rsidRPr="00AA7DBD">
        <w:rPr>
          <w:position w:val="-6"/>
        </w:rPr>
        <w:object w:dxaOrig="2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1.8pt" o:ole="">
            <v:imagedata r:id="rId6" o:title=""/>
          </v:shape>
          <o:OLEObject Type="Embed" ProgID="Equation.3" ShapeID="_x0000_i1025" DrawAspect="Content" ObjectID="_1829806077" r:id="rId7"/>
        </w:object>
      </w:r>
      <w:r w:rsidRPr="00AA7DBD">
        <w:t xml:space="preserve"> to </w:t>
      </w:r>
      <w:r w:rsidRPr="00AA7DBD">
        <w:rPr>
          <w:position w:val="-6"/>
        </w:rPr>
        <w:object w:dxaOrig="360" w:dyaOrig="240">
          <v:shape id="_x0000_i1026" type="#_x0000_t75" style="width:18.25pt;height:11.8pt" o:ole="">
            <v:imagedata r:id="rId8" o:title=""/>
          </v:shape>
          <o:OLEObject Type="Embed" ProgID="Equation.3" ShapeID="_x0000_i1026" DrawAspect="Content" ObjectID="_1829806078" r:id="rId9"/>
        </w:object>
      </w:r>
      <w:r w:rsidRPr="00AA7DBD">
        <w:t>.</w:t>
      </w:r>
    </w:p>
    <w:p w:rsidR="0041436E" w:rsidRPr="00AA7DBD" w:rsidRDefault="0041436E" w:rsidP="004E7EDB">
      <w:pPr>
        <w:tabs>
          <w:tab w:val="left" w:pos="7635"/>
        </w:tabs>
        <w:ind w:firstLine="284"/>
      </w:pPr>
      <w:r w:rsidRPr="00AA7DBD">
        <w:lastRenderedPageBreak/>
        <w:t>Due to the relatively low cost of production plastic gears are widely used in electromechanical transmissions. However, as noted in [8], even short-term overloads beyond the design limits can lead to partial or complete failure. Rapid prototyping technology opens up new opportunities for repairing or accelerating the restoration of gear mechanisms. Modern additive manufacturing technologies are particularly relevant for producing failed plastic gears.</w:t>
      </w:r>
    </w:p>
    <w:p w:rsidR="0041436E" w:rsidRPr="00AA7DBD" w:rsidRDefault="0041436E" w:rsidP="004E7EDB">
      <w:pPr>
        <w:tabs>
          <w:tab w:val="left" w:pos="7635"/>
        </w:tabs>
        <w:ind w:firstLine="284"/>
      </w:pPr>
      <w:r w:rsidRPr="00AA7DBD">
        <w:t>A significant challenge in manufacturing a replacement gear during the restoration of a gear transmission is accurately identifying the damaged gear’s parameters. Insufficient accuracy in parameter identification and subsequent manufacturing can significantly reduce the contact area of the meshing surfaces, leading to increased stress levels and, consequently, premature transmission failure. There are many methods for determining the parameters of gear mechanisms, but most of them require special equipment.</w:t>
      </w:r>
    </w:p>
    <w:p w:rsidR="0041436E" w:rsidRPr="00AA7DBD" w:rsidRDefault="0041436E" w:rsidP="00970A8B">
      <w:pPr>
        <w:tabs>
          <w:tab w:val="left" w:pos="7635"/>
        </w:tabs>
        <w:ind w:firstLine="284"/>
      </w:pPr>
      <w:r w:rsidRPr="00AA7DBD">
        <w:t>Publication [9] proposes a hardware–software system for determining gear parameters based on computer vision, where a CCD camera serves as the primary sensing element. This method enables relatively fast parameter identification but is limited to spur gears. Similarly, [10] describes a hardware</w:t>
      </w:r>
      <w:r w:rsidR="00CC27BC" w:rsidRPr="00AA7DBD">
        <w:t>-</w:t>
      </w:r>
      <w:r w:rsidRPr="00AA7DBD">
        <w:t xml:space="preserve">software system for identifying the parameters of cylindrical spur gears. The author highlights the high accuracy of the method with maximum deviations of ±0.101 mm for an addendum diameter of approximately 156 mm. To enhance the performance of the machine vision system, </w:t>
      </w:r>
      <w:r w:rsidR="00B37E6B" w:rsidRPr="00AA7DBD">
        <w:t xml:space="preserve">the </w:t>
      </w:r>
      <w:r w:rsidRPr="00AA7DBD">
        <w:t>study [11] implements a color-based probe tracking algorithm. In this approach, probe tracking is a key aspect of the measurement process.</w:t>
      </w:r>
    </w:p>
    <w:p w:rsidR="0041436E" w:rsidRPr="00AA7DBD" w:rsidRDefault="0041436E" w:rsidP="00970A8B">
      <w:pPr>
        <w:tabs>
          <w:tab w:val="left" w:pos="7635"/>
        </w:tabs>
        <w:ind w:firstLine="284"/>
      </w:pPr>
      <w:r w:rsidRPr="00AA7DBD">
        <w:t>Methods based on laser vision (LVPMM) provide even higher accuracy. Experimental measurements of gears reported in [12] show a measurement error of only 2.1 µm. Such precision meets the requirements for inspecting high-accuracy gear classes. Of particular interest are methods utilizing laser triangulation. In [13], the authors applied laser triangulation for rapid 3D scanning of the tooth surfaces of large gears with high accuracy.</w:t>
      </w:r>
    </w:p>
    <w:p w:rsidR="0041436E" w:rsidRPr="00AA7DBD" w:rsidRDefault="0041436E" w:rsidP="00970A8B">
      <w:pPr>
        <w:tabs>
          <w:tab w:val="left" w:pos="7635"/>
        </w:tabs>
        <w:ind w:firstLine="284"/>
      </w:pPr>
      <w:r w:rsidRPr="00AA7DBD">
        <w:t>Another optics-based approach is the projection moiré method. Study [14] describes a non-contact optical measurement technique for inspecting gear tooth surfaces.</w:t>
      </w:r>
    </w:p>
    <w:p w:rsidR="0041436E" w:rsidRPr="00AA7DBD" w:rsidRDefault="0041436E" w:rsidP="004E7EDB">
      <w:pPr>
        <w:tabs>
          <w:tab w:val="left" w:pos="7635"/>
        </w:tabs>
        <w:ind w:firstLine="284"/>
      </w:pPr>
      <w:r w:rsidRPr="00AA7DBD">
        <w:t>In contrast to optical methods for obtaining the coordinates of curved surface points, there are contact-based approaches, such as those utilizing robotic manipulators equipped with appropriate probes [15] or coordinate measuring machines (CMMs) [16]. An on-machine measurement efficiency optimization model for complex curved surfaces is developed in [17]. Unlike optical techniques, contact methods do not impose specific requirements on the optical properties of the surface; however, they are generally more labor-intensive.</w:t>
      </w:r>
    </w:p>
    <w:p w:rsidR="0041436E" w:rsidRPr="00AA7DBD" w:rsidRDefault="0041436E" w:rsidP="009E14DD">
      <w:pPr>
        <w:tabs>
          <w:tab w:val="left" w:pos="7635"/>
        </w:tabs>
        <w:ind w:firstLine="284"/>
      </w:pPr>
      <w:r w:rsidRPr="00AA7DBD">
        <w:t>In contrast to the previously mentioned techniques requiring specialized hardware and software, the study [8] proposes approaches for gear geometry identification using standard measuring instruments. It also addresses other issues related to restoring the operability of gear transmissions through 3D printing, such as the challenges of replacing a single gear in a pair, the selection of appropriate technology and materials, and methods for enhancing the load-carrying capacity of the transmission.</w:t>
      </w:r>
    </w:p>
    <w:p w:rsidR="0041436E" w:rsidRPr="00AA7DBD" w:rsidRDefault="0041436E" w:rsidP="009E14DD">
      <w:pPr>
        <w:tabs>
          <w:tab w:val="left" w:pos="7635"/>
        </w:tabs>
        <w:ind w:firstLine="284"/>
      </w:pPr>
      <w:r w:rsidRPr="00AA7DBD">
        <w:t>The present article serves as a logical continuation of publication [8]. In this work, however, the problem of gear parameter identification is solved using a specific case study.</w:t>
      </w:r>
    </w:p>
    <w:p w:rsidR="0041436E" w:rsidRPr="00AA7DBD" w:rsidRDefault="0041436E" w:rsidP="009E14DD">
      <w:pPr>
        <w:tabs>
          <w:tab w:val="left" w:pos="7635"/>
        </w:tabs>
        <w:ind w:firstLine="284"/>
      </w:pPr>
      <w:r w:rsidRPr="00AA7DBD">
        <w:t>This research will be of interest to engineers involved in designing gear transmissions and to specialists engaged in repairing gear mechanisms, particularly those containing plastic gears.</w:t>
      </w:r>
    </w:p>
    <w:p w:rsidR="006A7E7B" w:rsidRPr="00B37E6B" w:rsidRDefault="006A7E7B" w:rsidP="006A7E7B">
      <w:pPr>
        <w:keepNext/>
        <w:spacing w:before="240" w:after="240"/>
        <w:jc w:val="center"/>
        <w:outlineLvl w:val="0"/>
        <w:rPr>
          <w:b/>
          <w:caps/>
          <w:sz w:val="24"/>
          <w:szCs w:val="24"/>
        </w:rPr>
      </w:pPr>
      <w:r w:rsidRPr="00B37E6B">
        <w:rPr>
          <w:b/>
          <w:caps/>
          <w:sz w:val="24"/>
          <w:szCs w:val="24"/>
        </w:rPr>
        <w:t>Research methods of IDENTIFICATION GEAR PARAMETERS</w:t>
      </w:r>
    </w:p>
    <w:p w:rsidR="0041436E" w:rsidRPr="00B37E6B" w:rsidRDefault="0041436E" w:rsidP="00715F48">
      <w:pPr>
        <w:pStyle w:val="Paragraph"/>
      </w:pPr>
      <w:r w:rsidRPr="00B37E6B">
        <w:t>First of all, the following aspects of collecting a priori information for the identification of gear parameters should be listed, as they must be taken into account when solving the problem:</w:t>
      </w:r>
    </w:p>
    <w:p w:rsidR="0041436E" w:rsidRPr="00B37E6B" w:rsidRDefault="0041436E" w:rsidP="00AB519C">
      <w:pPr>
        <w:pStyle w:val="Paragraph"/>
      </w:pPr>
      <w:r w:rsidRPr="00B37E6B">
        <w:t>1) Determining values we can know with absolute certainty – in most cases, this involves only counting the number of teeth.</w:t>
      </w:r>
    </w:p>
    <w:p w:rsidR="0041436E" w:rsidRPr="00B37E6B" w:rsidRDefault="0041436E" w:rsidP="00AB519C">
      <w:pPr>
        <w:pStyle w:val="Paragraph"/>
      </w:pPr>
      <w:r w:rsidRPr="00B37E6B">
        <w:t>2) “Unambiguous” measurement of linear dimensions using a caliper (without additional operations). For example, the wheel's width or the shaft's outer diameter.</w:t>
      </w:r>
    </w:p>
    <w:p w:rsidR="0041436E" w:rsidRPr="00B37E6B" w:rsidRDefault="0041436E" w:rsidP="00AB519C">
      <w:pPr>
        <w:pStyle w:val="Paragraph"/>
      </w:pPr>
      <w:r w:rsidRPr="00B37E6B">
        <w:t>3) Measuring center distances or pitch requires several measurements and additional calculations.</w:t>
      </w:r>
    </w:p>
    <w:p w:rsidR="0041436E" w:rsidRPr="00B37E6B" w:rsidRDefault="0041436E" w:rsidP="00AB519C">
      <w:pPr>
        <w:pStyle w:val="Paragraph"/>
      </w:pPr>
      <w:r w:rsidRPr="00B37E6B">
        <w:t xml:space="preserve">4) The most approximate – determining the helix angle of the teeth </w:t>
      </w:r>
      <w:r w:rsidRPr="00B37E6B">
        <w:rPr>
          <w:position w:val="-10"/>
        </w:rPr>
        <w:object w:dxaOrig="180" w:dyaOrig="279">
          <v:shape id="_x0000_i1027" type="#_x0000_t75" style="width:8.6pt;height:13.95pt" o:ole="" fillcolor="window">
            <v:imagedata r:id="rId10" o:title=""/>
          </v:shape>
          <o:OLEObject Type="Embed" ProgID="Equation.3" ShapeID="_x0000_i1027" DrawAspect="Content" ObjectID="_1829806079" r:id="rId11"/>
        </w:object>
      </w:r>
      <w:r w:rsidRPr="00B37E6B">
        <w:t xml:space="preserve"> (on the pitch cylinder). Measurement and calculation errors are added together when determining </w:t>
      </w:r>
      <w:r w:rsidRPr="00B37E6B">
        <w:rPr>
          <w:position w:val="-10"/>
        </w:rPr>
        <w:object w:dxaOrig="180" w:dyaOrig="279">
          <v:shape id="_x0000_i1028" type="#_x0000_t75" style="width:8.6pt;height:13.95pt" o:ole="" fillcolor="window">
            <v:imagedata r:id="rId12" o:title=""/>
          </v:shape>
          <o:OLEObject Type="Embed" ProgID="Equation.3" ShapeID="_x0000_i1028" DrawAspect="Content" ObjectID="_1829806080" r:id="rId13"/>
        </w:object>
      </w:r>
      <w:r w:rsidRPr="00B37E6B">
        <w:t>. It is reasonable to digitize gear imprints and process them in modern CAD systems to obtain more accurate results. It should be noted that the helix angle varies depending on the cylinder diameter along which the helical line is constructed. Specifically, the angles measured along the addendum cylinder will be slightly larger than the actual values measured along the pitch cylinder.</w:t>
      </w:r>
    </w:p>
    <w:p w:rsidR="0041436E" w:rsidRPr="00B37E6B" w:rsidRDefault="0041436E" w:rsidP="00AB519C">
      <w:pPr>
        <w:pStyle w:val="Paragraph"/>
      </w:pPr>
      <w:r w:rsidRPr="00B37E6B">
        <w:t>To eliminate the possibility of obtaining inaccurate values, the measurements should be taken multiple times and the obtained values should then be averaged.</w:t>
      </w:r>
    </w:p>
    <w:p w:rsidR="0041436E" w:rsidRPr="00B37E6B" w:rsidRDefault="0041436E" w:rsidP="00AB519C">
      <w:pPr>
        <w:pStyle w:val="Paragraph"/>
      </w:pPr>
      <w:r w:rsidRPr="00B37E6B">
        <w:lastRenderedPageBreak/>
        <w:t>Sometimes there are more complex cases for identification, which are associated with the creation of full-fledged calculation models of the entire gear mesh, and it is necessary to additionally know the kinematic (transmission ratio) and power parameters (mesh force/torque or power).</w:t>
      </w:r>
    </w:p>
    <w:p w:rsidR="0041436E" w:rsidRPr="00B37E6B" w:rsidRDefault="0041436E" w:rsidP="00375832">
      <w:pPr>
        <w:pStyle w:val="Paragraph"/>
      </w:pPr>
      <w:r w:rsidRPr="00B37E6B">
        <w:t>For classic planetary cylindrical mechanisms (Fig. 1), the following conditions must be met:</w:t>
      </w:r>
    </w:p>
    <w:p w:rsidR="0041436E" w:rsidRPr="00B37E6B" w:rsidRDefault="0041436E" w:rsidP="00BB53E9">
      <w:pPr>
        <w:pStyle w:val="Paragraph"/>
      </w:pPr>
      <w:r w:rsidRPr="00B37E6B">
        <w:t>– The condition of coaxiality reflects the requirement that the axes of the central wheels coincide. This condition is often written for the number of teeth (</w:t>
      </w:r>
      <w:r w:rsidRPr="00B37E6B">
        <w:rPr>
          <w:position w:val="-10"/>
        </w:rPr>
        <w:object w:dxaOrig="220" w:dyaOrig="300">
          <v:shape id="_x0000_i1029" type="#_x0000_t75" style="width:10.75pt;height:15.05pt" o:ole="" o:preferrelative="f">
            <v:imagedata r:id="rId14" o:title=""/>
            <o:lock v:ext="edit" aspectratio="f"/>
          </v:shape>
          <o:OLEObject Type="Embed" ProgID="Equation.3" ShapeID="_x0000_i1029" DrawAspect="Content" ObjectID="_1829806081" r:id="rId15"/>
        </w:object>
      </w:r>
      <w:r w:rsidRPr="00B37E6B">
        <w:t xml:space="preserve">), but for multi-module or helical meshes, it is more convenient to write this condition using the working pitch diameters </w:t>
      </w:r>
      <w:r w:rsidRPr="00B37E6B">
        <w:rPr>
          <w:position w:val="-14"/>
        </w:rPr>
        <w:object w:dxaOrig="440" w:dyaOrig="340">
          <v:shape id="_x0000_i1030" type="#_x0000_t75" style="width:21.5pt;height:17.2pt" o:ole="" o:preferrelative="f">
            <v:imagedata r:id="rId16" o:title=""/>
            <o:lock v:ext="edit" aspectratio="f"/>
          </v:shape>
          <o:OLEObject Type="Embed" ProgID="Equation.3" ShapeID="_x0000_i1030" DrawAspect="Content" ObjectID="_1829806082" r:id="rId17"/>
        </w:object>
      </w:r>
    </w:p>
    <w:p w:rsidR="0041436E" w:rsidRPr="00B37E6B" w:rsidRDefault="0041436E" w:rsidP="00BB53E9">
      <w:pPr>
        <w:pStyle w:val="Paragraph"/>
      </w:pPr>
    </w:p>
    <w:p w:rsidR="0041436E" w:rsidRPr="00B37E6B" w:rsidRDefault="0041436E" w:rsidP="00BB53E9">
      <w:pPr>
        <w:pStyle w:val="Equation"/>
      </w:pPr>
      <w:r w:rsidRPr="00B37E6B">
        <w:tab/>
      </w:r>
      <w:r w:rsidRPr="00B37E6B">
        <w:rPr>
          <w:position w:val="-10"/>
        </w:rPr>
        <w:object w:dxaOrig="1700" w:dyaOrig="300">
          <v:shape id="_x0000_i1031" type="#_x0000_t75" style="width:84.9pt;height:15.05pt" o:ole="" o:preferrelative="f">
            <v:imagedata r:id="rId18" o:title=""/>
            <o:lock v:ext="edit" aspectratio="f"/>
          </v:shape>
          <o:OLEObject Type="Embed" ProgID="Equation.DSMT4" ShapeID="_x0000_i1031" DrawAspect="Content" ObjectID="_1829806083" r:id="rId19"/>
        </w:object>
      </w:r>
      <w:r w:rsidRPr="00B37E6B">
        <w:t xml:space="preserve"> – for the diagram in Fig. 1 a;</w:t>
      </w:r>
      <w:r w:rsidRPr="00B37E6B">
        <w:tab/>
        <w:t>(1)</w:t>
      </w:r>
    </w:p>
    <w:p w:rsidR="004A58D1" w:rsidRPr="00B37E6B" w:rsidRDefault="004A58D1" w:rsidP="00BB53E9">
      <w:pPr>
        <w:pStyle w:val="Equation"/>
      </w:pPr>
    </w:p>
    <w:p w:rsidR="0041436E" w:rsidRPr="00B37E6B" w:rsidRDefault="0041436E" w:rsidP="00BB53E9">
      <w:pPr>
        <w:pStyle w:val="Equation"/>
      </w:pPr>
      <w:r w:rsidRPr="00B37E6B">
        <w:tab/>
      </w:r>
      <w:r w:rsidRPr="00B37E6B">
        <w:rPr>
          <w:position w:val="-10"/>
        </w:rPr>
        <w:object w:dxaOrig="1800" w:dyaOrig="300">
          <v:shape id="_x0000_i1032" type="#_x0000_t75" style="width:90.25pt;height:15.05pt" o:ole="" o:preferrelative="f">
            <v:imagedata r:id="rId20" o:title=""/>
            <o:lock v:ext="edit" aspectratio="f"/>
          </v:shape>
          <o:OLEObject Type="Embed" ProgID="Equation.3" ShapeID="_x0000_i1032" DrawAspect="Content" ObjectID="_1829806084" r:id="rId21"/>
        </w:object>
      </w:r>
      <w:r w:rsidRPr="00B37E6B">
        <w:t xml:space="preserve"> – for the diagram in Fig. 1 b;</w:t>
      </w:r>
      <w:r w:rsidRPr="00B37E6B">
        <w:tab/>
        <w:t>(2)</w:t>
      </w:r>
    </w:p>
    <w:p w:rsidR="0041436E" w:rsidRPr="00B37E6B" w:rsidRDefault="0041436E" w:rsidP="00BB53E9">
      <w:pPr>
        <w:pStyle w:val="Equation"/>
      </w:pPr>
    </w:p>
    <w:p w:rsidR="0041436E" w:rsidRPr="00B37E6B" w:rsidRDefault="0041436E" w:rsidP="00BB53E9">
      <w:pPr>
        <w:pStyle w:val="Equation"/>
      </w:pPr>
      <w:r w:rsidRPr="00B37E6B">
        <w:tab/>
      </w:r>
      <w:r w:rsidRPr="00B37E6B">
        <w:rPr>
          <w:position w:val="-10"/>
        </w:rPr>
        <w:object w:dxaOrig="1800" w:dyaOrig="300">
          <v:shape id="_x0000_i1033" type="#_x0000_t75" style="width:90.25pt;height:15.05pt" o:ole="" o:preferrelative="f">
            <v:imagedata r:id="rId22" o:title=""/>
            <o:lock v:ext="edit" aspectratio="f"/>
          </v:shape>
          <o:OLEObject Type="Embed" ProgID="Equation.3" ShapeID="_x0000_i1033" DrawAspect="Content" ObjectID="_1829806085" r:id="rId23"/>
        </w:object>
      </w:r>
      <w:r w:rsidRPr="00B37E6B">
        <w:t xml:space="preserve"> – for the diagram in Fig. 1 c.</w:t>
      </w:r>
      <w:r w:rsidRPr="00B37E6B">
        <w:tab/>
        <w:t>(3)</w:t>
      </w:r>
    </w:p>
    <w:p w:rsidR="0041436E" w:rsidRPr="00B37E6B" w:rsidRDefault="0041436E" w:rsidP="00BB53E9">
      <w:pPr>
        <w:pStyle w:val="Paragraph"/>
      </w:pPr>
    </w:p>
    <w:p w:rsidR="0041436E" w:rsidRPr="00B37E6B" w:rsidRDefault="0041436E" w:rsidP="00BB53E9">
      <w:pPr>
        <w:pStyle w:val="Paragraph"/>
      </w:pPr>
      <w:r w:rsidRPr="00B37E6B">
        <w:t>– The proximity condition describes the requirement that the satellites do not touch each other</w:t>
      </w:r>
    </w:p>
    <w:p w:rsidR="0041436E" w:rsidRPr="00B37E6B" w:rsidRDefault="0041436E" w:rsidP="00BB53E9">
      <w:pPr>
        <w:pStyle w:val="Paragraph"/>
      </w:pPr>
    </w:p>
    <w:p w:rsidR="0041436E" w:rsidRPr="00B37E6B" w:rsidRDefault="0041436E" w:rsidP="00BB53E9">
      <w:pPr>
        <w:pStyle w:val="Equation"/>
      </w:pPr>
      <w:r w:rsidRPr="00B37E6B">
        <w:tab/>
      </w:r>
      <w:r w:rsidRPr="00B37E6B">
        <w:rPr>
          <w:position w:val="-26"/>
        </w:rPr>
        <w:object w:dxaOrig="1680" w:dyaOrig="600">
          <v:shape id="_x0000_i1034" type="#_x0000_t75" style="width:83.8pt;height:30.1pt" o:ole="" o:preferrelative="f">
            <v:imagedata r:id="rId24" o:title=""/>
            <o:lock v:ext="edit" aspectratio="f"/>
          </v:shape>
          <o:OLEObject Type="Embed" ProgID="Equation.3" ShapeID="_x0000_i1034" DrawAspect="Content" ObjectID="_1829806086" r:id="rId25"/>
        </w:object>
      </w:r>
      <w:r w:rsidRPr="00B37E6B">
        <w:t xml:space="preserve"> if </w:t>
      </w:r>
      <w:r w:rsidRPr="00B37E6B">
        <w:rPr>
          <w:position w:val="-10"/>
        </w:rPr>
        <w:object w:dxaOrig="639" w:dyaOrig="300">
          <v:shape id="_x0000_i1035" type="#_x0000_t75" style="width:32.25pt;height:15.05pt" o:ole="" o:preferrelative="f">
            <v:imagedata r:id="rId26" o:title=""/>
            <o:lock v:ext="edit" aspectratio="f"/>
          </v:shape>
          <o:OLEObject Type="Embed" ProgID="Equation.3" ShapeID="_x0000_i1035" DrawAspect="Content" ObjectID="_1829806087" r:id="rId27"/>
        </w:object>
      </w:r>
      <w:r w:rsidRPr="00B37E6B">
        <w:t>;</w:t>
      </w:r>
      <w:r w:rsidRPr="00B37E6B">
        <w:tab/>
        <w:t>(5)</w:t>
      </w:r>
    </w:p>
    <w:p w:rsidR="0041436E" w:rsidRPr="00B37E6B" w:rsidRDefault="0041436E" w:rsidP="00BB53E9">
      <w:pPr>
        <w:pStyle w:val="Equation"/>
      </w:pPr>
    </w:p>
    <w:p w:rsidR="0041436E" w:rsidRPr="00B37E6B" w:rsidRDefault="0041436E" w:rsidP="00BB53E9">
      <w:pPr>
        <w:pStyle w:val="Equation"/>
      </w:pPr>
      <w:r w:rsidRPr="00B37E6B">
        <w:tab/>
      </w:r>
      <w:r w:rsidR="007642CE" w:rsidRPr="00B37E6B">
        <w:rPr>
          <w:position w:val="-26"/>
        </w:rPr>
        <w:object w:dxaOrig="1680" w:dyaOrig="600">
          <v:shape id="_x0000_i1036" type="#_x0000_t75" style="width:83.8pt;height:30.1pt" o:ole="" o:preferrelative="f">
            <v:imagedata r:id="rId28" o:title=""/>
            <o:lock v:ext="edit" aspectratio="f"/>
          </v:shape>
          <o:OLEObject Type="Embed" ProgID="Equation.DSMT4" ShapeID="_x0000_i1036" DrawAspect="Content" ObjectID="_1829806088" r:id="rId29"/>
        </w:object>
      </w:r>
      <w:r w:rsidRPr="00B37E6B">
        <w:t xml:space="preserve"> if </w:t>
      </w:r>
      <w:r w:rsidRPr="00B37E6B">
        <w:rPr>
          <w:position w:val="-10"/>
        </w:rPr>
        <w:object w:dxaOrig="639" w:dyaOrig="300">
          <v:shape id="_x0000_i1037" type="#_x0000_t75" style="width:32.25pt;height:15.05pt" o:ole="" o:preferrelative="f">
            <v:imagedata r:id="rId30" o:title=""/>
            <o:lock v:ext="edit" aspectratio="f"/>
          </v:shape>
          <o:OLEObject Type="Embed" ProgID="Equation.3" ShapeID="_x0000_i1037" DrawAspect="Content" ObjectID="_1829806089" r:id="rId31"/>
        </w:object>
      </w:r>
      <w:r w:rsidRPr="00B37E6B">
        <w:t>,</w:t>
      </w:r>
      <w:r w:rsidRPr="00B37E6B">
        <w:tab/>
        <w:t>(6)</w:t>
      </w:r>
    </w:p>
    <w:p w:rsidR="0041436E" w:rsidRPr="00B37E6B" w:rsidRDefault="0041436E" w:rsidP="00CB11F9">
      <w:pPr>
        <w:pStyle w:val="Paragraph"/>
        <w:ind w:firstLine="0"/>
      </w:pPr>
      <w:r w:rsidRPr="00B37E6B">
        <w:t xml:space="preserve">where </w:t>
      </w:r>
      <w:r w:rsidRPr="00B37E6B">
        <w:rPr>
          <w:position w:val="-6"/>
        </w:rPr>
        <w:object w:dxaOrig="180" w:dyaOrig="260">
          <v:shape id="_x0000_i1038" type="#_x0000_t75" style="width:8.6pt;height:12.9pt" o:ole="" o:preferrelative="f">
            <v:imagedata r:id="rId32" o:title=""/>
            <o:lock v:ext="edit" aspectratio="f"/>
          </v:shape>
          <o:OLEObject Type="Embed" ProgID="Equation.3" ShapeID="_x0000_i1038" DrawAspect="Content" ObjectID="_1829806090" r:id="rId33"/>
        </w:object>
      </w:r>
      <w:r w:rsidRPr="00B37E6B">
        <w:t xml:space="preserve"> is the number of satellites.</w:t>
      </w:r>
    </w:p>
    <w:p w:rsidR="0041436E" w:rsidRPr="00B37E6B" w:rsidRDefault="0041436E" w:rsidP="00BB53E9">
      <w:pPr>
        <w:pStyle w:val="Paragraph"/>
      </w:pPr>
      <w:r w:rsidRPr="00B37E6B">
        <w:t>– The assembly condition ensures that the planetary mechanism can be assembled while maintaining equal angles between the satellites</w:t>
      </w:r>
    </w:p>
    <w:p w:rsidR="0041436E" w:rsidRPr="00B37E6B" w:rsidRDefault="0041436E" w:rsidP="00BB53E9">
      <w:pPr>
        <w:pStyle w:val="Paragraph"/>
      </w:pPr>
    </w:p>
    <w:p w:rsidR="0041436E" w:rsidRPr="00B37E6B" w:rsidRDefault="0041436E" w:rsidP="00BB53E9">
      <w:pPr>
        <w:pStyle w:val="Equation"/>
      </w:pPr>
      <w:r w:rsidRPr="00B37E6B">
        <w:tab/>
      </w:r>
      <w:r w:rsidRPr="00B37E6B">
        <w:rPr>
          <w:position w:val="-22"/>
        </w:rPr>
        <w:object w:dxaOrig="1719" w:dyaOrig="600">
          <v:shape id="_x0000_i1039" type="#_x0000_t75" style="width:85.95pt;height:30.1pt" o:ole="" o:preferrelative="f">
            <v:imagedata r:id="rId34" o:title=""/>
            <o:lock v:ext="edit" aspectratio="f"/>
          </v:shape>
          <o:OLEObject Type="Embed" ProgID="Equation.3" ShapeID="_x0000_i1039" DrawAspect="Content" ObjectID="_1829806091" r:id="rId35"/>
        </w:object>
      </w:r>
      <w:r w:rsidRPr="00B37E6B">
        <w:t>,</w:t>
      </w:r>
      <w:r w:rsidRPr="00B37E6B">
        <w:tab/>
        <w:t>(7)</w:t>
      </w:r>
    </w:p>
    <w:p w:rsidR="0041436E" w:rsidRPr="00B37E6B" w:rsidRDefault="0041436E" w:rsidP="005041E5">
      <w:pPr>
        <w:pStyle w:val="Equation"/>
        <w:jc w:val="both"/>
      </w:pPr>
    </w:p>
    <w:p w:rsidR="0041436E" w:rsidRPr="00B37E6B" w:rsidRDefault="0041436E" w:rsidP="00BC35D5">
      <w:pPr>
        <w:pStyle w:val="Paragraph"/>
        <w:ind w:firstLine="0"/>
      </w:pPr>
      <w:r w:rsidRPr="00B37E6B">
        <w:t xml:space="preserve">where </w:t>
      </w:r>
      <w:r w:rsidR="007642CE" w:rsidRPr="00B37E6B">
        <w:rPr>
          <w:position w:val="-10"/>
        </w:rPr>
        <w:object w:dxaOrig="300" w:dyaOrig="320">
          <v:shape id="_x0000_i1040" type="#_x0000_t75" style="width:15.05pt;height:16.1pt" o:ole="">
            <v:imagedata r:id="rId36" o:title=""/>
          </v:shape>
          <o:OLEObject Type="Embed" ProgID="Equation.DSMT4" ShapeID="_x0000_i1040" DrawAspect="Content" ObjectID="_1829806092" r:id="rId37"/>
        </w:object>
      </w:r>
      <w:r w:rsidRPr="00B37E6B">
        <w:t xml:space="preserve"> is the transmission ratio of the planetary mechanism from link 1 to the planetary carrier when wheel 4 is stopped, </w:t>
      </w:r>
      <w:r w:rsidRPr="00B37E6B">
        <w:rPr>
          <w:position w:val="-10"/>
        </w:rPr>
        <w:object w:dxaOrig="200" w:dyaOrig="240">
          <v:shape id="_x0000_i1041" type="#_x0000_t75" style="width:9.65pt;height:11.8pt" o:ole="" o:preferrelative="f">
            <v:imagedata r:id="rId38" o:title=""/>
            <o:lock v:ext="edit" aspectratio="f"/>
          </v:shape>
          <o:OLEObject Type="Embed" ProgID="Equation.3" ShapeID="_x0000_i1041" DrawAspect="Content" ObjectID="_1829806093" r:id="rId39"/>
        </w:object>
      </w:r>
      <w:r w:rsidRPr="00B37E6B">
        <w:t xml:space="preserve"> and </w:t>
      </w:r>
      <w:r w:rsidRPr="00B37E6B">
        <w:rPr>
          <w:position w:val="-6"/>
        </w:rPr>
        <w:object w:dxaOrig="160" w:dyaOrig="200">
          <v:shape id="_x0000_i1042" type="#_x0000_t75" style="width:7.5pt;height:9.65pt" o:ole="" o:preferrelative="f">
            <v:imagedata r:id="rId40" o:title=""/>
            <o:lock v:ext="edit" aspectratio="f"/>
          </v:shape>
          <o:OLEObject Type="Embed" ProgID="Equation.3" ShapeID="_x0000_i1042" DrawAspect="Content" ObjectID="_1829806094" r:id="rId41"/>
        </w:object>
      </w:r>
      <w:r w:rsidRPr="00B37E6B">
        <w:t xml:space="preserve"> are any integers.</w:t>
      </w:r>
    </w:p>
    <w:p w:rsidR="0041436E" w:rsidRPr="00B37E6B" w:rsidRDefault="0041436E" w:rsidP="00BB53E9">
      <w:pPr>
        <w:pStyle w:val="Paragraph"/>
      </w:pPr>
      <w:r w:rsidRPr="00B37E6B">
        <w:t>For the diagram in Fig. 1 a, when determining or selecting the number of teeth on the mechanism's wheels, you can also consider the recommendation that all tooth numbers should be multiples of the number of satellites.</w:t>
      </w:r>
    </w:p>
    <w:p w:rsidR="006806E3" w:rsidRPr="00B37E6B" w:rsidRDefault="006806E3" w:rsidP="00BB53E9">
      <w:pPr>
        <w:pStyle w:val="Paragraph"/>
        <w:rPr>
          <w:highlight w:val="cyan"/>
        </w:rPr>
      </w:pPr>
    </w:p>
    <w:p w:rsidR="0041436E" w:rsidRPr="00B37E6B" w:rsidRDefault="00D43222" w:rsidP="00C364D3">
      <w:pPr>
        <w:pStyle w:val="FigureCaption"/>
      </w:pPr>
      <w:r>
        <w:rPr>
          <w:noProof/>
          <w:lang w:val="ru-RU"/>
        </w:rPr>
        <w:drawing>
          <wp:inline distT="0" distB="0" distL="0" distR="0">
            <wp:extent cx="4817745" cy="1978660"/>
            <wp:effectExtent l="0" t="0" r="1905" b="254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17745" cy="1978660"/>
                    </a:xfrm>
                    <a:prstGeom prst="rect">
                      <a:avLst/>
                    </a:prstGeom>
                    <a:noFill/>
                    <a:ln>
                      <a:noFill/>
                    </a:ln>
                  </pic:spPr>
                </pic:pic>
              </a:graphicData>
            </a:graphic>
          </wp:inline>
        </w:drawing>
      </w:r>
    </w:p>
    <w:p w:rsidR="0041436E" w:rsidRPr="00B37E6B" w:rsidRDefault="0041436E" w:rsidP="00C364D3">
      <w:pPr>
        <w:pStyle w:val="FigureCaption"/>
        <w:rPr>
          <w:sz w:val="20"/>
          <w:highlight w:val="yellow"/>
        </w:rPr>
      </w:pPr>
      <w:r w:rsidRPr="00B37E6B">
        <w:rPr>
          <w:sz w:val="20"/>
        </w:rPr>
        <w:t xml:space="preserve">(a)                                                   (b)                                                  (c) </w:t>
      </w:r>
    </w:p>
    <w:p w:rsidR="0041436E" w:rsidRPr="00B37E6B" w:rsidRDefault="0041436E" w:rsidP="00C364D3">
      <w:pPr>
        <w:pStyle w:val="FigureCaption"/>
      </w:pPr>
      <w:r w:rsidRPr="00B37E6B">
        <w:rPr>
          <w:b/>
          <w:caps/>
        </w:rPr>
        <w:t xml:space="preserve">FIGURE 1. </w:t>
      </w:r>
      <w:r w:rsidRPr="00B37E6B">
        <w:t>Schemes of classical planetary cylindrical mechanisms</w:t>
      </w:r>
    </w:p>
    <w:p w:rsidR="0041436E" w:rsidRPr="00B37E6B" w:rsidRDefault="0041436E" w:rsidP="00375832">
      <w:pPr>
        <w:pStyle w:val="Paragraph"/>
        <w:rPr>
          <w:highlight w:val="cyan"/>
        </w:rPr>
      </w:pPr>
    </w:p>
    <w:p w:rsidR="0041436E" w:rsidRPr="00B37E6B" w:rsidRDefault="0041436E" w:rsidP="00375832">
      <w:pPr>
        <w:pStyle w:val="Paragraph"/>
      </w:pPr>
      <w:r w:rsidRPr="00B37E6B">
        <w:lastRenderedPageBreak/>
        <w:t>In conclusion, it should be emphasized that most gears (with some exceptions) are manufactured using standard cutting tools, so their parameters are standardized. For example, in Europe, several standards [18, 19], among others, are in place, and applying these facilitates the gear parameter identification task.</w:t>
      </w:r>
    </w:p>
    <w:p w:rsidR="007642CE" w:rsidRPr="00B37E6B" w:rsidRDefault="007642CE" w:rsidP="007642CE">
      <w:pPr>
        <w:keepNext/>
        <w:spacing w:before="240" w:after="240"/>
        <w:jc w:val="center"/>
        <w:outlineLvl w:val="0"/>
        <w:rPr>
          <w:b/>
          <w:caps/>
          <w:sz w:val="24"/>
          <w:szCs w:val="24"/>
          <w:highlight w:val="cyan"/>
        </w:rPr>
      </w:pPr>
      <w:r w:rsidRPr="00B37E6B">
        <w:rPr>
          <w:b/>
          <w:caps/>
          <w:sz w:val="24"/>
          <w:szCs w:val="24"/>
        </w:rPr>
        <w:t>Identification of parameters for spur and helical gears using the example of a compound satellite</w:t>
      </w:r>
    </w:p>
    <w:p w:rsidR="0041436E" w:rsidRPr="00B37E6B" w:rsidRDefault="0041436E" w:rsidP="00BB53E9">
      <w:pPr>
        <w:pStyle w:val="Paragraph"/>
      </w:pPr>
      <w:r w:rsidRPr="00B37E6B">
        <w:t>It makes no sense to publish an abstract identification algorithm, so consider the task using a specific example. Let us consider the method for identifying a compound satellite that has both straight-toothed and helical-toothed rims (Fig. 2). The compound satellite shown in Fig. 2 is part of a planetary gear mechanism (Fig. 3). It should be noted that the investigated mechanism (Fig. 3) in this case is not planetary according to the classical definition, since it operates in a fixed planetary carrier mode, i.e., it does not have spatially movable axes of rotation. However, understanding that the investigated mechanism is a special case of the classic planetary mechanism also allows us to use the coaxiality condition (1).</w:t>
      </w:r>
    </w:p>
    <w:p w:rsidR="0041436E" w:rsidRPr="00B37E6B" w:rsidRDefault="0041436E" w:rsidP="00BB53E9">
      <w:pPr>
        <w:pStyle w:val="Paragraph"/>
      </w:pPr>
      <w:r w:rsidRPr="00B37E6B">
        <w:t>Three satellites are used to distribute the power flow, which reduces the load on each of the satellites and, significantly, reduces the size of the transmission.</w:t>
      </w:r>
    </w:p>
    <w:p w:rsidR="0041436E" w:rsidRPr="00B37E6B" w:rsidRDefault="0041436E" w:rsidP="00CE3F2F">
      <w:pPr>
        <w:pStyle w:val="Paragraph"/>
      </w:pPr>
      <w:r w:rsidRPr="00B37E6B">
        <w:t xml:space="preserve">The number of teeth was determined by simple calculation (the numbering of the gear wheels is shown in the </w:t>
      </w:r>
      <w:r w:rsidRPr="00B37E6B">
        <w:rPr>
          <w:color w:val="000000"/>
        </w:rPr>
        <w:t>Fig. 4</w:t>
      </w:r>
      <w:r w:rsidRPr="00B37E6B">
        <w:t xml:space="preserve">): </w:t>
      </w:r>
      <w:r w:rsidRPr="00B37E6B">
        <w:rPr>
          <w:position w:val="-10"/>
        </w:rPr>
        <w:object w:dxaOrig="540" w:dyaOrig="300">
          <v:shape id="_x0000_i1043" type="#_x0000_t75" style="width:26.85pt;height:16.1pt" o:ole="" fillcolor="window">
            <v:imagedata r:id="rId43" o:title=""/>
          </v:shape>
          <o:OLEObject Type="Embed" ProgID="Equation.3" ShapeID="_x0000_i1043" DrawAspect="Content" ObjectID="_1829806095" r:id="rId44"/>
        </w:object>
      </w:r>
      <w:r w:rsidRPr="00B37E6B">
        <w:t xml:space="preserve">, </w:t>
      </w:r>
      <w:r w:rsidRPr="00B37E6B">
        <w:rPr>
          <w:position w:val="-10"/>
        </w:rPr>
        <w:object w:dxaOrig="660" w:dyaOrig="300">
          <v:shape id="_x0000_i1044" type="#_x0000_t75" style="width:33.3pt;height:16.1pt" o:ole="" fillcolor="window">
            <v:imagedata r:id="rId45" o:title=""/>
          </v:shape>
          <o:OLEObject Type="Embed" ProgID="Equation.3" ShapeID="_x0000_i1044" DrawAspect="Content" ObjectID="_1829806096" r:id="rId46"/>
        </w:object>
      </w:r>
      <w:r w:rsidRPr="00B37E6B">
        <w:t xml:space="preserve">, </w:t>
      </w:r>
      <w:r w:rsidRPr="00B37E6B">
        <w:rPr>
          <w:position w:val="-10"/>
        </w:rPr>
        <w:object w:dxaOrig="639" w:dyaOrig="300">
          <v:shape id="_x0000_i1045" type="#_x0000_t75" style="width:32.25pt;height:16.1pt" o:ole="" fillcolor="window">
            <v:imagedata r:id="rId47" o:title=""/>
          </v:shape>
          <o:OLEObject Type="Embed" ProgID="Equation.3" ShapeID="_x0000_i1045" DrawAspect="Content" ObjectID="_1829806097" r:id="rId48"/>
        </w:object>
      </w:r>
      <w:r w:rsidRPr="00B37E6B">
        <w:t xml:space="preserve">, </w:t>
      </w:r>
      <w:r w:rsidRPr="00B37E6B">
        <w:rPr>
          <w:position w:val="-10"/>
        </w:rPr>
        <w:object w:dxaOrig="660" w:dyaOrig="300">
          <v:shape id="_x0000_i1046" type="#_x0000_t75" style="width:33.3pt;height:16.1pt" o:ole="" fillcolor="window">
            <v:imagedata r:id="rId49" o:title=""/>
          </v:shape>
          <o:OLEObject Type="Embed" ProgID="Equation.3" ShapeID="_x0000_i1046" DrawAspect="Content" ObjectID="_1829806098" r:id="rId50"/>
        </w:object>
      </w:r>
      <w:r w:rsidRPr="00B37E6B">
        <w:t>.</w:t>
      </w:r>
    </w:p>
    <w:p w:rsidR="0041436E" w:rsidRPr="00B37E6B" w:rsidRDefault="0041436E" w:rsidP="00C364D3">
      <w:pPr>
        <w:pStyle w:val="Paragraph"/>
      </w:pPr>
      <w:r w:rsidRPr="00B37E6B">
        <w:t>In the case of severely damaged gear wheels, as shown on the right side of Fig. 2, the number of teeth can be determined by the transmission ratio and the number of teeth on the mating wheel, or from additional conditions valid for planetary mechanisms.</w:t>
      </w:r>
    </w:p>
    <w:p w:rsidR="0041436E" w:rsidRPr="00B37E6B" w:rsidRDefault="0041436E" w:rsidP="00C364D3">
      <w:pPr>
        <w:pStyle w:val="Paragraph"/>
      </w:pPr>
    </w:p>
    <w:p w:rsidR="0041436E" w:rsidRPr="00B37E6B" w:rsidRDefault="00D43222" w:rsidP="009647AB">
      <w:pPr>
        <w:pStyle w:val="FigureCaption"/>
      </w:pPr>
      <w:r>
        <w:rPr>
          <w:noProof/>
          <w:lang w:val="ru-RU"/>
        </w:rPr>
        <w:drawing>
          <wp:inline distT="0" distB="0" distL="0" distR="0">
            <wp:extent cx="3562350" cy="1515110"/>
            <wp:effectExtent l="0" t="0" r="0" b="8890"/>
            <wp:docPr id="2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51" cstate="print">
                      <a:extLst>
                        <a:ext uri="{28A0092B-C50C-407E-A947-70E740481C1C}">
                          <a14:useLocalDpi xmlns:a14="http://schemas.microsoft.com/office/drawing/2010/main" val="0"/>
                        </a:ext>
                      </a:extLst>
                    </a:blip>
                    <a:srcRect l="10527" t="25641" r="27917" b="38461"/>
                    <a:stretch>
                      <a:fillRect/>
                    </a:stretch>
                  </pic:blipFill>
                  <pic:spPr bwMode="auto">
                    <a:xfrm>
                      <a:off x="0" y="0"/>
                      <a:ext cx="3562350" cy="1515110"/>
                    </a:xfrm>
                    <a:prstGeom prst="rect">
                      <a:avLst/>
                    </a:prstGeom>
                    <a:noFill/>
                    <a:ln>
                      <a:noFill/>
                    </a:ln>
                  </pic:spPr>
                </pic:pic>
              </a:graphicData>
            </a:graphic>
          </wp:inline>
        </w:drawing>
      </w:r>
    </w:p>
    <w:p w:rsidR="0041436E" w:rsidRPr="00B37E6B" w:rsidRDefault="0041436E" w:rsidP="005041E5">
      <w:pPr>
        <w:pStyle w:val="Paragraph"/>
      </w:pPr>
    </w:p>
    <w:p w:rsidR="0041436E" w:rsidRPr="00B37E6B" w:rsidRDefault="0041436E" w:rsidP="009647AB">
      <w:pPr>
        <w:pStyle w:val="FigureCaption"/>
      </w:pPr>
      <w:r w:rsidRPr="00B37E6B">
        <w:rPr>
          <w:b/>
          <w:caps/>
        </w:rPr>
        <w:t xml:space="preserve">FIGURE 2. </w:t>
      </w:r>
      <w:r w:rsidRPr="00B37E6B">
        <w:t>Photograph of the compound satellite.</w:t>
      </w:r>
    </w:p>
    <w:p w:rsidR="00CC27BC" w:rsidRPr="00B37E6B" w:rsidRDefault="00CC27BC" w:rsidP="00CC27BC">
      <w:pPr>
        <w:pStyle w:val="Paragraph"/>
      </w:pPr>
    </w:p>
    <w:tbl>
      <w:tblPr>
        <w:tblW w:w="9705" w:type="dxa"/>
        <w:tblInd w:w="-115" w:type="dxa"/>
        <w:tblLayout w:type="fixed"/>
        <w:tblCellMar>
          <w:left w:w="115" w:type="dxa"/>
          <w:right w:w="115" w:type="dxa"/>
        </w:tblCellMar>
        <w:tblLook w:val="0000" w:firstRow="0" w:lastRow="0" w:firstColumn="0" w:lastColumn="0" w:noHBand="0" w:noVBand="0"/>
      </w:tblPr>
      <w:tblGrid>
        <w:gridCol w:w="5450"/>
        <w:gridCol w:w="4255"/>
      </w:tblGrid>
      <w:tr w:rsidR="0041436E" w:rsidRPr="00B37E6B" w:rsidTr="00E624E5">
        <w:trPr>
          <w:trHeight w:val="1879"/>
        </w:trPr>
        <w:tc>
          <w:tcPr>
            <w:tcW w:w="5450" w:type="dxa"/>
            <w:vAlign w:val="center"/>
          </w:tcPr>
          <w:p w:rsidR="0041436E" w:rsidRPr="00B37E6B" w:rsidRDefault="00D43222" w:rsidP="00E624E5">
            <w:pPr>
              <w:jc w:val="center"/>
              <w:rPr>
                <w:color w:val="000000"/>
              </w:rPr>
            </w:pPr>
            <w:r>
              <w:rPr>
                <w:noProof/>
                <w:lang w:val="ru-RU"/>
              </w:rPr>
              <w:drawing>
                <wp:inline distT="0" distB="0" distL="0" distR="0">
                  <wp:extent cx="2197100" cy="2142490"/>
                  <wp:effectExtent l="8255" t="0" r="1905" b="1905"/>
                  <wp:docPr id="2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52" cstate="print">
                            <a:extLst>
                              <a:ext uri="{28A0092B-C50C-407E-A947-70E740481C1C}">
                                <a14:useLocalDpi xmlns:a14="http://schemas.microsoft.com/office/drawing/2010/main" val="0"/>
                              </a:ext>
                            </a:extLst>
                          </a:blip>
                          <a:srcRect l="26981" t="10583" r="17236" b="17284"/>
                          <a:stretch>
                            <a:fillRect/>
                          </a:stretch>
                        </pic:blipFill>
                        <pic:spPr bwMode="auto">
                          <a:xfrm rot="5400000">
                            <a:off x="0" y="0"/>
                            <a:ext cx="2197100" cy="2142490"/>
                          </a:xfrm>
                          <a:prstGeom prst="rect">
                            <a:avLst/>
                          </a:prstGeom>
                          <a:noFill/>
                          <a:ln>
                            <a:noFill/>
                          </a:ln>
                        </pic:spPr>
                      </pic:pic>
                    </a:graphicData>
                  </a:graphic>
                </wp:inline>
              </w:drawing>
            </w:r>
          </w:p>
        </w:tc>
        <w:tc>
          <w:tcPr>
            <w:tcW w:w="4255" w:type="dxa"/>
          </w:tcPr>
          <w:p w:rsidR="0041436E" w:rsidRPr="00B37E6B" w:rsidRDefault="00D43222" w:rsidP="00E624E5">
            <w:pPr>
              <w:jc w:val="center"/>
              <w:rPr>
                <w:color w:val="000000"/>
              </w:rPr>
            </w:pPr>
            <w:r>
              <w:rPr>
                <w:b/>
                <w:smallCaps/>
                <w:noProof/>
                <w:color w:val="000000"/>
                <w:szCs w:val="18"/>
                <w:lang w:val="ru-RU"/>
              </w:rPr>
              <w:drawing>
                <wp:inline distT="0" distB="0" distL="0" distR="0">
                  <wp:extent cx="1473835" cy="2347595"/>
                  <wp:effectExtent l="0" t="0" r="0" b="0"/>
                  <wp:docPr id="2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53" cstate="print">
                            <a:extLst>
                              <a:ext uri="{28A0092B-C50C-407E-A947-70E740481C1C}">
                                <a14:useLocalDpi xmlns:a14="http://schemas.microsoft.com/office/drawing/2010/main" val="0"/>
                              </a:ext>
                            </a:extLst>
                          </a:blip>
                          <a:srcRect l="4124"/>
                          <a:stretch>
                            <a:fillRect/>
                          </a:stretch>
                        </pic:blipFill>
                        <pic:spPr bwMode="auto">
                          <a:xfrm>
                            <a:off x="0" y="0"/>
                            <a:ext cx="1473835" cy="2347595"/>
                          </a:xfrm>
                          <a:prstGeom prst="rect">
                            <a:avLst/>
                          </a:prstGeom>
                          <a:noFill/>
                          <a:ln>
                            <a:noFill/>
                          </a:ln>
                        </pic:spPr>
                      </pic:pic>
                    </a:graphicData>
                  </a:graphic>
                </wp:inline>
              </w:drawing>
            </w:r>
          </w:p>
        </w:tc>
      </w:tr>
      <w:tr w:rsidR="0041436E" w:rsidRPr="00B37E6B" w:rsidTr="00E624E5">
        <w:trPr>
          <w:trHeight w:val="279"/>
        </w:trPr>
        <w:tc>
          <w:tcPr>
            <w:tcW w:w="5450" w:type="dxa"/>
            <w:vAlign w:val="center"/>
          </w:tcPr>
          <w:p w:rsidR="0041436E" w:rsidRPr="00B37E6B" w:rsidRDefault="0041436E" w:rsidP="00E624E5">
            <w:pPr>
              <w:pStyle w:val="FigureCaption"/>
            </w:pPr>
            <w:r w:rsidRPr="00B37E6B">
              <w:rPr>
                <w:b/>
                <w:smallCaps/>
              </w:rPr>
              <w:t>FIGURE 3.</w:t>
            </w:r>
            <w:r w:rsidRPr="00B37E6B">
              <w:t xml:space="preserve"> Photograph of </w:t>
            </w:r>
            <w:r w:rsidRPr="00B37E6B">
              <w:rPr>
                <w:szCs w:val="36"/>
              </w:rPr>
              <w:t>planetary cylindrical gearbox</w:t>
            </w:r>
            <w:r w:rsidRPr="00B37E6B">
              <w:t>.</w:t>
            </w:r>
          </w:p>
        </w:tc>
        <w:tc>
          <w:tcPr>
            <w:tcW w:w="4255" w:type="dxa"/>
            <w:vAlign w:val="center"/>
          </w:tcPr>
          <w:p w:rsidR="0041436E" w:rsidRPr="00B37E6B" w:rsidRDefault="0041436E" w:rsidP="00E624E5">
            <w:pPr>
              <w:pStyle w:val="FigureCaption"/>
            </w:pPr>
            <w:r w:rsidRPr="00B37E6B">
              <w:rPr>
                <w:b/>
                <w:smallCaps/>
              </w:rPr>
              <w:t>FIGURE 4.</w:t>
            </w:r>
            <w:r w:rsidRPr="00B37E6B">
              <w:t xml:space="preserve"> Schema of </w:t>
            </w:r>
            <w:r w:rsidRPr="00B37E6B">
              <w:rPr>
                <w:szCs w:val="36"/>
              </w:rPr>
              <w:t>planetary cylindrical gearbox</w:t>
            </w:r>
            <w:r w:rsidRPr="00B37E6B">
              <w:t>.</w:t>
            </w:r>
          </w:p>
        </w:tc>
      </w:tr>
    </w:tbl>
    <w:p w:rsidR="0041436E" w:rsidRPr="00B37E6B" w:rsidRDefault="0041436E" w:rsidP="00C364D3">
      <w:pPr>
        <w:pStyle w:val="Paragraph"/>
      </w:pPr>
      <w:r w:rsidRPr="00B37E6B">
        <w:t>In our case, the transmission ratio is</w:t>
      </w:r>
    </w:p>
    <w:p w:rsidR="0041436E" w:rsidRPr="00B37E6B" w:rsidRDefault="0041436E" w:rsidP="00445F45">
      <w:pPr>
        <w:pStyle w:val="Equation"/>
      </w:pPr>
      <w:r w:rsidRPr="00B37E6B">
        <w:lastRenderedPageBreak/>
        <w:tab/>
      </w:r>
      <w:r w:rsidRPr="00B37E6B">
        <w:rPr>
          <w:position w:val="-26"/>
        </w:rPr>
        <w:object w:dxaOrig="1760" w:dyaOrig="600">
          <v:shape id="_x0000_i1047" type="#_x0000_t75" style="width:88.1pt;height:30.1pt" o:ole="" o:preferrelative="f">
            <v:imagedata r:id="rId54" o:title=""/>
            <o:lock v:ext="edit" aspectratio="f"/>
          </v:shape>
          <o:OLEObject Type="Embed" ProgID="Equation.3" ShapeID="_x0000_i1047" DrawAspect="Content" ObjectID="_1829806099" r:id="rId55"/>
        </w:object>
      </w:r>
      <w:r w:rsidRPr="00B37E6B">
        <w:t>.</w:t>
      </w:r>
      <w:r w:rsidRPr="00B37E6B">
        <w:tab/>
        <w:t>(8)</w:t>
      </w:r>
    </w:p>
    <w:p w:rsidR="0041436E" w:rsidRPr="00B37E6B" w:rsidRDefault="0041436E" w:rsidP="00445F45">
      <w:pPr>
        <w:pStyle w:val="Equation"/>
      </w:pPr>
    </w:p>
    <w:p w:rsidR="0041436E" w:rsidRPr="00B37E6B" w:rsidRDefault="0041436E" w:rsidP="008C48D8">
      <w:pPr>
        <w:pStyle w:val="Paragraph"/>
      </w:pPr>
      <w:r w:rsidRPr="00B37E6B">
        <w:t xml:space="preserve">As a result of measurements taken with a caliper, the addendum circle diameters </w:t>
      </w:r>
      <w:r w:rsidRPr="00B37E6B">
        <w:rPr>
          <w:position w:val="-10"/>
        </w:rPr>
        <w:object w:dxaOrig="900" w:dyaOrig="300">
          <v:shape id="_x0000_i1048" type="#_x0000_t75" style="width:45.15pt;height:15.05pt" o:ole="" o:preferrelative="f">
            <v:imagedata r:id="rId56" o:title=""/>
            <o:lock v:ext="edit" aspectratio="f"/>
          </v:shape>
          <o:OLEObject Type="Embed" ProgID="Equation.3" ShapeID="_x0000_i1048" DrawAspect="Content" ObjectID="_1829806100" r:id="rId57"/>
        </w:object>
      </w:r>
      <w:r w:rsidRPr="00B37E6B">
        <w:t xml:space="preserve"> mm, </w:t>
      </w:r>
      <w:r w:rsidRPr="00B37E6B">
        <w:rPr>
          <w:position w:val="-10"/>
        </w:rPr>
        <w:object w:dxaOrig="760" w:dyaOrig="300">
          <v:shape id="_x0000_i1049" type="#_x0000_t75" style="width:37.6pt;height:15.05pt" o:ole="" o:preferrelative="f" fillcolor="window">
            <v:imagedata r:id="rId58" o:title=""/>
            <o:lock v:ext="edit" aspectratio="f"/>
          </v:shape>
          <o:OLEObject Type="Embed" ProgID="Equation.3" ShapeID="_x0000_i1049" DrawAspect="Content" ObjectID="_1829806101" r:id="rId59"/>
        </w:object>
      </w:r>
      <w:r w:rsidRPr="00B37E6B">
        <w:t xml:space="preserve"> mm, the dedendum circle diameter </w:t>
      </w:r>
      <w:r w:rsidRPr="00B37E6B">
        <w:rPr>
          <w:position w:val="-14"/>
        </w:rPr>
        <w:object w:dxaOrig="940" w:dyaOrig="340">
          <v:shape id="_x0000_i1050" type="#_x0000_t75" style="width:47.3pt;height:17.2pt" o:ole="" o:preferrelative="f">
            <v:imagedata r:id="rId60" o:title=""/>
            <o:lock v:ext="edit" aspectratio="f"/>
          </v:shape>
          <o:OLEObject Type="Embed" ProgID="Equation.3" ShapeID="_x0000_i1050" DrawAspect="Content" ObjectID="_1829806102" r:id="rId61"/>
        </w:object>
      </w:r>
      <w:r w:rsidRPr="00B37E6B">
        <w:t xml:space="preserve"> mm and rim widths </w:t>
      </w:r>
      <w:r w:rsidRPr="00B37E6B">
        <w:rPr>
          <w:position w:val="-10"/>
        </w:rPr>
        <w:object w:dxaOrig="700" w:dyaOrig="300">
          <v:shape id="_x0000_i1051" type="#_x0000_t75" style="width:35.45pt;height:16.1pt" o:ole="" fillcolor="window">
            <v:imagedata r:id="rId62" o:title=""/>
          </v:shape>
          <o:OLEObject Type="Embed" ProgID="Equation.3" ShapeID="_x0000_i1051" DrawAspect="Content" ObjectID="_1829806103" r:id="rId63"/>
        </w:object>
      </w:r>
      <w:r w:rsidRPr="00B37E6B">
        <w:t xml:space="preserve"> mm, </w:t>
      </w:r>
      <w:r w:rsidRPr="00B37E6B">
        <w:rPr>
          <w:position w:val="-10"/>
        </w:rPr>
        <w:object w:dxaOrig="700" w:dyaOrig="300">
          <v:shape id="_x0000_i1052" type="#_x0000_t75" style="width:35.45pt;height:16.1pt" o:ole="" fillcolor="window">
            <v:imagedata r:id="rId64" o:title=""/>
          </v:shape>
          <o:OLEObject Type="Embed" ProgID="Equation.3" ShapeID="_x0000_i1052" DrawAspect="Content" ObjectID="_1829806104" r:id="rId65"/>
        </w:object>
      </w:r>
      <w:r w:rsidRPr="00B37E6B">
        <w:t xml:space="preserve"> mm were determined.</w:t>
      </w:r>
    </w:p>
    <w:p w:rsidR="0041436E" w:rsidRPr="00B37E6B" w:rsidRDefault="0041436E" w:rsidP="009B0B2C">
      <w:pPr>
        <w:pStyle w:val="Paragraph"/>
      </w:pPr>
      <w:r w:rsidRPr="00B37E6B">
        <w:t>The accuracy of the caliper measurement was 0.1 mm. The wear of the samples was not taken into account. However, in some cases, it is necessary to consider the amount of wear on the measured parts.</w:t>
      </w:r>
    </w:p>
    <w:p w:rsidR="0041436E" w:rsidRPr="00B37E6B" w:rsidRDefault="0041436E" w:rsidP="00DB6413">
      <w:pPr>
        <w:pStyle w:val="Paragraph"/>
      </w:pPr>
      <w:r w:rsidRPr="00B37E6B">
        <w:rPr>
          <w:b/>
        </w:rPr>
        <w:t xml:space="preserve">Identification of the spur gear. </w:t>
      </w:r>
      <w:r w:rsidRPr="00B37E6B">
        <w:t>It is rational to start the identification with a spur gear, as it is simpler, and then use the obtained parameters as additional ones when identifying a helical gear. We will use the method described in [8] to do this.</w:t>
      </w:r>
    </w:p>
    <w:p w:rsidR="0041436E" w:rsidRPr="00B37E6B" w:rsidRDefault="0041436E" w:rsidP="00DB6413">
      <w:pPr>
        <w:pStyle w:val="Paragraph"/>
      </w:pPr>
      <w:r w:rsidRPr="00B37E6B">
        <w:t>Assuming that the gear is “simple,” we can use a simplified relationship to determine the diameter of the vertices</w:t>
      </w:r>
    </w:p>
    <w:p w:rsidR="0041436E" w:rsidRPr="00B37E6B" w:rsidRDefault="0041436E" w:rsidP="00DB6413">
      <w:pPr>
        <w:pStyle w:val="Paragraph"/>
      </w:pPr>
    </w:p>
    <w:p w:rsidR="0041436E" w:rsidRPr="00B37E6B" w:rsidRDefault="0041436E" w:rsidP="008451D8">
      <w:pPr>
        <w:pStyle w:val="Equation"/>
      </w:pPr>
      <w:r w:rsidRPr="00B37E6B">
        <w:tab/>
      </w:r>
      <w:r w:rsidRPr="00B37E6B">
        <w:rPr>
          <w:position w:val="-10"/>
        </w:rPr>
        <w:object w:dxaOrig="1160" w:dyaOrig="300">
          <v:shape id="_x0000_i1053" type="#_x0000_t75" style="width:62.35pt;height:15.05pt" o:ole="" fillcolor="window">
            <v:imagedata r:id="rId66" o:title=""/>
          </v:shape>
          <o:OLEObject Type="Embed" ProgID="Equation.3" ShapeID="_x0000_i1053" DrawAspect="Content" ObjectID="_1829806105" r:id="rId67"/>
        </w:object>
      </w:r>
      <w:r w:rsidRPr="00B37E6B">
        <w:t>,</w:t>
      </w:r>
      <w:r w:rsidRPr="00B37E6B">
        <w:tab/>
        <w:t>(9)</w:t>
      </w:r>
    </w:p>
    <w:p w:rsidR="0041436E" w:rsidRPr="00B37E6B" w:rsidRDefault="0041436E" w:rsidP="000676D0">
      <w:pPr>
        <w:pStyle w:val="Paragraph"/>
        <w:ind w:firstLine="0"/>
      </w:pPr>
    </w:p>
    <w:p w:rsidR="0041436E" w:rsidRPr="00B37E6B" w:rsidRDefault="0041436E" w:rsidP="000676D0">
      <w:pPr>
        <w:pStyle w:val="Paragraph"/>
        <w:ind w:firstLine="0"/>
      </w:pPr>
      <w:r w:rsidRPr="00B37E6B">
        <w:t xml:space="preserve">from which the module </w:t>
      </w:r>
      <w:r w:rsidRPr="00B37E6B">
        <w:rPr>
          <w:position w:val="-10"/>
        </w:rPr>
        <w:object w:dxaOrig="300" w:dyaOrig="300">
          <v:shape id="_x0000_i1054" type="#_x0000_t75" style="width:15.05pt;height:15.05pt" o:ole="">
            <v:imagedata r:id="rId68" o:title=""/>
          </v:shape>
          <o:OLEObject Type="Embed" ProgID="Equation.3" ShapeID="_x0000_i1054" DrawAspect="Content" ObjectID="_1829806106" r:id="rId69"/>
        </w:object>
      </w:r>
      <w:r w:rsidRPr="00B37E6B">
        <w:t xml:space="preserve"> of the second gear stage (meshing of gears 3 and 4) can be obtained</w:t>
      </w:r>
    </w:p>
    <w:p w:rsidR="0041436E" w:rsidRPr="00B37E6B" w:rsidRDefault="0041436E" w:rsidP="000676D0">
      <w:pPr>
        <w:pStyle w:val="Paragraph"/>
        <w:ind w:firstLine="0"/>
      </w:pPr>
    </w:p>
    <w:p w:rsidR="0041436E" w:rsidRPr="00B37E6B" w:rsidRDefault="0041436E" w:rsidP="008451D8">
      <w:pPr>
        <w:pStyle w:val="Equation"/>
      </w:pPr>
      <w:r w:rsidRPr="00B37E6B">
        <w:tab/>
      </w:r>
      <w:r w:rsidRPr="00B37E6B">
        <w:rPr>
          <w:position w:val="-26"/>
        </w:rPr>
        <w:object w:dxaOrig="1520" w:dyaOrig="600">
          <v:shape id="_x0000_i1055" type="#_x0000_t75" style="width:81.65pt;height:30.1pt" o:ole="" fillcolor="window">
            <v:imagedata r:id="rId70" o:title=""/>
          </v:shape>
          <o:OLEObject Type="Embed" ProgID="Equation.3" ShapeID="_x0000_i1055" DrawAspect="Content" ObjectID="_1829806107" r:id="rId71"/>
        </w:object>
      </w:r>
      <w:r w:rsidRPr="00B37E6B">
        <w:t xml:space="preserve"> mm.</w:t>
      </w:r>
      <w:r w:rsidRPr="00B37E6B">
        <w:tab/>
        <w:t>(10)</w:t>
      </w:r>
    </w:p>
    <w:p w:rsidR="0041436E" w:rsidRPr="00B37E6B" w:rsidRDefault="0041436E" w:rsidP="007C391C">
      <w:pPr>
        <w:pStyle w:val="Equation"/>
        <w:jc w:val="both"/>
      </w:pPr>
    </w:p>
    <w:p w:rsidR="0041436E" w:rsidRPr="00B37E6B" w:rsidRDefault="0041436E" w:rsidP="005F2C85">
      <w:pPr>
        <w:pStyle w:val="Paragraph"/>
      </w:pPr>
      <w:r w:rsidRPr="00B37E6B">
        <w:t xml:space="preserve">The resulting module is standard (standard series modules [19] in millimeters 1, 1.125, </w:t>
      </w:r>
      <w:r w:rsidRPr="00B37E6B">
        <w:rPr>
          <w:b/>
        </w:rPr>
        <w:t>1.25</w:t>
      </w:r>
      <w:r w:rsidRPr="00B37E6B">
        <w:t xml:space="preserve">, 1.375, 1.5, 1.75, 2, 2.25, 2.5, 2.75, 3, 3.5, 4, 4.5, 5, 5.5, 6, 7, 8, 9, 10, 11, 12, 14), which confirms the assumption about the identification of a “simple” mesh, i.e. gear wheel is standard zero without correction (profile shift coefficient </w:t>
      </w:r>
      <w:r w:rsidRPr="00B37E6B">
        <w:rPr>
          <w:position w:val="-6"/>
        </w:rPr>
        <w:object w:dxaOrig="480" w:dyaOrig="240">
          <v:shape id="_x0000_i1056" type="#_x0000_t75" style="width:23.65pt;height:12.9pt" o:ole="" fillcolor="window">
            <v:imagedata r:id="rId72" o:title=""/>
          </v:shape>
          <o:OLEObject Type="Embed" ProgID="Equation.3" ShapeID="_x0000_i1056" DrawAspect="Content" ObjectID="_1829806108" r:id="rId73"/>
        </w:object>
      </w:r>
      <w:r w:rsidRPr="00B37E6B">
        <w:t>).</w:t>
      </w:r>
    </w:p>
    <w:p w:rsidR="0041436E" w:rsidRPr="00B37E6B" w:rsidRDefault="0041436E" w:rsidP="00BC35D5">
      <w:pPr>
        <w:pStyle w:val="Paragraph"/>
      </w:pPr>
      <w:r w:rsidRPr="00B37E6B">
        <w:t>The center distance of the identified spur gear with internal meshing is found using the following formula</w:t>
      </w:r>
    </w:p>
    <w:p w:rsidR="0041436E" w:rsidRPr="00B37E6B" w:rsidRDefault="0041436E" w:rsidP="00BC35D5">
      <w:pPr>
        <w:pStyle w:val="Paragraph"/>
      </w:pPr>
    </w:p>
    <w:p w:rsidR="0041436E" w:rsidRPr="00B37E6B" w:rsidRDefault="0041436E" w:rsidP="00BC35D5">
      <w:pPr>
        <w:pStyle w:val="Equation"/>
      </w:pPr>
      <w:r w:rsidRPr="00B37E6B">
        <w:tab/>
      </w:r>
      <w:r w:rsidRPr="00B37E6B">
        <w:rPr>
          <w:position w:val="-20"/>
        </w:rPr>
        <w:object w:dxaOrig="2120" w:dyaOrig="540">
          <v:shape id="_x0000_i1057" type="#_x0000_t75" style="width:115pt;height:26.85pt" o:ole="" fillcolor="window">
            <v:imagedata r:id="rId74" o:title=""/>
          </v:shape>
          <o:OLEObject Type="Embed" ProgID="Equation.3" ShapeID="_x0000_i1057" DrawAspect="Content" ObjectID="_1829806109" r:id="rId75"/>
        </w:object>
      </w:r>
      <w:r w:rsidRPr="00B37E6B">
        <w:t xml:space="preserve"> mm.</w:t>
      </w:r>
      <w:r w:rsidRPr="00B37E6B">
        <w:tab/>
        <w:t>(11)</w:t>
      </w:r>
    </w:p>
    <w:p w:rsidR="0041436E" w:rsidRPr="00B37E6B" w:rsidRDefault="0041436E" w:rsidP="00ED7613">
      <w:pPr>
        <w:pStyle w:val="Paragraph"/>
      </w:pPr>
    </w:p>
    <w:p w:rsidR="0041436E" w:rsidRPr="00B37E6B" w:rsidRDefault="0041436E" w:rsidP="00ED7613">
      <w:pPr>
        <w:pStyle w:val="Paragraph"/>
      </w:pPr>
      <w:r w:rsidRPr="00B37E6B">
        <w:t xml:space="preserve">A distinctive feature of the mechanism is the coaxiality (1) of the input and output shafts, therefore the center distance of both gear stages is the same. At the same time, it is possible to determine the center distance with some accuracy in another way (Fig. 5). </w:t>
      </w:r>
    </w:p>
    <w:p w:rsidR="0041436E" w:rsidRPr="00B37E6B" w:rsidRDefault="0041436E" w:rsidP="00ED7613">
      <w:pPr>
        <w:pStyle w:val="Paragraph"/>
      </w:pPr>
      <w:r w:rsidRPr="00B37E6B">
        <w:t xml:space="preserve">Based on the measured values </w:t>
      </w:r>
      <w:r w:rsidRPr="00B37E6B">
        <w:rPr>
          <w:position w:val="-10"/>
        </w:rPr>
        <w:object w:dxaOrig="840" w:dyaOrig="300">
          <v:shape id="_x0000_i1058" type="#_x0000_t75" style="width:45.15pt;height:15.05pt" o:ole="" fillcolor="window">
            <v:imagedata r:id="rId76" o:title=""/>
          </v:shape>
          <o:OLEObject Type="Embed" ProgID="Equation.3" ShapeID="_x0000_i1058" DrawAspect="Content" ObjectID="_1829806110" r:id="rId77"/>
        </w:object>
      </w:r>
      <w:r w:rsidRPr="00B37E6B">
        <w:t xml:space="preserve"> mm and </w:t>
      </w:r>
      <w:r w:rsidRPr="00B37E6B">
        <w:rPr>
          <w:position w:val="-10"/>
        </w:rPr>
        <w:object w:dxaOrig="820" w:dyaOrig="300">
          <v:shape id="_x0000_i1059" type="#_x0000_t75" style="width:44.05pt;height:15.05pt" o:ole="" fillcolor="window">
            <v:imagedata r:id="rId78" o:title=""/>
          </v:shape>
          <o:OLEObject Type="Embed" ProgID="Equation.3" ShapeID="_x0000_i1059" DrawAspect="Content" ObjectID="_1829806111" r:id="rId79"/>
        </w:object>
      </w:r>
      <w:r w:rsidRPr="00B37E6B">
        <w:t xml:space="preserve"> mm, we find the center distance</w:t>
      </w:r>
    </w:p>
    <w:p w:rsidR="0041436E" w:rsidRPr="00B37E6B" w:rsidRDefault="0041436E" w:rsidP="00ED7613">
      <w:pPr>
        <w:pStyle w:val="Paragraph"/>
      </w:pPr>
    </w:p>
    <w:p w:rsidR="0041436E" w:rsidRPr="00B37E6B" w:rsidRDefault="0041436E" w:rsidP="008451D8">
      <w:pPr>
        <w:pStyle w:val="Equation"/>
      </w:pPr>
      <w:r w:rsidRPr="00B37E6B">
        <w:tab/>
      </w:r>
      <w:r w:rsidRPr="00B37E6B">
        <w:rPr>
          <w:position w:val="-22"/>
        </w:rPr>
        <w:object w:dxaOrig="1700" w:dyaOrig="560">
          <v:shape id="_x0000_i1060" type="#_x0000_t75" style="width:91.35pt;height:27.95pt" o:ole="" fillcolor="window">
            <v:imagedata r:id="rId80" o:title=""/>
          </v:shape>
          <o:OLEObject Type="Embed" ProgID="Equation.3" ShapeID="_x0000_i1060" DrawAspect="Content" ObjectID="_1829806112" r:id="rId81"/>
        </w:object>
      </w:r>
      <w:r w:rsidRPr="00B37E6B">
        <w:t xml:space="preserve"> mm,</w:t>
      </w:r>
      <w:r w:rsidRPr="00B37E6B">
        <w:tab/>
        <w:t>(12)</w:t>
      </w:r>
    </w:p>
    <w:p w:rsidR="0041436E" w:rsidRPr="00B37E6B" w:rsidRDefault="0041436E" w:rsidP="001F3E65">
      <w:pPr>
        <w:pStyle w:val="Paragraph"/>
      </w:pPr>
    </w:p>
    <w:p w:rsidR="0041436E" w:rsidRPr="00B37E6B" w:rsidRDefault="0041436E" w:rsidP="001F3E65">
      <w:pPr>
        <w:pStyle w:val="Paragraph"/>
      </w:pPr>
      <w:r w:rsidRPr="00B37E6B">
        <w:t>We note that the calculated value of the center distance agrees well with the measured value (absolute error less than 0.1 mm), which confirms the correctness of the identification of the parameters of the spur gear.</w:t>
      </w:r>
    </w:p>
    <w:p w:rsidR="0041436E" w:rsidRPr="00B37E6B" w:rsidRDefault="0041436E" w:rsidP="001F3E65">
      <w:pPr>
        <w:pStyle w:val="Paragraph"/>
      </w:pPr>
      <w:r w:rsidRPr="00B37E6B">
        <w:t>The obtained accurate value of the center distance (11) complements the initial data on the identification of the helical gear.</w:t>
      </w:r>
    </w:p>
    <w:p w:rsidR="0041436E" w:rsidRPr="00B37E6B" w:rsidRDefault="0041436E" w:rsidP="00B200B7">
      <w:pPr>
        <w:pStyle w:val="Paragraph"/>
      </w:pPr>
      <w:r w:rsidRPr="00B37E6B">
        <w:rPr>
          <w:b/>
        </w:rPr>
        <w:t xml:space="preserve">Identification of the helical gear. </w:t>
      </w:r>
      <w:r w:rsidRPr="00B37E6B">
        <w:t>First, let's determine the gear module.</w:t>
      </w:r>
    </w:p>
    <w:p w:rsidR="0041436E" w:rsidRPr="00B37E6B" w:rsidRDefault="0041436E" w:rsidP="00B200B7">
      <w:pPr>
        <w:pStyle w:val="Paragraph"/>
      </w:pPr>
      <w:r w:rsidRPr="00B37E6B">
        <w:t>The addendum diameter of the gear wheel is</w:t>
      </w:r>
    </w:p>
    <w:p w:rsidR="0041436E" w:rsidRPr="00B37E6B" w:rsidRDefault="0041436E" w:rsidP="00B200B7">
      <w:pPr>
        <w:pStyle w:val="Equation"/>
      </w:pPr>
      <w:r w:rsidRPr="00B37E6B">
        <w:tab/>
      </w:r>
      <w:r w:rsidRPr="00B37E6B">
        <w:rPr>
          <w:position w:val="-26"/>
        </w:rPr>
        <w:object w:dxaOrig="2580" w:dyaOrig="600">
          <v:shape id="_x0000_i1061" type="#_x0000_t75" style="width:126.8pt;height:31.15pt" o:ole="" fillcolor="window">
            <v:imagedata r:id="rId82" o:title=""/>
          </v:shape>
          <o:OLEObject Type="Embed" ProgID="Equation.3" ShapeID="_x0000_i1061" DrawAspect="Content" ObjectID="_1829806113" r:id="rId83"/>
        </w:object>
      </w:r>
      <w:r w:rsidRPr="00B37E6B">
        <w:t>,</w:t>
      </w:r>
      <w:r w:rsidRPr="00B37E6B">
        <w:tab/>
        <w:t>(13)</w:t>
      </w:r>
    </w:p>
    <w:p w:rsidR="0041436E" w:rsidRPr="00B37E6B" w:rsidRDefault="0041436E" w:rsidP="003841AF">
      <w:pPr>
        <w:pStyle w:val="Equation"/>
        <w:jc w:val="both"/>
      </w:pPr>
    </w:p>
    <w:p w:rsidR="0041436E" w:rsidRPr="00B37E6B" w:rsidRDefault="0041436E" w:rsidP="00BC35D5">
      <w:pPr>
        <w:pStyle w:val="Paragraph"/>
        <w:ind w:firstLine="0"/>
      </w:pPr>
      <w:r w:rsidRPr="00B37E6B">
        <w:t xml:space="preserve">where </w:t>
      </w:r>
      <w:r w:rsidRPr="00B37E6B">
        <w:rPr>
          <w:position w:val="-10"/>
        </w:rPr>
        <w:object w:dxaOrig="1500" w:dyaOrig="300">
          <v:shape id="_x0000_i1062" type="#_x0000_t75" style="width:74.15pt;height:16.1pt" o:ole="" fillcolor="window">
            <v:imagedata r:id="rId84" o:title=""/>
          </v:shape>
          <o:OLEObject Type="Embed" ProgID="Equation.3" ShapeID="_x0000_i1062" DrawAspect="Content" ObjectID="_1829806114" r:id="rId85"/>
        </w:object>
      </w:r>
      <w:r w:rsidRPr="00B37E6B">
        <w:t xml:space="preserve"> – equalizing shift coefficient, </w:t>
      </w:r>
      <w:r w:rsidRPr="00B37E6B">
        <w:rPr>
          <w:position w:val="-10"/>
        </w:rPr>
        <w:object w:dxaOrig="220" w:dyaOrig="300">
          <v:shape id="_x0000_i1063" type="#_x0000_t75" style="width:10.75pt;height:15.05pt" o:ole="">
            <v:imagedata r:id="rId86" o:title=""/>
          </v:shape>
          <o:OLEObject Type="Embed" ProgID="Equation.3" ShapeID="_x0000_i1063" DrawAspect="Content" ObjectID="_1829806115" r:id="rId87"/>
        </w:object>
      </w:r>
      <w:r w:rsidRPr="00B37E6B">
        <w:t xml:space="preserve"> и </w:t>
      </w:r>
      <w:r w:rsidRPr="00B37E6B">
        <w:rPr>
          <w:position w:val="-10"/>
        </w:rPr>
        <w:object w:dxaOrig="240" w:dyaOrig="300">
          <v:shape id="_x0000_i1064" type="#_x0000_t75" style="width:11.8pt;height:16.1pt" o:ole="" fillcolor="window">
            <v:imagedata r:id="rId88" o:title=""/>
          </v:shape>
          <o:OLEObject Type="Embed" ProgID="Equation.3" ShapeID="_x0000_i1064" DrawAspect="Content" ObjectID="_1829806116" r:id="rId89"/>
        </w:object>
      </w:r>
      <w:r w:rsidRPr="00B37E6B">
        <w:t xml:space="preserve"> – profile shift coefficients, </w:t>
      </w:r>
      <w:r w:rsidRPr="00B37E6B">
        <w:rPr>
          <w:position w:val="-10"/>
        </w:rPr>
        <w:object w:dxaOrig="200" w:dyaOrig="240">
          <v:shape id="_x0000_i1065" type="#_x0000_t75" style="width:9.65pt;height:12.9pt" o:ole="" fillcolor="window">
            <v:imagedata r:id="rId90" o:title=""/>
          </v:shape>
          <o:OLEObject Type="Embed" ProgID="Equation.3" ShapeID="_x0000_i1065" DrawAspect="Content" ObjectID="_1829806117" r:id="rId91"/>
        </w:object>
      </w:r>
      <w:r w:rsidRPr="00B37E6B">
        <w:t xml:space="preserve"> – center distance modification coefficient.</w:t>
      </w:r>
    </w:p>
    <w:p w:rsidR="0041436E" w:rsidRPr="00B37E6B" w:rsidRDefault="0041436E" w:rsidP="00B200B7">
      <w:pPr>
        <w:pStyle w:val="Paragraph"/>
      </w:pPr>
      <w:r w:rsidRPr="00B37E6B">
        <w:t>The dedendum diameter of the gear wheel is</w:t>
      </w:r>
    </w:p>
    <w:p w:rsidR="0041436E" w:rsidRPr="00B37E6B" w:rsidRDefault="0041436E" w:rsidP="00B200B7">
      <w:pPr>
        <w:pStyle w:val="Equation"/>
      </w:pPr>
      <w:r w:rsidRPr="00B37E6B">
        <w:tab/>
      </w:r>
      <w:r w:rsidRPr="00B37E6B">
        <w:rPr>
          <w:position w:val="-26"/>
        </w:rPr>
        <w:object w:dxaOrig="2560" w:dyaOrig="600">
          <v:shape id="_x0000_i1066" type="#_x0000_t75" style="width:125.75pt;height:31.15pt" o:ole="" fillcolor="window">
            <v:imagedata r:id="rId92" o:title=""/>
          </v:shape>
          <o:OLEObject Type="Embed" ProgID="Equation.3" ShapeID="_x0000_i1066" DrawAspect="Content" ObjectID="_1829806118" r:id="rId93"/>
        </w:object>
      </w:r>
      <w:r w:rsidRPr="00B37E6B">
        <w:t>,</w:t>
      </w:r>
      <w:r w:rsidRPr="00B37E6B">
        <w:tab/>
        <w:t>(14)</w:t>
      </w:r>
    </w:p>
    <w:p w:rsidR="0041436E" w:rsidRPr="00B37E6B" w:rsidRDefault="0041436E" w:rsidP="00BC35D5">
      <w:pPr>
        <w:pStyle w:val="Paragraph"/>
        <w:ind w:firstLine="0"/>
      </w:pPr>
      <w:r w:rsidRPr="00B37E6B">
        <w:t xml:space="preserve">where </w:t>
      </w:r>
      <w:r w:rsidRPr="00B37E6B">
        <w:rPr>
          <w:position w:val="-6"/>
        </w:rPr>
        <w:object w:dxaOrig="220" w:dyaOrig="300">
          <v:shape id="_x0000_i1067" type="#_x0000_t75" style="width:11.8pt;height:15.05pt" o:ole="" fillcolor="window">
            <v:imagedata r:id="rId94" o:title=""/>
          </v:shape>
          <o:OLEObject Type="Embed" ProgID="Equation.3" ShapeID="_x0000_i1067" DrawAspect="Content" ObjectID="_1829806119" r:id="rId95"/>
        </w:object>
      </w:r>
      <w:r w:rsidRPr="00B37E6B">
        <w:t xml:space="preserve"> is the clearance factor (according to ISO 53 [18] it is recommended to choose </w:t>
      </w:r>
      <w:r w:rsidRPr="00B37E6B">
        <w:rPr>
          <w:position w:val="-6"/>
        </w:rPr>
        <w:object w:dxaOrig="800" w:dyaOrig="300">
          <v:shape id="_x0000_i1068" type="#_x0000_t75" style="width:39.75pt;height:13.95pt" o:ole="">
            <v:imagedata r:id="rId96" o:title=""/>
          </v:shape>
          <o:OLEObject Type="Embed" ProgID="Equation.3" ShapeID="_x0000_i1068" DrawAspect="Content" ObjectID="_1829806120" r:id="rId97"/>
        </w:object>
      </w:r>
      <w:r w:rsidRPr="00B37E6B">
        <w:t>).</w:t>
      </w:r>
    </w:p>
    <w:p w:rsidR="0041436E" w:rsidRPr="00B37E6B" w:rsidRDefault="0041436E" w:rsidP="00B200B7">
      <w:pPr>
        <w:pStyle w:val="Paragraph"/>
      </w:pPr>
      <w:r w:rsidRPr="00B37E6B">
        <w:lastRenderedPageBreak/>
        <w:t>Remember that the number of teeth on the satellite is greater than 17 and therefore no correction is required (</w:t>
      </w:r>
      <w:r w:rsidRPr="00B37E6B">
        <w:rPr>
          <w:position w:val="-10"/>
        </w:rPr>
        <w:object w:dxaOrig="540" w:dyaOrig="300">
          <v:shape id="_x0000_i1069" type="#_x0000_t75" style="width:26.85pt;height:15.05pt" o:ole="">
            <v:imagedata r:id="rId98" o:title=""/>
          </v:shape>
          <o:OLEObject Type="Embed" ProgID="Equation.3" ShapeID="_x0000_i1069" DrawAspect="Content" ObjectID="_1829806121" r:id="rId99"/>
        </w:object>
      </w:r>
      <w:r w:rsidRPr="00B37E6B">
        <w:t>). Although the equivalent number of pinion teeth is less than 17, and such gears are typically manufactured with cutter profile shift, in this mechanism it is acceptable to use a pinion with undercutting, since the mechanical properties of the pinion material (metal) significantly exceed those of the gear (polymer). This assumption allows the design to neglect profile correction (</w:t>
      </w:r>
      <w:r w:rsidRPr="00B37E6B">
        <w:rPr>
          <w:position w:val="-10"/>
        </w:rPr>
        <w:object w:dxaOrig="580" w:dyaOrig="300">
          <v:shape id="_x0000_i1070" type="#_x0000_t75" style="width:29pt;height:15.05pt" o:ole="">
            <v:imagedata r:id="rId100" o:title=""/>
          </v:shape>
          <o:OLEObject Type="Embed" ProgID="Equation.3" ShapeID="_x0000_i1070" DrawAspect="Content" ObjectID="_1829806122" r:id="rId101"/>
        </w:object>
      </w:r>
      <w:r w:rsidRPr="00B37E6B">
        <w:t>).</w:t>
      </w:r>
    </w:p>
    <w:p w:rsidR="0041436E" w:rsidRPr="00B37E6B" w:rsidRDefault="0041436E" w:rsidP="00B200B7">
      <w:pPr>
        <w:pStyle w:val="Paragraph"/>
      </w:pPr>
      <w:r w:rsidRPr="00B37E6B">
        <w:t xml:space="preserve">From equations (13) and (14), under the assumptions that </w:t>
      </w:r>
      <w:r w:rsidRPr="00B37E6B">
        <w:rPr>
          <w:position w:val="-10"/>
        </w:rPr>
        <w:object w:dxaOrig="540" w:dyaOrig="300">
          <v:shape id="_x0000_i1071" type="#_x0000_t75" style="width:26.85pt;height:15.05pt" o:ole="">
            <v:imagedata r:id="rId98" o:title=""/>
          </v:shape>
          <o:OLEObject Type="Embed" ProgID="Equation.3" ShapeID="_x0000_i1071" DrawAspect="Content" ObjectID="_1829806123" r:id="rId102"/>
        </w:object>
      </w:r>
      <w:r w:rsidRPr="00B37E6B">
        <w:t xml:space="preserve">, </w:t>
      </w:r>
      <w:r w:rsidRPr="00B37E6B">
        <w:rPr>
          <w:position w:val="-10"/>
        </w:rPr>
        <w:object w:dxaOrig="580" w:dyaOrig="300">
          <v:shape id="_x0000_i1072" type="#_x0000_t75" style="width:29pt;height:15.05pt" o:ole="">
            <v:imagedata r:id="rId100" o:title=""/>
          </v:shape>
          <o:OLEObject Type="Embed" ProgID="Equation.3" ShapeID="_x0000_i1072" DrawAspect="Content" ObjectID="_1829806124" r:id="rId103"/>
        </w:object>
      </w:r>
      <w:r w:rsidRPr="00B37E6B">
        <w:t xml:space="preserve">, </w:t>
      </w:r>
      <w:r w:rsidRPr="00B37E6B">
        <w:rPr>
          <w:position w:val="-10"/>
        </w:rPr>
        <w:object w:dxaOrig="600" w:dyaOrig="279">
          <v:shape id="_x0000_i1073" type="#_x0000_t75" style="width:29pt;height:13.95pt" o:ole="" fillcolor="window">
            <v:imagedata r:id="rId104" o:title=""/>
          </v:shape>
          <o:OLEObject Type="Embed" ProgID="Equation.3" ShapeID="_x0000_i1073" DrawAspect="Content" ObjectID="_1829806125" r:id="rId105"/>
        </w:object>
      </w:r>
      <w:r w:rsidRPr="00B37E6B">
        <w:t xml:space="preserve">, </w:t>
      </w:r>
      <w:r w:rsidRPr="00B37E6B">
        <w:rPr>
          <w:position w:val="-10"/>
        </w:rPr>
        <w:object w:dxaOrig="520" w:dyaOrig="340">
          <v:shape id="_x0000_i1074" type="#_x0000_t75" style="width:25.8pt;height:17.2pt" o:ole="">
            <v:imagedata r:id="rId106" o:title=""/>
          </v:shape>
          <o:OLEObject Type="Embed" ProgID="Equation.3" ShapeID="_x0000_i1074" DrawAspect="Content" ObjectID="_1829806126" r:id="rId107"/>
        </w:object>
      </w:r>
      <w:r w:rsidRPr="00B37E6B">
        <w:t xml:space="preserve"> , we obtain</w:t>
      </w:r>
    </w:p>
    <w:p w:rsidR="0041436E" w:rsidRPr="00B37E6B" w:rsidRDefault="0041436E" w:rsidP="00B200B7">
      <w:pPr>
        <w:pStyle w:val="Paragraph"/>
      </w:pPr>
    </w:p>
    <w:p w:rsidR="0041436E" w:rsidRPr="00B37E6B" w:rsidRDefault="0041436E" w:rsidP="00631BC5">
      <w:pPr>
        <w:pStyle w:val="Equation"/>
      </w:pPr>
      <w:r w:rsidRPr="00B37E6B">
        <w:tab/>
      </w:r>
      <w:r w:rsidRPr="00B37E6B">
        <w:rPr>
          <w:position w:val="-14"/>
        </w:rPr>
        <w:object w:dxaOrig="1420" w:dyaOrig="340">
          <v:shape id="_x0000_i1075" type="#_x0000_t75" style="width:69.85pt;height:18.25pt" o:ole="" fillcolor="window">
            <v:imagedata r:id="rId108" o:title=""/>
          </v:shape>
          <o:OLEObject Type="Embed" ProgID="Equation.3" ShapeID="_x0000_i1075" DrawAspect="Content" ObjectID="_1829806127" r:id="rId109"/>
        </w:object>
      </w:r>
      <w:r w:rsidRPr="00B37E6B">
        <w:t>,</w:t>
      </w:r>
      <w:r w:rsidRPr="00B37E6B">
        <w:tab/>
        <w:t>(15)</w:t>
      </w:r>
    </w:p>
    <w:p w:rsidR="0041436E" w:rsidRPr="00B37E6B" w:rsidRDefault="0041436E" w:rsidP="00236E16">
      <w:pPr>
        <w:pStyle w:val="Equation"/>
        <w:jc w:val="both"/>
      </w:pPr>
    </w:p>
    <w:p w:rsidR="0041436E" w:rsidRPr="00B37E6B" w:rsidRDefault="0041436E" w:rsidP="00631BC5">
      <w:pPr>
        <w:pStyle w:val="Paragraph"/>
      </w:pPr>
      <w:r w:rsidRPr="00B37E6B">
        <w:t xml:space="preserve">Thus, the module of the first gear stage </w:t>
      </w:r>
      <w:r w:rsidRPr="00B37E6B">
        <w:rPr>
          <w:position w:val="-10"/>
        </w:rPr>
        <w:object w:dxaOrig="279" w:dyaOrig="300">
          <v:shape id="_x0000_i1076" type="#_x0000_t75" style="width:13.95pt;height:15.05pt" o:ole="">
            <v:imagedata r:id="rId110" o:title=""/>
          </v:shape>
          <o:OLEObject Type="Embed" ProgID="Equation.3" ShapeID="_x0000_i1076" DrawAspect="Content" ObjectID="_1829806128" r:id="rId111"/>
        </w:object>
      </w:r>
      <w:r w:rsidRPr="00B37E6B">
        <w:t xml:space="preserve"> (meshing of gears 1 and 2)</w:t>
      </w:r>
    </w:p>
    <w:p w:rsidR="0041436E" w:rsidRPr="00B37E6B" w:rsidRDefault="0041436E" w:rsidP="00631BC5">
      <w:pPr>
        <w:pStyle w:val="Paragraph"/>
      </w:pPr>
    </w:p>
    <w:p w:rsidR="0041436E" w:rsidRPr="00B37E6B" w:rsidRDefault="0041436E" w:rsidP="00631BC5">
      <w:pPr>
        <w:pStyle w:val="Equation"/>
      </w:pPr>
      <w:r w:rsidRPr="00B37E6B">
        <w:tab/>
      </w:r>
      <w:r w:rsidRPr="00B37E6B">
        <w:rPr>
          <w:position w:val="-22"/>
        </w:rPr>
        <w:object w:dxaOrig="1860" w:dyaOrig="580">
          <v:shape id="_x0000_i1077" type="#_x0000_t75" style="width:91.35pt;height:30.1pt" o:ole="" fillcolor="window">
            <v:imagedata r:id="rId112" o:title=""/>
          </v:shape>
          <o:OLEObject Type="Embed" ProgID="Equation.3" ShapeID="_x0000_i1077" DrawAspect="Content" ObjectID="_1829806129" r:id="rId113"/>
        </w:object>
      </w:r>
      <w:r w:rsidRPr="00B37E6B">
        <w:t xml:space="preserve"> mm,</w:t>
      </w:r>
      <w:r w:rsidRPr="00B37E6B">
        <w:tab/>
        <w:t>(16)</w:t>
      </w:r>
    </w:p>
    <w:p w:rsidR="0041436E" w:rsidRPr="00B37E6B" w:rsidRDefault="0041436E" w:rsidP="00631BC5">
      <w:pPr>
        <w:pStyle w:val="Paragraph"/>
      </w:pPr>
    </w:p>
    <w:p w:rsidR="0041436E" w:rsidRPr="00B37E6B" w:rsidRDefault="0041436E" w:rsidP="00631BC5">
      <w:pPr>
        <w:pStyle w:val="Paragraph"/>
      </w:pPr>
      <w:r w:rsidRPr="00B37E6B">
        <w:t xml:space="preserve">The closest standard normal modulus value is </w:t>
      </w:r>
      <w:r w:rsidRPr="00B37E6B">
        <w:rPr>
          <w:position w:val="-10"/>
        </w:rPr>
        <w:object w:dxaOrig="680" w:dyaOrig="300">
          <v:shape id="_x0000_i1078" type="#_x0000_t75" style="width:33.3pt;height:16.1pt" o:ole="" fillcolor="window">
            <v:imagedata r:id="rId114" o:title=""/>
          </v:shape>
          <o:OLEObject Type="Embed" ProgID="Equation.3" ShapeID="_x0000_i1078" DrawAspect="Content" ObjectID="_1829806130" r:id="rId115"/>
        </w:object>
      </w:r>
      <w:r w:rsidRPr="00B37E6B">
        <w:t>.</w:t>
      </w:r>
    </w:p>
    <w:p w:rsidR="0041436E" w:rsidRPr="00B37E6B" w:rsidRDefault="0041436E" w:rsidP="001F3E65">
      <w:pPr>
        <w:pStyle w:val="Paragraph"/>
      </w:pPr>
      <w:r w:rsidRPr="00B37E6B">
        <w:t xml:space="preserve">The helix angle of the teeth along the addendum cylinder </w:t>
      </w:r>
      <w:r w:rsidRPr="00B37E6B">
        <w:rPr>
          <w:position w:val="-10"/>
        </w:rPr>
        <w:object w:dxaOrig="260" w:dyaOrig="300">
          <v:shape id="_x0000_i1079" type="#_x0000_t75" style="width:12.9pt;height:16.1pt" o:ole="" fillcolor="window">
            <v:imagedata r:id="rId116" o:title=""/>
          </v:shape>
          <o:OLEObject Type="Embed" ProgID="Equation.3" ShapeID="_x0000_i1079" DrawAspect="Content" ObjectID="_1829806131" r:id="rId117"/>
        </w:object>
      </w:r>
      <w:r w:rsidRPr="00B37E6B">
        <w:t xml:space="preserve"> can be determined from the imprint of the gear tip (Fig. 6).</w:t>
      </w:r>
    </w:p>
    <w:p w:rsidR="0041436E" w:rsidRPr="00B37E6B" w:rsidRDefault="0041436E" w:rsidP="001F3E65">
      <w:pPr>
        <w:pStyle w:val="Paragraph"/>
      </w:pPr>
    </w:p>
    <w:tbl>
      <w:tblPr>
        <w:tblW w:w="9705" w:type="dxa"/>
        <w:tblInd w:w="-115" w:type="dxa"/>
        <w:tblLayout w:type="fixed"/>
        <w:tblCellMar>
          <w:left w:w="115" w:type="dxa"/>
          <w:right w:w="115" w:type="dxa"/>
        </w:tblCellMar>
        <w:tblLook w:val="0000" w:firstRow="0" w:lastRow="0" w:firstColumn="0" w:lastColumn="0" w:noHBand="0" w:noVBand="0"/>
      </w:tblPr>
      <w:tblGrid>
        <w:gridCol w:w="5450"/>
        <w:gridCol w:w="4255"/>
      </w:tblGrid>
      <w:tr w:rsidR="0041436E" w:rsidRPr="00B37E6B" w:rsidTr="004B6631">
        <w:trPr>
          <w:trHeight w:val="1879"/>
        </w:trPr>
        <w:tc>
          <w:tcPr>
            <w:tcW w:w="5450" w:type="dxa"/>
            <w:vAlign w:val="center"/>
          </w:tcPr>
          <w:p w:rsidR="0041436E" w:rsidRPr="00B37E6B" w:rsidRDefault="00D43222" w:rsidP="004B6631">
            <w:pPr>
              <w:jc w:val="center"/>
              <w:rPr>
                <w:color w:val="000000"/>
              </w:rPr>
            </w:pPr>
            <w:r>
              <w:rPr>
                <w:noProof/>
                <w:lang w:val="ru-RU"/>
              </w:rPr>
              <w:drawing>
                <wp:inline distT="0" distB="0" distL="0" distR="0">
                  <wp:extent cx="1706245" cy="1719580"/>
                  <wp:effectExtent l="0" t="0" r="8255" b="0"/>
                  <wp:docPr id="6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8">
                            <a:extLst>
                              <a:ext uri="{28A0092B-C50C-407E-A947-70E740481C1C}">
                                <a14:useLocalDpi xmlns:a14="http://schemas.microsoft.com/office/drawing/2010/main" val="0"/>
                              </a:ext>
                            </a:extLst>
                          </a:blip>
                          <a:srcRect l="28188" t="15741" r="9619" b="21895"/>
                          <a:stretch>
                            <a:fillRect/>
                          </a:stretch>
                        </pic:blipFill>
                        <pic:spPr bwMode="auto">
                          <a:xfrm>
                            <a:off x="0" y="0"/>
                            <a:ext cx="1706245" cy="1719580"/>
                          </a:xfrm>
                          <a:prstGeom prst="rect">
                            <a:avLst/>
                          </a:prstGeom>
                          <a:noFill/>
                          <a:ln>
                            <a:noFill/>
                          </a:ln>
                        </pic:spPr>
                      </pic:pic>
                    </a:graphicData>
                  </a:graphic>
                </wp:inline>
              </w:drawing>
            </w:r>
          </w:p>
        </w:tc>
        <w:tc>
          <w:tcPr>
            <w:tcW w:w="4255" w:type="dxa"/>
          </w:tcPr>
          <w:p w:rsidR="0041436E" w:rsidRPr="00B37E6B" w:rsidRDefault="00D43222" w:rsidP="004B6631">
            <w:pPr>
              <w:jc w:val="center"/>
              <w:rPr>
                <w:color w:val="000000"/>
              </w:rPr>
            </w:pPr>
            <w:r>
              <w:rPr>
                <w:noProof/>
                <w:lang w:val="ru-RU"/>
              </w:rPr>
              <w:drawing>
                <wp:inline distT="0" distB="0" distL="0" distR="0">
                  <wp:extent cx="1774190" cy="1856105"/>
                  <wp:effectExtent l="0" t="0" r="0" b="0"/>
                  <wp:docPr id="6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74190" cy="1856105"/>
                          </a:xfrm>
                          <a:prstGeom prst="rect">
                            <a:avLst/>
                          </a:prstGeom>
                          <a:noFill/>
                          <a:ln>
                            <a:noFill/>
                          </a:ln>
                        </pic:spPr>
                      </pic:pic>
                    </a:graphicData>
                  </a:graphic>
                </wp:inline>
              </w:drawing>
            </w:r>
          </w:p>
        </w:tc>
      </w:tr>
      <w:tr w:rsidR="0041436E" w:rsidRPr="00B37E6B" w:rsidTr="004B6631">
        <w:trPr>
          <w:trHeight w:val="279"/>
        </w:trPr>
        <w:tc>
          <w:tcPr>
            <w:tcW w:w="5450" w:type="dxa"/>
            <w:vAlign w:val="center"/>
          </w:tcPr>
          <w:p w:rsidR="0041436E" w:rsidRPr="00B37E6B" w:rsidRDefault="0041436E" w:rsidP="004B6631">
            <w:pPr>
              <w:pStyle w:val="FigureCaption"/>
            </w:pPr>
            <w:r w:rsidRPr="00B37E6B">
              <w:rPr>
                <w:b/>
                <w:caps/>
              </w:rPr>
              <w:t xml:space="preserve">FIGURE 5. </w:t>
            </w:r>
            <w:r w:rsidRPr="00B37E6B">
              <w:t>Schema for determining the center distance.</w:t>
            </w:r>
          </w:p>
        </w:tc>
        <w:tc>
          <w:tcPr>
            <w:tcW w:w="4255" w:type="dxa"/>
            <w:vAlign w:val="center"/>
          </w:tcPr>
          <w:p w:rsidR="0041436E" w:rsidRPr="00B37E6B" w:rsidRDefault="0041436E" w:rsidP="004B6631">
            <w:pPr>
              <w:pStyle w:val="FigureCaption"/>
              <w:rPr>
                <w:szCs w:val="36"/>
              </w:rPr>
            </w:pPr>
            <w:r w:rsidRPr="00B37E6B">
              <w:rPr>
                <w:b/>
                <w:smallCaps/>
              </w:rPr>
              <w:t>FIGURE 6.</w:t>
            </w:r>
            <w:r w:rsidRPr="00B37E6B">
              <w:t xml:space="preserve"> Schema of </w:t>
            </w:r>
            <w:r w:rsidRPr="00B37E6B">
              <w:rPr>
                <w:szCs w:val="36"/>
              </w:rPr>
              <w:t xml:space="preserve">determining the helix angle </w:t>
            </w:r>
            <w:r w:rsidRPr="00B37E6B">
              <w:rPr>
                <w:position w:val="-10"/>
              </w:rPr>
              <w:object w:dxaOrig="180" w:dyaOrig="279">
                <v:shape id="_x0000_i1080" type="#_x0000_t75" style="width:8.6pt;height:13.95pt" o:ole="" fillcolor="window">
                  <v:imagedata r:id="rId12" o:title=""/>
                </v:shape>
                <o:OLEObject Type="Embed" ProgID="Equation.3" ShapeID="_x0000_i1080" DrawAspect="Content" ObjectID="_1829806132" r:id="rId120"/>
              </w:object>
            </w:r>
            <w:r w:rsidRPr="00B37E6B">
              <w:t>.</w:t>
            </w:r>
          </w:p>
        </w:tc>
      </w:tr>
    </w:tbl>
    <w:p w:rsidR="0041436E" w:rsidRPr="00B37E6B" w:rsidRDefault="0041436E" w:rsidP="001F3E65">
      <w:pPr>
        <w:pStyle w:val="Paragraph"/>
      </w:pPr>
    </w:p>
    <w:p w:rsidR="0041436E" w:rsidRPr="00B37E6B" w:rsidRDefault="0041436E" w:rsidP="001F3E65">
      <w:pPr>
        <w:pStyle w:val="Paragraph"/>
      </w:pPr>
      <w:r w:rsidRPr="00B37E6B">
        <w:t>Depending on the degree of damage to the teeth, there are two calculation options.</w:t>
      </w:r>
    </w:p>
    <w:p w:rsidR="0041436E" w:rsidRPr="00B37E6B" w:rsidRDefault="0041436E" w:rsidP="001F3E65">
      <w:pPr>
        <w:pStyle w:val="Paragraph"/>
      </w:pPr>
      <w:r w:rsidRPr="00B37E6B">
        <w:t>1) By the tangent of the angle:</w:t>
      </w:r>
    </w:p>
    <w:p w:rsidR="0041436E" w:rsidRPr="00B37E6B" w:rsidRDefault="0041436E" w:rsidP="001F3E65">
      <w:pPr>
        <w:pStyle w:val="Paragraph"/>
      </w:pPr>
    </w:p>
    <w:p w:rsidR="0041436E" w:rsidRPr="00B37E6B" w:rsidRDefault="0041436E" w:rsidP="006B2A93">
      <w:pPr>
        <w:pStyle w:val="Equation"/>
      </w:pPr>
      <w:r w:rsidRPr="00B37E6B">
        <w:tab/>
      </w:r>
      <w:r w:rsidRPr="00B37E6B">
        <w:rPr>
          <w:position w:val="-22"/>
        </w:rPr>
        <w:object w:dxaOrig="1020" w:dyaOrig="560">
          <v:shape id="_x0000_i1081" type="#_x0000_t75" style="width:50.5pt;height:29pt" o:ole="" fillcolor="window">
            <v:imagedata r:id="rId121" o:title=""/>
          </v:shape>
          <o:OLEObject Type="Embed" ProgID="Equation.3" ShapeID="_x0000_i1081" DrawAspect="Content" ObjectID="_1829806133" r:id="rId122"/>
        </w:object>
      </w:r>
      <w:r w:rsidRPr="00B37E6B">
        <w:t xml:space="preserve">, when </w:t>
      </w:r>
      <w:r w:rsidRPr="00B37E6B">
        <w:rPr>
          <w:position w:val="-6"/>
        </w:rPr>
        <w:object w:dxaOrig="740" w:dyaOrig="240">
          <v:shape id="_x0000_i1082" type="#_x0000_t75" style="width:36.55pt;height:12.9pt" o:ole="" fillcolor="window">
            <v:imagedata r:id="rId123" o:title=""/>
          </v:shape>
          <o:OLEObject Type="Embed" ProgID="Equation.3" ShapeID="_x0000_i1082" DrawAspect="Content" ObjectID="_1829806134" r:id="rId124"/>
        </w:object>
      </w:r>
      <w:r w:rsidRPr="00B37E6B">
        <w:t xml:space="preserve"> mm, </w:t>
      </w:r>
      <w:r w:rsidRPr="00B37E6B">
        <w:rPr>
          <w:position w:val="-10"/>
        </w:rPr>
        <w:object w:dxaOrig="840" w:dyaOrig="279">
          <v:shape id="_x0000_i1083" type="#_x0000_t75" style="width:41.9pt;height:13.95pt" o:ole="" fillcolor="window">
            <v:imagedata r:id="rId125" o:title=""/>
          </v:shape>
          <o:OLEObject Type="Embed" ProgID="Equation.3" ShapeID="_x0000_i1083" DrawAspect="Content" ObjectID="_1829806135" r:id="rId126"/>
        </w:object>
      </w:r>
      <w:r w:rsidRPr="00B37E6B">
        <w:t xml:space="preserve"> mm, the helix angle of the teeth will be </w:t>
      </w:r>
      <w:r w:rsidRPr="00B37E6B">
        <w:rPr>
          <w:position w:val="-10"/>
        </w:rPr>
        <w:object w:dxaOrig="1120" w:dyaOrig="300">
          <v:shape id="_x0000_i1084" type="#_x0000_t75" style="width:55.9pt;height:16.1pt" o:ole="" fillcolor="window">
            <v:imagedata r:id="rId127" o:title=""/>
          </v:shape>
          <o:OLEObject Type="Embed" ProgID="Equation.3" ShapeID="_x0000_i1084" DrawAspect="Content" ObjectID="_1829806136" r:id="rId128"/>
        </w:object>
      </w:r>
      <w:r w:rsidRPr="00B37E6B">
        <w:t>,</w:t>
      </w:r>
      <w:r w:rsidRPr="00B37E6B">
        <w:tab/>
        <w:t>(17)</w:t>
      </w:r>
    </w:p>
    <w:p w:rsidR="0041436E" w:rsidRPr="00B37E6B" w:rsidRDefault="0041436E" w:rsidP="001F3E65">
      <w:pPr>
        <w:pStyle w:val="Paragraph"/>
      </w:pPr>
    </w:p>
    <w:p w:rsidR="0041436E" w:rsidRPr="00B37E6B" w:rsidRDefault="0041436E" w:rsidP="00577869">
      <w:pPr>
        <w:pStyle w:val="Paragraph"/>
      </w:pPr>
      <w:r w:rsidRPr="00B37E6B">
        <w:t>2) By the cosine of the angle:</w:t>
      </w:r>
    </w:p>
    <w:p w:rsidR="0041436E" w:rsidRPr="00B37E6B" w:rsidRDefault="0041436E" w:rsidP="00577869">
      <w:pPr>
        <w:pStyle w:val="Paragraph"/>
      </w:pPr>
    </w:p>
    <w:p w:rsidR="0041436E" w:rsidRPr="00B37E6B" w:rsidRDefault="0041436E" w:rsidP="00240DF4">
      <w:pPr>
        <w:pStyle w:val="Equation"/>
      </w:pPr>
      <w:r w:rsidRPr="00B37E6B">
        <w:tab/>
      </w:r>
      <w:r w:rsidRPr="00B37E6B">
        <w:rPr>
          <w:position w:val="-22"/>
        </w:rPr>
        <w:object w:dxaOrig="999" w:dyaOrig="560">
          <v:shape id="_x0000_i1085" type="#_x0000_t75" style="width:49.45pt;height:29pt" o:ole="" fillcolor="window">
            <v:imagedata r:id="rId129" o:title=""/>
          </v:shape>
          <o:OLEObject Type="Embed" ProgID="Equation.3" ShapeID="_x0000_i1085" DrawAspect="Content" ObjectID="_1829806137" r:id="rId130"/>
        </w:object>
      </w:r>
      <w:r w:rsidRPr="00B37E6B">
        <w:t xml:space="preserve">, when </w:t>
      </w:r>
      <w:r w:rsidRPr="00B37E6B">
        <w:rPr>
          <w:position w:val="-10"/>
        </w:rPr>
        <w:object w:dxaOrig="700" w:dyaOrig="300">
          <v:shape id="_x0000_i1086" type="#_x0000_t75" style="width:35.45pt;height:16.1pt" o:ole="" fillcolor="window">
            <v:imagedata r:id="rId131" o:title=""/>
          </v:shape>
          <o:OLEObject Type="Embed" ProgID="Equation.3" ShapeID="_x0000_i1086" DrawAspect="Content" ObjectID="_1829806138" r:id="rId132"/>
        </w:object>
      </w:r>
      <w:r w:rsidRPr="00B37E6B">
        <w:t xml:space="preserve"> mm, </w:t>
      </w:r>
      <w:r w:rsidRPr="00B37E6B">
        <w:rPr>
          <w:position w:val="-8"/>
        </w:rPr>
        <w:object w:dxaOrig="700" w:dyaOrig="279">
          <v:shape id="_x0000_i1087" type="#_x0000_t75" style="width:35.45pt;height:13.95pt" o:ole="" fillcolor="window">
            <v:imagedata r:id="rId133" o:title=""/>
          </v:shape>
          <o:OLEObject Type="Embed" ProgID="Equation.3" ShapeID="_x0000_i1087" DrawAspect="Content" ObjectID="_1829806139" r:id="rId134"/>
        </w:object>
      </w:r>
      <w:r w:rsidRPr="00B37E6B">
        <w:t xml:space="preserve"> mm, the helix angle of the teeth will be </w:t>
      </w:r>
      <w:r w:rsidRPr="00B37E6B">
        <w:rPr>
          <w:position w:val="-10"/>
        </w:rPr>
        <w:object w:dxaOrig="1120" w:dyaOrig="300">
          <v:shape id="_x0000_i1088" type="#_x0000_t75" style="width:55.9pt;height:16.1pt" o:ole="" fillcolor="window">
            <v:imagedata r:id="rId135" o:title=""/>
          </v:shape>
          <o:OLEObject Type="Embed" ProgID="Equation.3" ShapeID="_x0000_i1088" DrawAspect="Content" ObjectID="_1829806140" r:id="rId136"/>
        </w:object>
      </w:r>
      <w:r w:rsidRPr="00B37E6B">
        <w:t>,</w:t>
      </w:r>
      <w:r w:rsidRPr="00B37E6B">
        <w:tab/>
        <w:t>(18)</w:t>
      </w:r>
    </w:p>
    <w:p w:rsidR="0041436E" w:rsidRPr="00B37E6B" w:rsidRDefault="0041436E" w:rsidP="003B6E8B">
      <w:pPr>
        <w:pStyle w:val="Paragraph"/>
      </w:pPr>
    </w:p>
    <w:p w:rsidR="0041436E" w:rsidRPr="00B37E6B" w:rsidRDefault="0041436E" w:rsidP="003B6E8B">
      <w:pPr>
        <w:pStyle w:val="Paragraph"/>
      </w:pPr>
      <w:r w:rsidRPr="00B37E6B">
        <w:t xml:space="preserve">There is a slight difference between the determined values of the helix angle of the teeth on the addendum cylinder </w:t>
      </w:r>
      <w:r w:rsidRPr="00B37E6B">
        <w:rPr>
          <w:position w:val="-10"/>
        </w:rPr>
        <w:object w:dxaOrig="260" w:dyaOrig="300">
          <v:shape id="_x0000_i1089" type="#_x0000_t75" style="width:12.9pt;height:16.1pt" o:ole="" fillcolor="window">
            <v:imagedata r:id="rId116" o:title=""/>
          </v:shape>
          <o:OLEObject Type="Embed" ProgID="Equation.3" ShapeID="_x0000_i1089" DrawAspect="Content" ObjectID="_1829806141" r:id="rId137"/>
        </w:object>
      </w:r>
      <w:r w:rsidRPr="00B37E6B">
        <w:t xml:space="preserve">. Thus, both proposed calculation options (17) and (18) for determining the helix angle make it possible, with some deviations, to obtain a satisfactory result, but the accuracy of determining the helix angle </w:t>
      </w:r>
      <w:r w:rsidRPr="00B37E6B">
        <w:rPr>
          <w:position w:val="-10"/>
        </w:rPr>
        <w:object w:dxaOrig="260" w:dyaOrig="300">
          <v:shape id="_x0000_i1090" type="#_x0000_t75" style="width:12.9pt;height:16.1pt" o:ole="" fillcolor="window">
            <v:imagedata r:id="rId116" o:title=""/>
          </v:shape>
          <o:OLEObject Type="Embed" ProgID="Equation.3" ShapeID="_x0000_i1090" DrawAspect="Content" ObjectID="_1829806142" r:id="rId138"/>
        </w:object>
      </w:r>
      <w:r w:rsidRPr="00B37E6B">
        <w:t xml:space="preserve"> decreases with a reduction in the size of the identified gear and the presence of wear.</w:t>
      </w:r>
    </w:p>
    <w:p w:rsidR="0041436E" w:rsidRPr="00B37E6B" w:rsidRDefault="0041436E" w:rsidP="003B6E8B">
      <w:pPr>
        <w:pStyle w:val="Paragraph"/>
      </w:pPr>
      <w:r w:rsidRPr="00B37E6B">
        <w:t xml:space="preserve">To determine the angle </w:t>
      </w:r>
      <w:r w:rsidRPr="00B37E6B">
        <w:rPr>
          <w:position w:val="-10"/>
        </w:rPr>
        <w:object w:dxaOrig="180" w:dyaOrig="279">
          <v:shape id="_x0000_i1091" type="#_x0000_t75" style="width:8.6pt;height:13.95pt" o:ole="" fillcolor="window">
            <v:imagedata r:id="rId12" o:title=""/>
          </v:shape>
          <o:OLEObject Type="Embed" ProgID="Equation.3" ShapeID="_x0000_i1091" DrawAspect="Content" ObjectID="_1829806143" r:id="rId139"/>
        </w:object>
      </w:r>
      <w:r w:rsidRPr="00B37E6B">
        <w:t xml:space="preserve"> along the pitch circle, the following formula can be used:</w:t>
      </w:r>
    </w:p>
    <w:p w:rsidR="0041436E" w:rsidRPr="00B37E6B" w:rsidRDefault="0041436E" w:rsidP="003B6E8B">
      <w:pPr>
        <w:pStyle w:val="Paragraph"/>
      </w:pPr>
    </w:p>
    <w:p w:rsidR="0041436E" w:rsidRPr="00B37E6B" w:rsidRDefault="0041436E" w:rsidP="003B6E8B">
      <w:pPr>
        <w:pStyle w:val="Equation"/>
      </w:pPr>
      <w:r w:rsidRPr="00B37E6B">
        <w:lastRenderedPageBreak/>
        <w:tab/>
      </w:r>
      <w:r w:rsidRPr="00B37E6B">
        <w:rPr>
          <w:position w:val="-26"/>
        </w:rPr>
        <w:object w:dxaOrig="4980" w:dyaOrig="620">
          <v:shape id="_x0000_i1092" type="#_x0000_t75" style="width:246.1pt;height:32.25pt" o:ole="" fillcolor="window">
            <v:imagedata r:id="rId140" o:title=""/>
          </v:shape>
          <o:OLEObject Type="Embed" ProgID="Equation.3" ShapeID="_x0000_i1092" DrawAspect="Content" ObjectID="_1829806144" r:id="rId141"/>
        </w:object>
      </w:r>
      <w:r w:rsidRPr="00B37E6B">
        <w:t>,</w:t>
      </w:r>
      <w:r w:rsidRPr="00B37E6B">
        <w:tab/>
        <w:t>(19)</w:t>
      </w:r>
    </w:p>
    <w:p w:rsidR="0041436E" w:rsidRPr="00B37E6B" w:rsidRDefault="0041436E" w:rsidP="003841AF">
      <w:pPr>
        <w:pStyle w:val="Equation"/>
        <w:jc w:val="both"/>
      </w:pPr>
    </w:p>
    <w:p w:rsidR="0041436E" w:rsidRPr="00B37E6B" w:rsidRDefault="0041436E" w:rsidP="003B6E8B">
      <w:pPr>
        <w:pStyle w:val="Paragraph"/>
      </w:pPr>
      <w:r w:rsidRPr="00B37E6B">
        <w:t xml:space="preserve">Most likely, taking into account the technical capabilities of cutting gear wheels, the angle </w:t>
      </w:r>
      <w:r w:rsidRPr="00B37E6B">
        <w:rPr>
          <w:position w:val="-10"/>
        </w:rPr>
        <w:object w:dxaOrig="880" w:dyaOrig="300">
          <v:shape id="_x0000_i1093" type="#_x0000_t75" style="width:43pt;height:16.1pt" o:ole="" fillcolor="window">
            <v:imagedata r:id="rId142" o:title=""/>
          </v:shape>
          <o:OLEObject Type="Embed" ProgID="Equation.3" ShapeID="_x0000_i1093" DrawAspect="Content" ObjectID="_1829806145" r:id="rId143"/>
        </w:object>
      </w:r>
      <w:r w:rsidRPr="00B37E6B">
        <w:t>.</w:t>
      </w:r>
    </w:p>
    <w:p w:rsidR="0041436E" w:rsidRPr="00B37E6B" w:rsidRDefault="0041436E" w:rsidP="00023C60">
      <w:pPr>
        <w:pStyle w:val="Paragraph"/>
      </w:pPr>
      <w:r w:rsidRPr="00B37E6B">
        <w:t>Let us check the center distance</w:t>
      </w:r>
    </w:p>
    <w:p w:rsidR="0041436E" w:rsidRPr="00B37E6B" w:rsidRDefault="0041436E" w:rsidP="00023C60">
      <w:pPr>
        <w:pStyle w:val="Paragraph"/>
      </w:pPr>
    </w:p>
    <w:p w:rsidR="0041436E" w:rsidRPr="00B37E6B" w:rsidRDefault="0041436E" w:rsidP="00023C60">
      <w:pPr>
        <w:pStyle w:val="Equation"/>
      </w:pPr>
      <w:r w:rsidRPr="00B37E6B">
        <w:tab/>
      </w:r>
      <w:r w:rsidRPr="00B37E6B">
        <w:rPr>
          <w:position w:val="-26"/>
        </w:rPr>
        <w:object w:dxaOrig="2380" w:dyaOrig="600">
          <v:shape id="_x0000_i1094" type="#_x0000_t75" style="width:128.95pt;height:30.1pt" o:ole="" fillcolor="window">
            <v:imagedata r:id="rId144" o:title=""/>
          </v:shape>
          <o:OLEObject Type="Embed" ProgID="Equation.3" ShapeID="_x0000_i1094" DrawAspect="Content" ObjectID="_1829806146" r:id="rId145"/>
        </w:object>
      </w:r>
      <w:r w:rsidRPr="00B37E6B">
        <w:t xml:space="preserve"> mm,</w:t>
      </w:r>
      <w:r w:rsidRPr="00B37E6B">
        <w:tab/>
        <w:t>(20)</w:t>
      </w:r>
    </w:p>
    <w:p w:rsidR="0041436E" w:rsidRPr="00B37E6B" w:rsidRDefault="0041436E" w:rsidP="00023C60">
      <w:pPr>
        <w:pStyle w:val="Paragraph"/>
      </w:pPr>
    </w:p>
    <w:p w:rsidR="0041436E" w:rsidRPr="00B37E6B" w:rsidRDefault="0041436E" w:rsidP="00023C60">
      <w:pPr>
        <w:pStyle w:val="Paragraph"/>
      </w:pPr>
      <w:r w:rsidRPr="00B37E6B">
        <w:t xml:space="preserve">It can be seen that the value </w:t>
      </w:r>
      <w:r w:rsidRPr="00B37E6B">
        <w:rPr>
          <w:position w:val="-10"/>
        </w:rPr>
        <w:object w:dxaOrig="1080" w:dyaOrig="300">
          <v:shape id="_x0000_i1095" type="#_x0000_t75" style="width:53.75pt;height:15.05pt" o:ole="">
            <v:imagedata r:id="rId146" o:title=""/>
          </v:shape>
          <o:OLEObject Type="Embed" ProgID="Equation.3" ShapeID="_x0000_i1095" DrawAspect="Content" ObjectID="_1829806147" r:id="rId147"/>
        </w:object>
      </w:r>
      <w:r w:rsidRPr="00B37E6B">
        <w:t xml:space="preserve"> mm is significantly close to the value </w:t>
      </w:r>
      <w:r w:rsidRPr="00B37E6B">
        <w:rPr>
          <w:position w:val="-6"/>
        </w:rPr>
        <w:object w:dxaOrig="820" w:dyaOrig="240">
          <v:shape id="_x0000_i1096" type="#_x0000_t75" style="width:44.05pt;height:11.8pt" o:ole="" fillcolor="window">
            <v:imagedata r:id="rId148" o:title=""/>
          </v:shape>
          <o:OLEObject Type="Embed" ProgID="Equation.3" ShapeID="_x0000_i1096" DrawAspect="Content" ObjectID="_1829806148" r:id="rId149"/>
        </w:object>
      </w:r>
      <w:r w:rsidRPr="00B37E6B">
        <w:t xml:space="preserve"> mm found as a result of measurements (12) or the value </w:t>
      </w:r>
      <w:r w:rsidRPr="00B37E6B">
        <w:rPr>
          <w:position w:val="-10"/>
        </w:rPr>
        <w:object w:dxaOrig="880" w:dyaOrig="300">
          <v:shape id="_x0000_i1097" type="#_x0000_t75" style="width:47.3pt;height:15.05pt" o:ole="" fillcolor="window">
            <v:imagedata r:id="rId150" o:title=""/>
          </v:shape>
          <o:OLEObject Type="Embed" ProgID="Equation.3" ShapeID="_x0000_i1097" DrawAspect="Content" ObjectID="_1829806149" r:id="rId151"/>
        </w:object>
      </w:r>
      <w:r w:rsidRPr="00B37E6B">
        <w:t xml:space="preserve"> mm calculated for spur gearing (11). Therefore, we can conclude that the most likely value of the helix angle is </w:t>
      </w:r>
      <w:r w:rsidRPr="00B37E6B">
        <w:rPr>
          <w:position w:val="-10"/>
        </w:rPr>
        <w:object w:dxaOrig="660" w:dyaOrig="279">
          <v:shape id="_x0000_i1098" type="#_x0000_t75" style="width:33.3pt;height:13.95pt" o:ole="" fillcolor="window">
            <v:imagedata r:id="rId152" o:title=""/>
          </v:shape>
          <o:OLEObject Type="Embed" ProgID="Equation.3" ShapeID="_x0000_i1098" DrawAspect="Content" ObjectID="_1829806150" r:id="rId153"/>
        </w:object>
      </w:r>
      <w:r w:rsidRPr="00B37E6B">
        <w:t xml:space="preserve"> if </w:t>
      </w:r>
      <w:r w:rsidRPr="00B37E6B">
        <w:rPr>
          <w:position w:val="-6"/>
        </w:rPr>
        <w:object w:dxaOrig="480" w:dyaOrig="240">
          <v:shape id="_x0000_i1099" type="#_x0000_t75" style="width:23.65pt;height:11.8pt" o:ole="">
            <v:imagedata r:id="rId154" o:title=""/>
          </v:shape>
          <o:OLEObject Type="Embed" ProgID="Equation.3" ShapeID="_x0000_i1099" DrawAspect="Content" ObjectID="_1829806151" r:id="rId155"/>
        </w:object>
      </w:r>
      <w:r w:rsidRPr="00B37E6B">
        <w:t xml:space="preserve"> (without cutter profile shift).</w:t>
      </w:r>
    </w:p>
    <w:p w:rsidR="007A5DB7" w:rsidRPr="00B37E6B" w:rsidRDefault="007A5DB7" w:rsidP="007A5DB7">
      <w:pPr>
        <w:keepNext/>
        <w:spacing w:before="240" w:after="240"/>
        <w:jc w:val="center"/>
        <w:outlineLvl w:val="0"/>
        <w:rPr>
          <w:b/>
          <w:caps/>
          <w:sz w:val="24"/>
          <w:szCs w:val="24"/>
        </w:rPr>
      </w:pPr>
      <w:r w:rsidRPr="00B37E6B">
        <w:rPr>
          <w:b/>
          <w:caps/>
          <w:sz w:val="24"/>
          <w:szCs w:val="24"/>
        </w:rPr>
        <w:t>Prospects for further research</w:t>
      </w:r>
    </w:p>
    <w:p w:rsidR="0041436E" w:rsidRPr="00B37E6B" w:rsidRDefault="0041436E" w:rsidP="00360F74">
      <w:pPr>
        <w:widowControl w:val="0"/>
        <w:ind w:firstLine="284"/>
      </w:pPr>
      <w:r w:rsidRPr="00B37E6B">
        <w:t xml:space="preserve">For plastic wheels, it is also necessary to take into account the fact that when plastic gear wheels fail, the teeth may be damaged (i.e., plastic deformation of the tooth surface may occur, which may distort the identifiable parameters, namely: the modulus </w:t>
      </w:r>
      <w:r w:rsidRPr="00B37E6B">
        <w:rPr>
          <w:position w:val="-6"/>
        </w:rPr>
        <w:object w:dxaOrig="220" w:dyaOrig="200">
          <v:shape id="_x0000_i1100" type="#_x0000_t75" style="width:10.75pt;height:10.75pt" o:ole="" fillcolor="window">
            <v:imagedata r:id="rId156" o:title=""/>
          </v:shape>
          <o:OLEObject Type="Embed" ProgID="Equation.3" ShapeID="_x0000_i1100" DrawAspect="Content" ObjectID="_1829806152" r:id="rId157"/>
        </w:object>
      </w:r>
      <w:r w:rsidRPr="00B37E6B">
        <w:t xml:space="preserve"> and, in particular, the helix angle </w:t>
      </w:r>
      <w:r w:rsidRPr="00B37E6B">
        <w:rPr>
          <w:position w:val="-10"/>
        </w:rPr>
        <w:object w:dxaOrig="180" w:dyaOrig="279">
          <v:shape id="_x0000_i1101" type="#_x0000_t75" style="width:8.6pt;height:13.95pt" o:ole="" fillcolor="window">
            <v:imagedata r:id="rId158" o:title=""/>
          </v:shape>
          <o:OLEObject Type="Embed" ProgID="Equation.3" ShapeID="_x0000_i1101" DrawAspect="Content" ObjectID="_1829806153" r:id="rId159"/>
        </w:object>
      </w:r>
      <w:r w:rsidRPr="00B37E6B">
        <w:t>), which can lead to errors in parameter identification. And, if a wheel that has not been accurately identified is manufactured and installed into the mechanism, this will lead to accelerated wear. Further research should consider issues related to the identification of corrected wheels (with cutter profile shift). A particularly interesting/complex task is determining the parameters of helical wheels with correction, in which case it becomes necessary to identify the helix angle much more accurately (in essence, this is a task of optimal selection).</w:t>
      </w:r>
    </w:p>
    <w:p w:rsidR="0041436E" w:rsidRPr="00B37E6B" w:rsidRDefault="0041436E" w:rsidP="00360F74">
      <w:pPr>
        <w:widowControl w:val="0"/>
        <w:ind w:firstLine="284"/>
      </w:pPr>
      <w:r w:rsidRPr="00B37E6B">
        <w:t>In the absence of additional initial data that would allow verif</w:t>
      </w:r>
      <w:r w:rsidR="00CC27BC" w:rsidRPr="00B37E6B">
        <w:t>ication</w:t>
      </w:r>
      <w:r w:rsidRPr="00B37E6B">
        <w:t xml:space="preserve"> the obtained helix angle value, special samplers can be manufactured using 3D printing. Printing a 3D model of the identified gear wheel and installing it in place of the damaged one does not allow assess the quality of the meshing. A more accurate method of checking the helix angle is to print a “covering part (negative)” for the undamaged mating wheel and “try it on”</w:t>
      </w:r>
      <w:r w:rsidR="00CC27BC" w:rsidRPr="00B37E6B">
        <w:t>.</w:t>
      </w:r>
      <w:r w:rsidRPr="00B37E6B">
        <w:t xml:space="preserve"> To improve the accuracy of tooth surface reproduction, it is advisable to use VP (vat polymerization) technology.</w:t>
      </w:r>
    </w:p>
    <w:p w:rsidR="00166ED7" w:rsidRPr="00B37E6B" w:rsidRDefault="00166ED7" w:rsidP="00166ED7">
      <w:pPr>
        <w:keepNext/>
        <w:spacing w:before="240" w:after="240"/>
        <w:jc w:val="center"/>
        <w:outlineLvl w:val="0"/>
        <w:rPr>
          <w:caps/>
          <w:sz w:val="24"/>
          <w:szCs w:val="24"/>
        </w:rPr>
      </w:pPr>
      <w:r w:rsidRPr="00B37E6B">
        <w:rPr>
          <w:b/>
          <w:caps/>
          <w:sz w:val="24"/>
          <w:szCs w:val="24"/>
        </w:rPr>
        <w:t>CONCLUSION</w:t>
      </w:r>
    </w:p>
    <w:p w:rsidR="0041436E" w:rsidRPr="00B37E6B" w:rsidRDefault="0041436E" w:rsidP="00D76EE9">
      <w:pPr>
        <w:ind w:firstLine="284"/>
        <w:rPr>
          <w:color w:val="000000"/>
        </w:rPr>
      </w:pPr>
      <w:r w:rsidRPr="00B37E6B">
        <w:rPr>
          <w:color w:val="000000"/>
        </w:rPr>
        <w:t>When identifying gear parameters, it can always be assumed that the number of teeth is an integer and the module belongs to the standard series.</w:t>
      </w:r>
    </w:p>
    <w:p w:rsidR="0041436E" w:rsidRPr="00B37E6B" w:rsidRDefault="0041436E" w:rsidP="00D76EE9">
      <w:pPr>
        <w:ind w:firstLine="284"/>
        <w:rPr>
          <w:color w:val="000000"/>
        </w:rPr>
      </w:pPr>
      <w:r w:rsidRPr="00B37E6B">
        <w:rPr>
          <w:color w:val="000000"/>
        </w:rPr>
        <w:t>Actual measurements should be taken several times and then averaged.</w:t>
      </w:r>
    </w:p>
    <w:p w:rsidR="0041436E" w:rsidRPr="00B37E6B" w:rsidRDefault="0041436E" w:rsidP="00D76EE9">
      <w:pPr>
        <w:ind w:firstLine="284"/>
        <w:rPr>
          <w:color w:val="000000"/>
        </w:rPr>
      </w:pPr>
      <w:r w:rsidRPr="00B37E6B">
        <w:rPr>
          <w:color w:val="000000"/>
        </w:rPr>
        <w:t>The identified parameters must be calculated/verified in different ways (for example, the module can be determined by the diameter of a specific wheel and the center distance).</w:t>
      </w:r>
    </w:p>
    <w:p w:rsidR="0041436E" w:rsidRPr="00B37E6B" w:rsidRDefault="0041436E" w:rsidP="00D76EE9">
      <w:pPr>
        <w:ind w:firstLine="284"/>
        <w:rPr>
          <w:color w:val="000000"/>
        </w:rPr>
      </w:pPr>
      <w:r w:rsidRPr="00B37E6B">
        <w:rPr>
          <w:color w:val="000000"/>
        </w:rPr>
        <w:t>In complex cases, the identification of parameters is associated with the creation of full-fledged calculation models of the entire gear mesh, and it is necessary to use kinematic (transmission ratio) and power parameters (mesh force/torque or power) as additional a priori information.</w:t>
      </w:r>
    </w:p>
    <w:p w:rsidR="0041436E" w:rsidRPr="00B37E6B" w:rsidRDefault="0041436E" w:rsidP="00D76EE9">
      <w:pPr>
        <w:ind w:firstLine="284"/>
        <w:rPr>
          <w:color w:val="000000"/>
        </w:rPr>
      </w:pPr>
      <w:r w:rsidRPr="00B37E6B">
        <w:rPr>
          <w:color w:val="000000"/>
        </w:rPr>
        <w:t>When identifying the parameters of planetary gear wheels, the conditions of coaxiality, proximity, and assembly must be met.</w:t>
      </w:r>
    </w:p>
    <w:p w:rsidR="0041436E" w:rsidRPr="00B37E6B" w:rsidRDefault="0041436E" w:rsidP="00D76EE9">
      <w:pPr>
        <w:ind w:firstLine="284"/>
        <w:rPr>
          <w:color w:val="000000"/>
        </w:rPr>
      </w:pPr>
      <w:r w:rsidRPr="00B37E6B">
        <w:rPr>
          <w:color w:val="000000"/>
        </w:rPr>
        <w:t xml:space="preserve">The accuracy of determining the helix angle of the teeth </w:t>
      </w:r>
      <w:r w:rsidRPr="00B37E6B">
        <w:rPr>
          <w:position w:val="-10"/>
        </w:rPr>
        <w:object w:dxaOrig="180" w:dyaOrig="279">
          <v:shape id="_x0000_i1102" type="#_x0000_t75" style="width:8.6pt;height:13.95pt" o:ole="" fillcolor="window">
            <v:imagedata r:id="rId12" o:title=""/>
          </v:shape>
          <o:OLEObject Type="Embed" ProgID="Equation.3" ShapeID="_x0000_i1102" DrawAspect="Content" ObjectID="_1829806154" r:id="rId160"/>
        </w:object>
      </w:r>
      <w:r w:rsidRPr="00B37E6B">
        <w:t xml:space="preserve"> </w:t>
      </w:r>
      <w:r w:rsidRPr="00B37E6B">
        <w:rPr>
          <w:color w:val="000000"/>
        </w:rPr>
        <w:t>decreases with a reduction in the dimensions of the identified transmission and the presence of wear.</w:t>
      </w:r>
    </w:p>
    <w:p w:rsidR="0041436E" w:rsidRPr="00B37E6B" w:rsidRDefault="0041436E" w:rsidP="00D76EE9">
      <w:pPr>
        <w:ind w:firstLine="284"/>
        <w:rPr>
          <w:color w:val="000000"/>
        </w:rPr>
      </w:pPr>
      <w:r w:rsidRPr="00B37E6B">
        <w:rPr>
          <w:color w:val="000000"/>
        </w:rPr>
        <w:t>We emphasize the need to perform verification calculations for the unknown parameters of gear wheels using additional measurements or calculated dependencies.</w:t>
      </w:r>
    </w:p>
    <w:p w:rsidR="0041436E" w:rsidRPr="00B37E6B" w:rsidRDefault="0041436E" w:rsidP="00D76EE9">
      <w:pPr>
        <w:ind w:firstLine="284"/>
        <w:rPr>
          <w:color w:val="000000"/>
        </w:rPr>
      </w:pPr>
      <w:r w:rsidRPr="00B37E6B">
        <w:rPr>
          <w:color w:val="000000"/>
        </w:rPr>
        <w:t>In conclusion, it is worth mentioning the well-known statement that in complex cases, if possible, not only the failed gear wheel should be replaced, but the entire gear stage. This is because there is always a possibility of error in identifying the parameters of the gear transmission and, as a result, manufacturing the wrong wheel. Designing and manufacturing a new gear with the required parameters (center distance, gear width, and gear ratio) is preferable.</w:t>
      </w:r>
    </w:p>
    <w:p w:rsidR="0041436E" w:rsidRPr="00B37E6B" w:rsidRDefault="008C06ED">
      <w:pPr>
        <w:pStyle w:val="1"/>
        <w:rPr>
          <w:rFonts w:ascii="Times New Roman" w:hAnsi="Times New Roman"/>
          <w:sz w:val="24"/>
          <w:szCs w:val="24"/>
          <w:lang w:val="en-US"/>
        </w:rPr>
      </w:pPr>
      <w:r w:rsidRPr="00B37E6B">
        <w:rPr>
          <w:rFonts w:ascii="Times New Roman" w:hAnsi="Times New Roman"/>
          <w:sz w:val="24"/>
          <w:szCs w:val="24"/>
          <w:lang w:val="en-US"/>
        </w:rPr>
        <w:lastRenderedPageBreak/>
        <w:t>ACKNOWLEDGMENTS</w:t>
      </w:r>
    </w:p>
    <w:p w:rsidR="0041436E" w:rsidRPr="00B37E6B" w:rsidRDefault="0041436E">
      <w:pPr>
        <w:ind w:firstLine="284"/>
        <w:rPr>
          <w:color w:val="000000"/>
        </w:rPr>
      </w:pPr>
      <w:r w:rsidRPr="00B37E6B">
        <w:rPr>
          <w:color w:val="000000"/>
        </w:rPr>
        <w:t>The authors would like to express their gratitude to Kharkiv National Automobile and Highway University and the organizing committee of the Modern Automotive Industry, Transport and Road Infrastructure (MAITRI) conference.</w:t>
      </w:r>
    </w:p>
    <w:p w:rsidR="0041436E" w:rsidRPr="00B37E6B" w:rsidRDefault="0041436E" w:rsidP="005F2C85">
      <w:pPr>
        <w:tabs>
          <w:tab w:val="left" w:pos="3650"/>
        </w:tabs>
        <w:ind w:firstLine="284"/>
        <w:rPr>
          <w:color w:val="000000"/>
        </w:rPr>
      </w:pPr>
      <w:r w:rsidRPr="00B37E6B">
        <w:rPr>
          <w:color w:val="000000"/>
        </w:rPr>
        <w:t>The authors extend their appreciation to the Racing Cars Laboratory named after V.K. Nikitin of Kharkiv National Automobile and Highway University [20] for providing access to modern rapid prototyping equipment used to manufacture the identified gears.</w:t>
      </w:r>
    </w:p>
    <w:p w:rsidR="0041436E" w:rsidRPr="00B37E6B" w:rsidRDefault="008C06ED" w:rsidP="00763362">
      <w:pPr>
        <w:pStyle w:val="1"/>
        <w:rPr>
          <w:rFonts w:ascii="Times New Roman" w:hAnsi="Times New Roman"/>
          <w:b w:val="0"/>
          <w:sz w:val="24"/>
          <w:szCs w:val="24"/>
          <w:highlight w:val="yellow"/>
          <w:lang w:val="en-US" w:eastAsia="x-none"/>
        </w:rPr>
      </w:pPr>
      <w:r w:rsidRPr="00B37E6B">
        <w:rPr>
          <w:rFonts w:ascii="Times New Roman" w:hAnsi="Times New Roman"/>
          <w:sz w:val="24"/>
          <w:szCs w:val="24"/>
          <w:lang w:val="en-US"/>
        </w:rPr>
        <w:t>CONFLICT OF INTERESTS</w:t>
      </w:r>
    </w:p>
    <w:p w:rsidR="0041436E" w:rsidRPr="00B37E6B" w:rsidRDefault="0041436E" w:rsidP="00763362">
      <w:pPr>
        <w:pStyle w:val="Paragraph"/>
        <w:rPr>
          <w:highlight w:val="yellow"/>
        </w:rPr>
      </w:pPr>
      <w:r w:rsidRPr="00B37E6B">
        <w:t>The authors declare that there is no conflict of interests regarding the publication of this paper.</w:t>
      </w:r>
    </w:p>
    <w:p w:rsidR="0041436E" w:rsidRPr="00B37E6B" w:rsidRDefault="008C06ED">
      <w:pPr>
        <w:pStyle w:val="1"/>
        <w:rPr>
          <w:rFonts w:ascii="Times New Roman" w:hAnsi="Times New Roman"/>
          <w:b w:val="0"/>
          <w:sz w:val="24"/>
          <w:szCs w:val="24"/>
          <w:highlight w:val="yellow"/>
          <w:lang w:val="en-US"/>
        </w:rPr>
      </w:pPr>
      <w:r w:rsidRPr="00B37E6B">
        <w:rPr>
          <w:rFonts w:ascii="Times New Roman" w:hAnsi="Times New Roman"/>
          <w:sz w:val="24"/>
          <w:szCs w:val="24"/>
          <w:lang w:val="en-US"/>
        </w:rPr>
        <w:t>REFERENCES</w:t>
      </w:r>
    </w:p>
    <w:p w:rsidR="0041436E" w:rsidRPr="00B37E6B" w:rsidRDefault="00DC707D" w:rsidP="00DC707D">
      <w:pPr>
        <w:ind w:left="426" w:hanging="426"/>
        <w:rPr>
          <w:color w:val="000000"/>
        </w:rPr>
      </w:pPr>
      <w:r>
        <w:t xml:space="preserve">[1] </w:t>
      </w:r>
      <w:r w:rsidR="0041436E" w:rsidRPr="00B37E6B">
        <w:rPr>
          <w:color w:val="000000"/>
        </w:rPr>
        <w:t>C. C. Kuo</w:t>
      </w:r>
      <w:r w:rsidR="0041436E" w:rsidRPr="00B37E6B">
        <w:t xml:space="preserve">, </w:t>
      </w:r>
      <w:r w:rsidR="0041436E" w:rsidRPr="00B37E6B">
        <w:rPr>
          <w:i/>
        </w:rPr>
        <w:t>et al.</w:t>
      </w:r>
      <w:r w:rsidR="0041436E" w:rsidRPr="00B37E6B">
        <w:t>, "</w:t>
      </w:r>
      <w:r w:rsidR="0041436E" w:rsidRPr="00B37E6B">
        <w:rPr>
          <w:color w:val="000000"/>
        </w:rPr>
        <w:t xml:space="preserve">Development of a cost-effective technology for fabricating high-performance plastic gears" in </w:t>
      </w:r>
      <w:hyperlink r:id="rId161" w:history="1">
        <w:r w:rsidR="0041436E" w:rsidRPr="00B37E6B">
          <w:rPr>
            <w:rStyle w:val="a9"/>
            <w:i/>
          </w:rPr>
          <w:t>Wear</w:t>
        </w:r>
      </w:hyperlink>
      <w:r w:rsidR="0041436E" w:rsidRPr="00B37E6B">
        <w:rPr>
          <w:color w:val="000000"/>
        </w:rPr>
        <w:t xml:space="preserve">, </w:t>
      </w:r>
      <w:r w:rsidR="0041436E" w:rsidRPr="00B37E6B">
        <w:rPr>
          <w:b/>
          <w:color w:val="000000"/>
        </w:rPr>
        <w:t>576–577</w:t>
      </w:r>
      <w:r w:rsidR="0041436E" w:rsidRPr="00B37E6B">
        <w:rPr>
          <w:color w:val="000000"/>
        </w:rPr>
        <w:t>, 206135 (2025).</w:t>
      </w:r>
      <w:r>
        <w:rPr>
          <w:color w:val="000000"/>
          <w:lang w:val="ru-RU"/>
        </w:rPr>
        <w:t xml:space="preserve"> </w:t>
      </w:r>
    </w:p>
    <w:p w:rsidR="0041436E" w:rsidRPr="00B37E6B" w:rsidRDefault="00DC707D" w:rsidP="00DC707D">
      <w:pPr>
        <w:ind w:left="426" w:hanging="426"/>
        <w:rPr>
          <w:color w:val="000000"/>
        </w:rPr>
      </w:pPr>
      <w:r>
        <w:t xml:space="preserve">[2] </w:t>
      </w:r>
      <w:r w:rsidR="0041436E" w:rsidRPr="00B37E6B">
        <w:rPr>
          <w:bCs/>
          <w:color w:val="000000"/>
        </w:rPr>
        <w:t xml:space="preserve">M. Sobolak, "3D-printed ABS M30 prototype gears with improved durability" in </w:t>
      </w:r>
      <w:hyperlink r:id="rId162" w:history="1">
        <w:r w:rsidR="0041436E" w:rsidRPr="00B37E6B">
          <w:rPr>
            <w:rStyle w:val="a9"/>
            <w:bCs/>
            <w:i/>
          </w:rPr>
          <w:t>Polimery</w:t>
        </w:r>
      </w:hyperlink>
      <w:r w:rsidR="0041436E" w:rsidRPr="00B37E6B">
        <w:rPr>
          <w:bCs/>
          <w:color w:val="000000"/>
        </w:rPr>
        <w:t xml:space="preserve">, </w:t>
      </w:r>
      <w:r w:rsidR="0041436E" w:rsidRPr="00B37E6B">
        <w:rPr>
          <w:b/>
          <w:bCs/>
          <w:color w:val="000000"/>
        </w:rPr>
        <w:t>70</w:t>
      </w:r>
      <w:r w:rsidR="0041436E" w:rsidRPr="00B37E6B">
        <w:rPr>
          <w:bCs/>
          <w:color w:val="000000"/>
        </w:rPr>
        <w:t>(7-8), 468–474 (2025).</w:t>
      </w:r>
      <w:r>
        <w:rPr>
          <w:bCs/>
          <w:color w:val="000000"/>
          <w:lang w:val="ru-RU"/>
        </w:rPr>
        <w:t xml:space="preserve"> </w:t>
      </w:r>
    </w:p>
    <w:p w:rsidR="0041436E" w:rsidRPr="00B37E6B" w:rsidRDefault="00DC707D" w:rsidP="00DC707D">
      <w:pPr>
        <w:ind w:left="426" w:hanging="426"/>
        <w:rPr>
          <w:color w:val="000000"/>
        </w:rPr>
      </w:pPr>
      <w:r>
        <w:t xml:space="preserve">[3] </w:t>
      </w:r>
      <w:r w:rsidR="0041436E" w:rsidRPr="00B37E6B">
        <w:rPr>
          <w:color w:val="000000"/>
        </w:rPr>
        <w:t xml:space="preserve">V. Karupaiah, </w:t>
      </w:r>
      <w:r w:rsidR="0041436E" w:rsidRPr="00B37E6B">
        <w:rPr>
          <w:i/>
        </w:rPr>
        <w:t>et al.</w:t>
      </w:r>
      <w:r w:rsidR="0041436E" w:rsidRPr="00B37E6B">
        <w:t>, "</w:t>
      </w:r>
      <w:r w:rsidR="0041436E" w:rsidRPr="00B37E6B">
        <w:rPr>
          <w:color w:val="000000"/>
        </w:rPr>
        <w:t xml:space="preserve">Performance evaluation of 3D-printed ABS and carbon fiber-reinforced ABS polymeric spur gears" in </w:t>
      </w:r>
      <w:hyperlink r:id="rId163" w:history="1">
        <w:r w:rsidR="0041436E" w:rsidRPr="00B37E6B">
          <w:rPr>
            <w:rStyle w:val="a9"/>
            <w:i/>
          </w:rPr>
          <w:t>BioResources</w:t>
        </w:r>
      </w:hyperlink>
      <w:r w:rsidR="0041436E" w:rsidRPr="00B37E6B">
        <w:rPr>
          <w:color w:val="000000"/>
        </w:rPr>
        <w:t xml:space="preserve"> </w:t>
      </w:r>
      <w:r w:rsidR="0041436E" w:rsidRPr="00B37E6B">
        <w:rPr>
          <w:b/>
          <w:color w:val="000000"/>
        </w:rPr>
        <w:t>19</w:t>
      </w:r>
      <w:r w:rsidR="0041436E" w:rsidRPr="00B37E6B">
        <w:rPr>
          <w:color w:val="000000"/>
        </w:rPr>
        <w:t>(2), 2796-2810 (2024).</w:t>
      </w:r>
      <w:r>
        <w:rPr>
          <w:color w:val="000000"/>
          <w:lang w:val="ru-RU"/>
        </w:rPr>
        <w:t xml:space="preserve"> </w:t>
      </w:r>
    </w:p>
    <w:p w:rsidR="0041436E" w:rsidRPr="00B37E6B" w:rsidRDefault="00DC707D" w:rsidP="00DC707D">
      <w:pPr>
        <w:ind w:left="426" w:hanging="426"/>
        <w:rPr>
          <w:color w:val="000000"/>
        </w:rPr>
      </w:pPr>
      <w:r>
        <w:t xml:space="preserve">[4] </w:t>
      </w:r>
      <w:r w:rsidR="0041436E" w:rsidRPr="00B37E6B">
        <w:rPr>
          <w:color w:val="000000"/>
        </w:rPr>
        <w:t>M. Bodaghi</w:t>
      </w:r>
      <w:r w:rsidR="0041436E" w:rsidRPr="00B37E6B">
        <w:t xml:space="preserve">, </w:t>
      </w:r>
      <w:r w:rsidR="0041436E" w:rsidRPr="00B37E6B">
        <w:rPr>
          <w:i/>
        </w:rPr>
        <w:t>et al.</w:t>
      </w:r>
      <w:r w:rsidR="0041436E" w:rsidRPr="00B37E6B">
        <w:t>, "</w:t>
      </w:r>
      <w:r w:rsidR="0041436E" w:rsidRPr="00B37E6B">
        <w:rPr>
          <w:color w:val="000000"/>
        </w:rPr>
        <w:t xml:space="preserve">Glass Fiber Reinforced Acrylonitrile Butadiene Styrene Composite Gears by FDM 3D Printing" in </w:t>
      </w:r>
      <w:hyperlink r:id="rId164" w:history="1">
        <w:r w:rsidR="0041436E" w:rsidRPr="00B37E6B">
          <w:rPr>
            <w:rStyle w:val="a9"/>
            <w:i/>
          </w:rPr>
          <w:t>Advanced Materials Interfaces</w:t>
        </w:r>
      </w:hyperlink>
      <w:r w:rsidR="0041436E" w:rsidRPr="00B37E6B">
        <w:rPr>
          <w:color w:val="000000"/>
        </w:rPr>
        <w:t xml:space="preserve"> </w:t>
      </w:r>
      <w:r w:rsidR="0041436E" w:rsidRPr="00B37E6B">
        <w:rPr>
          <w:b/>
          <w:color w:val="000000"/>
        </w:rPr>
        <w:t>10</w:t>
      </w:r>
      <w:r w:rsidR="0041436E" w:rsidRPr="00B37E6B">
        <w:rPr>
          <w:color w:val="000000"/>
        </w:rPr>
        <w:t>(27) 2300337 (2023).</w:t>
      </w:r>
      <w:r>
        <w:rPr>
          <w:color w:val="000000"/>
          <w:lang w:val="ru-RU"/>
        </w:rPr>
        <w:t xml:space="preserve"> </w:t>
      </w:r>
    </w:p>
    <w:p w:rsidR="0041436E" w:rsidRPr="00B37E6B" w:rsidRDefault="00DC707D" w:rsidP="00DC707D">
      <w:pPr>
        <w:ind w:left="426" w:hanging="426"/>
        <w:rPr>
          <w:color w:val="000000"/>
        </w:rPr>
      </w:pPr>
      <w:r>
        <w:t>[</w:t>
      </w:r>
      <w:r>
        <w:rPr>
          <w:lang w:val="ru-RU"/>
        </w:rPr>
        <w:t>5</w:t>
      </w:r>
      <w:r>
        <w:t xml:space="preserve">] </w:t>
      </w:r>
      <w:r w:rsidR="0041436E" w:rsidRPr="00B37E6B">
        <w:rPr>
          <w:color w:val="000000"/>
        </w:rPr>
        <w:t xml:space="preserve">A. Voropay, </w:t>
      </w:r>
      <w:r w:rsidR="0041436E" w:rsidRPr="00B37E6B">
        <w:rPr>
          <w:i/>
        </w:rPr>
        <w:t>et al.</w:t>
      </w:r>
      <w:r w:rsidR="0041436E" w:rsidRPr="00B37E6B">
        <w:t>, "</w:t>
      </w:r>
      <w:r w:rsidR="0041436E" w:rsidRPr="00B37E6B">
        <w:rPr>
          <w:color w:val="000000"/>
        </w:rPr>
        <w:t xml:space="preserve">Optimization of Models of Machine Parts for 3D Printing" in </w:t>
      </w:r>
      <w:hyperlink r:id="rId165" w:history="1">
        <w:r w:rsidR="0041436E" w:rsidRPr="00B37E6B">
          <w:rPr>
            <w:rStyle w:val="a9"/>
            <w:i/>
          </w:rPr>
          <w:t>International Journal of 3D Printing Technologies and Digital Industry</w:t>
        </w:r>
      </w:hyperlink>
      <w:r w:rsidR="0041436E" w:rsidRPr="00B37E6B">
        <w:rPr>
          <w:color w:val="000000"/>
        </w:rPr>
        <w:t xml:space="preserve">, </w:t>
      </w:r>
      <w:r w:rsidR="0041436E" w:rsidRPr="00B37E6B">
        <w:rPr>
          <w:b/>
          <w:color w:val="000000"/>
        </w:rPr>
        <w:t>6</w:t>
      </w:r>
      <w:r w:rsidR="0041436E" w:rsidRPr="00B37E6B">
        <w:rPr>
          <w:color w:val="000000"/>
        </w:rPr>
        <w:t>(3), 511-520 (2022).</w:t>
      </w:r>
    </w:p>
    <w:p w:rsidR="0041436E" w:rsidRPr="00B37E6B" w:rsidRDefault="00DC707D" w:rsidP="00DC707D">
      <w:pPr>
        <w:ind w:left="426" w:hanging="426"/>
        <w:rPr>
          <w:color w:val="000000"/>
        </w:rPr>
      </w:pPr>
      <w:r>
        <w:t xml:space="preserve">[6] </w:t>
      </w:r>
      <w:r w:rsidR="0041436E" w:rsidRPr="00B37E6B">
        <w:rPr>
          <w:color w:val="000000"/>
        </w:rPr>
        <w:t xml:space="preserve">G. Budzik, </w:t>
      </w:r>
      <w:r w:rsidR="0041436E" w:rsidRPr="00B37E6B">
        <w:rPr>
          <w:i/>
        </w:rPr>
        <w:t>et al.</w:t>
      </w:r>
      <w:r w:rsidR="0041436E" w:rsidRPr="00B37E6B">
        <w:t>, "</w:t>
      </w:r>
      <w:r w:rsidR="0041436E" w:rsidRPr="00B37E6B">
        <w:rPr>
          <w:color w:val="000000"/>
        </w:rPr>
        <w:t xml:space="preserve">Modeling and prototyping of aeronautical planetary gear demonstrator" in </w:t>
      </w:r>
      <w:r w:rsidR="0041436E" w:rsidRPr="00B37E6B">
        <w:rPr>
          <w:i/>
          <w:color w:val="000000"/>
        </w:rPr>
        <w:t>Journal of KONES Powertrain and Transport</w:t>
      </w:r>
      <w:r w:rsidR="0041436E" w:rsidRPr="00B37E6B">
        <w:rPr>
          <w:color w:val="000000"/>
        </w:rPr>
        <w:t xml:space="preserve"> </w:t>
      </w:r>
      <w:r w:rsidR="0041436E" w:rsidRPr="00B37E6B">
        <w:rPr>
          <w:b/>
          <w:color w:val="000000"/>
        </w:rPr>
        <w:t>18</w:t>
      </w:r>
      <w:r w:rsidR="0041436E" w:rsidRPr="00B37E6B">
        <w:rPr>
          <w:color w:val="000000"/>
        </w:rPr>
        <w:t>, 3, 169-175 (2011).</w:t>
      </w:r>
    </w:p>
    <w:p w:rsidR="0041436E" w:rsidRPr="00B37E6B" w:rsidRDefault="00DC707D" w:rsidP="00DC707D">
      <w:pPr>
        <w:ind w:left="426" w:hanging="426"/>
        <w:rPr>
          <w:color w:val="000000"/>
        </w:rPr>
      </w:pPr>
      <w:r>
        <w:t xml:space="preserve">[7] </w:t>
      </w:r>
      <w:r w:rsidR="0041436E" w:rsidRPr="00B37E6B">
        <w:rPr>
          <w:color w:val="000000"/>
        </w:rPr>
        <w:t>T. Tanaka</w:t>
      </w:r>
      <w:r w:rsidR="0041436E" w:rsidRPr="00B37E6B">
        <w:t xml:space="preserve">, </w:t>
      </w:r>
      <w:r w:rsidR="0041436E" w:rsidRPr="00B37E6B">
        <w:rPr>
          <w:i/>
        </w:rPr>
        <w:t>et al.</w:t>
      </w:r>
      <w:r w:rsidR="0041436E" w:rsidRPr="00B37E6B">
        <w:t>, "</w:t>
      </w:r>
      <w:r w:rsidR="0041436E" w:rsidRPr="00B37E6B">
        <w:rPr>
          <w:color w:val="000000"/>
        </w:rPr>
        <w:t xml:space="preserve">Experimental investigation of power transmission efficiency at various shaft angles using a pair of spherical gears" in </w:t>
      </w:r>
      <w:hyperlink r:id="rId166" w:history="1">
        <w:r w:rsidR="0041436E" w:rsidRPr="00B37E6B">
          <w:rPr>
            <w:rStyle w:val="a9"/>
            <w:i/>
          </w:rPr>
          <w:t>Journal of Advanced Mechanical Design, Systems, and Manufacturing</w:t>
        </w:r>
      </w:hyperlink>
      <w:r w:rsidR="0041436E" w:rsidRPr="00B37E6B">
        <w:rPr>
          <w:color w:val="000000"/>
        </w:rPr>
        <w:t xml:space="preserve"> </w:t>
      </w:r>
      <w:r w:rsidR="0041436E" w:rsidRPr="00B37E6B">
        <w:rPr>
          <w:b/>
          <w:color w:val="000000"/>
        </w:rPr>
        <w:t>19</w:t>
      </w:r>
      <w:r w:rsidR="0041436E" w:rsidRPr="00B37E6B">
        <w:rPr>
          <w:color w:val="000000"/>
        </w:rPr>
        <w:t>, 2, JAMDSM0023 (2025).</w:t>
      </w:r>
      <w:r>
        <w:rPr>
          <w:color w:val="000000"/>
          <w:lang w:val="ru-RU"/>
        </w:rPr>
        <w:t xml:space="preserve"> </w:t>
      </w:r>
    </w:p>
    <w:p w:rsidR="0041436E" w:rsidRPr="00B37E6B" w:rsidRDefault="00DC707D" w:rsidP="00DC707D">
      <w:pPr>
        <w:ind w:left="426" w:hanging="426"/>
        <w:rPr>
          <w:color w:val="000000"/>
        </w:rPr>
      </w:pPr>
      <w:r>
        <w:t xml:space="preserve">[8] </w:t>
      </w:r>
      <w:r w:rsidR="0041436E" w:rsidRPr="00B37E6B">
        <w:rPr>
          <w:color w:val="000000"/>
        </w:rPr>
        <w:t xml:space="preserve">A. Voropay, </w:t>
      </w:r>
      <w:r w:rsidR="0041436E" w:rsidRPr="00B37E6B">
        <w:rPr>
          <w:i/>
        </w:rPr>
        <w:t>et al.</w:t>
      </w:r>
      <w:r w:rsidR="0041436E" w:rsidRPr="00B37E6B">
        <w:t>, "</w:t>
      </w:r>
      <w:r w:rsidR="0041436E" w:rsidRPr="00B37E6B">
        <w:rPr>
          <w:color w:val="000000"/>
        </w:rPr>
        <w:t xml:space="preserve">Restoring the Functionality of Gears Using Rapid Prototyping" in </w:t>
      </w:r>
      <w:hyperlink r:id="rId167" w:history="1">
        <w:r w:rsidR="0041436E" w:rsidRPr="00B37E6B">
          <w:rPr>
            <w:rStyle w:val="a9"/>
            <w:i/>
          </w:rPr>
          <w:t>Lecture Notes in Networks and Systems</w:t>
        </w:r>
      </w:hyperlink>
      <w:r w:rsidR="0041436E" w:rsidRPr="00B37E6B">
        <w:rPr>
          <w:color w:val="000000"/>
        </w:rPr>
        <w:t xml:space="preserve"> </w:t>
      </w:r>
      <w:r w:rsidR="0041436E" w:rsidRPr="00B37E6B">
        <w:rPr>
          <w:b/>
          <w:color w:val="000000"/>
        </w:rPr>
        <w:t>1315</w:t>
      </w:r>
      <w:r w:rsidR="0041436E" w:rsidRPr="00B37E6B">
        <w:rPr>
          <w:color w:val="000000"/>
        </w:rPr>
        <w:t>, 173-183 (2025).</w:t>
      </w:r>
      <w:r>
        <w:rPr>
          <w:color w:val="000000"/>
          <w:lang w:val="ru-RU"/>
        </w:rPr>
        <w:t xml:space="preserve"> </w:t>
      </w:r>
    </w:p>
    <w:p w:rsidR="0041436E" w:rsidRPr="00B37E6B" w:rsidRDefault="00DC707D" w:rsidP="00DC707D">
      <w:pPr>
        <w:ind w:left="426" w:hanging="426"/>
        <w:rPr>
          <w:color w:val="000000"/>
        </w:rPr>
      </w:pPr>
      <w:r>
        <w:t xml:space="preserve">[9] </w:t>
      </w:r>
      <w:r w:rsidR="0041436E" w:rsidRPr="00B37E6B">
        <w:rPr>
          <w:color w:val="000000"/>
        </w:rPr>
        <w:t>Wang Wencheng</w:t>
      </w:r>
      <w:r w:rsidR="0041436E" w:rsidRPr="00B37E6B">
        <w:t xml:space="preserve">, </w:t>
      </w:r>
      <w:r w:rsidR="0041436E" w:rsidRPr="00B37E6B">
        <w:rPr>
          <w:i/>
        </w:rPr>
        <w:t>et al.</w:t>
      </w:r>
      <w:r w:rsidR="0041436E" w:rsidRPr="00B37E6B">
        <w:t>, "</w:t>
      </w:r>
      <w:r w:rsidR="0041436E" w:rsidRPr="00B37E6B">
        <w:rPr>
          <w:color w:val="000000"/>
        </w:rPr>
        <w:t xml:space="preserve">Measurement System of Gear Parameters Based on Machine Vision" in </w:t>
      </w:r>
      <w:hyperlink r:id="rId168" w:history="1">
        <w:r w:rsidR="0041436E" w:rsidRPr="00B37E6B">
          <w:rPr>
            <w:rStyle w:val="a9"/>
            <w:i/>
          </w:rPr>
          <w:t>Measurement and Control</w:t>
        </w:r>
      </w:hyperlink>
      <w:r w:rsidR="0041436E" w:rsidRPr="00B37E6B">
        <w:rPr>
          <w:color w:val="000000"/>
        </w:rPr>
        <w:t xml:space="preserve"> </w:t>
      </w:r>
      <w:r w:rsidR="0041436E" w:rsidRPr="00B37E6B">
        <w:rPr>
          <w:b/>
          <w:color w:val="000000"/>
        </w:rPr>
        <w:t>48</w:t>
      </w:r>
      <w:r w:rsidR="0041436E" w:rsidRPr="00B37E6B">
        <w:rPr>
          <w:color w:val="000000"/>
        </w:rPr>
        <w:t>, 242-248 (2015).</w:t>
      </w:r>
    </w:p>
    <w:p w:rsidR="0041436E" w:rsidRPr="00B37E6B" w:rsidRDefault="00DC707D" w:rsidP="00DC707D">
      <w:pPr>
        <w:ind w:left="426" w:hanging="426"/>
        <w:rPr>
          <w:color w:val="000000"/>
        </w:rPr>
      </w:pPr>
      <w:r>
        <w:t xml:space="preserve">[10] </w:t>
      </w:r>
      <w:r w:rsidR="0041436E" w:rsidRPr="00B37E6B">
        <w:rPr>
          <w:color w:val="000000"/>
        </w:rPr>
        <w:t xml:space="preserve">E. S. Gadelmawla "Computer vision algorithms for measurement and inspection of spur gears" in </w:t>
      </w:r>
      <w:hyperlink r:id="rId169" w:history="1">
        <w:r w:rsidR="0041436E" w:rsidRPr="00B37E6B">
          <w:rPr>
            <w:rStyle w:val="a9"/>
            <w:i/>
          </w:rPr>
          <w:t>Measurement</w:t>
        </w:r>
      </w:hyperlink>
      <w:r w:rsidR="0041436E" w:rsidRPr="00B37E6B">
        <w:rPr>
          <w:color w:val="000000"/>
        </w:rPr>
        <w:t xml:space="preserve"> </w:t>
      </w:r>
      <w:r w:rsidR="0041436E" w:rsidRPr="00B37E6B">
        <w:rPr>
          <w:b/>
          <w:color w:val="000000"/>
        </w:rPr>
        <w:t>44</w:t>
      </w:r>
      <w:r w:rsidR="0041436E" w:rsidRPr="00B37E6B">
        <w:rPr>
          <w:color w:val="000000"/>
        </w:rPr>
        <w:t>(9), 1669–1678 (2011).</w:t>
      </w:r>
    </w:p>
    <w:p w:rsidR="0041436E" w:rsidRPr="00B37E6B" w:rsidRDefault="00DC707D" w:rsidP="00DC707D">
      <w:pPr>
        <w:ind w:left="426" w:hanging="426"/>
        <w:rPr>
          <w:color w:val="000000"/>
        </w:rPr>
      </w:pPr>
      <w:r>
        <w:t xml:space="preserve">[11] </w:t>
      </w:r>
      <w:r w:rsidR="0041436E" w:rsidRPr="00B37E6B">
        <w:rPr>
          <w:color w:val="000000"/>
        </w:rPr>
        <w:t xml:space="preserve">Md. Hazrat Ali, </w:t>
      </w:r>
      <w:r w:rsidR="0041436E" w:rsidRPr="00B37E6B">
        <w:rPr>
          <w:i/>
        </w:rPr>
        <w:t>et al.</w:t>
      </w:r>
      <w:r w:rsidR="0041436E" w:rsidRPr="00B37E6B">
        <w:t>, "</w:t>
      </w:r>
      <w:r w:rsidR="0041436E" w:rsidRPr="00B37E6B">
        <w:rPr>
          <w:color w:val="000000"/>
        </w:rPr>
        <w:t xml:space="preserve">Camera based precision measurement in improving measurement accuracy" in </w:t>
      </w:r>
      <w:hyperlink r:id="rId170" w:history="1">
        <w:r w:rsidR="0041436E" w:rsidRPr="00B37E6B">
          <w:rPr>
            <w:rStyle w:val="a9"/>
            <w:i/>
          </w:rPr>
          <w:t>Measurement</w:t>
        </w:r>
      </w:hyperlink>
      <w:r w:rsidR="0041436E" w:rsidRPr="00B37E6B">
        <w:rPr>
          <w:color w:val="000000"/>
        </w:rPr>
        <w:t xml:space="preserve"> </w:t>
      </w:r>
      <w:r w:rsidR="0041436E" w:rsidRPr="00B37E6B">
        <w:rPr>
          <w:b/>
          <w:color w:val="000000"/>
        </w:rPr>
        <w:t>49</w:t>
      </w:r>
      <w:r w:rsidR="0041436E" w:rsidRPr="00B37E6B">
        <w:rPr>
          <w:color w:val="000000"/>
        </w:rPr>
        <w:t>, 138–147 (2014).</w:t>
      </w:r>
      <w:r>
        <w:rPr>
          <w:color w:val="000000"/>
          <w:lang w:val="ru-RU"/>
        </w:rPr>
        <w:t xml:space="preserve"> </w:t>
      </w:r>
    </w:p>
    <w:p w:rsidR="0041436E" w:rsidRPr="00B37E6B" w:rsidRDefault="00DC707D" w:rsidP="00DC707D">
      <w:pPr>
        <w:ind w:left="426" w:hanging="426"/>
        <w:rPr>
          <w:color w:val="000000"/>
        </w:rPr>
      </w:pPr>
      <w:r>
        <w:t xml:space="preserve">[12] </w:t>
      </w:r>
      <w:r w:rsidR="0041436E" w:rsidRPr="00B37E6B">
        <w:rPr>
          <w:color w:val="000000"/>
        </w:rPr>
        <w:t xml:space="preserve">Li-mei Song, </w:t>
      </w:r>
      <w:r w:rsidR="0041436E" w:rsidRPr="00B37E6B">
        <w:rPr>
          <w:i/>
        </w:rPr>
        <w:t>et al.</w:t>
      </w:r>
      <w:r w:rsidR="0041436E" w:rsidRPr="00B37E6B">
        <w:t>, "</w:t>
      </w:r>
      <w:r w:rsidR="0041436E" w:rsidRPr="00B37E6B">
        <w:rPr>
          <w:color w:val="000000"/>
        </w:rPr>
        <w:t xml:space="preserve">A non-contact gear measurement method based on laser vision" in </w:t>
      </w:r>
      <w:hyperlink r:id="rId171" w:history="1">
        <w:r w:rsidR="0041436E" w:rsidRPr="00B37E6B">
          <w:rPr>
            <w:rStyle w:val="a9"/>
            <w:i/>
          </w:rPr>
          <w:t>Optoelectronics Letters</w:t>
        </w:r>
      </w:hyperlink>
      <w:r w:rsidR="0041436E" w:rsidRPr="00B37E6B">
        <w:rPr>
          <w:color w:val="000000"/>
        </w:rPr>
        <w:t xml:space="preserve"> </w:t>
      </w:r>
      <w:r w:rsidR="0041436E" w:rsidRPr="00B37E6B">
        <w:rPr>
          <w:b/>
          <w:color w:val="000000"/>
        </w:rPr>
        <w:t>10</w:t>
      </w:r>
      <w:r w:rsidR="0041436E" w:rsidRPr="00B37E6B">
        <w:rPr>
          <w:color w:val="000000"/>
        </w:rPr>
        <w:t>, 237-240 (2014).</w:t>
      </w:r>
    </w:p>
    <w:p w:rsidR="0041436E" w:rsidRPr="00B37E6B" w:rsidRDefault="00DC707D" w:rsidP="00DC707D">
      <w:pPr>
        <w:ind w:left="426" w:hanging="426"/>
        <w:rPr>
          <w:color w:val="000000"/>
        </w:rPr>
      </w:pPr>
      <w:r>
        <w:t>[13]</w:t>
      </w:r>
      <w:r>
        <w:rPr>
          <w:lang w:val="ru-RU"/>
        </w:rPr>
        <w:t xml:space="preserve"> </w:t>
      </w:r>
      <w:r w:rsidR="0041436E" w:rsidRPr="00B37E6B">
        <w:rPr>
          <w:color w:val="000000"/>
        </w:rPr>
        <w:t xml:space="preserve">M. M. Auerswald, </w:t>
      </w:r>
      <w:r w:rsidR="0041436E" w:rsidRPr="00B37E6B">
        <w:rPr>
          <w:i/>
        </w:rPr>
        <w:t>et al.</w:t>
      </w:r>
      <w:r w:rsidR="0041436E" w:rsidRPr="00B37E6B">
        <w:t>, "</w:t>
      </w:r>
      <w:r w:rsidR="0041436E" w:rsidRPr="00B37E6B">
        <w:rPr>
          <w:color w:val="000000"/>
        </w:rPr>
        <w:t xml:space="preserve">Laser line triangulation for fast 3D measurements on large gears" </w:t>
      </w:r>
      <w:hyperlink r:id="rId172" w:history="1">
        <w:r w:rsidR="0041436E" w:rsidRPr="00B37E6B">
          <w:rPr>
            <w:rStyle w:val="a9"/>
            <w:i/>
          </w:rPr>
          <w:t xml:space="preserve"> The International Journal of Advanced Manufacturing Technology</w:t>
        </w:r>
      </w:hyperlink>
      <w:r w:rsidR="0041436E" w:rsidRPr="00B37E6B">
        <w:rPr>
          <w:color w:val="000000"/>
        </w:rPr>
        <w:t xml:space="preserve"> </w:t>
      </w:r>
      <w:r w:rsidR="0041436E" w:rsidRPr="00B37E6B">
        <w:rPr>
          <w:b/>
          <w:color w:val="000000"/>
        </w:rPr>
        <w:t>100</w:t>
      </w:r>
      <w:r w:rsidR="0041436E" w:rsidRPr="00B37E6B">
        <w:rPr>
          <w:color w:val="000000"/>
        </w:rPr>
        <w:t>, 2423–2433 (2019).</w:t>
      </w:r>
    </w:p>
    <w:p w:rsidR="0041436E" w:rsidRPr="00B37E6B" w:rsidRDefault="00DC707D" w:rsidP="00DC707D">
      <w:pPr>
        <w:ind w:left="426" w:hanging="426"/>
        <w:rPr>
          <w:color w:val="000000"/>
        </w:rPr>
      </w:pPr>
      <w:r>
        <w:t xml:space="preserve">[14] </w:t>
      </w:r>
      <w:r w:rsidR="0041436E" w:rsidRPr="00B37E6B">
        <w:rPr>
          <w:color w:val="000000"/>
        </w:rPr>
        <w:t xml:space="preserve">Y.-C. Chen, J.-Y. Chen "Optical Inspection System for Gear Tooth Surfaces Using a Projection Moiré" in </w:t>
      </w:r>
      <w:hyperlink r:id="rId173" w:history="1">
        <w:r w:rsidR="0041436E" w:rsidRPr="00B37E6B">
          <w:rPr>
            <w:rStyle w:val="a9"/>
            <w:i/>
          </w:rPr>
          <w:t>Method. Sensors</w:t>
        </w:r>
      </w:hyperlink>
      <w:r w:rsidR="0041436E" w:rsidRPr="00B37E6B">
        <w:rPr>
          <w:color w:val="000000"/>
        </w:rPr>
        <w:t>, 19(6), 1450 (2019).</w:t>
      </w:r>
    </w:p>
    <w:p w:rsidR="0041436E" w:rsidRPr="00B37E6B" w:rsidRDefault="00DC707D" w:rsidP="00DC707D">
      <w:pPr>
        <w:ind w:left="426" w:hanging="426"/>
        <w:rPr>
          <w:color w:val="000000"/>
        </w:rPr>
      </w:pPr>
      <w:r>
        <w:t xml:space="preserve">[15] </w:t>
      </w:r>
      <w:r w:rsidR="0041436E" w:rsidRPr="00B37E6B">
        <w:rPr>
          <w:color w:val="000000"/>
        </w:rPr>
        <w:t xml:space="preserve">Shadman Tajwar Shahid, </w:t>
      </w:r>
      <w:r w:rsidR="0041436E" w:rsidRPr="00B37E6B">
        <w:rPr>
          <w:i/>
        </w:rPr>
        <w:t>et al.</w:t>
      </w:r>
      <w:r w:rsidR="0041436E" w:rsidRPr="00B37E6B">
        <w:t>, "</w:t>
      </w:r>
      <w:r w:rsidR="0041436E" w:rsidRPr="00B37E6B">
        <w:rPr>
          <w:color w:val="000000"/>
        </w:rPr>
        <w:t xml:space="preserve">Automatic Contact-Based 3D Scanning Using Articulated Robotic Arm" in </w:t>
      </w:r>
      <w:hyperlink r:id="rId174" w:history="1">
        <w:r w:rsidR="0041436E" w:rsidRPr="00B37E6B">
          <w:rPr>
            <w:rStyle w:val="a9"/>
            <w:i/>
          </w:rPr>
          <w:t>Cornell University arXiv Computer Science &gt; Robotics</w:t>
        </w:r>
      </w:hyperlink>
      <w:r w:rsidR="0041436E" w:rsidRPr="00B37E6B">
        <w:rPr>
          <w:color w:val="000000"/>
        </w:rPr>
        <w:t xml:space="preserve">. 10.48550/arXiv.2411.07047 (2024). </w:t>
      </w:r>
    </w:p>
    <w:p w:rsidR="0041436E" w:rsidRPr="00B37E6B" w:rsidRDefault="00DC707D" w:rsidP="00DC707D">
      <w:pPr>
        <w:ind w:left="426" w:hanging="426"/>
        <w:rPr>
          <w:color w:val="000000"/>
        </w:rPr>
      </w:pPr>
      <w:r>
        <w:t xml:space="preserve">[16] </w:t>
      </w:r>
      <w:r w:rsidR="0041436E" w:rsidRPr="00B37E6B">
        <w:rPr>
          <w:color w:val="000000"/>
        </w:rPr>
        <w:t xml:space="preserve">Da Peng Li "Application of Coordinate Measuring Machine in Reverse Engineering" in </w:t>
      </w:r>
      <w:hyperlink r:id="rId175" w:history="1">
        <w:r w:rsidR="0041436E" w:rsidRPr="00B37E6B">
          <w:rPr>
            <w:rStyle w:val="a9"/>
            <w:i/>
          </w:rPr>
          <w:t>Advanced Materials Research</w:t>
        </w:r>
      </w:hyperlink>
      <w:r w:rsidR="0041436E" w:rsidRPr="00B37E6B">
        <w:rPr>
          <w:color w:val="000000"/>
        </w:rPr>
        <w:t xml:space="preserve"> </w:t>
      </w:r>
      <w:r w:rsidR="0041436E" w:rsidRPr="00B37E6B">
        <w:rPr>
          <w:b/>
          <w:color w:val="000000"/>
        </w:rPr>
        <w:t>301-303</w:t>
      </w:r>
      <w:r w:rsidR="0041436E" w:rsidRPr="00B37E6B">
        <w:rPr>
          <w:color w:val="000000"/>
        </w:rPr>
        <w:t>, 269-274 (2011).</w:t>
      </w:r>
      <w:r w:rsidRPr="00DC707D">
        <w:rPr>
          <w:color w:val="000000"/>
        </w:rPr>
        <w:t xml:space="preserve">  </w:t>
      </w:r>
    </w:p>
    <w:p w:rsidR="00DC707D" w:rsidRPr="00DC707D" w:rsidRDefault="00DC707D" w:rsidP="00DC707D">
      <w:pPr>
        <w:ind w:left="426" w:hanging="426"/>
      </w:pPr>
      <w:r>
        <w:t xml:space="preserve">[17] </w:t>
      </w:r>
      <w:r w:rsidR="0041436E" w:rsidRPr="00DC707D">
        <w:rPr>
          <w:color w:val="000000"/>
        </w:rPr>
        <w:t xml:space="preserve">Yan-heng Guo, </w:t>
      </w:r>
      <w:r w:rsidR="0041436E" w:rsidRPr="00DC707D">
        <w:rPr>
          <w:i/>
        </w:rPr>
        <w:t>et al.</w:t>
      </w:r>
      <w:r w:rsidR="0041436E" w:rsidRPr="00B37E6B">
        <w:t>, "</w:t>
      </w:r>
      <w:r w:rsidR="0041436E" w:rsidRPr="00DC707D">
        <w:rPr>
          <w:color w:val="000000"/>
        </w:rPr>
        <w:t xml:space="preserve">A novel five-axis on-machine measurement optimization method for complex curved surfaces" in </w:t>
      </w:r>
      <w:hyperlink r:id="rId176" w:history="1">
        <w:r w:rsidR="0041436E" w:rsidRPr="00DC707D">
          <w:rPr>
            <w:rStyle w:val="a9"/>
            <w:i/>
          </w:rPr>
          <w:t>Journal of Central South University</w:t>
        </w:r>
      </w:hyperlink>
      <w:r w:rsidR="0041436E" w:rsidRPr="00DC707D">
        <w:rPr>
          <w:color w:val="000000"/>
        </w:rPr>
        <w:t xml:space="preserve"> </w:t>
      </w:r>
      <w:r w:rsidR="0041436E" w:rsidRPr="00DC707D">
        <w:rPr>
          <w:b/>
          <w:color w:val="000000"/>
        </w:rPr>
        <w:t>32</w:t>
      </w:r>
      <w:r w:rsidR="0041436E" w:rsidRPr="00DC707D">
        <w:rPr>
          <w:color w:val="000000"/>
        </w:rPr>
        <w:t>, 523–537 (2025).</w:t>
      </w:r>
    </w:p>
    <w:p w:rsidR="00DC707D" w:rsidRPr="00DC707D" w:rsidRDefault="00DC707D" w:rsidP="00DC707D">
      <w:pPr>
        <w:ind w:left="426" w:hanging="426"/>
      </w:pPr>
      <w:r>
        <w:t xml:space="preserve">[18] </w:t>
      </w:r>
      <w:r w:rsidRPr="00DC707D">
        <w:rPr>
          <w:b/>
          <w:bCs/>
        </w:rPr>
        <w:t>ISO 53:1998 Cylindrical gears for general and heavy engineering – Standard basic rack tooth profile</w:t>
      </w:r>
      <w:r>
        <w:t xml:space="preserve">. </w:t>
      </w:r>
    </w:p>
    <w:p w:rsidR="00DC707D" w:rsidRPr="00DC707D" w:rsidRDefault="00DC707D" w:rsidP="00DC707D">
      <w:pPr>
        <w:ind w:left="426" w:hanging="426"/>
      </w:pPr>
      <w:r>
        <w:t xml:space="preserve">[19] </w:t>
      </w:r>
      <w:r>
        <w:rPr>
          <w:b/>
          <w:bCs/>
        </w:rPr>
        <w:t>ISO 54:1996 Cylindrical gears for general and heavy engineering – Modules</w:t>
      </w:r>
      <w:r>
        <w:t xml:space="preserve">. </w:t>
      </w:r>
    </w:p>
    <w:p w:rsidR="00DC707D" w:rsidRPr="00DC707D" w:rsidRDefault="00DC707D" w:rsidP="00DC707D">
      <w:pPr>
        <w:ind w:left="426" w:hanging="426"/>
      </w:pPr>
      <w:r>
        <w:t xml:space="preserve">[20] Kharkiv National Automobile and Highway University Racing Cars Laboratory named after V.K. Nikitin. Available at: </w:t>
      </w:r>
      <w:hyperlink r:id="rId177" w:tgtFrame="_blank" w:history="1">
        <w:r>
          <w:rPr>
            <w:rStyle w:val="a9"/>
          </w:rPr>
          <w:t>https://af.khadi.kharkov.ua/chairs/avtomobiliv-im-ab-gredeskula/laboratorija-shvidkisnikh-avtomobiliv/</w:t>
        </w:r>
      </w:hyperlink>
      <w:r>
        <w:t>.</w:t>
      </w:r>
    </w:p>
    <w:sectPr w:rsidR="00DC707D" w:rsidRPr="00DC707D" w:rsidSect="004A58D1">
      <w:pgSz w:w="12240" w:h="15840" w:code="1"/>
      <w:pgMar w:top="1440" w:right="1440" w:bottom="1440" w:left="144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9AC61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1FAC5B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44A73E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34445E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460F1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036817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8FC1C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0822ED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D1C302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FF4AF02"/>
    <w:lvl w:ilvl="0">
      <w:start w:val="1"/>
      <w:numFmt w:val="bullet"/>
      <w:lvlText w:val=""/>
      <w:lvlJc w:val="left"/>
      <w:pPr>
        <w:tabs>
          <w:tab w:val="num" w:pos="360"/>
        </w:tabs>
        <w:ind w:left="360" w:hanging="360"/>
      </w:pPr>
      <w:rPr>
        <w:rFonts w:ascii="Symbol" w:hAnsi="Symbol" w:hint="default"/>
      </w:rPr>
    </w:lvl>
  </w:abstractNum>
  <w:abstractNum w:abstractNumId="10">
    <w:nsid w:val="00155091"/>
    <w:multiLevelType w:val="hybridMultilevel"/>
    <w:tmpl w:val="52CA9BC0"/>
    <w:lvl w:ilvl="0" w:tplc="BF800E72">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5DA1CFF"/>
    <w:multiLevelType w:val="multilevel"/>
    <w:tmpl w:val="2BB892C8"/>
    <w:lvl w:ilvl="0">
      <w:start w:val="1"/>
      <w:numFmt w:val="decimal"/>
      <w:pStyle w:val="Referenc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2">
    <w:nsid w:val="3AA17CE3"/>
    <w:multiLevelType w:val="hybridMultilevel"/>
    <w:tmpl w:val="4A342D44"/>
    <w:lvl w:ilvl="0" w:tplc="EBD030B2">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56320B32"/>
    <w:multiLevelType w:val="multilevel"/>
    <w:tmpl w:val="46DAA89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13"/>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753"/>
    <w:rsid w:val="00023C60"/>
    <w:rsid w:val="00033A77"/>
    <w:rsid w:val="00040896"/>
    <w:rsid w:val="00041736"/>
    <w:rsid w:val="00060DAC"/>
    <w:rsid w:val="000637AD"/>
    <w:rsid w:val="00065483"/>
    <w:rsid w:val="000676D0"/>
    <w:rsid w:val="00073E72"/>
    <w:rsid w:val="00075EA6"/>
    <w:rsid w:val="00077CD5"/>
    <w:rsid w:val="00082682"/>
    <w:rsid w:val="000A0917"/>
    <w:rsid w:val="000E0680"/>
    <w:rsid w:val="00106F69"/>
    <w:rsid w:val="001120BA"/>
    <w:rsid w:val="0013554F"/>
    <w:rsid w:val="00165394"/>
    <w:rsid w:val="00166ED7"/>
    <w:rsid w:val="00166F77"/>
    <w:rsid w:val="00170C87"/>
    <w:rsid w:val="001A074A"/>
    <w:rsid w:val="001B02FF"/>
    <w:rsid w:val="001C7973"/>
    <w:rsid w:val="001D2C6A"/>
    <w:rsid w:val="001D5346"/>
    <w:rsid w:val="001E5DBE"/>
    <w:rsid w:val="001E6481"/>
    <w:rsid w:val="001F27B6"/>
    <w:rsid w:val="001F3E65"/>
    <w:rsid w:val="002128D3"/>
    <w:rsid w:val="00216C55"/>
    <w:rsid w:val="0021777A"/>
    <w:rsid w:val="002200CC"/>
    <w:rsid w:val="00224823"/>
    <w:rsid w:val="00226D99"/>
    <w:rsid w:val="00236E16"/>
    <w:rsid w:val="00240DF4"/>
    <w:rsid w:val="00250236"/>
    <w:rsid w:val="002550A1"/>
    <w:rsid w:val="00255E07"/>
    <w:rsid w:val="00265D77"/>
    <w:rsid w:val="00270977"/>
    <w:rsid w:val="002A3DBF"/>
    <w:rsid w:val="002A5222"/>
    <w:rsid w:val="002B2C0E"/>
    <w:rsid w:val="002F71AE"/>
    <w:rsid w:val="00316C32"/>
    <w:rsid w:val="00331F7B"/>
    <w:rsid w:val="003354BE"/>
    <w:rsid w:val="003523F5"/>
    <w:rsid w:val="00360F74"/>
    <w:rsid w:val="003720E8"/>
    <w:rsid w:val="003746EA"/>
    <w:rsid w:val="00375832"/>
    <w:rsid w:val="00375D04"/>
    <w:rsid w:val="003841AF"/>
    <w:rsid w:val="003950FD"/>
    <w:rsid w:val="003A1A4A"/>
    <w:rsid w:val="003A2A89"/>
    <w:rsid w:val="003B4F3B"/>
    <w:rsid w:val="003B6E8B"/>
    <w:rsid w:val="003C3291"/>
    <w:rsid w:val="003D37CC"/>
    <w:rsid w:val="003D5814"/>
    <w:rsid w:val="0041436E"/>
    <w:rsid w:val="00422BB0"/>
    <w:rsid w:val="00443439"/>
    <w:rsid w:val="00445F45"/>
    <w:rsid w:val="004561C0"/>
    <w:rsid w:val="00471E94"/>
    <w:rsid w:val="0048183B"/>
    <w:rsid w:val="00482389"/>
    <w:rsid w:val="00487D16"/>
    <w:rsid w:val="004A58D1"/>
    <w:rsid w:val="004B6631"/>
    <w:rsid w:val="004C4AEB"/>
    <w:rsid w:val="004C7F73"/>
    <w:rsid w:val="004D0085"/>
    <w:rsid w:val="004D135A"/>
    <w:rsid w:val="004E2B56"/>
    <w:rsid w:val="004E32EB"/>
    <w:rsid w:val="004E7EDB"/>
    <w:rsid w:val="005041E5"/>
    <w:rsid w:val="005062F0"/>
    <w:rsid w:val="0050729F"/>
    <w:rsid w:val="005103D3"/>
    <w:rsid w:val="00557AFD"/>
    <w:rsid w:val="00566DCD"/>
    <w:rsid w:val="00577869"/>
    <w:rsid w:val="005A30D1"/>
    <w:rsid w:val="005A33D4"/>
    <w:rsid w:val="005A60D9"/>
    <w:rsid w:val="005C3AD0"/>
    <w:rsid w:val="005C627A"/>
    <w:rsid w:val="005D0898"/>
    <w:rsid w:val="005D2953"/>
    <w:rsid w:val="005D49AF"/>
    <w:rsid w:val="005E19F7"/>
    <w:rsid w:val="005E2E45"/>
    <w:rsid w:val="005E7595"/>
    <w:rsid w:val="005F2C85"/>
    <w:rsid w:val="00602B44"/>
    <w:rsid w:val="00631BC5"/>
    <w:rsid w:val="006560DE"/>
    <w:rsid w:val="006806E3"/>
    <w:rsid w:val="00685A86"/>
    <w:rsid w:val="006A09CE"/>
    <w:rsid w:val="006A7E7B"/>
    <w:rsid w:val="006B2A93"/>
    <w:rsid w:val="006C6989"/>
    <w:rsid w:val="006C724A"/>
    <w:rsid w:val="006D0A0B"/>
    <w:rsid w:val="006D1B50"/>
    <w:rsid w:val="006D2488"/>
    <w:rsid w:val="006D583C"/>
    <w:rsid w:val="00702C23"/>
    <w:rsid w:val="0070460A"/>
    <w:rsid w:val="00715F48"/>
    <w:rsid w:val="00735AB0"/>
    <w:rsid w:val="00741149"/>
    <w:rsid w:val="00742596"/>
    <w:rsid w:val="00752D1A"/>
    <w:rsid w:val="00763362"/>
    <w:rsid w:val="007642CE"/>
    <w:rsid w:val="007665EF"/>
    <w:rsid w:val="00777E52"/>
    <w:rsid w:val="00782A25"/>
    <w:rsid w:val="00790695"/>
    <w:rsid w:val="007A0455"/>
    <w:rsid w:val="007A4229"/>
    <w:rsid w:val="007A4B53"/>
    <w:rsid w:val="007A5DB7"/>
    <w:rsid w:val="007B726A"/>
    <w:rsid w:val="007C2403"/>
    <w:rsid w:val="007C391C"/>
    <w:rsid w:val="007D0E49"/>
    <w:rsid w:val="007E5C50"/>
    <w:rsid w:val="007F6FA5"/>
    <w:rsid w:val="00801F14"/>
    <w:rsid w:val="00812D4B"/>
    <w:rsid w:val="00825448"/>
    <w:rsid w:val="00835CD4"/>
    <w:rsid w:val="008442D7"/>
    <w:rsid w:val="00844A92"/>
    <w:rsid w:val="008451D8"/>
    <w:rsid w:val="00860A9B"/>
    <w:rsid w:val="00861B13"/>
    <w:rsid w:val="00863B59"/>
    <w:rsid w:val="00870485"/>
    <w:rsid w:val="00877BFB"/>
    <w:rsid w:val="00883EC0"/>
    <w:rsid w:val="008857F8"/>
    <w:rsid w:val="00890073"/>
    <w:rsid w:val="00890491"/>
    <w:rsid w:val="00891571"/>
    <w:rsid w:val="008A0A47"/>
    <w:rsid w:val="008A5658"/>
    <w:rsid w:val="008C06ED"/>
    <w:rsid w:val="008C310C"/>
    <w:rsid w:val="008C48D8"/>
    <w:rsid w:val="008D10EB"/>
    <w:rsid w:val="008E692E"/>
    <w:rsid w:val="00917C1D"/>
    <w:rsid w:val="00920576"/>
    <w:rsid w:val="00924128"/>
    <w:rsid w:val="009647AB"/>
    <w:rsid w:val="00970A8B"/>
    <w:rsid w:val="009764D3"/>
    <w:rsid w:val="00976F2F"/>
    <w:rsid w:val="0097718E"/>
    <w:rsid w:val="00981320"/>
    <w:rsid w:val="009822CB"/>
    <w:rsid w:val="00993BDC"/>
    <w:rsid w:val="009A0447"/>
    <w:rsid w:val="009A5E8F"/>
    <w:rsid w:val="009B0B2C"/>
    <w:rsid w:val="009D07AC"/>
    <w:rsid w:val="009D1E63"/>
    <w:rsid w:val="009E14DD"/>
    <w:rsid w:val="009E2A7F"/>
    <w:rsid w:val="009E4B53"/>
    <w:rsid w:val="00A27A33"/>
    <w:rsid w:val="00A37FBE"/>
    <w:rsid w:val="00A4105D"/>
    <w:rsid w:val="00A44B08"/>
    <w:rsid w:val="00A618FE"/>
    <w:rsid w:val="00A66F85"/>
    <w:rsid w:val="00A7203A"/>
    <w:rsid w:val="00A801A8"/>
    <w:rsid w:val="00A90EF4"/>
    <w:rsid w:val="00A91EF6"/>
    <w:rsid w:val="00A967FA"/>
    <w:rsid w:val="00AA7DBD"/>
    <w:rsid w:val="00AB519C"/>
    <w:rsid w:val="00AC6D14"/>
    <w:rsid w:val="00AD1E69"/>
    <w:rsid w:val="00AE5730"/>
    <w:rsid w:val="00AE71AA"/>
    <w:rsid w:val="00AE7357"/>
    <w:rsid w:val="00AF4B89"/>
    <w:rsid w:val="00AF5AC3"/>
    <w:rsid w:val="00AF7722"/>
    <w:rsid w:val="00B151FB"/>
    <w:rsid w:val="00B200B7"/>
    <w:rsid w:val="00B37E6B"/>
    <w:rsid w:val="00B416A5"/>
    <w:rsid w:val="00B843F6"/>
    <w:rsid w:val="00B91590"/>
    <w:rsid w:val="00B94126"/>
    <w:rsid w:val="00BB53E9"/>
    <w:rsid w:val="00BC35D5"/>
    <w:rsid w:val="00C12021"/>
    <w:rsid w:val="00C15EEC"/>
    <w:rsid w:val="00C245D4"/>
    <w:rsid w:val="00C24E3E"/>
    <w:rsid w:val="00C364D3"/>
    <w:rsid w:val="00C4126F"/>
    <w:rsid w:val="00C53A6C"/>
    <w:rsid w:val="00C572BC"/>
    <w:rsid w:val="00C75C46"/>
    <w:rsid w:val="00C808DA"/>
    <w:rsid w:val="00C85796"/>
    <w:rsid w:val="00C96CFD"/>
    <w:rsid w:val="00CA7ED1"/>
    <w:rsid w:val="00CB11F9"/>
    <w:rsid w:val="00CC27BC"/>
    <w:rsid w:val="00CD53D8"/>
    <w:rsid w:val="00CD6B45"/>
    <w:rsid w:val="00CE3F2F"/>
    <w:rsid w:val="00CF42E2"/>
    <w:rsid w:val="00D10C52"/>
    <w:rsid w:val="00D15BA6"/>
    <w:rsid w:val="00D27FA5"/>
    <w:rsid w:val="00D43222"/>
    <w:rsid w:val="00D54677"/>
    <w:rsid w:val="00D67798"/>
    <w:rsid w:val="00D67DFE"/>
    <w:rsid w:val="00D71D47"/>
    <w:rsid w:val="00D76EE9"/>
    <w:rsid w:val="00D863EF"/>
    <w:rsid w:val="00D864A8"/>
    <w:rsid w:val="00D95784"/>
    <w:rsid w:val="00DA0753"/>
    <w:rsid w:val="00DA5923"/>
    <w:rsid w:val="00DB41FF"/>
    <w:rsid w:val="00DB6413"/>
    <w:rsid w:val="00DC0879"/>
    <w:rsid w:val="00DC707D"/>
    <w:rsid w:val="00DE0001"/>
    <w:rsid w:val="00DE081A"/>
    <w:rsid w:val="00DE206E"/>
    <w:rsid w:val="00DE3CC8"/>
    <w:rsid w:val="00DE4A2B"/>
    <w:rsid w:val="00DE7071"/>
    <w:rsid w:val="00DE76FD"/>
    <w:rsid w:val="00DF4BA4"/>
    <w:rsid w:val="00DF7908"/>
    <w:rsid w:val="00E1005F"/>
    <w:rsid w:val="00E1239F"/>
    <w:rsid w:val="00E13A5B"/>
    <w:rsid w:val="00E17D32"/>
    <w:rsid w:val="00E20390"/>
    <w:rsid w:val="00E624E5"/>
    <w:rsid w:val="00E6594F"/>
    <w:rsid w:val="00E65C85"/>
    <w:rsid w:val="00E84E0C"/>
    <w:rsid w:val="00EA5B40"/>
    <w:rsid w:val="00EB3E8B"/>
    <w:rsid w:val="00EC0218"/>
    <w:rsid w:val="00EC2163"/>
    <w:rsid w:val="00EC21C1"/>
    <w:rsid w:val="00ED0E8E"/>
    <w:rsid w:val="00ED1103"/>
    <w:rsid w:val="00ED49B7"/>
    <w:rsid w:val="00ED7613"/>
    <w:rsid w:val="00ED7A4D"/>
    <w:rsid w:val="00EE06FD"/>
    <w:rsid w:val="00F061A5"/>
    <w:rsid w:val="00F14075"/>
    <w:rsid w:val="00F3394C"/>
    <w:rsid w:val="00F827CD"/>
    <w:rsid w:val="00FD0E85"/>
    <w:rsid w:val="00FE373F"/>
    <w:rsid w:val="00FF2156"/>
    <w:rsid w:val="00FF4242"/>
    <w:rsid w:val="00FF76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0977"/>
    <w:pPr>
      <w:jc w:val="both"/>
    </w:pPr>
    <w:rPr>
      <w:lang w:val="en-US"/>
    </w:rPr>
  </w:style>
  <w:style w:type="paragraph" w:styleId="1">
    <w:name w:val="heading 1"/>
    <w:basedOn w:val="a"/>
    <w:next w:val="Paragraph"/>
    <w:link w:val="10"/>
    <w:qFormat/>
    <w:rsid w:val="00DE0001"/>
    <w:pPr>
      <w:keepNext/>
      <w:spacing w:before="240" w:after="240"/>
      <w:jc w:val="center"/>
      <w:outlineLvl w:val="0"/>
    </w:pPr>
    <w:rPr>
      <w:rFonts w:ascii="Cambria" w:hAnsi="Cambria"/>
      <w:b/>
      <w:bCs/>
      <w:kern w:val="32"/>
      <w:sz w:val="32"/>
      <w:szCs w:val="32"/>
      <w:lang w:val="ru-RU"/>
    </w:rPr>
  </w:style>
  <w:style w:type="paragraph" w:styleId="2">
    <w:name w:val="heading 2"/>
    <w:basedOn w:val="a"/>
    <w:next w:val="Paragraph"/>
    <w:link w:val="20"/>
    <w:qFormat/>
    <w:rsid w:val="00DE0001"/>
    <w:pPr>
      <w:keepNext/>
      <w:spacing w:before="240" w:after="240"/>
      <w:jc w:val="center"/>
      <w:outlineLvl w:val="1"/>
    </w:pPr>
    <w:rPr>
      <w:rFonts w:ascii="Cambria" w:hAnsi="Cambria"/>
      <w:b/>
      <w:bCs/>
      <w:i/>
      <w:iCs/>
      <w:sz w:val="28"/>
      <w:szCs w:val="28"/>
      <w:lang w:val="ru-RU"/>
    </w:rPr>
  </w:style>
  <w:style w:type="paragraph" w:styleId="3">
    <w:name w:val="heading 3"/>
    <w:basedOn w:val="a"/>
    <w:next w:val="a"/>
    <w:link w:val="30"/>
    <w:qFormat/>
    <w:rsid w:val="00DE0001"/>
    <w:pPr>
      <w:keepNext/>
      <w:spacing w:before="240" w:after="240"/>
      <w:jc w:val="center"/>
      <w:outlineLvl w:val="2"/>
    </w:pPr>
    <w:rPr>
      <w:rFonts w:ascii="Cambria" w:hAnsi="Cambria"/>
      <w:b/>
      <w:bCs/>
      <w:sz w:val="26"/>
      <w:szCs w:val="26"/>
      <w:lang w:val="ru-RU"/>
    </w:rPr>
  </w:style>
  <w:style w:type="paragraph" w:styleId="4">
    <w:name w:val="heading 4"/>
    <w:basedOn w:val="a"/>
    <w:next w:val="a"/>
    <w:qFormat/>
    <w:rsid w:val="00891571"/>
    <w:pPr>
      <w:keepNext/>
      <w:keepLines/>
      <w:spacing w:before="240" w:after="40"/>
      <w:outlineLvl w:val="3"/>
    </w:pPr>
    <w:rPr>
      <w:b/>
      <w:szCs w:val="24"/>
    </w:rPr>
  </w:style>
  <w:style w:type="paragraph" w:styleId="5">
    <w:name w:val="heading 5"/>
    <w:basedOn w:val="a"/>
    <w:next w:val="a"/>
    <w:qFormat/>
    <w:rsid w:val="00891571"/>
    <w:pPr>
      <w:keepNext/>
      <w:keepLines/>
      <w:spacing w:before="220" w:after="40"/>
      <w:outlineLvl w:val="4"/>
    </w:pPr>
    <w:rPr>
      <w:b/>
      <w:sz w:val="22"/>
      <w:szCs w:val="22"/>
    </w:rPr>
  </w:style>
  <w:style w:type="paragraph" w:styleId="6">
    <w:name w:val="heading 6"/>
    <w:basedOn w:val="a"/>
    <w:next w:val="a"/>
    <w:qFormat/>
    <w:rsid w:val="00891571"/>
    <w:pPr>
      <w:keepNext/>
      <w:keepLines/>
      <w:spacing w:before="200" w:after="40"/>
      <w:outlineLvl w:val="5"/>
    </w:pPr>
    <w:rPr>
      <w:b/>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customStyle="1" w:styleId="TableNormal1">
    <w:name w:val="Table Normal1"/>
    <w:rsid w:val="00891571"/>
    <w:rPr>
      <w:sz w:val="24"/>
      <w:szCs w:val="24"/>
      <w:lang w:val="en-US"/>
    </w:rPr>
    <w:tblPr>
      <w:tblCellMar>
        <w:top w:w="0" w:type="dxa"/>
        <w:left w:w="0" w:type="dxa"/>
        <w:bottom w:w="0" w:type="dxa"/>
        <w:right w:w="0" w:type="dxa"/>
      </w:tblCellMar>
    </w:tblPr>
  </w:style>
  <w:style w:type="paragraph" w:styleId="a3">
    <w:name w:val="Title"/>
    <w:basedOn w:val="a"/>
    <w:next w:val="a"/>
    <w:qFormat/>
    <w:rsid w:val="00891571"/>
    <w:pPr>
      <w:keepNext/>
      <w:keepLines/>
      <w:spacing w:before="480" w:after="120"/>
    </w:pPr>
    <w:rPr>
      <w:b/>
      <w:sz w:val="72"/>
      <w:szCs w:val="72"/>
    </w:rPr>
  </w:style>
  <w:style w:type="character" w:customStyle="1" w:styleId="10">
    <w:name w:val="Заголовок 1 Знак"/>
    <w:link w:val="1"/>
    <w:locked/>
    <w:rsid w:val="00DE0001"/>
    <w:rPr>
      <w:rFonts w:ascii="Cambria" w:hAnsi="Cambria"/>
      <w:b/>
      <w:kern w:val="32"/>
      <w:sz w:val="32"/>
    </w:rPr>
  </w:style>
  <w:style w:type="character" w:customStyle="1" w:styleId="20">
    <w:name w:val="Заголовок 2 Знак"/>
    <w:link w:val="2"/>
    <w:semiHidden/>
    <w:locked/>
    <w:rsid w:val="00DE0001"/>
    <w:rPr>
      <w:rFonts w:ascii="Cambria" w:hAnsi="Cambria"/>
      <w:b/>
      <w:i/>
      <w:sz w:val="28"/>
    </w:rPr>
  </w:style>
  <w:style w:type="character" w:customStyle="1" w:styleId="30">
    <w:name w:val="Заголовок 3 Знак"/>
    <w:link w:val="3"/>
    <w:semiHidden/>
    <w:locked/>
    <w:rsid w:val="00DE0001"/>
    <w:rPr>
      <w:rFonts w:ascii="Cambria" w:hAnsi="Cambria"/>
      <w:b/>
      <w:sz w:val="26"/>
    </w:rPr>
  </w:style>
  <w:style w:type="paragraph" w:styleId="a4">
    <w:name w:val="footnote text"/>
    <w:basedOn w:val="a"/>
    <w:link w:val="a5"/>
    <w:semiHidden/>
    <w:rsid w:val="00DE0001"/>
    <w:rPr>
      <w:lang w:val="ru-RU"/>
    </w:rPr>
  </w:style>
  <w:style w:type="character" w:customStyle="1" w:styleId="a5">
    <w:name w:val="Текст сноски Знак"/>
    <w:link w:val="a4"/>
    <w:semiHidden/>
    <w:locked/>
    <w:rsid w:val="00DE0001"/>
    <w:rPr>
      <w:sz w:val="20"/>
    </w:rPr>
  </w:style>
  <w:style w:type="paragraph" w:customStyle="1" w:styleId="PaperTitle">
    <w:name w:val="Paper Title"/>
    <w:basedOn w:val="a"/>
    <w:next w:val="AuthorName"/>
    <w:rsid w:val="00DE0001"/>
    <w:pPr>
      <w:spacing w:before="1200"/>
      <w:jc w:val="center"/>
    </w:pPr>
    <w:rPr>
      <w:b/>
      <w:sz w:val="36"/>
    </w:rPr>
  </w:style>
  <w:style w:type="paragraph" w:customStyle="1" w:styleId="AuthorName">
    <w:name w:val="Author Name"/>
    <w:basedOn w:val="a"/>
    <w:next w:val="AuthorAffiliation"/>
    <w:rsid w:val="00DE0001"/>
    <w:pPr>
      <w:spacing w:before="360" w:after="360"/>
      <w:jc w:val="center"/>
    </w:pPr>
    <w:rPr>
      <w:sz w:val="28"/>
    </w:rPr>
  </w:style>
  <w:style w:type="paragraph" w:customStyle="1" w:styleId="AuthorAffiliation">
    <w:name w:val="Author Affiliation"/>
    <w:basedOn w:val="a"/>
    <w:rsid w:val="00DE0001"/>
    <w:pPr>
      <w:jc w:val="center"/>
    </w:pPr>
    <w:rPr>
      <w:i/>
    </w:rPr>
  </w:style>
  <w:style w:type="paragraph" w:customStyle="1" w:styleId="Abstract">
    <w:name w:val="Abstract"/>
    <w:basedOn w:val="a"/>
    <w:next w:val="1"/>
    <w:rsid w:val="00DE0001"/>
    <w:pPr>
      <w:spacing w:before="360" w:after="360"/>
      <w:ind w:left="289" w:right="289"/>
    </w:pPr>
    <w:rPr>
      <w:sz w:val="18"/>
    </w:rPr>
  </w:style>
  <w:style w:type="paragraph" w:customStyle="1" w:styleId="Paragraph">
    <w:name w:val="Paragraph"/>
    <w:basedOn w:val="a"/>
    <w:rsid w:val="00DE0001"/>
    <w:pPr>
      <w:ind w:firstLine="284"/>
    </w:pPr>
  </w:style>
  <w:style w:type="character" w:styleId="a6">
    <w:name w:val="footnote reference"/>
    <w:semiHidden/>
    <w:rsid w:val="00DE0001"/>
    <w:rPr>
      <w:vertAlign w:val="superscript"/>
    </w:rPr>
  </w:style>
  <w:style w:type="paragraph" w:customStyle="1" w:styleId="Reference">
    <w:name w:val="Reference"/>
    <w:basedOn w:val="Paragraph"/>
    <w:rsid w:val="00DE0001"/>
    <w:pPr>
      <w:numPr>
        <w:numId w:val="2"/>
      </w:numPr>
      <w:ind w:left="426" w:hanging="426"/>
    </w:pPr>
  </w:style>
  <w:style w:type="paragraph" w:customStyle="1" w:styleId="FigureCaption">
    <w:name w:val="Figure Caption"/>
    <w:next w:val="Paragraph"/>
    <w:rsid w:val="00DE0001"/>
    <w:pPr>
      <w:spacing w:before="120"/>
      <w:jc w:val="center"/>
    </w:pPr>
    <w:rPr>
      <w:sz w:val="18"/>
      <w:lang w:val="en-US"/>
    </w:rPr>
  </w:style>
  <w:style w:type="paragraph" w:customStyle="1" w:styleId="Figure">
    <w:name w:val="Figure"/>
    <w:basedOn w:val="Paragraph"/>
    <w:rsid w:val="00DE0001"/>
    <w:pPr>
      <w:keepNext/>
      <w:ind w:firstLine="0"/>
      <w:jc w:val="center"/>
    </w:pPr>
  </w:style>
  <w:style w:type="paragraph" w:customStyle="1" w:styleId="Equation">
    <w:name w:val="Equation"/>
    <w:basedOn w:val="Paragraph"/>
    <w:rsid w:val="00DE0001"/>
    <w:pPr>
      <w:tabs>
        <w:tab w:val="center" w:pos="4320"/>
        <w:tab w:val="right" w:pos="9242"/>
      </w:tabs>
      <w:ind w:firstLine="0"/>
      <w:jc w:val="center"/>
    </w:pPr>
  </w:style>
  <w:style w:type="paragraph" w:styleId="a7">
    <w:name w:val="Balloon Text"/>
    <w:basedOn w:val="a"/>
    <w:link w:val="a8"/>
    <w:rsid w:val="00DE0001"/>
    <w:rPr>
      <w:rFonts w:ascii="Tahoma" w:hAnsi="Tahoma"/>
      <w:sz w:val="16"/>
      <w:szCs w:val="16"/>
      <w:lang w:eastAsia="en-US"/>
    </w:rPr>
  </w:style>
  <w:style w:type="character" w:customStyle="1" w:styleId="a8">
    <w:name w:val="Текст выноски Знак"/>
    <w:link w:val="a7"/>
    <w:locked/>
    <w:rsid w:val="00DE0001"/>
    <w:rPr>
      <w:rFonts w:ascii="Tahoma" w:hAnsi="Tahoma"/>
      <w:sz w:val="16"/>
      <w:lang w:val="en-US" w:eastAsia="en-US"/>
    </w:rPr>
  </w:style>
  <w:style w:type="character" w:styleId="a9">
    <w:name w:val="Hyperlink"/>
    <w:rsid w:val="00DE0001"/>
    <w:rPr>
      <w:color w:val="0000FF"/>
      <w:u w:val="single"/>
    </w:rPr>
  </w:style>
  <w:style w:type="table" w:styleId="aa">
    <w:name w:val="Table Grid"/>
    <w:basedOn w:val="a1"/>
    <w:rsid w:val="00DE0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DE0001"/>
    <w:pPr>
      <w:tabs>
        <w:tab w:val="num" w:pos="720"/>
      </w:tabs>
      <w:ind w:left="641" w:hanging="357"/>
    </w:pPr>
  </w:style>
  <w:style w:type="paragraph" w:customStyle="1" w:styleId="AuthorEmail">
    <w:name w:val="Author Email"/>
    <w:basedOn w:val="a"/>
    <w:rsid w:val="00DE0001"/>
    <w:pPr>
      <w:jc w:val="center"/>
    </w:pPr>
  </w:style>
  <w:style w:type="paragraph" w:styleId="ab">
    <w:name w:val="Normal (Web)"/>
    <w:basedOn w:val="a"/>
    <w:rsid w:val="00DE0001"/>
    <w:pPr>
      <w:spacing w:before="100" w:beforeAutospacing="1" w:after="100" w:afterAutospacing="1"/>
    </w:pPr>
    <w:rPr>
      <w:szCs w:val="24"/>
      <w:lang w:val="en-GB" w:eastAsia="en-GB"/>
    </w:rPr>
  </w:style>
  <w:style w:type="character" w:styleId="ac">
    <w:name w:val="Strong"/>
    <w:qFormat/>
    <w:rsid w:val="00DE0001"/>
    <w:rPr>
      <w:b/>
    </w:rPr>
  </w:style>
  <w:style w:type="character" w:styleId="ad">
    <w:name w:val="Emphasis"/>
    <w:qFormat/>
    <w:rsid w:val="00DE0001"/>
    <w:rPr>
      <w:i/>
    </w:rPr>
  </w:style>
  <w:style w:type="paragraph" w:customStyle="1" w:styleId="TableCaption">
    <w:name w:val="Table Caption"/>
    <w:basedOn w:val="FigureCaption"/>
    <w:rsid w:val="00DE0001"/>
    <w:rPr>
      <w:szCs w:val="18"/>
    </w:rPr>
  </w:style>
  <w:style w:type="paragraph" w:customStyle="1" w:styleId="Paragraphnumbered">
    <w:name w:val="Paragraph (numbered)"/>
    <w:rsid w:val="00DE0001"/>
    <w:pPr>
      <w:tabs>
        <w:tab w:val="num" w:pos="720"/>
      </w:tabs>
      <w:ind w:left="720" w:hanging="720"/>
      <w:jc w:val="both"/>
    </w:pPr>
    <w:rPr>
      <w:lang w:val="en-US"/>
    </w:rPr>
  </w:style>
  <w:style w:type="character" w:customStyle="1" w:styleId="11">
    <w:name w:val="Неразрешенное упоминание1"/>
    <w:semiHidden/>
    <w:rsid w:val="00DE0001"/>
    <w:rPr>
      <w:color w:val="808080"/>
      <w:shd w:val="clear" w:color="auto" w:fill="E6E6E6"/>
    </w:rPr>
  </w:style>
  <w:style w:type="paragraph" w:customStyle="1" w:styleId="Akapitzlist1">
    <w:name w:val="Akapit z listą1"/>
    <w:basedOn w:val="a"/>
    <w:rsid w:val="00DE0001"/>
    <w:pPr>
      <w:ind w:left="720"/>
      <w:contextualSpacing/>
    </w:pPr>
  </w:style>
  <w:style w:type="character" w:styleId="ae">
    <w:name w:val="annotation reference"/>
    <w:semiHidden/>
    <w:rsid w:val="00DE0001"/>
    <w:rPr>
      <w:sz w:val="16"/>
    </w:rPr>
  </w:style>
  <w:style w:type="paragraph" w:styleId="af">
    <w:name w:val="annotation text"/>
    <w:basedOn w:val="a"/>
    <w:link w:val="af0"/>
    <w:semiHidden/>
    <w:rsid w:val="00DE0001"/>
    <w:rPr>
      <w:lang w:eastAsia="en-US"/>
    </w:rPr>
  </w:style>
  <w:style w:type="character" w:customStyle="1" w:styleId="af0">
    <w:name w:val="Текст примечания Знак"/>
    <w:link w:val="af"/>
    <w:semiHidden/>
    <w:locked/>
    <w:rsid w:val="00DE0001"/>
    <w:rPr>
      <w:lang w:val="en-US" w:eastAsia="en-US"/>
    </w:rPr>
  </w:style>
  <w:style w:type="paragraph" w:styleId="af1">
    <w:name w:val="annotation subject"/>
    <w:basedOn w:val="af"/>
    <w:next w:val="af"/>
    <w:link w:val="af2"/>
    <w:semiHidden/>
    <w:rsid w:val="00DE0001"/>
    <w:rPr>
      <w:b/>
      <w:bCs/>
    </w:rPr>
  </w:style>
  <w:style w:type="character" w:customStyle="1" w:styleId="af2">
    <w:name w:val="Тема примечания Знак"/>
    <w:link w:val="af1"/>
    <w:semiHidden/>
    <w:locked/>
    <w:rsid w:val="00DE0001"/>
    <w:rPr>
      <w:b/>
      <w:lang w:val="en-US" w:eastAsia="en-US"/>
    </w:rPr>
  </w:style>
  <w:style w:type="paragraph" w:styleId="HTML">
    <w:name w:val="HTML Preformatted"/>
    <w:basedOn w:val="a"/>
    <w:link w:val="HTML0"/>
    <w:semiHidden/>
    <w:rsid w:val="00DE0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link w:val="HTML"/>
    <w:semiHidden/>
    <w:locked/>
    <w:rsid w:val="00DE0001"/>
    <w:rPr>
      <w:rFonts w:ascii="Courier New" w:hAnsi="Courier New"/>
      <w:lang w:val="ru-RU" w:eastAsia="ru-RU"/>
    </w:rPr>
  </w:style>
  <w:style w:type="character" w:styleId="af3">
    <w:name w:val="FollowedHyperlink"/>
    <w:semiHidden/>
    <w:rsid w:val="00DE0001"/>
    <w:rPr>
      <w:color w:val="800080"/>
      <w:u w:val="single"/>
    </w:rPr>
  </w:style>
  <w:style w:type="character" w:customStyle="1" w:styleId="Nierozpoznanawzmianka1">
    <w:name w:val="Nierozpoznana wzmianka1"/>
    <w:semiHidden/>
    <w:rsid w:val="00DE0001"/>
    <w:rPr>
      <w:color w:val="605E5C"/>
      <w:shd w:val="clear" w:color="auto" w:fill="E1DFDD"/>
    </w:rPr>
  </w:style>
  <w:style w:type="character" w:customStyle="1" w:styleId="times1">
    <w:name w:val="times1"/>
    <w:rsid w:val="00DE0001"/>
    <w:rPr>
      <w:rFonts w:ascii="Times New Roman" w:hAnsi="Times New Roman"/>
      <w:color w:val="000000"/>
      <w:sz w:val="24"/>
    </w:rPr>
  </w:style>
  <w:style w:type="paragraph" w:styleId="af4">
    <w:name w:val="Subtitle"/>
    <w:basedOn w:val="a"/>
    <w:next w:val="a"/>
    <w:qFormat/>
    <w:rsid w:val="00891571"/>
    <w:pPr>
      <w:keepNext/>
      <w:keepLines/>
      <w:spacing w:before="360" w:after="80"/>
    </w:pPr>
    <w:rPr>
      <w:rFonts w:ascii="Georgia" w:hAnsi="Georgia" w:cs="Georgia"/>
      <w:i/>
      <w:color w:val="666666"/>
      <w:sz w:val="48"/>
      <w:szCs w:val="48"/>
    </w:rPr>
  </w:style>
  <w:style w:type="table" w:customStyle="1" w:styleId="af5">
    <w:name w:val="Стиль"/>
    <w:basedOn w:val="TableNormal1"/>
    <w:rsid w:val="00891571"/>
    <w:tblPr>
      <w:tblStyleRowBandSize w:val="1"/>
      <w:tblStyleColBandSize w:val="1"/>
      <w:tblCellMar>
        <w:left w:w="115" w:type="dxa"/>
        <w:right w:w="115" w:type="dxa"/>
      </w:tblCellMar>
    </w:tblPr>
  </w:style>
  <w:style w:type="table" w:customStyle="1" w:styleId="21">
    <w:name w:val="Стиль2"/>
    <w:basedOn w:val="TableNormal1"/>
    <w:rsid w:val="00891571"/>
    <w:tblPr>
      <w:tblStyleRowBandSize w:val="1"/>
      <w:tblStyleColBandSize w:val="1"/>
      <w:tblCellMar>
        <w:left w:w="115" w:type="dxa"/>
        <w:right w:w="115" w:type="dxa"/>
      </w:tblCellMar>
    </w:tblPr>
  </w:style>
  <w:style w:type="table" w:customStyle="1" w:styleId="12">
    <w:name w:val="Стиль1"/>
    <w:basedOn w:val="TableNormal1"/>
    <w:rsid w:val="00891571"/>
    <w:tblPr>
      <w:tblStyleRowBandSize w:val="1"/>
      <w:tblStyleColBandSize w:val="1"/>
      <w:tblCellMar>
        <w:left w:w="115" w:type="dxa"/>
        <w:right w:w="115" w:type="dxa"/>
      </w:tblCellMar>
    </w:tblPr>
  </w:style>
  <w:style w:type="paragraph" w:customStyle="1" w:styleId="Revision">
    <w:name w:val="Revision"/>
    <w:hidden/>
    <w:semiHidden/>
    <w:rsid w:val="008C310C"/>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0977"/>
    <w:pPr>
      <w:jc w:val="both"/>
    </w:pPr>
    <w:rPr>
      <w:lang w:val="en-US"/>
    </w:rPr>
  </w:style>
  <w:style w:type="paragraph" w:styleId="1">
    <w:name w:val="heading 1"/>
    <w:basedOn w:val="a"/>
    <w:next w:val="Paragraph"/>
    <w:link w:val="10"/>
    <w:qFormat/>
    <w:rsid w:val="00DE0001"/>
    <w:pPr>
      <w:keepNext/>
      <w:spacing w:before="240" w:after="240"/>
      <w:jc w:val="center"/>
      <w:outlineLvl w:val="0"/>
    </w:pPr>
    <w:rPr>
      <w:rFonts w:ascii="Cambria" w:hAnsi="Cambria"/>
      <w:b/>
      <w:bCs/>
      <w:kern w:val="32"/>
      <w:sz w:val="32"/>
      <w:szCs w:val="32"/>
      <w:lang w:val="ru-RU"/>
    </w:rPr>
  </w:style>
  <w:style w:type="paragraph" w:styleId="2">
    <w:name w:val="heading 2"/>
    <w:basedOn w:val="a"/>
    <w:next w:val="Paragraph"/>
    <w:link w:val="20"/>
    <w:qFormat/>
    <w:rsid w:val="00DE0001"/>
    <w:pPr>
      <w:keepNext/>
      <w:spacing w:before="240" w:after="240"/>
      <w:jc w:val="center"/>
      <w:outlineLvl w:val="1"/>
    </w:pPr>
    <w:rPr>
      <w:rFonts w:ascii="Cambria" w:hAnsi="Cambria"/>
      <w:b/>
      <w:bCs/>
      <w:i/>
      <w:iCs/>
      <w:sz w:val="28"/>
      <w:szCs w:val="28"/>
      <w:lang w:val="ru-RU"/>
    </w:rPr>
  </w:style>
  <w:style w:type="paragraph" w:styleId="3">
    <w:name w:val="heading 3"/>
    <w:basedOn w:val="a"/>
    <w:next w:val="a"/>
    <w:link w:val="30"/>
    <w:qFormat/>
    <w:rsid w:val="00DE0001"/>
    <w:pPr>
      <w:keepNext/>
      <w:spacing w:before="240" w:after="240"/>
      <w:jc w:val="center"/>
      <w:outlineLvl w:val="2"/>
    </w:pPr>
    <w:rPr>
      <w:rFonts w:ascii="Cambria" w:hAnsi="Cambria"/>
      <w:b/>
      <w:bCs/>
      <w:sz w:val="26"/>
      <w:szCs w:val="26"/>
      <w:lang w:val="ru-RU"/>
    </w:rPr>
  </w:style>
  <w:style w:type="paragraph" w:styleId="4">
    <w:name w:val="heading 4"/>
    <w:basedOn w:val="a"/>
    <w:next w:val="a"/>
    <w:qFormat/>
    <w:rsid w:val="00891571"/>
    <w:pPr>
      <w:keepNext/>
      <w:keepLines/>
      <w:spacing w:before="240" w:after="40"/>
      <w:outlineLvl w:val="3"/>
    </w:pPr>
    <w:rPr>
      <w:b/>
      <w:szCs w:val="24"/>
    </w:rPr>
  </w:style>
  <w:style w:type="paragraph" w:styleId="5">
    <w:name w:val="heading 5"/>
    <w:basedOn w:val="a"/>
    <w:next w:val="a"/>
    <w:qFormat/>
    <w:rsid w:val="00891571"/>
    <w:pPr>
      <w:keepNext/>
      <w:keepLines/>
      <w:spacing w:before="220" w:after="40"/>
      <w:outlineLvl w:val="4"/>
    </w:pPr>
    <w:rPr>
      <w:b/>
      <w:sz w:val="22"/>
      <w:szCs w:val="22"/>
    </w:rPr>
  </w:style>
  <w:style w:type="paragraph" w:styleId="6">
    <w:name w:val="heading 6"/>
    <w:basedOn w:val="a"/>
    <w:next w:val="a"/>
    <w:qFormat/>
    <w:rsid w:val="00891571"/>
    <w:pPr>
      <w:keepNext/>
      <w:keepLines/>
      <w:spacing w:before="200" w:after="40"/>
      <w:outlineLvl w:val="5"/>
    </w:pPr>
    <w:rPr>
      <w:b/>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customStyle="1" w:styleId="TableNormal1">
    <w:name w:val="Table Normal1"/>
    <w:rsid w:val="00891571"/>
    <w:rPr>
      <w:sz w:val="24"/>
      <w:szCs w:val="24"/>
      <w:lang w:val="en-US"/>
    </w:rPr>
    <w:tblPr>
      <w:tblCellMar>
        <w:top w:w="0" w:type="dxa"/>
        <w:left w:w="0" w:type="dxa"/>
        <w:bottom w:w="0" w:type="dxa"/>
        <w:right w:w="0" w:type="dxa"/>
      </w:tblCellMar>
    </w:tblPr>
  </w:style>
  <w:style w:type="paragraph" w:styleId="a3">
    <w:name w:val="Title"/>
    <w:basedOn w:val="a"/>
    <w:next w:val="a"/>
    <w:qFormat/>
    <w:rsid w:val="00891571"/>
    <w:pPr>
      <w:keepNext/>
      <w:keepLines/>
      <w:spacing w:before="480" w:after="120"/>
    </w:pPr>
    <w:rPr>
      <w:b/>
      <w:sz w:val="72"/>
      <w:szCs w:val="72"/>
    </w:rPr>
  </w:style>
  <w:style w:type="character" w:customStyle="1" w:styleId="10">
    <w:name w:val="Заголовок 1 Знак"/>
    <w:link w:val="1"/>
    <w:locked/>
    <w:rsid w:val="00DE0001"/>
    <w:rPr>
      <w:rFonts w:ascii="Cambria" w:hAnsi="Cambria"/>
      <w:b/>
      <w:kern w:val="32"/>
      <w:sz w:val="32"/>
    </w:rPr>
  </w:style>
  <w:style w:type="character" w:customStyle="1" w:styleId="20">
    <w:name w:val="Заголовок 2 Знак"/>
    <w:link w:val="2"/>
    <w:semiHidden/>
    <w:locked/>
    <w:rsid w:val="00DE0001"/>
    <w:rPr>
      <w:rFonts w:ascii="Cambria" w:hAnsi="Cambria"/>
      <w:b/>
      <w:i/>
      <w:sz w:val="28"/>
    </w:rPr>
  </w:style>
  <w:style w:type="character" w:customStyle="1" w:styleId="30">
    <w:name w:val="Заголовок 3 Знак"/>
    <w:link w:val="3"/>
    <w:semiHidden/>
    <w:locked/>
    <w:rsid w:val="00DE0001"/>
    <w:rPr>
      <w:rFonts w:ascii="Cambria" w:hAnsi="Cambria"/>
      <w:b/>
      <w:sz w:val="26"/>
    </w:rPr>
  </w:style>
  <w:style w:type="paragraph" w:styleId="a4">
    <w:name w:val="footnote text"/>
    <w:basedOn w:val="a"/>
    <w:link w:val="a5"/>
    <w:semiHidden/>
    <w:rsid w:val="00DE0001"/>
    <w:rPr>
      <w:lang w:val="ru-RU"/>
    </w:rPr>
  </w:style>
  <w:style w:type="character" w:customStyle="1" w:styleId="a5">
    <w:name w:val="Текст сноски Знак"/>
    <w:link w:val="a4"/>
    <w:semiHidden/>
    <w:locked/>
    <w:rsid w:val="00DE0001"/>
    <w:rPr>
      <w:sz w:val="20"/>
    </w:rPr>
  </w:style>
  <w:style w:type="paragraph" w:customStyle="1" w:styleId="PaperTitle">
    <w:name w:val="Paper Title"/>
    <w:basedOn w:val="a"/>
    <w:next w:val="AuthorName"/>
    <w:rsid w:val="00DE0001"/>
    <w:pPr>
      <w:spacing w:before="1200"/>
      <w:jc w:val="center"/>
    </w:pPr>
    <w:rPr>
      <w:b/>
      <w:sz w:val="36"/>
    </w:rPr>
  </w:style>
  <w:style w:type="paragraph" w:customStyle="1" w:styleId="AuthorName">
    <w:name w:val="Author Name"/>
    <w:basedOn w:val="a"/>
    <w:next w:val="AuthorAffiliation"/>
    <w:rsid w:val="00DE0001"/>
    <w:pPr>
      <w:spacing w:before="360" w:after="360"/>
      <w:jc w:val="center"/>
    </w:pPr>
    <w:rPr>
      <w:sz w:val="28"/>
    </w:rPr>
  </w:style>
  <w:style w:type="paragraph" w:customStyle="1" w:styleId="AuthorAffiliation">
    <w:name w:val="Author Affiliation"/>
    <w:basedOn w:val="a"/>
    <w:rsid w:val="00DE0001"/>
    <w:pPr>
      <w:jc w:val="center"/>
    </w:pPr>
    <w:rPr>
      <w:i/>
    </w:rPr>
  </w:style>
  <w:style w:type="paragraph" w:customStyle="1" w:styleId="Abstract">
    <w:name w:val="Abstract"/>
    <w:basedOn w:val="a"/>
    <w:next w:val="1"/>
    <w:rsid w:val="00DE0001"/>
    <w:pPr>
      <w:spacing w:before="360" w:after="360"/>
      <w:ind w:left="289" w:right="289"/>
    </w:pPr>
    <w:rPr>
      <w:sz w:val="18"/>
    </w:rPr>
  </w:style>
  <w:style w:type="paragraph" w:customStyle="1" w:styleId="Paragraph">
    <w:name w:val="Paragraph"/>
    <w:basedOn w:val="a"/>
    <w:rsid w:val="00DE0001"/>
    <w:pPr>
      <w:ind w:firstLine="284"/>
    </w:pPr>
  </w:style>
  <w:style w:type="character" w:styleId="a6">
    <w:name w:val="footnote reference"/>
    <w:semiHidden/>
    <w:rsid w:val="00DE0001"/>
    <w:rPr>
      <w:vertAlign w:val="superscript"/>
    </w:rPr>
  </w:style>
  <w:style w:type="paragraph" w:customStyle="1" w:styleId="Reference">
    <w:name w:val="Reference"/>
    <w:basedOn w:val="Paragraph"/>
    <w:rsid w:val="00DE0001"/>
    <w:pPr>
      <w:numPr>
        <w:numId w:val="2"/>
      </w:numPr>
      <w:ind w:left="426" w:hanging="426"/>
    </w:pPr>
  </w:style>
  <w:style w:type="paragraph" w:customStyle="1" w:styleId="FigureCaption">
    <w:name w:val="Figure Caption"/>
    <w:next w:val="Paragraph"/>
    <w:rsid w:val="00DE0001"/>
    <w:pPr>
      <w:spacing w:before="120"/>
      <w:jc w:val="center"/>
    </w:pPr>
    <w:rPr>
      <w:sz w:val="18"/>
      <w:lang w:val="en-US"/>
    </w:rPr>
  </w:style>
  <w:style w:type="paragraph" w:customStyle="1" w:styleId="Figure">
    <w:name w:val="Figure"/>
    <w:basedOn w:val="Paragraph"/>
    <w:rsid w:val="00DE0001"/>
    <w:pPr>
      <w:keepNext/>
      <w:ind w:firstLine="0"/>
      <w:jc w:val="center"/>
    </w:pPr>
  </w:style>
  <w:style w:type="paragraph" w:customStyle="1" w:styleId="Equation">
    <w:name w:val="Equation"/>
    <w:basedOn w:val="Paragraph"/>
    <w:rsid w:val="00DE0001"/>
    <w:pPr>
      <w:tabs>
        <w:tab w:val="center" w:pos="4320"/>
        <w:tab w:val="right" w:pos="9242"/>
      </w:tabs>
      <w:ind w:firstLine="0"/>
      <w:jc w:val="center"/>
    </w:pPr>
  </w:style>
  <w:style w:type="paragraph" w:styleId="a7">
    <w:name w:val="Balloon Text"/>
    <w:basedOn w:val="a"/>
    <w:link w:val="a8"/>
    <w:rsid w:val="00DE0001"/>
    <w:rPr>
      <w:rFonts w:ascii="Tahoma" w:hAnsi="Tahoma"/>
      <w:sz w:val="16"/>
      <w:szCs w:val="16"/>
      <w:lang w:eastAsia="en-US"/>
    </w:rPr>
  </w:style>
  <w:style w:type="character" w:customStyle="1" w:styleId="a8">
    <w:name w:val="Текст выноски Знак"/>
    <w:link w:val="a7"/>
    <w:locked/>
    <w:rsid w:val="00DE0001"/>
    <w:rPr>
      <w:rFonts w:ascii="Tahoma" w:hAnsi="Tahoma"/>
      <w:sz w:val="16"/>
      <w:lang w:val="en-US" w:eastAsia="en-US"/>
    </w:rPr>
  </w:style>
  <w:style w:type="character" w:styleId="a9">
    <w:name w:val="Hyperlink"/>
    <w:rsid w:val="00DE0001"/>
    <w:rPr>
      <w:color w:val="0000FF"/>
      <w:u w:val="single"/>
    </w:rPr>
  </w:style>
  <w:style w:type="table" w:styleId="aa">
    <w:name w:val="Table Grid"/>
    <w:basedOn w:val="a1"/>
    <w:rsid w:val="00DE00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DE0001"/>
    <w:pPr>
      <w:tabs>
        <w:tab w:val="num" w:pos="720"/>
      </w:tabs>
      <w:ind w:left="641" w:hanging="357"/>
    </w:pPr>
  </w:style>
  <w:style w:type="paragraph" w:customStyle="1" w:styleId="AuthorEmail">
    <w:name w:val="Author Email"/>
    <w:basedOn w:val="a"/>
    <w:rsid w:val="00DE0001"/>
    <w:pPr>
      <w:jc w:val="center"/>
    </w:pPr>
  </w:style>
  <w:style w:type="paragraph" w:styleId="ab">
    <w:name w:val="Normal (Web)"/>
    <w:basedOn w:val="a"/>
    <w:rsid w:val="00DE0001"/>
    <w:pPr>
      <w:spacing w:before="100" w:beforeAutospacing="1" w:after="100" w:afterAutospacing="1"/>
    </w:pPr>
    <w:rPr>
      <w:szCs w:val="24"/>
      <w:lang w:val="en-GB" w:eastAsia="en-GB"/>
    </w:rPr>
  </w:style>
  <w:style w:type="character" w:styleId="ac">
    <w:name w:val="Strong"/>
    <w:qFormat/>
    <w:rsid w:val="00DE0001"/>
    <w:rPr>
      <w:b/>
    </w:rPr>
  </w:style>
  <w:style w:type="character" w:styleId="ad">
    <w:name w:val="Emphasis"/>
    <w:qFormat/>
    <w:rsid w:val="00DE0001"/>
    <w:rPr>
      <w:i/>
    </w:rPr>
  </w:style>
  <w:style w:type="paragraph" w:customStyle="1" w:styleId="TableCaption">
    <w:name w:val="Table Caption"/>
    <w:basedOn w:val="FigureCaption"/>
    <w:rsid w:val="00DE0001"/>
    <w:rPr>
      <w:szCs w:val="18"/>
    </w:rPr>
  </w:style>
  <w:style w:type="paragraph" w:customStyle="1" w:styleId="Paragraphnumbered">
    <w:name w:val="Paragraph (numbered)"/>
    <w:rsid w:val="00DE0001"/>
    <w:pPr>
      <w:tabs>
        <w:tab w:val="num" w:pos="720"/>
      </w:tabs>
      <w:ind w:left="720" w:hanging="720"/>
      <w:jc w:val="both"/>
    </w:pPr>
    <w:rPr>
      <w:lang w:val="en-US"/>
    </w:rPr>
  </w:style>
  <w:style w:type="character" w:customStyle="1" w:styleId="11">
    <w:name w:val="Неразрешенное упоминание1"/>
    <w:semiHidden/>
    <w:rsid w:val="00DE0001"/>
    <w:rPr>
      <w:color w:val="808080"/>
      <w:shd w:val="clear" w:color="auto" w:fill="E6E6E6"/>
    </w:rPr>
  </w:style>
  <w:style w:type="paragraph" w:customStyle="1" w:styleId="Akapitzlist1">
    <w:name w:val="Akapit z listą1"/>
    <w:basedOn w:val="a"/>
    <w:rsid w:val="00DE0001"/>
    <w:pPr>
      <w:ind w:left="720"/>
      <w:contextualSpacing/>
    </w:pPr>
  </w:style>
  <w:style w:type="character" w:styleId="ae">
    <w:name w:val="annotation reference"/>
    <w:semiHidden/>
    <w:rsid w:val="00DE0001"/>
    <w:rPr>
      <w:sz w:val="16"/>
    </w:rPr>
  </w:style>
  <w:style w:type="paragraph" w:styleId="af">
    <w:name w:val="annotation text"/>
    <w:basedOn w:val="a"/>
    <w:link w:val="af0"/>
    <w:semiHidden/>
    <w:rsid w:val="00DE0001"/>
    <w:rPr>
      <w:lang w:eastAsia="en-US"/>
    </w:rPr>
  </w:style>
  <w:style w:type="character" w:customStyle="1" w:styleId="af0">
    <w:name w:val="Текст примечания Знак"/>
    <w:link w:val="af"/>
    <w:semiHidden/>
    <w:locked/>
    <w:rsid w:val="00DE0001"/>
    <w:rPr>
      <w:lang w:val="en-US" w:eastAsia="en-US"/>
    </w:rPr>
  </w:style>
  <w:style w:type="paragraph" w:styleId="af1">
    <w:name w:val="annotation subject"/>
    <w:basedOn w:val="af"/>
    <w:next w:val="af"/>
    <w:link w:val="af2"/>
    <w:semiHidden/>
    <w:rsid w:val="00DE0001"/>
    <w:rPr>
      <w:b/>
      <w:bCs/>
    </w:rPr>
  </w:style>
  <w:style w:type="character" w:customStyle="1" w:styleId="af2">
    <w:name w:val="Тема примечания Знак"/>
    <w:link w:val="af1"/>
    <w:semiHidden/>
    <w:locked/>
    <w:rsid w:val="00DE0001"/>
    <w:rPr>
      <w:b/>
      <w:lang w:val="en-US" w:eastAsia="en-US"/>
    </w:rPr>
  </w:style>
  <w:style w:type="paragraph" w:styleId="HTML">
    <w:name w:val="HTML Preformatted"/>
    <w:basedOn w:val="a"/>
    <w:link w:val="HTML0"/>
    <w:semiHidden/>
    <w:rsid w:val="00DE00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0">
    <w:name w:val="Стандартный HTML Знак"/>
    <w:link w:val="HTML"/>
    <w:semiHidden/>
    <w:locked/>
    <w:rsid w:val="00DE0001"/>
    <w:rPr>
      <w:rFonts w:ascii="Courier New" w:hAnsi="Courier New"/>
      <w:lang w:val="ru-RU" w:eastAsia="ru-RU"/>
    </w:rPr>
  </w:style>
  <w:style w:type="character" w:styleId="af3">
    <w:name w:val="FollowedHyperlink"/>
    <w:semiHidden/>
    <w:rsid w:val="00DE0001"/>
    <w:rPr>
      <w:color w:val="800080"/>
      <w:u w:val="single"/>
    </w:rPr>
  </w:style>
  <w:style w:type="character" w:customStyle="1" w:styleId="Nierozpoznanawzmianka1">
    <w:name w:val="Nierozpoznana wzmianka1"/>
    <w:semiHidden/>
    <w:rsid w:val="00DE0001"/>
    <w:rPr>
      <w:color w:val="605E5C"/>
      <w:shd w:val="clear" w:color="auto" w:fill="E1DFDD"/>
    </w:rPr>
  </w:style>
  <w:style w:type="character" w:customStyle="1" w:styleId="times1">
    <w:name w:val="times1"/>
    <w:rsid w:val="00DE0001"/>
    <w:rPr>
      <w:rFonts w:ascii="Times New Roman" w:hAnsi="Times New Roman"/>
      <w:color w:val="000000"/>
      <w:sz w:val="24"/>
    </w:rPr>
  </w:style>
  <w:style w:type="paragraph" w:styleId="af4">
    <w:name w:val="Subtitle"/>
    <w:basedOn w:val="a"/>
    <w:next w:val="a"/>
    <w:qFormat/>
    <w:rsid w:val="00891571"/>
    <w:pPr>
      <w:keepNext/>
      <w:keepLines/>
      <w:spacing w:before="360" w:after="80"/>
    </w:pPr>
    <w:rPr>
      <w:rFonts w:ascii="Georgia" w:hAnsi="Georgia" w:cs="Georgia"/>
      <w:i/>
      <w:color w:val="666666"/>
      <w:sz w:val="48"/>
      <w:szCs w:val="48"/>
    </w:rPr>
  </w:style>
  <w:style w:type="table" w:customStyle="1" w:styleId="af5">
    <w:name w:val="Стиль"/>
    <w:basedOn w:val="TableNormal1"/>
    <w:rsid w:val="00891571"/>
    <w:tblPr>
      <w:tblStyleRowBandSize w:val="1"/>
      <w:tblStyleColBandSize w:val="1"/>
      <w:tblCellMar>
        <w:left w:w="115" w:type="dxa"/>
        <w:right w:w="115" w:type="dxa"/>
      </w:tblCellMar>
    </w:tblPr>
  </w:style>
  <w:style w:type="table" w:customStyle="1" w:styleId="21">
    <w:name w:val="Стиль2"/>
    <w:basedOn w:val="TableNormal1"/>
    <w:rsid w:val="00891571"/>
    <w:tblPr>
      <w:tblStyleRowBandSize w:val="1"/>
      <w:tblStyleColBandSize w:val="1"/>
      <w:tblCellMar>
        <w:left w:w="115" w:type="dxa"/>
        <w:right w:w="115" w:type="dxa"/>
      </w:tblCellMar>
    </w:tblPr>
  </w:style>
  <w:style w:type="table" w:customStyle="1" w:styleId="12">
    <w:name w:val="Стиль1"/>
    <w:basedOn w:val="TableNormal1"/>
    <w:rsid w:val="00891571"/>
    <w:tblPr>
      <w:tblStyleRowBandSize w:val="1"/>
      <w:tblStyleColBandSize w:val="1"/>
      <w:tblCellMar>
        <w:left w:w="115" w:type="dxa"/>
        <w:right w:w="115" w:type="dxa"/>
      </w:tblCellMar>
    </w:tblPr>
  </w:style>
  <w:style w:type="paragraph" w:customStyle="1" w:styleId="Revision">
    <w:name w:val="Revision"/>
    <w:hidden/>
    <w:semiHidden/>
    <w:rsid w:val="008C310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oleObject" Target="embeddings/oleObject55.bin"/><Relationship Id="rId21" Type="http://schemas.openxmlformats.org/officeDocument/2006/relationships/oleObject" Target="embeddings/oleObject8.bin"/><Relationship Id="rId42" Type="http://schemas.openxmlformats.org/officeDocument/2006/relationships/image" Target="media/image19.jpeg"/><Relationship Id="rId47" Type="http://schemas.openxmlformats.org/officeDocument/2006/relationships/image" Target="media/image22.wmf"/><Relationship Id="rId63" Type="http://schemas.openxmlformats.org/officeDocument/2006/relationships/oleObject" Target="embeddings/oleObject27.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image" Target="media/image66.wmf"/><Relationship Id="rId138" Type="http://schemas.openxmlformats.org/officeDocument/2006/relationships/oleObject" Target="embeddings/oleObject66.bin"/><Relationship Id="rId154" Type="http://schemas.openxmlformats.org/officeDocument/2006/relationships/image" Target="media/image75.wmf"/><Relationship Id="rId159" Type="http://schemas.openxmlformats.org/officeDocument/2006/relationships/oleObject" Target="embeddings/oleObject77.bin"/><Relationship Id="rId175" Type="http://schemas.openxmlformats.org/officeDocument/2006/relationships/hyperlink" Target="https://doi.org/10.4028/www.scientific.net/AMR.301-303.269" TargetMode="External"/><Relationship Id="rId170" Type="http://schemas.openxmlformats.org/officeDocument/2006/relationships/hyperlink" Target="https://doi.org/10.1016/j.measurement.2013.11.057" TargetMode="External"/><Relationship Id="rId16" Type="http://schemas.openxmlformats.org/officeDocument/2006/relationships/image" Target="media/image6.wmf"/><Relationship Id="rId107" Type="http://schemas.openxmlformats.org/officeDocument/2006/relationships/oleObject" Target="embeddings/oleObject50.bin"/><Relationship Id="rId11" Type="http://schemas.openxmlformats.org/officeDocument/2006/relationships/oleObject" Target="embeddings/oleObject3.bin"/><Relationship Id="rId32" Type="http://schemas.openxmlformats.org/officeDocument/2006/relationships/image" Target="media/image14.wmf"/><Relationship Id="rId37" Type="http://schemas.openxmlformats.org/officeDocument/2006/relationships/oleObject" Target="embeddings/oleObject16.bin"/><Relationship Id="rId53" Type="http://schemas.openxmlformats.org/officeDocument/2006/relationships/image" Target="media/image26.png"/><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61.wmf"/><Relationship Id="rId128" Type="http://schemas.openxmlformats.org/officeDocument/2006/relationships/oleObject" Target="embeddings/oleObject60.bin"/><Relationship Id="rId144" Type="http://schemas.openxmlformats.org/officeDocument/2006/relationships/image" Target="media/image70.wmf"/><Relationship Id="rId149" Type="http://schemas.openxmlformats.org/officeDocument/2006/relationships/oleObject" Target="embeddings/oleObject72.bin"/><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43.bin"/><Relationship Id="rId160" Type="http://schemas.openxmlformats.org/officeDocument/2006/relationships/oleObject" Target="embeddings/oleObject78.bin"/><Relationship Id="rId165" Type="http://schemas.openxmlformats.org/officeDocument/2006/relationships/hyperlink" Target="https://doi.org/10.46519/ij3dptdi.1187111" TargetMode="External"/><Relationship Id="rId22" Type="http://schemas.openxmlformats.org/officeDocument/2006/relationships/image" Target="media/image9.wmf"/><Relationship Id="rId27" Type="http://schemas.openxmlformats.org/officeDocument/2006/relationships/oleObject" Target="embeddings/oleObject11.bin"/><Relationship Id="rId43" Type="http://schemas.openxmlformats.org/officeDocument/2006/relationships/image" Target="media/image20.wmf"/><Relationship Id="rId48" Type="http://schemas.openxmlformats.org/officeDocument/2006/relationships/oleObject" Target="embeddings/oleObject21.bin"/><Relationship Id="rId64" Type="http://schemas.openxmlformats.org/officeDocument/2006/relationships/image" Target="media/image32.wmf"/><Relationship Id="rId69" Type="http://schemas.openxmlformats.org/officeDocument/2006/relationships/oleObject" Target="embeddings/oleObject30.bin"/><Relationship Id="rId113" Type="http://schemas.openxmlformats.org/officeDocument/2006/relationships/oleObject" Target="embeddings/oleObject53.bin"/><Relationship Id="rId118" Type="http://schemas.openxmlformats.org/officeDocument/2006/relationships/image" Target="media/image58.png"/><Relationship Id="rId134" Type="http://schemas.openxmlformats.org/officeDocument/2006/relationships/oleObject" Target="embeddings/oleObject63.bin"/><Relationship Id="rId139" Type="http://schemas.openxmlformats.org/officeDocument/2006/relationships/oleObject" Target="embeddings/oleObject67.bin"/><Relationship Id="rId80" Type="http://schemas.openxmlformats.org/officeDocument/2006/relationships/image" Target="media/image40.wmf"/><Relationship Id="rId85" Type="http://schemas.openxmlformats.org/officeDocument/2006/relationships/oleObject" Target="embeddings/oleObject38.bin"/><Relationship Id="rId150" Type="http://schemas.openxmlformats.org/officeDocument/2006/relationships/image" Target="media/image73.wmf"/><Relationship Id="rId155" Type="http://schemas.openxmlformats.org/officeDocument/2006/relationships/oleObject" Target="embeddings/oleObject75.bin"/><Relationship Id="rId171" Type="http://schemas.openxmlformats.org/officeDocument/2006/relationships/hyperlink" Target="https://doi.org/10.1007/s11801-014-4047-1" TargetMode="External"/><Relationship Id="rId176" Type="http://schemas.openxmlformats.org/officeDocument/2006/relationships/hyperlink" Target="https://doi.org/10.1007/s11771-025-5880-z" TargetMode="External"/><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oleObject" Target="embeddings/oleObject48.bin"/><Relationship Id="rId108" Type="http://schemas.openxmlformats.org/officeDocument/2006/relationships/image" Target="media/image53.wmf"/><Relationship Id="rId124" Type="http://schemas.openxmlformats.org/officeDocument/2006/relationships/oleObject" Target="embeddings/oleObject58.bin"/><Relationship Id="rId129" Type="http://schemas.openxmlformats.org/officeDocument/2006/relationships/image" Target="media/image64.wmf"/><Relationship Id="rId54" Type="http://schemas.openxmlformats.org/officeDocument/2006/relationships/image" Target="media/image27.wmf"/><Relationship Id="rId70" Type="http://schemas.openxmlformats.org/officeDocument/2006/relationships/image" Target="media/image35.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8.wmf"/><Relationship Id="rId140" Type="http://schemas.openxmlformats.org/officeDocument/2006/relationships/image" Target="media/image68.wmf"/><Relationship Id="rId145" Type="http://schemas.openxmlformats.org/officeDocument/2006/relationships/oleObject" Target="embeddings/oleObject70.bin"/><Relationship Id="rId161" Type="http://schemas.openxmlformats.org/officeDocument/2006/relationships/hyperlink" Target="https://doi.org/10.1016/j.wear.2025.206135" TargetMode="External"/><Relationship Id="rId166" Type="http://schemas.openxmlformats.org/officeDocument/2006/relationships/hyperlink" Target="https://doi.org/10.1299/jamdsm.2025jamdsm0023" TargetMode="External"/><Relationship Id="rId1" Type="http://schemas.openxmlformats.org/officeDocument/2006/relationships/numbering" Target="numbering.xml"/><Relationship Id="rId6" Type="http://schemas.openxmlformats.org/officeDocument/2006/relationships/image" Target="media/image1.wmf"/><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6.wmf"/><Relationship Id="rId119" Type="http://schemas.openxmlformats.org/officeDocument/2006/relationships/image" Target="media/image59.png"/><Relationship Id="rId10" Type="http://schemas.openxmlformats.org/officeDocument/2006/relationships/image" Target="media/image3.wmf"/><Relationship Id="rId31" Type="http://schemas.openxmlformats.org/officeDocument/2006/relationships/oleObject" Target="embeddings/oleObject13.bin"/><Relationship Id="rId44" Type="http://schemas.openxmlformats.org/officeDocument/2006/relationships/oleObject" Target="embeddings/oleObject19.bin"/><Relationship Id="rId52" Type="http://schemas.openxmlformats.org/officeDocument/2006/relationships/image" Target="media/image25.jpeg"/><Relationship Id="rId60" Type="http://schemas.openxmlformats.org/officeDocument/2006/relationships/image" Target="media/image30.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9.wmf"/><Relationship Id="rId81" Type="http://schemas.openxmlformats.org/officeDocument/2006/relationships/oleObject" Target="embeddings/oleObject36.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7.bin"/><Relationship Id="rId130" Type="http://schemas.openxmlformats.org/officeDocument/2006/relationships/oleObject" Target="embeddings/oleObject61.bin"/><Relationship Id="rId135" Type="http://schemas.openxmlformats.org/officeDocument/2006/relationships/image" Target="media/image67.wmf"/><Relationship Id="rId143" Type="http://schemas.openxmlformats.org/officeDocument/2006/relationships/oleObject" Target="embeddings/oleObject69.bin"/><Relationship Id="rId148" Type="http://schemas.openxmlformats.org/officeDocument/2006/relationships/image" Target="media/image72.wmf"/><Relationship Id="rId151" Type="http://schemas.openxmlformats.org/officeDocument/2006/relationships/oleObject" Target="embeddings/oleObject73.bin"/><Relationship Id="rId156" Type="http://schemas.openxmlformats.org/officeDocument/2006/relationships/image" Target="media/image76.wmf"/><Relationship Id="rId164" Type="http://schemas.openxmlformats.org/officeDocument/2006/relationships/hyperlink" Target="https://doi.org/10.1002/admi.202300337" TargetMode="External"/><Relationship Id="rId169" Type="http://schemas.openxmlformats.org/officeDocument/2006/relationships/hyperlink" Target="https://doi.org/10.1016/j.measurement.2011.06.023" TargetMode="External"/><Relationship Id="rId177" Type="http://schemas.openxmlformats.org/officeDocument/2006/relationships/hyperlink" Target="https://af.khadi.kharkov.ua/chairs/avtomobiliv-im-ab-gredeskula/laboratorija-shvidkisnikh-avtomobiliv/" TargetMode="External"/><Relationship Id="rId4" Type="http://schemas.openxmlformats.org/officeDocument/2006/relationships/settings" Target="settings.xml"/><Relationship Id="rId9" Type="http://schemas.openxmlformats.org/officeDocument/2006/relationships/oleObject" Target="embeddings/oleObject2.bin"/><Relationship Id="rId172" Type="http://schemas.openxmlformats.org/officeDocument/2006/relationships/hyperlink" Target="https://doi.org/10.1007/s00170-018-2636-z" TargetMode="External"/><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oleObject" Target="embeddings/oleObject51.bin"/><Relationship Id="rId34" Type="http://schemas.openxmlformats.org/officeDocument/2006/relationships/image" Target="media/image15.wmf"/><Relationship Id="rId50" Type="http://schemas.openxmlformats.org/officeDocument/2006/relationships/oleObject" Target="embeddings/oleObject22.bin"/><Relationship Id="rId55" Type="http://schemas.openxmlformats.org/officeDocument/2006/relationships/oleObject" Target="embeddings/oleObject23.bin"/><Relationship Id="rId76" Type="http://schemas.openxmlformats.org/officeDocument/2006/relationships/image" Target="media/image38.wmf"/><Relationship Id="rId97" Type="http://schemas.openxmlformats.org/officeDocument/2006/relationships/oleObject" Target="embeddings/oleObject44.bin"/><Relationship Id="rId104" Type="http://schemas.openxmlformats.org/officeDocument/2006/relationships/image" Target="media/image51.wmf"/><Relationship Id="rId120" Type="http://schemas.openxmlformats.org/officeDocument/2006/relationships/oleObject" Target="embeddings/oleObject56.bin"/><Relationship Id="rId125" Type="http://schemas.openxmlformats.org/officeDocument/2006/relationships/image" Target="media/image62.wmf"/><Relationship Id="rId141" Type="http://schemas.openxmlformats.org/officeDocument/2006/relationships/oleObject" Target="embeddings/oleObject68.bin"/><Relationship Id="rId146" Type="http://schemas.openxmlformats.org/officeDocument/2006/relationships/image" Target="media/image71.wmf"/><Relationship Id="rId167" Type="http://schemas.openxmlformats.org/officeDocument/2006/relationships/hyperlink" Target="https://doi.org/10.1007/978-3-031-85751-5_13" TargetMode="External"/><Relationship Id="rId7" Type="http://schemas.openxmlformats.org/officeDocument/2006/relationships/oleObject" Target="embeddings/oleObject1.bin"/><Relationship Id="rId71" Type="http://schemas.openxmlformats.org/officeDocument/2006/relationships/oleObject" Target="embeddings/oleObject31.bin"/><Relationship Id="rId92" Type="http://schemas.openxmlformats.org/officeDocument/2006/relationships/image" Target="media/image46.wmf"/><Relationship Id="rId162" Type="http://schemas.openxmlformats.org/officeDocument/2006/relationships/hyperlink" Target="https://doi.org/10.14314/polimery.2025.7.4" TargetMode="External"/><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image" Target="media/image33.wmf"/><Relationship Id="rId87" Type="http://schemas.openxmlformats.org/officeDocument/2006/relationships/oleObject" Target="embeddings/oleObject39.bin"/><Relationship Id="rId110" Type="http://schemas.openxmlformats.org/officeDocument/2006/relationships/image" Target="media/image54.wmf"/><Relationship Id="rId115" Type="http://schemas.openxmlformats.org/officeDocument/2006/relationships/oleObject" Target="embeddings/oleObject54.bin"/><Relationship Id="rId131" Type="http://schemas.openxmlformats.org/officeDocument/2006/relationships/image" Target="media/image65.wmf"/><Relationship Id="rId136" Type="http://schemas.openxmlformats.org/officeDocument/2006/relationships/oleObject" Target="embeddings/oleObject64.bin"/><Relationship Id="rId157" Type="http://schemas.openxmlformats.org/officeDocument/2006/relationships/oleObject" Target="embeddings/oleObject76.bin"/><Relationship Id="rId178" Type="http://schemas.openxmlformats.org/officeDocument/2006/relationships/fontTable" Target="fontTable.xml"/><Relationship Id="rId61" Type="http://schemas.openxmlformats.org/officeDocument/2006/relationships/oleObject" Target="embeddings/oleObject26.bin"/><Relationship Id="rId82" Type="http://schemas.openxmlformats.org/officeDocument/2006/relationships/image" Target="media/image41.wmf"/><Relationship Id="rId152" Type="http://schemas.openxmlformats.org/officeDocument/2006/relationships/image" Target="media/image74.wmf"/><Relationship Id="rId173" Type="http://schemas.openxmlformats.org/officeDocument/2006/relationships/hyperlink" Target="https://doi.org/10.3390/s19061450" TargetMode="External"/><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image" Target="media/image28.wmf"/><Relationship Id="rId77" Type="http://schemas.openxmlformats.org/officeDocument/2006/relationships/oleObject" Target="embeddings/oleObject34.bin"/><Relationship Id="rId100" Type="http://schemas.openxmlformats.org/officeDocument/2006/relationships/image" Target="media/image50.wmf"/><Relationship Id="rId105" Type="http://schemas.openxmlformats.org/officeDocument/2006/relationships/oleObject" Target="embeddings/oleObject49.bin"/><Relationship Id="rId126" Type="http://schemas.openxmlformats.org/officeDocument/2006/relationships/oleObject" Target="embeddings/oleObject59.bin"/><Relationship Id="rId147" Type="http://schemas.openxmlformats.org/officeDocument/2006/relationships/oleObject" Target="embeddings/oleObject71.bin"/><Relationship Id="rId168" Type="http://schemas.openxmlformats.org/officeDocument/2006/relationships/hyperlink" Target="https://doi.org/10.1177/0020294015595997" TargetMode="External"/><Relationship Id="rId8" Type="http://schemas.openxmlformats.org/officeDocument/2006/relationships/image" Target="media/image2.wmf"/><Relationship Id="rId51" Type="http://schemas.openxmlformats.org/officeDocument/2006/relationships/image" Target="media/image24.jpeg"/><Relationship Id="rId72" Type="http://schemas.openxmlformats.org/officeDocument/2006/relationships/image" Target="media/image36.wmf"/><Relationship Id="rId93" Type="http://schemas.openxmlformats.org/officeDocument/2006/relationships/oleObject" Target="embeddings/oleObject42.bin"/><Relationship Id="rId98" Type="http://schemas.openxmlformats.org/officeDocument/2006/relationships/image" Target="media/image49.wmf"/><Relationship Id="rId121" Type="http://schemas.openxmlformats.org/officeDocument/2006/relationships/image" Target="media/image60.wmf"/><Relationship Id="rId142" Type="http://schemas.openxmlformats.org/officeDocument/2006/relationships/image" Target="media/image69.wmf"/><Relationship Id="rId163" Type="http://schemas.openxmlformats.org/officeDocument/2006/relationships/hyperlink" Target="https://doi.org/10.15376/biores.19.2.2796-2810" TargetMode="External"/><Relationship Id="rId3" Type="http://schemas.microsoft.com/office/2007/relationships/stylesWithEffects" Target="stylesWithEffects.xml"/><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oleObject" Target="embeddings/oleObject29.bin"/><Relationship Id="rId116" Type="http://schemas.openxmlformats.org/officeDocument/2006/relationships/image" Target="media/image57.wmf"/><Relationship Id="rId137" Type="http://schemas.openxmlformats.org/officeDocument/2006/relationships/oleObject" Target="embeddings/oleObject65.bin"/><Relationship Id="rId158" Type="http://schemas.openxmlformats.org/officeDocument/2006/relationships/image" Target="media/image77.wmf"/><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31.wmf"/><Relationship Id="rId83" Type="http://schemas.openxmlformats.org/officeDocument/2006/relationships/oleObject" Target="embeddings/oleObject37.bin"/><Relationship Id="rId88" Type="http://schemas.openxmlformats.org/officeDocument/2006/relationships/image" Target="media/image44.wmf"/><Relationship Id="rId111" Type="http://schemas.openxmlformats.org/officeDocument/2006/relationships/oleObject" Target="embeddings/oleObject52.bin"/><Relationship Id="rId132" Type="http://schemas.openxmlformats.org/officeDocument/2006/relationships/oleObject" Target="embeddings/oleObject62.bin"/><Relationship Id="rId153" Type="http://schemas.openxmlformats.org/officeDocument/2006/relationships/oleObject" Target="embeddings/oleObject74.bin"/><Relationship Id="rId174" Type="http://schemas.openxmlformats.org/officeDocument/2006/relationships/hyperlink" Target="https://doi.org/10.48550/arXiv.2411.07047" TargetMode="External"/><Relationship Id="rId179" Type="http://schemas.openxmlformats.org/officeDocument/2006/relationships/theme" Target="theme/theme1.xml"/><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image" Target="media/image52.wmf"/><Relationship Id="rId127" Type="http://schemas.openxmlformats.org/officeDocument/2006/relationships/image" Target="media/image6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3917</Words>
  <Characters>22330</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Identification of Spur and Helical Gears Parameters for Using Rapid Prototyping</vt:lpstr>
    </vt:vector>
  </TitlesOfParts>
  <Company/>
  <LinksUpToDate>false</LinksUpToDate>
  <CharactersWithSpaces>26195</CharactersWithSpaces>
  <SharedDoc>false</SharedDoc>
  <HLinks>
    <vt:vector size="102" baseType="variant">
      <vt:variant>
        <vt:i4>3342438</vt:i4>
      </vt:variant>
      <vt:variant>
        <vt:i4>282</vt:i4>
      </vt:variant>
      <vt:variant>
        <vt:i4>0</vt:i4>
      </vt:variant>
      <vt:variant>
        <vt:i4>5</vt:i4>
      </vt:variant>
      <vt:variant>
        <vt:lpwstr>https://af.khadi.kharkov.ua/chairs/avtomobiliv-im-ab-gredeskula/laboratorija-shvidkisnikh-avtomobiliv/</vt:lpwstr>
      </vt:variant>
      <vt:variant>
        <vt:lpwstr/>
      </vt:variant>
      <vt:variant>
        <vt:i4>65554</vt:i4>
      </vt:variant>
      <vt:variant>
        <vt:i4>279</vt:i4>
      </vt:variant>
      <vt:variant>
        <vt:i4>0</vt:i4>
      </vt:variant>
      <vt:variant>
        <vt:i4>5</vt:i4>
      </vt:variant>
      <vt:variant>
        <vt:lpwstr>https://doi.org/10.1007/s11771-025-5880-z</vt:lpwstr>
      </vt:variant>
      <vt:variant>
        <vt:lpwstr/>
      </vt:variant>
      <vt:variant>
        <vt:i4>3801140</vt:i4>
      </vt:variant>
      <vt:variant>
        <vt:i4>276</vt:i4>
      </vt:variant>
      <vt:variant>
        <vt:i4>0</vt:i4>
      </vt:variant>
      <vt:variant>
        <vt:i4>5</vt:i4>
      </vt:variant>
      <vt:variant>
        <vt:lpwstr>https://doi.org/10.4028/www.scientific.net/AMR.301-303.269</vt:lpwstr>
      </vt:variant>
      <vt:variant>
        <vt:lpwstr/>
      </vt:variant>
      <vt:variant>
        <vt:i4>5046344</vt:i4>
      </vt:variant>
      <vt:variant>
        <vt:i4>273</vt:i4>
      </vt:variant>
      <vt:variant>
        <vt:i4>0</vt:i4>
      </vt:variant>
      <vt:variant>
        <vt:i4>5</vt:i4>
      </vt:variant>
      <vt:variant>
        <vt:lpwstr>https://doi.org/10.48550/arXiv.2411.07047</vt:lpwstr>
      </vt:variant>
      <vt:variant>
        <vt:lpwstr/>
      </vt:variant>
      <vt:variant>
        <vt:i4>1900561</vt:i4>
      </vt:variant>
      <vt:variant>
        <vt:i4>270</vt:i4>
      </vt:variant>
      <vt:variant>
        <vt:i4>0</vt:i4>
      </vt:variant>
      <vt:variant>
        <vt:i4>5</vt:i4>
      </vt:variant>
      <vt:variant>
        <vt:lpwstr>https://doi.org/10.3390/s19061450</vt:lpwstr>
      </vt:variant>
      <vt:variant>
        <vt:lpwstr/>
      </vt:variant>
      <vt:variant>
        <vt:i4>393240</vt:i4>
      </vt:variant>
      <vt:variant>
        <vt:i4>267</vt:i4>
      </vt:variant>
      <vt:variant>
        <vt:i4>0</vt:i4>
      </vt:variant>
      <vt:variant>
        <vt:i4>5</vt:i4>
      </vt:variant>
      <vt:variant>
        <vt:lpwstr>https://doi.org/10.1007/s00170-018-2636-z</vt:lpwstr>
      </vt:variant>
      <vt:variant>
        <vt:lpwstr/>
      </vt:variant>
      <vt:variant>
        <vt:i4>131097</vt:i4>
      </vt:variant>
      <vt:variant>
        <vt:i4>264</vt:i4>
      </vt:variant>
      <vt:variant>
        <vt:i4>0</vt:i4>
      </vt:variant>
      <vt:variant>
        <vt:i4>5</vt:i4>
      </vt:variant>
      <vt:variant>
        <vt:lpwstr>https://doi.org/10.1007/s11801-014-4047-1</vt:lpwstr>
      </vt:variant>
      <vt:variant>
        <vt:lpwstr/>
      </vt:variant>
      <vt:variant>
        <vt:i4>6029335</vt:i4>
      </vt:variant>
      <vt:variant>
        <vt:i4>261</vt:i4>
      </vt:variant>
      <vt:variant>
        <vt:i4>0</vt:i4>
      </vt:variant>
      <vt:variant>
        <vt:i4>5</vt:i4>
      </vt:variant>
      <vt:variant>
        <vt:lpwstr>https://doi.org/10.1016/j.measurement.2013.11.057</vt:lpwstr>
      </vt:variant>
      <vt:variant>
        <vt:lpwstr/>
      </vt:variant>
      <vt:variant>
        <vt:i4>5767184</vt:i4>
      </vt:variant>
      <vt:variant>
        <vt:i4>258</vt:i4>
      </vt:variant>
      <vt:variant>
        <vt:i4>0</vt:i4>
      </vt:variant>
      <vt:variant>
        <vt:i4>5</vt:i4>
      </vt:variant>
      <vt:variant>
        <vt:lpwstr>https://doi.org/10.1016/j.measurement.2011.06.023</vt:lpwstr>
      </vt:variant>
      <vt:variant>
        <vt:lpwstr/>
      </vt:variant>
      <vt:variant>
        <vt:i4>2031696</vt:i4>
      </vt:variant>
      <vt:variant>
        <vt:i4>255</vt:i4>
      </vt:variant>
      <vt:variant>
        <vt:i4>0</vt:i4>
      </vt:variant>
      <vt:variant>
        <vt:i4>5</vt:i4>
      </vt:variant>
      <vt:variant>
        <vt:lpwstr>https://doi.org/10.1177/0020294015595997</vt:lpwstr>
      </vt:variant>
      <vt:variant>
        <vt:lpwstr/>
      </vt:variant>
      <vt:variant>
        <vt:i4>8061012</vt:i4>
      </vt:variant>
      <vt:variant>
        <vt:i4>252</vt:i4>
      </vt:variant>
      <vt:variant>
        <vt:i4>0</vt:i4>
      </vt:variant>
      <vt:variant>
        <vt:i4>5</vt:i4>
      </vt:variant>
      <vt:variant>
        <vt:lpwstr>https://doi.org/10.1007/978-3-031-85751-5_13</vt:lpwstr>
      </vt:variant>
      <vt:variant>
        <vt:lpwstr/>
      </vt:variant>
      <vt:variant>
        <vt:i4>262230</vt:i4>
      </vt:variant>
      <vt:variant>
        <vt:i4>249</vt:i4>
      </vt:variant>
      <vt:variant>
        <vt:i4>0</vt:i4>
      </vt:variant>
      <vt:variant>
        <vt:i4>5</vt:i4>
      </vt:variant>
      <vt:variant>
        <vt:lpwstr>https://doi.org/10.1299/jamdsm.2025jamdsm0023</vt:lpwstr>
      </vt:variant>
      <vt:variant>
        <vt:lpwstr/>
      </vt:variant>
      <vt:variant>
        <vt:i4>5374041</vt:i4>
      </vt:variant>
      <vt:variant>
        <vt:i4>246</vt:i4>
      </vt:variant>
      <vt:variant>
        <vt:i4>0</vt:i4>
      </vt:variant>
      <vt:variant>
        <vt:i4>5</vt:i4>
      </vt:variant>
      <vt:variant>
        <vt:lpwstr>https://doi.org/10.46519/ij3dptdi.1187111</vt:lpwstr>
      </vt:variant>
      <vt:variant>
        <vt:lpwstr/>
      </vt:variant>
      <vt:variant>
        <vt:i4>2752634</vt:i4>
      </vt:variant>
      <vt:variant>
        <vt:i4>243</vt:i4>
      </vt:variant>
      <vt:variant>
        <vt:i4>0</vt:i4>
      </vt:variant>
      <vt:variant>
        <vt:i4>5</vt:i4>
      </vt:variant>
      <vt:variant>
        <vt:lpwstr>https://doi.org/10.1002/admi.202300337</vt:lpwstr>
      </vt:variant>
      <vt:variant>
        <vt:lpwstr/>
      </vt:variant>
      <vt:variant>
        <vt:i4>6946860</vt:i4>
      </vt:variant>
      <vt:variant>
        <vt:i4>240</vt:i4>
      </vt:variant>
      <vt:variant>
        <vt:i4>0</vt:i4>
      </vt:variant>
      <vt:variant>
        <vt:i4>5</vt:i4>
      </vt:variant>
      <vt:variant>
        <vt:lpwstr>https://doi.org/10.15376/biores.19.2.2796-2810</vt:lpwstr>
      </vt:variant>
      <vt:variant>
        <vt:lpwstr/>
      </vt:variant>
      <vt:variant>
        <vt:i4>2097258</vt:i4>
      </vt:variant>
      <vt:variant>
        <vt:i4>237</vt:i4>
      </vt:variant>
      <vt:variant>
        <vt:i4>0</vt:i4>
      </vt:variant>
      <vt:variant>
        <vt:i4>5</vt:i4>
      </vt:variant>
      <vt:variant>
        <vt:lpwstr>https://doi.org/10.14314/polimery.2025.7.4</vt:lpwstr>
      </vt:variant>
      <vt:variant>
        <vt:lpwstr/>
      </vt:variant>
      <vt:variant>
        <vt:i4>3211324</vt:i4>
      </vt:variant>
      <vt:variant>
        <vt:i4>234</vt:i4>
      </vt:variant>
      <vt:variant>
        <vt:i4>0</vt:i4>
      </vt:variant>
      <vt:variant>
        <vt:i4>5</vt:i4>
      </vt:variant>
      <vt:variant>
        <vt:lpwstr>https://doi.org/10.1016/j.wear.2025.206135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Identification of Spur and Helical Gears Parameters for Using Rapid Prototyping</dc:title>
  <dc:creator>Ruth Levins</dc:creator>
  <cp:lastModifiedBy>VolodimyrSSD</cp:lastModifiedBy>
  <cp:revision>2</cp:revision>
  <cp:lastPrinted>2025-12-01T10:24:00Z</cp:lastPrinted>
  <dcterms:created xsi:type="dcterms:W3CDTF">2026-01-13T08:42:00Z</dcterms:created>
  <dcterms:modified xsi:type="dcterms:W3CDTF">2026-01-13T08:42:00Z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0x010100967021EB97DAD74499C037EB8B08B31B</vt:lpwstr>
  </property>
  <property fmtid="{D5CDD505-2E9C-101B-9397-08002B2CF9AE}" pid="3" name="_activity">
    <vt:lpwstr/>
  </property>
  <property fmtid="{D5CDD505-2E9C-101B-9397-08002B2CF9AE}" pid="4" name="GrammarlyDocumentId">
    <vt:lpwstr>4daaeccc-1f7d-4431-bf29-b88ec99f51bb</vt:lpwstr>
  </property>
</Properties>
</file>