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B393C" w14:textId="64916CF0" w:rsidR="00C24E3E" w:rsidRPr="004C4A98" w:rsidRDefault="000910D6" w:rsidP="00C808DA">
      <w:pPr>
        <w:pStyle w:val="PaperTitle"/>
        <w:rPr>
          <w:b w:val="0"/>
          <w:bCs/>
          <w:szCs w:val="36"/>
        </w:rPr>
      </w:pPr>
      <w:r w:rsidRPr="004C4A98">
        <w:rPr>
          <w:szCs w:val="36"/>
        </w:rPr>
        <w:t xml:space="preserve">Integration of Numerical Modelling for </w:t>
      </w:r>
      <w:r w:rsidR="004C4A98" w:rsidRPr="004C4A98">
        <w:rPr>
          <w:szCs w:val="36"/>
        </w:rPr>
        <w:t>Optimization</w:t>
      </w:r>
      <w:r w:rsidRPr="004C4A98">
        <w:rPr>
          <w:szCs w:val="36"/>
        </w:rPr>
        <w:t xml:space="preserve"> of Road Slab Design and Adaptation to European and National Standards</w:t>
      </w:r>
      <w:r w:rsidR="00AD1EBA" w:rsidRPr="004C4A98">
        <w:rPr>
          <w:szCs w:val="36"/>
        </w:rPr>
        <w:t xml:space="preserve"> </w:t>
      </w:r>
    </w:p>
    <w:p w14:paraId="792F9912" w14:textId="7475A720" w:rsidR="00DA0753" w:rsidRPr="004C4A98" w:rsidRDefault="00AD1EBA">
      <w:pPr>
        <w:pBdr>
          <w:top w:val="nil"/>
          <w:left w:val="nil"/>
          <w:bottom w:val="nil"/>
          <w:right w:val="nil"/>
          <w:between w:val="nil"/>
        </w:pBdr>
        <w:spacing w:before="360" w:after="360"/>
        <w:jc w:val="center"/>
        <w:rPr>
          <w:sz w:val="28"/>
          <w:szCs w:val="28"/>
        </w:rPr>
      </w:pPr>
      <w:r w:rsidRPr="00330916">
        <w:rPr>
          <w:color w:val="000000" w:themeColor="text1"/>
          <w:sz w:val="28"/>
          <w:szCs w:val="28"/>
        </w:rPr>
        <w:t>Oksana Pustovoitova</w:t>
      </w:r>
      <w:r w:rsidRPr="00330916">
        <w:rPr>
          <w:color w:val="000000" w:themeColor="text1"/>
          <w:sz w:val="28"/>
          <w:szCs w:val="28"/>
          <w:vertAlign w:val="superscript"/>
        </w:rPr>
        <w:t>1</w:t>
      </w:r>
      <w:r w:rsidRPr="00330916">
        <w:rPr>
          <w:color w:val="000000" w:themeColor="text1"/>
          <w:sz w:val="28"/>
          <w:szCs w:val="28"/>
        </w:rPr>
        <w:t xml:space="preserve">, </w:t>
      </w:r>
      <w:r w:rsidR="003236AA" w:rsidRPr="00330916">
        <w:rPr>
          <w:color w:val="000000" w:themeColor="text1"/>
          <w:sz w:val="28"/>
          <w:szCs w:val="28"/>
        </w:rPr>
        <w:t xml:space="preserve">Lyudmila </w:t>
      </w:r>
      <w:r w:rsidR="00045CF9" w:rsidRPr="00330916">
        <w:rPr>
          <w:color w:val="000000" w:themeColor="text1"/>
          <w:sz w:val="28"/>
          <w:szCs w:val="28"/>
        </w:rPr>
        <w:t>Haponova</w:t>
      </w:r>
      <w:r w:rsidR="00CA0A68" w:rsidRPr="00330916">
        <w:rPr>
          <w:color w:val="000000" w:themeColor="text1"/>
          <w:sz w:val="28"/>
          <w:szCs w:val="28"/>
          <w:vertAlign w:val="superscript"/>
        </w:rPr>
        <w:t xml:space="preserve">2, </w:t>
      </w:r>
      <w:r w:rsidR="00CA0A68" w:rsidRPr="00330916">
        <w:rPr>
          <w:color w:val="000000" w:themeColor="text1"/>
          <w:vertAlign w:val="superscript"/>
        </w:rPr>
        <w:t>a)</w:t>
      </w:r>
      <w:r w:rsidR="00CA0A68" w:rsidRPr="00330916">
        <w:rPr>
          <w:color w:val="000000" w:themeColor="text1"/>
          <w:sz w:val="28"/>
          <w:szCs w:val="28"/>
        </w:rPr>
        <w:t xml:space="preserve">, </w:t>
      </w:r>
      <w:proofErr w:type="spellStart"/>
      <w:r w:rsidRPr="00330916">
        <w:rPr>
          <w:color w:val="000000" w:themeColor="text1"/>
          <w:sz w:val="28"/>
          <w:szCs w:val="28"/>
        </w:rPr>
        <w:t>Evhen</w:t>
      </w:r>
      <w:proofErr w:type="spellEnd"/>
      <w:r w:rsidRPr="00330916">
        <w:rPr>
          <w:color w:val="000000" w:themeColor="text1"/>
          <w:sz w:val="28"/>
          <w:szCs w:val="28"/>
        </w:rPr>
        <w:t xml:space="preserve"> Ivanov</w:t>
      </w:r>
      <w:r w:rsidRPr="00330916">
        <w:rPr>
          <w:color w:val="000000" w:themeColor="text1"/>
          <w:sz w:val="28"/>
          <w:szCs w:val="28"/>
          <w:vertAlign w:val="superscript"/>
        </w:rPr>
        <w:t>3</w:t>
      </w:r>
      <w:r w:rsidRPr="00330916">
        <w:rPr>
          <w:color w:val="000000" w:themeColor="text1"/>
          <w:sz w:val="28"/>
          <w:szCs w:val="28"/>
        </w:rPr>
        <w:t>,</w:t>
      </w:r>
      <w:r w:rsidR="00EA3964" w:rsidRPr="00330916">
        <w:rPr>
          <w:color w:val="000000" w:themeColor="text1"/>
          <w:sz w:val="28"/>
          <w:szCs w:val="28"/>
        </w:rPr>
        <w:br/>
      </w:r>
      <w:proofErr w:type="spellStart"/>
      <w:r w:rsidR="004C4A98" w:rsidRPr="004C4A98">
        <w:rPr>
          <w:color w:val="000000"/>
          <w:sz w:val="28"/>
          <w:szCs w:val="28"/>
        </w:rPr>
        <w:t>Svitlana</w:t>
      </w:r>
      <w:proofErr w:type="spellEnd"/>
      <w:r w:rsidR="004C4A98" w:rsidRPr="004C4A98">
        <w:rPr>
          <w:color w:val="000000"/>
          <w:sz w:val="28"/>
          <w:szCs w:val="28"/>
        </w:rPr>
        <w:t xml:space="preserve"> </w:t>
      </w:r>
      <w:r w:rsidRPr="004C4A98">
        <w:rPr>
          <w:color w:val="000000"/>
          <w:sz w:val="28"/>
          <w:szCs w:val="28"/>
        </w:rPr>
        <w:t>Kamchatna</w:t>
      </w:r>
      <w:r w:rsidRPr="004C4A98">
        <w:rPr>
          <w:color w:val="000000"/>
          <w:sz w:val="28"/>
          <w:szCs w:val="28"/>
          <w:vertAlign w:val="superscript"/>
        </w:rPr>
        <w:t>4</w:t>
      </w:r>
      <w:r w:rsidRPr="004C4A98">
        <w:rPr>
          <w:color w:val="000000"/>
          <w:sz w:val="28"/>
          <w:szCs w:val="28"/>
        </w:rPr>
        <w:t xml:space="preserve">, </w:t>
      </w:r>
      <w:proofErr w:type="spellStart"/>
      <w:r w:rsidR="004C4A98" w:rsidRPr="004C4A98">
        <w:rPr>
          <w:color w:val="000000"/>
          <w:sz w:val="28"/>
          <w:szCs w:val="28"/>
        </w:rPr>
        <w:t>Volodymyr</w:t>
      </w:r>
      <w:proofErr w:type="spellEnd"/>
      <w:r w:rsidR="004C4A98" w:rsidRPr="004C4A98">
        <w:rPr>
          <w:color w:val="000000"/>
          <w:sz w:val="28"/>
          <w:szCs w:val="28"/>
        </w:rPr>
        <w:t xml:space="preserve"> </w:t>
      </w:r>
      <w:r w:rsidRPr="004C4A98">
        <w:rPr>
          <w:color w:val="000000"/>
          <w:sz w:val="28"/>
          <w:szCs w:val="28"/>
        </w:rPr>
        <w:t>Buhaievskyi</w:t>
      </w:r>
      <w:r w:rsidRPr="004C4A98">
        <w:rPr>
          <w:color w:val="000000"/>
          <w:sz w:val="28"/>
          <w:szCs w:val="28"/>
          <w:vertAlign w:val="superscript"/>
        </w:rPr>
        <w:t>5</w:t>
      </w:r>
      <w:r w:rsidRPr="004C4A98">
        <w:rPr>
          <w:color w:val="000000"/>
          <w:sz w:val="28"/>
          <w:szCs w:val="28"/>
        </w:rPr>
        <w:t xml:space="preserve">, </w:t>
      </w:r>
      <w:proofErr w:type="spellStart"/>
      <w:r w:rsidR="00045CF9" w:rsidRPr="004C4A98">
        <w:rPr>
          <w:color w:val="000000"/>
          <w:sz w:val="28"/>
          <w:szCs w:val="28"/>
        </w:rPr>
        <w:t>Andrii</w:t>
      </w:r>
      <w:proofErr w:type="spellEnd"/>
      <w:r w:rsidR="00045CF9" w:rsidRPr="004C4A98">
        <w:rPr>
          <w:color w:val="000000"/>
          <w:sz w:val="28"/>
          <w:szCs w:val="28"/>
        </w:rPr>
        <w:t xml:space="preserve"> Suminov</w:t>
      </w:r>
      <w:r w:rsidRPr="004C4A98">
        <w:rPr>
          <w:color w:val="000000"/>
          <w:sz w:val="28"/>
          <w:szCs w:val="28"/>
          <w:vertAlign w:val="superscript"/>
        </w:rPr>
        <w:t>6</w:t>
      </w:r>
    </w:p>
    <w:p w14:paraId="3210456B" w14:textId="77777777" w:rsidR="00AD1EBA" w:rsidRPr="004C4A98" w:rsidRDefault="00AD1EBA" w:rsidP="00045CF9">
      <w:pPr>
        <w:pStyle w:val="AuthorAffiliation"/>
        <w:rPr>
          <w:i w:val="0"/>
          <w:color w:val="000000"/>
          <w:vertAlign w:val="superscript"/>
        </w:rPr>
      </w:pPr>
      <w:r w:rsidRPr="004C4A98">
        <w:rPr>
          <w:i w:val="0"/>
          <w:color w:val="000000"/>
          <w:vertAlign w:val="superscript"/>
        </w:rPr>
        <w:t>1</w:t>
      </w:r>
      <w:r w:rsidRPr="004C4A98">
        <w:rPr>
          <w:iCs/>
        </w:rPr>
        <w:t xml:space="preserve">O.M. </w:t>
      </w:r>
      <w:proofErr w:type="spellStart"/>
      <w:r w:rsidRPr="004C4A98">
        <w:rPr>
          <w:iCs/>
        </w:rPr>
        <w:t>Beketov</w:t>
      </w:r>
      <w:proofErr w:type="spellEnd"/>
      <w:r w:rsidRPr="004C4A98">
        <w:rPr>
          <w:iCs/>
        </w:rPr>
        <w:t xml:space="preserve"> National University of Urban Economy</w:t>
      </w:r>
      <w:r w:rsidRPr="004C4A98">
        <w:rPr>
          <w:color w:val="000000"/>
        </w:rPr>
        <w:t xml:space="preserve">, </w:t>
      </w:r>
      <w:r w:rsidRPr="004C4A98">
        <w:rPr>
          <w:color w:val="000000"/>
        </w:rPr>
        <w:br/>
        <w:t xml:space="preserve">Department </w:t>
      </w:r>
      <w:r w:rsidRPr="004C4A98">
        <w:rPr>
          <w:lang w:eastAsia="uk-UA"/>
        </w:rPr>
        <w:t>of</w:t>
      </w:r>
      <w:r w:rsidRPr="004C4A98">
        <w:t xml:space="preserve"> Building Constructions</w:t>
      </w:r>
      <w:r w:rsidRPr="004C4A98">
        <w:rPr>
          <w:color w:val="000000"/>
        </w:rPr>
        <w:t>, 61002 Kharkiv, Ukraine</w:t>
      </w:r>
      <w:r w:rsidRPr="004C4A98">
        <w:rPr>
          <w:color w:val="000000"/>
        </w:rPr>
        <w:br/>
      </w:r>
      <w:r w:rsidR="00EB32C0" w:rsidRPr="004C4A98">
        <w:rPr>
          <w:i w:val="0"/>
          <w:color w:val="000000"/>
          <w:vertAlign w:val="superscript"/>
        </w:rPr>
        <w:t>2</w:t>
      </w:r>
      <w:r w:rsidR="00EB32C0" w:rsidRPr="004C4A98">
        <w:rPr>
          <w:color w:val="000000"/>
        </w:rPr>
        <w:t>Kharkiv National Automobile and Highway University</w:t>
      </w:r>
      <w:r w:rsidR="00741149" w:rsidRPr="004C4A98">
        <w:rPr>
          <w:color w:val="000000"/>
        </w:rPr>
        <w:t xml:space="preserve">, </w:t>
      </w:r>
      <w:r w:rsidR="00741149" w:rsidRPr="004C4A98">
        <w:rPr>
          <w:color w:val="000000"/>
        </w:rPr>
        <w:br/>
      </w:r>
      <w:r w:rsidR="006A3133" w:rsidRPr="004C4A98">
        <w:rPr>
          <w:lang w:eastAsia="uk-UA"/>
        </w:rPr>
        <w:t xml:space="preserve">Department </w:t>
      </w:r>
      <w:r w:rsidR="00EB32C0" w:rsidRPr="004C4A98">
        <w:rPr>
          <w:lang w:eastAsia="uk-UA"/>
        </w:rPr>
        <w:t>of Computer</w:t>
      </w:r>
      <w:r w:rsidR="001E2D3E" w:rsidRPr="004C4A98">
        <w:rPr>
          <w:lang w:eastAsia="uk-UA"/>
        </w:rPr>
        <w:t xml:space="preserve"> </w:t>
      </w:r>
      <w:r w:rsidR="00EB32C0" w:rsidRPr="004C4A98">
        <w:rPr>
          <w:lang w:eastAsia="uk-UA"/>
        </w:rPr>
        <w:t>Graphics</w:t>
      </w:r>
      <w:r w:rsidR="00741149" w:rsidRPr="004C4A98">
        <w:rPr>
          <w:color w:val="000000"/>
        </w:rPr>
        <w:t>, 61002 Kharkiv, Ukraine</w:t>
      </w:r>
      <w:r w:rsidRPr="004C4A98">
        <w:rPr>
          <w:color w:val="000000"/>
        </w:rPr>
        <w:br/>
      </w:r>
      <w:r w:rsidRPr="004C4A98">
        <w:rPr>
          <w:i w:val="0"/>
          <w:color w:val="000000"/>
          <w:vertAlign w:val="superscript"/>
        </w:rPr>
        <w:t>3</w:t>
      </w:r>
      <w:r w:rsidRPr="004C4A98">
        <w:rPr>
          <w:color w:val="000000"/>
        </w:rPr>
        <w:t xml:space="preserve">Kharkiv National Automobile and Highway University, </w:t>
      </w:r>
      <w:r w:rsidRPr="004C4A98">
        <w:rPr>
          <w:color w:val="000000"/>
        </w:rPr>
        <w:br/>
      </w:r>
      <w:r w:rsidR="006A3133" w:rsidRPr="004C4A98">
        <w:rPr>
          <w:lang w:eastAsia="uk-UA"/>
        </w:rPr>
        <w:t xml:space="preserve">Department </w:t>
      </w:r>
      <w:r w:rsidRPr="004C4A98">
        <w:rPr>
          <w:lang w:eastAsia="uk-UA"/>
        </w:rPr>
        <w:t>of Computer Graphics</w:t>
      </w:r>
      <w:r w:rsidRPr="004C4A98">
        <w:rPr>
          <w:color w:val="000000"/>
        </w:rPr>
        <w:t xml:space="preserve">, 61002 Kharkiv, Ukraine </w:t>
      </w:r>
      <w:r w:rsidRPr="004C4A98">
        <w:rPr>
          <w:color w:val="000000"/>
        </w:rPr>
        <w:br/>
      </w:r>
      <w:r w:rsidRPr="004C4A98">
        <w:rPr>
          <w:i w:val="0"/>
          <w:color w:val="000000"/>
          <w:vertAlign w:val="superscript"/>
        </w:rPr>
        <w:t>4</w:t>
      </w:r>
      <w:r w:rsidRPr="004C4A98">
        <w:rPr>
          <w:iCs/>
        </w:rPr>
        <w:t>Ukrainian State University of Railway Transport</w:t>
      </w:r>
      <w:r w:rsidRPr="004C4A98">
        <w:rPr>
          <w:color w:val="000000"/>
        </w:rPr>
        <w:t xml:space="preserve">, </w:t>
      </w:r>
      <w:r w:rsidRPr="004C4A98">
        <w:rPr>
          <w:color w:val="000000"/>
        </w:rPr>
        <w:br/>
        <w:t>Department of Higher Mathematics and Physics, 61001 Kharkiv, Ukraine</w:t>
      </w:r>
      <w:r w:rsidRPr="004C4A98">
        <w:t>.</w:t>
      </w:r>
      <w:r w:rsidRPr="004C4A98">
        <w:rPr>
          <w:color w:val="000000"/>
        </w:rPr>
        <w:t xml:space="preserve"> </w:t>
      </w:r>
      <w:r w:rsidRPr="004C4A98">
        <w:rPr>
          <w:color w:val="000000"/>
        </w:rPr>
        <w:br/>
      </w:r>
      <w:r w:rsidRPr="004C4A98">
        <w:rPr>
          <w:i w:val="0"/>
          <w:color w:val="000000"/>
          <w:vertAlign w:val="superscript"/>
        </w:rPr>
        <w:t>5</w:t>
      </w:r>
      <w:r w:rsidR="00EB32C0" w:rsidRPr="004C4A98">
        <w:rPr>
          <w:color w:val="000000"/>
        </w:rPr>
        <w:t>Kharkiv National Automobile and Highway University</w:t>
      </w:r>
      <w:r w:rsidR="00741149" w:rsidRPr="004C4A98">
        <w:rPr>
          <w:color w:val="000000"/>
        </w:rPr>
        <w:t xml:space="preserve">, </w:t>
      </w:r>
      <w:r w:rsidR="00741149" w:rsidRPr="004C4A98">
        <w:rPr>
          <w:color w:val="000000"/>
        </w:rPr>
        <w:br/>
      </w:r>
      <w:r w:rsidR="00EB32C0" w:rsidRPr="004C4A98">
        <w:rPr>
          <w:lang w:eastAsia="uk-UA"/>
        </w:rPr>
        <w:t xml:space="preserve">Department of </w:t>
      </w:r>
      <w:r w:rsidR="00472A8F" w:rsidRPr="004C4A98">
        <w:rPr>
          <w:lang w:eastAsia="uk-UA"/>
        </w:rPr>
        <w:t>Bridges</w:t>
      </w:r>
      <w:r w:rsidRPr="004C4A98">
        <w:rPr>
          <w:lang w:eastAsia="uk-UA"/>
        </w:rPr>
        <w:t xml:space="preserve">, </w:t>
      </w:r>
      <w:r w:rsidR="00472A8F" w:rsidRPr="004C4A98">
        <w:rPr>
          <w:lang w:eastAsia="uk-UA"/>
        </w:rPr>
        <w:t xml:space="preserve">Structures </w:t>
      </w:r>
      <w:r w:rsidRPr="004C4A98">
        <w:rPr>
          <w:lang w:eastAsia="uk-UA"/>
        </w:rPr>
        <w:t xml:space="preserve">and </w:t>
      </w:r>
      <w:r w:rsidR="00472A8F" w:rsidRPr="004C4A98">
        <w:rPr>
          <w:lang w:eastAsia="uk-UA"/>
        </w:rPr>
        <w:t>Building Mechanics</w:t>
      </w:r>
      <w:r w:rsidR="00741149" w:rsidRPr="004C4A98">
        <w:rPr>
          <w:color w:val="000000"/>
        </w:rPr>
        <w:t xml:space="preserve">, </w:t>
      </w:r>
      <w:r w:rsidR="00EB32C0" w:rsidRPr="004C4A98">
        <w:rPr>
          <w:color w:val="000000"/>
        </w:rPr>
        <w:t>61002 Kharkiv, Ukraine</w:t>
      </w:r>
      <w:r w:rsidR="006E75D2" w:rsidRPr="004C4A98">
        <w:rPr>
          <w:color w:val="000000"/>
        </w:rPr>
        <w:br/>
      </w:r>
      <w:r w:rsidRPr="004C4A98">
        <w:rPr>
          <w:i w:val="0"/>
          <w:color w:val="000000"/>
          <w:vertAlign w:val="superscript"/>
        </w:rPr>
        <w:t>6</w:t>
      </w:r>
      <w:r w:rsidR="006E75D2" w:rsidRPr="004C4A98">
        <w:rPr>
          <w:color w:val="000000"/>
        </w:rPr>
        <w:t xml:space="preserve">Kharkiv National Automobile and Highway University, </w:t>
      </w:r>
      <w:r w:rsidR="006E75D2" w:rsidRPr="004C4A98">
        <w:rPr>
          <w:color w:val="000000"/>
        </w:rPr>
        <w:br/>
      </w:r>
      <w:r w:rsidR="006A3133" w:rsidRPr="004C4A98">
        <w:rPr>
          <w:lang w:eastAsia="uk-UA"/>
        </w:rPr>
        <w:t xml:space="preserve">Department </w:t>
      </w:r>
      <w:r w:rsidR="006E75D2" w:rsidRPr="004C4A98">
        <w:rPr>
          <w:lang w:eastAsia="uk-UA"/>
        </w:rPr>
        <w:t>of Computer Graphics</w:t>
      </w:r>
      <w:r w:rsidR="006E75D2" w:rsidRPr="004C4A98">
        <w:rPr>
          <w:color w:val="000000"/>
        </w:rPr>
        <w:t xml:space="preserve">, 61002 Kharkiv, Ukraine </w:t>
      </w:r>
      <w:r w:rsidR="006E75D2" w:rsidRPr="004C4A98">
        <w:rPr>
          <w:color w:val="000000"/>
        </w:rPr>
        <w:br/>
      </w:r>
    </w:p>
    <w:p w14:paraId="3543F9B5" w14:textId="77777777" w:rsidR="00CA0A68" w:rsidRPr="004C4A98" w:rsidRDefault="00741149" w:rsidP="00045CF9">
      <w:pPr>
        <w:pStyle w:val="AuthorAffiliation"/>
        <w:rPr>
          <w:color w:val="000000"/>
        </w:rPr>
      </w:pPr>
      <w:r w:rsidRPr="004C4A98">
        <w:rPr>
          <w:i w:val="0"/>
          <w:color w:val="000000"/>
          <w:vertAlign w:val="superscript"/>
        </w:rPr>
        <w:t>a)</w:t>
      </w:r>
      <w:r w:rsidRPr="004C4A98">
        <w:rPr>
          <w:color w:val="000000"/>
        </w:rPr>
        <w:t xml:space="preserve"> Corresponding author: </w:t>
      </w:r>
      <w:r w:rsidR="00CA0A68" w:rsidRPr="004C4A98">
        <w:rPr>
          <w:color w:val="000000"/>
        </w:rPr>
        <w:t>gaplyudmila@gmail.com</w:t>
      </w:r>
    </w:p>
    <w:p w14:paraId="0BCF5472" w14:textId="77777777" w:rsidR="00DA0753" w:rsidRPr="004C4A98" w:rsidRDefault="00DA5923" w:rsidP="00DA5923">
      <w:pPr>
        <w:pStyle w:val="Abstract"/>
        <w:rPr>
          <w:szCs w:val="18"/>
          <w:lang w:eastAsia="uk-UA"/>
        </w:rPr>
      </w:pPr>
      <w:r w:rsidRPr="004C4A98">
        <w:rPr>
          <w:b/>
          <w:bCs/>
        </w:rPr>
        <w:t>Abstract.</w:t>
      </w:r>
      <w:r w:rsidRPr="004C4A98">
        <w:t xml:space="preserve"> </w:t>
      </w:r>
      <w:r w:rsidR="00045CF9" w:rsidRPr="004C4A98">
        <w:rPr>
          <w:szCs w:val="18"/>
          <w:lang w:eastAsia="uk-UA"/>
        </w:rPr>
        <w:t>The study presents the results of an engineering investigation focused on optimizing the design of road stress slab (RSS) by replacing conventional prestressed reinforcement classes AV and AIV with high-strength K1500-class cables. The primary objective of the research is to reduce material consumption and construction costs while maintaining or enhancing the structural strength of the slabs. Within the scope of the study, an optimized reinforcement scheme was developed and substantiated, ensuring equivalent strength compared to standard design solutions and compatibility with existing technological equipment. The proposed reinforcement configuration mitigates uneven stress distribution during cable tensioning with a common traverse, provides uniform prestressing, and enhances the durability of the slabs. The analysis demonstrated that the use of K1500 cables in combination with A800 transverse reinforcement enables a reduction in the amount of working reinforcement without compromising the load-bearing capacity of the structures. Finite element method (FEM) numerical modeling confirmed uniform stress distribution, acceptable deformations, and deflections across all investigated configurations, ensuring the reliability and operational safety of the slabs. The obtained results hold practical significance for designing cost-effective, technologically compatible, and competitive road slabs, contributing to the development of Ukraine’s transport infrastructure and its alignment with European standards. The proposed optimization validates structural efficiency, economic feasibility, and adaptability to domestic industrial capabilities, serving as a critical factor in improving the quality and reliability of road pavements in the context of European integration</w:t>
      </w:r>
      <w:r w:rsidR="00987F4F" w:rsidRPr="004C4A98">
        <w:rPr>
          <w:szCs w:val="18"/>
          <w:lang w:eastAsia="uk-UA"/>
        </w:rPr>
        <w:t xml:space="preserve"> and post-war recovery of Ukraine's war-damaged transport infrastructure</w:t>
      </w:r>
      <w:r w:rsidR="006D1B50" w:rsidRPr="004C4A98">
        <w:rPr>
          <w:szCs w:val="18"/>
          <w:lang w:eastAsia="uk-UA"/>
        </w:rPr>
        <w:t>.</w:t>
      </w:r>
    </w:p>
    <w:p w14:paraId="2BE75C07" w14:textId="77777777" w:rsidR="0097718E" w:rsidRPr="004C4A98" w:rsidRDefault="0097718E">
      <w:pPr>
        <w:pBdr>
          <w:top w:val="nil"/>
          <w:left w:val="nil"/>
          <w:bottom w:val="nil"/>
          <w:right w:val="nil"/>
          <w:between w:val="nil"/>
        </w:pBdr>
        <w:spacing w:before="360" w:after="360"/>
        <w:ind w:left="289" w:right="289"/>
        <w:jc w:val="both"/>
        <w:rPr>
          <w:color w:val="000000"/>
          <w:sz w:val="18"/>
          <w:szCs w:val="18"/>
        </w:rPr>
      </w:pPr>
      <w:r w:rsidRPr="004C4A98">
        <w:rPr>
          <w:b/>
          <w:color w:val="000000"/>
          <w:sz w:val="18"/>
          <w:szCs w:val="18"/>
        </w:rPr>
        <w:t>Keywords:</w:t>
      </w:r>
      <w:r w:rsidRPr="004C4A98">
        <w:rPr>
          <w:color w:val="000000"/>
          <w:sz w:val="18"/>
          <w:szCs w:val="18"/>
        </w:rPr>
        <w:t xml:space="preserve"> </w:t>
      </w:r>
      <w:r w:rsidR="00045CF9" w:rsidRPr="004C4A98">
        <w:rPr>
          <w:sz w:val="18"/>
          <w:szCs w:val="18"/>
          <w:lang w:eastAsia="uk-UA"/>
        </w:rPr>
        <w:t>stress-strain state, prestressed reinforcement, top and bottom reinforcement, stress distribution, finite element method, economic efficiency, technological compatibility, RSS road slabs, structural optimization</w:t>
      </w:r>
      <w:r w:rsidRPr="004C4A98">
        <w:rPr>
          <w:color w:val="000000"/>
          <w:sz w:val="18"/>
          <w:szCs w:val="18"/>
        </w:rPr>
        <w:t>.</w:t>
      </w:r>
    </w:p>
    <w:p w14:paraId="65C23E60" w14:textId="77777777" w:rsidR="003A1A4A" w:rsidRPr="004C4A98" w:rsidRDefault="003A1A4A" w:rsidP="003A1A4A">
      <w:pPr>
        <w:pStyle w:val="1"/>
        <w:rPr>
          <w:szCs w:val="24"/>
        </w:rPr>
      </w:pPr>
      <w:r w:rsidRPr="004C4A98">
        <w:t>INTRODUCTION</w:t>
      </w:r>
    </w:p>
    <w:p w14:paraId="67DFCDCD" w14:textId="77777777" w:rsidR="00F83F84" w:rsidRPr="004C4A98" w:rsidRDefault="00F83F84" w:rsidP="00F83F84">
      <w:pPr>
        <w:pStyle w:val="ab"/>
        <w:spacing w:before="0" w:beforeAutospacing="0" w:after="0" w:afterAutospacing="0"/>
        <w:ind w:firstLine="284"/>
        <w:jc w:val="both"/>
        <w:rPr>
          <w:sz w:val="20"/>
          <w:szCs w:val="20"/>
          <w:lang w:val="en-US"/>
        </w:rPr>
      </w:pPr>
      <w:r w:rsidRPr="004C4A98">
        <w:rPr>
          <w:sz w:val="20"/>
          <w:szCs w:val="20"/>
          <w:lang w:val="en-US"/>
        </w:rPr>
        <w:t>Development and restoration of Ukraine's transport infrastructure</w:t>
      </w:r>
      <w:r w:rsidR="00342CDB" w:rsidRPr="004C4A98">
        <w:rPr>
          <w:sz w:val="20"/>
          <w:szCs w:val="20"/>
          <w:lang w:val="en-US"/>
        </w:rPr>
        <w:t xml:space="preserve"> </w:t>
      </w:r>
      <w:r w:rsidRPr="004C4A98">
        <w:rPr>
          <w:sz w:val="20"/>
          <w:szCs w:val="20"/>
          <w:lang w:val="en-US"/>
        </w:rPr>
        <w:t>necessitates the application of modern structural and construction solutions that guarantee the durability, reliability, and safety of road pavements.</w:t>
      </w:r>
    </w:p>
    <w:p w14:paraId="0FE72504" w14:textId="378F60ED" w:rsidR="00F83F84" w:rsidRPr="004C4A98" w:rsidRDefault="00F83F84" w:rsidP="00F83F84">
      <w:pPr>
        <w:pStyle w:val="ab"/>
        <w:spacing w:before="0" w:beforeAutospacing="0" w:after="0" w:afterAutospacing="0"/>
        <w:ind w:firstLine="284"/>
        <w:jc w:val="both"/>
        <w:rPr>
          <w:sz w:val="20"/>
          <w:szCs w:val="20"/>
          <w:lang w:val="en-US"/>
        </w:rPr>
      </w:pPr>
      <w:r w:rsidRPr="004C4A98">
        <w:rPr>
          <w:sz w:val="20"/>
          <w:szCs w:val="20"/>
          <w:lang w:val="en-US"/>
        </w:rPr>
        <w:lastRenderedPageBreak/>
        <w:t>A</w:t>
      </w:r>
      <w:r w:rsidR="00342CDB" w:rsidRPr="004C4A98">
        <w:rPr>
          <w:sz w:val="20"/>
          <w:szCs w:val="20"/>
          <w:lang w:val="en-US"/>
        </w:rPr>
        <w:t xml:space="preserve"> </w:t>
      </w:r>
      <w:r w:rsidRPr="004C4A98">
        <w:rPr>
          <w:sz w:val="20"/>
          <w:szCs w:val="20"/>
          <w:lang w:val="en-US"/>
        </w:rPr>
        <w:t>road for motor vehicle traffic</w:t>
      </w:r>
      <w:r w:rsidR="004C4A98">
        <w:rPr>
          <w:sz w:val="20"/>
          <w:szCs w:val="20"/>
          <w:lang w:val="en-US"/>
        </w:rPr>
        <w:t xml:space="preserve"> </w:t>
      </w:r>
      <w:r w:rsidRPr="004C4A98">
        <w:rPr>
          <w:sz w:val="20"/>
          <w:szCs w:val="20"/>
          <w:lang w:val="en-US"/>
        </w:rPr>
        <w:t>constitutes a</w:t>
      </w:r>
      <w:r w:rsidR="00342CDB" w:rsidRPr="004C4A98">
        <w:rPr>
          <w:sz w:val="20"/>
          <w:szCs w:val="20"/>
          <w:lang w:val="en-US"/>
        </w:rPr>
        <w:t xml:space="preserve"> </w:t>
      </w:r>
      <w:r w:rsidRPr="004C4A98">
        <w:rPr>
          <w:sz w:val="20"/>
          <w:szCs w:val="20"/>
          <w:lang w:val="en-US"/>
        </w:rPr>
        <w:t>pavement structure</w:t>
      </w:r>
      <w:r w:rsidR="004C4A98">
        <w:rPr>
          <w:sz w:val="20"/>
          <w:szCs w:val="20"/>
          <w:lang w:val="en-US"/>
        </w:rPr>
        <w:t xml:space="preserve"> </w:t>
      </w:r>
      <w:r w:rsidRPr="004C4A98">
        <w:rPr>
          <w:sz w:val="20"/>
          <w:szCs w:val="20"/>
          <w:lang w:val="en-US"/>
        </w:rPr>
        <w:t>with high strength characteristics, ensuring its ability to withstand significant vehicular loads over a prolonged service life. The selection of the</w:t>
      </w:r>
      <w:r w:rsidR="00342CDB" w:rsidRPr="004C4A98">
        <w:rPr>
          <w:sz w:val="20"/>
          <w:szCs w:val="20"/>
          <w:lang w:val="en-US"/>
        </w:rPr>
        <w:t xml:space="preserve"> </w:t>
      </w:r>
      <w:r w:rsidRPr="004C4A98">
        <w:rPr>
          <w:sz w:val="20"/>
          <w:szCs w:val="20"/>
          <w:lang w:val="en-US"/>
        </w:rPr>
        <w:t>pavement type, which typically accounts for 40–60% of the total cost of road construction, is one of the key and critical decisions in the design of road structures. As the</w:t>
      </w:r>
      <w:r w:rsidR="00B1359E" w:rsidRPr="004C4A98">
        <w:rPr>
          <w:sz w:val="20"/>
          <w:szCs w:val="20"/>
          <w:lang w:val="en-US"/>
        </w:rPr>
        <w:t xml:space="preserve"> </w:t>
      </w:r>
      <w:r w:rsidRPr="004C4A98">
        <w:rPr>
          <w:sz w:val="20"/>
          <w:szCs w:val="20"/>
          <w:lang w:val="en-US"/>
        </w:rPr>
        <w:t>technical category of a road increases, so do the requirements for the strength and capital quality (robustness) of its pavement.</w:t>
      </w:r>
    </w:p>
    <w:p w14:paraId="3183C160" w14:textId="77777777" w:rsidR="00F83F84" w:rsidRPr="004C4A98" w:rsidRDefault="00F83F84" w:rsidP="00F83F84">
      <w:pPr>
        <w:pStyle w:val="ab"/>
        <w:spacing w:before="0" w:beforeAutospacing="0" w:after="0" w:afterAutospacing="0"/>
        <w:ind w:firstLine="284"/>
        <w:jc w:val="both"/>
        <w:rPr>
          <w:sz w:val="20"/>
          <w:szCs w:val="20"/>
          <w:lang w:val="en-US"/>
        </w:rPr>
      </w:pPr>
      <w:r w:rsidRPr="004C4A98">
        <w:rPr>
          <w:sz w:val="20"/>
          <w:szCs w:val="20"/>
          <w:lang w:val="en-US"/>
        </w:rPr>
        <w:t>When choosing a pavement type, it is necessary to consider a complex of factors affecting the long-term performance of the pavement structure. Alongside traditional</w:t>
      </w:r>
      <w:r w:rsidR="00B1359E" w:rsidRPr="004C4A98">
        <w:rPr>
          <w:sz w:val="20"/>
          <w:szCs w:val="20"/>
          <w:lang w:val="en-US"/>
        </w:rPr>
        <w:t xml:space="preserve"> </w:t>
      </w:r>
      <w:r w:rsidRPr="004C4A98">
        <w:rPr>
          <w:sz w:val="20"/>
          <w:szCs w:val="20"/>
          <w:lang w:val="en-US"/>
        </w:rPr>
        <w:t>flexible pavements</w:t>
      </w:r>
      <w:r w:rsidR="00B1359E" w:rsidRPr="004C4A98">
        <w:rPr>
          <w:sz w:val="20"/>
          <w:szCs w:val="20"/>
          <w:lang w:val="en-US"/>
        </w:rPr>
        <w:t xml:space="preserve"> </w:t>
      </w:r>
      <w:r w:rsidRPr="004C4A98">
        <w:rPr>
          <w:sz w:val="20"/>
          <w:szCs w:val="20"/>
          <w:lang w:val="en-US"/>
        </w:rPr>
        <w:t>(asphalt concrete surface course),</w:t>
      </w:r>
      <w:r w:rsidR="00B1359E" w:rsidRPr="004C4A98">
        <w:rPr>
          <w:sz w:val="20"/>
          <w:szCs w:val="20"/>
          <w:lang w:val="en-US"/>
        </w:rPr>
        <w:t xml:space="preserve"> </w:t>
      </w:r>
      <w:r w:rsidRPr="004C4A98">
        <w:rPr>
          <w:sz w:val="20"/>
          <w:szCs w:val="20"/>
          <w:lang w:val="en-US"/>
        </w:rPr>
        <w:t>rigid pavements</w:t>
      </w:r>
      <w:r w:rsidR="00B1359E" w:rsidRPr="004C4A98">
        <w:rPr>
          <w:sz w:val="20"/>
          <w:szCs w:val="20"/>
          <w:lang w:val="en-US"/>
        </w:rPr>
        <w:t xml:space="preserve"> </w:t>
      </w:r>
      <w:r w:rsidRPr="004C4A98">
        <w:rPr>
          <w:sz w:val="20"/>
          <w:szCs w:val="20"/>
          <w:lang w:val="en-US"/>
        </w:rPr>
        <w:t>have found widespread application under heavy traffic loads, among which precast reinforced concrete road slabs</w:t>
      </w:r>
      <w:r w:rsidR="00B1359E" w:rsidRPr="004C4A98">
        <w:rPr>
          <w:sz w:val="20"/>
          <w:szCs w:val="20"/>
          <w:lang w:val="en-US"/>
        </w:rPr>
        <w:t xml:space="preserve"> </w:t>
      </w:r>
      <w:r w:rsidRPr="004C4A98">
        <w:rPr>
          <w:sz w:val="20"/>
          <w:szCs w:val="20"/>
          <w:lang w:val="en-US"/>
        </w:rPr>
        <w:t>hold significant importance.</w:t>
      </w:r>
    </w:p>
    <w:p w14:paraId="269E5F30" w14:textId="77777777" w:rsidR="00F83F84" w:rsidRPr="004C4A98" w:rsidRDefault="00F83F84" w:rsidP="00F83F84">
      <w:pPr>
        <w:pStyle w:val="ab"/>
        <w:spacing w:before="0" w:beforeAutospacing="0" w:after="0" w:afterAutospacing="0"/>
        <w:ind w:firstLine="284"/>
        <w:jc w:val="both"/>
        <w:rPr>
          <w:sz w:val="20"/>
          <w:szCs w:val="20"/>
          <w:lang w:val="en-US"/>
        </w:rPr>
      </w:pPr>
      <w:r w:rsidRPr="004C4A98">
        <w:rPr>
          <w:sz w:val="20"/>
          <w:szCs w:val="20"/>
          <w:lang w:val="en-US"/>
        </w:rPr>
        <w:t>Reinforced concrete road slabs were used as an alternative to asphalt pavement to compare their properties and longevity. Analysis of operational data showed that asphalt concrete pavement requires replacement after just 10 years of service, whereas reinforced concrete road slabs can ensure continuous road operation for up to 40 years without significant damage or deformation.</w:t>
      </w:r>
    </w:p>
    <w:p w14:paraId="24B669B7" w14:textId="77777777" w:rsidR="00F83F84" w:rsidRPr="004C4A98" w:rsidRDefault="00F83F84" w:rsidP="00F83F84">
      <w:pPr>
        <w:pStyle w:val="ab"/>
        <w:spacing w:before="0" w:beforeAutospacing="0" w:after="0" w:afterAutospacing="0"/>
        <w:ind w:firstLine="284"/>
        <w:jc w:val="both"/>
        <w:rPr>
          <w:sz w:val="20"/>
          <w:szCs w:val="20"/>
          <w:lang w:val="en-US"/>
        </w:rPr>
      </w:pPr>
      <w:r w:rsidRPr="004C4A98">
        <w:rPr>
          <w:sz w:val="20"/>
          <w:szCs w:val="20"/>
          <w:lang w:val="en-US"/>
        </w:rPr>
        <w:t>The key feature of road slabs is their ability to withstand heavy vehicular loads and distribute them evenly across the entire area of the roadbed. This helps minimize the weight and mechanical impact on underground utilities, which often run beneath the pavement.</w:t>
      </w:r>
    </w:p>
    <w:p w14:paraId="05024A94" w14:textId="77777777" w:rsidR="00045CF9" w:rsidRPr="004C4A98" w:rsidRDefault="00045CF9" w:rsidP="00045CF9">
      <w:pPr>
        <w:pStyle w:val="ab"/>
        <w:spacing w:before="0" w:beforeAutospacing="0" w:after="0" w:afterAutospacing="0"/>
        <w:ind w:firstLine="284"/>
        <w:jc w:val="both"/>
        <w:rPr>
          <w:sz w:val="20"/>
          <w:szCs w:val="20"/>
          <w:lang w:val="en-US"/>
        </w:rPr>
      </w:pPr>
      <w:r w:rsidRPr="004C4A98">
        <w:rPr>
          <w:sz w:val="20"/>
          <w:szCs w:val="20"/>
          <w:lang w:val="en-US"/>
        </w:rPr>
        <w:t xml:space="preserve">Compared to asphalt concrete pavements, road slabs offer several advantages. Firstly, they exhibit high environmental sustainability: unlike asphalt, concrete pavements do not soften under high temperatures or emit volatile petroleum compounds. The gaps between slabs facilitate natural drainage, preventing water accumulation and puddle formation. Secondly, road slabs are characterized by enhanced durability. </w:t>
      </w:r>
      <w:r w:rsidR="00A07CD7" w:rsidRPr="004C4A98">
        <w:rPr>
          <w:sz w:val="20"/>
          <w:szCs w:val="20"/>
          <w:lang w:val="en-US"/>
        </w:rPr>
        <w:t>Thirdly, the installation and demounting of the slabs are performed rapidly and with minimal time expenditure, enabling the prompt replacement of individual elements or repair of underground utilities, followed by the swift restoration of traffic flow on the roadway</w:t>
      </w:r>
      <w:r w:rsidRPr="004C4A98">
        <w:rPr>
          <w:sz w:val="20"/>
          <w:szCs w:val="20"/>
          <w:lang w:val="en-US"/>
        </w:rPr>
        <w:t>.</w:t>
      </w:r>
    </w:p>
    <w:p w14:paraId="43F3D2FA" w14:textId="77777777" w:rsidR="00045CF9" w:rsidRPr="004C4A98" w:rsidRDefault="00045CF9" w:rsidP="00045CF9">
      <w:pPr>
        <w:pStyle w:val="ab"/>
        <w:spacing w:before="0" w:beforeAutospacing="0" w:after="0" w:afterAutospacing="0"/>
        <w:ind w:firstLine="284"/>
        <w:jc w:val="both"/>
        <w:rPr>
          <w:sz w:val="20"/>
          <w:szCs w:val="20"/>
          <w:lang w:val="en-US" w:eastAsia="uk-UA"/>
        </w:rPr>
      </w:pPr>
      <w:r w:rsidRPr="004C4A98">
        <w:rPr>
          <w:sz w:val="20"/>
          <w:szCs w:val="20"/>
          <w:lang w:val="en-US"/>
        </w:rPr>
        <w:t>The design of prestressed concrete road pavement slabs remains a critical challenge in modern road construction due to the need to balance structural efficiency, durability, and economic viability. While recent advancements in high-strength materials, such as prestressed reinforcement strands of strength class K1500, have significantly enhanced the potential load-bearing capacity of slabs, their optimal application is constrained by existing manufacturing capabilities, which often limit the permissible spacing of reinforcement strands and embedment depth.</w:t>
      </w:r>
    </w:p>
    <w:p w14:paraId="7BF19809" w14:textId="77777777" w:rsidR="00045CF9" w:rsidRPr="004C4A98" w:rsidRDefault="00045CF9" w:rsidP="00045CF9">
      <w:pPr>
        <w:pStyle w:val="ab"/>
        <w:spacing w:before="0" w:beforeAutospacing="0" w:after="0" w:afterAutospacing="0"/>
        <w:ind w:firstLine="284"/>
        <w:jc w:val="both"/>
        <w:rPr>
          <w:sz w:val="20"/>
          <w:szCs w:val="20"/>
          <w:lang w:val="en-US"/>
        </w:rPr>
      </w:pPr>
      <w:r w:rsidRPr="004C4A98">
        <w:rPr>
          <w:sz w:val="20"/>
          <w:szCs w:val="20"/>
          <w:lang w:val="en-US"/>
        </w:rPr>
        <w:t>The application of parametric finite element analysis (FEA) enables a systematic evaluation of slab performance across a wide range of design variables, facilitating the identification of an optimal combination of reinforcement spacing and embedment depth. Such optimization is crucial for achieving uniform stress distribution, minimizing prestress losses, and enhancing fatigue strength while ensuring compatibility with existing prestressing beds and concrete placement equipment.</w:t>
      </w:r>
    </w:p>
    <w:p w14:paraId="7E627B97" w14:textId="77777777" w:rsidR="00045CF9" w:rsidRPr="004C4A98" w:rsidRDefault="00045CF9" w:rsidP="00045CF9">
      <w:pPr>
        <w:pStyle w:val="ab"/>
        <w:spacing w:before="0" w:beforeAutospacing="0" w:after="0" w:afterAutospacing="0"/>
        <w:ind w:firstLine="284"/>
        <w:jc w:val="both"/>
        <w:rPr>
          <w:sz w:val="20"/>
          <w:szCs w:val="20"/>
          <w:lang w:val="en-US"/>
        </w:rPr>
      </w:pPr>
      <w:r w:rsidRPr="004C4A98">
        <w:rPr>
          <w:sz w:val="20"/>
          <w:szCs w:val="20"/>
          <w:lang w:val="en-US"/>
        </w:rPr>
        <w:t>Given the increasing demand for high-performance road pavements with extended service life, this study addresses the pressing need to integrate advanced numerical modeling techniques with practical manufacturing constraints.</w:t>
      </w:r>
    </w:p>
    <w:p w14:paraId="232C4678" w14:textId="77777777" w:rsidR="00DA0753" w:rsidRPr="004C4A98" w:rsidRDefault="00045CF9" w:rsidP="00045CF9">
      <w:pPr>
        <w:pBdr>
          <w:top w:val="nil"/>
          <w:left w:val="nil"/>
          <w:bottom w:val="nil"/>
          <w:right w:val="nil"/>
          <w:between w:val="nil"/>
        </w:pBdr>
        <w:ind w:firstLine="284"/>
        <w:jc w:val="both"/>
        <w:rPr>
          <w:sz w:val="20"/>
        </w:rPr>
      </w:pPr>
      <w:r w:rsidRPr="004C4A98">
        <w:rPr>
          <w:sz w:val="20"/>
        </w:rPr>
        <w:t xml:space="preserve">The integration of innovative technologies and increasing demands for design quality necessitate the adaptation of standard structural solutions to contemporary regulatory frameworks. Particular importance is placed on the need to consider both national DBN standards and European EN standards, which is critical in the context of implementing international projects and utilizing imported materials and technologies. Adapting calculation norms to comply with EN standards facilitates the updating of the regulatory framework and its alignment with modern technical requirements. A comparative analysis of EN standards and DBN B.2.6-98:2009 enables the identification of the advantages and disadvantages of each system, which is essential for optimizing design solutions. The implementation of standardized designs adapted to current regulations enhances the safety, reliability, and durability of road pavements, which is critically important for ensuring an efficient and safe </w:t>
      </w:r>
      <w:r w:rsidR="00A07CD7" w:rsidRPr="004C4A98">
        <w:rPr>
          <w:sz w:val="20"/>
        </w:rPr>
        <w:t xml:space="preserve">Ukraine's </w:t>
      </w:r>
      <w:r w:rsidRPr="004C4A98">
        <w:rPr>
          <w:sz w:val="20"/>
        </w:rPr>
        <w:t>transportation infrastructure.</w:t>
      </w:r>
    </w:p>
    <w:p w14:paraId="749831BF" w14:textId="77777777" w:rsidR="00B1359E" w:rsidRPr="004C4A98" w:rsidRDefault="00B1359E" w:rsidP="00B1359E">
      <w:pPr>
        <w:pBdr>
          <w:top w:val="nil"/>
          <w:left w:val="nil"/>
          <w:bottom w:val="nil"/>
          <w:right w:val="nil"/>
          <w:between w:val="nil"/>
        </w:pBdr>
        <w:ind w:firstLine="284"/>
        <w:jc w:val="both"/>
        <w:rPr>
          <w:sz w:val="20"/>
        </w:rPr>
      </w:pPr>
      <w:r w:rsidRPr="004C4A98">
        <w:rPr>
          <w:sz w:val="20"/>
        </w:rPr>
        <w:t>For the execution of the research, an analysis of the regulatory framework, modern calculation methodologies for concrete and reinforced concrete structures, and structural approaches was conducted [1-7]. Additionally, methods of numerical analysis that enable the investigation of strength and deformation characteristics of structures under various reinforcement options were studied [8]. Literature analysis confirms the importance of integrating Eurocode (EN) standards with national norms to ensure the durability and safety of road slabs. In studies [9-12], the method of topological optimization was applied to distribute tendons in prestressed concrete structures, paying particular attention to the simultaneous optimization of shape and reinforcement size. This underscores the importance of a comprehensive optimization approach to enhance structural efficiency.</w:t>
      </w:r>
      <w:r w:rsidR="00EB1DE4" w:rsidRPr="004C4A98">
        <w:rPr>
          <w:sz w:val="20"/>
        </w:rPr>
        <w:t xml:space="preserve"> </w:t>
      </w:r>
      <w:r w:rsidRPr="004C4A98">
        <w:rPr>
          <w:sz w:val="20"/>
        </w:rPr>
        <w:t xml:space="preserve">In turn, studies [13-15] utilized modern heuristic algorithms combined with the Finite Element Method (FEM) to determine the optimal tendon layout in </w:t>
      </w:r>
      <w:r w:rsidRPr="004C4A98">
        <w:rPr>
          <w:sz w:val="20"/>
        </w:rPr>
        <w:lastRenderedPageBreak/>
        <w:t>prestressed road slabs. This approach demonstrates the flexibility and adaptability of modern modeling methods for solving complex structural design problems. In the direction of parametric studies [16-18], multi-variable optimization using the MARSHAL algorithm for PCI beams was applied, varying parameters such as beam type, dimensions, and thickness. Their research results indicate that automating the modeling process significantly accelerates the search for optimal structural parameters. Similarly, a 2024 study focused on automating the design of prestressed slabs demonstrated a 14–29% reduction in reinforcement mass through parametric FE modeling and value engineering approaches, highlighting the effectiveness of automated optimization procedures.</w:t>
      </w:r>
    </w:p>
    <w:p w14:paraId="0DB96985" w14:textId="08DABB24" w:rsidR="00B1359E" w:rsidRPr="004C4A98" w:rsidRDefault="00B1359E" w:rsidP="00B1359E">
      <w:pPr>
        <w:pBdr>
          <w:top w:val="nil"/>
          <w:left w:val="nil"/>
          <w:bottom w:val="nil"/>
          <w:right w:val="nil"/>
          <w:between w:val="nil"/>
        </w:pBdr>
        <w:ind w:firstLine="284"/>
        <w:jc w:val="both"/>
        <w:rPr>
          <w:sz w:val="20"/>
        </w:rPr>
      </w:pPr>
      <w:r w:rsidRPr="004C4A98">
        <w:rPr>
          <w:sz w:val="20"/>
        </w:rPr>
        <w:t xml:space="preserve">The role of topological optimization and automation was investigated in </w:t>
      </w:r>
      <w:r w:rsidR="004C4A98">
        <w:rPr>
          <w:sz w:val="20"/>
        </w:rPr>
        <w:t xml:space="preserve">the </w:t>
      </w:r>
      <w:r w:rsidRPr="004C4A98">
        <w:rPr>
          <w:sz w:val="20"/>
        </w:rPr>
        <w:t xml:space="preserve">works [19], which examined the topological optimization of tendons considering critical constraints, particularly preventing tendon intersections. This is especially important when accounting for real-world production technological limitations. Likewise, </w:t>
      </w:r>
      <w:r w:rsidR="004C4A98">
        <w:rPr>
          <w:sz w:val="20"/>
        </w:rPr>
        <w:t xml:space="preserve">the </w:t>
      </w:r>
      <w:r w:rsidRPr="004C4A98">
        <w:rPr>
          <w:sz w:val="20"/>
        </w:rPr>
        <w:t>stud</w:t>
      </w:r>
      <w:r w:rsidR="004C4A98">
        <w:rPr>
          <w:sz w:val="20"/>
        </w:rPr>
        <w:t>ies</w:t>
      </w:r>
      <w:r w:rsidRPr="004C4A98">
        <w:rPr>
          <w:sz w:val="20"/>
        </w:rPr>
        <w:t xml:space="preserve"> [20-21] showed the application of a hybrid PSOHS algorithm for optimizing tendon placement in slabs considering Canadian standards, which significantly reduced construction costs by improving design efficiency.</w:t>
      </w:r>
    </w:p>
    <w:p w14:paraId="1D11D3FB" w14:textId="6668A98A" w:rsidR="00B1359E" w:rsidRPr="004C4A98" w:rsidRDefault="00B1359E" w:rsidP="00B1359E">
      <w:pPr>
        <w:pBdr>
          <w:top w:val="nil"/>
          <w:left w:val="nil"/>
          <w:bottom w:val="nil"/>
          <w:right w:val="nil"/>
          <w:between w:val="nil"/>
        </w:pBdr>
        <w:ind w:firstLine="284"/>
        <w:jc w:val="both"/>
        <w:rPr>
          <w:sz w:val="20"/>
        </w:rPr>
      </w:pPr>
      <w:r w:rsidRPr="004C4A98">
        <w:rPr>
          <w:sz w:val="20"/>
        </w:rPr>
        <w:t xml:space="preserve">Regarding numerical models of road structures, </w:t>
      </w:r>
      <w:r w:rsidR="004C4A98">
        <w:rPr>
          <w:sz w:val="20"/>
        </w:rPr>
        <w:t xml:space="preserve">some </w:t>
      </w:r>
      <w:r w:rsidRPr="004C4A98">
        <w:rPr>
          <w:sz w:val="20"/>
        </w:rPr>
        <w:t>stud</w:t>
      </w:r>
      <w:r w:rsidR="004C4A98">
        <w:rPr>
          <w:sz w:val="20"/>
        </w:rPr>
        <w:t>ies</w:t>
      </w:r>
      <w:r w:rsidRPr="004C4A98">
        <w:rPr>
          <w:sz w:val="20"/>
        </w:rPr>
        <w:t xml:space="preserve"> [22-23] examined an FE model of road pavement considering voiding under the slab using the Winkler foundation approach. This method is important for modeling contact interactions with the subgrade. Also, </w:t>
      </w:r>
      <w:r w:rsidR="004C4A98">
        <w:rPr>
          <w:sz w:val="20"/>
        </w:rPr>
        <w:t xml:space="preserve">some </w:t>
      </w:r>
      <w:r w:rsidRPr="004C4A98">
        <w:rPr>
          <w:sz w:val="20"/>
        </w:rPr>
        <w:t>works [24-25] presented a parametric study of CFST beams, which showed the influence of reinforcement and various parameters on the flexibility and strength of the structure through nonlinear FEM modeling. These results are relevant for understanding the impact of tendons in complex composite systems.</w:t>
      </w:r>
    </w:p>
    <w:p w14:paraId="4FFE14A8" w14:textId="77777777" w:rsidR="00B1359E" w:rsidRPr="004C4A98" w:rsidRDefault="00B1359E" w:rsidP="00B1359E">
      <w:pPr>
        <w:pBdr>
          <w:top w:val="nil"/>
          <w:left w:val="nil"/>
          <w:bottom w:val="nil"/>
          <w:right w:val="nil"/>
          <w:between w:val="nil"/>
        </w:pBdr>
        <w:ind w:firstLine="284"/>
        <w:jc w:val="both"/>
        <w:rPr>
          <w:sz w:val="20"/>
        </w:rPr>
      </w:pPr>
      <w:r w:rsidRPr="004C4A98">
        <w:rPr>
          <w:sz w:val="20"/>
        </w:rPr>
        <w:t>Thus, contemporary scientific research confirms the high effectiveness of applying FEM methods in combination with topological optimization and automation for developing optimal structural solutions in the field of prestressed concrete road slabs, considering production constraints and regulatory requirements.</w:t>
      </w:r>
    </w:p>
    <w:p w14:paraId="616B4E04" w14:textId="77777777" w:rsidR="00045CF9" w:rsidRPr="004C4A98" w:rsidRDefault="00045CF9" w:rsidP="00045CF9">
      <w:pPr>
        <w:pBdr>
          <w:top w:val="nil"/>
          <w:left w:val="nil"/>
          <w:bottom w:val="nil"/>
          <w:right w:val="nil"/>
          <w:between w:val="nil"/>
        </w:pBdr>
        <w:ind w:firstLine="284"/>
        <w:jc w:val="both"/>
        <w:rPr>
          <w:sz w:val="20"/>
        </w:rPr>
      </w:pPr>
      <w:r w:rsidRPr="004C4A98">
        <w:rPr>
          <w:sz w:val="20"/>
        </w:rPr>
        <w:t>Despite extensive literature on PCP technology, several gaps persist: limited comparative studies on the characteristics of K1500 reinforcement strands in road construction while simultaneously meeting EN and DBN requirements; and a lack of parametric finite-element analysis addressing the optimization of strand spacing and embedment depth, considering existing manufacturing equipment constraints. Addressing these gaps will directly enhance design accuracy, reduce material consumption, and extend the service life of prestressed road slabs in both European and Ukrainian practices.</w:t>
      </w:r>
    </w:p>
    <w:p w14:paraId="6C9CD940" w14:textId="77777777" w:rsidR="00A07CD7" w:rsidRPr="004C4A98" w:rsidRDefault="00A07CD7" w:rsidP="00A07CD7">
      <w:pPr>
        <w:pBdr>
          <w:top w:val="nil"/>
          <w:left w:val="nil"/>
          <w:bottom w:val="nil"/>
          <w:right w:val="nil"/>
          <w:between w:val="nil"/>
        </w:pBdr>
        <w:ind w:firstLine="284"/>
        <w:jc w:val="both"/>
        <w:rPr>
          <w:sz w:val="20"/>
        </w:rPr>
      </w:pPr>
      <w:r w:rsidRPr="004C4A98">
        <w:rPr>
          <w:sz w:val="20"/>
        </w:rPr>
        <w:t xml:space="preserve">The </w:t>
      </w:r>
      <w:r w:rsidRPr="004C4A98">
        <w:rPr>
          <w:b/>
          <w:sz w:val="20"/>
        </w:rPr>
        <w:t>objective</w:t>
      </w:r>
      <w:r w:rsidRPr="004C4A98">
        <w:rPr>
          <w:sz w:val="20"/>
        </w:rPr>
        <w:t xml:space="preserve"> of this research is the selection of optimal structural design solutions for prestressed road slabs, utilizing modern materials such as K1500 strands in compliance with Eurocode (EN) standards and the provisions of DBN V.2.6-98:2009, employing numerical structural modeling. The study is aimed at enhancing reinforcement efficiency, reducing material costs, ensuring uniform strength, and improving the service performance characteristics of road slabs without altering the existing technological equipment.</w:t>
      </w:r>
    </w:p>
    <w:p w14:paraId="5847585F" w14:textId="741778C1" w:rsidR="009221F9" w:rsidRPr="004C4A98" w:rsidRDefault="00045CF9" w:rsidP="00045CF9">
      <w:pPr>
        <w:pStyle w:val="ab"/>
        <w:spacing w:before="0" w:beforeAutospacing="0" w:after="0" w:afterAutospacing="0"/>
        <w:ind w:firstLine="284"/>
        <w:jc w:val="both"/>
        <w:rPr>
          <w:sz w:val="20"/>
          <w:szCs w:val="20"/>
          <w:lang w:val="en-US"/>
        </w:rPr>
      </w:pPr>
      <w:r w:rsidRPr="004C4A98">
        <w:rPr>
          <w:sz w:val="20"/>
          <w:szCs w:val="20"/>
          <w:lang w:val="en-US"/>
        </w:rPr>
        <w:t xml:space="preserve"> Research Objectives</w:t>
      </w:r>
      <w:r w:rsidR="004C4A98">
        <w:rPr>
          <w:sz w:val="20"/>
          <w:szCs w:val="20"/>
          <w:lang w:val="en-US"/>
        </w:rPr>
        <w:t xml:space="preserve"> are</w:t>
      </w:r>
      <w:r w:rsidR="009221F9" w:rsidRPr="004C4A98">
        <w:rPr>
          <w:sz w:val="20"/>
          <w:szCs w:val="20"/>
          <w:lang w:val="en-US"/>
        </w:rPr>
        <w:t>:</w:t>
      </w:r>
    </w:p>
    <w:p w14:paraId="4416128C" w14:textId="633597F3" w:rsidR="00045CF9" w:rsidRPr="004C4A98" w:rsidRDefault="00045CF9" w:rsidP="00045CF9">
      <w:pPr>
        <w:pStyle w:val="ab"/>
        <w:spacing w:before="0" w:beforeAutospacing="0" w:after="0" w:afterAutospacing="0"/>
        <w:ind w:firstLine="284"/>
        <w:jc w:val="both"/>
        <w:rPr>
          <w:sz w:val="20"/>
          <w:szCs w:val="20"/>
          <w:lang w:val="en-US"/>
        </w:rPr>
      </w:pPr>
      <w:r w:rsidRPr="004C4A98">
        <w:rPr>
          <w:sz w:val="20"/>
          <w:szCs w:val="20"/>
          <w:lang w:val="en-US"/>
        </w:rPr>
        <w:t xml:space="preserve">- </w:t>
      </w:r>
      <w:r w:rsidR="004C4A98">
        <w:rPr>
          <w:sz w:val="20"/>
          <w:szCs w:val="20"/>
          <w:lang w:val="en-US"/>
        </w:rPr>
        <w:t xml:space="preserve">to </w:t>
      </w:r>
      <w:r w:rsidR="002E1747" w:rsidRPr="004C4A98">
        <w:rPr>
          <w:sz w:val="20"/>
          <w:szCs w:val="20"/>
          <w:lang w:val="en-US"/>
        </w:rPr>
        <w:t>a</w:t>
      </w:r>
      <w:r w:rsidRPr="004C4A98">
        <w:rPr>
          <w:sz w:val="20"/>
          <w:szCs w:val="20"/>
          <w:lang w:val="en-US"/>
        </w:rPr>
        <w:t xml:space="preserve">nalyze the effectiveness of replacing conventional prestressed reinforcement classes AV and AIV with high-strength K1500 strands in RSS to reduce material costs and construction expenses while maintaining or improving strength characteristics. </w:t>
      </w:r>
    </w:p>
    <w:p w14:paraId="1DD25D21" w14:textId="6AF68A18" w:rsidR="00045CF9" w:rsidRPr="004C4A98" w:rsidRDefault="00045CF9" w:rsidP="00045CF9">
      <w:pPr>
        <w:pStyle w:val="ab"/>
        <w:spacing w:before="0" w:beforeAutospacing="0" w:after="0" w:afterAutospacing="0"/>
        <w:ind w:firstLine="284"/>
        <w:jc w:val="both"/>
        <w:rPr>
          <w:sz w:val="20"/>
          <w:szCs w:val="20"/>
          <w:lang w:val="en-US"/>
        </w:rPr>
      </w:pPr>
      <w:r w:rsidRPr="004C4A98">
        <w:rPr>
          <w:sz w:val="20"/>
          <w:szCs w:val="20"/>
          <w:lang w:val="en-US"/>
        </w:rPr>
        <w:t xml:space="preserve">- </w:t>
      </w:r>
      <w:r w:rsidR="004C4A98">
        <w:rPr>
          <w:sz w:val="20"/>
          <w:szCs w:val="20"/>
          <w:lang w:val="en-US"/>
        </w:rPr>
        <w:t xml:space="preserve">to </w:t>
      </w:r>
      <w:r w:rsidR="002E1747" w:rsidRPr="004C4A98">
        <w:rPr>
          <w:sz w:val="20"/>
          <w:szCs w:val="20"/>
          <w:lang w:val="en-US"/>
        </w:rPr>
        <w:t>d</w:t>
      </w:r>
      <w:r w:rsidRPr="004C4A98">
        <w:rPr>
          <w:sz w:val="20"/>
          <w:szCs w:val="20"/>
          <w:lang w:val="en-US"/>
        </w:rPr>
        <w:t xml:space="preserve">evelop and justify an optimal reinforcement scheme for slabs that ensures structural uniformity compared to standard solutions, while retaining existing technological equipment, and evaluate the potential for reducing working reinforcement. </w:t>
      </w:r>
    </w:p>
    <w:p w14:paraId="2A4B6D6B" w14:textId="72746C26" w:rsidR="00045CF9" w:rsidRPr="004C4A98" w:rsidRDefault="00045CF9" w:rsidP="00045CF9">
      <w:pPr>
        <w:pStyle w:val="ab"/>
        <w:spacing w:before="0" w:beforeAutospacing="0" w:after="0" w:afterAutospacing="0"/>
        <w:ind w:firstLine="284"/>
        <w:jc w:val="both"/>
        <w:rPr>
          <w:sz w:val="20"/>
          <w:szCs w:val="20"/>
          <w:lang w:val="en-US"/>
        </w:rPr>
      </w:pPr>
      <w:r w:rsidRPr="004C4A98">
        <w:rPr>
          <w:sz w:val="20"/>
          <w:szCs w:val="20"/>
          <w:lang w:val="en-US"/>
        </w:rPr>
        <w:t xml:space="preserve">- </w:t>
      </w:r>
      <w:r w:rsidR="004C4A98">
        <w:rPr>
          <w:sz w:val="20"/>
          <w:szCs w:val="20"/>
          <w:lang w:val="en-US"/>
        </w:rPr>
        <w:t xml:space="preserve">to </w:t>
      </w:r>
      <w:r w:rsidR="002E1747" w:rsidRPr="004C4A98">
        <w:rPr>
          <w:sz w:val="20"/>
          <w:szCs w:val="20"/>
          <w:lang w:val="en-US"/>
        </w:rPr>
        <w:t>d</w:t>
      </w:r>
      <w:r w:rsidRPr="004C4A98">
        <w:rPr>
          <w:sz w:val="20"/>
          <w:szCs w:val="20"/>
          <w:lang w:val="en-US"/>
        </w:rPr>
        <w:t>etermine recommended reinforcement parameters when using a common traverse for strand tensioning, specifically a 12 mm diameter (5Ø12K1500, A</w:t>
      </w:r>
      <w:r w:rsidRPr="004C4A98">
        <w:rPr>
          <w:sz w:val="20"/>
          <w:szCs w:val="20"/>
          <w:vertAlign w:val="subscript"/>
          <w:lang w:val="en-US"/>
        </w:rPr>
        <w:t>p</w:t>
      </w:r>
      <w:r w:rsidRPr="004C4A98">
        <w:rPr>
          <w:sz w:val="20"/>
          <w:szCs w:val="20"/>
          <w:lang w:val="en-US"/>
        </w:rPr>
        <w:t>=4</w:t>
      </w:r>
      <w:r w:rsidR="009221F9" w:rsidRPr="004C4A98">
        <w:rPr>
          <w:sz w:val="20"/>
          <w:szCs w:val="20"/>
          <w:lang w:val="en-US"/>
        </w:rPr>
        <w:t>,</w:t>
      </w:r>
      <w:r w:rsidRPr="004C4A98">
        <w:rPr>
          <w:sz w:val="20"/>
          <w:szCs w:val="20"/>
          <w:lang w:val="en-US"/>
        </w:rPr>
        <w:t xml:space="preserve">53 cm²), to avoid uneven stress distribution, ensure uniform prestressing, and assess potential material savings compared to AV and AIV reinforcement classes. </w:t>
      </w:r>
    </w:p>
    <w:p w14:paraId="2AB15EB7" w14:textId="23D1B521" w:rsidR="00045CF9" w:rsidRPr="004C4A98" w:rsidRDefault="00045CF9" w:rsidP="00045CF9">
      <w:pPr>
        <w:pBdr>
          <w:top w:val="nil"/>
          <w:left w:val="nil"/>
          <w:bottom w:val="nil"/>
          <w:right w:val="nil"/>
          <w:between w:val="nil"/>
        </w:pBdr>
        <w:ind w:firstLine="284"/>
        <w:jc w:val="both"/>
        <w:rPr>
          <w:color w:val="000000"/>
          <w:sz w:val="20"/>
        </w:rPr>
      </w:pPr>
      <w:r w:rsidRPr="004C4A98">
        <w:rPr>
          <w:b/>
          <w:sz w:val="20"/>
        </w:rPr>
        <w:t>Research Methods</w:t>
      </w:r>
      <w:r w:rsidR="004C4A98">
        <w:rPr>
          <w:b/>
          <w:sz w:val="20"/>
        </w:rPr>
        <w:t xml:space="preserve"> </w:t>
      </w:r>
      <w:r w:rsidR="004C4A98" w:rsidRPr="004C4A98">
        <w:rPr>
          <w:bCs/>
          <w:sz w:val="20"/>
        </w:rPr>
        <w:t>include</w:t>
      </w:r>
      <w:r w:rsidRPr="004C4A98">
        <w:rPr>
          <w:sz w:val="20"/>
        </w:rPr>
        <w:t xml:space="preserve"> </w:t>
      </w:r>
      <w:r w:rsidR="004C4A98">
        <w:rPr>
          <w:sz w:val="20"/>
        </w:rPr>
        <w:t>the a</w:t>
      </w:r>
      <w:r w:rsidRPr="004C4A98">
        <w:rPr>
          <w:sz w:val="20"/>
        </w:rPr>
        <w:t>nalysis of regulatory documentation (Eurocode, DBN B.2.6-98:2009), theoretical calculations of strength, crack resistance, and deformation characteristics of slabs; comparative analysis of reinforcement scheme efficiency (AV, AIV, K1500); economic analysis of working reinforcement costs when using different materials.</w:t>
      </w:r>
    </w:p>
    <w:p w14:paraId="718B58D6" w14:textId="77777777" w:rsidR="00DA0753" w:rsidRPr="004C4A98" w:rsidRDefault="00741149">
      <w:pPr>
        <w:pStyle w:val="1"/>
        <w:rPr>
          <w:b w:val="0"/>
          <w:sz w:val="20"/>
        </w:rPr>
      </w:pPr>
      <w:r w:rsidRPr="004C4A98">
        <w:t>Experimental methodology</w:t>
      </w:r>
    </w:p>
    <w:p w14:paraId="09DBF917" w14:textId="77777777" w:rsidR="00045CF9" w:rsidRPr="004C4A98" w:rsidRDefault="00045CF9" w:rsidP="00045CF9">
      <w:pPr>
        <w:pStyle w:val="ab"/>
        <w:spacing w:before="0" w:beforeAutospacing="0" w:after="0" w:afterAutospacing="0"/>
        <w:ind w:firstLine="284"/>
        <w:jc w:val="both"/>
        <w:rPr>
          <w:sz w:val="20"/>
          <w:szCs w:val="20"/>
          <w:lang w:val="en-US" w:eastAsia="uk-UA"/>
        </w:rPr>
      </w:pPr>
      <w:r w:rsidRPr="004C4A98">
        <w:rPr>
          <w:sz w:val="20"/>
          <w:szCs w:val="20"/>
          <w:lang w:val="en-US"/>
        </w:rPr>
        <w:t xml:space="preserve">The </w:t>
      </w:r>
      <w:r w:rsidRPr="004C4A98">
        <w:rPr>
          <w:sz w:val="20"/>
          <w:szCs w:val="20"/>
          <w:lang w:val="en-US" w:eastAsia="ru-RU"/>
        </w:rPr>
        <w:t xml:space="preserve">investigated RSS prestressed road slabs are smooth, with plan dimensions of 6000×2000 mm and a height of 140 mm, reinforced with thermally strengthened reinforcement of classes </w:t>
      </w:r>
      <w:proofErr w:type="spellStart"/>
      <w:r w:rsidRPr="004C4A98">
        <w:rPr>
          <w:sz w:val="20"/>
          <w:szCs w:val="20"/>
          <w:lang w:val="en-US" w:eastAsia="ru-RU"/>
        </w:rPr>
        <w:t>AtV</w:t>
      </w:r>
      <w:proofErr w:type="spellEnd"/>
      <w:r w:rsidRPr="004C4A98">
        <w:rPr>
          <w:sz w:val="20"/>
          <w:szCs w:val="20"/>
          <w:lang w:val="en-US" w:eastAsia="ru-RU"/>
        </w:rPr>
        <w:t xml:space="preserve"> and </w:t>
      </w:r>
      <w:proofErr w:type="spellStart"/>
      <w:r w:rsidRPr="004C4A98">
        <w:rPr>
          <w:sz w:val="20"/>
          <w:szCs w:val="20"/>
          <w:lang w:val="en-US" w:eastAsia="ru-RU"/>
        </w:rPr>
        <w:t>AtIV</w:t>
      </w:r>
      <w:proofErr w:type="spellEnd"/>
      <w:r w:rsidRPr="004C4A98">
        <w:rPr>
          <w:sz w:val="20"/>
          <w:szCs w:val="20"/>
          <w:lang w:val="en-US" w:eastAsia="ru-RU"/>
        </w:rPr>
        <w:t>. Reinforcement classes AV and AIV, compliant with DSTU 3760-98, are also permissible. The slabs are designed for use as road pavement for highway classes I–V under NK80 and NK100 loads</w:t>
      </w:r>
      <w:r w:rsidRPr="004C4A98">
        <w:rPr>
          <w:sz w:val="20"/>
          <w:szCs w:val="20"/>
          <w:lang w:val="en-US"/>
        </w:rPr>
        <w:t xml:space="preserve"> as per DBN B.1.2-15:2009. The slabs exhibit maximum load-bearing capacity and crack resistance of </w:t>
      </w:r>
      <w:r w:rsidRPr="004C4A98">
        <w:rPr>
          <w:i/>
          <w:sz w:val="20"/>
          <w:szCs w:val="20"/>
          <w:lang w:val="en-US"/>
        </w:rPr>
        <w:t>M</w:t>
      </w:r>
      <w:r w:rsidRPr="004C4A98">
        <w:rPr>
          <w:i/>
          <w:sz w:val="20"/>
          <w:szCs w:val="20"/>
          <w:vertAlign w:val="subscript"/>
          <w:lang w:val="en-US"/>
        </w:rPr>
        <w:t>u</w:t>
      </w:r>
      <w:r w:rsidR="002E1747" w:rsidRPr="004C4A98">
        <w:rPr>
          <w:sz w:val="20"/>
          <w:szCs w:val="20"/>
          <w:lang w:val="en-US"/>
        </w:rPr>
        <w:t>=</w:t>
      </w:r>
      <w:proofErr w:type="spellStart"/>
      <w:r w:rsidRPr="004C4A98">
        <w:rPr>
          <w:i/>
          <w:sz w:val="20"/>
          <w:szCs w:val="20"/>
          <w:lang w:val="en-US"/>
        </w:rPr>
        <w:t>M</w:t>
      </w:r>
      <w:r w:rsidRPr="004C4A98">
        <w:rPr>
          <w:i/>
          <w:sz w:val="20"/>
          <w:szCs w:val="20"/>
          <w:vertAlign w:val="subscript"/>
          <w:lang w:val="en-US"/>
        </w:rPr>
        <w:t>crc</w:t>
      </w:r>
      <w:proofErr w:type="spellEnd"/>
      <w:r w:rsidR="00BA48CF" w:rsidRPr="004C4A98">
        <w:rPr>
          <w:i/>
          <w:sz w:val="20"/>
          <w:szCs w:val="20"/>
          <w:lang w:val="en-US"/>
        </w:rPr>
        <w:t>=</w:t>
      </w:r>
      <w:r w:rsidRPr="004C4A98">
        <w:rPr>
          <w:sz w:val="20"/>
          <w:szCs w:val="20"/>
          <w:lang w:val="en-US"/>
        </w:rPr>
        <w:t>36</w:t>
      </w:r>
      <w:r w:rsidR="00D44727" w:rsidRPr="004C4A98">
        <w:rPr>
          <w:sz w:val="20"/>
          <w:szCs w:val="20"/>
          <w:lang w:val="en-US"/>
        </w:rPr>
        <w:t>,</w:t>
      </w:r>
      <w:r w:rsidR="002E1747" w:rsidRPr="004C4A98">
        <w:rPr>
          <w:sz w:val="20"/>
          <w:szCs w:val="20"/>
          <w:lang w:val="en-US"/>
        </w:rPr>
        <w:t xml:space="preserve">0 </w:t>
      </w:r>
      <w:proofErr w:type="spellStart"/>
      <w:r w:rsidRPr="004C4A98">
        <w:rPr>
          <w:sz w:val="20"/>
          <w:szCs w:val="20"/>
          <w:lang w:val="en-US"/>
        </w:rPr>
        <w:t>kNm</w:t>
      </w:r>
      <w:proofErr w:type="spellEnd"/>
      <w:r w:rsidRPr="004C4A98">
        <w:rPr>
          <w:sz w:val="20"/>
          <w:szCs w:val="20"/>
          <w:lang w:val="en-US"/>
        </w:rPr>
        <w:t xml:space="preserve">. The manufacturing technology involves an electrothermal method for reinforcement tensioning. The slabs are designed as structures without cracks in normal and inclined sections under operational loads. The design concrete strength corresponds to class C20/25, with a frost </w:t>
      </w:r>
      <w:r w:rsidRPr="004C4A98">
        <w:rPr>
          <w:sz w:val="20"/>
          <w:szCs w:val="20"/>
          <w:lang w:val="en-US"/>
        </w:rPr>
        <w:lastRenderedPageBreak/>
        <w:t>resistance grade of F200. The slabs feature symmetrical reinforcement at the top and bottom, consisting of 5Ø12AV (At-IV) or 5Ø14A-IV (At-IV), with a working reinforcement cross-sectional area of A</w:t>
      </w:r>
      <w:r w:rsidRPr="004C4A98">
        <w:rPr>
          <w:sz w:val="20"/>
          <w:szCs w:val="20"/>
          <w:vertAlign w:val="subscript"/>
          <w:lang w:val="en-US"/>
        </w:rPr>
        <w:t>p</w:t>
      </w:r>
      <w:r w:rsidRPr="004C4A98">
        <w:rPr>
          <w:sz w:val="20"/>
          <w:szCs w:val="20"/>
          <w:lang w:val="en-US"/>
        </w:rPr>
        <w:t xml:space="preserve"> = 5</w:t>
      </w:r>
      <w:r w:rsidR="00D44727" w:rsidRPr="004C4A98">
        <w:rPr>
          <w:sz w:val="20"/>
          <w:szCs w:val="20"/>
          <w:lang w:val="en-US"/>
        </w:rPr>
        <w:t>,</w:t>
      </w:r>
      <w:r w:rsidRPr="004C4A98">
        <w:rPr>
          <w:sz w:val="20"/>
          <w:szCs w:val="20"/>
          <w:lang w:val="en-US"/>
        </w:rPr>
        <w:t>65 cm² or A</w:t>
      </w:r>
      <w:r w:rsidRPr="004C4A98">
        <w:rPr>
          <w:sz w:val="20"/>
          <w:szCs w:val="20"/>
          <w:vertAlign w:val="subscript"/>
          <w:lang w:val="en-US"/>
        </w:rPr>
        <w:t>p</w:t>
      </w:r>
      <w:r w:rsidRPr="004C4A98">
        <w:rPr>
          <w:sz w:val="20"/>
          <w:szCs w:val="20"/>
          <w:lang w:val="en-US"/>
        </w:rPr>
        <w:t xml:space="preserve"> = 7</w:t>
      </w:r>
      <w:r w:rsidR="00D44727" w:rsidRPr="004C4A98">
        <w:rPr>
          <w:sz w:val="20"/>
          <w:szCs w:val="20"/>
          <w:lang w:val="en-US"/>
        </w:rPr>
        <w:t>,</w:t>
      </w:r>
      <w:r w:rsidRPr="004C4A98">
        <w:rPr>
          <w:sz w:val="20"/>
          <w:szCs w:val="20"/>
          <w:lang w:val="en-US"/>
        </w:rPr>
        <w:t>69 cm², respectively. In addition to prestressed reinforcement, non-prestressed reinforcement is incorporated in the form of symmetrically placed top and bottom meshes. The mesh reinforcement consists of longitudinal Ø5BI bars and transverse Ø8A400s bars.</w:t>
      </w:r>
    </w:p>
    <w:p w14:paraId="56EF97D5" w14:textId="77777777" w:rsidR="00045CF9" w:rsidRPr="004C4A98" w:rsidRDefault="00045CF9" w:rsidP="002C1EB1">
      <w:pPr>
        <w:pBdr>
          <w:top w:val="nil"/>
          <w:left w:val="nil"/>
          <w:bottom w:val="nil"/>
          <w:right w:val="nil"/>
          <w:between w:val="nil"/>
        </w:pBdr>
        <w:jc w:val="center"/>
        <w:rPr>
          <w:color w:val="000000"/>
          <w:sz w:val="20"/>
        </w:rPr>
      </w:pPr>
      <w:r w:rsidRPr="004C4A98">
        <w:rPr>
          <w:noProof/>
          <w:color w:val="000000"/>
          <w:sz w:val="20"/>
          <w:lang w:val="ru-RU"/>
        </w:rPr>
        <w:drawing>
          <wp:inline distT="0" distB="0" distL="0" distR="0" wp14:anchorId="35DED6AE" wp14:editId="40DE97B8">
            <wp:extent cx="5248275" cy="28205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мир_page-0001.jpg"/>
                    <pic:cNvPicPr/>
                  </pic:nvPicPr>
                  <pic:blipFill rotWithShape="1">
                    <a:blip r:embed="rId7" cstate="print">
                      <a:extLst>
                        <a:ext uri="{28A0092B-C50C-407E-A947-70E740481C1C}">
                          <a14:useLocalDpi xmlns:a14="http://schemas.microsoft.com/office/drawing/2010/main" val="0"/>
                        </a:ext>
                      </a:extLst>
                    </a:blip>
                    <a:srcRect t="24024"/>
                    <a:stretch/>
                  </pic:blipFill>
                  <pic:spPr bwMode="auto">
                    <a:xfrm>
                      <a:off x="0" y="0"/>
                      <a:ext cx="5254618" cy="2823979"/>
                    </a:xfrm>
                    <a:prstGeom prst="rect">
                      <a:avLst/>
                    </a:prstGeom>
                    <a:ln>
                      <a:noFill/>
                    </a:ln>
                    <a:extLst>
                      <a:ext uri="{53640926-AAD7-44D8-BBD7-CCE9431645EC}">
                        <a14:shadowObscured xmlns:a14="http://schemas.microsoft.com/office/drawing/2010/main"/>
                      </a:ext>
                    </a:extLst>
                  </pic:spPr>
                </pic:pic>
              </a:graphicData>
            </a:graphic>
          </wp:inline>
        </w:drawing>
      </w:r>
    </w:p>
    <w:p w14:paraId="40A0B439" w14:textId="77777777" w:rsidR="001C00B5" w:rsidRPr="004C4A98" w:rsidRDefault="001C00B5" w:rsidP="002C1EB1">
      <w:pPr>
        <w:pStyle w:val="FigureCaption"/>
        <w:spacing w:before="0"/>
        <w:ind w:firstLine="284"/>
        <w:rPr>
          <w:smallCaps/>
          <w:color w:val="000000"/>
          <w:sz w:val="20"/>
        </w:rPr>
      </w:pPr>
    </w:p>
    <w:p w14:paraId="702ED37C" w14:textId="77777777" w:rsidR="00045CF9" w:rsidRPr="004C4A98" w:rsidRDefault="00045CF9" w:rsidP="002C1EB1">
      <w:pPr>
        <w:pStyle w:val="FigureCaption"/>
        <w:spacing w:before="0"/>
        <w:ind w:firstLine="284"/>
        <w:rPr>
          <w:color w:val="000000"/>
          <w:sz w:val="20"/>
        </w:rPr>
      </w:pPr>
      <w:r w:rsidRPr="004C4A98">
        <w:rPr>
          <w:b/>
          <w:smallCaps/>
          <w:color w:val="000000"/>
          <w:szCs w:val="18"/>
        </w:rPr>
        <w:t>FIGURE 1.</w:t>
      </w:r>
      <w:r w:rsidRPr="004C4A98">
        <w:rPr>
          <w:color w:val="000000"/>
          <w:szCs w:val="18"/>
        </w:rPr>
        <w:t xml:space="preserve"> </w:t>
      </w:r>
      <w:r w:rsidR="00F3731F" w:rsidRPr="004C4A98">
        <w:rPr>
          <w:color w:val="000000"/>
          <w:sz w:val="20"/>
        </w:rPr>
        <w:t xml:space="preserve">RSS-14 slab </w:t>
      </w:r>
      <w:r w:rsidR="00A07CD7" w:rsidRPr="004C4A98">
        <w:rPr>
          <w:color w:val="000000"/>
          <w:sz w:val="20"/>
        </w:rPr>
        <w:t>structural features</w:t>
      </w:r>
      <w:r w:rsidRPr="004C4A98">
        <w:rPr>
          <w:color w:val="000000"/>
          <w:szCs w:val="18"/>
        </w:rPr>
        <w:t>.</w:t>
      </w:r>
      <w:r w:rsidRPr="004C4A98">
        <w:rPr>
          <w:color w:val="000000"/>
          <w:sz w:val="20"/>
        </w:rPr>
        <w:t xml:space="preserve"> </w:t>
      </w:r>
    </w:p>
    <w:p w14:paraId="4F7421A6" w14:textId="77777777" w:rsidR="002E1747" w:rsidRPr="004C4A98" w:rsidRDefault="002E1747" w:rsidP="002E1747">
      <w:pPr>
        <w:pStyle w:val="Paragrap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675"/>
      </w:tblGrid>
      <w:tr w:rsidR="009B6088" w:rsidRPr="004C4A98" w14:paraId="487130DE" w14:textId="77777777" w:rsidTr="009B6088">
        <w:tc>
          <w:tcPr>
            <w:tcW w:w="4675" w:type="dxa"/>
          </w:tcPr>
          <w:p w14:paraId="353BC2D5" w14:textId="77777777" w:rsidR="009B6088" w:rsidRPr="004C4A98" w:rsidRDefault="009B6088" w:rsidP="002E1747">
            <w:pPr>
              <w:pStyle w:val="Paragraph"/>
              <w:ind w:firstLine="0"/>
              <w:jc w:val="center"/>
            </w:pPr>
            <w:r w:rsidRPr="004C4A98">
              <w:rPr>
                <w:noProof/>
                <w:color w:val="000000"/>
                <w:lang w:val="ru-RU"/>
              </w:rPr>
              <w:drawing>
                <wp:inline distT="0" distB="0" distL="0" distR="0" wp14:anchorId="366F44C3" wp14:editId="65ADBB4A">
                  <wp:extent cx="2948185" cy="1269242"/>
                  <wp:effectExtent l="0" t="0" r="508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3959" b="8598"/>
                          <a:stretch/>
                        </pic:blipFill>
                        <pic:spPr bwMode="auto">
                          <a:xfrm flipH="1">
                            <a:off x="0" y="0"/>
                            <a:ext cx="2958849" cy="12738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50AE43F0" w14:textId="77777777" w:rsidR="009B6088" w:rsidRPr="004C4A98" w:rsidRDefault="009B6088" w:rsidP="002E1747">
            <w:pPr>
              <w:pStyle w:val="Paragraph"/>
              <w:ind w:firstLine="0"/>
              <w:jc w:val="center"/>
            </w:pPr>
            <w:r w:rsidRPr="004C4A98">
              <w:rPr>
                <w:noProof/>
                <w:color w:val="000000"/>
                <w:lang w:val="ru-RU"/>
              </w:rPr>
              <w:drawing>
                <wp:inline distT="0" distB="0" distL="0" distR="0" wp14:anchorId="54F6E68A" wp14:editId="1EF7221D">
                  <wp:extent cx="1971675" cy="1256286"/>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25" r="9577"/>
                          <a:stretch/>
                        </pic:blipFill>
                        <pic:spPr bwMode="auto">
                          <a:xfrm flipH="1">
                            <a:off x="0" y="0"/>
                            <a:ext cx="1990493" cy="1268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6088" w:rsidRPr="004C4A98" w14:paraId="7E9A73A9" w14:textId="77777777" w:rsidTr="009B6088">
        <w:tc>
          <w:tcPr>
            <w:tcW w:w="4675" w:type="dxa"/>
          </w:tcPr>
          <w:p w14:paraId="396C96F5" w14:textId="77777777" w:rsidR="009B6088" w:rsidRPr="004C4A98" w:rsidRDefault="009B6088" w:rsidP="009B6088">
            <w:pPr>
              <w:pStyle w:val="Paragraph"/>
              <w:ind w:firstLine="0"/>
              <w:jc w:val="center"/>
            </w:pPr>
            <w:r w:rsidRPr="004C4A98">
              <w:rPr>
                <w:color w:val="000000"/>
              </w:rPr>
              <w:t>(a)</w:t>
            </w:r>
          </w:p>
        </w:tc>
        <w:tc>
          <w:tcPr>
            <w:tcW w:w="4675" w:type="dxa"/>
          </w:tcPr>
          <w:p w14:paraId="15E7F479" w14:textId="77777777" w:rsidR="009B6088" w:rsidRPr="004C4A98" w:rsidRDefault="009B6088" w:rsidP="009B6088">
            <w:pPr>
              <w:pStyle w:val="Paragraph"/>
              <w:ind w:firstLine="0"/>
              <w:jc w:val="center"/>
            </w:pPr>
            <w:r w:rsidRPr="004C4A98">
              <w:rPr>
                <w:color w:val="000000"/>
              </w:rPr>
              <w:t>(b)</w:t>
            </w:r>
          </w:p>
        </w:tc>
      </w:tr>
    </w:tbl>
    <w:p w14:paraId="065412F5" w14:textId="77777777" w:rsidR="001C00B5" w:rsidRPr="004C4A98" w:rsidRDefault="001C00B5" w:rsidP="002E1747">
      <w:pPr>
        <w:pBdr>
          <w:top w:val="nil"/>
          <w:left w:val="nil"/>
          <w:bottom w:val="nil"/>
          <w:right w:val="nil"/>
          <w:between w:val="nil"/>
        </w:pBdr>
        <w:jc w:val="center"/>
        <w:rPr>
          <w:sz w:val="20"/>
        </w:rPr>
      </w:pPr>
    </w:p>
    <w:p w14:paraId="6267FE85" w14:textId="77777777" w:rsidR="00045CF9" w:rsidRPr="004C4A98" w:rsidRDefault="00045CF9" w:rsidP="002E1747">
      <w:pPr>
        <w:pBdr>
          <w:top w:val="nil"/>
          <w:left w:val="nil"/>
          <w:bottom w:val="nil"/>
          <w:right w:val="nil"/>
          <w:between w:val="nil"/>
        </w:pBdr>
        <w:jc w:val="center"/>
        <w:rPr>
          <w:sz w:val="20"/>
        </w:rPr>
      </w:pPr>
      <w:r w:rsidRPr="004C4A98">
        <w:rPr>
          <w:b/>
          <w:sz w:val="20"/>
        </w:rPr>
        <w:t>FIGURE 2.</w:t>
      </w:r>
      <w:r w:rsidRPr="004C4A98">
        <w:rPr>
          <w:sz w:val="20"/>
        </w:rPr>
        <w:t xml:space="preserve"> Road Slab</w:t>
      </w:r>
      <w:r w:rsidR="009B6088" w:rsidRPr="004C4A98">
        <w:rPr>
          <w:sz w:val="20"/>
        </w:rPr>
        <w:t>:</w:t>
      </w:r>
      <w:r w:rsidRPr="004C4A98">
        <w:rPr>
          <w:sz w:val="20"/>
        </w:rPr>
        <w:t xml:space="preserve"> </w:t>
      </w:r>
      <w:r w:rsidR="009B6088" w:rsidRPr="004C4A98">
        <w:rPr>
          <w:sz w:val="20"/>
        </w:rPr>
        <w:t>(a)</w:t>
      </w:r>
      <w:r w:rsidRPr="004C4A98">
        <w:rPr>
          <w:sz w:val="20"/>
        </w:rPr>
        <w:t xml:space="preserve"> </w:t>
      </w:r>
      <w:r w:rsidR="002E1747" w:rsidRPr="004C4A98">
        <w:rPr>
          <w:sz w:val="20"/>
        </w:rPr>
        <w:t>General Arrangement of Slab</w:t>
      </w:r>
      <w:r w:rsidR="009B6088" w:rsidRPr="004C4A98">
        <w:rPr>
          <w:sz w:val="20"/>
        </w:rPr>
        <w:t>; (b)</w:t>
      </w:r>
      <w:r w:rsidRPr="004C4A98">
        <w:rPr>
          <w:sz w:val="20"/>
        </w:rPr>
        <w:t xml:space="preserve"> </w:t>
      </w:r>
      <w:r w:rsidR="008C6D19" w:rsidRPr="004C4A98">
        <w:rPr>
          <w:bCs/>
          <w:sz w:val="20"/>
        </w:rPr>
        <w:t>Stressing beam</w:t>
      </w:r>
      <w:r w:rsidR="008C6D19" w:rsidRPr="004C4A98">
        <w:rPr>
          <w:sz w:val="20"/>
        </w:rPr>
        <w:t xml:space="preserve"> and </w:t>
      </w:r>
      <w:r w:rsidRPr="004C4A98">
        <w:rPr>
          <w:sz w:val="20"/>
        </w:rPr>
        <w:t>Anchorage of Prestressed Reinforcement for Slab</w:t>
      </w:r>
    </w:p>
    <w:p w14:paraId="4A9C1307" w14:textId="77777777" w:rsidR="00045CF9" w:rsidRPr="004C4A98" w:rsidRDefault="00045CF9" w:rsidP="00045CF9">
      <w:pPr>
        <w:pBdr>
          <w:top w:val="nil"/>
          <w:left w:val="nil"/>
          <w:bottom w:val="nil"/>
          <w:right w:val="nil"/>
          <w:between w:val="nil"/>
        </w:pBdr>
        <w:ind w:firstLine="284"/>
        <w:jc w:val="both"/>
        <w:rPr>
          <w:color w:val="000000"/>
          <w:sz w:val="20"/>
        </w:rPr>
      </w:pPr>
    </w:p>
    <w:p w14:paraId="6092BDCC" w14:textId="77777777" w:rsidR="008C6D19" w:rsidRPr="004C4A98" w:rsidRDefault="00045CF9" w:rsidP="00045CF9">
      <w:pPr>
        <w:pBdr>
          <w:top w:val="nil"/>
          <w:left w:val="nil"/>
          <w:bottom w:val="nil"/>
          <w:right w:val="nil"/>
          <w:between w:val="nil"/>
        </w:pBdr>
        <w:ind w:firstLine="284"/>
        <w:jc w:val="both"/>
        <w:rPr>
          <w:sz w:val="20"/>
        </w:rPr>
      </w:pPr>
      <w:r w:rsidRPr="004C4A98">
        <w:rPr>
          <w:sz w:val="20"/>
        </w:rPr>
        <w:t xml:space="preserve">Due to changes in reinforcement and concrete standards and updated operational requirements (for slabs under LM1, LM2, LM3, and LM4 loads as per EN 1991-2:2003), variants of working reinforcement for slabs have been developed using K1500 strands with C25/30 concrete (RSS-14K) and high-strength A800 bar reinforcement with C25/30 concrete (RSS-14A). </w:t>
      </w:r>
      <w:r w:rsidR="008C6D19" w:rsidRPr="004C4A98">
        <w:rPr>
          <w:sz w:val="20"/>
        </w:rPr>
        <w:t>These slabs are of uniform strength and possess an equivalent level of crack resistance compared to standard slabs</w:t>
      </w:r>
      <w:r w:rsidRPr="004C4A98">
        <w:rPr>
          <w:sz w:val="20"/>
        </w:rPr>
        <w:t>. Manufacturers often require modifications to tensioning equipment and the use of only five working bars: 5Ø12A800 with A</w:t>
      </w:r>
      <w:r w:rsidR="0082250E" w:rsidRPr="004C4A98">
        <w:rPr>
          <w:sz w:val="20"/>
          <w:vertAlign w:val="subscript"/>
        </w:rPr>
        <w:t>p</w:t>
      </w:r>
      <w:r w:rsidRPr="004C4A98">
        <w:rPr>
          <w:sz w:val="20"/>
        </w:rPr>
        <w:t>=2</w:t>
      </w:r>
      <w:r w:rsidR="00D44727" w:rsidRPr="004C4A98">
        <w:rPr>
          <w:sz w:val="20"/>
        </w:rPr>
        <w:t>,</w:t>
      </w:r>
      <w:r w:rsidRPr="004C4A98">
        <w:rPr>
          <w:sz w:val="20"/>
        </w:rPr>
        <w:t>55 cm², 5Ø9K1500 with A</w:t>
      </w:r>
      <w:r w:rsidR="00D44727" w:rsidRPr="004C4A98">
        <w:rPr>
          <w:sz w:val="20"/>
          <w:vertAlign w:val="subscript"/>
        </w:rPr>
        <w:t>p</w:t>
      </w:r>
      <w:r w:rsidRPr="004C4A98">
        <w:rPr>
          <w:sz w:val="20"/>
        </w:rPr>
        <w:t>=5</w:t>
      </w:r>
      <w:r w:rsidR="00D44727" w:rsidRPr="004C4A98">
        <w:rPr>
          <w:sz w:val="20"/>
        </w:rPr>
        <w:t>,</w:t>
      </w:r>
      <w:r w:rsidRPr="004C4A98">
        <w:rPr>
          <w:sz w:val="20"/>
        </w:rPr>
        <w:t>65 cm², or a combination of 3Ø12K1500 + 2Ø9K1500 with A</w:t>
      </w:r>
      <w:r w:rsidR="0082250E" w:rsidRPr="004C4A98">
        <w:rPr>
          <w:sz w:val="20"/>
          <w:vertAlign w:val="subscript"/>
        </w:rPr>
        <w:t>p</w:t>
      </w:r>
      <w:r w:rsidRPr="004C4A98">
        <w:rPr>
          <w:sz w:val="20"/>
        </w:rPr>
        <w:t xml:space="preserve"> = 3</w:t>
      </w:r>
      <w:r w:rsidR="00D44727" w:rsidRPr="004C4A98">
        <w:rPr>
          <w:sz w:val="20"/>
        </w:rPr>
        <w:t>,</w:t>
      </w:r>
      <w:r w:rsidRPr="004C4A98">
        <w:rPr>
          <w:sz w:val="20"/>
        </w:rPr>
        <w:t xml:space="preserve">738cm². The adopted tensioning method for K1500 strands is mechanical, while for A800 reinforcement, it is either mechanical or electrothermal. The initial controlled stress for strands is set at 1180 MPa and for A800 reinforcement at 630 MPa. </w:t>
      </w:r>
      <w:r w:rsidR="008C6D19" w:rsidRPr="004C4A98">
        <w:rPr>
          <w:sz w:val="20"/>
        </w:rPr>
        <w:t>For mechanical tensioning, double-acting hydraulic jacks are typically used, which transfer the force to a group of tendons via a stressing beam. The beam's design ensures a uniform distribution of force across all simultaneously tensioned tendons. For A800 reinforcement, when the mechanical method is applied, a similar system with a stressing cross-head can be used to tension multiple bars concurrently.</w:t>
      </w:r>
    </w:p>
    <w:p w14:paraId="7888152C" w14:textId="77777777" w:rsidR="008C6D19" w:rsidRPr="004C4A98" w:rsidRDefault="00045CF9" w:rsidP="00045CF9">
      <w:pPr>
        <w:pBdr>
          <w:top w:val="nil"/>
          <w:left w:val="nil"/>
          <w:bottom w:val="nil"/>
          <w:right w:val="nil"/>
          <w:between w:val="nil"/>
        </w:pBdr>
        <w:ind w:firstLine="284"/>
        <w:jc w:val="both"/>
        <w:rPr>
          <w:sz w:val="20"/>
        </w:rPr>
      </w:pPr>
      <w:r w:rsidRPr="004C4A98">
        <w:rPr>
          <w:sz w:val="20"/>
        </w:rPr>
        <w:t xml:space="preserve">Strength and crack resistance studies of the slabs are conducted in accordance with DSTU B V.2-6-7-95 and EN 1168:2005+A2:2009, Annex J. </w:t>
      </w:r>
    </w:p>
    <w:p w14:paraId="17A11F90" w14:textId="77777777" w:rsidR="00045CF9" w:rsidRPr="004C4A98" w:rsidRDefault="00045CF9" w:rsidP="00045CF9">
      <w:pPr>
        <w:pBdr>
          <w:top w:val="nil"/>
          <w:left w:val="nil"/>
          <w:bottom w:val="nil"/>
          <w:right w:val="nil"/>
          <w:between w:val="nil"/>
        </w:pBdr>
        <w:ind w:firstLine="284"/>
        <w:jc w:val="both"/>
        <w:rPr>
          <w:color w:val="000000"/>
          <w:sz w:val="20"/>
        </w:rPr>
      </w:pPr>
      <w:r w:rsidRPr="004C4A98">
        <w:rPr>
          <w:sz w:val="20"/>
        </w:rPr>
        <w:lastRenderedPageBreak/>
        <w:t>Crack resistance testing is performed using two load placement schemes, corresponding to the most critical positioning of vehicle wheels under LM1 loading on the slab (Figure 3).</w:t>
      </w:r>
      <w:r w:rsidRPr="004C4A98">
        <w:rPr>
          <w:color w:val="000000"/>
          <w:sz w:val="20"/>
        </w:rPr>
        <w:t xml:space="preserve">   </w:t>
      </w:r>
    </w:p>
    <w:p w14:paraId="1B44A46B" w14:textId="77777777" w:rsidR="00045CF9" w:rsidRPr="004C4A98" w:rsidRDefault="00045CF9" w:rsidP="00045CF9">
      <w:pPr>
        <w:pStyle w:val="ab"/>
        <w:spacing w:before="0" w:beforeAutospacing="0" w:after="0" w:afterAutospacing="0"/>
        <w:ind w:firstLine="284"/>
        <w:jc w:val="both"/>
        <w:rPr>
          <w:sz w:val="20"/>
          <w:szCs w:val="20"/>
          <w:lang w:val="en-US" w:eastAsia="uk-UA"/>
        </w:rPr>
      </w:pPr>
    </w:p>
    <w:p w14:paraId="33644CD4" w14:textId="77777777" w:rsidR="00045CF9" w:rsidRPr="004C4A98" w:rsidRDefault="00045CF9" w:rsidP="00045CF9">
      <w:pPr>
        <w:pBdr>
          <w:top w:val="nil"/>
          <w:left w:val="nil"/>
          <w:bottom w:val="nil"/>
          <w:right w:val="nil"/>
          <w:between w:val="nil"/>
        </w:pBdr>
        <w:ind w:firstLine="284"/>
        <w:jc w:val="center"/>
        <w:rPr>
          <w:color w:val="000000"/>
          <w:sz w:val="20"/>
        </w:rPr>
      </w:pPr>
      <w:r w:rsidRPr="004C4A98">
        <w:rPr>
          <w:noProof/>
          <w:color w:val="000000"/>
          <w:sz w:val="20"/>
          <w:lang w:val="ru-RU"/>
        </w:rPr>
        <w:drawing>
          <wp:inline distT="0" distB="0" distL="0" distR="0" wp14:anchorId="09E46E2F" wp14:editId="1B63A4AB">
            <wp:extent cx="2133600" cy="10363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2453" cy="1055177"/>
                    </a:xfrm>
                    <a:prstGeom prst="rect">
                      <a:avLst/>
                    </a:prstGeom>
                    <a:noFill/>
                    <a:ln>
                      <a:noFill/>
                    </a:ln>
                  </pic:spPr>
                </pic:pic>
              </a:graphicData>
            </a:graphic>
          </wp:inline>
        </w:drawing>
      </w:r>
      <w:r w:rsidRPr="004C4A98">
        <w:rPr>
          <w:color w:val="000000"/>
          <w:sz w:val="20"/>
        </w:rPr>
        <w:t xml:space="preserve">                     </w:t>
      </w:r>
      <w:r w:rsidRPr="004C4A98">
        <w:rPr>
          <w:noProof/>
          <w:color w:val="000000"/>
          <w:sz w:val="20"/>
          <w:lang w:val="ru-RU"/>
        </w:rPr>
        <w:drawing>
          <wp:inline distT="0" distB="0" distL="0" distR="0" wp14:anchorId="58B0F24F" wp14:editId="174CB7C3">
            <wp:extent cx="2117527" cy="952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785" cy="959363"/>
                    </a:xfrm>
                    <a:prstGeom prst="rect">
                      <a:avLst/>
                    </a:prstGeom>
                    <a:noFill/>
                    <a:ln>
                      <a:noFill/>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B6088" w:rsidRPr="004C4A98" w14:paraId="00409BD0" w14:textId="77777777" w:rsidTr="003F60F1">
        <w:tc>
          <w:tcPr>
            <w:tcW w:w="4675" w:type="dxa"/>
          </w:tcPr>
          <w:p w14:paraId="29E41E15" w14:textId="77777777" w:rsidR="009B6088" w:rsidRPr="004C4A98" w:rsidRDefault="009B6088" w:rsidP="003F60F1">
            <w:pPr>
              <w:pStyle w:val="Paragraph"/>
              <w:ind w:firstLine="0"/>
              <w:jc w:val="center"/>
            </w:pPr>
            <w:r w:rsidRPr="004C4A98">
              <w:rPr>
                <w:color w:val="000000"/>
              </w:rPr>
              <w:t>(a)</w:t>
            </w:r>
          </w:p>
        </w:tc>
        <w:tc>
          <w:tcPr>
            <w:tcW w:w="4675" w:type="dxa"/>
          </w:tcPr>
          <w:p w14:paraId="2F62E6E5" w14:textId="77777777" w:rsidR="009B6088" w:rsidRPr="004C4A98" w:rsidRDefault="009B6088" w:rsidP="003F60F1">
            <w:pPr>
              <w:pStyle w:val="Paragraph"/>
              <w:ind w:firstLine="0"/>
              <w:jc w:val="center"/>
            </w:pPr>
            <w:r w:rsidRPr="004C4A98">
              <w:rPr>
                <w:color w:val="000000"/>
              </w:rPr>
              <w:t>(b)</w:t>
            </w:r>
          </w:p>
        </w:tc>
      </w:tr>
    </w:tbl>
    <w:p w14:paraId="49A62C04" w14:textId="77777777" w:rsidR="00EE7E3E" w:rsidRPr="004C4A98" w:rsidRDefault="00EE7E3E" w:rsidP="009B6088">
      <w:pPr>
        <w:pStyle w:val="ab"/>
        <w:spacing w:before="0" w:beforeAutospacing="0" w:after="0" w:afterAutospacing="0"/>
        <w:ind w:firstLine="284"/>
        <w:jc w:val="center"/>
        <w:rPr>
          <w:smallCaps/>
          <w:color w:val="000000"/>
          <w:sz w:val="20"/>
          <w:szCs w:val="20"/>
          <w:lang w:val="en-US"/>
        </w:rPr>
      </w:pPr>
    </w:p>
    <w:p w14:paraId="06F36ACD" w14:textId="77777777" w:rsidR="00045CF9" w:rsidRPr="004C4A98" w:rsidRDefault="0082250E" w:rsidP="009B6088">
      <w:pPr>
        <w:pStyle w:val="ab"/>
        <w:spacing w:before="0" w:beforeAutospacing="0" w:after="0" w:afterAutospacing="0"/>
        <w:ind w:firstLine="284"/>
        <w:jc w:val="center"/>
        <w:rPr>
          <w:sz w:val="20"/>
          <w:szCs w:val="20"/>
          <w:lang w:val="en-US"/>
        </w:rPr>
      </w:pPr>
      <w:r w:rsidRPr="004C4A98">
        <w:rPr>
          <w:b/>
          <w:smallCaps/>
          <w:color w:val="000000"/>
          <w:sz w:val="18"/>
          <w:szCs w:val="18"/>
          <w:lang w:val="en-US"/>
        </w:rPr>
        <w:t>FIGURE 3.</w:t>
      </w:r>
      <w:r w:rsidRPr="004C4A98">
        <w:rPr>
          <w:color w:val="000000"/>
          <w:sz w:val="18"/>
          <w:szCs w:val="18"/>
          <w:lang w:val="en-US"/>
        </w:rPr>
        <w:t xml:space="preserve"> </w:t>
      </w:r>
      <w:r w:rsidR="00D44727" w:rsidRPr="004C4A98">
        <w:rPr>
          <w:sz w:val="20"/>
          <w:szCs w:val="20"/>
          <w:lang w:val="en-US"/>
        </w:rPr>
        <w:t>Test Scheme</w:t>
      </w:r>
      <w:r w:rsidR="00045CF9" w:rsidRPr="004C4A98">
        <w:rPr>
          <w:sz w:val="20"/>
          <w:szCs w:val="20"/>
          <w:lang w:val="en-US"/>
        </w:rPr>
        <w:t>.</w:t>
      </w:r>
      <w:r w:rsidR="009B6088" w:rsidRPr="004C4A98">
        <w:rPr>
          <w:sz w:val="20"/>
          <w:szCs w:val="20"/>
          <w:lang w:val="en-US"/>
        </w:rPr>
        <w:t xml:space="preserve"> </w:t>
      </w:r>
      <w:r w:rsidR="009B6088" w:rsidRPr="004C4A98">
        <w:rPr>
          <w:color w:val="000000"/>
          <w:sz w:val="20"/>
          <w:lang w:val="en-US"/>
        </w:rPr>
        <w:t xml:space="preserve">(a) </w:t>
      </w:r>
      <w:r w:rsidR="009B6088" w:rsidRPr="004C4A98">
        <w:rPr>
          <w:sz w:val="20"/>
          <w:lang w:val="en-US"/>
        </w:rPr>
        <w:t xml:space="preserve">Load scheme А; </w:t>
      </w:r>
      <w:r w:rsidR="009B6088" w:rsidRPr="004C4A98">
        <w:rPr>
          <w:color w:val="000000"/>
          <w:sz w:val="20"/>
          <w:lang w:val="en-US"/>
        </w:rPr>
        <w:t>(</w:t>
      </w:r>
      <w:r w:rsidR="009B6088" w:rsidRPr="004C4A98">
        <w:rPr>
          <w:color w:val="000000"/>
          <w:lang w:val="en-US"/>
        </w:rPr>
        <w:t>b</w:t>
      </w:r>
      <w:r w:rsidR="009B6088" w:rsidRPr="004C4A98">
        <w:rPr>
          <w:color w:val="000000"/>
          <w:sz w:val="20"/>
          <w:lang w:val="en-US"/>
        </w:rPr>
        <w:t xml:space="preserve">) </w:t>
      </w:r>
      <w:r w:rsidR="009B6088" w:rsidRPr="004C4A98">
        <w:rPr>
          <w:sz w:val="20"/>
          <w:lang w:val="en-US"/>
        </w:rPr>
        <w:t>Load scheme B.</w:t>
      </w:r>
    </w:p>
    <w:p w14:paraId="4354F810" w14:textId="77777777" w:rsidR="009B6088" w:rsidRPr="004C4A98" w:rsidRDefault="009B6088" w:rsidP="00045CF9">
      <w:pPr>
        <w:pStyle w:val="ab"/>
        <w:spacing w:before="0" w:beforeAutospacing="0" w:after="0" w:afterAutospacing="0"/>
        <w:ind w:firstLine="284"/>
        <w:rPr>
          <w:sz w:val="20"/>
          <w:szCs w:val="20"/>
          <w:lang w:val="en-US"/>
        </w:rPr>
      </w:pPr>
    </w:p>
    <w:p w14:paraId="2DBD637E" w14:textId="77777777" w:rsidR="00045CF9" w:rsidRPr="004C4A98" w:rsidRDefault="00045CF9" w:rsidP="00045CF9">
      <w:pPr>
        <w:pStyle w:val="ab"/>
        <w:spacing w:before="0" w:beforeAutospacing="0" w:after="0" w:afterAutospacing="0"/>
        <w:ind w:firstLine="284"/>
        <w:rPr>
          <w:sz w:val="20"/>
          <w:szCs w:val="20"/>
          <w:lang w:val="en-US" w:eastAsia="uk-UA"/>
        </w:rPr>
      </w:pPr>
      <w:r w:rsidRPr="004C4A98">
        <w:rPr>
          <w:sz w:val="20"/>
          <w:szCs w:val="20"/>
          <w:lang w:val="en-US"/>
        </w:rPr>
        <w:t>Crack resistance testing of the slab's lower zone is conducted according to Scheme A. Crack resistance testing of the slab's upper zone is performed according to Scheme B or Scheme A after testing the lower zone and flipping the slab.</w:t>
      </w:r>
    </w:p>
    <w:p w14:paraId="559E9EE8" w14:textId="3F1E687D" w:rsidR="00045CF9" w:rsidRPr="004C4A98" w:rsidRDefault="00045CF9" w:rsidP="00045CF9">
      <w:pPr>
        <w:pStyle w:val="ab"/>
        <w:spacing w:before="0" w:beforeAutospacing="0" w:after="0" w:afterAutospacing="0"/>
        <w:ind w:firstLine="284"/>
        <w:rPr>
          <w:sz w:val="20"/>
          <w:szCs w:val="20"/>
          <w:lang w:val="en-US"/>
        </w:rPr>
      </w:pPr>
      <w:r w:rsidRPr="004C4A98">
        <w:rPr>
          <w:sz w:val="20"/>
          <w:szCs w:val="20"/>
          <w:lang w:val="en-US"/>
        </w:rPr>
        <w:t xml:space="preserve">The design load applied according to the scheme А </w:t>
      </w:r>
      <w:proofErr w:type="gramStart"/>
      <w:r w:rsidR="0082250E" w:rsidRPr="004C4A98">
        <w:rPr>
          <w:sz w:val="20"/>
          <w:szCs w:val="20"/>
          <w:lang w:val="en-US"/>
        </w:rPr>
        <w:t xml:space="preserve">is </w:t>
      </w:r>
      <w:r w:rsidR="00D44727" w:rsidRPr="004C4A98">
        <w:rPr>
          <w:sz w:val="20"/>
          <w:szCs w:val="20"/>
          <w:lang w:val="en-US"/>
        </w:rPr>
        <w:t xml:space="preserve"> </w:t>
      </w:r>
      <w:proofErr w:type="gramEnd"/>
      <w:r w:rsidR="00DB4BD8" w:rsidRPr="004C4A98">
        <w:rPr>
          <w:position w:val="-12"/>
          <w:lang w:val="en-US"/>
        </w:rPr>
        <w:object w:dxaOrig="999" w:dyaOrig="360" w14:anchorId="75327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18.25pt" o:ole="">
            <v:imagedata r:id="rId12" o:title=""/>
          </v:shape>
          <o:OLEObject Type="Embed" ProgID="Equation.3" ShapeID="_x0000_i1025" DrawAspect="Content" ObjectID="_1826700354" r:id="rId13"/>
        </w:object>
      </w:r>
      <w:r w:rsidRPr="004C4A98">
        <w:rPr>
          <w:sz w:val="20"/>
          <w:szCs w:val="20"/>
          <w:lang w:val="en-US"/>
        </w:rPr>
        <w:t>,</w:t>
      </w:r>
    </w:p>
    <w:p w14:paraId="414304B8" w14:textId="77777777" w:rsidR="00045CF9" w:rsidRPr="004C4A98" w:rsidRDefault="00045CF9" w:rsidP="00045CF9">
      <w:pPr>
        <w:pStyle w:val="ab"/>
        <w:spacing w:before="0" w:beforeAutospacing="0" w:after="0" w:afterAutospacing="0"/>
        <w:ind w:firstLine="284"/>
        <w:rPr>
          <w:sz w:val="20"/>
          <w:szCs w:val="20"/>
          <w:lang w:val="en-US"/>
        </w:rPr>
      </w:pPr>
      <w:r w:rsidRPr="004C4A98">
        <w:rPr>
          <w:sz w:val="20"/>
          <w:szCs w:val="20"/>
          <w:lang w:val="en-US"/>
        </w:rPr>
        <w:t xml:space="preserve"> where P is determined from the equation.</w:t>
      </w:r>
    </w:p>
    <w:p w14:paraId="4318E9E6" w14:textId="77777777" w:rsidR="00EE7E3E" w:rsidRPr="004C4A98" w:rsidRDefault="00EE7E3E" w:rsidP="00045CF9">
      <w:pPr>
        <w:pStyle w:val="ab"/>
        <w:spacing w:before="0" w:beforeAutospacing="0" w:after="0" w:afterAutospacing="0"/>
        <w:ind w:firstLine="284"/>
        <w:rPr>
          <w:sz w:val="20"/>
          <w:szCs w:val="20"/>
          <w:lang w:val="en-US"/>
        </w:rPr>
      </w:pPr>
    </w:p>
    <w:p w14:paraId="2DD1FB57" w14:textId="77777777" w:rsidR="00EB32C0" w:rsidRPr="004C4A98" w:rsidRDefault="00EB32C0" w:rsidP="00EB32C0">
      <w:pPr>
        <w:pStyle w:val="Equation"/>
      </w:pPr>
      <w:r w:rsidRPr="004C4A98">
        <w:tab/>
      </w:r>
      <w:r w:rsidR="00665BAB" w:rsidRPr="004C4A98">
        <w:rPr>
          <w:position w:val="-24"/>
        </w:rPr>
        <w:object w:dxaOrig="2640" w:dyaOrig="600" w14:anchorId="2D4D1696">
          <v:shape id="_x0000_i1026" type="#_x0000_t75" style="width:131.1pt;height:30.1pt" o:ole="">
            <v:imagedata r:id="rId14" o:title=""/>
          </v:shape>
          <o:OLEObject Type="Embed" ProgID="Equation.DSMT4" ShapeID="_x0000_i1026" DrawAspect="Content" ObjectID="_1826700355" r:id="rId15"/>
        </w:object>
      </w:r>
      <w:r w:rsidR="00A621DA" w:rsidRPr="004C4A98">
        <w:t>(</w:t>
      </w:r>
      <w:proofErr w:type="gramStart"/>
      <w:r w:rsidR="00A621DA" w:rsidRPr="004C4A98">
        <w:t>for</w:t>
      </w:r>
      <w:proofErr w:type="gramEnd"/>
      <w:r w:rsidR="00A621DA" w:rsidRPr="004C4A98">
        <w:t xml:space="preserve"> scheme А)</w:t>
      </w:r>
      <w:r w:rsidRPr="004C4A98">
        <w:tab/>
        <w:t>(1)</w:t>
      </w:r>
    </w:p>
    <w:p w14:paraId="6BA409D3" w14:textId="77777777" w:rsidR="00EE7E3E" w:rsidRPr="004C4A98" w:rsidRDefault="00EE7E3E" w:rsidP="00EB32C0">
      <w:pPr>
        <w:pStyle w:val="Equation"/>
      </w:pPr>
    </w:p>
    <w:p w14:paraId="0F19DFF6" w14:textId="77777777" w:rsidR="00A621DA" w:rsidRPr="004C4A98" w:rsidRDefault="000426A8" w:rsidP="00A621DA">
      <w:pPr>
        <w:pStyle w:val="Equation"/>
        <w:tabs>
          <w:tab w:val="clear" w:pos="4320"/>
          <w:tab w:val="clear" w:pos="9242"/>
          <w:tab w:val="left" w:pos="6804"/>
          <w:tab w:val="left" w:pos="9214"/>
        </w:tabs>
        <w:jc w:val="right"/>
      </w:pPr>
      <w:r w:rsidRPr="004C4A98">
        <w:rPr>
          <w:position w:val="-24"/>
        </w:rPr>
        <w:object w:dxaOrig="2140" w:dyaOrig="620" w14:anchorId="01683F74">
          <v:shape id="_x0000_i1027" type="#_x0000_t75" style="width:106.4pt;height:31.15pt" o:ole="">
            <v:imagedata r:id="rId16" o:title=""/>
          </v:shape>
          <o:OLEObject Type="Embed" ProgID="Equation.3" ShapeID="_x0000_i1027" DrawAspect="Content" ObjectID="_1826700356" r:id="rId17"/>
        </w:object>
      </w:r>
      <w:r w:rsidR="00A621DA" w:rsidRPr="004C4A98">
        <w:t>(</w:t>
      </w:r>
      <w:proofErr w:type="gramStart"/>
      <w:r w:rsidR="00A621DA" w:rsidRPr="004C4A98">
        <w:t>for</w:t>
      </w:r>
      <w:proofErr w:type="gramEnd"/>
      <w:r w:rsidR="00A621DA" w:rsidRPr="004C4A98">
        <w:t xml:space="preserve"> scheme B)</w:t>
      </w:r>
      <w:r w:rsidR="00A621DA" w:rsidRPr="004C4A98">
        <w:tab/>
        <w:t>(2)</w:t>
      </w:r>
    </w:p>
    <w:p w14:paraId="6EB1A107" w14:textId="77777777" w:rsidR="00EE7E3E" w:rsidRPr="004C4A98" w:rsidRDefault="00EE7E3E" w:rsidP="00A621DA">
      <w:pPr>
        <w:pStyle w:val="Equation"/>
        <w:tabs>
          <w:tab w:val="clear" w:pos="4320"/>
          <w:tab w:val="clear" w:pos="9242"/>
          <w:tab w:val="left" w:pos="6804"/>
          <w:tab w:val="left" w:pos="9214"/>
        </w:tabs>
        <w:jc w:val="right"/>
      </w:pPr>
    </w:p>
    <w:p w14:paraId="2F7B8061" w14:textId="77777777" w:rsidR="00045CF9" w:rsidRPr="004C4A98" w:rsidRDefault="00045CF9" w:rsidP="00045CF9">
      <w:pPr>
        <w:pStyle w:val="ab"/>
        <w:spacing w:before="0" w:beforeAutospacing="0" w:after="0" w:afterAutospacing="0"/>
        <w:ind w:firstLine="284"/>
        <w:rPr>
          <w:sz w:val="20"/>
          <w:szCs w:val="20"/>
          <w:lang w:val="en-US" w:eastAsia="uk-UA"/>
        </w:rPr>
      </w:pPr>
      <w:r w:rsidRPr="004C4A98">
        <w:rPr>
          <w:sz w:val="20"/>
          <w:szCs w:val="20"/>
          <w:lang w:val="en-US"/>
        </w:rPr>
        <w:t xml:space="preserve">Where g is the linear load from the self-weight of the slab, equal to 7 </w:t>
      </w:r>
      <w:proofErr w:type="spellStart"/>
      <w:r w:rsidRPr="004C4A98">
        <w:rPr>
          <w:sz w:val="20"/>
          <w:szCs w:val="20"/>
          <w:lang w:val="en-US"/>
        </w:rPr>
        <w:t>kN</w:t>
      </w:r>
      <w:proofErr w:type="spellEnd"/>
      <w:r w:rsidRPr="004C4A98">
        <w:rPr>
          <w:sz w:val="20"/>
          <w:szCs w:val="20"/>
          <w:lang w:val="en-US"/>
        </w:rPr>
        <w:t>/m.</w:t>
      </w:r>
    </w:p>
    <w:p w14:paraId="2FF8E660" w14:textId="77777777" w:rsidR="00045CF9" w:rsidRPr="004C4A98" w:rsidRDefault="00045CF9" w:rsidP="00045CF9">
      <w:pPr>
        <w:pStyle w:val="ab"/>
        <w:spacing w:before="0" w:beforeAutospacing="0" w:after="0" w:afterAutospacing="0"/>
        <w:ind w:firstLine="284"/>
        <w:rPr>
          <w:sz w:val="20"/>
          <w:szCs w:val="20"/>
          <w:lang w:val="en-US" w:eastAsia="uk-UA"/>
        </w:rPr>
      </w:pPr>
      <w:r w:rsidRPr="004C4A98">
        <w:rPr>
          <w:sz w:val="20"/>
          <w:szCs w:val="20"/>
          <w:lang w:val="en-US"/>
        </w:rPr>
        <w:t>For C25/30 concrete</w:t>
      </w:r>
      <w:r w:rsidR="0082250E" w:rsidRPr="004C4A98">
        <w:rPr>
          <w:sz w:val="20"/>
          <w:szCs w:val="20"/>
          <w:lang w:val="en-US"/>
        </w:rPr>
        <w:t xml:space="preserve"> d</w:t>
      </w:r>
      <w:r w:rsidRPr="004C4A98">
        <w:rPr>
          <w:sz w:val="20"/>
          <w:szCs w:val="20"/>
          <w:lang w:val="en-US"/>
        </w:rPr>
        <w:t xml:space="preserve">esign compressive strength </w:t>
      </w:r>
      <w:proofErr w:type="spellStart"/>
      <w:r w:rsidRPr="004C4A98">
        <w:rPr>
          <w:i/>
          <w:sz w:val="20"/>
          <w:szCs w:val="20"/>
          <w:lang w:val="en-US"/>
        </w:rPr>
        <w:t>f</w:t>
      </w:r>
      <w:r w:rsidRPr="004C4A98">
        <w:rPr>
          <w:i/>
          <w:sz w:val="20"/>
          <w:szCs w:val="20"/>
          <w:vertAlign w:val="subscript"/>
          <w:lang w:val="en-US"/>
        </w:rPr>
        <w:t>cd</w:t>
      </w:r>
      <w:proofErr w:type="spellEnd"/>
      <w:r w:rsidRPr="004C4A98">
        <w:rPr>
          <w:sz w:val="20"/>
          <w:szCs w:val="20"/>
          <w:lang w:val="en-US"/>
        </w:rPr>
        <w:t xml:space="preserve"> = 17 MPa; </w:t>
      </w:r>
      <w:r w:rsidR="0082250E" w:rsidRPr="004C4A98">
        <w:rPr>
          <w:sz w:val="20"/>
          <w:szCs w:val="20"/>
          <w:lang w:val="en-US"/>
        </w:rPr>
        <w:t>m</w:t>
      </w:r>
      <w:r w:rsidRPr="004C4A98">
        <w:rPr>
          <w:sz w:val="20"/>
          <w:szCs w:val="20"/>
          <w:lang w:val="en-US"/>
        </w:rPr>
        <w:t xml:space="preserve">ean tensile strength </w:t>
      </w:r>
      <w:proofErr w:type="spellStart"/>
      <w:r w:rsidRPr="004C4A98">
        <w:rPr>
          <w:i/>
          <w:sz w:val="20"/>
          <w:szCs w:val="20"/>
          <w:lang w:val="en-US"/>
        </w:rPr>
        <w:t>f</w:t>
      </w:r>
      <w:r w:rsidRPr="004C4A98">
        <w:rPr>
          <w:i/>
          <w:sz w:val="20"/>
          <w:szCs w:val="20"/>
          <w:vertAlign w:val="subscript"/>
          <w:lang w:val="en-US"/>
        </w:rPr>
        <w:t>ctm</w:t>
      </w:r>
      <w:proofErr w:type="spellEnd"/>
      <w:r w:rsidRPr="004C4A98">
        <w:rPr>
          <w:i/>
          <w:sz w:val="20"/>
          <w:szCs w:val="20"/>
          <w:lang w:val="en-US"/>
        </w:rPr>
        <w:t xml:space="preserve"> </w:t>
      </w:r>
      <w:r w:rsidRPr="004C4A98">
        <w:rPr>
          <w:sz w:val="20"/>
          <w:szCs w:val="20"/>
          <w:lang w:val="en-US"/>
        </w:rPr>
        <w:t>= 2</w:t>
      </w:r>
      <w:r w:rsidR="0082250E" w:rsidRPr="004C4A98">
        <w:rPr>
          <w:sz w:val="20"/>
          <w:szCs w:val="20"/>
          <w:lang w:val="en-US"/>
        </w:rPr>
        <w:t>,</w:t>
      </w:r>
      <w:r w:rsidRPr="004C4A98">
        <w:rPr>
          <w:sz w:val="20"/>
          <w:szCs w:val="20"/>
          <w:lang w:val="en-US"/>
        </w:rPr>
        <w:t>6 MPa.</w:t>
      </w:r>
    </w:p>
    <w:p w14:paraId="7AAAC23E" w14:textId="77777777" w:rsidR="00045CF9" w:rsidRPr="004C4A98" w:rsidRDefault="00045CF9" w:rsidP="00045CF9">
      <w:pPr>
        <w:pStyle w:val="ab"/>
        <w:spacing w:before="0" w:beforeAutospacing="0" w:after="0" w:afterAutospacing="0"/>
        <w:ind w:firstLine="284"/>
        <w:rPr>
          <w:sz w:val="20"/>
          <w:szCs w:val="20"/>
          <w:lang w:val="en-US"/>
        </w:rPr>
      </w:pPr>
      <w:r w:rsidRPr="004C4A98">
        <w:rPr>
          <w:sz w:val="20"/>
          <w:szCs w:val="20"/>
          <w:lang w:val="en-US"/>
        </w:rPr>
        <w:t xml:space="preserve">The values of control loads on the slab are presented in Table 2. </w:t>
      </w:r>
    </w:p>
    <w:p w14:paraId="03EACEC5" w14:textId="77777777" w:rsidR="00A621DA" w:rsidRPr="004C4A98" w:rsidRDefault="00A621DA" w:rsidP="00045CF9">
      <w:pPr>
        <w:pStyle w:val="ab"/>
        <w:spacing w:before="0" w:beforeAutospacing="0" w:after="0" w:afterAutospacing="0"/>
        <w:ind w:firstLine="284"/>
        <w:rPr>
          <w:sz w:val="20"/>
          <w:szCs w:val="20"/>
          <w:lang w:val="en-US"/>
        </w:rPr>
      </w:pPr>
    </w:p>
    <w:p w14:paraId="620B13FC" w14:textId="77777777" w:rsidR="00045CF9" w:rsidRPr="004C4A98" w:rsidRDefault="00045CF9" w:rsidP="009B6088">
      <w:pPr>
        <w:pStyle w:val="ab"/>
        <w:spacing w:before="0" w:beforeAutospacing="0" w:after="0" w:afterAutospacing="0"/>
        <w:ind w:firstLine="284"/>
        <w:jc w:val="center"/>
        <w:rPr>
          <w:sz w:val="18"/>
          <w:szCs w:val="18"/>
          <w:lang w:val="en-US" w:eastAsia="uk-UA"/>
        </w:rPr>
      </w:pPr>
      <w:r w:rsidRPr="004C4A98">
        <w:rPr>
          <w:b/>
          <w:sz w:val="18"/>
          <w:szCs w:val="18"/>
          <w:lang w:val="en-US"/>
        </w:rPr>
        <w:t>Table 2</w:t>
      </w:r>
      <w:r w:rsidR="009B6088" w:rsidRPr="004C4A98">
        <w:rPr>
          <w:sz w:val="18"/>
          <w:szCs w:val="18"/>
          <w:lang w:val="en-US"/>
        </w:rPr>
        <w:t>.</w:t>
      </w:r>
      <w:r w:rsidRPr="004C4A98">
        <w:rPr>
          <w:sz w:val="18"/>
          <w:szCs w:val="18"/>
          <w:lang w:val="en-US"/>
        </w:rPr>
        <w:t xml:space="preserve"> Control Loads on the Slab</w:t>
      </w:r>
    </w:p>
    <w:tbl>
      <w:tblPr>
        <w:tblW w:w="9463" w:type="dxa"/>
        <w:tblInd w:w="3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630"/>
        <w:gridCol w:w="3714"/>
        <w:gridCol w:w="3119"/>
      </w:tblGrid>
      <w:tr w:rsidR="00045CF9" w:rsidRPr="004C4A98" w14:paraId="27E2CC33" w14:textId="77777777" w:rsidTr="00EB32C0">
        <w:trPr>
          <w:trHeight w:val="259"/>
        </w:trPr>
        <w:tc>
          <w:tcPr>
            <w:tcW w:w="2630" w:type="dxa"/>
            <w:vMerge w:val="restart"/>
            <w:vAlign w:val="center"/>
          </w:tcPr>
          <w:p w14:paraId="5E0AA222" w14:textId="77777777" w:rsidR="00045CF9" w:rsidRPr="004C4A98" w:rsidRDefault="00045CF9" w:rsidP="00EB32C0">
            <w:pPr>
              <w:pStyle w:val="ab"/>
              <w:spacing w:before="0" w:beforeAutospacing="0" w:after="0" w:afterAutospacing="0"/>
              <w:ind w:firstLine="284"/>
              <w:rPr>
                <w:b/>
                <w:sz w:val="18"/>
                <w:szCs w:val="18"/>
                <w:lang w:val="en-US"/>
              </w:rPr>
            </w:pPr>
            <w:r w:rsidRPr="004C4A98">
              <w:rPr>
                <w:b/>
                <w:sz w:val="18"/>
                <w:szCs w:val="18"/>
                <w:lang w:val="en-US"/>
              </w:rPr>
              <w:t>Slab designation</w:t>
            </w:r>
          </w:p>
        </w:tc>
        <w:tc>
          <w:tcPr>
            <w:tcW w:w="6833" w:type="dxa"/>
            <w:gridSpan w:val="2"/>
            <w:vAlign w:val="center"/>
          </w:tcPr>
          <w:p w14:paraId="58FAC84B" w14:textId="0C9B516A" w:rsidR="00045CF9" w:rsidRPr="004C4A98" w:rsidRDefault="00045CF9" w:rsidP="00EB32C0">
            <w:pPr>
              <w:ind w:firstLine="284"/>
              <w:jc w:val="center"/>
              <w:rPr>
                <w:b/>
                <w:sz w:val="18"/>
                <w:szCs w:val="18"/>
              </w:rPr>
            </w:pPr>
            <w:r w:rsidRPr="004C4A98">
              <w:rPr>
                <w:b/>
                <w:sz w:val="18"/>
                <w:szCs w:val="18"/>
              </w:rPr>
              <w:t xml:space="preserve">Control Loads </w:t>
            </w:r>
            <w:r w:rsidRPr="004C4A98">
              <w:rPr>
                <w:b/>
                <w:i/>
                <w:sz w:val="18"/>
                <w:szCs w:val="18"/>
              </w:rPr>
              <w:t xml:space="preserve">P </w:t>
            </w:r>
            <w:r w:rsidRPr="004C4A98">
              <w:rPr>
                <w:b/>
                <w:sz w:val="18"/>
                <w:szCs w:val="18"/>
              </w:rPr>
              <w:t>(</w:t>
            </w:r>
            <w:proofErr w:type="spellStart"/>
            <w:r w:rsidRPr="004C4A98">
              <w:rPr>
                <w:b/>
                <w:sz w:val="18"/>
                <w:szCs w:val="18"/>
              </w:rPr>
              <w:t>kN</w:t>
            </w:r>
            <w:proofErr w:type="spellEnd"/>
            <w:r w:rsidRPr="004C4A98">
              <w:rPr>
                <w:b/>
                <w:sz w:val="18"/>
                <w:szCs w:val="18"/>
              </w:rPr>
              <w:t xml:space="preserve">) </w:t>
            </w:r>
            <w:r w:rsidR="00B10B41" w:rsidRPr="004C4A98">
              <w:rPr>
                <w:b/>
                <w:sz w:val="18"/>
                <w:szCs w:val="18"/>
              </w:rPr>
              <w:t>for</w:t>
            </w:r>
          </w:p>
        </w:tc>
      </w:tr>
      <w:tr w:rsidR="00045CF9" w:rsidRPr="004C4A98" w14:paraId="7107634E" w14:textId="77777777" w:rsidTr="00EB32C0">
        <w:tc>
          <w:tcPr>
            <w:tcW w:w="2630" w:type="dxa"/>
            <w:vMerge/>
            <w:tcBorders>
              <w:bottom w:val="single" w:sz="4" w:space="0" w:color="auto"/>
            </w:tcBorders>
            <w:vAlign w:val="center"/>
          </w:tcPr>
          <w:p w14:paraId="42C08A08" w14:textId="77777777" w:rsidR="00045CF9" w:rsidRPr="004C4A98" w:rsidRDefault="00045CF9" w:rsidP="00EB32C0">
            <w:pPr>
              <w:ind w:firstLine="284"/>
              <w:jc w:val="center"/>
              <w:rPr>
                <w:b/>
                <w:sz w:val="18"/>
                <w:szCs w:val="18"/>
              </w:rPr>
            </w:pPr>
          </w:p>
        </w:tc>
        <w:tc>
          <w:tcPr>
            <w:tcW w:w="3714" w:type="dxa"/>
            <w:tcBorders>
              <w:bottom w:val="single" w:sz="4" w:space="0" w:color="auto"/>
            </w:tcBorders>
            <w:vAlign w:val="center"/>
          </w:tcPr>
          <w:p w14:paraId="6F7C3603" w14:textId="77777777" w:rsidR="00045CF9" w:rsidRPr="004C4A98" w:rsidRDefault="00B10B41" w:rsidP="00EB32C0">
            <w:pPr>
              <w:ind w:firstLine="284"/>
              <w:jc w:val="center"/>
              <w:rPr>
                <w:b/>
                <w:sz w:val="18"/>
                <w:szCs w:val="18"/>
              </w:rPr>
            </w:pPr>
            <w:r w:rsidRPr="004C4A98">
              <w:rPr>
                <w:b/>
                <w:sz w:val="18"/>
                <w:szCs w:val="18"/>
              </w:rPr>
              <w:t xml:space="preserve">Load scheme </w:t>
            </w:r>
            <w:r w:rsidR="00045CF9" w:rsidRPr="004C4A98">
              <w:rPr>
                <w:b/>
                <w:sz w:val="18"/>
                <w:szCs w:val="18"/>
              </w:rPr>
              <w:t>А</w:t>
            </w:r>
          </w:p>
        </w:tc>
        <w:tc>
          <w:tcPr>
            <w:tcW w:w="3119" w:type="dxa"/>
            <w:tcBorders>
              <w:bottom w:val="single" w:sz="4" w:space="0" w:color="auto"/>
            </w:tcBorders>
            <w:vAlign w:val="center"/>
          </w:tcPr>
          <w:p w14:paraId="0B30FA84" w14:textId="77777777" w:rsidR="00045CF9" w:rsidRPr="004C4A98" w:rsidRDefault="00B10B41" w:rsidP="00EB32C0">
            <w:pPr>
              <w:ind w:firstLine="284"/>
              <w:jc w:val="center"/>
              <w:rPr>
                <w:b/>
                <w:sz w:val="18"/>
                <w:szCs w:val="18"/>
              </w:rPr>
            </w:pPr>
            <w:r w:rsidRPr="004C4A98">
              <w:rPr>
                <w:b/>
                <w:sz w:val="18"/>
                <w:szCs w:val="18"/>
              </w:rPr>
              <w:t xml:space="preserve">Load scheme </w:t>
            </w:r>
            <w:r w:rsidR="00045CF9" w:rsidRPr="004C4A98">
              <w:rPr>
                <w:b/>
                <w:sz w:val="18"/>
                <w:szCs w:val="18"/>
              </w:rPr>
              <w:t>B</w:t>
            </w:r>
          </w:p>
        </w:tc>
      </w:tr>
      <w:tr w:rsidR="00045CF9" w:rsidRPr="004C4A98" w14:paraId="78344307" w14:textId="77777777" w:rsidTr="00EB32C0">
        <w:tc>
          <w:tcPr>
            <w:tcW w:w="2630" w:type="dxa"/>
            <w:tcBorders>
              <w:bottom w:val="nil"/>
            </w:tcBorders>
            <w:vAlign w:val="center"/>
          </w:tcPr>
          <w:p w14:paraId="4379A0DF" w14:textId="77777777" w:rsidR="00045CF9" w:rsidRPr="004C4A98" w:rsidRDefault="00045CF9" w:rsidP="00EB32C0">
            <w:pPr>
              <w:ind w:right="-156" w:firstLine="284"/>
              <w:jc w:val="center"/>
              <w:rPr>
                <w:sz w:val="20"/>
              </w:rPr>
            </w:pPr>
            <w:r w:rsidRPr="004C4A98">
              <w:rPr>
                <w:sz w:val="20"/>
              </w:rPr>
              <w:t>RSS-14К (5</w:t>
            </w:r>
            <w:r w:rsidRPr="004C4A98">
              <w:rPr>
                <w:sz w:val="20"/>
              </w:rPr>
              <w:sym w:font="Symbol" w:char="F0C6"/>
            </w:r>
            <w:r w:rsidRPr="004C4A98">
              <w:rPr>
                <w:sz w:val="20"/>
              </w:rPr>
              <w:t>9 К1500)</w:t>
            </w:r>
          </w:p>
        </w:tc>
        <w:tc>
          <w:tcPr>
            <w:tcW w:w="3714" w:type="dxa"/>
            <w:tcBorders>
              <w:bottom w:val="nil"/>
            </w:tcBorders>
            <w:vAlign w:val="center"/>
          </w:tcPr>
          <w:p w14:paraId="2C1D5677" w14:textId="77777777" w:rsidR="00045CF9" w:rsidRPr="004C4A98" w:rsidRDefault="00045CF9" w:rsidP="00EB32C0">
            <w:pPr>
              <w:ind w:firstLine="284"/>
              <w:jc w:val="center"/>
              <w:rPr>
                <w:sz w:val="20"/>
              </w:rPr>
            </w:pPr>
            <w:r w:rsidRPr="004C4A98">
              <w:rPr>
                <w:sz w:val="20"/>
              </w:rPr>
              <w:t>21</w:t>
            </w:r>
          </w:p>
        </w:tc>
        <w:tc>
          <w:tcPr>
            <w:tcW w:w="3119" w:type="dxa"/>
            <w:tcBorders>
              <w:bottom w:val="nil"/>
            </w:tcBorders>
            <w:vAlign w:val="center"/>
          </w:tcPr>
          <w:p w14:paraId="7C8AE9B2" w14:textId="77777777" w:rsidR="00045CF9" w:rsidRPr="004C4A98" w:rsidRDefault="00045CF9" w:rsidP="00EB32C0">
            <w:pPr>
              <w:ind w:firstLine="284"/>
              <w:jc w:val="center"/>
              <w:rPr>
                <w:sz w:val="20"/>
              </w:rPr>
            </w:pPr>
            <w:r w:rsidRPr="004C4A98">
              <w:rPr>
                <w:sz w:val="20"/>
              </w:rPr>
              <w:t>14</w:t>
            </w:r>
          </w:p>
        </w:tc>
      </w:tr>
      <w:tr w:rsidR="00045CF9" w:rsidRPr="004C4A98" w14:paraId="1BE79DFA" w14:textId="77777777" w:rsidTr="00EB32C0">
        <w:tc>
          <w:tcPr>
            <w:tcW w:w="2630" w:type="dxa"/>
            <w:tcBorders>
              <w:top w:val="nil"/>
            </w:tcBorders>
            <w:vAlign w:val="center"/>
          </w:tcPr>
          <w:p w14:paraId="07FC5D01" w14:textId="77777777" w:rsidR="00045CF9" w:rsidRPr="004C4A98" w:rsidRDefault="00045CF9" w:rsidP="00665BAB">
            <w:pPr>
              <w:ind w:right="-156" w:firstLine="284"/>
              <w:jc w:val="center"/>
              <w:rPr>
                <w:sz w:val="20"/>
              </w:rPr>
            </w:pPr>
            <w:r w:rsidRPr="004C4A98">
              <w:rPr>
                <w:sz w:val="20"/>
              </w:rPr>
              <w:t>RSS-14А (5</w:t>
            </w:r>
            <w:r w:rsidRPr="004C4A98">
              <w:rPr>
                <w:sz w:val="20"/>
              </w:rPr>
              <w:sym w:font="Symbol" w:char="F0C6"/>
            </w:r>
            <w:r w:rsidRPr="004C4A98">
              <w:rPr>
                <w:sz w:val="20"/>
              </w:rPr>
              <w:t>12 А800)</w:t>
            </w:r>
          </w:p>
        </w:tc>
        <w:tc>
          <w:tcPr>
            <w:tcW w:w="3714" w:type="dxa"/>
            <w:tcBorders>
              <w:top w:val="nil"/>
            </w:tcBorders>
            <w:vAlign w:val="center"/>
          </w:tcPr>
          <w:p w14:paraId="7788B3C5" w14:textId="77777777" w:rsidR="00045CF9" w:rsidRPr="004C4A98" w:rsidRDefault="00045CF9" w:rsidP="00EB32C0">
            <w:pPr>
              <w:ind w:firstLine="284"/>
              <w:jc w:val="center"/>
              <w:rPr>
                <w:sz w:val="20"/>
              </w:rPr>
            </w:pPr>
            <w:r w:rsidRPr="004C4A98">
              <w:rPr>
                <w:sz w:val="20"/>
              </w:rPr>
              <w:t>22</w:t>
            </w:r>
          </w:p>
        </w:tc>
        <w:tc>
          <w:tcPr>
            <w:tcW w:w="3119" w:type="dxa"/>
            <w:tcBorders>
              <w:top w:val="nil"/>
            </w:tcBorders>
            <w:vAlign w:val="center"/>
          </w:tcPr>
          <w:p w14:paraId="5265868D" w14:textId="77777777" w:rsidR="00045CF9" w:rsidRPr="004C4A98" w:rsidRDefault="00045CF9" w:rsidP="00EB32C0">
            <w:pPr>
              <w:ind w:firstLine="284"/>
              <w:jc w:val="center"/>
              <w:rPr>
                <w:sz w:val="20"/>
              </w:rPr>
            </w:pPr>
            <w:r w:rsidRPr="004C4A98">
              <w:rPr>
                <w:sz w:val="20"/>
              </w:rPr>
              <w:t>15</w:t>
            </w:r>
          </w:p>
        </w:tc>
      </w:tr>
    </w:tbl>
    <w:p w14:paraId="1FA42FA0" w14:textId="77777777" w:rsidR="00045CF9" w:rsidRPr="004C4A98" w:rsidRDefault="00045CF9" w:rsidP="00045CF9">
      <w:pPr>
        <w:pBdr>
          <w:top w:val="nil"/>
          <w:left w:val="nil"/>
          <w:bottom w:val="nil"/>
          <w:right w:val="nil"/>
          <w:between w:val="nil"/>
        </w:pBdr>
        <w:ind w:firstLine="284"/>
        <w:jc w:val="both"/>
        <w:rPr>
          <w:color w:val="000000"/>
          <w:sz w:val="20"/>
        </w:rPr>
      </w:pPr>
    </w:p>
    <w:p w14:paraId="78C3E29D" w14:textId="77777777" w:rsidR="00045CF9" w:rsidRPr="004C4A98" w:rsidRDefault="00045CF9" w:rsidP="00045CF9">
      <w:pPr>
        <w:pStyle w:val="ae"/>
        <w:ind w:left="0" w:firstLine="284"/>
        <w:jc w:val="both"/>
        <w:rPr>
          <w:sz w:val="20"/>
        </w:rPr>
      </w:pPr>
      <w:r w:rsidRPr="004C4A98">
        <w:rPr>
          <w:sz w:val="20"/>
        </w:rPr>
        <w:t>The calculated values of control loads for crack resistance testing of slabs reinforced with 5Ø9K1500 and 5Ø12A800 for design and release concrete strengths are presented in Table 4. The load-bearing capacity of RSS-14K and RSS-14A slabs with working reinforcement classes K1500 and A800 is presented in Table 3.</w:t>
      </w:r>
    </w:p>
    <w:p w14:paraId="0DD9AAE8" w14:textId="77777777" w:rsidR="00045CF9" w:rsidRPr="004C4A98" w:rsidRDefault="00045CF9" w:rsidP="00045CF9">
      <w:pPr>
        <w:pStyle w:val="ab"/>
        <w:spacing w:before="0" w:beforeAutospacing="0" w:after="0" w:afterAutospacing="0"/>
        <w:ind w:firstLine="284"/>
        <w:jc w:val="both"/>
        <w:rPr>
          <w:sz w:val="20"/>
          <w:szCs w:val="20"/>
          <w:lang w:val="en-US"/>
        </w:rPr>
      </w:pPr>
      <w:r w:rsidRPr="004C4A98">
        <w:rPr>
          <w:sz w:val="20"/>
          <w:szCs w:val="20"/>
          <w:lang w:val="en-US"/>
        </w:rPr>
        <w:t xml:space="preserve">At release concrete strength, the actual concrete strength, in accordance with, is taken as </w:t>
      </w:r>
    </w:p>
    <w:p w14:paraId="727E4225" w14:textId="77777777" w:rsidR="00665BAB" w:rsidRPr="004C4A98" w:rsidRDefault="00665BAB" w:rsidP="00045CF9">
      <w:pPr>
        <w:pStyle w:val="ab"/>
        <w:spacing w:before="0" w:beforeAutospacing="0" w:after="0" w:afterAutospacing="0"/>
        <w:ind w:firstLine="284"/>
        <w:jc w:val="both"/>
        <w:rPr>
          <w:sz w:val="20"/>
          <w:szCs w:val="20"/>
          <w:lang w:val="en-US"/>
        </w:rPr>
      </w:pPr>
    </w:p>
    <w:p w14:paraId="70BC8AA9" w14:textId="77777777" w:rsidR="00B10B41" w:rsidRPr="004C4A98" w:rsidRDefault="00665BAB" w:rsidP="00B10B41">
      <w:pPr>
        <w:pStyle w:val="Equation"/>
        <w:tabs>
          <w:tab w:val="clear" w:pos="4320"/>
          <w:tab w:val="clear" w:pos="9242"/>
          <w:tab w:val="left" w:pos="5103"/>
          <w:tab w:val="left" w:pos="9214"/>
        </w:tabs>
        <w:jc w:val="right"/>
      </w:pPr>
      <w:r w:rsidRPr="004C4A98">
        <w:rPr>
          <w:position w:val="-24"/>
        </w:rPr>
        <w:object w:dxaOrig="999" w:dyaOrig="580" w14:anchorId="1756F925">
          <v:shape id="_x0000_i1028" type="#_x0000_t75" style="width:50.5pt;height:30.1pt" o:ole="">
            <v:imagedata r:id="rId18" o:title=""/>
          </v:shape>
          <o:OLEObject Type="Embed" ProgID="Equation.DSMT4" ShapeID="_x0000_i1028" DrawAspect="Content" ObjectID="_1826700357" r:id="rId19"/>
        </w:object>
      </w:r>
      <w:r w:rsidR="00342CDB" w:rsidRPr="004C4A98">
        <w:t xml:space="preserve">  </w:t>
      </w:r>
      <w:r w:rsidR="00B10B41" w:rsidRPr="004C4A98">
        <w:t>(</w:t>
      </w:r>
      <w:proofErr w:type="gramStart"/>
      <w:r w:rsidR="00B10B41" w:rsidRPr="004C4A98">
        <w:t>for</w:t>
      </w:r>
      <w:proofErr w:type="gramEnd"/>
      <w:r w:rsidR="00B10B41" w:rsidRPr="004C4A98">
        <w:t xml:space="preserve"> scheme B)</w:t>
      </w:r>
      <w:r w:rsidR="00B10B41" w:rsidRPr="004C4A98">
        <w:tab/>
        <w:t>(3)</w:t>
      </w:r>
    </w:p>
    <w:p w14:paraId="0C20741A" w14:textId="77777777" w:rsidR="00665BAB" w:rsidRPr="004C4A98" w:rsidRDefault="00665BAB" w:rsidP="00B10B41">
      <w:pPr>
        <w:pStyle w:val="Equation"/>
        <w:tabs>
          <w:tab w:val="clear" w:pos="4320"/>
          <w:tab w:val="clear" w:pos="9242"/>
          <w:tab w:val="left" w:pos="5103"/>
          <w:tab w:val="left" w:pos="9214"/>
        </w:tabs>
        <w:jc w:val="right"/>
      </w:pPr>
    </w:p>
    <w:p w14:paraId="5412C2EA" w14:textId="77777777" w:rsidR="00045CF9" w:rsidRPr="004C4A98" w:rsidRDefault="00045CF9" w:rsidP="00045CF9">
      <w:pPr>
        <w:ind w:firstLine="284"/>
        <w:jc w:val="both"/>
        <w:rPr>
          <w:sz w:val="20"/>
        </w:rPr>
      </w:pPr>
      <w:r w:rsidRPr="004C4A98">
        <w:rPr>
          <w:sz w:val="20"/>
        </w:rPr>
        <w:t xml:space="preserve">The calculated load-bearing capacity at actual concrete strength is </w:t>
      </w:r>
      <w:r w:rsidRPr="004C4A98">
        <w:rPr>
          <w:i/>
          <w:sz w:val="20"/>
        </w:rPr>
        <w:t>M</w:t>
      </w:r>
      <w:r w:rsidRPr="004C4A98">
        <w:rPr>
          <w:i/>
          <w:sz w:val="20"/>
          <w:vertAlign w:val="subscript"/>
        </w:rPr>
        <w:t>u</w:t>
      </w:r>
      <w:r w:rsidRPr="004C4A98">
        <w:rPr>
          <w:sz w:val="20"/>
        </w:rPr>
        <w:t xml:space="preserve"> = 28</w:t>
      </w:r>
      <w:r w:rsidR="00B10B41" w:rsidRPr="004C4A98">
        <w:rPr>
          <w:sz w:val="20"/>
        </w:rPr>
        <w:t>,</w:t>
      </w:r>
      <w:r w:rsidRPr="004C4A98">
        <w:rPr>
          <w:sz w:val="20"/>
        </w:rPr>
        <w:t xml:space="preserve">82 </w:t>
      </w:r>
      <w:proofErr w:type="spellStart"/>
      <w:r w:rsidRPr="004C4A98">
        <w:rPr>
          <w:sz w:val="20"/>
        </w:rPr>
        <w:t>kNm</w:t>
      </w:r>
      <w:proofErr w:type="spellEnd"/>
      <w:r w:rsidRPr="004C4A98">
        <w:rPr>
          <w:sz w:val="20"/>
        </w:rPr>
        <w:t xml:space="preserve">. The crack resistance of slabs is ensured when tensile stresses in the concrete do not exceed </w:t>
      </w:r>
      <w:proofErr w:type="spellStart"/>
      <w:r w:rsidRPr="004C4A98">
        <w:rPr>
          <w:i/>
          <w:sz w:val="20"/>
        </w:rPr>
        <w:t>f</w:t>
      </w:r>
      <w:r w:rsidRPr="004C4A98">
        <w:rPr>
          <w:i/>
          <w:sz w:val="20"/>
          <w:vertAlign w:val="subscript"/>
        </w:rPr>
        <w:t>ctm</w:t>
      </w:r>
      <w:proofErr w:type="spellEnd"/>
      <w:r w:rsidRPr="004C4A98">
        <w:rPr>
          <w:i/>
          <w:sz w:val="20"/>
        </w:rPr>
        <w:t xml:space="preserve"> </w:t>
      </w:r>
      <w:r w:rsidRPr="004C4A98">
        <w:rPr>
          <w:sz w:val="20"/>
        </w:rPr>
        <w:t>= 2</w:t>
      </w:r>
      <w:r w:rsidR="00B10B41" w:rsidRPr="004C4A98">
        <w:rPr>
          <w:sz w:val="20"/>
        </w:rPr>
        <w:t>,</w:t>
      </w:r>
      <w:r w:rsidRPr="004C4A98">
        <w:rPr>
          <w:sz w:val="20"/>
        </w:rPr>
        <w:t xml:space="preserve">6 MPa and is determined by the formula </w:t>
      </w:r>
    </w:p>
    <w:p w14:paraId="6ECC710F" w14:textId="77777777" w:rsidR="00665BAB" w:rsidRPr="004C4A98" w:rsidRDefault="00665BAB" w:rsidP="00045CF9">
      <w:pPr>
        <w:ind w:firstLine="284"/>
        <w:jc w:val="both"/>
        <w:rPr>
          <w:sz w:val="20"/>
        </w:rPr>
      </w:pPr>
    </w:p>
    <w:p w14:paraId="341A356D" w14:textId="77777777" w:rsidR="00B10B41" w:rsidRPr="004C4A98" w:rsidRDefault="00665BAB" w:rsidP="00B10B41">
      <w:pPr>
        <w:pStyle w:val="Equation"/>
        <w:tabs>
          <w:tab w:val="clear" w:pos="4320"/>
          <w:tab w:val="clear" w:pos="9242"/>
          <w:tab w:val="left" w:pos="5103"/>
          <w:tab w:val="left" w:pos="9214"/>
        </w:tabs>
        <w:jc w:val="right"/>
      </w:pPr>
      <w:r w:rsidRPr="004C4A98">
        <w:rPr>
          <w:position w:val="-12"/>
        </w:rPr>
        <w:object w:dxaOrig="1820" w:dyaOrig="320" w14:anchorId="7EA0B62A">
          <v:shape id="_x0000_i1029" type="#_x0000_t75" style="width:92.4pt;height:16.1pt" o:ole="">
            <v:imagedata r:id="rId20" o:title=""/>
          </v:shape>
          <o:OLEObject Type="Embed" ProgID="Equation.DSMT4" ShapeID="_x0000_i1029" DrawAspect="Content" ObjectID="_1826700358" r:id="rId21"/>
        </w:object>
      </w:r>
      <w:r w:rsidR="00B10B41" w:rsidRPr="004C4A98">
        <w:t xml:space="preserve"> </w:t>
      </w:r>
      <w:r w:rsidR="00B10B41" w:rsidRPr="004C4A98">
        <w:tab/>
        <w:t>(4)</w:t>
      </w:r>
    </w:p>
    <w:p w14:paraId="6C805C81" w14:textId="77777777" w:rsidR="00665BAB" w:rsidRPr="004C4A98" w:rsidRDefault="00665BAB" w:rsidP="00B10B41">
      <w:pPr>
        <w:pStyle w:val="Equation"/>
        <w:tabs>
          <w:tab w:val="clear" w:pos="4320"/>
          <w:tab w:val="clear" w:pos="9242"/>
          <w:tab w:val="left" w:pos="5103"/>
          <w:tab w:val="left" w:pos="9214"/>
        </w:tabs>
        <w:jc w:val="right"/>
      </w:pPr>
    </w:p>
    <w:p w14:paraId="1369ACC3" w14:textId="77777777" w:rsidR="00DB4BD8" w:rsidRPr="004C4A98" w:rsidRDefault="00045CF9" w:rsidP="00045CF9">
      <w:pPr>
        <w:ind w:firstLine="284"/>
        <w:jc w:val="both"/>
        <w:rPr>
          <w:sz w:val="20"/>
        </w:rPr>
      </w:pPr>
      <w:r w:rsidRPr="004C4A98">
        <w:rPr>
          <w:sz w:val="20"/>
        </w:rPr>
        <w:t>where, for a rectangular cross-section of the slab</w:t>
      </w:r>
      <w:r w:rsidR="00DB4BD8" w:rsidRPr="004C4A98">
        <w:rPr>
          <w:sz w:val="20"/>
        </w:rPr>
        <w:t xml:space="preserve"> is determined by the formula</w:t>
      </w:r>
    </w:p>
    <w:p w14:paraId="58157DE5" w14:textId="77777777" w:rsidR="00665BAB" w:rsidRPr="004C4A98" w:rsidRDefault="00665BAB" w:rsidP="00045CF9">
      <w:pPr>
        <w:ind w:firstLine="284"/>
        <w:jc w:val="both"/>
        <w:rPr>
          <w:sz w:val="20"/>
        </w:rPr>
      </w:pPr>
    </w:p>
    <w:p w14:paraId="4B8B97DA" w14:textId="77777777" w:rsidR="00DB4BD8" w:rsidRPr="004C4A98" w:rsidRDefault="00665BAB" w:rsidP="00DB4BD8">
      <w:pPr>
        <w:pStyle w:val="Equation"/>
        <w:tabs>
          <w:tab w:val="clear" w:pos="4320"/>
          <w:tab w:val="clear" w:pos="9242"/>
          <w:tab w:val="left" w:pos="5103"/>
          <w:tab w:val="left" w:pos="9214"/>
        </w:tabs>
        <w:jc w:val="right"/>
      </w:pPr>
      <w:r w:rsidRPr="004C4A98">
        <w:rPr>
          <w:position w:val="-12"/>
        </w:rPr>
        <w:object w:dxaOrig="1500" w:dyaOrig="320" w14:anchorId="767957A9">
          <v:shape id="_x0000_i1030" type="#_x0000_t75" style="width:75.2pt;height:16.1pt" o:ole="">
            <v:imagedata r:id="rId22" o:title=""/>
          </v:shape>
          <o:OLEObject Type="Embed" ProgID="Equation.DSMT4" ShapeID="_x0000_i1030" DrawAspect="Content" ObjectID="_1826700359" r:id="rId23"/>
        </w:object>
      </w:r>
      <w:r w:rsidR="00DB4BD8" w:rsidRPr="004C4A98">
        <w:t xml:space="preserve"> </w:t>
      </w:r>
      <w:r w:rsidR="00DB4BD8" w:rsidRPr="004C4A98">
        <w:tab/>
        <w:t>(5)</w:t>
      </w:r>
    </w:p>
    <w:p w14:paraId="454D61FC" w14:textId="77777777" w:rsidR="00DB4BD8" w:rsidRPr="004C4A98" w:rsidRDefault="00045CF9" w:rsidP="00045CF9">
      <w:pPr>
        <w:ind w:firstLine="284"/>
        <w:jc w:val="both"/>
        <w:rPr>
          <w:sz w:val="20"/>
        </w:rPr>
      </w:pPr>
      <w:r w:rsidRPr="004C4A98">
        <w:rPr>
          <w:sz w:val="20"/>
        </w:rPr>
        <w:lastRenderedPageBreak/>
        <w:t xml:space="preserve">P is the concrete compressive force </w:t>
      </w:r>
      <w:r w:rsidR="00DB4BD8" w:rsidRPr="004C4A98">
        <w:rPr>
          <w:sz w:val="20"/>
        </w:rPr>
        <w:t>is determined by the formula</w:t>
      </w:r>
    </w:p>
    <w:p w14:paraId="44B4C794" w14:textId="77777777" w:rsidR="00665BAB" w:rsidRPr="004C4A98" w:rsidRDefault="00665BAB" w:rsidP="00045CF9">
      <w:pPr>
        <w:ind w:firstLine="284"/>
        <w:jc w:val="both"/>
        <w:rPr>
          <w:sz w:val="20"/>
        </w:rPr>
      </w:pPr>
    </w:p>
    <w:p w14:paraId="66595A18" w14:textId="77777777" w:rsidR="00DB4BD8" w:rsidRPr="004C4A98" w:rsidRDefault="00665BAB" w:rsidP="00DB4BD8">
      <w:pPr>
        <w:pStyle w:val="Equation"/>
        <w:tabs>
          <w:tab w:val="clear" w:pos="4320"/>
          <w:tab w:val="clear" w:pos="9242"/>
          <w:tab w:val="left" w:pos="5103"/>
          <w:tab w:val="left" w:pos="9214"/>
        </w:tabs>
        <w:jc w:val="right"/>
      </w:pPr>
      <w:r w:rsidRPr="004C4A98">
        <w:rPr>
          <w:position w:val="-12"/>
        </w:rPr>
        <w:object w:dxaOrig="1100" w:dyaOrig="340" w14:anchorId="2824F44B">
          <v:shape id="_x0000_i1031" type="#_x0000_t75" style="width:54.8pt;height:18.25pt" o:ole="">
            <v:imagedata r:id="rId24" o:title=""/>
          </v:shape>
          <o:OLEObject Type="Embed" ProgID="Equation.DSMT4" ShapeID="_x0000_i1031" DrawAspect="Content" ObjectID="_1826700360" r:id="rId25"/>
        </w:object>
      </w:r>
      <w:r w:rsidR="00DB4BD8" w:rsidRPr="004C4A98">
        <w:t xml:space="preserve"> </w:t>
      </w:r>
      <w:r w:rsidR="00DB4BD8" w:rsidRPr="004C4A98">
        <w:tab/>
        <w:t>(6)</w:t>
      </w:r>
    </w:p>
    <w:p w14:paraId="0CE2490D" w14:textId="77777777" w:rsidR="00665BAB" w:rsidRPr="004C4A98" w:rsidRDefault="00665BAB" w:rsidP="00DB4BD8">
      <w:pPr>
        <w:pStyle w:val="Equation"/>
        <w:tabs>
          <w:tab w:val="clear" w:pos="4320"/>
          <w:tab w:val="clear" w:pos="9242"/>
          <w:tab w:val="left" w:pos="5103"/>
          <w:tab w:val="left" w:pos="9214"/>
        </w:tabs>
        <w:jc w:val="right"/>
      </w:pPr>
    </w:p>
    <w:p w14:paraId="601934A3" w14:textId="77777777" w:rsidR="00DB4BD8" w:rsidRPr="004C4A98" w:rsidRDefault="00045CF9" w:rsidP="00045CF9">
      <w:pPr>
        <w:ind w:firstLine="284"/>
        <w:jc w:val="both"/>
        <w:rPr>
          <w:sz w:val="20"/>
        </w:rPr>
      </w:pPr>
      <w:r w:rsidRPr="004C4A98">
        <w:rPr>
          <w:sz w:val="20"/>
        </w:rPr>
        <w:t xml:space="preserve">r is the distance from the centroidal axis to the core point </w:t>
      </w:r>
      <w:r w:rsidR="009221F9" w:rsidRPr="004C4A98">
        <w:rPr>
          <w:sz w:val="20"/>
        </w:rPr>
        <w:t>determined by the formula</w:t>
      </w:r>
    </w:p>
    <w:p w14:paraId="420544E8" w14:textId="77777777" w:rsidR="00665BAB" w:rsidRPr="004C4A98" w:rsidRDefault="00665BAB" w:rsidP="00045CF9">
      <w:pPr>
        <w:ind w:firstLine="284"/>
        <w:jc w:val="both"/>
        <w:rPr>
          <w:sz w:val="20"/>
        </w:rPr>
      </w:pPr>
    </w:p>
    <w:p w14:paraId="5F313D24" w14:textId="77777777" w:rsidR="00DB4BD8" w:rsidRPr="004C4A98" w:rsidRDefault="00665BAB" w:rsidP="00DB4BD8">
      <w:pPr>
        <w:pStyle w:val="Equation"/>
        <w:tabs>
          <w:tab w:val="clear" w:pos="4320"/>
          <w:tab w:val="clear" w:pos="9242"/>
          <w:tab w:val="left" w:pos="5103"/>
          <w:tab w:val="left" w:pos="9214"/>
        </w:tabs>
        <w:jc w:val="right"/>
      </w:pPr>
      <w:r w:rsidRPr="004C4A98">
        <w:rPr>
          <w:position w:val="-26"/>
        </w:rPr>
        <w:object w:dxaOrig="740" w:dyaOrig="600" w14:anchorId="2CBCAB80">
          <v:shape id="_x0000_i1032" type="#_x0000_t75" style="width:37.6pt;height:30.1pt" o:ole="">
            <v:imagedata r:id="rId26" o:title=""/>
          </v:shape>
          <o:OLEObject Type="Embed" ProgID="Equation.DSMT4" ShapeID="_x0000_i1032" DrawAspect="Content" ObjectID="_1826700361" r:id="rId27"/>
        </w:object>
      </w:r>
      <w:r w:rsidR="00DB4BD8" w:rsidRPr="004C4A98">
        <w:t xml:space="preserve"> </w:t>
      </w:r>
      <w:r w:rsidR="00DB4BD8" w:rsidRPr="004C4A98">
        <w:tab/>
        <w:t>(7)</w:t>
      </w:r>
    </w:p>
    <w:p w14:paraId="7F036524" w14:textId="77777777" w:rsidR="00665BAB" w:rsidRPr="004C4A98" w:rsidRDefault="00665BAB" w:rsidP="00DB4BD8">
      <w:pPr>
        <w:pStyle w:val="Equation"/>
        <w:tabs>
          <w:tab w:val="clear" w:pos="4320"/>
          <w:tab w:val="clear" w:pos="9242"/>
          <w:tab w:val="left" w:pos="5103"/>
          <w:tab w:val="left" w:pos="9214"/>
        </w:tabs>
        <w:jc w:val="right"/>
      </w:pPr>
    </w:p>
    <w:p w14:paraId="404C18D4" w14:textId="77777777" w:rsidR="00045CF9" w:rsidRPr="004C4A98" w:rsidRDefault="00045CF9" w:rsidP="00045CF9">
      <w:pPr>
        <w:ind w:firstLine="284"/>
        <w:jc w:val="both"/>
        <w:rPr>
          <w:sz w:val="20"/>
        </w:rPr>
      </w:pPr>
      <w:r w:rsidRPr="004C4A98">
        <w:rPr>
          <w:sz w:val="20"/>
        </w:rPr>
        <w:t xml:space="preserve">The reduced geometric parameters and the concrete compressive force after instantaneous losses are: </w:t>
      </w:r>
    </w:p>
    <w:p w14:paraId="42615582" w14:textId="77777777" w:rsidR="00665BAB" w:rsidRPr="004C4A98" w:rsidRDefault="00665BAB" w:rsidP="00045CF9">
      <w:pPr>
        <w:ind w:firstLine="284"/>
        <w:jc w:val="both"/>
        <w:rPr>
          <w:sz w:val="20"/>
        </w:rPr>
      </w:pPr>
    </w:p>
    <w:p w14:paraId="2B1A238F" w14:textId="77777777" w:rsidR="00DB4BD8" w:rsidRPr="004C4A98" w:rsidRDefault="00665BAB" w:rsidP="00DB4BD8">
      <w:pPr>
        <w:pStyle w:val="Equation"/>
        <w:tabs>
          <w:tab w:val="clear" w:pos="4320"/>
          <w:tab w:val="clear" w:pos="9242"/>
          <w:tab w:val="left" w:pos="5103"/>
          <w:tab w:val="left" w:pos="9214"/>
        </w:tabs>
        <w:jc w:val="right"/>
      </w:pPr>
      <w:r w:rsidRPr="004C4A98">
        <w:rPr>
          <w:position w:val="-12"/>
        </w:rPr>
        <w:object w:dxaOrig="1200" w:dyaOrig="320" w14:anchorId="5D0C2790">
          <v:shape id="_x0000_i1033" type="#_x0000_t75" style="width:59.1pt;height:16.1pt" o:ole="">
            <v:imagedata r:id="rId28" o:title=""/>
          </v:shape>
          <o:OLEObject Type="Embed" ProgID="Equation.DSMT4" ShapeID="_x0000_i1033" DrawAspect="Content" ObjectID="_1826700362" r:id="rId29"/>
        </w:object>
      </w:r>
      <w:r w:rsidR="00DB4BD8" w:rsidRPr="004C4A98">
        <w:t xml:space="preserve"> </w:t>
      </w:r>
      <w:r w:rsidR="00DB4BD8" w:rsidRPr="004C4A98">
        <w:tab/>
        <w:t>(8)</w:t>
      </w:r>
    </w:p>
    <w:p w14:paraId="24D2FBCB" w14:textId="77777777" w:rsidR="00665BAB" w:rsidRPr="004C4A98" w:rsidRDefault="00665BAB" w:rsidP="00DB4BD8">
      <w:pPr>
        <w:pStyle w:val="Equation"/>
        <w:tabs>
          <w:tab w:val="clear" w:pos="4320"/>
          <w:tab w:val="clear" w:pos="9242"/>
          <w:tab w:val="left" w:pos="5103"/>
          <w:tab w:val="left" w:pos="9214"/>
        </w:tabs>
        <w:jc w:val="right"/>
      </w:pPr>
    </w:p>
    <w:p w14:paraId="4D12623A" w14:textId="77777777" w:rsidR="00DB4BD8" w:rsidRPr="004C4A98" w:rsidRDefault="00045CF9" w:rsidP="00045CF9">
      <w:pPr>
        <w:widowControl w:val="0"/>
        <w:pBdr>
          <w:top w:val="nil"/>
          <w:left w:val="nil"/>
          <w:bottom w:val="nil"/>
          <w:right w:val="nil"/>
          <w:between w:val="nil"/>
        </w:pBdr>
        <w:ind w:firstLine="284"/>
        <w:jc w:val="both"/>
        <w:rPr>
          <w:sz w:val="20"/>
        </w:rPr>
      </w:pPr>
      <w:r w:rsidRPr="004C4A98">
        <w:rPr>
          <w:sz w:val="20"/>
        </w:rPr>
        <w:t xml:space="preserve">The crack resistance of RSS-14K and RSS-14A slabs at the design concrete class C25/30 and at release concrete strength (70% of the design concrete class after instantaneous losses), as well as the values of control loads for crack resistance testing at design concrete strength, are presented in Table 3. Prestress losses are calculated for slabs with a design reinforcement cross-section determined based on strength calculations. Instantaneous losses are determined from: </w:t>
      </w:r>
    </w:p>
    <w:p w14:paraId="554F2FD9" w14:textId="77777777" w:rsidR="00DB4BD8" w:rsidRPr="004C4A98" w:rsidRDefault="00045CF9" w:rsidP="00045CF9">
      <w:pPr>
        <w:widowControl w:val="0"/>
        <w:pBdr>
          <w:top w:val="nil"/>
          <w:left w:val="nil"/>
          <w:bottom w:val="nil"/>
          <w:right w:val="nil"/>
          <w:between w:val="nil"/>
        </w:pBdr>
        <w:ind w:firstLine="284"/>
        <w:jc w:val="both"/>
        <w:rPr>
          <w:sz w:val="20"/>
        </w:rPr>
      </w:pPr>
      <w:r w:rsidRPr="004C4A98">
        <w:rPr>
          <w:sz w:val="20"/>
        </w:rPr>
        <w:t xml:space="preserve">- </w:t>
      </w:r>
      <w:r w:rsidR="00DB4BD8" w:rsidRPr="004C4A98">
        <w:rPr>
          <w:sz w:val="20"/>
        </w:rPr>
        <w:t>s</w:t>
      </w:r>
      <w:r w:rsidRPr="004C4A98">
        <w:rPr>
          <w:sz w:val="20"/>
        </w:rPr>
        <w:t xml:space="preserve">tress relaxation in reinforcement </w:t>
      </w:r>
      <w:proofErr w:type="spellStart"/>
      <w:r w:rsidRPr="004C4A98">
        <w:rPr>
          <w:sz w:val="20"/>
        </w:rPr>
        <w:t>Δ</w:t>
      </w:r>
      <w:r w:rsidRPr="004C4A98">
        <w:rPr>
          <w:i/>
          <w:sz w:val="20"/>
        </w:rPr>
        <w:t>σ</w:t>
      </w:r>
      <w:r w:rsidRPr="004C4A98">
        <w:rPr>
          <w:i/>
          <w:sz w:val="20"/>
          <w:vertAlign w:val="subscript"/>
        </w:rPr>
        <w:t>r</w:t>
      </w:r>
      <w:proofErr w:type="spellEnd"/>
      <w:r w:rsidRPr="004C4A98">
        <w:rPr>
          <w:sz w:val="20"/>
        </w:rPr>
        <w:t xml:space="preserve">; </w:t>
      </w:r>
    </w:p>
    <w:p w14:paraId="59EB7D6F" w14:textId="77777777" w:rsidR="00DB4BD8" w:rsidRPr="004C4A98" w:rsidRDefault="00045CF9" w:rsidP="00045CF9">
      <w:pPr>
        <w:widowControl w:val="0"/>
        <w:pBdr>
          <w:top w:val="nil"/>
          <w:left w:val="nil"/>
          <w:bottom w:val="nil"/>
          <w:right w:val="nil"/>
          <w:between w:val="nil"/>
        </w:pBdr>
        <w:ind w:firstLine="284"/>
        <w:jc w:val="both"/>
        <w:rPr>
          <w:sz w:val="20"/>
        </w:rPr>
      </w:pPr>
      <w:r w:rsidRPr="004C4A98">
        <w:rPr>
          <w:sz w:val="20"/>
        </w:rPr>
        <w:t xml:space="preserve">- </w:t>
      </w:r>
      <w:r w:rsidR="00DB4BD8" w:rsidRPr="004C4A98">
        <w:rPr>
          <w:sz w:val="20"/>
        </w:rPr>
        <w:t>t</w:t>
      </w:r>
      <w:r w:rsidRPr="004C4A98">
        <w:rPr>
          <w:sz w:val="20"/>
        </w:rPr>
        <w:t xml:space="preserve">emperature variations </w:t>
      </w:r>
      <w:proofErr w:type="spellStart"/>
      <w:r w:rsidRPr="004C4A98">
        <w:rPr>
          <w:sz w:val="20"/>
        </w:rPr>
        <w:t>Δ</w:t>
      </w:r>
      <w:r w:rsidRPr="004C4A98">
        <w:rPr>
          <w:i/>
          <w:sz w:val="20"/>
        </w:rPr>
        <w:t>σ</w:t>
      </w:r>
      <w:r w:rsidRPr="004C4A98">
        <w:rPr>
          <w:i/>
          <w:sz w:val="20"/>
          <w:vertAlign w:val="subscript"/>
        </w:rPr>
        <w:t>θ</w:t>
      </w:r>
      <w:proofErr w:type="spellEnd"/>
      <w:r w:rsidRPr="004C4A98">
        <w:rPr>
          <w:sz w:val="20"/>
        </w:rPr>
        <w:t xml:space="preserve">; </w:t>
      </w:r>
    </w:p>
    <w:p w14:paraId="3A37F0DA" w14:textId="77777777" w:rsidR="00DB4BD8" w:rsidRPr="004C4A98" w:rsidRDefault="00045CF9" w:rsidP="00045CF9">
      <w:pPr>
        <w:widowControl w:val="0"/>
        <w:pBdr>
          <w:top w:val="nil"/>
          <w:left w:val="nil"/>
          <w:bottom w:val="nil"/>
          <w:right w:val="nil"/>
          <w:between w:val="nil"/>
        </w:pBdr>
        <w:ind w:firstLine="284"/>
        <w:jc w:val="both"/>
        <w:rPr>
          <w:sz w:val="20"/>
        </w:rPr>
      </w:pPr>
      <w:r w:rsidRPr="004C4A98">
        <w:rPr>
          <w:sz w:val="20"/>
        </w:rPr>
        <w:t xml:space="preserve">- </w:t>
      </w:r>
      <w:r w:rsidR="00DB4BD8" w:rsidRPr="004C4A98">
        <w:rPr>
          <w:sz w:val="20"/>
        </w:rPr>
        <w:t>d</w:t>
      </w:r>
      <w:r w:rsidRPr="004C4A98">
        <w:rPr>
          <w:sz w:val="20"/>
        </w:rPr>
        <w:t xml:space="preserve">eformation of anchorage devices </w:t>
      </w:r>
      <w:proofErr w:type="spellStart"/>
      <w:r w:rsidRPr="004C4A98">
        <w:rPr>
          <w:sz w:val="20"/>
        </w:rPr>
        <w:t>Δ</w:t>
      </w:r>
      <w:r w:rsidRPr="004C4A98">
        <w:rPr>
          <w:i/>
          <w:sz w:val="20"/>
        </w:rPr>
        <w:t>σ</w:t>
      </w:r>
      <w:r w:rsidRPr="004C4A98">
        <w:rPr>
          <w:i/>
          <w:sz w:val="20"/>
          <w:vertAlign w:val="subscript"/>
        </w:rPr>
        <w:t>sl</w:t>
      </w:r>
      <w:proofErr w:type="spellEnd"/>
      <w:r w:rsidRPr="004C4A98">
        <w:rPr>
          <w:sz w:val="20"/>
        </w:rPr>
        <w:t xml:space="preserve">; </w:t>
      </w:r>
    </w:p>
    <w:p w14:paraId="0F1FB9C2" w14:textId="77777777" w:rsidR="00DB4BD8" w:rsidRPr="004C4A98" w:rsidRDefault="00045CF9" w:rsidP="00045CF9">
      <w:pPr>
        <w:widowControl w:val="0"/>
        <w:pBdr>
          <w:top w:val="nil"/>
          <w:left w:val="nil"/>
          <w:bottom w:val="nil"/>
          <w:right w:val="nil"/>
          <w:between w:val="nil"/>
        </w:pBdr>
        <w:ind w:firstLine="284"/>
        <w:jc w:val="both"/>
        <w:rPr>
          <w:sz w:val="20"/>
        </w:rPr>
      </w:pPr>
      <w:r w:rsidRPr="004C4A98">
        <w:rPr>
          <w:sz w:val="20"/>
        </w:rPr>
        <w:t xml:space="preserve">- </w:t>
      </w:r>
      <w:r w:rsidR="00DB4BD8" w:rsidRPr="004C4A98">
        <w:rPr>
          <w:sz w:val="20"/>
        </w:rPr>
        <w:t>l</w:t>
      </w:r>
      <w:r w:rsidRPr="004C4A98">
        <w:rPr>
          <w:sz w:val="20"/>
        </w:rPr>
        <w:t xml:space="preserve">osses due to instantaneous concrete deformation </w:t>
      </w:r>
      <w:proofErr w:type="spellStart"/>
      <w:r w:rsidRPr="004C4A98">
        <w:rPr>
          <w:sz w:val="20"/>
        </w:rPr>
        <w:t>Δ</w:t>
      </w:r>
      <w:r w:rsidRPr="004C4A98">
        <w:rPr>
          <w:i/>
          <w:sz w:val="20"/>
        </w:rPr>
        <w:t>σ</w:t>
      </w:r>
      <w:r w:rsidRPr="004C4A98">
        <w:rPr>
          <w:i/>
          <w:sz w:val="20"/>
          <w:vertAlign w:val="subscript"/>
        </w:rPr>
        <w:t>el</w:t>
      </w:r>
      <w:proofErr w:type="spellEnd"/>
      <w:r w:rsidRPr="004C4A98">
        <w:rPr>
          <w:sz w:val="20"/>
        </w:rPr>
        <w:t xml:space="preserve">. </w:t>
      </w:r>
    </w:p>
    <w:p w14:paraId="4F2603CB" w14:textId="3D8F065B" w:rsidR="00DA0753" w:rsidRPr="004C4A98" w:rsidRDefault="00045CF9" w:rsidP="00045CF9">
      <w:pPr>
        <w:widowControl w:val="0"/>
        <w:pBdr>
          <w:top w:val="nil"/>
          <w:left w:val="nil"/>
          <w:bottom w:val="nil"/>
          <w:right w:val="nil"/>
          <w:between w:val="nil"/>
        </w:pBdr>
        <w:ind w:firstLine="284"/>
        <w:jc w:val="both"/>
        <w:rPr>
          <w:color w:val="000000"/>
          <w:sz w:val="20"/>
        </w:rPr>
      </w:pPr>
      <w:r w:rsidRPr="004C4A98">
        <w:rPr>
          <w:sz w:val="20"/>
        </w:rPr>
        <w:t xml:space="preserve">Time-dependent losses </w:t>
      </w:r>
      <w:proofErr w:type="spellStart"/>
      <w:r w:rsidRPr="004C4A98">
        <w:rPr>
          <w:sz w:val="20"/>
        </w:rPr>
        <w:t>Δ</w:t>
      </w:r>
      <w:r w:rsidRPr="004C4A98">
        <w:rPr>
          <w:i/>
          <w:sz w:val="20"/>
        </w:rPr>
        <w:t>σ</w:t>
      </w:r>
      <w:r w:rsidRPr="004C4A98">
        <w:rPr>
          <w:i/>
          <w:sz w:val="20"/>
          <w:vertAlign w:val="subscript"/>
        </w:rPr>
        <w:t>c+s+r</w:t>
      </w:r>
      <w:proofErr w:type="spellEnd"/>
      <w:r w:rsidRPr="004C4A98">
        <w:rPr>
          <w:i/>
          <w:sz w:val="20"/>
          <w:vertAlign w:val="subscript"/>
        </w:rPr>
        <w:t xml:space="preserve"> </w:t>
      </w:r>
      <w:r w:rsidRPr="004C4A98">
        <w:rPr>
          <w:sz w:val="20"/>
        </w:rPr>
        <w:t>are determined from the effects of shrinkage, creep, and relaxation associated with concrete creep under normal temperature and humidity conditions and may be adjusted for actual operating conditions. The magnitude of prestress and losses are presented in Table 3</w:t>
      </w:r>
      <w:r w:rsidR="00741149" w:rsidRPr="004C4A98">
        <w:rPr>
          <w:color w:val="000000"/>
          <w:sz w:val="20"/>
        </w:rPr>
        <w:t>.</w:t>
      </w:r>
    </w:p>
    <w:p w14:paraId="006C650E" w14:textId="77777777" w:rsidR="00C15816" w:rsidRPr="004C4A98" w:rsidRDefault="00C15816" w:rsidP="00C15816">
      <w:pPr>
        <w:pStyle w:val="1"/>
        <w:rPr>
          <w:b w:val="0"/>
          <w:sz w:val="20"/>
        </w:rPr>
      </w:pPr>
      <w:r w:rsidRPr="004C4A98">
        <w:t>Experimental data and results</w:t>
      </w:r>
    </w:p>
    <w:p w14:paraId="596D898D" w14:textId="77777777" w:rsidR="00045CF9" w:rsidRPr="004C4A98" w:rsidRDefault="00045CF9" w:rsidP="00C15816">
      <w:pPr>
        <w:pStyle w:val="ab"/>
        <w:spacing w:before="0" w:beforeAutospacing="0" w:after="0" w:afterAutospacing="0"/>
        <w:ind w:firstLine="284"/>
        <w:rPr>
          <w:sz w:val="20"/>
          <w:szCs w:val="20"/>
          <w:lang w:val="en-US"/>
        </w:rPr>
      </w:pPr>
      <w:r w:rsidRPr="004C4A98">
        <w:rPr>
          <w:sz w:val="20"/>
          <w:szCs w:val="20"/>
          <w:lang w:val="en-US"/>
        </w:rPr>
        <w:t>The results of the calculations for the slab reinforced with K1500 strands and A800 reinforcement according to DBN norms are presented in Table 3.</w:t>
      </w:r>
    </w:p>
    <w:p w14:paraId="5A42BA4B" w14:textId="77777777" w:rsidR="00665BAB" w:rsidRPr="004C4A98" w:rsidRDefault="00665BAB" w:rsidP="00C15816">
      <w:pPr>
        <w:pStyle w:val="ab"/>
        <w:spacing w:before="0" w:beforeAutospacing="0" w:after="0" w:afterAutospacing="0"/>
        <w:ind w:firstLine="284"/>
        <w:rPr>
          <w:sz w:val="20"/>
          <w:szCs w:val="20"/>
          <w:lang w:val="en-US"/>
        </w:rPr>
      </w:pPr>
    </w:p>
    <w:p w14:paraId="4CF1ACE8" w14:textId="77777777" w:rsidR="00045CF9" w:rsidRPr="004C4A98" w:rsidRDefault="00045CF9" w:rsidP="009B6088">
      <w:pPr>
        <w:pStyle w:val="ab"/>
        <w:spacing w:before="0" w:beforeAutospacing="0" w:after="0" w:afterAutospacing="0"/>
        <w:jc w:val="center"/>
        <w:rPr>
          <w:sz w:val="18"/>
          <w:szCs w:val="18"/>
          <w:lang w:val="en-US"/>
        </w:rPr>
      </w:pPr>
      <w:r w:rsidRPr="004C4A98">
        <w:rPr>
          <w:b/>
          <w:sz w:val="18"/>
          <w:szCs w:val="18"/>
          <w:lang w:val="en-US"/>
        </w:rPr>
        <w:t>Table 3</w:t>
      </w:r>
      <w:r w:rsidR="009B6088" w:rsidRPr="004C4A98">
        <w:rPr>
          <w:sz w:val="18"/>
          <w:szCs w:val="18"/>
          <w:lang w:val="en-US"/>
        </w:rPr>
        <w:t>.</w:t>
      </w:r>
      <w:r w:rsidRPr="004C4A98">
        <w:rPr>
          <w:sz w:val="18"/>
          <w:szCs w:val="18"/>
          <w:lang w:val="en-US"/>
        </w:rPr>
        <w:t xml:space="preserve"> Results of Slab Calculations</w:t>
      </w:r>
    </w:p>
    <w:tbl>
      <w:tblPr>
        <w:tblStyle w:val="aa"/>
        <w:tblW w:w="935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73"/>
        <w:gridCol w:w="1692"/>
        <w:gridCol w:w="1693"/>
        <w:gridCol w:w="1693"/>
      </w:tblGrid>
      <w:tr w:rsidR="00045CF9" w:rsidRPr="004C4A98" w14:paraId="05D87E91" w14:textId="77777777" w:rsidTr="00A25C7D">
        <w:tc>
          <w:tcPr>
            <w:tcW w:w="4273" w:type="dxa"/>
            <w:tcBorders>
              <w:bottom w:val="single" w:sz="4" w:space="0" w:color="auto"/>
            </w:tcBorders>
            <w:vAlign w:val="center"/>
          </w:tcPr>
          <w:p w14:paraId="6E831C11" w14:textId="77777777" w:rsidR="00045CF9" w:rsidRPr="004C4A98" w:rsidRDefault="00A25C7D" w:rsidP="00A25C7D">
            <w:pPr>
              <w:pStyle w:val="ab"/>
              <w:spacing w:before="0" w:beforeAutospacing="0" w:after="0" w:afterAutospacing="0"/>
              <w:jc w:val="center"/>
              <w:rPr>
                <w:b/>
                <w:color w:val="000000"/>
                <w:sz w:val="18"/>
                <w:szCs w:val="18"/>
                <w:lang w:val="en-US" w:eastAsia="ru-RU"/>
              </w:rPr>
            </w:pPr>
            <w:r w:rsidRPr="004C4A98">
              <w:rPr>
                <w:b/>
                <w:sz w:val="18"/>
                <w:szCs w:val="18"/>
                <w:lang w:val="en-US"/>
              </w:rPr>
              <w:t>P</w:t>
            </w:r>
            <w:r w:rsidR="00045CF9" w:rsidRPr="004C4A98">
              <w:rPr>
                <w:b/>
                <w:sz w:val="18"/>
                <w:szCs w:val="18"/>
                <w:lang w:val="en-US"/>
              </w:rPr>
              <w:t>arameters</w:t>
            </w:r>
          </w:p>
        </w:tc>
        <w:tc>
          <w:tcPr>
            <w:tcW w:w="1692" w:type="dxa"/>
            <w:tcBorders>
              <w:bottom w:val="single" w:sz="4" w:space="0" w:color="auto"/>
            </w:tcBorders>
            <w:vAlign w:val="center"/>
          </w:tcPr>
          <w:p w14:paraId="36D8A592" w14:textId="77777777" w:rsidR="00045CF9" w:rsidRPr="004C4A98" w:rsidRDefault="00045CF9" w:rsidP="00EB32C0">
            <w:pPr>
              <w:jc w:val="center"/>
              <w:rPr>
                <w:b/>
                <w:color w:val="000000"/>
                <w:sz w:val="18"/>
                <w:szCs w:val="18"/>
              </w:rPr>
            </w:pPr>
            <w:r w:rsidRPr="004C4A98">
              <w:rPr>
                <w:b/>
                <w:color w:val="000000"/>
                <w:sz w:val="18"/>
                <w:szCs w:val="18"/>
              </w:rPr>
              <w:t>RSS-14К</w:t>
            </w:r>
          </w:p>
          <w:p w14:paraId="3054B35F" w14:textId="77777777" w:rsidR="00045CF9" w:rsidRPr="004C4A98" w:rsidRDefault="00045CF9" w:rsidP="00EB32C0">
            <w:pPr>
              <w:jc w:val="center"/>
              <w:rPr>
                <w:b/>
                <w:color w:val="000000"/>
                <w:sz w:val="18"/>
                <w:szCs w:val="18"/>
              </w:rPr>
            </w:pPr>
            <w:r w:rsidRPr="004C4A98">
              <w:rPr>
                <w:b/>
                <w:color w:val="000000"/>
                <w:sz w:val="18"/>
                <w:szCs w:val="18"/>
              </w:rPr>
              <w:t>5Ø9К1500</w:t>
            </w:r>
          </w:p>
        </w:tc>
        <w:tc>
          <w:tcPr>
            <w:tcW w:w="1693" w:type="dxa"/>
            <w:tcBorders>
              <w:bottom w:val="single" w:sz="4" w:space="0" w:color="auto"/>
            </w:tcBorders>
            <w:vAlign w:val="center"/>
          </w:tcPr>
          <w:p w14:paraId="3C721B7A" w14:textId="77777777" w:rsidR="00045CF9" w:rsidRPr="004C4A98" w:rsidRDefault="00045CF9" w:rsidP="00EB32C0">
            <w:pPr>
              <w:jc w:val="center"/>
              <w:rPr>
                <w:b/>
                <w:sz w:val="18"/>
                <w:szCs w:val="18"/>
              </w:rPr>
            </w:pPr>
            <w:r w:rsidRPr="004C4A98">
              <w:rPr>
                <w:b/>
                <w:color w:val="000000"/>
                <w:sz w:val="18"/>
                <w:szCs w:val="18"/>
              </w:rPr>
              <w:t>RSS-14К</w:t>
            </w:r>
            <w:r w:rsidRPr="004C4A98">
              <w:rPr>
                <w:b/>
                <w:sz w:val="18"/>
                <w:szCs w:val="18"/>
              </w:rPr>
              <w:t xml:space="preserve"> 3Ø12К1500+</w:t>
            </w:r>
          </w:p>
          <w:p w14:paraId="0094FA9B" w14:textId="77777777" w:rsidR="00045CF9" w:rsidRPr="004C4A98" w:rsidRDefault="00045CF9" w:rsidP="00EB32C0">
            <w:pPr>
              <w:jc w:val="center"/>
              <w:rPr>
                <w:b/>
                <w:color w:val="000000"/>
                <w:sz w:val="18"/>
                <w:szCs w:val="18"/>
              </w:rPr>
            </w:pPr>
            <w:r w:rsidRPr="004C4A98">
              <w:rPr>
                <w:b/>
                <w:sz w:val="18"/>
                <w:szCs w:val="18"/>
              </w:rPr>
              <w:t>2Ø9К1500</w:t>
            </w:r>
          </w:p>
        </w:tc>
        <w:tc>
          <w:tcPr>
            <w:tcW w:w="1693" w:type="dxa"/>
            <w:tcBorders>
              <w:bottom w:val="single" w:sz="4" w:space="0" w:color="auto"/>
            </w:tcBorders>
            <w:vAlign w:val="center"/>
          </w:tcPr>
          <w:p w14:paraId="6E5EB345" w14:textId="77777777" w:rsidR="00045CF9" w:rsidRPr="004C4A98" w:rsidRDefault="00045CF9" w:rsidP="00EB32C0">
            <w:pPr>
              <w:jc w:val="center"/>
              <w:rPr>
                <w:b/>
                <w:color w:val="000000"/>
                <w:sz w:val="18"/>
                <w:szCs w:val="18"/>
              </w:rPr>
            </w:pPr>
            <w:r w:rsidRPr="004C4A98">
              <w:rPr>
                <w:b/>
                <w:color w:val="000000"/>
                <w:sz w:val="18"/>
                <w:szCs w:val="18"/>
              </w:rPr>
              <w:t>RSS-14А</w:t>
            </w:r>
          </w:p>
          <w:p w14:paraId="4210494A" w14:textId="77777777" w:rsidR="00045CF9" w:rsidRPr="004C4A98" w:rsidRDefault="00045CF9" w:rsidP="00EB32C0">
            <w:pPr>
              <w:jc w:val="center"/>
              <w:rPr>
                <w:b/>
                <w:color w:val="000000"/>
                <w:sz w:val="18"/>
                <w:szCs w:val="18"/>
              </w:rPr>
            </w:pPr>
            <w:r w:rsidRPr="004C4A98">
              <w:rPr>
                <w:b/>
                <w:color w:val="000000"/>
                <w:sz w:val="18"/>
                <w:szCs w:val="18"/>
              </w:rPr>
              <w:t>5Ø12А800</w:t>
            </w:r>
          </w:p>
        </w:tc>
      </w:tr>
      <w:tr w:rsidR="00045CF9" w:rsidRPr="004C4A98" w14:paraId="1915BB3D" w14:textId="77777777" w:rsidTr="00A25C7D">
        <w:tc>
          <w:tcPr>
            <w:tcW w:w="4273" w:type="dxa"/>
            <w:tcBorders>
              <w:bottom w:val="nil"/>
            </w:tcBorders>
            <w:vAlign w:val="center"/>
          </w:tcPr>
          <w:p w14:paraId="5D7C3C9E" w14:textId="32F3A966" w:rsidR="00045CF9" w:rsidRPr="004C4A98" w:rsidRDefault="00045CF9" w:rsidP="00A25C7D">
            <w:pPr>
              <w:pStyle w:val="ab"/>
              <w:spacing w:before="0" w:beforeAutospacing="0" w:after="0" w:afterAutospacing="0"/>
              <w:rPr>
                <w:color w:val="000000"/>
                <w:szCs w:val="20"/>
                <w:lang w:val="en-US" w:eastAsia="ru-RU"/>
              </w:rPr>
            </w:pPr>
            <w:r w:rsidRPr="004C4A98">
              <w:rPr>
                <w:szCs w:val="20"/>
                <w:lang w:val="en-US"/>
              </w:rPr>
              <w:t xml:space="preserve">Cross-sectional area of the reinforcement </w:t>
            </w:r>
            <w:proofErr w:type="spellStart"/>
            <w:r w:rsidRPr="004C4A98">
              <w:rPr>
                <w:color w:val="000000"/>
                <w:szCs w:val="20"/>
                <w:lang w:val="en-US" w:eastAsia="ru-RU"/>
              </w:rPr>
              <w:t>А</w:t>
            </w:r>
            <w:r w:rsidRPr="004C4A98">
              <w:rPr>
                <w:color w:val="000000"/>
                <w:szCs w:val="20"/>
                <w:vertAlign w:val="subscript"/>
                <w:lang w:val="en-US" w:eastAsia="ru-RU"/>
              </w:rPr>
              <w:t>р</w:t>
            </w:r>
            <w:proofErr w:type="spellEnd"/>
            <w:r w:rsidRPr="004C4A98">
              <w:rPr>
                <w:color w:val="000000"/>
                <w:szCs w:val="20"/>
                <w:lang w:val="en-US" w:eastAsia="ru-RU"/>
              </w:rPr>
              <w:t xml:space="preserve">, </w:t>
            </w:r>
            <w:r w:rsidRPr="004C4A98">
              <w:rPr>
                <w:bCs/>
                <w:color w:val="000000"/>
                <w:szCs w:val="20"/>
                <w:lang w:val="en-US" w:eastAsia="ru-RU"/>
              </w:rPr>
              <w:t>cm</w:t>
            </w:r>
            <w:r w:rsidRPr="004C4A98">
              <w:rPr>
                <w:bCs/>
                <w:color w:val="000000"/>
                <w:szCs w:val="20"/>
                <w:vertAlign w:val="superscript"/>
                <w:lang w:val="en-US" w:eastAsia="ru-RU"/>
              </w:rPr>
              <w:t>2</w:t>
            </w:r>
          </w:p>
        </w:tc>
        <w:tc>
          <w:tcPr>
            <w:tcW w:w="1692" w:type="dxa"/>
            <w:tcBorders>
              <w:bottom w:val="nil"/>
            </w:tcBorders>
            <w:vAlign w:val="center"/>
          </w:tcPr>
          <w:p w14:paraId="022E5F3B" w14:textId="77777777" w:rsidR="00045CF9" w:rsidRPr="004C4A98" w:rsidRDefault="00045CF9" w:rsidP="00665BAB">
            <w:pPr>
              <w:jc w:val="center"/>
              <w:rPr>
                <w:color w:val="000000"/>
              </w:rPr>
            </w:pPr>
            <w:r w:rsidRPr="004C4A98">
              <w:t>2</w:t>
            </w:r>
            <w:r w:rsidR="00665BAB" w:rsidRPr="004C4A98">
              <w:t>.</w:t>
            </w:r>
            <w:r w:rsidRPr="004C4A98">
              <w:t xml:space="preserve">55 / </w:t>
            </w:r>
            <w:r w:rsidRPr="004C4A98">
              <w:rPr>
                <w:color w:val="000000"/>
              </w:rPr>
              <w:t>5</w:t>
            </w:r>
            <w:r w:rsidR="00665BAB" w:rsidRPr="004C4A98">
              <w:rPr>
                <w:color w:val="000000"/>
              </w:rPr>
              <w:t>.</w:t>
            </w:r>
            <w:r w:rsidRPr="004C4A98">
              <w:rPr>
                <w:color w:val="000000"/>
              </w:rPr>
              <w:t>65 (5Ø12АV)</w:t>
            </w:r>
          </w:p>
        </w:tc>
        <w:tc>
          <w:tcPr>
            <w:tcW w:w="1693" w:type="dxa"/>
            <w:tcBorders>
              <w:bottom w:val="nil"/>
            </w:tcBorders>
          </w:tcPr>
          <w:p w14:paraId="48080824" w14:textId="77777777" w:rsidR="00045CF9" w:rsidRPr="004C4A98" w:rsidRDefault="00045CF9" w:rsidP="00665BAB">
            <w:pPr>
              <w:jc w:val="center"/>
            </w:pPr>
            <w:r w:rsidRPr="004C4A98">
              <w:t>3</w:t>
            </w:r>
            <w:r w:rsidR="00665BAB" w:rsidRPr="004C4A98">
              <w:t>.</w:t>
            </w:r>
            <w:r w:rsidRPr="004C4A98">
              <w:t xml:space="preserve">738 / </w:t>
            </w:r>
            <w:r w:rsidRPr="004C4A98">
              <w:rPr>
                <w:color w:val="000000"/>
              </w:rPr>
              <w:t>5</w:t>
            </w:r>
            <w:r w:rsidR="00665BAB" w:rsidRPr="004C4A98">
              <w:rPr>
                <w:color w:val="000000"/>
              </w:rPr>
              <w:t>.</w:t>
            </w:r>
            <w:r w:rsidRPr="004C4A98">
              <w:rPr>
                <w:color w:val="000000"/>
              </w:rPr>
              <w:t>65 (5Ø12АV)</w:t>
            </w:r>
          </w:p>
        </w:tc>
        <w:tc>
          <w:tcPr>
            <w:tcW w:w="1693" w:type="dxa"/>
            <w:tcBorders>
              <w:bottom w:val="nil"/>
            </w:tcBorders>
            <w:vAlign w:val="center"/>
          </w:tcPr>
          <w:p w14:paraId="772D1F46" w14:textId="77777777" w:rsidR="00045CF9" w:rsidRPr="004C4A98" w:rsidRDefault="00045CF9" w:rsidP="00665BAB">
            <w:pPr>
              <w:jc w:val="center"/>
              <w:rPr>
                <w:color w:val="000000"/>
              </w:rPr>
            </w:pPr>
            <w:r w:rsidRPr="004C4A98">
              <w:t>5</w:t>
            </w:r>
            <w:r w:rsidR="00665BAB" w:rsidRPr="004C4A98">
              <w:t>.</w:t>
            </w:r>
            <w:r w:rsidRPr="004C4A98">
              <w:t xml:space="preserve">65 / </w:t>
            </w:r>
            <w:r w:rsidRPr="004C4A98">
              <w:rPr>
                <w:color w:val="000000"/>
              </w:rPr>
              <w:t>7</w:t>
            </w:r>
            <w:r w:rsidR="00665BAB" w:rsidRPr="004C4A98">
              <w:rPr>
                <w:color w:val="000000"/>
              </w:rPr>
              <w:t>.</w:t>
            </w:r>
            <w:r w:rsidRPr="004C4A98">
              <w:rPr>
                <w:color w:val="000000"/>
              </w:rPr>
              <w:t>69 (5Ø14АIV)</w:t>
            </w:r>
          </w:p>
        </w:tc>
      </w:tr>
      <w:tr w:rsidR="00045CF9" w:rsidRPr="004C4A98" w14:paraId="267FFCBE" w14:textId="77777777" w:rsidTr="00A25C7D">
        <w:tc>
          <w:tcPr>
            <w:tcW w:w="4273" w:type="dxa"/>
            <w:tcBorders>
              <w:top w:val="nil"/>
              <w:bottom w:val="nil"/>
            </w:tcBorders>
          </w:tcPr>
          <w:p w14:paraId="71BCE1E8" w14:textId="77777777" w:rsidR="00045CF9" w:rsidRPr="004C4A98" w:rsidRDefault="00045CF9" w:rsidP="00A25C7D">
            <w:pPr>
              <w:pStyle w:val="ab"/>
              <w:spacing w:before="0" w:beforeAutospacing="0" w:after="0" w:afterAutospacing="0"/>
              <w:rPr>
                <w:bCs/>
                <w:color w:val="000000"/>
                <w:szCs w:val="20"/>
                <w:lang w:val="en-US" w:eastAsia="ru-RU"/>
              </w:rPr>
            </w:pPr>
            <w:r w:rsidRPr="004C4A98">
              <w:rPr>
                <w:szCs w:val="20"/>
                <w:lang w:val="en-US"/>
              </w:rPr>
              <w:t xml:space="preserve">Reinforcement savings in % relative to </w:t>
            </w:r>
            <w:r w:rsidRPr="004C4A98">
              <w:rPr>
                <w:bCs/>
                <w:color w:val="000000"/>
                <w:spacing w:val="-20"/>
                <w:szCs w:val="20"/>
                <w:lang w:val="en-US" w:eastAsia="ru-RU"/>
              </w:rPr>
              <w:t xml:space="preserve">АV </w:t>
            </w:r>
            <w:proofErr w:type="spellStart"/>
            <w:r w:rsidRPr="004C4A98">
              <w:rPr>
                <w:bCs/>
                <w:color w:val="000000"/>
                <w:spacing w:val="-20"/>
                <w:szCs w:val="20"/>
                <w:lang w:val="en-US" w:eastAsia="ru-RU"/>
              </w:rPr>
              <w:t>та</w:t>
            </w:r>
            <w:proofErr w:type="spellEnd"/>
            <w:r w:rsidRPr="004C4A98">
              <w:rPr>
                <w:bCs/>
                <w:color w:val="000000"/>
                <w:spacing w:val="-20"/>
                <w:szCs w:val="20"/>
                <w:lang w:val="en-US" w:eastAsia="ru-RU"/>
              </w:rPr>
              <w:t xml:space="preserve"> </w:t>
            </w:r>
            <w:r w:rsidRPr="004C4A98">
              <w:rPr>
                <w:color w:val="000000"/>
                <w:spacing w:val="-20"/>
                <w:szCs w:val="20"/>
                <w:lang w:val="en-US"/>
              </w:rPr>
              <w:t>АIV</w:t>
            </w:r>
          </w:p>
        </w:tc>
        <w:tc>
          <w:tcPr>
            <w:tcW w:w="1692" w:type="dxa"/>
            <w:tcBorders>
              <w:top w:val="nil"/>
              <w:bottom w:val="nil"/>
            </w:tcBorders>
            <w:vAlign w:val="center"/>
          </w:tcPr>
          <w:p w14:paraId="76337DCF" w14:textId="77777777" w:rsidR="00045CF9" w:rsidRPr="004C4A98" w:rsidRDefault="00045CF9" w:rsidP="00665BAB">
            <w:pPr>
              <w:jc w:val="center"/>
            </w:pPr>
            <w:r w:rsidRPr="004C4A98">
              <w:t>54</w:t>
            </w:r>
            <w:r w:rsidR="00665BAB" w:rsidRPr="004C4A98">
              <w:t>.</w:t>
            </w:r>
            <w:r w:rsidRPr="004C4A98">
              <w:t>8</w:t>
            </w:r>
          </w:p>
        </w:tc>
        <w:tc>
          <w:tcPr>
            <w:tcW w:w="1693" w:type="dxa"/>
            <w:tcBorders>
              <w:top w:val="nil"/>
              <w:bottom w:val="nil"/>
            </w:tcBorders>
          </w:tcPr>
          <w:p w14:paraId="306E6A35" w14:textId="77777777" w:rsidR="00045CF9" w:rsidRPr="004C4A98" w:rsidRDefault="00045CF9" w:rsidP="00665BAB">
            <w:pPr>
              <w:jc w:val="center"/>
              <w:rPr>
                <w:color w:val="000000"/>
              </w:rPr>
            </w:pPr>
            <w:r w:rsidRPr="004C4A98">
              <w:rPr>
                <w:color w:val="000000"/>
              </w:rPr>
              <w:t>33</w:t>
            </w:r>
            <w:r w:rsidR="00665BAB" w:rsidRPr="004C4A98">
              <w:rPr>
                <w:color w:val="000000"/>
              </w:rPr>
              <w:t>.</w:t>
            </w:r>
            <w:r w:rsidRPr="004C4A98">
              <w:rPr>
                <w:color w:val="000000"/>
              </w:rPr>
              <w:t>8</w:t>
            </w:r>
          </w:p>
        </w:tc>
        <w:tc>
          <w:tcPr>
            <w:tcW w:w="1693" w:type="dxa"/>
            <w:tcBorders>
              <w:top w:val="nil"/>
              <w:bottom w:val="nil"/>
            </w:tcBorders>
            <w:vAlign w:val="center"/>
          </w:tcPr>
          <w:p w14:paraId="16ED3E69" w14:textId="77777777" w:rsidR="00045CF9" w:rsidRPr="004C4A98" w:rsidRDefault="00045CF9" w:rsidP="00665BAB">
            <w:pPr>
              <w:jc w:val="center"/>
            </w:pPr>
            <w:r w:rsidRPr="004C4A98">
              <w:rPr>
                <w:color w:val="000000"/>
              </w:rPr>
              <w:t>26</w:t>
            </w:r>
            <w:r w:rsidR="00665BAB" w:rsidRPr="004C4A98">
              <w:rPr>
                <w:color w:val="000000"/>
              </w:rPr>
              <w:t>.</w:t>
            </w:r>
            <w:r w:rsidRPr="004C4A98">
              <w:rPr>
                <w:color w:val="000000"/>
              </w:rPr>
              <w:t>5</w:t>
            </w:r>
          </w:p>
        </w:tc>
      </w:tr>
      <w:tr w:rsidR="00045CF9" w:rsidRPr="004C4A98" w14:paraId="2937F151" w14:textId="77777777" w:rsidTr="00A25C7D">
        <w:tc>
          <w:tcPr>
            <w:tcW w:w="4273" w:type="dxa"/>
            <w:tcBorders>
              <w:top w:val="nil"/>
              <w:bottom w:val="nil"/>
            </w:tcBorders>
          </w:tcPr>
          <w:p w14:paraId="170FBA27" w14:textId="77777777" w:rsidR="00045CF9" w:rsidRPr="004C4A98" w:rsidRDefault="00045CF9" w:rsidP="000426A8">
            <w:pPr>
              <w:pStyle w:val="ab"/>
              <w:spacing w:before="0" w:beforeAutospacing="0" w:after="0" w:afterAutospacing="0"/>
              <w:rPr>
                <w:szCs w:val="20"/>
                <w:lang w:val="en-US" w:eastAsia="ru-RU"/>
              </w:rPr>
            </w:pPr>
            <w:r w:rsidRPr="004C4A98">
              <w:rPr>
                <w:szCs w:val="20"/>
                <w:lang w:val="en-US"/>
              </w:rPr>
              <w:t>Load-bearing capacity</w:t>
            </w:r>
            <w:r w:rsidRPr="004C4A98">
              <w:rPr>
                <w:bCs/>
                <w:szCs w:val="20"/>
                <w:lang w:val="en-US" w:eastAsia="ru-RU"/>
              </w:rPr>
              <w:t xml:space="preserve"> </w:t>
            </w:r>
            <w:proofErr w:type="spellStart"/>
            <w:r w:rsidRPr="004C4A98">
              <w:rPr>
                <w:bCs/>
                <w:i/>
                <w:szCs w:val="20"/>
                <w:lang w:val="en-US" w:eastAsia="ru-RU"/>
              </w:rPr>
              <w:t>М</w:t>
            </w:r>
            <w:r w:rsidRPr="004C4A98">
              <w:rPr>
                <w:bCs/>
                <w:i/>
                <w:szCs w:val="20"/>
                <w:vertAlign w:val="subscript"/>
                <w:lang w:val="en-US" w:eastAsia="ru-RU"/>
              </w:rPr>
              <w:t>u</w:t>
            </w:r>
            <w:proofErr w:type="spellEnd"/>
            <w:r w:rsidRPr="004C4A98">
              <w:rPr>
                <w:bCs/>
                <w:szCs w:val="20"/>
                <w:lang w:val="en-US" w:eastAsia="ru-RU"/>
              </w:rPr>
              <w:t xml:space="preserve">, </w:t>
            </w:r>
            <w:proofErr w:type="spellStart"/>
            <w:r w:rsidR="000426A8" w:rsidRPr="004C4A98">
              <w:rPr>
                <w:szCs w:val="20"/>
                <w:lang w:val="en-US"/>
              </w:rPr>
              <w:t>kNm</w:t>
            </w:r>
            <w:proofErr w:type="spellEnd"/>
          </w:p>
        </w:tc>
        <w:tc>
          <w:tcPr>
            <w:tcW w:w="1692" w:type="dxa"/>
            <w:tcBorders>
              <w:top w:val="nil"/>
              <w:bottom w:val="nil"/>
            </w:tcBorders>
            <w:vAlign w:val="center"/>
          </w:tcPr>
          <w:p w14:paraId="51651553" w14:textId="77777777" w:rsidR="00045CF9" w:rsidRPr="004C4A98" w:rsidRDefault="00045CF9" w:rsidP="00665BAB">
            <w:pPr>
              <w:jc w:val="center"/>
            </w:pPr>
            <w:r w:rsidRPr="004C4A98">
              <w:t>28</w:t>
            </w:r>
            <w:r w:rsidR="00665BAB" w:rsidRPr="004C4A98">
              <w:t>.</w:t>
            </w:r>
            <w:r w:rsidRPr="004C4A98">
              <w:t>98</w:t>
            </w:r>
          </w:p>
        </w:tc>
        <w:tc>
          <w:tcPr>
            <w:tcW w:w="1693" w:type="dxa"/>
            <w:tcBorders>
              <w:top w:val="nil"/>
              <w:bottom w:val="nil"/>
            </w:tcBorders>
          </w:tcPr>
          <w:p w14:paraId="2DF002F8" w14:textId="77777777" w:rsidR="00045CF9" w:rsidRPr="004C4A98" w:rsidRDefault="00045CF9" w:rsidP="00665BAB">
            <w:pPr>
              <w:jc w:val="center"/>
            </w:pPr>
            <w:r w:rsidRPr="004C4A98">
              <w:t>31</w:t>
            </w:r>
            <w:r w:rsidR="00665BAB" w:rsidRPr="004C4A98">
              <w:t>.</w:t>
            </w:r>
            <w:r w:rsidRPr="004C4A98">
              <w:t>2</w:t>
            </w:r>
          </w:p>
        </w:tc>
        <w:tc>
          <w:tcPr>
            <w:tcW w:w="1693" w:type="dxa"/>
            <w:tcBorders>
              <w:top w:val="nil"/>
              <w:bottom w:val="nil"/>
            </w:tcBorders>
            <w:vAlign w:val="center"/>
          </w:tcPr>
          <w:p w14:paraId="6BAEBA8F" w14:textId="77777777" w:rsidR="00045CF9" w:rsidRPr="004C4A98" w:rsidRDefault="00045CF9" w:rsidP="00665BAB">
            <w:pPr>
              <w:jc w:val="center"/>
            </w:pPr>
            <w:r w:rsidRPr="004C4A98">
              <w:t>33</w:t>
            </w:r>
            <w:r w:rsidR="00665BAB" w:rsidRPr="004C4A98">
              <w:t>.</w:t>
            </w:r>
            <w:r w:rsidRPr="004C4A98">
              <w:t>78</w:t>
            </w:r>
          </w:p>
        </w:tc>
      </w:tr>
      <w:tr w:rsidR="00045CF9" w:rsidRPr="004C4A98" w14:paraId="2F5BD501" w14:textId="77777777" w:rsidTr="00EB32C0">
        <w:tc>
          <w:tcPr>
            <w:tcW w:w="4273" w:type="dxa"/>
            <w:tcBorders>
              <w:top w:val="nil"/>
              <w:bottom w:val="nil"/>
            </w:tcBorders>
          </w:tcPr>
          <w:p w14:paraId="62318385" w14:textId="77777777" w:rsidR="00045CF9" w:rsidRPr="004C4A98" w:rsidRDefault="00045CF9" w:rsidP="00EB32C0">
            <w:pPr>
              <w:pStyle w:val="ab"/>
              <w:spacing w:before="0" w:beforeAutospacing="0" w:after="0" w:afterAutospacing="0"/>
              <w:rPr>
                <w:bCs/>
                <w:szCs w:val="20"/>
                <w:lang w:val="en-US" w:eastAsia="ru-RU"/>
              </w:rPr>
            </w:pPr>
            <w:r w:rsidRPr="004C4A98">
              <w:rPr>
                <w:szCs w:val="20"/>
                <w:lang w:val="en-US"/>
              </w:rPr>
              <w:t xml:space="preserve">Crack formation moment  </w:t>
            </w:r>
            <w:proofErr w:type="spellStart"/>
            <w:r w:rsidRPr="004C4A98">
              <w:rPr>
                <w:i/>
                <w:szCs w:val="20"/>
                <w:lang w:val="en-US"/>
              </w:rPr>
              <w:t>М</w:t>
            </w:r>
            <w:r w:rsidRPr="004C4A98">
              <w:rPr>
                <w:i/>
                <w:szCs w:val="20"/>
                <w:vertAlign w:val="subscript"/>
                <w:lang w:val="en-US"/>
              </w:rPr>
              <w:t>crc</w:t>
            </w:r>
            <w:proofErr w:type="spellEnd"/>
            <w:r w:rsidRPr="004C4A98">
              <w:rPr>
                <w:szCs w:val="20"/>
                <w:lang w:val="en-US"/>
              </w:rPr>
              <w:t xml:space="preserve">, </w:t>
            </w:r>
            <w:proofErr w:type="spellStart"/>
            <w:r w:rsidR="000426A8" w:rsidRPr="004C4A98">
              <w:rPr>
                <w:szCs w:val="20"/>
                <w:lang w:val="en-US"/>
              </w:rPr>
              <w:t>kNm</w:t>
            </w:r>
            <w:proofErr w:type="spellEnd"/>
          </w:p>
        </w:tc>
        <w:tc>
          <w:tcPr>
            <w:tcW w:w="1692" w:type="dxa"/>
            <w:tcBorders>
              <w:top w:val="nil"/>
              <w:bottom w:val="nil"/>
            </w:tcBorders>
          </w:tcPr>
          <w:p w14:paraId="208F7004" w14:textId="77777777" w:rsidR="00045CF9" w:rsidRPr="004C4A98" w:rsidRDefault="00045CF9" w:rsidP="00665BAB">
            <w:pPr>
              <w:jc w:val="center"/>
            </w:pPr>
            <w:r w:rsidRPr="004C4A98">
              <w:t>39</w:t>
            </w:r>
            <w:r w:rsidR="00665BAB" w:rsidRPr="004C4A98">
              <w:t>.</w:t>
            </w:r>
            <w:r w:rsidRPr="004C4A98">
              <w:t>08</w:t>
            </w:r>
          </w:p>
        </w:tc>
        <w:tc>
          <w:tcPr>
            <w:tcW w:w="1693" w:type="dxa"/>
            <w:tcBorders>
              <w:top w:val="nil"/>
              <w:bottom w:val="nil"/>
            </w:tcBorders>
          </w:tcPr>
          <w:p w14:paraId="39C9161B" w14:textId="77777777" w:rsidR="00045CF9" w:rsidRPr="004C4A98" w:rsidRDefault="00045CF9" w:rsidP="00665BAB">
            <w:pPr>
              <w:jc w:val="center"/>
            </w:pPr>
            <w:r w:rsidRPr="004C4A98">
              <w:t>35</w:t>
            </w:r>
            <w:r w:rsidR="00665BAB" w:rsidRPr="004C4A98">
              <w:t>.</w:t>
            </w:r>
            <w:r w:rsidRPr="004C4A98">
              <w:t>25</w:t>
            </w:r>
          </w:p>
        </w:tc>
        <w:tc>
          <w:tcPr>
            <w:tcW w:w="1693" w:type="dxa"/>
            <w:tcBorders>
              <w:top w:val="nil"/>
              <w:bottom w:val="nil"/>
            </w:tcBorders>
          </w:tcPr>
          <w:p w14:paraId="7261DCAD" w14:textId="77777777" w:rsidR="00045CF9" w:rsidRPr="004C4A98" w:rsidRDefault="00045CF9" w:rsidP="00EB32C0">
            <w:pPr>
              <w:jc w:val="center"/>
            </w:pPr>
            <w:r w:rsidRPr="004C4A98">
              <w:t>35.97</w:t>
            </w:r>
          </w:p>
        </w:tc>
      </w:tr>
      <w:tr w:rsidR="00045CF9" w:rsidRPr="004C4A98" w14:paraId="3DAE2C76" w14:textId="77777777" w:rsidTr="00EB32C0">
        <w:tc>
          <w:tcPr>
            <w:tcW w:w="4273" w:type="dxa"/>
            <w:tcBorders>
              <w:top w:val="nil"/>
              <w:bottom w:val="nil"/>
            </w:tcBorders>
          </w:tcPr>
          <w:p w14:paraId="71076073" w14:textId="77777777" w:rsidR="00045CF9" w:rsidRPr="004C4A98" w:rsidRDefault="00045CF9" w:rsidP="00D44727">
            <w:pPr>
              <w:pStyle w:val="ab"/>
              <w:spacing w:before="0" w:beforeAutospacing="0" w:after="0" w:afterAutospacing="0"/>
              <w:rPr>
                <w:szCs w:val="20"/>
                <w:lang w:val="en-US" w:eastAsia="ru-RU"/>
              </w:rPr>
            </w:pPr>
            <w:r w:rsidRPr="004C4A98">
              <w:rPr>
                <w:szCs w:val="20"/>
                <w:lang w:val="en-US"/>
              </w:rPr>
              <w:t>Initial stress</w:t>
            </w:r>
            <w:r w:rsidRPr="004C4A98">
              <w:rPr>
                <w:szCs w:val="20"/>
                <w:lang w:val="en-US" w:eastAsia="ru-RU"/>
              </w:rPr>
              <w:t xml:space="preserve"> </w:t>
            </w:r>
            <w:r w:rsidRPr="004C4A98">
              <w:rPr>
                <w:i/>
                <w:szCs w:val="20"/>
                <w:lang w:val="en-US" w:eastAsia="ru-RU"/>
              </w:rPr>
              <w:t>σ</w:t>
            </w:r>
            <w:r w:rsidRPr="004C4A98">
              <w:rPr>
                <w:i/>
                <w:szCs w:val="20"/>
                <w:vertAlign w:val="subscript"/>
                <w:lang w:val="en-US" w:eastAsia="ru-RU"/>
              </w:rPr>
              <w:t>0</w:t>
            </w:r>
            <w:r w:rsidRPr="004C4A98">
              <w:rPr>
                <w:szCs w:val="20"/>
                <w:lang w:val="en-US" w:eastAsia="ru-RU"/>
              </w:rPr>
              <w:t xml:space="preserve">, </w:t>
            </w:r>
            <w:proofErr w:type="spellStart"/>
            <w:r w:rsidR="000426A8" w:rsidRPr="004C4A98">
              <w:rPr>
                <w:szCs w:val="20"/>
                <w:lang w:val="en-US"/>
              </w:rPr>
              <w:t>kN</w:t>
            </w:r>
            <w:proofErr w:type="spellEnd"/>
            <w:r w:rsidR="000426A8" w:rsidRPr="004C4A98">
              <w:rPr>
                <w:szCs w:val="20"/>
                <w:lang w:val="en-US"/>
              </w:rPr>
              <w:t>/cm²</w:t>
            </w:r>
          </w:p>
        </w:tc>
        <w:tc>
          <w:tcPr>
            <w:tcW w:w="1692" w:type="dxa"/>
            <w:tcBorders>
              <w:top w:val="nil"/>
              <w:bottom w:val="nil"/>
            </w:tcBorders>
            <w:vAlign w:val="center"/>
          </w:tcPr>
          <w:p w14:paraId="430C1ADB" w14:textId="77777777" w:rsidR="00045CF9" w:rsidRPr="004C4A98" w:rsidRDefault="00045CF9" w:rsidP="00665BAB">
            <w:pPr>
              <w:jc w:val="center"/>
            </w:pPr>
            <w:r w:rsidRPr="004C4A98">
              <w:t>118</w:t>
            </w:r>
            <w:r w:rsidR="00665BAB" w:rsidRPr="004C4A98">
              <w:t>.</w:t>
            </w:r>
            <w:r w:rsidRPr="004C4A98">
              <w:t>0</w:t>
            </w:r>
          </w:p>
        </w:tc>
        <w:tc>
          <w:tcPr>
            <w:tcW w:w="1693" w:type="dxa"/>
            <w:tcBorders>
              <w:top w:val="nil"/>
              <w:bottom w:val="nil"/>
            </w:tcBorders>
          </w:tcPr>
          <w:p w14:paraId="426F1FCC" w14:textId="77777777" w:rsidR="00045CF9" w:rsidRPr="004C4A98" w:rsidRDefault="00045CF9" w:rsidP="00665BAB">
            <w:pPr>
              <w:jc w:val="center"/>
            </w:pPr>
            <w:r w:rsidRPr="004C4A98">
              <w:t>94</w:t>
            </w:r>
            <w:r w:rsidR="00665BAB" w:rsidRPr="004C4A98">
              <w:t>.</w:t>
            </w:r>
            <w:r w:rsidRPr="004C4A98">
              <w:t>6</w:t>
            </w:r>
          </w:p>
        </w:tc>
        <w:tc>
          <w:tcPr>
            <w:tcW w:w="1693" w:type="dxa"/>
            <w:tcBorders>
              <w:top w:val="nil"/>
              <w:bottom w:val="nil"/>
            </w:tcBorders>
            <w:vAlign w:val="center"/>
          </w:tcPr>
          <w:p w14:paraId="3C239F97" w14:textId="77777777" w:rsidR="00045CF9" w:rsidRPr="004C4A98" w:rsidRDefault="00045CF9" w:rsidP="00665BAB">
            <w:pPr>
              <w:jc w:val="center"/>
            </w:pPr>
            <w:r w:rsidRPr="004C4A98">
              <w:t>63</w:t>
            </w:r>
            <w:r w:rsidR="00665BAB" w:rsidRPr="004C4A98">
              <w:t>.</w:t>
            </w:r>
            <w:r w:rsidRPr="004C4A98">
              <w:t>0</w:t>
            </w:r>
          </w:p>
        </w:tc>
      </w:tr>
      <w:tr w:rsidR="00045CF9" w:rsidRPr="004C4A98" w14:paraId="0215AE51" w14:textId="77777777" w:rsidTr="00EB32C0">
        <w:tc>
          <w:tcPr>
            <w:tcW w:w="4273" w:type="dxa"/>
            <w:tcBorders>
              <w:top w:val="nil"/>
              <w:bottom w:val="nil"/>
            </w:tcBorders>
          </w:tcPr>
          <w:p w14:paraId="5DEC8514" w14:textId="77777777" w:rsidR="00045CF9" w:rsidRPr="004C4A98" w:rsidRDefault="00045CF9" w:rsidP="00D44727">
            <w:pPr>
              <w:pStyle w:val="ab"/>
              <w:spacing w:before="0" w:beforeAutospacing="0" w:after="0" w:afterAutospacing="0"/>
              <w:rPr>
                <w:szCs w:val="20"/>
                <w:lang w:val="en-US" w:eastAsia="ru-RU"/>
              </w:rPr>
            </w:pPr>
            <w:r w:rsidRPr="004C4A98">
              <w:rPr>
                <w:szCs w:val="20"/>
                <w:lang w:val="en-US"/>
              </w:rPr>
              <w:t>Instantaneous losses, Δ</w:t>
            </w:r>
            <w:r w:rsidRPr="004C4A98">
              <w:rPr>
                <w:i/>
                <w:szCs w:val="20"/>
                <w:lang w:val="en-US"/>
              </w:rPr>
              <w:t>σ</w:t>
            </w:r>
            <w:r w:rsidRPr="004C4A98">
              <w:rPr>
                <w:i/>
                <w:szCs w:val="20"/>
                <w:vertAlign w:val="subscript"/>
                <w:lang w:val="en-US"/>
              </w:rPr>
              <w:t>1</w:t>
            </w:r>
          </w:p>
        </w:tc>
        <w:tc>
          <w:tcPr>
            <w:tcW w:w="1692" w:type="dxa"/>
            <w:tcBorders>
              <w:top w:val="nil"/>
              <w:bottom w:val="nil"/>
            </w:tcBorders>
          </w:tcPr>
          <w:p w14:paraId="55BA44C7" w14:textId="77777777" w:rsidR="00045CF9" w:rsidRPr="004C4A98" w:rsidRDefault="00045CF9" w:rsidP="00665BAB">
            <w:pPr>
              <w:jc w:val="center"/>
            </w:pPr>
            <w:r w:rsidRPr="004C4A98">
              <w:t>22</w:t>
            </w:r>
            <w:r w:rsidR="00665BAB" w:rsidRPr="004C4A98">
              <w:t>.</w:t>
            </w:r>
            <w:r w:rsidRPr="004C4A98">
              <w:t>73</w:t>
            </w:r>
          </w:p>
        </w:tc>
        <w:tc>
          <w:tcPr>
            <w:tcW w:w="1693" w:type="dxa"/>
            <w:tcBorders>
              <w:top w:val="nil"/>
              <w:bottom w:val="nil"/>
            </w:tcBorders>
          </w:tcPr>
          <w:p w14:paraId="65ED7170" w14:textId="77777777" w:rsidR="00045CF9" w:rsidRPr="004C4A98" w:rsidRDefault="00045CF9" w:rsidP="00665BAB">
            <w:pPr>
              <w:jc w:val="center"/>
            </w:pPr>
            <w:r w:rsidRPr="004C4A98">
              <w:t>18</w:t>
            </w:r>
            <w:r w:rsidR="00665BAB" w:rsidRPr="004C4A98">
              <w:t>.</w:t>
            </w:r>
            <w:r w:rsidRPr="004C4A98">
              <w:t>9</w:t>
            </w:r>
          </w:p>
        </w:tc>
        <w:tc>
          <w:tcPr>
            <w:tcW w:w="1693" w:type="dxa"/>
            <w:tcBorders>
              <w:top w:val="nil"/>
              <w:bottom w:val="nil"/>
            </w:tcBorders>
          </w:tcPr>
          <w:p w14:paraId="6125CC26" w14:textId="77777777" w:rsidR="00045CF9" w:rsidRPr="004C4A98" w:rsidRDefault="00045CF9" w:rsidP="00665BAB">
            <w:pPr>
              <w:jc w:val="center"/>
            </w:pPr>
            <w:r w:rsidRPr="004C4A98">
              <w:t>16</w:t>
            </w:r>
            <w:r w:rsidR="00665BAB" w:rsidRPr="004C4A98">
              <w:t>.</w:t>
            </w:r>
            <w:r w:rsidRPr="004C4A98">
              <w:t>11</w:t>
            </w:r>
          </w:p>
        </w:tc>
      </w:tr>
      <w:tr w:rsidR="00045CF9" w:rsidRPr="004C4A98" w14:paraId="73A993DD" w14:textId="77777777" w:rsidTr="00EB32C0">
        <w:tc>
          <w:tcPr>
            <w:tcW w:w="4273" w:type="dxa"/>
            <w:tcBorders>
              <w:top w:val="nil"/>
              <w:bottom w:val="nil"/>
            </w:tcBorders>
          </w:tcPr>
          <w:p w14:paraId="14CD0B1B" w14:textId="77777777" w:rsidR="00045CF9" w:rsidRPr="004C4A98" w:rsidRDefault="00045CF9" w:rsidP="00EB32C0">
            <w:pPr>
              <w:pStyle w:val="ab"/>
              <w:spacing w:before="0" w:beforeAutospacing="0" w:after="0" w:afterAutospacing="0"/>
              <w:rPr>
                <w:szCs w:val="20"/>
                <w:lang w:val="en-US" w:eastAsia="ru-RU"/>
              </w:rPr>
            </w:pPr>
            <w:r w:rsidRPr="004C4A98">
              <w:rPr>
                <w:szCs w:val="20"/>
                <w:lang w:val="en-US"/>
              </w:rPr>
              <w:t xml:space="preserve">Residual stress before concreting, </w:t>
            </w:r>
            <w:proofErr w:type="spellStart"/>
            <w:r w:rsidRPr="004C4A98">
              <w:rPr>
                <w:szCs w:val="20"/>
                <w:lang w:val="en-US"/>
              </w:rPr>
              <w:t>kN</w:t>
            </w:r>
            <w:proofErr w:type="spellEnd"/>
            <w:r w:rsidRPr="004C4A98">
              <w:rPr>
                <w:szCs w:val="20"/>
                <w:lang w:val="en-US"/>
              </w:rPr>
              <w:t>/cm²</w:t>
            </w:r>
          </w:p>
        </w:tc>
        <w:tc>
          <w:tcPr>
            <w:tcW w:w="1692" w:type="dxa"/>
            <w:tcBorders>
              <w:top w:val="nil"/>
              <w:bottom w:val="nil"/>
            </w:tcBorders>
          </w:tcPr>
          <w:p w14:paraId="192FCEB3" w14:textId="77777777" w:rsidR="00045CF9" w:rsidRPr="004C4A98" w:rsidRDefault="00045CF9" w:rsidP="00665BAB">
            <w:pPr>
              <w:jc w:val="center"/>
            </w:pPr>
            <w:r w:rsidRPr="004C4A98">
              <w:t>95</w:t>
            </w:r>
            <w:r w:rsidR="00665BAB" w:rsidRPr="004C4A98">
              <w:t>.</w:t>
            </w:r>
            <w:r w:rsidRPr="004C4A98">
              <w:t>37</w:t>
            </w:r>
          </w:p>
        </w:tc>
        <w:tc>
          <w:tcPr>
            <w:tcW w:w="1693" w:type="dxa"/>
            <w:tcBorders>
              <w:top w:val="nil"/>
              <w:bottom w:val="nil"/>
            </w:tcBorders>
          </w:tcPr>
          <w:p w14:paraId="5A1962DF" w14:textId="77777777" w:rsidR="00045CF9" w:rsidRPr="004C4A98" w:rsidRDefault="00045CF9" w:rsidP="00665BAB">
            <w:pPr>
              <w:jc w:val="center"/>
            </w:pPr>
            <w:r w:rsidRPr="004C4A98">
              <w:t>72</w:t>
            </w:r>
            <w:r w:rsidR="00665BAB" w:rsidRPr="004C4A98">
              <w:t>.</w:t>
            </w:r>
            <w:r w:rsidRPr="004C4A98">
              <w:t>1</w:t>
            </w:r>
          </w:p>
        </w:tc>
        <w:tc>
          <w:tcPr>
            <w:tcW w:w="1693" w:type="dxa"/>
            <w:tcBorders>
              <w:top w:val="nil"/>
              <w:bottom w:val="nil"/>
            </w:tcBorders>
          </w:tcPr>
          <w:p w14:paraId="1AF2E78C" w14:textId="77777777" w:rsidR="00045CF9" w:rsidRPr="004C4A98" w:rsidRDefault="00045CF9" w:rsidP="00665BAB">
            <w:pPr>
              <w:jc w:val="center"/>
            </w:pPr>
            <w:r w:rsidRPr="004C4A98">
              <w:t>46</w:t>
            </w:r>
            <w:r w:rsidR="00665BAB" w:rsidRPr="004C4A98">
              <w:t>.</w:t>
            </w:r>
            <w:r w:rsidRPr="004C4A98">
              <w:t>89</w:t>
            </w:r>
          </w:p>
        </w:tc>
      </w:tr>
      <w:tr w:rsidR="00045CF9" w:rsidRPr="004C4A98" w14:paraId="6A914DA7" w14:textId="77777777" w:rsidTr="00EB32C0">
        <w:tc>
          <w:tcPr>
            <w:tcW w:w="4273" w:type="dxa"/>
            <w:tcBorders>
              <w:top w:val="nil"/>
              <w:bottom w:val="nil"/>
            </w:tcBorders>
          </w:tcPr>
          <w:p w14:paraId="4B9A735B" w14:textId="77777777" w:rsidR="00045CF9" w:rsidRPr="004C4A98" w:rsidRDefault="00045CF9" w:rsidP="00EB32C0">
            <w:pPr>
              <w:pStyle w:val="ab"/>
              <w:spacing w:before="0" w:beforeAutospacing="0" w:after="0" w:afterAutospacing="0"/>
              <w:rPr>
                <w:szCs w:val="20"/>
                <w:lang w:val="en-US" w:eastAsia="ru-RU"/>
              </w:rPr>
            </w:pPr>
            <w:r w:rsidRPr="004C4A98">
              <w:rPr>
                <w:szCs w:val="20"/>
                <w:lang w:val="en-US"/>
              </w:rPr>
              <w:t xml:space="preserve">Time-dependent losses, </w:t>
            </w:r>
            <w:proofErr w:type="spellStart"/>
            <w:r w:rsidRPr="004C4A98">
              <w:rPr>
                <w:szCs w:val="20"/>
                <w:lang w:val="en-US"/>
              </w:rPr>
              <w:t>kN</w:t>
            </w:r>
            <w:proofErr w:type="spellEnd"/>
            <w:r w:rsidRPr="004C4A98">
              <w:rPr>
                <w:szCs w:val="20"/>
                <w:lang w:val="en-US"/>
              </w:rPr>
              <w:t>/cm²</w:t>
            </w:r>
          </w:p>
        </w:tc>
        <w:tc>
          <w:tcPr>
            <w:tcW w:w="1692" w:type="dxa"/>
            <w:tcBorders>
              <w:top w:val="nil"/>
              <w:bottom w:val="nil"/>
            </w:tcBorders>
          </w:tcPr>
          <w:p w14:paraId="7F483D73" w14:textId="77777777" w:rsidR="00045CF9" w:rsidRPr="004C4A98" w:rsidRDefault="00045CF9" w:rsidP="00665BAB">
            <w:pPr>
              <w:jc w:val="center"/>
            </w:pPr>
            <w:r w:rsidRPr="004C4A98">
              <w:t>15</w:t>
            </w:r>
            <w:r w:rsidR="00665BAB" w:rsidRPr="004C4A98">
              <w:t>.</w:t>
            </w:r>
            <w:r w:rsidRPr="004C4A98">
              <w:t>88</w:t>
            </w:r>
          </w:p>
        </w:tc>
        <w:tc>
          <w:tcPr>
            <w:tcW w:w="1693" w:type="dxa"/>
            <w:tcBorders>
              <w:top w:val="nil"/>
              <w:bottom w:val="nil"/>
            </w:tcBorders>
          </w:tcPr>
          <w:p w14:paraId="116A6B5A" w14:textId="77777777" w:rsidR="00045CF9" w:rsidRPr="004C4A98" w:rsidRDefault="00045CF9" w:rsidP="00665BAB">
            <w:pPr>
              <w:jc w:val="center"/>
            </w:pPr>
            <w:r w:rsidRPr="004C4A98">
              <w:t>13</w:t>
            </w:r>
            <w:r w:rsidR="00665BAB" w:rsidRPr="004C4A98">
              <w:t>.</w:t>
            </w:r>
            <w:r w:rsidRPr="004C4A98">
              <w:t>2</w:t>
            </w:r>
          </w:p>
        </w:tc>
        <w:tc>
          <w:tcPr>
            <w:tcW w:w="1693" w:type="dxa"/>
            <w:tcBorders>
              <w:top w:val="nil"/>
              <w:bottom w:val="nil"/>
            </w:tcBorders>
          </w:tcPr>
          <w:p w14:paraId="3AA517DD" w14:textId="77777777" w:rsidR="00045CF9" w:rsidRPr="004C4A98" w:rsidRDefault="00045CF9" w:rsidP="00665BAB">
            <w:pPr>
              <w:jc w:val="center"/>
            </w:pPr>
            <w:r w:rsidRPr="004C4A98">
              <w:t>10</w:t>
            </w:r>
            <w:r w:rsidR="00665BAB" w:rsidRPr="004C4A98">
              <w:t>.</w:t>
            </w:r>
            <w:r w:rsidRPr="004C4A98">
              <w:t>03</w:t>
            </w:r>
          </w:p>
        </w:tc>
      </w:tr>
      <w:tr w:rsidR="00045CF9" w:rsidRPr="004C4A98" w14:paraId="398B3555" w14:textId="77777777" w:rsidTr="00EB32C0">
        <w:tc>
          <w:tcPr>
            <w:tcW w:w="4273" w:type="dxa"/>
            <w:tcBorders>
              <w:top w:val="nil"/>
              <w:bottom w:val="nil"/>
            </w:tcBorders>
          </w:tcPr>
          <w:p w14:paraId="635CEDBC" w14:textId="77777777" w:rsidR="00045CF9" w:rsidRPr="004C4A98" w:rsidRDefault="00045CF9" w:rsidP="00EB32C0">
            <w:pPr>
              <w:pStyle w:val="ab"/>
              <w:spacing w:before="0" w:beforeAutospacing="0" w:after="0" w:afterAutospacing="0"/>
              <w:rPr>
                <w:szCs w:val="20"/>
                <w:lang w:val="en-US" w:eastAsia="ru-RU"/>
              </w:rPr>
            </w:pPr>
            <w:r w:rsidRPr="004C4A98">
              <w:rPr>
                <w:szCs w:val="20"/>
                <w:lang w:val="en-US"/>
              </w:rPr>
              <w:t xml:space="preserve">Total losses </w:t>
            </w:r>
            <w:proofErr w:type="spellStart"/>
            <w:r w:rsidRPr="004C4A98">
              <w:rPr>
                <w:szCs w:val="20"/>
                <w:lang w:val="en-US"/>
              </w:rPr>
              <w:t>Δ</w:t>
            </w:r>
            <w:r w:rsidRPr="004C4A98">
              <w:rPr>
                <w:i/>
                <w:szCs w:val="20"/>
                <w:lang w:val="en-US"/>
              </w:rPr>
              <w:t>σ</w:t>
            </w:r>
            <w:proofErr w:type="spellEnd"/>
            <w:r w:rsidRPr="004C4A98">
              <w:rPr>
                <w:szCs w:val="20"/>
                <w:lang w:val="en-US"/>
              </w:rPr>
              <w:t xml:space="preserve">, </w:t>
            </w:r>
            <w:proofErr w:type="spellStart"/>
            <w:r w:rsidRPr="004C4A98">
              <w:rPr>
                <w:szCs w:val="20"/>
                <w:lang w:val="en-US"/>
              </w:rPr>
              <w:t>kN</w:t>
            </w:r>
            <w:proofErr w:type="spellEnd"/>
            <w:r w:rsidRPr="004C4A98">
              <w:rPr>
                <w:szCs w:val="20"/>
                <w:lang w:val="en-US"/>
              </w:rPr>
              <w:t>/cm² (%)</w:t>
            </w:r>
          </w:p>
        </w:tc>
        <w:tc>
          <w:tcPr>
            <w:tcW w:w="1692" w:type="dxa"/>
            <w:tcBorders>
              <w:top w:val="nil"/>
              <w:bottom w:val="nil"/>
            </w:tcBorders>
            <w:vAlign w:val="center"/>
          </w:tcPr>
          <w:p w14:paraId="7F193EFA" w14:textId="77777777" w:rsidR="00045CF9" w:rsidRPr="004C4A98" w:rsidRDefault="00045CF9" w:rsidP="00665BAB">
            <w:pPr>
              <w:jc w:val="center"/>
            </w:pPr>
            <w:r w:rsidRPr="004C4A98">
              <w:t>38</w:t>
            </w:r>
            <w:r w:rsidR="00665BAB" w:rsidRPr="004C4A98">
              <w:t>.</w:t>
            </w:r>
            <w:r w:rsidRPr="004C4A98">
              <w:t>9</w:t>
            </w:r>
            <w:r w:rsidR="00342CDB" w:rsidRPr="004C4A98">
              <w:t>5</w:t>
            </w:r>
            <w:r w:rsidRPr="004C4A98">
              <w:t xml:space="preserve"> (32</w:t>
            </w:r>
            <w:r w:rsidR="00665BAB" w:rsidRPr="004C4A98">
              <w:t>.</w:t>
            </w:r>
            <w:r w:rsidRPr="004C4A98">
              <w:t>7)</w:t>
            </w:r>
          </w:p>
        </w:tc>
        <w:tc>
          <w:tcPr>
            <w:tcW w:w="1693" w:type="dxa"/>
            <w:tcBorders>
              <w:top w:val="nil"/>
              <w:bottom w:val="nil"/>
            </w:tcBorders>
          </w:tcPr>
          <w:p w14:paraId="0691FC6D" w14:textId="77777777" w:rsidR="00045CF9" w:rsidRPr="004C4A98" w:rsidRDefault="00045CF9" w:rsidP="00665BAB">
            <w:pPr>
              <w:ind w:firstLine="284"/>
              <w:jc w:val="center"/>
            </w:pPr>
            <w:r w:rsidRPr="004C4A98">
              <w:t>33</w:t>
            </w:r>
            <w:r w:rsidR="00665BAB" w:rsidRPr="004C4A98">
              <w:t>.</w:t>
            </w:r>
            <w:r w:rsidRPr="004C4A98">
              <w:t>1 (35</w:t>
            </w:r>
            <w:r w:rsidR="00665BAB" w:rsidRPr="004C4A98">
              <w:t>.</w:t>
            </w:r>
            <w:r w:rsidRPr="004C4A98">
              <w:t>4)</w:t>
            </w:r>
          </w:p>
        </w:tc>
        <w:tc>
          <w:tcPr>
            <w:tcW w:w="1693" w:type="dxa"/>
            <w:tcBorders>
              <w:top w:val="nil"/>
              <w:bottom w:val="nil"/>
            </w:tcBorders>
            <w:vAlign w:val="center"/>
          </w:tcPr>
          <w:p w14:paraId="298DA1F6" w14:textId="77777777" w:rsidR="00045CF9" w:rsidRPr="004C4A98" w:rsidRDefault="00045CF9" w:rsidP="00665BAB">
            <w:pPr>
              <w:ind w:firstLine="284"/>
              <w:jc w:val="center"/>
            </w:pPr>
            <w:r w:rsidRPr="004C4A98">
              <w:t>26</w:t>
            </w:r>
            <w:r w:rsidR="00665BAB" w:rsidRPr="004C4A98">
              <w:t>.</w:t>
            </w:r>
            <w:r w:rsidRPr="004C4A98">
              <w:t>31 (41</w:t>
            </w:r>
            <w:r w:rsidR="00665BAB" w:rsidRPr="004C4A98">
              <w:t>.</w:t>
            </w:r>
            <w:r w:rsidRPr="004C4A98">
              <w:t>8)</w:t>
            </w:r>
          </w:p>
        </w:tc>
      </w:tr>
      <w:tr w:rsidR="00045CF9" w:rsidRPr="004C4A98" w14:paraId="0C9621D2" w14:textId="77777777" w:rsidTr="00EB32C0">
        <w:tc>
          <w:tcPr>
            <w:tcW w:w="4273" w:type="dxa"/>
            <w:tcBorders>
              <w:top w:val="nil"/>
              <w:bottom w:val="nil"/>
            </w:tcBorders>
          </w:tcPr>
          <w:p w14:paraId="2C89C4FD" w14:textId="77777777" w:rsidR="00045CF9" w:rsidRPr="004C4A98" w:rsidRDefault="00045CF9" w:rsidP="00EB32C0">
            <w:pPr>
              <w:pStyle w:val="ab"/>
              <w:spacing w:before="0" w:beforeAutospacing="0" w:after="0" w:afterAutospacing="0"/>
              <w:rPr>
                <w:szCs w:val="20"/>
                <w:lang w:val="en-US" w:eastAsia="uk-UA"/>
              </w:rPr>
            </w:pPr>
            <w:r w:rsidRPr="004C4A98">
              <w:rPr>
                <w:szCs w:val="20"/>
                <w:lang w:val="en-US"/>
              </w:rPr>
              <w:t xml:space="preserve">Residual stresses </w:t>
            </w:r>
            <w:proofErr w:type="spellStart"/>
            <w:r w:rsidRPr="004C4A98">
              <w:rPr>
                <w:i/>
                <w:szCs w:val="20"/>
                <w:lang w:val="en-US"/>
              </w:rPr>
              <w:t>σ</w:t>
            </w:r>
            <w:r w:rsidRPr="004C4A98">
              <w:rPr>
                <w:i/>
                <w:szCs w:val="20"/>
                <w:vertAlign w:val="subscript"/>
                <w:lang w:val="en-US"/>
              </w:rPr>
              <w:t>p</w:t>
            </w:r>
            <w:proofErr w:type="spellEnd"/>
            <w:r w:rsidRPr="004C4A98">
              <w:rPr>
                <w:szCs w:val="20"/>
                <w:lang w:val="en-US"/>
              </w:rPr>
              <w:t xml:space="preserve">, </w:t>
            </w:r>
            <w:proofErr w:type="spellStart"/>
            <w:r w:rsidRPr="004C4A98">
              <w:rPr>
                <w:szCs w:val="20"/>
                <w:lang w:val="en-US"/>
              </w:rPr>
              <w:t>kN</w:t>
            </w:r>
            <w:proofErr w:type="spellEnd"/>
            <w:r w:rsidRPr="004C4A98">
              <w:rPr>
                <w:szCs w:val="20"/>
                <w:lang w:val="en-US"/>
              </w:rPr>
              <w:t>/cm²</w:t>
            </w:r>
          </w:p>
        </w:tc>
        <w:tc>
          <w:tcPr>
            <w:tcW w:w="1692" w:type="dxa"/>
            <w:tcBorders>
              <w:top w:val="nil"/>
              <w:bottom w:val="nil"/>
            </w:tcBorders>
            <w:vAlign w:val="center"/>
          </w:tcPr>
          <w:p w14:paraId="3C56DFD9" w14:textId="77777777" w:rsidR="00045CF9" w:rsidRPr="004C4A98" w:rsidRDefault="00045CF9" w:rsidP="00665BAB">
            <w:pPr>
              <w:jc w:val="center"/>
            </w:pPr>
            <w:r w:rsidRPr="004C4A98">
              <w:t>79</w:t>
            </w:r>
            <w:r w:rsidR="00665BAB" w:rsidRPr="004C4A98">
              <w:t>.</w:t>
            </w:r>
            <w:r w:rsidRPr="004C4A98">
              <w:t>16</w:t>
            </w:r>
          </w:p>
        </w:tc>
        <w:tc>
          <w:tcPr>
            <w:tcW w:w="1693" w:type="dxa"/>
            <w:tcBorders>
              <w:top w:val="nil"/>
              <w:bottom w:val="nil"/>
            </w:tcBorders>
          </w:tcPr>
          <w:p w14:paraId="6BD65BAD" w14:textId="77777777" w:rsidR="00045CF9" w:rsidRPr="004C4A98" w:rsidRDefault="00045CF9" w:rsidP="00665BAB">
            <w:pPr>
              <w:jc w:val="center"/>
            </w:pPr>
            <w:r w:rsidRPr="004C4A98">
              <w:t>60</w:t>
            </w:r>
            <w:r w:rsidR="00665BAB" w:rsidRPr="004C4A98">
              <w:t>.</w:t>
            </w:r>
            <w:r w:rsidRPr="004C4A98">
              <w:t>1</w:t>
            </w:r>
          </w:p>
        </w:tc>
        <w:tc>
          <w:tcPr>
            <w:tcW w:w="1693" w:type="dxa"/>
            <w:tcBorders>
              <w:top w:val="nil"/>
              <w:bottom w:val="nil"/>
            </w:tcBorders>
            <w:vAlign w:val="center"/>
          </w:tcPr>
          <w:p w14:paraId="1987DF81" w14:textId="77777777" w:rsidR="00045CF9" w:rsidRPr="004C4A98" w:rsidRDefault="00045CF9" w:rsidP="00665BAB">
            <w:pPr>
              <w:jc w:val="center"/>
            </w:pPr>
            <w:r w:rsidRPr="004C4A98">
              <w:t>36</w:t>
            </w:r>
            <w:r w:rsidR="00665BAB" w:rsidRPr="004C4A98">
              <w:t>.</w:t>
            </w:r>
            <w:r w:rsidRPr="004C4A98">
              <w:t>69</w:t>
            </w:r>
          </w:p>
        </w:tc>
      </w:tr>
      <w:tr w:rsidR="00045CF9" w:rsidRPr="004C4A98" w14:paraId="46D72A5F" w14:textId="77777777" w:rsidTr="00EB32C0">
        <w:tc>
          <w:tcPr>
            <w:tcW w:w="4273" w:type="dxa"/>
            <w:tcBorders>
              <w:top w:val="nil"/>
              <w:bottom w:val="nil"/>
            </w:tcBorders>
          </w:tcPr>
          <w:p w14:paraId="769C337A" w14:textId="77777777" w:rsidR="00045CF9" w:rsidRPr="004C4A98" w:rsidRDefault="00045CF9" w:rsidP="00EB32C0">
            <w:pPr>
              <w:pStyle w:val="ab"/>
              <w:spacing w:before="0" w:beforeAutospacing="0" w:after="0" w:afterAutospacing="0"/>
              <w:rPr>
                <w:szCs w:val="20"/>
                <w:lang w:val="en-US" w:eastAsia="ru-RU"/>
              </w:rPr>
            </w:pPr>
            <w:r w:rsidRPr="004C4A98">
              <w:rPr>
                <w:szCs w:val="20"/>
                <w:lang w:val="en-US"/>
              </w:rPr>
              <w:t xml:space="preserve">Crack resistance </w:t>
            </w:r>
            <w:proofErr w:type="spellStart"/>
            <w:r w:rsidRPr="004C4A98">
              <w:rPr>
                <w:i/>
                <w:szCs w:val="20"/>
                <w:lang w:val="en-US"/>
              </w:rPr>
              <w:t>M</w:t>
            </w:r>
            <w:r w:rsidRPr="004C4A98">
              <w:rPr>
                <w:i/>
                <w:szCs w:val="20"/>
                <w:vertAlign w:val="subscript"/>
                <w:lang w:val="en-US"/>
              </w:rPr>
              <w:t>crc</w:t>
            </w:r>
            <w:proofErr w:type="spellEnd"/>
            <w:r w:rsidRPr="004C4A98">
              <w:rPr>
                <w:szCs w:val="20"/>
                <w:lang w:val="en-US"/>
              </w:rPr>
              <w:t xml:space="preserve">, </w:t>
            </w:r>
            <w:proofErr w:type="spellStart"/>
            <w:r w:rsidRPr="004C4A98">
              <w:rPr>
                <w:szCs w:val="20"/>
                <w:lang w:val="en-US"/>
              </w:rPr>
              <w:t>kNm</w:t>
            </w:r>
            <w:proofErr w:type="spellEnd"/>
            <w:r w:rsidRPr="004C4A98">
              <w:rPr>
                <w:szCs w:val="20"/>
                <w:lang w:val="en-US"/>
              </w:rPr>
              <w:t>, at design strength</w:t>
            </w:r>
            <w:r w:rsidRPr="004C4A98">
              <w:rPr>
                <w:bCs/>
                <w:szCs w:val="20"/>
                <w:lang w:val="en-US" w:eastAsia="ru-RU"/>
              </w:rPr>
              <w:t>.</w:t>
            </w:r>
          </w:p>
        </w:tc>
        <w:tc>
          <w:tcPr>
            <w:tcW w:w="1692" w:type="dxa"/>
            <w:tcBorders>
              <w:top w:val="nil"/>
              <w:bottom w:val="nil"/>
            </w:tcBorders>
            <w:vAlign w:val="center"/>
          </w:tcPr>
          <w:p w14:paraId="616FC661" w14:textId="77777777" w:rsidR="00045CF9" w:rsidRPr="004C4A98" w:rsidRDefault="00045CF9" w:rsidP="00665BAB">
            <w:pPr>
              <w:jc w:val="center"/>
            </w:pPr>
            <w:r w:rsidRPr="004C4A98">
              <w:t>39</w:t>
            </w:r>
            <w:r w:rsidR="00665BAB" w:rsidRPr="004C4A98">
              <w:t>.</w:t>
            </w:r>
            <w:r w:rsidRPr="004C4A98">
              <w:t>07 ≤39</w:t>
            </w:r>
            <w:r w:rsidR="00665BAB" w:rsidRPr="004C4A98">
              <w:t>.</w:t>
            </w:r>
            <w:r w:rsidRPr="004C4A98">
              <w:t>08</w:t>
            </w:r>
          </w:p>
        </w:tc>
        <w:tc>
          <w:tcPr>
            <w:tcW w:w="1693" w:type="dxa"/>
            <w:tcBorders>
              <w:top w:val="nil"/>
              <w:bottom w:val="nil"/>
            </w:tcBorders>
          </w:tcPr>
          <w:p w14:paraId="181A6935" w14:textId="77777777" w:rsidR="00045CF9" w:rsidRPr="004C4A98" w:rsidRDefault="00045CF9" w:rsidP="00665BAB">
            <w:pPr>
              <w:jc w:val="center"/>
            </w:pPr>
            <w:r w:rsidRPr="004C4A98">
              <w:t>29</w:t>
            </w:r>
            <w:r w:rsidR="00665BAB" w:rsidRPr="004C4A98">
              <w:t>.</w:t>
            </w:r>
            <w:r w:rsidRPr="004C4A98">
              <w:t>8 ≤35</w:t>
            </w:r>
            <w:r w:rsidR="00665BAB" w:rsidRPr="004C4A98">
              <w:t>.</w:t>
            </w:r>
            <w:r w:rsidRPr="004C4A98">
              <w:t>25</w:t>
            </w:r>
          </w:p>
        </w:tc>
        <w:tc>
          <w:tcPr>
            <w:tcW w:w="1693" w:type="dxa"/>
            <w:tcBorders>
              <w:top w:val="nil"/>
              <w:bottom w:val="nil"/>
            </w:tcBorders>
            <w:vAlign w:val="center"/>
          </w:tcPr>
          <w:p w14:paraId="4842D44B" w14:textId="77777777" w:rsidR="00045CF9" w:rsidRPr="004C4A98" w:rsidRDefault="00045CF9" w:rsidP="00665BAB">
            <w:pPr>
              <w:jc w:val="center"/>
            </w:pPr>
            <w:r w:rsidRPr="004C4A98">
              <w:t>30</w:t>
            </w:r>
            <w:r w:rsidR="00665BAB" w:rsidRPr="004C4A98">
              <w:t>.</w:t>
            </w:r>
            <w:r w:rsidRPr="004C4A98">
              <w:t>17 ≤35</w:t>
            </w:r>
            <w:r w:rsidR="00665BAB" w:rsidRPr="004C4A98">
              <w:t>.</w:t>
            </w:r>
            <w:r w:rsidRPr="004C4A98">
              <w:t>97</w:t>
            </w:r>
          </w:p>
        </w:tc>
      </w:tr>
      <w:tr w:rsidR="00045CF9" w:rsidRPr="004C4A98" w14:paraId="1AD5814A" w14:textId="77777777" w:rsidTr="00EB32C0">
        <w:tc>
          <w:tcPr>
            <w:tcW w:w="4273" w:type="dxa"/>
            <w:tcBorders>
              <w:top w:val="nil"/>
            </w:tcBorders>
          </w:tcPr>
          <w:p w14:paraId="47815248" w14:textId="77777777" w:rsidR="00045CF9" w:rsidRPr="004C4A98" w:rsidRDefault="00045CF9" w:rsidP="00EB32C0">
            <w:pPr>
              <w:pStyle w:val="ab"/>
              <w:spacing w:before="0" w:beforeAutospacing="0" w:after="0" w:afterAutospacing="0"/>
              <w:rPr>
                <w:szCs w:val="20"/>
                <w:lang w:val="en-US" w:eastAsia="ru-RU"/>
              </w:rPr>
            </w:pPr>
            <w:r w:rsidRPr="004C4A98">
              <w:rPr>
                <w:szCs w:val="20"/>
                <w:lang w:val="en-US"/>
              </w:rPr>
              <w:t xml:space="preserve">Crack resistance </w:t>
            </w:r>
            <w:proofErr w:type="spellStart"/>
            <w:r w:rsidRPr="004C4A98">
              <w:rPr>
                <w:i/>
                <w:szCs w:val="20"/>
                <w:lang w:val="en-US"/>
              </w:rPr>
              <w:t>M</w:t>
            </w:r>
            <w:r w:rsidRPr="004C4A98">
              <w:rPr>
                <w:i/>
                <w:szCs w:val="20"/>
                <w:vertAlign w:val="subscript"/>
                <w:lang w:val="en-US"/>
              </w:rPr>
              <w:t>crc</w:t>
            </w:r>
            <w:proofErr w:type="spellEnd"/>
            <w:r w:rsidRPr="004C4A98">
              <w:rPr>
                <w:szCs w:val="20"/>
                <w:lang w:val="en-US"/>
              </w:rPr>
              <w:t xml:space="preserve">, </w:t>
            </w:r>
            <w:proofErr w:type="spellStart"/>
            <w:r w:rsidRPr="004C4A98">
              <w:rPr>
                <w:szCs w:val="20"/>
                <w:lang w:val="en-US"/>
              </w:rPr>
              <w:t>kNm</w:t>
            </w:r>
            <w:proofErr w:type="spellEnd"/>
            <w:r w:rsidRPr="004C4A98">
              <w:rPr>
                <w:szCs w:val="20"/>
                <w:lang w:val="en-US"/>
              </w:rPr>
              <w:t>, at release strength</w:t>
            </w:r>
          </w:p>
        </w:tc>
        <w:tc>
          <w:tcPr>
            <w:tcW w:w="1692" w:type="dxa"/>
            <w:tcBorders>
              <w:top w:val="nil"/>
            </w:tcBorders>
            <w:vAlign w:val="center"/>
          </w:tcPr>
          <w:p w14:paraId="473E70D8" w14:textId="77777777" w:rsidR="00045CF9" w:rsidRPr="004C4A98" w:rsidRDefault="00045CF9" w:rsidP="00665BAB">
            <w:pPr>
              <w:jc w:val="center"/>
            </w:pPr>
            <w:r w:rsidRPr="004C4A98">
              <w:t>32</w:t>
            </w:r>
            <w:r w:rsidR="00665BAB" w:rsidRPr="004C4A98">
              <w:t>.</w:t>
            </w:r>
            <w:r w:rsidRPr="004C4A98">
              <w:t>22 ≤39</w:t>
            </w:r>
            <w:r w:rsidR="00665BAB" w:rsidRPr="004C4A98">
              <w:t>.</w:t>
            </w:r>
            <w:r w:rsidRPr="004C4A98">
              <w:t>08</w:t>
            </w:r>
          </w:p>
        </w:tc>
        <w:tc>
          <w:tcPr>
            <w:tcW w:w="1693" w:type="dxa"/>
            <w:tcBorders>
              <w:top w:val="nil"/>
            </w:tcBorders>
          </w:tcPr>
          <w:p w14:paraId="417BDC65" w14:textId="77777777" w:rsidR="00045CF9" w:rsidRPr="004C4A98" w:rsidRDefault="00045CF9" w:rsidP="00665BAB">
            <w:pPr>
              <w:jc w:val="center"/>
            </w:pPr>
            <w:r w:rsidRPr="004C4A98">
              <w:t>27</w:t>
            </w:r>
            <w:r w:rsidR="00665BAB" w:rsidRPr="004C4A98">
              <w:t>.</w:t>
            </w:r>
            <w:r w:rsidRPr="004C4A98">
              <w:t>6 ≤35</w:t>
            </w:r>
            <w:r w:rsidR="00665BAB" w:rsidRPr="004C4A98">
              <w:t>.</w:t>
            </w:r>
            <w:r w:rsidRPr="004C4A98">
              <w:t>25</w:t>
            </w:r>
          </w:p>
        </w:tc>
        <w:tc>
          <w:tcPr>
            <w:tcW w:w="1693" w:type="dxa"/>
            <w:tcBorders>
              <w:top w:val="nil"/>
            </w:tcBorders>
            <w:vAlign w:val="center"/>
          </w:tcPr>
          <w:p w14:paraId="47C2E4EF" w14:textId="77777777" w:rsidR="00045CF9" w:rsidRPr="004C4A98" w:rsidRDefault="00045CF9" w:rsidP="00665BAB">
            <w:pPr>
              <w:jc w:val="center"/>
            </w:pPr>
            <w:r w:rsidRPr="004C4A98">
              <w:t>25</w:t>
            </w:r>
            <w:r w:rsidR="00665BAB" w:rsidRPr="004C4A98">
              <w:t>.</w:t>
            </w:r>
            <w:r w:rsidRPr="004C4A98">
              <w:t>01 ≤35</w:t>
            </w:r>
            <w:r w:rsidR="00665BAB" w:rsidRPr="004C4A98">
              <w:t>.</w:t>
            </w:r>
            <w:r w:rsidRPr="004C4A98">
              <w:t>97</w:t>
            </w:r>
          </w:p>
        </w:tc>
      </w:tr>
    </w:tbl>
    <w:p w14:paraId="0BCDACE8" w14:textId="77777777" w:rsidR="00665BAB" w:rsidRPr="004C4A98" w:rsidRDefault="00665BAB" w:rsidP="008C6D19">
      <w:pPr>
        <w:pStyle w:val="ab"/>
        <w:spacing w:before="0" w:beforeAutospacing="0" w:after="0" w:afterAutospacing="0"/>
        <w:ind w:firstLine="709"/>
        <w:jc w:val="both"/>
        <w:rPr>
          <w:sz w:val="20"/>
          <w:szCs w:val="20"/>
          <w:lang w:val="en-US"/>
        </w:rPr>
      </w:pPr>
    </w:p>
    <w:p w14:paraId="6C6EFC85" w14:textId="77777777" w:rsidR="000426A8" w:rsidRPr="004C4A98" w:rsidRDefault="00045CF9" w:rsidP="008C6D19">
      <w:pPr>
        <w:pStyle w:val="ab"/>
        <w:spacing w:before="0" w:beforeAutospacing="0" w:after="0" w:afterAutospacing="0"/>
        <w:ind w:firstLine="709"/>
        <w:jc w:val="both"/>
        <w:rPr>
          <w:sz w:val="20"/>
          <w:szCs w:val="20"/>
          <w:lang w:val="en-US"/>
        </w:rPr>
      </w:pPr>
      <w:r w:rsidRPr="004C4A98">
        <w:rPr>
          <w:sz w:val="20"/>
          <w:szCs w:val="20"/>
          <w:lang w:val="en-US"/>
        </w:rPr>
        <w:t xml:space="preserve">From the analysis of Table 3, it is evident that the RSS-14K slabs (3Ø12K1500+2Ø9K1500) and RSS-14A slabs (5Ø12A800) are equivalent in strength and exhibit the same level of crack resistance, while the RSS-14K slab (5Ø9K1500) is not equivalent in strength but has the same level of crack resistance as standard slabs. </w:t>
      </w:r>
      <w:r w:rsidR="008C6D19" w:rsidRPr="004C4A98">
        <w:rPr>
          <w:sz w:val="20"/>
          <w:szCs w:val="20"/>
          <w:lang w:val="en-US"/>
        </w:rPr>
        <w:t>These slabs can be used as a base course for asphalt concrete pavement.</w:t>
      </w:r>
      <w:r w:rsidRPr="004C4A98">
        <w:rPr>
          <w:sz w:val="20"/>
          <w:szCs w:val="20"/>
          <w:lang w:val="en-US"/>
        </w:rPr>
        <w:t xml:space="preserve"> </w:t>
      </w:r>
      <w:r w:rsidR="0037055B" w:rsidRPr="004C4A98">
        <w:rPr>
          <w:sz w:val="20"/>
          <w:szCs w:val="20"/>
          <w:lang w:val="en-US"/>
        </w:rPr>
        <w:t xml:space="preserve">Replacing traditional prestressed reinforcement of classes AV and AIV with high-quality K1500 strands in </w:t>
      </w:r>
      <w:r w:rsidR="00EB1DE4" w:rsidRPr="004C4A98">
        <w:rPr>
          <w:sz w:val="20"/>
          <w:szCs w:val="20"/>
          <w:lang w:val="en-US"/>
        </w:rPr>
        <w:t xml:space="preserve">RSS </w:t>
      </w:r>
      <w:r w:rsidR="0037055B" w:rsidRPr="004C4A98">
        <w:rPr>
          <w:sz w:val="20"/>
          <w:szCs w:val="20"/>
          <w:lang w:val="en-US"/>
        </w:rPr>
        <w:t xml:space="preserve">-type slabs provides substantial steel savings (up to </w:t>
      </w:r>
      <w:r w:rsidR="0037055B" w:rsidRPr="004C4A98">
        <w:rPr>
          <w:sz w:val="20"/>
          <w:szCs w:val="20"/>
          <w:lang w:val="en-US"/>
        </w:rPr>
        <w:lastRenderedPageBreak/>
        <w:t>55%) while maintaining the load-bearing capacity and crack resistance of the structures. The high initial stresses in the strands are accompanied by greater relative losses; however, the residual level of working stresses exceeds the indicators of AIV reinforcement. The most efficient option proved to be 5Ø9K1500, which combines the minimal cross-section of reinforcement with sufficient strength and crack resistance.</w:t>
      </w:r>
    </w:p>
    <w:p w14:paraId="78DA7C04" w14:textId="77777777" w:rsidR="004623A7" w:rsidRPr="004C4A98" w:rsidRDefault="004623A7" w:rsidP="0037055B">
      <w:pPr>
        <w:pStyle w:val="ab"/>
        <w:spacing w:before="0" w:beforeAutospacing="0" w:after="0" w:afterAutospacing="0"/>
        <w:ind w:firstLine="709"/>
        <w:jc w:val="both"/>
        <w:rPr>
          <w:sz w:val="20"/>
          <w:szCs w:val="20"/>
          <w:lang w:val="en-US"/>
        </w:rPr>
      </w:pPr>
      <w:r w:rsidRPr="004C4A98">
        <w:rPr>
          <w:sz w:val="20"/>
          <w:szCs w:val="20"/>
          <w:lang w:val="en-US"/>
        </w:rPr>
        <w:t>For a detailed investigation of the stress-strain state, comprehensive computer modeling was performed using licensed software Autodesk Inventor (Version: 2023)</w:t>
      </w:r>
      <w:r w:rsidR="00D82B50" w:rsidRPr="004C4A98">
        <w:rPr>
          <w:sz w:val="20"/>
          <w:szCs w:val="20"/>
          <w:lang w:val="en-US"/>
        </w:rPr>
        <w:t xml:space="preserve"> [26]</w:t>
      </w:r>
      <w:r w:rsidRPr="004C4A98">
        <w:rPr>
          <w:sz w:val="20"/>
          <w:szCs w:val="20"/>
          <w:lang w:val="en-US"/>
        </w:rPr>
        <w:t xml:space="preserve">. </w:t>
      </w:r>
      <w:r w:rsidR="0037055B" w:rsidRPr="004C4A98">
        <w:rPr>
          <w:sz w:val="20"/>
          <w:szCs w:val="20"/>
          <w:lang w:val="en-US"/>
        </w:rPr>
        <w:t xml:space="preserve">Numerical models allow for detailed reproduction of the stress-strain state, accounting for material nonlinearities, specific features of component interaction, and the influence of long-term loads. The use of numerical modeling opens the possibility of performing series of calculations, varying reinforcement and concrete parameters, and determining optimal reinforcement layouts. This ensures a significant increase in the reliability of predicting structural behavior under real service conditions. Therefore, combining experimental data with modern numerical analysis methods is a relevant direction in the design and adaptation of reinforced concrete structures to meet national and international standards. </w:t>
      </w:r>
      <w:r w:rsidRPr="004C4A98">
        <w:rPr>
          <w:sz w:val="20"/>
          <w:szCs w:val="20"/>
          <w:lang w:val="en-US"/>
        </w:rPr>
        <w:t xml:space="preserve">A parametric analysis of prestressed models of slabs </w:t>
      </w:r>
      <w:r w:rsidR="006B0752" w:rsidRPr="004C4A98">
        <w:rPr>
          <w:sz w:val="20"/>
          <w:szCs w:val="20"/>
          <w:lang w:val="en-US"/>
        </w:rPr>
        <w:t xml:space="preserve">RSS </w:t>
      </w:r>
      <w:r w:rsidRPr="004C4A98">
        <w:rPr>
          <w:sz w:val="20"/>
          <w:szCs w:val="20"/>
          <w:lang w:val="en-US"/>
        </w:rPr>
        <w:t xml:space="preserve">-14K (5Ø9K1500) and </w:t>
      </w:r>
      <w:r w:rsidR="006B0752" w:rsidRPr="004C4A98">
        <w:rPr>
          <w:sz w:val="20"/>
          <w:szCs w:val="20"/>
          <w:lang w:val="en-US"/>
        </w:rPr>
        <w:t xml:space="preserve">RSS </w:t>
      </w:r>
      <w:r w:rsidRPr="004C4A98">
        <w:rPr>
          <w:sz w:val="20"/>
          <w:szCs w:val="20"/>
          <w:lang w:val="en-US"/>
        </w:rPr>
        <w:t>-14 (5Ø12A800) was conducted using the finite element method, in accordance with two design loading schemes—Scheme A and Scheme B (</w:t>
      </w:r>
      <w:r w:rsidR="00342CDB" w:rsidRPr="004C4A98">
        <w:rPr>
          <w:sz w:val="20"/>
          <w:lang w:val="en-US"/>
        </w:rPr>
        <w:t>Figure</w:t>
      </w:r>
      <w:r w:rsidRPr="004C4A98">
        <w:rPr>
          <w:sz w:val="20"/>
          <w:szCs w:val="20"/>
          <w:lang w:val="en-US"/>
        </w:rPr>
        <w:t>. 3). The magnitudes of the control loads applied to the digital models fully corresponded to the normative values specified in Table 2, ensuring a high degree of concordance between the numerical modeling results and the theoretically expected behavior of the structures.</w:t>
      </w:r>
    </w:p>
    <w:p w14:paraId="70D48F79" w14:textId="77777777" w:rsidR="00665BAB" w:rsidRPr="004C4A98" w:rsidRDefault="00665BAB" w:rsidP="0037055B">
      <w:pPr>
        <w:pStyle w:val="ab"/>
        <w:spacing w:before="0" w:beforeAutospacing="0" w:after="0" w:afterAutospacing="0"/>
        <w:ind w:firstLine="709"/>
        <w:jc w:val="both"/>
        <w:rPr>
          <w:sz w:val="20"/>
          <w:szCs w:val="20"/>
          <w:lang w:val="en-US"/>
        </w:rPr>
      </w:pPr>
    </w:p>
    <w:p w14:paraId="2591160F" w14:textId="77777777" w:rsidR="00045CF9" w:rsidRPr="004C4A98" w:rsidRDefault="00045CF9" w:rsidP="009B6088">
      <w:pPr>
        <w:pStyle w:val="ab"/>
        <w:spacing w:before="0" w:beforeAutospacing="0" w:after="0" w:afterAutospacing="0"/>
        <w:jc w:val="center"/>
        <w:rPr>
          <w:sz w:val="18"/>
          <w:szCs w:val="18"/>
          <w:lang w:val="en-US"/>
        </w:rPr>
      </w:pPr>
      <w:r w:rsidRPr="004C4A98">
        <w:rPr>
          <w:b/>
          <w:sz w:val="18"/>
          <w:szCs w:val="18"/>
          <w:lang w:val="en-US"/>
        </w:rPr>
        <w:t>Table 3</w:t>
      </w:r>
      <w:r w:rsidR="009B6088" w:rsidRPr="004C4A98">
        <w:rPr>
          <w:sz w:val="18"/>
          <w:szCs w:val="18"/>
          <w:lang w:val="en-US"/>
        </w:rPr>
        <w:t xml:space="preserve">. </w:t>
      </w:r>
      <w:r w:rsidRPr="004C4A98">
        <w:rPr>
          <w:sz w:val="18"/>
          <w:szCs w:val="18"/>
          <w:lang w:val="en-US"/>
        </w:rPr>
        <w:t>Modeling of the Stress-Strain State of the Road Slab</w:t>
      </w:r>
    </w:p>
    <w:tbl>
      <w:tblPr>
        <w:tblStyle w:val="a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60"/>
        <w:gridCol w:w="3935"/>
        <w:gridCol w:w="4055"/>
      </w:tblGrid>
      <w:tr w:rsidR="00596282" w:rsidRPr="004C4A98" w14:paraId="5D2FD9B9" w14:textId="77777777" w:rsidTr="00596282">
        <w:tc>
          <w:tcPr>
            <w:tcW w:w="1360" w:type="dxa"/>
            <w:vMerge w:val="restart"/>
            <w:vAlign w:val="center"/>
          </w:tcPr>
          <w:p w14:paraId="4A081617" w14:textId="77777777" w:rsidR="00596282" w:rsidRPr="004C4A98" w:rsidRDefault="00596282" w:rsidP="00596282">
            <w:pPr>
              <w:jc w:val="center"/>
              <w:rPr>
                <w:b/>
                <w:sz w:val="18"/>
                <w:szCs w:val="18"/>
              </w:rPr>
            </w:pPr>
            <w:r w:rsidRPr="004C4A98">
              <w:rPr>
                <w:b/>
                <w:sz w:val="18"/>
                <w:szCs w:val="18"/>
              </w:rPr>
              <w:t>Parameters</w:t>
            </w:r>
          </w:p>
        </w:tc>
        <w:tc>
          <w:tcPr>
            <w:tcW w:w="7990" w:type="dxa"/>
            <w:gridSpan w:val="2"/>
          </w:tcPr>
          <w:p w14:paraId="334445A0" w14:textId="77777777" w:rsidR="00596282" w:rsidRPr="004C4A98" w:rsidRDefault="00596282" w:rsidP="00EB32C0">
            <w:pPr>
              <w:pStyle w:val="ab"/>
              <w:spacing w:before="0" w:beforeAutospacing="0" w:after="0" w:afterAutospacing="0"/>
              <w:jc w:val="center"/>
              <w:rPr>
                <w:b/>
                <w:sz w:val="18"/>
                <w:szCs w:val="18"/>
                <w:lang w:val="en-US"/>
              </w:rPr>
            </w:pPr>
            <w:r w:rsidRPr="004C4A98">
              <w:rPr>
                <w:b/>
                <w:sz w:val="18"/>
                <w:szCs w:val="18"/>
                <w:lang w:val="en-US"/>
              </w:rPr>
              <w:t>RSS-14К (5Ø9 К1500</w:t>
            </w:r>
            <w:r w:rsidR="009636D8" w:rsidRPr="004C4A98">
              <w:rPr>
                <w:b/>
                <w:sz w:val="18"/>
                <w:szCs w:val="18"/>
                <w:lang w:val="en-US"/>
              </w:rPr>
              <w:t>)</w:t>
            </w:r>
          </w:p>
        </w:tc>
      </w:tr>
      <w:tr w:rsidR="00596282" w:rsidRPr="004C4A98" w14:paraId="59AF6C00" w14:textId="77777777" w:rsidTr="00596282">
        <w:tc>
          <w:tcPr>
            <w:tcW w:w="1360" w:type="dxa"/>
            <w:vMerge/>
          </w:tcPr>
          <w:p w14:paraId="0FC07CCE" w14:textId="77777777" w:rsidR="00596282" w:rsidRPr="004C4A98" w:rsidRDefault="00596282" w:rsidP="00EB32C0">
            <w:pPr>
              <w:jc w:val="center"/>
              <w:rPr>
                <w:b/>
                <w:bCs/>
                <w:sz w:val="18"/>
                <w:szCs w:val="18"/>
              </w:rPr>
            </w:pPr>
          </w:p>
        </w:tc>
        <w:tc>
          <w:tcPr>
            <w:tcW w:w="3935" w:type="dxa"/>
          </w:tcPr>
          <w:p w14:paraId="6680A235" w14:textId="77777777" w:rsidR="00596282" w:rsidRPr="004C4A98" w:rsidRDefault="00596282" w:rsidP="00342CDB">
            <w:pPr>
              <w:pStyle w:val="ab"/>
              <w:spacing w:before="0" w:beforeAutospacing="0" w:after="0" w:afterAutospacing="0"/>
              <w:jc w:val="center"/>
              <w:rPr>
                <w:b/>
                <w:sz w:val="18"/>
                <w:szCs w:val="18"/>
                <w:lang w:val="en-US"/>
              </w:rPr>
            </w:pPr>
            <w:r w:rsidRPr="004C4A98">
              <w:rPr>
                <w:b/>
                <w:sz w:val="18"/>
                <w:szCs w:val="18"/>
                <w:lang w:val="en-US"/>
              </w:rPr>
              <w:t>Load scheme А</w:t>
            </w:r>
            <w:r w:rsidR="00342CDB" w:rsidRPr="004C4A98">
              <w:rPr>
                <w:b/>
                <w:sz w:val="18"/>
                <w:szCs w:val="18"/>
                <w:lang w:val="en-US"/>
              </w:rPr>
              <w:t>.</w:t>
            </w:r>
            <w:r w:rsidRPr="004C4A98">
              <w:rPr>
                <w:b/>
                <w:sz w:val="18"/>
                <w:szCs w:val="18"/>
                <w:lang w:val="en-US"/>
              </w:rPr>
              <w:t xml:space="preserve">  P=21 </w:t>
            </w:r>
            <w:proofErr w:type="spellStart"/>
            <w:r w:rsidRPr="004C4A98">
              <w:rPr>
                <w:b/>
                <w:sz w:val="18"/>
                <w:szCs w:val="18"/>
                <w:lang w:val="en-US"/>
              </w:rPr>
              <w:t>kN</w:t>
            </w:r>
            <w:proofErr w:type="spellEnd"/>
          </w:p>
        </w:tc>
        <w:tc>
          <w:tcPr>
            <w:tcW w:w="4055" w:type="dxa"/>
          </w:tcPr>
          <w:p w14:paraId="6FDBAE02" w14:textId="77777777" w:rsidR="00596282" w:rsidRPr="004C4A98" w:rsidRDefault="00596282" w:rsidP="00342CDB">
            <w:pPr>
              <w:pStyle w:val="ab"/>
              <w:spacing w:before="0" w:beforeAutospacing="0" w:after="0" w:afterAutospacing="0"/>
              <w:jc w:val="center"/>
              <w:rPr>
                <w:b/>
                <w:sz w:val="18"/>
                <w:szCs w:val="18"/>
                <w:lang w:val="en-US"/>
              </w:rPr>
            </w:pPr>
            <w:r w:rsidRPr="004C4A98">
              <w:rPr>
                <w:b/>
                <w:sz w:val="18"/>
                <w:szCs w:val="18"/>
                <w:lang w:val="en-US"/>
              </w:rPr>
              <w:t>Load scheme B</w:t>
            </w:r>
            <w:r w:rsidR="00342CDB" w:rsidRPr="004C4A98">
              <w:rPr>
                <w:b/>
                <w:sz w:val="18"/>
                <w:szCs w:val="18"/>
                <w:lang w:val="en-US"/>
              </w:rPr>
              <w:t>.</w:t>
            </w:r>
            <w:r w:rsidRPr="004C4A98">
              <w:rPr>
                <w:b/>
                <w:sz w:val="18"/>
                <w:szCs w:val="18"/>
                <w:lang w:val="en-US"/>
              </w:rPr>
              <w:t xml:space="preserve">  P=14 </w:t>
            </w:r>
            <w:proofErr w:type="spellStart"/>
            <w:r w:rsidRPr="004C4A98">
              <w:rPr>
                <w:b/>
                <w:sz w:val="18"/>
                <w:szCs w:val="18"/>
                <w:lang w:val="en-US"/>
              </w:rPr>
              <w:t>kN</w:t>
            </w:r>
            <w:proofErr w:type="spellEnd"/>
          </w:p>
        </w:tc>
      </w:tr>
      <w:tr w:rsidR="00596282" w:rsidRPr="004C4A98" w14:paraId="3216D64B" w14:textId="77777777" w:rsidTr="008B4F1F">
        <w:trPr>
          <w:trHeight w:val="2130"/>
        </w:trPr>
        <w:tc>
          <w:tcPr>
            <w:tcW w:w="1360" w:type="dxa"/>
            <w:tcBorders>
              <w:bottom w:val="single" w:sz="4" w:space="0" w:color="auto"/>
            </w:tcBorders>
            <w:vAlign w:val="center"/>
          </w:tcPr>
          <w:p w14:paraId="39CF1DC8" w14:textId="77777777" w:rsidR="00596282" w:rsidRPr="004C4A98" w:rsidRDefault="00596282" w:rsidP="00596282">
            <w:pPr>
              <w:pStyle w:val="ab"/>
              <w:spacing w:before="0" w:beforeAutospacing="0" w:after="0" w:afterAutospacing="0"/>
              <w:jc w:val="center"/>
              <w:rPr>
                <w:b/>
                <w:bCs/>
                <w:lang w:val="en-US"/>
              </w:rPr>
            </w:pPr>
            <w:r w:rsidRPr="004C4A98">
              <w:rPr>
                <w:szCs w:val="20"/>
                <w:lang w:val="en-US"/>
              </w:rPr>
              <w:t>Analytical Model</w:t>
            </w:r>
            <w:r w:rsidRPr="004C4A98">
              <w:rPr>
                <w:b/>
                <w:bCs/>
                <w:lang w:val="en-US"/>
              </w:rPr>
              <w:t xml:space="preserve"> </w:t>
            </w:r>
          </w:p>
        </w:tc>
        <w:tc>
          <w:tcPr>
            <w:tcW w:w="3935" w:type="dxa"/>
          </w:tcPr>
          <w:p w14:paraId="59B65D11" w14:textId="77777777" w:rsidR="00596282" w:rsidRPr="004C4A98" w:rsidRDefault="00596282" w:rsidP="00EB32C0">
            <w:pPr>
              <w:jc w:val="center"/>
              <w:rPr>
                <w:i/>
                <w:iCs/>
                <w:u w:val="single"/>
              </w:rPr>
            </w:pPr>
            <w:r w:rsidRPr="004C4A98">
              <w:rPr>
                <w:noProof/>
                <w:lang w:val="ru-RU"/>
              </w:rPr>
              <w:drawing>
                <wp:inline distT="0" distB="0" distL="0" distR="0" wp14:anchorId="3656A5E4" wp14:editId="3526E8DB">
                  <wp:extent cx="2312965" cy="1199131"/>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46872" cy="1216710"/>
                          </a:xfrm>
                          <a:prstGeom prst="rect">
                            <a:avLst/>
                          </a:prstGeom>
                        </pic:spPr>
                      </pic:pic>
                    </a:graphicData>
                  </a:graphic>
                </wp:inline>
              </w:drawing>
            </w:r>
          </w:p>
        </w:tc>
        <w:tc>
          <w:tcPr>
            <w:tcW w:w="4055" w:type="dxa"/>
          </w:tcPr>
          <w:p w14:paraId="441D4618" w14:textId="77777777" w:rsidR="00596282" w:rsidRPr="004C4A98" w:rsidRDefault="00596282" w:rsidP="00EB32C0">
            <w:pPr>
              <w:jc w:val="center"/>
              <w:rPr>
                <w:b/>
                <w:bCs/>
              </w:rPr>
            </w:pPr>
            <w:r w:rsidRPr="004C4A98">
              <w:rPr>
                <w:noProof/>
                <w:lang w:val="ru-RU"/>
              </w:rPr>
              <w:drawing>
                <wp:inline distT="0" distB="0" distL="0" distR="0" wp14:anchorId="30BFE8E9" wp14:editId="4D56F3D5">
                  <wp:extent cx="2285759" cy="1200421"/>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7971" cy="1227841"/>
                          </a:xfrm>
                          <a:prstGeom prst="rect">
                            <a:avLst/>
                          </a:prstGeom>
                        </pic:spPr>
                      </pic:pic>
                    </a:graphicData>
                  </a:graphic>
                </wp:inline>
              </w:drawing>
            </w:r>
          </w:p>
        </w:tc>
      </w:tr>
      <w:tr w:rsidR="00045CF9" w:rsidRPr="004C4A98" w14:paraId="6EA7EAE4" w14:textId="77777777" w:rsidTr="00596282">
        <w:tc>
          <w:tcPr>
            <w:tcW w:w="1360" w:type="dxa"/>
            <w:tcBorders>
              <w:top w:val="nil"/>
              <w:bottom w:val="nil"/>
            </w:tcBorders>
            <w:vAlign w:val="center"/>
          </w:tcPr>
          <w:p w14:paraId="3127D157" w14:textId="77777777" w:rsidR="00045CF9" w:rsidRPr="004C4A98" w:rsidRDefault="00045CF9" w:rsidP="00596282">
            <w:pPr>
              <w:pStyle w:val="ab"/>
              <w:spacing w:before="0" w:beforeAutospacing="0" w:after="0" w:afterAutospacing="0"/>
              <w:jc w:val="center"/>
              <w:rPr>
                <w:vertAlign w:val="subscript"/>
                <w:lang w:val="en-US"/>
              </w:rPr>
            </w:pPr>
            <w:r w:rsidRPr="004C4A98">
              <w:rPr>
                <w:szCs w:val="20"/>
                <w:lang w:val="en-US"/>
              </w:rPr>
              <w:t>Deformations</w:t>
            </w:r>
          </w:p>
        </w:tc>
        <w:tc>
          <w:tcPr>
            <w:tcW w:w="3935" w:type="dxa"/>
            <w:tcBorders>
              <w:top w:val="nil"/>
              <w:bottom w:val="nil"/>
            </w:tcBorders>
          </w:tcPr>
          <w:p w14:paraId="5F96C521" w14:textId="77777777" w:rsidR="00045CF9" w:rsidRPr="004C4A98" w:rsidRDefault="00045CF9" w:rsidP="00EB32C0">
            <w:pPr>
              <w:jc w:val="center"/>
              <w:rPr>
                <w:b/>
                <w:bCs/>
              </w:rPr>
            </w:pPr>
            <w:r w:rsidRPr="004C4A98">
              <w:rPr>
                <w:noProof/>
                <w:lang w:val="ru-RU"/>
              </w:rPr>
              <w:drawing>
                <wp:inline distT="0" distB="0" distL="0" distR="0" wp14:anchorId="1BD50D45" wp14:editId="576AD034">
                  <wp:extent cx="2300894" cy="1203696"/>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4585" cy="1221321"/>
                          </a:xfrm>
                          <a:prstGeom prst="rect">
                            <a:avLst/>
                          </a:prstGeom>
                        </pic:spPr>
                      </pic:pic>
                    </a:graphicData>
                  </a:graphic>
                </wp:inline>
              </w:drawing>
            </w:r>
          </w:p>
        </w:tc>
        <w:tc>
          <w:tcPr>
            <w:tcW w:w="4055" w:type="dxa"/>
            <w:tcBorders>
              <w:top w:val="nil"/>
              <w:bottom w:val="nil"/>
            </w:tcBorders>
          </w:tcPr>
          <w:p w14:paraId="36156A9D" w14:textId="77777777" w:rsidR="00045CF9" w:rsidRPr="004C4A98" w:rsidRDefault="00045CF9" w:rsidP="00EB32C0">
            <w:pPr>
              <w:jc w:val="center"/>
              <w:rPr>
                <w:b/>
                <w:bCs/>
              </w:rPr>
            </w:pPr>
            <w:r w:rsidRPr="004C4A98">
              <w:rPr>
                <w:noProof/>
                <w:lang w:val="ru-RU"/>
              </w:rPr>
              <w:drawing>
                <wp:inline distT="0" distB="0" distL="0" distR="0" wp14:anchorId="37C24750" wp14:editId="33369B89">
                  <wp:extent cx="2290982" cy="11835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08921" cy="1192839"/>
                          </a:xfrm>
                          <a:prstGeom prst="rect">
                            <a:avLst/>
                          </a:prstGeom>
                        </pic:spPr>
                      </pic:pic>
                    </a:graphicData>
                  </a:graphic>
                </wp:inline>
              </w:drawing>
            </w:r>
          </w:p>
        </w:tc>
      </w:tr>
      <w:tr w:rsidR="00045CF9" w:rsidRPr="004C4A98" w14:paraId="032D15F3" w14:textId="77777777" w:rsidTr="00596282">
        <w:tc>
          <w:tcPr>
            <w:tcW w:w="1360" w:type="dxa"/>
            <w:tcBorders>
              <w:top w:val="nil"/>
              <w:bottom w:val="nil"/>
            </w:tcBorders>
            <w:vAlign w:val="center"/>
          </w:tcPr>
          <w:p w14:paraId="3AEB0F36" w14:textId="77777777" w:rsidR="00045CF9" w:rsidRPr="004C4A98" w:rsidRDefault="00045CF9" w:rsidP="00596282">
            <w:pPr>
              <w:pStyle w:val="ab"/>
              <w:spacing w:before="0" w:beforeAutospacing="0" w:after="0" w:afterAutospacing="0"/>
              <w:jc w:val="center"/>
              <w:rPr>
                <w:b/>
                <w:bCs/>
                <w:lang w:val="en-US"/>
              </w:rPr>
            </w:pPr>
            <w:r w:rsidRPr="004C4A98">
              <w:rPr>
                <w:rFonts w:eastAsiaTheme="majorEastAsia"/>
                <w:szCs w:val="20"/>
                <w:lang w:val="en-US"/>
              </w:rPr>
              <w:t>Peak tensile stress σ₁</w:t>
            </w:r>
          </w:p>
        </w:tc>
        <w:tc>
          <w:tcPr>
            <w:tcW w:w="3935" w:type="dxa"/>
            <w:tcBorders>
              <w:top w:val="nil"/>
              <w:bottom w:val="nil"/>
            </w:tcBorders>
          </w:tcPr>
          <w:p w14:paraId="66B3511F" w14:textId="77777777" w:rsidR="00045CF9" w:rsidRPr="004C4A98" w:rsidRDefault="00045CF9" w:rsidP="00EB32C0">
            <w:pPr>
              <w:jc w:val="center"/>
              <w:rPr>
                <w:b/>
                <w:bCs/>
              </w:rPr>
            </w:pPr>
            <w:r w:rsidRPr="004C4A98">
              <w:rPr>
                <w:noProof/>
                <w:lang w:val="ru-RU"/>
              </w:rPr>
              <w:drawing>
                <wp:inline distT="0" distB="0" distL="0" distR="0" wp14:anchorId="50F99795" wp14:editId="12390D8B">
                  <wp:extent cx="2239247" cy="116330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7079" cy="1188157"/>
                          </a:xfrm>
                          <a:prstGeom prst="rect">
                            <a:avLst/>
                          </a:prstGeom>
                        </pic:spPr>
                      </pic:pic>
                    </a:graphicData>
                  </a:graphic>
                </wp:inline>
              </w:drawing>
            </w:r>
          </w:p>
        </w:tc>
        <w:tc>
          <w:tcPr>
            <w:tcW w:w="4055" w:type="dxa"/>
            <w:tcBorders>
              <w:top w:val="nil"/>
              <w:bottom w:val="nil"/>
            </w:tcBorders>
          </w:tcPr>
          <w:p w14:paraId="083C0F8C" w14:textId="77777777" w:rsidR="00045CF9" w:rsidRPr="004C4A98" w:rsidRDefault="00045CF9" w:rsidP="00EB32C0">
            <w:pPr>
              <w:jc w:val="center"/>
              <w:rPr>
                <w:b/>
                <w:bCs/>
              </w:rPr>
            </w:pPr>
            <w:r w:rsidRPr="004C4A98">
              <w:rPr>
                <w:noProof/>
                <w:lang w:val="ru-RU"/>
              </w:rPr>
              <w:drawing>
                <wp:inline distT="0" distB="0" distL="0" distR="0" wp14:anchorId="31C93BE1" wp14:editId="100AEAED">
                  <wp:extent cx="2239298" cy="1164769"/>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3065" cy="1187534"/>
                          </a:xfrm>
                          <a:prstGeom prst="rect">
                            <a:avLst/>
                          </a:prstGeom>
                        </pic:spPr>
                      </pic:pic>
                    </a:graphicData>
                  </a:graphic>
                </wp:inline>
              </w:drawing>
            </w:r>
          </w:p>
        </w:tc>
      </w:tr>
      <w:tr w:rsidR="009636D8" w:rsidRPr="004C4A98" w14:paraId="34AC8A77" w14:textId="77777777" w:rsidTr="006F30AF">
        <w:tc>
          <w:tcPr>
            <w:tcW w:w="1360" w:type="dxa"/>
            <w:vMerge w:val="restart"/>
            <w:tcBorders>
              <w:top w:val="nil"/>
            </w:tcBorders>
            <w:vAlign w:val="center"/>
          </w:tcPr>
          <w:p w14:paraId="73AFC592" w14:textId="77777777" w:rsidR="009636D8" w:rsidRPr="004C4A98" w:rsidRDefault="009636D8" w:rsidP="00596282">
            <w:pPr>
              <w:jc w:val="center"/>
              <w:rPr>
                <w:color w:val="000000"/>
              </w:rPr>
            </w:pPr>
            <w:r w:rsidRPr="004C4A98">
              <w:t>Analytical Model</w:t>
            </w:r>
          </w:p>
        </w:tc>
        <w:tc>
          <w:tcPr>
            <w:tcW w:w="7990" w:type="dxa"/>
            <w:gridSpan w:val="2"/>
            <w:tcBorders>
              <w:top w:val="nil"/>
              <w:bottom w:val="nil"/>
            </w:tcBorders>
          </w:tcPr>
          <w:p w14:paraId="393B5805" w14:textId="77777777" w:rsidR="009636D8" w:rsidRPr="004C4A98" w:rsidRDefault="009636D8" w:rsidP="00EB32C0">
            <w:pPr>
              <w:jc w:val="center"/>
              <w:rPr>
                <w:b/>
              </w:rPr>
            </w:pPr>
            <w:r w:rsidRPr="004C4A98">
              <w:rPr>
                <w:b/>
                <w:color w:val="000000"/>
              </w:rPr>
              <w:t>RSS-14A (5</w:t>
            </w:r>
            <w:r w:rsidRPr="004C4A98">
              <w:rPr>
                <w:b/>
                <w:color w:val="000000"/>
              </w:rPr>
              <w:sym w:font="Symbol" w:char="F0C6"/>
            </w:r>
            <w:r w:rsidRPr="004C4A98">
              <w:rPr>
                <w:b/>
                <w:color w:val="000000"/>
              </w:rPr>
              <w:t>12А800)</w:t>
            </w:r>
          </w:p>
        </w:tc>
      </w:tr>
      <w:tr w:rsidR="009636D8" w:rsidRPr="004C4A98" w14:paraId="5C810D6E" w14:textId="77777777" w:rsidTr="006F30AF">
        <w:tc>
          <w:tcPr>
            <w:tcW w:w="1360" w:type="dxa"/>
            <w:vMerge/>
            <w:vAlign w:val="center"/>
          </w:tcPr>
          <w:p w14:paraId="5A48B81E" w14:textId="77777777" w:rsidR="009636D8" w:rsidRPr="004C4A98" w:rsidRDefault="009636D8" w:rsidP="00596282">
            <w:pPr>
              <w:jc w:val="center"/>
              <w:rPr>
                <w:b/>
                <w:bCs/>
              </w:rPr>
            </w:pPr>
          </w:p>
        </w:tc>
        <w:tc>
          <w:tcPr>
            <w:tcW w:w="3935" w:type="dxa"/>
            <w:tcBorders>
              <w:top w:val="nil"/>
              <w:bottom w:val="nil"/>
            </w:tcBorders>
          </w:tcPr>
          <w:p w14:paraId="32CC3C47" w14:textId="77777777" w:rsidR="009636D8" w:rsidRPr="004C4A98" w:rsidRDefault="009636D8" w:rsidP="00342CDB">
            <w:pPr>
              <w:jc w:val="center"/>
              <w:rPr>
                <w:b/>
                <w:bCs/>
              </w:rPr>
            </w:pPr>
            <w:r w:rsidRPr="004C4A98">
              <w:rPr>
                <w:b/>
              </w:rPr>
              <w:t xml:space="preserve">Load </w:t>
            </w:r>
            <w:proofErr w:type="gramStart"/>
            <w:r w:rsidRPr="004C4A98">
              <w:rPr>
                <w:b/>
              </w:rPr>
              <w:t>scheme  А</w:t>
            </w:r>
            <w:proofErr w:type="gramEnd"/>
            <w:r w:rsidR="00342CDB" w:rsidRPr="004C4A98">
              <w:rPr>
                <w:b/>
              </w:rPr>
              <w:t>.</w:t>
            </w:r>
            <w:r w:rsidRPr="004C4A98">
              <w:rPr>
                <w:b/>
              </w:rPr>
              <w:t xml:space="preserve">  P=22 </w:t>
            </w:r>
            <w:proofErr w:type="spellStart"/>
            <w:r w:rsidRPr="004C4A98">
              <w:rPr>
                <w:b/>
              </w:rPr>
              <w:t>kN</w:t>
            </w:r>
            <w:proofErr w:type="spellEnd"/>
          </w:p>
        </w:tc>
        <w:tc>
          <w:tcPr>
            <w:tcW w:w="4055" w:type="dxa"/>
            <w:tcBorders>
              <w:top w:val="nil"/>
              <w:bottom w:val="nil"/>
            </w:tcBorders>
          </w:tcPr>
          <w:p w14:paraId="6031406A" w14:textId="77777777" w:rsidR="009636D8" w:rsidRPr="004C4A98" w:rsidRDefault="009636D8" w:rsidP="00342CDB">
            <w:pPr>
              <w:jc w:val="center"/>
              <w:rPr>
                <w:b/>
                <w:bCs/>
              </w:rPr>
            </w:pPr>
            <w:r w:rsidRPr="004C4A98">
              <w:rPr>
                <w:b/>
              </w:rPr>
              <w:t>Load scheme</w:t>
            </w:r>
            <w:r w:rsidR="00342CDB" w:rsidRPr="004C4A98">
              <w:rPr>
                <w:b/>
              </w:rPr>
              <w:t>.</w:t>
            </w:r>
            <w:r w:rsidRPr="004C4A98">
              <w:rPr>
                <w:b/>
              </w:rPr>
              <w:t xml:space="preserve">  P=15 </w:t>
            </w:r>
            <w:proofErr w:type="spellStart"/>
            <w:r w:rsidRPr="004C4A98">
              <w:rPr>
                <w:b/>
              </w:rPr>
              <w:t>kN</w:t>
            </w:r>
            <w:proofErr w:type="spellEnd"/>
          </w:p>
        </w:tc>
      </w:tr>
      <w:tr w:rsidR="009636D8" w:rsidRPr="004C4A98" w14:paraId="0209F27E" w14:textId="77777777" w:rsidTr="006F30AF">
        <w:tc>
          <w:tcPr>
            <w:tcW w:w="1360" w:type="dxa"/>
            <w:vMerge/>
            <w:tcBorders>
              <w:bottom w:val="nil"/>
            </w:tcBorders>
            <w:vAlign w:val="center"/>
          </w:tcPr>
          <w:p w14:paraId="5DED1684" w14:textId="77777777" w:rsidR="009636D8" w:rsidRPr="004C4A98" w:rsidRDefault="009636D8" w:rsidP="00596282">
            <w:pPr>
              <w:jc w:val="center"/>
              <w:rPr>
                <w:b/>
                <w:bCs/>
              </w:rPr>
            </w:pPr>
          </w:p>
        </w:tc>
        <w:tc>
          <w:tcPr>
            <w:tcW w:w="3935" w:type="dxa"/>
            <w:tcBorders>
              <w:top w:val="nil"/>
              <w:bottom w:val="nil"/>
            </w:tcBorders>
          </w:tcPr>
          <w:p w14:paraId="6B85B2D2" w14:textId="77777777" w:rsidR="009636D8" w:rsidRPr="004C4A98" w:rsidRDefault="009636D8" w:rsidP="00EB32C0">
            <w:pPr>
              <w:jc w:val="center"/>
              <w:rPr>
                <w:b/>
                <w:bCs/>
              </w:rPr>
            </w:pPr>
            <w:r w:rsidRPr="004C4A98">
              <w:rPr>
                <w:noProof/>
                <w:lang w:val="ru-RU"/>
              </w:rPr>
              <w:drawing>
                <wp:inline distT="0" distB="0" distL="0" distR="0" wp14:anchorId="0DE344D1" wp14:editId="62D3BAAC">
                  <wp:extent cx="2080889" cy="1063467"/>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3474" cy="1075009"/>
                          </a:xfrm>
                          <a:prstGeom prst="rect">
                            <a:avLst/>
                          </a:prstGeom>
                        </pic:spPr>
                      </pic:pic>
                    </a:graphicData>
                  </a:graphic>
                </wp:inline>
              </w:drawing>
            </w:r>
          </w:p>
        </w:tc>
        <w:tc>
          <w:tcPr>
            <w:tcW w:w="4055" w:type="dxa"/>
            <w:tcBorders>
              <w:top w:val="nil"/>
              <w:bottom w:val="nil"/>
            </w:tcBorders>
          </w:tcPr>
          <w:p w14:paraId="032A1F93" w14:textId="77777777" w:rsidR="009636D8" w:rsidRPr="004C4A98" w:rsidRDefault="009636D8" w:rsidP="00EB32C0">
            <w:pPr>
              <w:jc w:val="center"/>
              <w:rPr>
                <w:b/>
                <w:bCs/>
              </w:rPr>
            </w:pPr>
            <w:r w:rsidRPr="004C4A98">
              <w:rPr>
                <w:noProof/>
                <w:lang w:val="ru-RU"/>
              </w:rPr>
              <w:drawing>
                <wp:inline distT="0" distB="0" distL="0" distR="0" wp14:anchorId="6FAD53E4" wp14:editId="677831E2">
                  <wp:extent cx="2359856" cy="120805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89446" cy="1223203"/>
                          </a:xfrm>
                          <a:prstGeom prst="rect">
                            <a:avLst/>
                          </a:prstGeom>
                        </pic:spPr>
                      </pic:pic>
                    </a:graphicData>
                  </a:graphic>
                </wp:inline>
              </w:drawing>
            </w:r>
          </w:p>
        </w:tc>
      </w:tr>
      <w:tr w:rsidR="00045CF9" w:rsidRPr="004C4A98" w14:paraId="5C4E4624" w14:textId="77777777" w:rsidTr="00596282">
        <w:tc>
          <w:tcPr>
            <w:tcW w:w="1360" w:type="dxa"/>
            <w:tcBorders>
              <w:top w:val="nil"/>
              <w:bottom w:val="nil"/>
            </w:tcBorders>
            <w:vAlign w:val="center"/>
          </w:tcPr>
          <w:p w14:paraId="52A88612" w14:textId="77777777" w:rsidR="00045CF9" w:rsidRPr="004C4A98" w:rsidRDefault="00045CF9" w:rsidP="00596282">
            <w:pPr>
              <w:pStyle w:val="ab"/>
              <w:spacing w:before="0" w:beforeAutospacing="0" w:after="0" w:afterAutospacing="0"/>
              <w:jc w:val="center"/>
              <w:rPr>
                <w:lang w:val="en-US"/>
              </w:rPr>
            </w:pPr>
            <w:r w:rsidRPr="004C4A98">
              <w:rPr>
                <w:szCs w:val="20"/>
                <w:lang w:val="en-US"/>
              </w:rPr>
              <w:t>Deformations</w:t>
            </w:r>
          </w:p>
        </w:tc>
        <w:tc>
          <w:tcPr>
            <w:tcW w:w="3935" w:type="dxa"/>
            <w:tcBorders>
              <w:top w:val="nil"/>
              <w:bottom w:val="nil"/>
            </w:tcBorders>
          </w:tcPr>
          <w:p w14:paraId="262C3727" w14:textId="77777777" w:rsidR="00045CF9" w:rsidRPr="004C4A98" w:rsidRDefault="00045CF9" w:rsidP="00EB32C0">
            <w:pPr>
              <w:jc w:val="center"/>
              <w:rPr>
                <w:b/>
                <w:bCs/>
              </w:rPr>
            </w:pPr>
            <w:r w:rsidRPr="004C4A98">
              <w:rPr>
                <w:noProof/>
                <w:lang w:val="ru-RU"/>
              </w:rPr>
              <w:drawing>
                <wp:inline distT="0" distB="0" distL="0" distR="0" wp14:anchorId="091EA636" wp14:editId="77DB29CD">
                  <wp:extent cx="2236512" cy="1143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45349" cy="1147516"/>
                          </a:xfrm>
                          <a:prstGeom prst="rect">
                            <a:avLst/>
                          </a:prstGeom>
                        </pic:spPr>
                      </pic:pic>
                    </a:graphicData>
                  </a:graphic>
                </wp:inline>
              </w:drawing>
            </w:r>
          </w:p>
        </w:tc>
        <w:tc>
          <w:tcPr>
            <w:tcW w:w="4055" w:type="dxa"/>
            <w:tcBorders>
              <w:top w:val="nil"/>
              <w:bottom w:val="nil"/>
            </w:tcBorders>
          </w:tcPr>
          <w:p w14:paraId="094CA478" w14:textId="77777777" w:rsidR="00045CF9" w:rsidRPr="004C4A98" w:rsidRDefault="00045CF9" w:rsidP="00EB32C0">
            <w:pPr>
              <w:jc w:val="center"/>
              <w:rPr>
                <w:b/>
                <w:bCs/>
              </w:rPr>
            </w:pPr>
            <w:r w:rsidRPr="004C4A98">
              <w:rPr>
                <w:noProof/>
                <w:lang w:val="ru-RU"/>
              </w:rPr>
              <w:drawing>
                <wp:inline distT="0" distB="0" distL="0" distR="0" wp14:anchorId="2DDF828D" wp14:editId="72A03668">
                  <wp:extent cx="2223278" cy="1162141"/>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64747" cy="1183818"/>
                          </a:xfrm>
                          <a:prstGeom prst="rect">
                            <a:avLst/>
                          </a:prstGeom>
                        </pic:spPr>
                      </pic:pic>
                    </a:graphicData>
                  </a:graphic>
                </wp:inline>
              </w:drawing>
            </w:r>
          </w:p>
        </w:tc>
      </w:tr>
      <w:tr w:rsidR="00045CF9" w:rsidRPr="004C4A98" w14:paraId="2437CC86" w14:textId="77777777" w:rsidTr="00596282">
        <w:tc>
          <w:tcPr>
            <w:tcW w:w="1360" w:type="dxa"/>
            <w:tcBorders>
              <w:top w:val="nil"/>
            </w:tcBorders>
            <w:vAlign w:val="center"/>
          </w:tcPr>
          <w:p w14:paraId="41E5B5E9" w14:textId="77777777" w:rsidR="00045CF9" w:rsidRPr="004C4A98" w:rsidRDefault="00045CF9" w:rsidP="00596282">
            <w:pPr>
              <w:pStyle w:val="ab"/>
              <w:spacing w:before="0" w:beforeAutospacing="0" w:after="0" w:afterAutospacing="0"/>
              <w:jc w:val="center"/>
              <w:rPr>
                <w:b/>
                <w:bCs/>
                <w:lang w:val="en-US"/>
              </w:rPr>
            </w:pPr>
            <w:r w:rsidRPr="004C4A98">
              <w:rPr>
                <w:rFonts w:eastAsiaTheme="majorEastAsia"/>
                <w:szCs w:val="20"/>
                <w:lang w:val="en-US"/>
              </w:rPr>
              <w:t>Peak tensile stress σ₁</w:t>
            </w:r>
          </w:p>
        </w:tc>
        <w:tc>
          <w:tcPr>
            <w:tcW w:w="3935" w:type="dxa"/>
            <w:tcBorders>
              <w:top w:val="nil"/>
            </w:tcBorders>
          </w:tcPr>
          <w:p w14:paraId="24807587" w14:textId="77777777" w:rsidR="00045CF9" w:rsidRPr="004C4A98" w:rsidRDefault="00045CF9" w:rsidP="00EB32C0">
            <w:pPr>
              <w:jc w:val="center"/>
              <w:rPr>
                <w:b/>
                <w:bCs/>
              </w:rPr>
            </w:pPr>
            <w:r w:rsidRPr="004C4A98">
              <w:rPr>
                <w:noProof/>
                <w:lang w:val="ru-RU"/>
              </w:rPr>
              <w:drawing>
                <wp:inline distT="0" distB="0" distL="0" distR="0" wp14:anchorId="07543629" wp14:editId="44AE7878">
                  <wp:extent cx="2155868" cy="110570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1966" cy="1129346"/>
                          </a:xfrm>
                          <a:prstGeom prst="rect">
                            <a:avLst/>
                          </a:prstGeom>
                        </pic:spPr>
                      </pic:pic>
                    </a:graphicData>
                  </a:graphic>
                </wp:inline>
              </w:drawing>
            </w:r>
          </w:p>
        </w:tc>
        <w:tc>
          <w:tcPr>
            <w:tcW w:w="4055" w:type="dxa"/>
            <w:tcBorders>
              <w:top w:val="nil"/>
            </w:tcBorders>
          </w:tcPr>
          <w:p w14:paraId="6F297343" w14:textId="77777777" w:rsidR="00045CF9" w:rsidRPr="004C4A98" w:rsidRDefault="00045CF9" w:rsidP="00EB32C0">
            <w:pPr>
              <w:jc w:val="center"/>
              <w:rPr>
                <w:b/>
                <w:bCs/>
              </w:rPr>
            </w:pPr>
            <w:r w:rsidRPr="004C4A98">
              <w:rPr>
                <w:noProof/>
                <w:lang w:val="ru-RU"/>
              </w:rPr>
              <w:drawing>
                <wp:inline distT="0" distB="0" distL="0" distR="0" wp14:anchorId="7450688F" wp14:editId="4BC83567">
                  <wp:extent cx="2136866" cy="110623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07795" cy="1142957"/>
                          </a:xfrm>
                          <a:prstGeom prst="rect">
                            <a:avLst/>
                          </a:prstGeom>
                        </pic:spPr>
                      </pic:pic>
                    </a:graphicData>
                  </a:graphic>
                </wp:inline>
              </w:drawing>
            </w:r>
          </w:p>
        </w:tc>
      </w:tr>
    </w:tbl>
    <w:p w14:paraId="0BADFBD6" w14:textId="77777777" w:rsidR="00665BAB" w:rsidRPr="004C4A98" w:rsidRDefault="00665BAB" w:rsidP="00596282">
      <w:pPr>
        <w:pBdr>
          <w:top w:val="nil"/>
          <w:left w:val="nil"/>
          <w:bottom w:val="nil"/>
          <w:right w:val="nil"/>
          <w:between w:val="nil"/>
        </w:pBdr>
        <w:ind w:firstLine="284"/>
        <w:jc w:val="both"/>
        <w:rPr>
          <w:color w:val="000000"/>
          <w:sz w:val="20"/>
        </w:rPr>
      </w:pPr>
    </w:p>
    <w:p w14:paraId="2CA2FB56" w14:textId="77777777" w:rsidR="00045CF9" w:rsidRPr="004C4A98" w:rsidRDefault="00045CF9" w:rsidP="00596282">
      <w:pPr>
        <w:pBdr>
          <w:top w:val="nil"/>
          <w:left w:val="nil"/>
          <w:bottom w:val="nil"/>
          <w:right w:val="nil"/>
          <w:between w:val="nil"/>
        </w:pBdr>
        <w:ind w:firstLine="284"/>
        <w:jc w:val="both"/>
        <w:rPr>
          <w:color w:val="000000"/>
          <w:sz w:val="20"/>
        </w:rPr>
      </w:pPr>
      <w:r w:rsidRPr="004C4A98">
        <w:rPr>
          <w:color w:val="000000"/>
          <w:sz w:val="20"/>
        </w:rPr>
        <w:t xml:space="preserve">A comparative table </w:t>
      </w:r>
      <w:r w:rsidRPr="004C4A98">
        <w:rPr>
          <w:sz w:val="20"/>
        </w:rPr>
        <w:t xml:space="preserve">4 </w:t>
      </w:r>
      <w:r w:rsidRPr="004C4A98">
        <w:rPr>
          <w:color w:val="000000"/>
          <w:sz w:val="20"/>
        </w:rPr>
        <w:t>of the calculated characteristics of the slabs RSS-14К and RSS-14A was developed to evaluate their performance. The table presents key structural parameters.</w:t>
      </w:r>
    </w:p>
    <w:p w14:paraId="0390EDBC" w14:textId="77777777" w:rsidR="00045CF9" w:rsidRPr="004C4A98" w:rsidRDefault="00045CF9" w:rsidP="00045CF9">
      <w:pPr>
        <w:pBdr>
          <w:top w:val="nil"/>
          <w:left w:val="nil"/>
          <w:bottom w:val="nil"/>
          <w:right w:val="nil"/>
          <w:between w:val="nil"/>
        </w:pBdr>
        <w:ind w:firstLine="709"/>
        <w:jc w:val="both"/>
        <w:rPr>
          <w:color w:val="000000"/>
          <w:sz w:val="20"/>
        </w:rPr>
      </w:pPr>
    </w:p>
    <w:p w14:paraId="69FCF074" w14:textId="77777777" w:rsidR="00045CF9" w:rsidRPr="004C4A98" w:rsidRDefault="00045CF9" w:rsidP="009B6088">
      <w:pPr>
        <w:jc w:val="center"/>
        <w:rPr>
          <w:sz w:val="18"/>
          <w:szCs w:val="18"/>
        </w:rPr>
      </w:pPr>
      <w:r w:rsidRPr="004C4A98">
        <w:rPr>
          <w:b/>
          <w:sz w:val="18"/>
          <w:szCs w:val="18"/>
        </w:rPr>
        <w:t>Table 4</w:t>
      </w:r>
      <w:r w:rsidR="009B6088" w:rsidRPr="004C4A98">
        <w:rPr>
          <w:b/>
          <w:sz w:val="18"/>
          <w:szCs w:val="18"/>
        </w:rPr>
        <w:t>.</w:t>
      </w:r>
      <w:r w:rsidRPr="004C4A98">
        <w:rPr>
          <w:sz w:val="18"/>
          <w:szCs w:val="18"/>
        </w:rPr>
        <w:t xml:space="preserve"> Comparison of slab calculation results</w:t>
      </w:r>
    </w:p>
    <w:tbl>
      <w:tblPr>
        <w:tblStyle w:val="aa"/>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4820"/>
        <w:gridCol w:w="2268"/>
        <w:gridCol w:w="2268"/>
      </w:tblGrid>
      <w:tr w:rsidR="00045CF9" w:rsidRPr="004C4A98" w14:paraId="1BF5B077" w14:textId="77777777" w:rsidTr="00596282">
        <w:tc>
          <w:tcPr>
            <w:tcW w:w="4820" w:type="dxa"/>
            <w:tcBorders>
              <w:bottom w:val="single" w:sz="4" w:space="0" w:color="auto"/>
            </w:tcBorders>
            <w:vAlign w:val="center"/>
          </w:tcPr>
          <w:p w14:paraId="27A183F5" w14:textId="77777777" w:rsidR="00045CF9" w:rsidRPr="004C4A98" w:rsidRDefault="00596282" w:rsidP="00596282">
            <w:pPr>
              <w:pBdr>
                <w:top w:val="nil"/>
                <w:left w:val="nil"/>
                <w:bottom w:val="nil"/>
                <w:right w:val="nil"/>
                <w:between w:val="nil"/>
              </w:pBdr>
              <w:ind w:firstLine="284"/>
              <w:jc w:val="center"/>
              <w:rPr>
                <w:b/>
                <w:color w:val="000000"/>
                <w:sz w:val="18"/>
                <w:szCs w:val="18"/>
              </w:rPr>
            </w:pPr>
            <w:r w:rsidRPr="004C4A98">
              <w:rPr>
                <w:b/>
                <w:sz w:val="18"/>
                <w:szCs w:val="18"/>
              </w:rPr>
              <w:t>P</w:t>
            </w:r>
            <w:r w:rsidR="00045CF9" w:rsidRPr="004C4A98">
              <w:rPr>
                <w:b/>
                <w:sz w:val="18"/>
                <w:szCs w:val="18"/>
              </w:rPr>
              <w:t>arameters</w:t>
            </w:r>
          </w:p>
        </w:tc>
        <w:tc>
          <w:tcPr>
            <w:tcW w:w="2268" w:type="dxa"/>
            <w:tcBorders>
              <w:bottom w:val="single" w:sz="4" w:space="0" w:color="auto"/>
            </w:tcBorders>
          </w:tcPr>
          <w:p w14:paraId="7A502478" w14:textId="77777777" w:rsidR="00045CF9" w:rsidRPr="004C4A98" w:rsidRDefault="00045CF9" w:rsidP="00EB32C0">
            <w:pPr>
              <w:jc w:val="center"/>
              <w:rPr>
                <w:b/>
                <w:color w:val="000000"/>
                <w:sz w:val="18"/>
                <w:szCs w:val="18"/>
              </w:rPr>
            </w:pPr>
            <w:r w:rsidRPr="004C4A98">
              <w:rPr>
                <w:b/>
                <w:color w:val="000000"/>
                <w:sz w:val="18"/>
                <w:szCs w:val="18"/>
              </w:rPr>
              <w:t>RSS-14К (5Ø9К1500)</w:t>
            </w:r>
          </w:p>
        </w:tc>
        <w:tc>
          <w:tcPr>
            <w:tcW w:w="2268" w:type="dxa"/>
            <w:tcBorders>
              <w:bottom w:val="single" w:sz="4" w:space="0" w:color="auto"/>
            </w:tcBorders>
          </w:tcPr>
          <w:p w14:paraId="6F9400F5" w14:textId="77777777" w:rsidR="00045CF9" w:rsidRPr="004C4A98" w:rsidRDefault="00045CF9" w:rsidP="00EB32C0">
            <w:pPr>
              <w:jc w:val="center"/>
              <w:rPr>
                <w:b/>
                <w:color w:val="000000"/>
                <w:sz w:val="18"/>
                <w:szCs w:val="18"/>
              </w:rPr>
            </w:pPr>
            <w:r w:rsidRPr="004C4A98">
              <w:rPr>
                <w:b/>
                <w:color w:val="000000"/>
                <w:sz w:val="18"/>
                <w:szCs w:val="18"/>
              </w:rPr>
              <w:t>RSS-14А (5</w:t>
            </w:r>
            <w:r w:rsidRPr="004C4A98">
              <w:rPr>
                <w:b/>
                <w:color w:val="000000"/>
                <w:sz w:val="18"/>
                <w:szCs w:val="18"/>
              </w:rPr>
              <w:sym w:font="Symbol" w:char="F0C6"/>
            </w:r>
            <w:r w:rsidRPr="004C4A98">
              <w:rPr>
                <w:b/>
                <w:color w:val="000000"/>
                <w:sz w:val="18"/>
                <w:szCs w:val="18"/>
              </w:rPr>
              <w:t>12А800)</w:t>
            </w:r>
          </w:p>
        </w:tc>
      </w:tr>
      <w:tr w:rsidR="00045CF9" w:rsidRPr="004C4A98" w14:paraId="7885CCF5" w14:textId="77777777" w:rsidTr="00596282">
        <w:tc>
          <w:tcPr>
            <w:tcW w:w="4820" w:type="dxa"/>
            <w:tcBorders>
              <w:bottom w:val="nil"/>
            </w:tcBorders>
          </w:tcPr>
          <w:p w14:paraId="3B7F89A4" w14:textId="77777777" w:rsidR="00045CF9" w:rsidRPr="004C4A98" w:rsidRDefault="00045CF9" w:rsidP="00EB32C0">
            <w:pPr>
              <w:rPr>
                <w:color w:val="000000"/>
              </w:rPr>
            </w:pPr>
            <w:r w:rsidRPr="004C4A98">
              <w:t>Cross-sectional area of the reinforcement</w:t>
            </w:r>
            <w:r w:rsidRPr="004C4A98">
              <w:rPr>
                <w:color w:val="000000"/>
              </w:rPr>
              <w:t xml:space="preserve"> </w:t>
            </w:r>
            <w:proofErr w:type="spellStart"/>
            <w:r w:rsidRPr="004C4A98">
              <w:rPr>
                <w:color w:val="000000"/>
              </w:rPr>
              <w:t>А</w:t>
            </w:r>
            <w:r w:rsidRPr="004C4A98">
              <w:rPr>
                <w:color w:val="000000"/>
                <w:vertAlign w:val="subscript"/>
              </w:rPr>
              <w:t>р</w:t>
            </w:r>
            <w:proofErr w:type="spellEnd"/>
            <w:r w:rsidRPr="004C4A98">
              <w:rPr>
                <w:color w:val="000000"/>
              </w:rPr>
              <w:t xml:space="preserve">, </w:t>
            </w:r>
            <w:r w:rsidRPr="004C4A98">
              <w:rPr>
                <w:bCs/>
                <w:color w:val="000000"/>
              </w:rPr>
              <w:t>cm</w:t>
            </w:r>
            <w:r w:rsidRPr="004C4A98">
              <w:rPr>
                <w:bCs/>
                <w:color w:val="000000"/>
                <w:vertAlign w:val="superscript"/>
              </w:rPr>
              <w:t>2</w:t>
            </w:r>
          </w:p>
        </w:tc>
        <w:tc>
          <w:tcPr>
            <w:tcW w:w="2268" w:type="dxa"/>
            <w:tcBorders>
              <w:bottom w:val="nil"/>
            </w:tcBorders>
            <w:vAlign w:val="center"/>
          </w:tcPr>
          <w:p w14:paraId="26D02C33" w14:textId="77777777" w:rsidR="00045CF9" w:rsidRPr="004C4A98" w:rsidRDefault="00045CF9" w:rsidP="00EB32C0">
            <w:pPr>
              <w:jc w:val="center"/>
            </w:pPr>
            <w:r w:rsidRPr="004C4A98">
              <w:t>2,55</w:t>
            </w:r>
          </w:p>
        </w:tc>
        <w:tc>
          <w:tcPr>
            <w:tcW w:w="2268" w:type="dxa"/>
            <w:tcBorders>
              <w:bottom w:val="nil"/>
            </w:tcBorders>
            <w:vAlign w:val="center"/>
          </w:tcPr>
          <w:p w14:paraId="1B3C6F48" w14:textId="77777777" w:rsidR="00045CF9" w:rsidRPr="004C4A98" w:rsidRDefault="00045CF9" w:rsidP="00EB32C0">
            <w:pPr>
              <w:jc w:val="center"/>
            </w:pPr>
            <w:r w:rsidRPr="004C4A98">
              <w:t>5,65</w:t>
            </w:r>
          </w:p>
        </w:tc>
      </w:tr>
      <w:tr w:rsidR="00045CF9" w:rsidRPr="004C4A98" w14:paraId="1B4201C5" w14:textId="77777777" w:rsidTr="00596282">
        <w:tc>
          <w:tcPr>
            <w:tcW w:w="4820" w:type="dxa"/>
            <w:tcBorders>
              <w:top w:val="nil"/>
              <w:bottom w:val="nil"/>
            </w:tcBorders>
          </w:tcPr>
          <w:p w14:paraId="4014CEDC" w14:textId="77777777" w:rsidR="00045CF9" w:rsidRPr="004C4A98" w:rsidRDefault="00045CF9" w:rsidP="00EB32C0">
            <w:pPr>
              <w:rPr>
                <w:lang w:eastAsia="en-US"/>
              </w:rPr>
            </w:pPr>
            <w:r w:rsidRPr="004C4A98">
              <w:t xml:space="preserve">Crack formation moment  </w:t>
            </w:r>
            <w:proofErr w:type="spellStart"/>
            <w:r w:rsidRPr="004C4A98">
              <w:rPr>
                <w:i/>
              </w:rPr>
              <w:t>М</w:t>
            </w:r>
            <w:r w:rsidRPr="004C4A98">
              <w:rPr>
                <w:i/>
                <w:vertAlign w:val="subscript"/>
              </w:rPr>
              <w:t>crc</w:t>
            </w:r>
            <w:proofErr w:type="spellEnd"/>
            <w:r w:rsidRPr="004C4A98">
              <w:t xml:space="preserve">, </w:t>
            </w:r>
            <w:proofErr w:type="spellStart"/>
            <w:r w:rsidRPr="004C4A98">
              <w:t>kNm</w:t>
            </w:r>
            <w:proofErr w:type="spellEnd"/>
            <w:r w:rsidRPr="004C4A98">
              <w:rPr>
                <w:lang w:eastAsia="en-US"/>
              </w:rPr>
              <w:t xml:space="preserve"> (</w:t>
            </w:r>
            <w:r w:rsidRPr="004C4A98">
              <w:t>using Equation 1</w:t>
            </w:r>
            <w:r w:rsidRPr="004C4A98">
              <w:rPr>
                <w:lang w:eastAsia="en-US"/>
              </w:rPr>
              <w:t>)</w:t>
            </w:r>
          </w:p>
        </w:tc>
        <w:tc>
          <w:tcPr>
            <w:tcW w:w="2268" w:type="dxa"/>
            <w:tcBorders>
              <w:top w:val="nil"/>
              <w:bottom w:val="nil"/>
            </w:tcBorders>
            <w:vAlign w:val="center"/>
          </w:tcPr>
          <w:p w14:paraId="7950B180" w14:textId="77777777" w:rsidR="00045CF9" w:rsidRPr="004C4A98" w:rsidRDefault="00045CF9" w:rsidP="00EB32C0">
            <w:pPr>
              <w:jc w:val="center"/>
            </w:pPr>
            <w:r w:rsidRPr="004C4A98">
              <w:t>28,98</w:t>
            </w:r>
          </w:p>
        </w:tc>
        <w:tc>
          <w:tcPr>
            <w:tcW w:w="2268" w:type="dxa"/>
            <w:tcBorders>
              <w:top w:val="nil"/>
              <w:bottom w:val="nil"/>
            </w:tcBorders>
            <w:vAlign w:val="center"/>
          </w:tcPr>
          <w:p w14:paraId="27B664B3" w14:textId="77777777" w:rsidR="00045CF9" w:rsidRPr="004C4A98" w:rsidRDefault="00045CF9" w:rsidP="00EB32C0">
            <w:pPr>
              <w:jc w:val="center"/>
            </w:pPr>
            <w:r w:rsidRPr="004C4A98">
              <w:t>33,78</w:t>
            </w:r>
          </w:p>
        </w:tc>
      </w:tr>
      <w:tr w:rsidR="00045CF9" w:rsidRPr="004C4A98" w14:paraId="19DA6E5F" w14:textId="77777777" w:rsidTr="00596282">
        <w:tc>
          <w:tcPr>
            <w:tcW w:w="4820" w:type="dxa"/>
            <w:tcBorders>
              <w:top w:val="nil"/>
              <w:bottom w:val="nil"/>
            </w:tcBorders>
          </w:tcPr>
          <w:p w14:paraId="4E4A94C5" w14:textId="77777777" w:rsidR="00045CF9" w:rsidRPr="004C4A98" w:rsidRDefault="00045CF9" w:rsidP="00EB32C0">
            <w:pPr>
              <w:rPr>
                <w:lang w:eastAsia="en-US"/>
              </w:rPr>
            </w:pPr>
            <w:r w:rsidRPr="004C4A98">
              <w:rPr>
                <w:rFonts w:eastAsiaTheme="majorEastAsia"/>
                <w:lang w:eastAsia="en-US"/>
              </w:rPr>
              <w:t>Peak tensile stress σ₁</w:t>
            </w:r>
            <w:r w:rsidRPr="004C4A98">
              <w:rPr>
                <w:lang w:eastAsia="en-US"/>
              </w:rPr>
              <w:t>, (</w:t>
            </w:r>
            <w:r w:rsidRPr="004C4A98">
              <w:t xml:space="preserve">Load scheme </w:t>
            </w:r>
            <w:r w:rsidRPr="004C4A98">
              <w:rPr>
                <w:lang w:eastAsia="en-US"/>
              </w:rPr>
              <w:t xml:space="preserve">А) </w:t>
            </w:r>
            <w:r w:rsidRPr="004C4A98">
              <w:t>MPa</w:t>
            </w:r>
          </w:p>
        </w:tc>
        <w:tc>
          <w:tcPr>
            <w:tcW w:w="2268" w:type="dxa"/>
            <w:tcBorders>
              <w:top w:val="nil"/>
              <w:bottom w:val="nil"/>
            </w:tcBorders>
            <w:vAlign w:val="center"/>
          </w:tcPr>
          <w:p w14:paraId="1E3A17DE" w14:textId="77777777" w:rsidR="00045CF9" w:rsidRPr="004C4A98" w:rsidRDefault="00045CF9" w:rsidP="00596282">
            <w:pPr>
              <w:jc w:val="center"/>
            </w:pPr>
            <w:r w:rsidRPr="004C4A98">
              <w:t>17,49≥</w:t>
            </w:r>
            <w:r w:rsidRPr="004C4A98">
              <w:rPr>
                <w:i/>
              </w:rPr>
              <w:t>f</w:t>
            </w:r>
            <w:r w:rsidRPr="004C4A98">
              <w:rPr>
                <w:i/>
                <w:vertAlign w:val="subscript"/>
              </w:rPr>
              <w:t>cd</w:t>
            </w:r>
            <w:r w:rsidRPr="004C4A98">
              <w:rPr>
                <w:i/>
              </w:rPr>
              <w:t xml:space="preserve"> </w:t>
            </w:r>
            <w:r w:rsidRPr="004C4A98">
              <w:t xml:space="preserve">= 17 </w:t>
            </w:r>
            <w:r w:rsidR="00596282" w:rsidRPr="004C4A98">
              <w:t>MPa</w:t>
            </w:r>
          </w:p>
        </w:tc>
        <w:tc>
          <w:tcPr>
            <w:tcW w:w="2268" w:type="dxa"/>
            <w:tcBorders>
              <w:top w:val="nil"/>
              <w:bottom w:val="nil"/>
            </w:tcBorders>
            <w:vAlign w:val="center"/>
          </w:tcPr>
          <w:p w14:paraId="35B2725F" w14:textId="77777777" w:rsidR="00045CF9" w:rsidRPr="004C4A98" w:rsidRDefault="00045CF9" w:rsidP="00EB32C0">
            <w:pPr>
              <w:jc w:val="center"/>
            </w:pPr>
            <w:r w:rsidRPr="004C4A98">
              <w:t>7,75≤</w:t>
            </w:r>
            <w:r w:rsidRPr="004C4A98">
              <w:rPr>
                <w:i/>
              </w:rPr>
              <w:t>f</w:t>
            </w:r>
            <w:r w:rsidRPr="004C4A98">
              <w:rPr>
                <w:i/>
                <w:vertAlign w:val="subscript"/>
              </w:rPr>
              <w:t>cd</w:t>
            </w:r>
            <w:r w:rsidRPr="004C4A98">
              <w:rPr>
                <w:i/>
              </w:rPr>
              <w:t xml:space="preserve"> </w:t>
            </w:r>
            <w:r w:rsidRPr="004C4A98">
              <w:t xml:space="preserve">= 17 </w:t>
            </w:r>
            <w:r w:rsidR="00596282" w:rsidRPr="004C4A98">
              <w:t>MPa</w:t>
            </w:r>
          </w:p>
        </w:tc>
      </w:tr>
      <w:tr w:rsidR="00045CF9" w:rsidRPr="004C4A98" w14:paraId="16D4457D" w14:textId="77777777" w:rsidTr="00596282">
        <w:tc>
          <w:tcPr>
            <w:tcW w:w="4820" w:type="dxa"/>
            <w:tcBorders>
              <w:top w:val="nil"/>
              <w:bottom w:val="nil"/>
            </w:tcBorders>
          </w:tcPr>
          <w:p w14:paraId="6BC8ED67" w14:textId="77777777" w:rsidR="00045CF9" w:rsidRPr="004C4A98" w:rsidRDefault="00045CF9" w:rsidP="00EB32C0">
            <w:pPr>
              <w:rPr>
                <w:lang w:eastAsia="en-US"/>
              </w:rPr>
            </w:pPr>
            <w:r w:rsidRPr="004C4A98">
              <w:rPr>
                <w:rFonts w:eastAsiaTheme="majorEastAsia"/>
                <w:lang w:eastAsia="en-US"/>
              </w:rPr>
              <w:t>Peak tensile stress σ₁</w:t>
            </w:r>
            <w:r w:rsidRPr="004C4A98">
              <w:rPr>
                <w:lang w:eastAsia="en-US"/>
              </w:rPr>
              <w:t>, (</w:t>
            </w:r>
            <w:r w:rsidRPr="004C4A98">
              <w:t>Load scheme B</w:t>
            </w:r>
            <w:r w:rsidRPr="004C4A98">
              <w:rPr>
                <w:lang w:eastAsia="en-US"/>
              </w:rPr>
              <w:t xml:space="preserve">) </w:t>
            </w:r>
            <w:r w:rsidRPr="004C4A98">
              <w:t>MPa</w:t>
            </w:r>
          </w:p>
        </w:tc>
        <w:tc>
          <w:tcPr>
            <w:tcW w:w="2268" w:type="dxa"/>
            <w:tcBorders>
              <w:top w:val="nil"/>
              <w:bottom w:val="nil"/>
            </w:tcBorders>
            <w:vAlign w:val="center"/>
          </w:tcPr>
          <w:p w14:paraId="16487FC8" w14:textId="77777777" w:rsidR="00045CF9" w:rsidRPr="004C4A98" w:rsidRDefault="00045CF9" w:rsidP="00EB32C0">
            <w:pPr>
              <w:jc w:val="center"/>
            </w:pPr>
            <w:r w:rsidRPr="004C4A98">
              <w:t xml:space="preserve">2,5 ≤ </w:t>
            </w:r>
            <w:proofErr w:type="spellStart"/>
            <w:r w:rsidRPr="004C4A98">
              <w:rPr>
                <w:i/>
              </w:rPr>
              <w:t>f</w:t>
            </w:r>
            <w:r w:rsidRPr="004C4A98">
              <w:rPr>
                <w:i/>
                <w:vertAlign w:val="subscript"/>
              </w:rPr>
              <w:t>ctm</w:t>
            </w:r>
            <w:proofErr w:type="spellEnd"/>
            <w:r w:rsidRPr="004C4A98">
              <w:t xml:space="preserve"> = 2,6 </w:t>
            </w:r>
            <w:r w:rsidR="00596282" w:rsidRPr="004C4A98">
              <w:t>MPa</w:t>
            </w:r>
          </w:p>
        </w:tc>
        <w:tc>
          <w:tcPr>
            <w:tcW w:w="2268" w:type="dxa"/>
            <w:tcBorders>
              <w:top w:val="nil"/>
              <w:bottom w:val="nil"/>
            </w:tcBorders>
            <w:vAlign w:val="center"/>
          </w:tcPr>
          <w:p w14:paraId="765ADCC4" w14:textId="77777777" w:rsidR="00045CF9" w:rsidRPr="004C4A98" w:rsidRDefault="00045CF9" w:rsidP="00EB32C0">
            <w:pPr>
              <w:jc w:val="center"/>
            </w:pPr>
            <w:r w:rsidRPr="004C4A98">
              <w:t xml:space="preserve">2,6 ≤ </w:t>
            </w:r>
            <w:proofErr w:type="spellStart"/>
            <w:r w:rsidRPr="004C4A98">
              <w:rPr>
                <w:i/>
              </w:rPr>
              <w:t>f</w:t>
            </w:r>
            <w:r w:rsidRPr="004C4A98">
              <w:rPr>
                <w:i/>
                <w:vertAlign w:val="subscript"/>
              </w:rPr>
              <w:t>ctm</w:t>
            </w:r>
            <w:proofErr w:type="spellEnd"/>
            <w:r w:rsidRPr="004C4A98">
              <w:t xml:space="preserve"> = 2,6 </w:t>
            </w:r>
            <w:r w:rsidR="00596282" w:rsidRPr="004C4A98">
              <w:t>MPa</w:t>
            </w:r>
          </w:p>
        </w:tc>
      </w:tr>
      <w:tr w:rsidR="00045CF9" w:rsidRPr="004C4A98" w14:paraId="035A4075" w14:textId="77777777" w:rsidTr="00596282">
        <w:tc>
          <w:tcPr>
            <w:tcW w:w="4820" w:type="dxa"/>
            <w:tcBorders>
              <w:top w:val="nil"/>
              <w:bottom w:val="nil"/>
            </w:tcBorders>
          </w:tcPr>
          <w:p w14:paraId="687A90AB" w14:textId="77777777" w:rsidR="00045CF9" w:rsidRPr="004C4A98" w:rsidRDefault="00045CF9" w:rsidP="00EB32C0">
            <w:pPr>
              <w:rPr>
                <w:lang w:eastAsia="en-US"/>
              </w:rPr>
            </w:pPr>
            <w:r w:rsidRPr="004C4A98">
              <w:rPr>
                <w:bCs/>
              </w:rPr>
              <w:t>Peak deformation</w:t>
            </w:r>
            <w:r w:rsidRPr="004C4A98">
              <w:rPr>
                <w:lang w:eastAsia="en-US"/>
              </w:rPr>
              <w:t xml:space="preserve"> (</w:t>
            </w:r>
            <w:r w:rsidRPr="004C4A98">
              <w:t xml:space="preserve">Load scheme </w:t>
            </w:r>
            <w:r w:rsidRPr="004C4A98">
              <w:rPr>
                <w:lang w:eastAsia="en-US"/>
              </w:rPr>
              <w:t>А)</w:t>
            </w:r>
          </w:p>
        </w:tc>
        <w:tc>
          <w:tcPr>
            <w:tcW w:w="2268" w:type="dxa"/>
            <w:tcBorders>
              <w:top w:val="nil"/>
              <w:bottom w:val="nil"/>
            </w:tcBorders>
          </w:tcPr>
          <w:p w14:paraId="410CDC2B" w14:textId="77777777" w:rsidR="00045CF9" w:rsidRPr="004C4A98" w:rsidRDefault="00045CF9" w:rsidP="00596282">
            <w:pPr>
              <w:jc w:val="center"/>
            </w:pPr>
            <w:r w:rsidRPr="004C4A98">
              <w:t xml:space="preserve">2,01 </w:t>
            </w:r>
            <w:r w:rsidR="00596282" w:rsidRPr="004C4A98">
              <w:t>mm</w:t>
            </w:r>
            <w:r w:rsidRPr="004C4A98">
              <w:t>≤24</w:t>
            </w:r>
            <w:r w:rsidR="00596282" w:rsidRPr="004C4A98">
              <w:t xml:space="preserve"> mm</w:t>
            </w:r>
          </w:p>
        </w:tc>
        <w:tc>
          <w:tcPr>
            <w:tcW w:w="2268" w:type="dxa"/>
            <w:tcBorders>
              <w:top w:val="nil"/>
              <w:bottom w:val="nil"/>
            </w:tcBorders>
          </w:tcPr>
          <w:p w14:paraId="2567349D" w14:textId="77777777" w:rsidR="00045CF9" w:rsidRPr="004C4A98" w:rsidRDefault="00045CF9" w:rsidP="00EB32C0">
            <w:pPr>
              <w:jc w:val="center"/>
            </w:pPr>
            <w:r w:rsidRPr="004C4A98">
              <w:t>2,06</w:t>
            </w:r>
            <w:r w:rsidR="00596282" w:rsidRPr="004C4A98">
              <w:t xml:space="preserve"> mm </w:t>
            </w:r>
            <w:r w:rsidRPr="004C4A98">
              <w:t>≤24</w:t>
            </w:r>
            <w:r w:rsidR="00596282" w:rsidRPr="004C4A98">
              <w:t xml:space="preserve"> mm</w:t>
            </w:r>
          </w:p>
        </w:tc>
      </w:tr>
      <w:tr w:rsidR="00045CF9" w:rsidRPr="004C4A98" w14:paraId="33AB06E1" w14:textId="77777777" w:rsidTr="00596282">
        <w:tc>
          <w:tcPr>
            <w:tcW w:w="4820" w:type="dxa"/>
            <w:tcBorders>
              <w:top w:val="nil"/>
            </w:tcBorders>
          </w:tcPr>
          <w:p w14:paraId="38677EAE" w14:textId="77777777" w:rsidR="00045CF9" w:rsidRPr="004C4A98" w:rsidRDefault="00045CF9" w:rsidP="00EB32C0">
            <w:pPr>
              <w:rPr>
                <w:lang w:eastAsia="en-US"/>
              </w:rPr>
            </w:pPr>
            <w:r w:rsidRPr="004C4A98">
              <w:rPr>
                <w:bCs/>
              </w:rPr>
              <w:t>Peak deformation</w:t>
            </w:r>
            <w:r w:rsidRPr="004C4A98">
              <w:rPr>
                <w:lang w:eastAsia="en-US"/>
              </w:rPr>
              <w:t xml:space="preserve"> (</w:t>
            </w:r>
            <w:r w:rsidRPr="004C4A98">
              <w:t>Load scheme B</w:t>
            </w:r>
            <w:r w:rsidRPr="004C4A98">
              <w:rPr>
                <w:lang w:eastAsia="en-US"/>
              </w:rPr>
              <w:t>)</w:t>
            </w:r>
          </w:p>
        </w:tc>
        <w:tc>
          <w:tcPr>
            <w:tcW w:w="2268" w:type="dxa"/>
            <w:tcBorders>
              <w:top w:val="nil"/>
            </w:tcBorders>
          </w:tcPr>
          <w:p w14:paraId="75739932" w14:textId="77777777" w:rsidR="00045CF9" w:rsidRPr="004C4A98" w:rsidRDefault="00045CF9" w:rsidP="00EB32C0">
            <w:pPr>
              <w:jc w:val="center"/>
            </w:pPr>
            <w:r w:rsidRPr="004C4A98">
              <w:t>4,38</w:t>
            </w:r>
            <w:r w:rsidR="00596282" w:rsidRPr="004C4A98">
              <w:t xml:space="preserve"> mm </w:t>
            </w:r>
            <w:r w:rsidRPr="004C4A98">
              <w:t>≤24</w:t>
            </w:r>
            <w:r w:rsidR="00596282" w:rsidRPr="004C4A98">
              <w:t xml:space="preserve"> mm</w:t>
            </w:r>
          </w:p>
        </w:tc>
        <w:tc>
          <w:tcPr>
            <w:tcW w:w="2268" w:type="dxa"/>
            <w:tcBorders>
              <w:top w:val="nil"/>
            </w:tcBorders>
          </w:tcPr>
          <w:p w14:paraId="6EC91802" w14:textId="77777777" w:rsidR="00045CF9" w:rsidRPr="004C4A98" w:rsidRDefault="00045CF9" w:rsidP="00EB32C0">
            <w:pPr>
              <w:jc w:val="center"/>
            </w:pPr>
            <w:r w:rsidRPr="004C4A98">
              <w:t>4,57</w:t>
            </w:r>
            <w:r w:rsidR="00596282" w:rsidRPr="004C4A98">
              <w:t xml:space="preserve"> mm </w:t>
            </w:r>
            <w:r w:rsidRPr="004C4A98">
              <w:t>≤24</w:t>
            </w:r>
            <w:r w:rsidR="00596282" w:rsidRPr="004C4A98">
              <w:t xml:space="preserve"> mm</w:t>
            </w:r>
          </w:p>
        </w:tc>
      </w:tr>
    </w:tbl>
    <w:p w14:paraId="4333ACD8" w14:textId="77777777" w:rsidR="00C15816" w:rsidRPr="004C4A98" w:rsidRDefault="00C15816" w:rsidP="00C15816">
      <w:pPr>
        <w:pStyle w:val="1"/>
        <w:rPr>
          <w:b w:val="0"/>
          <w:sz w:val="20"/>
        </w:rPr>
      </w:pPr>
      <w:r w:rsidRPr="004C4A98">
        <w:t>Analysis of research results</w:t>
      </w:r>
    </w:p>
    <w:p w14:paraId="307AC2C5" w14:textId="77777777" w:rsidR="00045CF9" w:rsidRPr="004C4A98" w:rsidRDefault="00045CF9" w:rsidP="004B00DC">
      <w:pPr>
        <w:pBdr>
          <w:top w:val="nil"/>
          <w:left w:val="nil"/>
          <w:bottom w:val="nil"/>
          <w:right w:val="nil"/>
          <w:between w:val="nil"/>
        </w:pBdr>
        <w:ind w:firstLine="284"/>
        <w:jc w:val="both"/>
        <w:rPr>
          <w:sz w:val="20"/>
        </w:rPr>
      </w:pPr>
      <w:r w:rsidRPr="004C4A98">
        <w:rPr>
          <w:rFonts w:eastAsiaTheme="majorEastAsia"/>
          <w:sz w:val="20"/>
        </w:rPr>
        <w:t xml:space="preserve">Finite element parametric analysis of the stress-strain state in prestressed slab models RSS-14K (5Ø9K1500) and RSS-14 (5Ø12A800) under loading schemes A and B demonstrated that: when testing according to scheme A, the RSS-14K slab develops stresses exceeding </w:t>
      </w:r>
      <w:proofErr w:type="spellStart"/>
      <w:r w:rsidRPr="004C4A98">
        <w:rPr>
          <w:rFonts w:eastAsiaTheme="majorEastAsia"/>
          <w:i/>
          <w:sz w:val="20"/>
        </w:rPr>
        <w:t>f</w:t>
      </w:r>
      <w:r w:rsidRPr="004C4A98">
        <w:rPr>
          <w:rFonts w:eastAsiaTheme="majorEastAsia"/>
          <w:i/>
          <w:sz w:val="20"/>
          <w:vertAlign w:val="subscript"/>
        </w:rPr>
        <w:t>cd</w:t>
      </w:r>
      <w:proofErr w:type="spellEnd"/>
      <w:r w:rsidRPr="004C4A98">
        <w:rPr>
          <w:rFonts w:eastAsiaTheme="majorEastAsia"/>
          <w:sz w:val="20"/>
        </w:rPr>
        <w:t xml:space="preserve">, while under scheme B the stresses remain below </w:t>
      </w:r>
      <w:proofErr w:type="spellStart"/>
      <w:r w:rsidRPr="004C4A98">
        <w:rPr>
          <w:rFonts w:eastAsiaTheme="majorEastAsia"/>
          <w:i/>
          <w:sz w:val="20"/>
        </w:rPr>
        <w:t>f</w:t>
      </w:r>
      <w:r w:rsidRPr="004C4A98">
        <w:rPr>
          <w:rFonts w:eastAsiaTheme="majorEastAsia"/>
          <w:i/>
          <w:sz w:val="20"/>
          <w:vertAlign w:val="subscript"/>
        </w:rPr>
        <w:t>ctm</w:t>
      </w:r>
      <w:proofErr w:type="spellEnd"/>
      <w:r w:rsidRPr="004C4A98">
        <w:rPr>
          <w:rFonts w:eastAsiaTheme="majorEastAsia"/>
          <w:sz w:val="20"/>
        </w:rPr>
        <w:t xml:space="preserve">, indicating that while the slab is not of uniform strength, it maintains sufficient crack resistance. Testing of the RSS-14 slab under scheme A showed stresses below </w:t>
      </w:r>
      <w:proofErr w:type="spellStart"/>
      <w:r w:rsidRPr="004C4A98">
        <w:rPr>
          <w:rFonts w:eastAsiaTheme="majorEastAsia"/>
          <w:i/>
          <w:sz w:val="20"/>
        </w:rPr>
        <w:t>f</w:t>
      </w:r>
      <w:r w:rsidRPr="004C4A98">
        <w:rPr>
          <w:rFonts w:eastAsiaTheme="majorEastAsia"/>
          <w:i/>
          <w:sz w:val="20"/>
          <w:vertAlign w:val="subscript"/>
        </w:rPr>
        <w:t>cd</w:t>
      </w:r>
      <w:proofErr w:type="spellEnd"/>
      <w:r w:rsidRPr="004C4A98">
        <w:rPr>
          <w:rFonts w:eastAsiaTheme="majorEastAsia"/>
          <w:sz w:val="20"/>
        </w:rPr>
        <w:t xml:space="preserve">, and under scheme B stresses below </w:t>
      </w:r>
      <w:proofErr w:type="spellStart"/>
      <w:r w:rsidRPr="004C4A98">
        <w:rPr>
          <w:rFonts w:eastAsiaTheme="majorEastAsia"/>
          <w:i/>
          <w:sz w:val="20"/>
        </w:rPr>
        <w:t>f</w:t>
      </w:r>
      <w:r w:rsidRPr="004C4A98">
        <w:rPr>
          <w:rFonts w:eastAsiaTheme="majorEastAsia"/>
          <w:i/>
          <w:sz w:val="20"/>
          <w:vertAlign w:val="subscript"/>
        </w:rPr>
        <w:t>ctm</w:t>
      </w:r>
      <w:proofErr w:type="spellEnd"/>
      <w:r w:rsidRPr="004C4A98">
        <w:rPr>
          <w:rFonts w:eastAsiaTheme="majorEastAsia"/>
          <w:sz w:val="20"/>
        </w:rPr>
        <w:t>, confirming this slab exhibits both uniform strength characteristics and adequate crack resistance. The difference in deflections was less than 5%, which has negligible impact on serviceability since the maximum allowable deflection for a 6-meter slab is 24 mm. The use of K1500 strands enables significant reinforcement savings (~55%).</w:t>
      </w:r>
    </w:p>
    <w:p w14:paraId="708ED369" w14:textId="77777777" w:rsidR="00045CF9" w:rsidRPr="004C4A98" w:rsidRDefault="00045CF9" w:rsidP="004B00DC">
      <w:pPr>
        <w:pBdr>
          <w:top w:val="nil"/>
          <w:left w:val="nil"/>
          <w:bottom w:val="nil"/>
          <w:right w:val="nil"/>
          <w:between w:val="nil"/>
        </w:pBdr>
        <w:ind w:firstLine="284"/>
        <w:jc w:val="both"/>
        <w:rPr>
          <w:sz w:val="20"/>
        </w:rPr>
      </w:pPr>
      <w:r w:rsidRPr="004C4A98">
        <w:rPr>
          <w:rFonts w:eastAsiaTheme="majorEastAsia"/>
          <w:sz w:val="20"/>
        </w:rPr>
        <w:t xml:space="preserve">To ensure operational safety, prevent mechanical damage, maintain geometric stability and strength characteristics, prolong service life, and avoid additional repair or replacement costs, specific handling requirements have been established for loading/unloading these slabs. Transportation and storage must be performed in horizontal position only. All handling operations - including loading, transport, unloading and storage - must implement measures preventing potential slab damage. During transportation, slabs must be securely fastened to prevent longitudinal/transverse displacement, mutual collision or friction. For transportation and storage, bottom slabs should be placed on wooden supports with intermediate spacers between layers in the stack. Supports and spacers must be positioned 1 m from slab ends perpendicular to the long side and vertically aligned. Support thickness should be minimum 50 mm for rigid bases and 100 mm for ground surfaces, while spacer thickness must be at least </w:t>
      </w:r>
      <w:r w:rsidRPr="004C4A98">
        <w:rPr>
          <w:rFonts w:eastAsiaTheme="majorEastAsia"/>
          <w:sz w:val="20"/>
        </w:rPr>
        <w:lastRenderedPageBreak/>
        <w:t>20 mm. Loading/unloading operations using lifting inserts must be performed with single slabs only - lifting multiple slabs using inserts of the bottom slab is strictly prohibited. Storage should be organized in sorted stacks by grade and batch, with maximum stack height limited to 10 slabs.</w:t>
      </w:r>
    </w:p>
    <w:p w14:paraId="325146CD" w14:textId="77777777" w:rsidR="00DA0753" w:rsidRPr="004C4A98" w:rsidRDefault="00741149" w:rsidP="00C15816">
      <w:pPr>
        <w:pStyle w:val="1"/>
        <w:rPr>
          <w:color w:val="000000"/>
          <w:sz w:val="20"/>
        </w:rPr>
      </w:pPr>
      <w:r w:rsidRPr="004C4A98">
        <w:t>CONCLUSION</w:t>
      </w:r>
    </w:p>
    <w:p w14:paraId="7315F06D" w14:textId="77777777" w:rsidR="0082250E" w:rsidRPr="004C4A98" w:rsidRDefault="0082250E" w:rsidP="0082250E">
      <w:pPr>
        <w:pBdr>
          <w:top w:val="nil"/>
          <w:left w:val="nil"/>
          <w:bottom w:val="nil"/>
          <w:right w:val="nil"/>
          <w:between w:val="nil"/>
        </w:pBdr>
        <w:ind w:firstLine="284"/>
        <w:jc w:val="both"/>
        <w:rPr>
          <w:sz w:val="20"/>
        </w:rPr>
      </w:pPr>
      <w:r w:rsidRPr="004C4A98">
        <w:rPr>
          <w:sz w:val="20"/>
        </w:rPr>
        <w:t xml:space="preserve">Analysis of the research results leads to the following conclusions: The most effective approach for designing RSS-type road slabs involves replacing Class AV or AIV </w:t>
      </w:r>
      <w:proofErr w:type="spellStart"/>
      <w:r w:rsidRPr="004C4A98">
        <w:rPr>
          <w:sz w:val="20"/>
        </w:rPr>
        <w:t>prestressed</w:t>
      </w:r>
      <w:proofErr w:type="spellEnd"/>
      <w:r w:rsidRPr="004C4A98">
        <w:rPr>
          <w:sz w:val="20"/>
        </w:rPr>
        <w:t xml:space="preserve"> reinforcement with Class K1500 strands. This substitution enables significant material savings and consequent reduction in construction costs while maintaining or even improving strength characteristics. To ensure equivalent structural performance compared to standard slabs while preserving existing production capabilities, the RSS-14K configuration (3Ø12K1500+2Ø9K1500) with total reinforcement area </w:t>
      </w:r>
      <w:proofErr w:type="spellStart"/>
      <w:proofErr w:type="gramStart"/>
      <w:r w:rsidRPr="004C4A98">
        <w:rPr>
          <w:sz w:val="20"/>
        </w:rPr>
        <w:t>A</w:t>
      </w:r>
      <w:r w:rsidRPr="004C4A98">
        <w:rPr>
          <w:sz w:val="20"/>
          <w:vertAlign w:val="subscript"/>
        </w:rPr>
        <w:t>p</w:t>
      </w:r>
      <w:proofErr w:type="spellEnd"/>
      <w:r w:rsidRPr="004C4A98">
        <w:rPr>
          <w:sz w:val="20"/>
        </w:rPr>
        <w:t>=</w:t>
      </w:r>
      <w:proofErr w:type="gramEnd"/>
      <w:r w:rsidRPr="004C4A98">
        <w:rPr>
          <w:sz w:val="20"/>
        </w:rPr>
        <w:t>3</w:t>
      </w:r>
      <w:r w:rsidR="00C15816" w:rsidRPr="004C4A98">
        <w:rPr>
          <w:sz w:val="20"/>
        </w:rPr>
        <w:t>,</w:t>
      </w:r>
      <w:r w:rsidRPr="004C4A98">
        <w:rPr>
          <w:sz w:val="20"/>
        </w:rPr>
        <w:t>738 cm² is recommended. This reinforcement scheme achieves 33</w:t>
      </w:r>
      <w:proofErr w:type="gramStart"/>
      <w:r w:rsidR="00C15816" w:rsidRPr="004C4A98">
        <w:rPr>
          <w:sz w:val="20"/>
        </w:rPr>
        <w:t>,</w:t>
      </w:r>
      <w:r w:rsidRPr="004C4A98">
        <w:rPr>
          <w:sz w:val="20"/>
        </w:rPr>
        <w:t>8</w:t>
      </w:r>
      <w:r w:rsidR="00342CDB" w:rsidRPr="004C4A98">
        <w:rPr>
          <w:sz w:val="20"/>
        </w:rPr>
        <w:t>5</w:t>
      </w:r>
      <w:proofErr w:type="gramEnd"/>
      <w:r w:rsidRPr="004C4A98">
        <w:rPr>
          <w:sz w:val="20"/>
        </w:rPr>
        <w:t>% material savings compared to Class AV and 51</w:t>
      </w:r>
      <w:r w:rsidR="00C15816" w:rsidRPr="004C4A98">
        <w:rPr>
          <w:sz w:val="20"/>
        </w:rPr>
        <w:t>,</w:t>
      </w:r>
      <w:r w:rsidRPr="004C4A98">
        <w:rPr>
          <w:sz w:val="20"/>
        </w:rPr>
        <w:t>4</w:t>
      </w:r>
      <w:r w:rsidR="00342CDB" w:rsidRPr="004C4A98">
        <w:rPr>
          <w:sz w:val="20"/>
        </w:rPr>
        <w:t>5</w:t>
      </w:r>
      <w:r w:rsidRPr="004C4A98">
        <w:rPr>
          <w:sz w:val="20"/>
        </w:rPr>
        <w:t>% compared to Class AIV reinforcement. Achieving optimal results requires ensuring uniform initial tensioning of all strands to facilitate even force distribution and prevent stress concentrations in individual structural components.</w:t>
      </w:r>
    </w:p>
    <w:p w14:paraId="2BB56A27" w14:textId="77777777" w:rsidR="0082250E" w:rsidRPr="004C4A98" w:rsidRDefault="0082250E" w:rsidP="0082250E">
      <w:pPr>
        <w:pBdr>
          <w:top w:val="nil"/>
          <w:left w:val="nil"/>
          <w:bottom w:val="nil"/>
          <w:right w:val="nil"/>
          <w:between w:val="nil"/>
        </w:pBdr>
        <w:ind w:firstLine="284"/>
        <w:jc w:val="both"/>
        <w:rPr>
          <w:sz w:val="20"/>
        </w:rPr>
      </w:pPr>
      <w:r w:rsidRPr="004C4A98">
        <w:rPr>
          <w:sz w:val="20"/>
        </w:rPr>
        <w:t xml:space="preserve">When using common tensioning beams, employing strands of identical diameter simplifies the </w:t>
      </w:r>
      <w:proofErr w:type="spellStart"/>
      <w:r w:rsidRPr="004C4A98">
        <w:rPr>
          <w:sz w:val="20"/>
        </w:rPr>
        <w:t>prestressing</w:t>
      </w:r>
      <w:proofErr w:type="spellEnd"/>
      <w:r w:rsidRPr="004C4A98">
        <w:rPr>
          <w:sz w:val="20"/>
        </w:rPr>
        <w:t xml:space="preserve"> process and ensures more controlled, uniform </w:t>
      </w:r>
      <w:proofErr w:type="spellStart"/>
      <w:r w:rsidRPr="004C4A98">
        <w:rPr>
          <w:sz w:val="20"/>
        </w:rPr>
        <w:t>prestress</w:t>
      </w:r>
      <w:proofErr w:type="spellEnd"/>
      <w:r w:rsidRPr="004C4A98">
        <w:rPr>
          <w:sz w:val="20"/>
        </w:rPr>
        <w:t xml:space="preserve"> distribution while providing 19</w:t>
      </w:r>
      <w:r w:rsidR="009221F9" w:rsidRPr="004C4A98">
        <w:rPr>
          <w:sz w:val="20"/>
        </w:rPr>
        <w:t>,</w:t>
      </w:r>
      <w:r w:rsidRPr="004C4A98">
        <w:rPr>
          <w:sz w:val="20"/>
        </w:rPr>
        <w:t>2</w:t>
      </w:r>
      <w:r w:rsidR="00342CDB" w:rsidRPr="004C4A98">
        <w:rPr>
          <w:sz w:val="20"/>
        </w:rPr>
        <w:t>5</w:t>
      </w:r>
      <w:r w:rsidRPr="004C4A98">
        <w:rPr>
          <w:sz w:val="20"/>
        </w:rPr>
        <w:t>% material savings versus AV and 41</w:t>
      </w:r>
      <w:r w:rsidR="00C15816" w:rsidRPr="004C4A98">
        <w:rPr>
          <w:sz w:val="20"/>
        </w:rPr>
        <w:t>,</w:t>
      </w:r>
      <w:r w:rsidRPr="004C4A98">
        <w:rPr>
          <w:sz w:val="20"/>
        </w:rPr>
        <w:t>2</w:t>
      </w:r>
      <w:r w:rsidR="00342CDB" w:rsidRPr="004C4A98">
        <w:rPr>
          <w:sz w:val="20"/>
        </w:rPr>
        <w:t>5</w:t>
      </w:r>
      <w:r w:rsidRPr="004C4A98">
        <w:rPr>
          <w:sz w:val="20"/>
        </w:rPr>
        <w:t>% versus AIV reinforcement. This approach prevents uneven tension force distribution between different diameter strands that could lead to undesirable deformations and reduced load-bearing capacity.</w:t>
      </w:r>
    </w:p>
    <w:p w14:paraId="69B62B03" w14:textId="77777777" w:rsidR="0082250E" w:rsidRDefault="0082250E" w:rsidP="0082250E">
      <w:pPr>
        <w:pBdr>
          <w:top w:val="nil"/>
          <w:left w:val="nil"/>
          <w:bottom w:val="nil"/>
          <w:right w:val="nil"/>
          <w:between w:val="nil"/>
        </w:pBdr>
        <w:ind w:firstLine="284"/>
        <w:jc w:val="both"/>
        <w:rPr>
          <w:sz w:val="20"/>
          <w:lang w:val="ru-RU"/>
        </w:rPr>
      </w:pPr>
      <w:r w:rsidRPr="004C4A98">
        <w:rPr>
          <w:sz w:val="20"/>
        </w:rPr>
        <w:t xml:space="preserve">The study adapts Eurocode-based design principles to comply with DBN V.2.6-98:2009 requirements, developing practical design solutions that combine structural efficiency with compatibility to Ukraine's existing production infrastructure. Finite element method (FEM) numerical modeling serves as the primary research tool, enabling detailed analysis of stress distribution and deflection patterns. By integrating computational modeling with targeted parameter optimization, this research addresses the critical need for cost-effective, high-performance road pavement solutions within the context of evolving European-Ukrainian infrastructure integration. The proposed technical solutions demonstrate 15-20% production cost reduction while maintaining full compliance with current regulatory requirements for </w:t>
      </w:r>
      <w:proofErr w:type="spellStart"/>
      <w:r w:rsidRPr="004C4A98">
        <w:rPr>
          <w:sz w:val="20"/>
        </w:rPr>
        <w:t>prestressed</w:t>
      </w:r>
      <w:proofErr w:type="spellEnd"/>
      <w:r w:rsidRPr="004C4A98">
        <w:rPr>
          <w:sz w:val="20"/>
        </w:rPr>
        <w:t xml:space="preserve"> concrete structures.</w:t>
      </w:r>
    </w:p>
    <w:p w14:paraId="3C5FD527" w14:textId="77777777" w:rsidR="00AC7736" w:rsidRPr="00AC7736" w:rsidRDefault="00AC7736" w:rsidP="00AC7736">
      <w:pPr>
        <w:keepNext/>
        <w:spacing w:before="240" w:after="240"/>
        <w:jc w:val="center"/>
        <w:outlineLvl w:val="0"/>
        <w:rPr>
          <w:b/>
          <w:caps/>
          <w:lang w:eastAsia="en-US"/>
        </w:rPr>
      </w:pPr>
      <w:r w:rsidRPr="00AC7736">
        <w:rPr>
          <w:b/>
          <w:caps/>
          <w:lang w:eastAsia="en-US"/>
        </w:rPr>
        <w:t>Acknowledgments</w:t>
      </w:r>
    </w:p>
    <w:p w14:paraId="43810944" w14:textId="77777777" w:rsidR="00AC7736" w:rsidRPr="00AC7736" w:rsidRDefault="00AC7736" w:rsidP="00AC7736">
      <w:pPr>
        <w:pBdr>
          <w:top w:val="nil"/>
          <w:left w:val="nil"/>
          <w:bottom w:val="nil"/>
          <w:right w:val="nil"/>
          <w:between w:val="nil"/>
        </w:pBdr>
        <w:ind w:firstLine="284"/>
        <w:jc w:val="both"/>
        <w:rPr>
          <w:color w:val="000000"/>
          <w:sz w:val="20"/>
          <w:lang w:eastAsia="en-US"/>
        </w:rPr>
      </w:pPr>
      <w:r w:rsidRPr="00AC7736">
        <w:rPr>
          <w:color w:val="000000"/>
          <w:sz w:val="20"/>
          <w:lang w:eastAsia="en-US"/>
        </w:rPr>
        <w:t xml:space="preserve">The authors would like to express their gratitude to </w:t>
      </w:r>
      <w:proofErr w:type="spellStart"/>
      <w:r w:rsidRPr="00AC7736">
        <w:rPr>
          <w:color w:val="000000"/>
          <w:sz w:val="20"/>
          <w:lang w:eastAsia="en-US"/>
        </w:rPr>
        <w:t>Kharkiv</w:t>
      </w:r>
      <w:proofErr w:type="spellEnd"/>
      <w:r w:rsidRPr="00AC7736">
        <w:rPr>
          <w:color w:val="000000"/>
          <w:sz w:val="20"/>
          <w:lang w:eastAsia="en-US"/>
        </w:rPr>
        <w:t xml:space="preserve"> National Automobile and Highway University and the organizing committee of the Modern Automotive Industry, Transport and Road Infrastructure (MAITRI) conference.</w:t>
      </w:r>
    </w:p>
    <w:p w14:paraId="0C9D11EC" w14:textId="77777777" w:rsidR="00763362" w:rsidRPr="004C4A98" w:rsidRDefault="00763362" w:rsidP="00763362">
      <w:pPr>
        <w:pStyle w:val="1"/>
        <w:rPr>
          <w:b w:val="0"/>
          <w:sz w:val="20"/>
          <w:highlight w:val="yellow"/>
        </w:rPr>
      </w:pPr>
      <w:r w:rsidRPr="004C4A98">
        <w:t>Conflict of interests</w:t>
      </w:r>
    </w:p>
    <w:p w14:paraId="00C53992" w14:textId="77777777" w:rsidR="00763362" w:rsidRPr="004C4A98" w:rsidRDefault="00763362" w:rsidP="00763362">
      <w:pPr>
        <w:pStyle w:val="Paragraph"/>
        <w:rPr>
          <w:highlight w:val="yellow"/>
        </w:rPr>
      </w:pPr>
      <w:r w:rsidRPr="004C4A98">
        <w:t>The authors declare that there is no conflict of interests regarding the publication of this paper.</w:t>
      </w:r>
    </w:p>
    <w:p w14:paraId="293E374F" w14:textId="77777777" w:rsidR="00DA0753" w:rsidRPr="004C4A98" w:rsidRDefault="00741149" w:rsidP="00C15816">
      <w:pPr>
        <w:pStyle w:val="1"/>
        <w:rPr>
          <w:color w:val="000000"/>
          <w:sz w:val="20"/>
        </w:rPr>
      </w:pPr>
      <w:r w:rsidRPr="004C4A98">
        <w:t>References</w:t>
      </w:r>
    </w:p>
    <w:p w14:paraId="52DC9E0D" w14:textId="6C63C192" w:rsidR="00C560D4"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[1] </w:t>
      </w:r>
      <w:r w:rsidR="00C560D4" w:rsidRPr="000D7A55">
        <w:rPr>
          <w:sz w:val="20"/>
          <w:szCs w:val="20"/>
          <w:lang w:val="en-US"/>
        </w:rPr>
        <w:t xml:space="preserve">DBN B.1.2-2:2006, </w:t>
      </w:r>
      <w:r w:rsidR="00C560D4" w:rsidRPr="000D7A55">
        <w:rPr>
          <w:rStyle w:val="ad"/>
          <w:rFonts w:eastAsiaTheme="majorEastAsia"/>
          <w:sz w:val="20"/>
          <w:szCs w:val="20"/>
          <w:lang w:val="en-US"/>
        </w:rPr>
        <w:t>Reliability and safety system for building objects, Design standards</w:t>
      </w:r>
      <w:r w:rsidR="00C560D4" w:rsidRPr="000D7A55">
        <w:rPr>
          <w:sz w:val="20"/>
          <w:szCs w:val="20"/>
          <w:lang w:val="en-US"/>
        </w:rPr>
        <w:t>, Amendment No. 1, Effective since 01/01/2007.</w:t>
      </w:r>
    </w:p>
    <w:p w14:paraId="74A84195" w14:textId="31483712" w:rsidR="006F29E9"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[2] </w:t>
      </w:r>
      <w:r w:rsidR="006F29E9" w:rsidRPr="000D7A55">
        <w:rPr>
          <w:sz w:val="20"/>
          <w:szCs w:val="20"/>
          <w:lang w:val="en-US"/>
        </w:rPr>
        <w:t xml:space="preserve">DSTU B V.2.6-156:2010, </w:t>
      </w:r>
      <w:r w:rsidR="006F29E9" w:rsidRPr="000D7A55">
        <w:rPr>
          <w:i/>
          <w:sz w:val="20"/>
          <w:szCs w:val="20"/>
          <w:lang w:val="en-US"/>
        </w:rPr>
        <w:t>Concrete and reinforced concrete structures made of heavy concrete</w:t>
      </w:r>
      <w:r w:rsidR="006F29E9" w:rsidRPr="000D7A55">
        <w:rPr>
          <w:sz w:val="20"/>
          <w:szCs w:val="20"/>
          <w:lang w:val="en-US"/>
        </w:rPr>
        <w:t xml:space="preserve">. Design rules, Kyiv: </w:t>
      </w:r>
      <w:proofErr w:type="spellStart"/>
      <w:r w:rsidR="006F29E9" w:rsidRPr="000D7A55">
        <w:rPr>
          <w:sz w:val="20"/>
          <w:szCs w:val="20"/>
          <w:lang w:val="en-US"/>
        </w:rPr>
        <w:t>Minregionalbud</w:t>
      </w:r>
      <w:proofErr w:type="spellEnd"/>
      <w:r w:rsidR="006F29E9" w:rsidRPr="000D7A55">
        <w:rPr>
          <w:sz w:val="20"/>
          <w:szCs w:val="20"/>
          <w:lang w:val="en-US"/>
        </w:rPr>
        <w:t xml:space="preserve"> of Ukraine, 2011.</w:t>
      </w:r>
    </w:p>
    <w:p w14:paraId="75E8E604" w14:textId="5BE4FF8B" w:rsidR="006F29E9"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[3] </w:t>
      </w:r>
      <w:r w:rsidR="006F29E9" w:rsidRPr="000D7A55">
        <w:rPr>
          <w:sz w:val="20"/>
          <w:szCs w:val="20"/>
          <w:lang w:val="en-US"/>
        </w:rPr>
        <w:t xml:space="preserve">DBN V2.6-98:2009, </w:t>
      </w:r>
      <w:r w:rsidR="006F29E9" w:rsidRPr="000D7A55">
        <w:rPr>
          <w:i/>
          <w:sz w:val="20"/>
          <w:szCs w:val="20"/>
          <w:lang w:val="en-US"/>
        </w:rPr>
        <w:t>Concrete and reinforced concrete structures. Basic provisions</w:t>
      </w:r>
      <w:r w:rsidR="006F29E9" w:rsidRPr="000D7A55">
        <w:rPr>
          <w:sz w:val="20"/>
          <w:szCs w:val="20"/>
          <w:lang w:val="en-US"/>
        </w:rPr>
        <w:t xml:space="preserve">, Kyiv: </w:t>
      </w:r>
      <w:proofErr w:type="spellStart"/>
      <w:r w:rsidR="006F29E9" w:rsidRPr="000D7A55">
        <w:rPr>
          <w:sz w:val="20"/>
          <w:szCs w:val="20"/>
          <w:lang w:val="en-US"/>
        </w:rPr>
        <w:t>Minregionalbud</w:t>
      </w:r>
      <w:proofErr w:type="spellEnd"/>
      <w:r w:rsidR="006F29E9" w:rsidRPr="000D7A55">
        <w:rPr>
          <w:sz w:val="20"/>
          <w:szCs w:val="20"/>
          <w:lang w:val="en-US"/>
        </w:rPr>
        <w:t xml:space="preserve"> of Ukraine, 2009.</w:t>
      </w:r>
    </w:p>
    <w:p w14:paraId="02CD0F15" w14:textId="3C320EEF" w:rsidR="006F29E9"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[4] </w:t>
      </w:r>
      <w:r w:rsidR="006F29E9" w:rsidRPr="000D7A55">
        <w:rPr>
          <w:sz w:val="20"/>
          <w:szCs w:val="20"/>
          <w:lang w:val="en-US"/>
        </w:rPr>
        <w:t>EN 1992-1-1:2004+AC</w:t>
      </w:r>
      <w:proofErr w:type="gramStart"/>
      <w:r w:rsidR="006F29E9" w:rsidRPr="000D7A55">
        <w:rPr>
          <w:sz w:val="20"/>
          <w:szCs w:val="20"/>
          <w:lang w:val="en-US"/>
        </w:rPr>
        <w:t>:2008</w:t>
      </w:r>
      <w:proofErr w:type="gramEnd"/>
      <w:r w:rsidR="006F29E9" w:rsidRPr="000D7A55">
        <w:rPr>
          <w:sz w:val="20"/>
          <w:szCs w:val="20"/>
          <w:lang w:val="en-US"/>
        </w:rPr>
        <w:t xml:space="preserve">, Eurocode-2. </w:t>
      </w:r>
      <w:proofErr w:type="gramStart"/>
      <w:r w:rsidR="006F29E9" w:rsidRPr="000D7A55">
        <w:rPr>
          <w:i/>
          <w:sz w:val="20"/>
          <w:szCs w:val="20"/>
          <w:lang w:val="en-US"/>
        </w:rPr>
        <w:t>Design of reinforced concrete structures.</w:t>
      </w:r>
      <w:proofErr w:type="gramEnd"/>
      <w:r w:rsidR="006F29E9" w:rsidRPr="000D7A55">
        <w:rPr>
          <w:i/>
          <w:sz w:val="20"/>
          <w:szCs w:val="20"/>
          <w:lang w:val="en-US"/>
        </w:rPr>
        <w:t xml:space="preserve"> </w:t>
      </w:r>
      <w:proofErr w:type="gramStart"/>
      <w:r w:rsidR="006F29E9" w:rsidRPr="000D7A55">
        <w:rPr>
          <w:i/>
          <w:sz w:val="20"/>
          <w:szCs w:val="20"/>
          <w:lang w:val="en-US"/>
        </w:rPr>
        <w:t>Part 1-1.</w:t>
      </w:r>
      <w:proofErr w:type="gramEnd"/>
      <w:r w:rsidR="006F29E9" w:rsidRPr="000D7A55">
        <w:rPr>
          <w:i/>
          <w:sz w:val="20"/>
          <w:szCs w:val="20"/>
          <w:lang w:val="en-US"/>
        </w:rPr>
        <w:t xml:space="preserve"> General rules and regulations for buildings</w:t>
      </w:r>
      <w:r w:rsidR="006F29E9" w:rsidRPr="000D7A55">
        <w:rPr>
          <w:sz w:val="20"/>
          <w:szCs w:val="20"/>
          <w:lang w:val="en-US"/>
        </w:rPr>
        <w:t>.</w:t>
      </w:r>
    </w:p>
    <w:p w14:paraId="0FC85433" w14:textId="3B629ED9" w:rsidR="006F29E9"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[5] </w:t>
      </w:r>
      <w:r w:rsidR="006F29E9" w:rsidRPr="000D7A55">
        <w:rPr>
          <w:sz w:val="20"/>
          <w:szCs w:val="20"/>
          <w:lang w:val="en-US"/>
        </w:rPr>
        <w:t xml:space="preserve">EN 1168:2005+A2:2009(E), </w:t>
      </w:r>
      <w:r w:rsidR="006F29E9" w:rsidRPr="000D7A55">
        <w:rPr>
          <w:i/>
          <w:sz w:val="20"/>
          <w:szCs w:val="20"/>
          <w:lang w:val="en-US"/>
        </w:rPr>
        <w:t>Annex J</w:t>
      </w:r>
      <w:r w:rsidR="006F29E9" w:rsidRPr="000D7A55">
        <w:rPr>
          <w:sz w:val="20"/>
          <w:szCs w:val="20"/>
          <w:lang w:val="en-US"/>
        </w:rPr>
        <w:t>.</w:t>
      </w:r>
    </w:p>
    <w:p w14:paraId="1352EB85" w14:textId="1C35135F" w:rsidR="006F29E9"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[6] </w:t>
      </w:r>
      <w:r w:rsidR="006F29E9" w:rsidRPr="000D7A55">
        <w:rPr>
          <w:sz w:val="20"/>
          <w:szCs w:val="20"/>
          <w:lang w:val="en-US"/>
        </w:rPr>
        <w:t xml:space="preserve">TK P EN 1991-2-2009, </w:t>
      </w:r>
      <w:r w:rsidR="006F29E9" w:rsidRPr="000D7A55">
        <w:rPr>
          <w:i/>
          <w:sz w:val="20"/>
          <w:szCs w:val="20"/>
          <w:lang w:val="en-US"/>
        </w:rPr>
        <w:t>Eurocode 1</w:t>
      </w:r>
      <w:r w:rsidR="006F29E9" w:rsidRPr="000D7A55">
        <w:rPr>
          <w:sz w:val="20"/>
          <w:szCs w:val="20"/>
          <w:lang w:val="en-US"/>
        </w:rPr>
        <w:t>.</w:t>
      </w:r>
    </w:p>
    <w:p w14:paraId="6F220044" w14:textId="16AA32C0" w:rsidR="00C560D4"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[7] </w:t>
      </w:r>
      <w:r w:rsidR="006F29E9" w:rsidRPr="000D7A55">
        <w:rPr>
          <w:sz w:val="20"/>
          <w:szCs w:val="20"/>
          <w:lang w:val="en-US"/>
        </w:rPr>
        <w:t xml:space="preserve">DSTU B V.2-6-7-95, </w:t>
      </w:r>
      <w:r w:rsidR="006F29E9" w:rsidRPr="000D7A55">
        <w:rPr>
          <w:i/>
          <w:sz w:val="20"/>
          <w:szCs w:val="20"/>
          <w:lang w:val="en-US"/>
        </w:rPr>
        <w:t>Prefabricated reinforced concrete and concrete construction products. Load test methods. Rules for assessing strength, stiffness and crack resistance</w:t>
      </w:r>
      <w:r w:rsidR="006F29E9" w:rsidRPr="000D7A55">
        <w:rPr>
          <w:sz w:val="20"/>
          <w:szCs w:val="20"/>
          <w:lang w:val="en-US"/>
        </w:rPr>
        <w:t>, Kyiv: State Committee for Urban Development of Ukraine, 1997</w:t>
      </w:r>
      <w:r w:rsidR="00C560D4" w:rsidRPr="000D7A55">
        <w:rPr>
          <w:sz w:val="20"/>
          <w:szCs w:val="20"/>
          <w:lang w:val="en-US"/>
        </w:rPr>
        <w:t>.</w:t>
      </w:r>
    </w:p>
    <w:p w14:paraId="06711E54" w14:textId="1BDB955B" w:rsidR="00E556D1"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lastRenderedPageBreak/>
        <w:t xml:space="preserve">[8] </w:t>
      </w:r>
      <w:r w:rsidR="00E556D1" w:rsidRPr="000D7A55">
        <w:rPr>
          <w:sz w:val="20"/>
          <w:szCs w:val="20"/>
          <w:lang w:val="en-US"/>
        </w:rPr>
        <w:t xml:space="preserve">V.S. </w:t>
      </w:r>
      <w:proofErr w:type="spellStart"/>
      <w:r w:rsidR="00E556D1" w:rsidRPr="000D7A55">
        <w:rPr>
          <w:sz w:val="20"/>
          <w:szCs w:val="20"/>
          <w:lang w:val="en-US"/>
        </w:rPr>
        <w:t>Shmukler</w:t>
      </w:r>
      <w:proofErr w:type="spellEnd"/>
      <w:r w:rsidR="00E556D1" w:rsidRPr="000D7A55">
        <w:rPr>
          <w:sz w:val="20"/>
          <w:szCs w:val="20"/>
          <w:lang w:val="en-US"/>
        </w:rPr>
        <w:t xml:space="preserve">, E.G. </w:t>
      </w:r>
      <w:proofErr w:type="spellStart"/>
      <w:r w:rsidR="00E556D1" w:rsidRPr="000D7A55">
        <w:rPr>
          <w:sz w:val="20"/>
          <w:szCs w:val="20"/>
          <w:lang w:val="en-US"/>
        </w:rPr>
        <w:t>Stoyanov</w:t>
      </w:r>
      <w:proofErr w:type="spellEnd"/>
      <w:r w:rsidR="00E556D1" w:rsidRPr="000D7A55">
        <w:rPr>
          <w:sz w:val="20"/>
          <w:szCs w:val="20"/>
          <w:lang w:val="en-US"/>
        </w:rPr>
        <w:t xml:space="preserve">, and O.M. </w:t>
      </w:r>
      <w:proofErr w:type="spellStart"/>
      <w:r w:rsidR="00E556D1" w:rsidRPr="000D7A55">
        <w:rPr>
          <w:sz w:val="20"/>
          <w:szCs w:val="20"/>
          <w:lang w:val="en-US"/>
        </w:rPr>
        <w:t>Pustovoitova</w:t>
      </w:r>
      <w:proofErr w:type="spellEnd"/>
      <w:r w:rsidR="00E556D1" w:rsidRPr="000D7A55">
        <w:rPr>
          <w:sz w:val="20"/>
          <w:szCs w:val="20"/>
          <w:lang w:val="en-US"/>
        </w:rPr>
        <w:t xml:space="preserve">, “Adaptation of typical design solutions of road slabs to Eurocode (EN) standards and DBN V.2.6-98:2009 norms,” </w:t>
      </w:r>
      <w:proofErr w:type="spellStart"/>
      <w:r w:rsidR="00E556D1" w:rsidRPr="000D7A55">
        <w:rPr>
          <w:i/>
          <w:iCs/>
          <w:sz w:val="20"/>
          <w:szCs w:val="20"/>
          <w:lang w:val="en-US"/>
        </w:rPr>
        <w:t>Komunal’ne</w:t>
      </w:r>
      <w:proofErr w:type="spellEnd"/>
      <w:r w:rsidR="00E556D1" w:rsidRPr="000D7A55">
        <w:rPr>
          <w:i/>
          <w:iCs/>
          <w:sz w:val="20"/>
          <w:szCs w:val="20"/>
          <w:lang w:val="en-US"/>
        </w:rPr>
        <w:t xml:space="preserve"> </w:t>
      </w:r>
      <w:proofErr w:type="spellStart"/>
      <w:r w:rsidR="00E556D1" w:rsidRPr="000D7A55">
        <w:rPr>
          <w:i/>
          <w:iCs/>
          <w:sz w:val="20"/>
          <w:szCs w:val="20"/>
          <w:lang w:val="en-US"/>
        </w:rPr>
        <w:t>hospodarstvo</w:t>
      </w:r>
      <w:proofErr w:type="spellEnd"/>
      <w:r w:rsidR="00E556D1" w:rsidRPr="000D7A55">
        <w:rPr>
          <w:rStyle w:val="ad"/>
          <w:rFonts w:eastAsiaTheme="majorEastAsia"/>
          <w:sz w:val="20"/>
          <w:szCs w:val="20"/>
          <w:lang w:val="en-US"/>
        </w:rPr>
        <w:t xml:space="preserve"> mist: N. T. </w:t>
      </w:r>
      <w:proofErr w:type="spellStart"/>
      <w:r w:rsidR="00E556D1" w:rsidRPr="000D7A55">
        <w:rPr>
          <w:rStyle w:val="ad"/>
          <w:rFonts w:eastAsiaTheme="majorEastAsia"/>
          <w:sz w:val="20"/>
          <w:szCs w:val="20"/>
          <w:lang w:val="en-US"/>
        </w:rPr>
        <w:t>zbirn</w:t>
      </w:r>
      <w:proofErr w:type="spellEnd"/>
      <w:r w:rsidR="00E556D1" w:rsidRPr="000D7A55">
        <w:rPr>
          <w:rStyle w:val="ad"/>
          <w:rFonts w:eastAsiaTheme="majorEastAsia"/>
          <w:sz w:val="20"/>
          <w:szCs w:val="20"/>
          <w:lang w:val="en-US"/>
        </w:rPr>
        <w:t>.</w:t>
      </w:r>
      <w:r w:rsidR="00E556D1" w:rsidRPr="000D7A55">
        <w:rPr>
          <w:sz w:val="20"/>
          <w:szCs w:val="20"/>
          <w:lang w:val="en-US"/>
        </w:rPr>
        <w:t xml:space="preserve"> </w:t>
      </w:r>
      <w:proofErr w:type="gramStart"/>
      <w:r w:rsidR="00E556D1" w:rsidRPr="000D7A55">
        <w:rPr>
          <w:rStyle w:val="ac"/>
          <w:rFonts w:eastAsiaTheme="majorEastAsia"/>
          <w:sz w:val="20"/>
          <w:szCs w:val="20"/>
          <w:lang w:val="en-US"/>
        </w:rPr>
        <w:t>118</w:t>
      </w:r>
      <w:r w:rsidR="00E556D1" w:rsidRPr="000D7A55">
        <w:rPr>
          <w:sz w:val="20"/>
          <w:szCs w:val="20"/>
          <w:lang w:val="en-US"/>
        </w:rPr>
        <w:t>, 40–44 (2014).</w:t>
      </w:r>
      <w:proofErr w:type="gramEnd"/>
    </w:p>
    <w:p w14:paraId="3CA5261A" w14:textId="1532B518" w:rsidR="00C560D4" w:rsidRPr="000D7A55" w:rsidRDefault="000D7A55" w:rsidP="000D7A55">
      <w:pPr>
        <w:pStyle w:val="ab"/>
        <w:spacing w:before="0" w:beforeAutospacing="0" w:after="0" w:afterAutospacing="0"/>
        <w:ind w:left="426" w:hanging="426"/>
        <w:jc w:val="both"/>
        <w:rPr>
          <w:sz w:val="20"/>
          <w:szCs w:val="20"/>
          <w:lang w:val="en-US" w:eastAsia="uk-UA"/>
        </w:rPr>
      </w:pPr>
      <w:proofErr w:type="gramStart"/>
      <w:r w:rsidRPr="000D7A55">
        <w:rPr>
          <w:sz w:val="20"/>
          <w:szCs w:val="20"/>
          <w:lang w:val="en-US"/>
        </w:rPr>
        <w:t xml:space="preserve">[9] </w:t>
      </w:r>
      <w:r w:rsidR="00C560D4" w:rsidRPr="000D7A55">
        <w:rPr>
          <w:sz w:val="20"/>
          <w:szCs w:val="20"/>
          <w:lang w:val="en-US"/>
        </w:rPr>
        <w:t xml:space="preserve">Y. </w:t>
      </w:r>
      <w:proofErr w:type="spellStart"/>
      <w:r w:rsidR="00C560D4" w:rsidRPr="000D7A55">
        <w:rPr>
          <w:sz w:val="20"/>
          <w:szCs w:val="20"/>
          <w:lang w:val="en-US"/>
        </w:rPr>
        <w:t>Zelickman</w:t>
      </w:r>
      <w:proofErr w:type="spellEnd"/>
      <w:r w:rsidR="00C560D4" w:rsidRPr="000D7A55">
        <w:rPr>
          <w:sz w:val="20"/>
          <w:szCs w:val="20"/>
          <w:lang w:val="en-US"/>
        </w:rPr>
        <w:t xml:space="preserve"> and O. Amir, “Layout optimization of post-tensioned cables in concrete slabs,” </w:t>
      </w:r>
      <w:r w:rsidR="00C560D4" w:rsidRPr="000D7A55">
        <w:rPr>
          <w:rStyle w:val="ad"/>
          <w:rFonts w:eastAsiaTheme="majorEastAsia"/>
          <w:sz w:val="20"/>
          <w:szCs w:val="20"/>
          <w:lang w:val="en-US"/>
        </w:rPr>
        <w:t>Struct.</w:t>
      </w:r>
      <w:proofErr w:type="gramEnd"/>
      <w:r w:rsidR="00C560D4" w:rsidRPr="000D7A55">
        <w:rPr>
          <w:rStyle w:val="ad"/>
          <w:rFonts w:eastAsiaTheme="majorEastAsia"/>
          <w:sz w:val="20"/>
          <w:szCs w:val="20"/>
          <w:lang w:val="en-US"/>
        </w:rPr>
        <w:t xml:space="preserve"> </w:t>
      </w:r>
      <w:proofErr w:type="gramStart"/>
      <w:r w:rsidR="00C560D4" w:rsidRPr="000D7A55">
        <w:rPr>
          <w:rStyle w:val="ad"/>
          <w:rFonts w:eastAsiaTheme="majorEastAsia"/>
          <w:sz w:val="20"/>
          <w:szCs w:val="20"/>
          <w:lang w:val="en-US"/>
        </w:rPr>
        <w:t>Multidisc.</w:t>
      </w:r>
      <w:proofErr w:type="gramEnd"/>
      <w:r w:rsidR="00C560D4" w:rsidRPr="000D7A55">
        <w:rPr>
          <w:rStyle w:val="ad"/>
          <w:rFonts w:eastAsiaTheme="majorEastAsia"/>
          <w:sz w:val="20"/>
          <w:szCs w:val="20"/>
          <w:lang w:val="en-US"/>
        </w:rPr>
        <w:t xml:space="preserve"> </w:t>
      </w:r>
      <w:proofErr w:type="spellStart"/>
      <w:proofErr w:type="gramStart"/>
      <w:r w:rsidR="00C560D4" w:rsidRPr="000D7A55">
        <w:rPr>
          <w:rStyle w:val="ad"/>
          <w:rFonts w:eastAsiaTheme="majorEastAsia"/>
          <w:sz w:val="20"/>
          <w:szCs w:val="20"/>
          <w:lang w:val="en-US"/>
        </w:rPr>
        <w:t>Optim</w:t>
      </w:r>
      <w:proofErr w:type="spellEnd"/>
      <w:r w:rsidR="00C560D4" w:rsidRPr="000D7A55">
        <w:rPr>
          <w:rStyle w:val="ad"/>
          <w:rFonts w:eastAsiaTheme="majorEastAsia"/>
          <w:sz w:val="20"/>
          <w:szCs w:val="20"/>
          <w:lang w:val="en-US"/>
        </w:rPr>
        <w:t>.</w:t>
      </w:r>
      <w:proofErr w:type="gramEnd"/>
      <w:r w:rsidR="00C560D4" w:rsidRPr="000D7A55">
        <w:rPr>
          <w:sz w:val="20"/>
          <w:szCs w:val="20"/>
          <w:lang w:val="en-US"/>
        </w:rPr>
        <w:t xml:space="preserve"> </w:t>
      </w:r>
      <w:proofErr w:type="gramStart"/>
      <w:r w:rsidR="00C560D4" w:rsidRPr="000D7A55">
        <w:rPr>
          <w:rStyle w:val="ac"/>
          <w:rFonts w:eastAsiaTheme="majorEastAsia"/>
          <w:sz w:val="20"/>
          <w:szCs w:val="20"/>
          <w:lang w:val="en-US"/>
        </w:rPr>
        <w:t>63</w:t>
      </w:r>
      <w:r w:rsidR="00C560D4" w:rsidRPr="000D7A55">
        <w:rPr>
          <w:sz w:val="20"/>
          <w:szCs w:val="20"/>
          <w:lang w:val="en-US"/>
        </w:rPr>
        <w:t>, 1951–1974 (2021).</w:t>
      </w:r>
      <w:proofErr w:type="gramEnd"/>
      <w:r w:rsidR="00C560D4" w:rsidRPr="000D7A55">
        <w:rPr>
          <w:sz w:val="20"/>
          <w:szCs w:val="20"/>
          <w:lang w:val="en-US"/>
        </w:rPr>
        <w:t xml:space="preserve"> </w:t>
      </w:r>
      <w:hyperlink r:id="rId42" w:tgtFrame="_new" w:history="1">
        <w:r w:rsidR="00C560D4" w:rsidRPr="000D7A55">
          <w:rPr>
            <w:rStyle w:val="a9"/>
            <w:rFonts w:eastAsiaTheme="majorEastAsia"/>
            <w:sz w:val="20"/>
            <w:szCs w:val="20"/>
            <w:lang w:val="en-US"/>
          </w:rPr>
          <w:t>https://doi.org/10.1007/s00158-020-02790-2</w:t>
        </w:r>
      </w:hyperlink>
    </w:p>
    <w:p w14:paraId="26B38605" w14:textId="7E9B9C16" w:rsidR="00E556D1" w:rsidRPr="000D7A55" w:rsidRDefault="000D7A55" w:rsidP="000D7A55">
      <w:pPr>
        <w:ind w:left="426" w:hanging="426"/>
        <w:jc w:val="both"/>
        <w:rPr>
          <w:sz w:val="20"/>
          <w:lang w:eastAsia="uk-UA"/>
        </w:rPr>
      </w:pPr>
      <w:r w:rsidRPr="000D7A55">
        <w:rPr>
          <w:sz w:val="20"/>
        </w:rPr>
        <w:t xml:space="preserve">[10] </w:t>
      </w:r>
      <w:r w:rsidR="00E556D1" w:rsidRPr="000D7A55">
        <w:rPr>
          <w:sz w:val="20"/>
          <w:lang w:eastAsia="uk-UA"/>
        </w:rPr>
        <w:t xml:space="preserve">W.-K. </w:t>
      </w:r>
      <w:proofErr w:type="gramStart"/>
      <w:r w:rsidR="00E556D1" w:rsidRPr="000D7A55">
        <w:rPr>
          <w:sz w:val="20"/>
          <w:lang w:eastAsia="uk-UA"/>
        </w:rPr>
        <w:t xml:space="preserve">Hong, </w:t>
      </w:r>
      <w:r w:rsidR="00E556D1" w:rsidRPr="000D7A55">
        <w:rPr>
          <w:i/>
          <w:iCs/>
          <w:sz w:val="20"/>
          <w:lang w:eastAsia="uk-UA"/>
        </w:rPr>
        <w:t>Artificial Neural Network-based Designs of Prestressed Concrete and Composite Structures</w:t>
      </w:r>
      <w:r w:rsidR="00E556D1" w:rsidRPr="000D7A55">
        <w:rPr>
          <w:sz w:val="20"/>
          <w:lang w:eastAsia="uk-UA"/>
        </w:rPr>
        <w:t xml:space="preserve"> (CRC Press, Boca Raton, 2023).</w:t>
      </w:r>
      <w:proofErr w:type="gramEnd"/>
      <w:r w:rsidR="00E556D1" w:rsidRPr="000D7A55">
        <w:rPr>
          <w:sz w:val="20"/>
          <w:lang w:eastAsia="uk-UA"/>
        </w:rPr>
        <w:t xml:space="preserve"> </w:t>
      </w:r>
      <w:hyperlink r:id="rId43" w:tgtFrame="_new" w:history="1">
        <w:r w:rsidR="00E556D1" w:rsidRPr="000D7A55">
          <w:rPr>
            <w:color w:val="0000FF"/>
            <w:sz w:val="20"/>
            <w:u w:val="single"/>
            <w:lang w:eastAsia="uk-UA"/>
          </w:rPr>
          <w:t>https://doi.org/10.1201/9781003354796</w:t>
        </w:r>
      </w:hyperlink>
      <w:r w:rsidR="00E556D1" w:rsidRPr="000D7A55">
        <w:rPr>
          <w:sz w:val="20"/>
          <w:lang w:eastAsia="uk-UA"/>
        </w:rPr>
        <w:t xml:space="preserve"> </w:t>
      </w:r>
      <w:hyperlink r:id="rId44" w:tgtFrame="_blank" w:history="1">
        <w:r w:rsidR="00E556D1" w:rsidRPr="000D7A55">
          <w:rPr>
            <w:color w:val="0000FF"/>
            <w:sz w:val="20"/>
            <w:u w:val="single"/>
            <w:lang w:eastAsia="uk-UA"/>
          </w:rPr>
          <w:t>doi.org</w:t>
        </w:r>
      </w:hyperlink>
    </w:p>
    <w:p w14:paraId="502927BC" w14:textId="0898F3D0" w:rsidR="00E556D1" w:rsidRPr="000D7A55" w:rsidRDefault="000D7A55" w:rsidP="000D7A55">
      <w:pPr>
        <w:ind w:left="426" w:hanging="426"/>
        <w:jc w:val="both"/>
        <w:rPr>
          <w:sz w:val="20"/>
          <w:lang w:eastAsia="uk-UA"/>
        </w:rPr>
      </w:pPr>
      <w:r w:rsidRPr="000D7A55">
        <w:rPr>
          <w:sz w:val="20"/>
        </w:rPr>
        <w:t xml:space="preserve">[11] </w:t>
      </w:r>
      <w:r w:rsidR="00E556D1" w:rsidRPr="000D7A55">
        <w:rPr>
          <w:sz w:val="20"/>
          <w:lang w:eastAsia="uk-UA"/>
        </w:rPr>
        <w:t xml:space="preserve">W.-K. </w:t>
      </w:r>
      <w:proofErr w:type="gramStart"/>
      <w:r w:rsidR="00E556D1" w:rsidRPr="000D7A55">
        <w:rPr>
          <w:sz w:val="20"/>
          <w:lang w:eastAsia="uk-UA"/>
        </w:rPr>
        <w:t xml:space="preserve">Hong, </w:t>
      </w:r>
      <w:r w:rsidR="00E556D1" w:rsidRPr="000D7A55">
        <w:rPr>
          <w:i/>
          <w:iCs/>
          <w:sz w:val="20"/>
          <w:lang w:eastAsia="uk-UA"/>
        </w:rPr>
        <w:t>Artificial Neural Network-based Optimized Design of Reinforced Concrete Structures</w:t>
      </w:r>
      <w:r w:rsidR="00E556D1" w:rsidRPr="000D7A55">
        <w:rPr>
          <w:sz w:val="20"/>
          <w:lang w:eastAsia="uk-UA"/>
        </w:rPr>
        <w:t xml:space="preserve"> (CRC Press, Boca Raton, 2023).</w:t>
      </w:r>
      <w:proofErr w:type="gramEnd"/>
      <w:r w:rsidR="00E556D1" w:rsidRPr="000D7A55">
        <w:rPr>
          <w:sz w:val="20"/>
          <w:lang w:eastAsia="uk-UA"/>
        </w:rPr>
        <w:t xml:space="preserve"> </w:t>
      </w:r>
      <w:hyperlink r:id="rId45" w:tgtFrame="_new" w:history="1">
        <w:r w:rsidR="00E556D1" w:rsidRPr="000D7A55">
          <w:rPr>
            <w:color w:val="0000FF"/>
            <w:sz w:val="20"/>
            <w:u w:val="single"/>
            <w:lang w:eastAsia="uk-UA"/>
          </w:rPr>
          <w:t>https://doi.org/10.1201/9781003314684</w:t>
        </w:r>
      </w:hyperlink>
      <w:r w:rsidR="00E556D1" w:rsidRPr="000D7A55">
        <w:rPr>
          <w:sz w:val="20"/>
          <w:lang w:eastAsia="uk-UA"/>
        </w:rPr>
        <w:t xml:space="preserve"> </w:t>
      </w:r>
      <w:hyperlink r:id="rId46" w:tgtFrame="_blank" w:history="1">
        <w:r w:rsidR="00E556D1" w:rsidRPr="000D7A55">
          <w:rPr>
            <w:color w:val="0000FF"/>
            <w:sz w:val="20"/>
            <w:u w:val="single"/>
            <w:lang w:eastAsia="uk-UA"/>
          </w:rPr>
          <w:t>doi.org</w:t>
        </w:r>
      </w:hyperlink>
    </w:p>
    <w:p w14:paraId="55E640CB" w14:textId="75E3BBCF" w:rsidR="00E556D1" w:rsidRPr="000D7A55" w:rsidRDefault="000D7A55" w:rsidP="000D7A55">
      <w:pPr>
        <w:ind w:left="426" w:hanging="426"/>
        <w:jc w:val="both"/>
        <w:rPr>
          <w:sz w:val="20"/>
          <w:lang w:eastAsia="uk-UA"/>
        </w:rPr>
      </w:pPr>
      <w:r w:rsidRPr="000D7A55">
        <w:rPr>
          <w:sz w:val="20"/>
        </w:rPr>
        <w:t xml:space="preserve">[12] </w:t>
      </w:r>
      <w:r w:rsidR="00E556D1" w:rsidRPr="000D7A55">
        <w:rPr>
          <w:bCs/>
          <w:sz w:val="20"/>
          <w:lang w:eastAsia="uk-UA"/>
        </w:rPr>
        <w:t>Enhanced Structural Design of Prestressed Arched Trusses through Multi-Objective Optimization and Multi-Criteria Decision-Making</w:t>
      </w:r>
      <w:r w:rsidR="00E556D1" w:rsidRPr="000D7A55">
        <w:rPr>
          <w:sz w:val="20"/>
          <w:lang w:eastAsia="uk-UA"/>
        </w:rPr>
        <w:t xml:space="preserve">, </w:t>
      </w:r>
      <w:r w:rsidR="00E556D1" w:rsidRPr="000D7A55">
        <w:rPr>
          <w:i/>
          <w:iCs/>
          <w:sz w:val="20"/>
          <w:lang w:eastAsia="uk-UA"/>
        </w:rPr>
        <w:t>Mathematics</w:t>
      </w:r>
      <w:r w:rsidR="00E556D1" w:rsidRPr="000D7A55">
        <w:rPr>
          <w:sz w:val="20"/>
          <w:lang w:eastAsia="uk-UA"/>
        </w:rPr>
        <w:t xml:space="preserve"> </w:t>
      </w:r>
      <w:r w:rsidR="00E556D1" w:rsidRPr="000D7A55">
        <w:rPr>
          <w:bCs/>
          <w:sz w:val="20"/>
          <w:lang w:eastAsia="uk-UA"/>
        </w:rPr>
        <w:t>12</w:t>
      </w:r>
      <w:r w:rsidR="00E556D1" w:rsidRPr="000D7A55">
        <w:rPr>
          <w:sz w:val="20"/>
          <w:lang w:eastAsia="uk-UA"/>
        </w:rPr>
        <w:t xml:space="preserve">, 2567 (2024). </w:t>
      </w:r>
      <w:hyperlink r:id="rId47" w:tgtFrame="_new" w:history="1">
        <w:r w:rsidR="00E556D1" w:rsidRPr="000D7A55">
          <w:rPr>
            <w:color w:val="0000FF"/>
            <w:sz w:val="20"/>
            <w:u w:val="single"/>
            <w:lang w:eastAsia="uk-UA"/>
          </w:rPr>
          <w:t>https://doi.org/10.3390/math12162567</w:t>
        </w:r>
      </w:hyperlink>
      <w:r w:rsidR="00E556D1" w:rsidRPr="000D7A55">
        <w:rPr>
          <w:sz w:val="20"/>
          <w:lang w:eastAsia="uk-UA"/>
        </w:rPr>
        <w:t xml:space="preserve"> </w:t>
      </w:r>
      <w:hyperlink r:id="rId48" w:tgtFrame="_blank" w:history="1">
        <w:r w:rsidR="00E556D1" w:rsidRPr="000D7A55">
          <w:rPr>
            <w:color w:val="0000FF"/>
            <w:sz w:val="20"/>
            <w:u w:val="single"/>
            <w:lang w:eastAsia="uk-UA"/>
          </w:rPr>
          <w:t>doi.org</w:t>
        </w:r>
      </w:hyperlink>
    </w:p>
    <w:p w14:paraId="7D50A25B" w14:textId="39391F37" w:rsidR="0082250E"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[13] </w:t>
      </w:r>
      <w:r w:rsidR="0082250E" w:rsidRPr="000D7A55">
        <w:rPr>
          <w:sz w:val="20"/>
          <w:szCs w:val="20"/>
          <w:lang w:val="en-US"/>
        </w:rPr>
        <w:t xml:space="preserve">A. H. Mohammed, N. </w:t>
      </w:r>
      <w:proofErr w:type="spellStart"/>
      <w:r w:rsidR="0082250E" w:rsidRPr="000D7A55">
        <w:rPr>
          <w:sz w:val="20"/>
          <w:szCs w:val="20"/>
          <w:lang w:val="en-US"/>
        </w:rPr>
        <w:t>Tayşi</w:t>
      </w:r>
      <w:proofErr w:type="spellEnd"/>
      <w:r w:rsidR="0082250E" w:rsidRPr="000D7A55">
        <w:rPr>
          <w:sz w:val="20"/>
          <w:szCs w:val="20"/>
          <w:lang w:val="en-US"/>
        </w:rPr>
        <w:t xml:space="preserve">, D. E. </w:t>
      </w:r>
      <w:proofErr w:type="spellStart"/>
      <w:r w:rsidR="0082250E" w:rsidRPr="000D7A55">
        <w:rPr>
          <w:sz w:val="20"/>
          <w:szCs w:val="20"/>
          <w:lang w:val="en-US"/>
        </w:rPr>
        <w:t>Nassani</w:t>
      </w:r>
      <w:proofErr w:type="spellEnd"/>
      <w:r w:rsidR="0082250E" w:rsidRPr="000D7A55">
        <w:rPr>
          <w:sz w:val="20"/>
          <w:szCs w:val="20"/>
          <w:lang w:val="en-US"/>
        </w:rPr>
        <w:t xml:space="preserve">, A. K. Hussein, and S. K. Shukla, “Finite element analysis and optimization of bonded post-tensioned concrete slabs,” </w:t>
      </w:r>
      <w:r w:rsidR="0082250E" w:rsidRPr="000D7A55">
        <w:rPr>
          <w:rStyle w:val="ad"/>
          <w:rFonts w:eastAsiaTheme="majorEastAsia"/>
          <w:sz w:val="20"/>
          <w:szCs w:val="20"/>
          <w:lang w:val="en-US"/>
        </w:rPr>
        <w:t>Cogent Eng.</w:t>
      </w:r>
      <w:r w:rsidR="0082250E" w:rsidRPr="000D7A55">
        <w:rPr>
          <w:sz w:val="20"/>
          <w:szCs w:val="20"/>
          <w:lang w:val="en-US"/>
        </w:rPr>
        <w:t xml:space="preserve"> </w:t>
      </w:r>
      <w:r w:rsidR="0082250E" w:rsidRPr="000D7A55">
        <w:rPr>
          <w:rStyle w:val="ac"/>
          <w:rFonts w:eastAsiaTheme="majorEastAsia"/>
          <w:sz w:val="20"/>
          <w:szCs w:val="20"/>
          <w:lang w:val="en-US"/>
        </w:rPr>
        <w:t>4</w:t>
      </w:r>
      <w:r w:rsidR="0082250E" w:rsidRPr="000D7A55">
        <w:rPr>
          <w:sz w:val="20"/>
          <w:szCs w:val="20"/>
          <w:lang w:val="en-US"/>
        </w:rPr>
        <w:t xml:space="preserve">, 1341288 (2017). </w:t>
      </w:r>
      <w:hyperlink r:id="rId49" w:tgtFrame="_new" w:history="1">
        <w:r w:rsidR="0082250E" w:rsidRPr="000D7A55">
          <w:rPr>
            <w:rStyle w:val="a9"/>
            <w:rFonts w:eastAsiaTheme="majorEastAsia"/>
            <w:sz w:val="20"/>
            <w:szCs w:val="20"/>
            <w:lang w:val="en-US"/>
          </w:rPr>
          <w:t>https://doi.org/10.1080/23311916.2017.1341288</w:t>
        </w:r>
      </w:hyperlink>
    </w:p>
    <w:p w14:paraId="19716B81" w14:textId="4F4C4CD4" w:rsidR="00E556D1" w:rsidRPr="000D7A55" w:rsidRDefault="000D7A55" w:rsidP="000D7A55">
      <w:pPr>
        <w:ind w:left="426" w:hanging="426"/>
        <w:jc w:val="both"/>
        <w:rPr>
          <w:sz w:val="20"/>
          <w:lang w:eastAsia="uk-UA"/>
        </w:rPr>
      </w:pPr>
      <w:r w:rsidRPr="000D7A55">
        <w:rPr>
          <w:sz w:val="20"/>
        </w:rPr>
        <w:t xml:space="preserve">[14] </w:t>
      </w:r>
      <w:r w:rsidR="00E556D1" w:rsidRPr="000D7A55">
        <w:rPr>
          <w:bCs/>
          <w:sz w:val="20"/>
          <w:lang w:eastAsia="uk-UA"/>
        </w:rPr>
        <w:t>Toward BIM-Based Sustainable Structural Design Optimization: A Systematic Review and Industry Perspective</w:t>
      </w:r>
      <w:r w:rsidR="00E556D1" w:rsidRPr="000D7A55">
        <w:rPr>
          <w:sz w:val="20"/>
          <w:lang w:eastAsia="uk-UA"/>
        </w:rPr>
        <w:t xml:space="preserve">, </w:t>
      </w:r>
      <w:r w:rsidR="00E556D1" w:rsidRPr="000D7A55">
        <w:rPr>
          <w:i/>
          <w:iCs/>
          <w:sz w:val="20"/>
          <w:lang w:eastAsia="uk-UA"/>
        </w:rPr>
        <w:t>Sustainability</w:t>
      </w:r>
      <w:r w:rsidR="00E556D1" w:rsidRPr="000D7A55">
        <w:rPr>
          <w:sz w:val="20"/>
          <w:lang w:eastAsia="uk-UA"/>
        </w:rPr>
        <w:t xml:space="preserve"> </w:t>
      </w:r>
      <w:r w:rsidR="00E556D1" w:rsidRPr="000D7A55">
        <w:rPr>
          <w:bCs/>
          <w:sz w:val="20"/>
          <w:lang w:eastAsia="uk-UA"/>
        </w:rPr>
        <w:t>15</w:t>
      </w:r>
      <w:r w:rsidR="00E556D1" w:rsidRPr="000D7A55">
        <w:rPr>
          <w:sz w:val="20"/>
          <w:lang w:eastAsia="uk-UA"/>
        </w:rPr>
        <w:t xml:space="preserve">, 15117 (2023). </w:t>
      </w:r>
      <w:hyperlink r:id="rId50" w:tgtFrame="_new" w:history="1">
        <w:r w:rsidR="00E556D1" w:rsidRPr="000D7A55">
          <w:rPr>
            <w:color w:val="0000FF"/>
            <w:sz w:val="20"/>
            <w:u w:val="single"/>
            <w:lang w:eastAsia="uk-UA"/>
          </w:rPr>
          <w:t>https://doi.org/10.3390/su152015117</w:t>
        </w:r>
      </w:hyperlink>
    </w:p>
    <w:p w14:paraId="2F3603D0" w14:textId="6744B96C" w:rsidR="00E556D1"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[15] </w:t>
      </w:r>
      <w:r w:rsidR="00E556D1" w:rsidRPr="000D7A55">
        <w:rPr>
          <w:bCs/>
          <w:sz w:val="20"/>
          <w:szCs w:val="20"/>
          <w:lang w:val="en-US" w:eastAsia="uk-UA"/>
        </w:rPr>
        <w:t>Numerical Analysis on the Structure Design of Precast Cement Concrete Pavement Slabs</w:t>
      </w:r>
      <w:r w:rsidR="00E556D1" w:rsidRPr="000D7A55">
        <w:rPr>
          <w:sz w:val="20"/>
          <w:szCs w:val="20"/>
          <w:lang w:val="en-US" w:eastAsia="uk-UA"/>
        </w:rPr>
        <w:t xml:space="preserve">, </w:t>
      </w:r>
      <w:r w:rsidR="00E556D1" w:rsidRPr="000D7A55">
        <w:rPr>
          <w:i/>
          <w:iCs/>
          <w:sz w:val="20"/>
          <w:szCs w:val="20"/>
          <w:lang w:val="en-US" w:eastAsia="uk-UA"/>
        </w:rPr>
        <w:t>Coatings</w:t>
      </w:r>
      <w:r w:rsidR="00E556D1" w:rsidRPr="000D7A55">
        <w:rPr>
          <w:sz w:val="20"/>
          <w:szCs w:val="20"/>
          <w:lang w:val="en-US" w:eastAsia="uk-UA"/>
        </w:rPr>
        <w:t xml:space="preserve"> </w:t>
      </w:r>
      <w:r w:rsidR="00E556D1" w:rsidRPr="000D7A55">
        <w:rPr>
          <w:bCs/>
          <w:sz w:val="20"/>
          <w:szCs w:val="20"/>
          <w:lang w:val="en-US" w:eastAsia="uk-UA"/>
        </w:rPr>
        <w:t>12</w:t>
      </w:r>
      <w:r w:rsidR="00E556D1" w:rsidRPr="000D7A55">
        <w:rPr>
          <w:sz w:val="20"/>
          <w:szCs w:val="20"/>
          <w:lang w:val="en-US" w:eastAsia="uk-UA"/>
        </w:rPr>
        <w:t>, 1051 (2022).</w:t>
      </w:r>
    </w:p>
    <w:p w14:paraId="463D1522" w14:textId="219DD579" w:rsidR="0082250E"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[16] </w:t>
      </w:r>
      <w:r w:rsidR="0082250E" w:rsidRPr="000D7A55">
        <w:rPr>
          <w:sz w:val="20"/>
          <w:szCs w:val="20"/>
          <w:lang w:val="en-US"/>
        </w:rPr>
        <w:t xml:space="preserve">M. </w:t>
      </w:r>
      <w:proofErr w:type="spellStart"/>
      <w:r w:rsidR="0082250E" w:rsidRPr="000D7A55">
        <w:rPr>
          <w:sz w:val="20"/>
          <w:szCs w:val="20"/>
          <w:lang w:val="en-US"/>
        </w:rPr>
        <w:t>Jahjouh</w:t>
      </w:r>
      <w:proofErr w:type="spellEnd"/>
      <w:r w:rsidR="0082250E" w:rsidRPr="000D7A55">
        <w:rPr>
          <w:sz w:val="20"/>
          <w:szCs w:val="20"/>
          <w:lang w:val="en-US"/>
        </w:rPr>
        <w:t xml:space="preserve"> and S. Erhan, “Design Optimization of PCI Girders: A Parametric Study,” </w:t>
      </w:r>
      <w:r w:rsidR="0082250E" w:rsidRPr="000D7A55">
        <w:rPr>
          <w:rStyle w:val="ad"/>
          <w:rFonts w:eastAsiaTheme="majorEastAsia"/>
          <w:sz w:val="20"/>
          <w:szCs w:val="20"/>
          <w:lang w:val="en-US"/>
        </w:rPr>
        <w:t xml:space="preserve">Bull. </w:t>
      </w:r>
      <w:proofErr w:type="gramStart"/>
      <w:r w:rsidR="0082250E" w:rsidRPr="000D7A55">
        <w:rPr>
          <w:rStyle w:val="ad"/>
          <w:rFonts w:eastAsiaTheme="majorEastAsia"/>
          <w:sz w:val="20"/>
          <w:szCs w:val="20"/>
          <w:lang w:val="en-US"/>
        </w:rPr>
        <w:t>Struct.</w:t>
      </w:r>
      <w:proofErr w:type="gramEnd"/>
      <w:r w:rsidR="0082250E" w:rsidRPr="000D7A55">
        <w:rPr>
          <w:rStyle w:val="ad"/>
          <w:rFonts w:eastAsiaTheme="majorEastAsia"/>
          <w:sz w:val="20"/>
          <w:szCs w:val="20"/>
          <w:lang w:val="en-US"/>
        </w:rPr>
        <w:t xml:space="preserve"> </w:t>
      </w:r>
      <w:proofErr w:type="gramStart"/>
      <w:r w:rsidR="0082250E" w:rsidRPr="000D7A55">
        <w:rPr>
          <w:rStyle w:val="ad"/>
          <w:rFonts w:eastAsiaTheme="majorEastAsia"/>
          <w:sz w:val="20"/>
          <w:szCs w:val="20"/>
          <w:lang w:val="en-US"/>
        </w:rPr>
        <w:t>Eng.</w:t>
      </w:r>
      <w:r w:rsidR="0082250E" w:rsidRPr="000D7A55">
        <w:rPr>
          <w:sz w:val="20"/>
          <w:szCs w:val="20"/>
          <w:lang w:val="en-US"/>
        </w:rPr>
        <w:t xml:space="preserve"> </w:t>
      </w:r>
      <w:r w:rsidR="0082250E" w:rsidRPr="000D7A55">
        <w:rPr>
          <w:rStyle w:val="ac"/>
          <w:rFonts w:eastAsiaTheme="majorEastAsia"/>
          <w:sz w:val="20"/>
          <w:szCs w:val="20"/>
          <w:lang w:val="en-US"/>
        </w:rPr>
        <w:t>18</w:t>
      </w:r>
      <w:r w:rsidR="0082250E" w:rsidRPr="000D7A55">
        <w:rPr>
          <w:sz w:val="20"/>
          <w:szCs w:val="20"/>
          <w:lang w:val="en-US"/>
        </w:rPr>
        <w:t>, 3–4 (2022).</w:t>
      </w:r>
      <w:proofErr w:type="gramEnd"/>
      <w:r w:rsidR="0082250E" w:rsidRPr="000D7A55">
        <w:rPr>
          <w:sz w:val="20"/>
          <w:szCs w:val="20"/>
          <w:lang w:val="en-US"/>
        </w:rPr>
        <w:t xml:space="preserve"> </w:t>
      </w:r>
      <w:hyperlink r:id="rId51" w:tgtFrame="_new" w:history="1">
        <w:r w:rsidR="0082250E" w:rsidRPr="000D7A55">
          <w:rPr>
            <w:rStyle w:val="a9"/>
            <w:rFonts w:eastAsiaTheme="majorEastAsia"/>
            <w:sz w:val="20"/>
            <w:szCs w:val="20"/>
            <w:lang w:val="en-US"/>
          </w:rPr>
          <w:t>https://doi.org/10.3233/BRS-220203</w:t>
        </w:r>
      </w:hyperlink>
    </w:p>
    <w:p w14:paraId="306099A3" w14:textId="644376A2" w:rsidR="00E556D1" w:rsidRPr="000D7A55" w:rsidRDefault="000D7A55" w:rsidP="000D7A55">
      <w:pPr>
        <w:ind w:left="426" w:hanging="426"/>
        <w:jc w:val="both"/>
        <w:rPr>
          <w:sz w:val="20"/>
          <w:lang w:eastAsia="uk-UA"/>
        </w:rPr>
      </w:pPr>
      <w:r w:rsidRPr="000D7A55">
        <w:rPr>
          <w:sz w:val="20"/>
        </w:rPr>
        <w:t xml:space="preserve">[17] </w:t>
      </w:r>
      <w:r w:rsidR="00E556D1" w:rsidRPr="000D7A55">
        <w:rPr>
          <w:bCs/>
          <w:sz w:val="20"/>
          <w:lang w:eastAsia="uk-UA"/>
        </w:rPr>
        <w:t>The Influence of Input Parameters on the Result of Concrete Structure Optimization – Sensitivity Analysis</w:t>
      </w:r>
      <w:r w:rsidR="00E556D1" w:rsidRPr="000D7A55">
        <w:rPr>
          <w:sz w:val="20"/>
          <w:lang w:eastAsia="uk-UA"/>
        </w:rPr>
        <w:t xml:space="preserve">, in </w:t>
      </w:r>
      <w:r w:rsidR="00E556D1" w:rsidRPr="000D7A55">
        <w:rPr>
          <w:i/>
          <w:iCs/>
          <w:sz w:val="20"/>
          <w:lang w:eastAsia="uk-UA"/>
        </w:rPr>
        <w:t>Lecture Notes in Civil Engineering</w:t>
      </w:r>
      <w:r w:rsidR="00E556D1" w:rsidRPr="000D7A55">
        <w:rPr>
          <w:sz w:val="20"/>
          <w:lang w:eastAsia="uk-UA"/>
        </w:rPr>
        <w:t xml:space="preserve">, Vol. 573, pp. 28–35 (2024). </w:t>
      </w:r>
      <w:hyperlink r:id="rId52" w:tgtFrame="_new" w:history="1">
        <w:r w:rsidR="00E556D1" w:rsidRPr="000D7A55">
          <w:rPr>
            <w:color w:val="0000FF"/>
            <w:sz w:val="20"/>
            <w:u w:val="single"/>
            <w:lang w:eastAsia="uk-UA"/>
          </w:rPr>
          <w:t>https://doi.org/10.1007/978-3-031-80672-8_4</w:t>
        </w:r>
      </w:hyperlink>
      <w:r w:rsidR="00E556D1" w:rsidRPr="000D7A55">
        <w:rPr>
          <w:sz w:val="20"/>
          <w:lang w:eastAsia="uk-UA"/>
        </w:rPr>
        <w:t xml:space="preserve"> </w:t>
      </w:r>
      <w:r w:rsidR="00E556D1" w:rsidRPr="000D7A55">
        <w:rPr>
          <w:color w:val="0000FF"/>
          <w:sz w:val="20"/>
          <w:u w:val="single"/>
          <w:lang w:eastAsia="uk-UA"/>
        </w:rPr>
        <w:t>doi.org</w:t>
      </w:r>
    </w:p>
    <w:p w14:paraId="04F2C55B" w14:textId="0F64D0D7" w:rsidR="00E556D1" w:rsidRPr="000D7A55" w:rsidRDefault="000D7A55" w:rsidP="000D7A55">
      <w:pPr>
        <w:ind w:left="426" w:hanging="426"/>
        <w:jc w:val="both"/>
        <w:rPr>
          <w:sz w:val="20"/>
          <w:lang w:eastAsia="uk-UA"/>
        </w:rPr>
      </w:pPr>
      <w:r w:rsidRPr="000D7A55">
        <w:rPr>
          <w:sz w:val="20"/>
        </w:rPr>
        <w:t xml:space="preserve">[18] </w:t>
      </w:r>
      <w:r w:rsidR="00E556D1" w:rsidRPr="000D7A55">
        <w:rPr>
          <w:bCs/>
          <w:sz w:val="20"/>
          <w:lang w:eastAsia="uk-UA"/>
        </w:rPr>
        <w:t>Experimental and Numerical Study of Strengthening Prestressed Reinforced Concrete Beams Using Different Techniques</w:t>
      </w:r>
      <w:r w:rsidR="00E556D1" w:rsidRPr="000D7A55">
        <w:rPr>
          <w:sz w:val="20"/>
          <w:lang w:eastAsia="uk-UA"/>
        </w:rPr>
        <w:t xml:space="preserve">, </w:t>
      </w:r>
      <w:r w:rsidR="00E556D1" w:rsidRPr="000D7A55">
        <w:rPr>
          <w:i/>
          <w:iCs/>
          <w:sz w:val="20"/>
          <w:lang w:eastAsia="uk-UA"/>
        </w:rPr>
        <w:t>Buildings</w:t>
      </w:r>
      <w:r w:rsidR="00E556D1" w:rsidRPr="000D7A55">
        <w:rPr>
          <w:sz w:val="20"/>
          <w:lang w:eastAsia="uk-UA"/>
        </w:rPr>
        <w:t xml:space="preserve"> </w:t>
      </w:r>
      <w:r w:rsidR="00E556D1" w:rsidRPr="000D7A55">
        <w:rPr>
          <w:bCs/>
          <w:sz w:val="20"/>
          <w:lang w:eastAsia="uk-UA"/>
        </w:rPr>
        <w:t>14</w:t>
      </w:r>
      <w:r w:rsidR="00E556D1" w:rsidRPr="000D7A55">
        <w:rPr>
          <w:sz w:val="20"/>
          <w:lang w:eastAsia="uk-UA"/>
        </w:rPr>
        <w:t xml:space="preserve">, 29 (2024). </w:t>
      </w:r>
      <w:hyperlink r:id="rId53" w:tgtFrame="_new" w:history="1">
        <w:r w:rsidR="00E556D1" w:rsidRPr="000D7A55">
          <w:rPr>
            <w:color w:val="0000FF"/>
            <w:sz w:val="20"/>
            <w:u w:val="single"/>
            <w:lang w:eastAsia="uk-UA"/>
          </w:rPr>
          <w:t>https://doi.org/10.3390/buildings14010029</w:t>
        </w:r>
      </w:hyperlink>
      <w:r w:rsidR="00E556D1" w:rsidRPr="000D7A55">
        <w:rPr>
          <w:sz w:val="20"/>
          <w:lang w:eastAsia="uk-UA"/>
        </w:rPr>
        <w:t xml:space="preserve"> </w:t>
      </w:r>
      <w:hyperlink r:id="rId54" w:tgtFrame="_blank" w:history="1">
        <w:r w:rsidR="00E556D1" w:rsidRPr="000D7A55">
          <w:rPr>
            <w:color w:val="0000FF"/>
            <w:sz w:val="20"/>
            <w:u w:val="single"/>
            <w:lang w:eastAsia="uk-UA"/>
          </w:rPr>
          <w:t>doi.org</w:t>
        </w:r>
      </w:hyperlink>
    </w:p>
    <w:p w14:paraId="7089DDF1" w14:textId="5BEAD3D2" w:rsidR="0082250E" w:rsidRPr="000D7A55" w:rsidRDefault="000D7A55" w:rsidP="000D7A55">
      <w:pPr>
        <w:pStyle w:val="ab"/>
        <w:spacing w:before="0" w:beforeAutospacing="0" w:after="0" w:afterAutospacing="0"/>
        <w:ind w:left="426" w:hanging="426"/>
        <w:jc w:val="both"/>
        <w:rPr>
          <w:sz w:val="20"/>
          <w:szCs w:val="20"/>
          <w:lang w:val="en-US"/>
        </w:rPr>
      </w:pPr>
      <w:proofErr w:type="gramStart"/>
      <w:r w:rsidRPr="000D7A55">
        <w:rPr>
          <w:sz w:val="20"/>
          <w:szCs w:val="20"/>
          <w:lang w:val="en-US"/>
        </w:rPr>
        <w:t xml:space="preserve">[19] </w:t>
      </w:r>
      <w:r w:rsidR="0082250E" w:rsidRPr="000D7A55">
        <w:rPr>
          <w:sz w:val="20"/>
          <w:szCs w:val="20"/>
          <w:lang w:val="en-US"/>
        </w:rPr>
        <w:t xml:space="preserve">A. F. Farid, A. Kamal, and Y. F. Rashed, “An automated optimized design of practical post-tensioned slabs,” </w:t>
      </w:r>
      <w:r w:rsidR="0082250E" w:rsidRPr="000D7A55">
        <w:rPr>
          <w:rStyle w:val="ad"/>
          <w:rFonts w:eastAsiaTheme="majorEastAsia"/>
          <w:sz w:val="20"/>
          <w:szCs w:val="20"/>
          <w:lang w:val="en-US"/>
        </w:rPr>
        <w:t>J. Eng. Appl. Sci.</w:t>
      </w:r>
      <w:r w:rsidR="0082250E" w:rsidRPr="000D7A55">
        <w:rPr>
          <w:sz w:val="20"/>
          <w:szCs w:val="20"/>
          <w:lang w:val="en-US"/>
        </w:rPr>
        <w:t xml:space="preserve"> </w:t>
      </w:r>
      <w:r w:rsidR="0082250E" w:rsidRPr="000D7A55">
        <w:rPr>
          <w:rStyle w:val="ac"/>
          <w:rFonts w:eastAsiaTheme="majorEastAsia"/>
          <w:sz w:val="20"/>
          <w:szCs w:val="20"/>
          <w:lang w:val="en-US"/>
        </w:rPr>
        <w:t>71</w:t>
      </w:r>
      <w:r w:rsidR="0082250E" w:rsidRPr="000D7A55">
        <w:rPr>
          <w:sz w:val="20"/>
          <w:szCs w:val="20"/>
          <w:lang w:val="en-US"/>
        </w:rPr>
        <w:t>, 161 (2024).</w:t>
      </w:r>
      <w:proofErr w:type="gramEnd"/>
      <w:r w:rsidR="0082250E" w:rsidRPr="000D7A55">
        <w:rPr>
          <w:sz w:val="20"/>
          <w:szCs w:val="20"/>
          <w:lang w:val="en-US"/>
        </w:rPr>
        <w:t xml:space="preserve"> </w:t>
      </w:r>
      <w:hyperlink r:id="rId55" w:tgtFrame="_new" w:history="1">
        <w:r w:rsidR="0082250E" w:rsidRPr="000D7A55">
          <w:rPr>
            <w:rStyle w:val="a9"/>
            <w:rFonts w:eastAsiaTheme="majorEastAsia"/>
            <w:sz w:val="20"/>
            <w:szCs w:val="20"/>
            <w:lang w:val="en-US"/>
          </w:rPr>
          <w:t>https://doi.org/10.1186/s44147-024-00496-6</w:t>
        </w:r>
      </w:hyperlink>
    </w:p>
    <w:p w14:paraId="741454FE" w14:textId="0EEE6F17" w:rsidR="0082250E" w:rsidRPr="000D7A55" w:rsidRDefault="000D7A55" w:rsidP="000D7A55">
      <w:pPr>
        <w:pStyle w:val="ab"/>
        <w:spacing w:before="0" w:beforeAutospacing="0" w:after="0" w:afterAutospacing="0"/>
        <w:ind w:left="426" w:hanging="426"/>
        <w:jc w:val="both"/>
        <w:rPr>
          <w:sz w:val="20"/>
          <w:szCs w:val="20"/>
          <w:lang w:val="en-US"/>
        </w:rPr>
      </w:pPr>
      <w:proofErr w:type="gramStart"/>
      <w:r w:rsidRPr="000D7A55">
        <w:rPr>
          <w:sz w:val="20"/>
          <w:szCs w:val="20"/>
          <w:lang w:val="en-US"/>
        </w:rPr>
        <w:t xml:space="preserve">[20] </w:t>
      </w:r>
      <w:r w:rsidR="0082250E" w:rsidRPr="000D7A55">
        <w:rPr>
          <w:sz w:val="20"/>
          <w:szCs w:val="20"/>
          <w:lang w:val="en-US"/>
        </w:rPr>
        <w:t xml:space="preserve">A. S. </w:t>
      </w:r>
      <w:proofErr w:type="spellStart"/>
      <w:r w:rsidR="0082250E" w:rsidRPr="000D7A55">
        <w:rPr>
          <w:sz w:val="20"/>
          <w:szCs w:val="20"/>
          <w:lang w:val="en-US"/>
        </w:rPr>
        <w:t>Talaei</w:t>
      </w:r>
      <w:proofErr w:type="spellEnd"/>
      <w:r w:rsidR="0082250E" w:rsidRPr="000D7A55">
        <w:rPr>
          <w:sz w:val="20"/>
          <w:szCs w:val="20"/>
          <w:lang w:val="en-US"/>
        </w:rPr>
        <w:t xml:space="preserve">, A. </w:t>
      </w:r>
      <w:proofErr w:type="spellStart"/>
      <w:r w:rsidR="0082250E" w:rsidRPr="000D7A55">
        <w:rPr>
          <w:sz w:val="20"/>
          <w:szCs w:val="20"/>
          <w:lang w:val="en-US"/>
        </w:rPr>
        <w:t>Nasrollahi</w:t>
      </w:r>
      <w:proofErr w:type="spellEnd"/>
      <w:r w:rsidR="0082250E" w:rsidRPr="000D7A55">
        <w:rPr>
          <w:sz w:val="20"/>
          <w:szCs w:val="20"/>
          <w:lang w:val="en-US"/>
        </w:rPr>
        <w:t xml:space="preserve">, and M. </w:t>
      </w:r>
      <w:proofErr w:type="spellStart"/>
      <w:r w:rsidR="0082250E" w:rsidRPr="000D7A55">
        <w:rPr>
          <w:sz w:val="20"/>
          <w:szCs w:val="20"/>
          <w:lang w:val="en-US"/>
        </w:rPr>
        <w:t>Ghayekhloo</w:t>
      </w:r>
      <w:proofErr w:type="spellEnd"/>
      <w:r w:rsidR="0082250E" w:rsidRPr="000D7A55">
        <w:rPr>
          <w:sz w:val="20"/>
          <w:szCs w:val="20"/>
          <w:lang w:val="en-US"/>
        </w:rPr>
        <w:t xml:space="preserve">, “An automated approach for optimal design of prestressed concrete slabs using PSOHS,” </w:t>
      </w:r>
      <w:r w:rsidR="0082250E" w:rsidRPr="000D7A55">
        <w:rPr>
          <w:rStyle w:val="ad"/>
          <w:rFonts w:eastAsiaTheme="majorEastAsia"/>
          <w:sz w:val="20"/>
          <w:szCs w:val="20"/>
          <w:lang w:val="en-US"/>
        </w:rPr>
        <w:t>KSCE J. Civ. Eng.</w:t>
      </w:r>
      <w:r w:rsidR="0082250E" w:rsidRPr="000D7A55">
        <w:rPr>
          <w:sz w:val="20"/>
          <w:szCs w:val="20"/>
          <w:lang w:val="en-US"/>
        </w:rPr>
        <w:t xml:space="preserve"> </w:t>
      </w:r>
      <w:r w:rsidR="0082250E" w:rsidRPr="000D7A55">
        <w:rPr>
          <w:rStyle w:val="ac"/>
          <w:rFonts w:eastAsiaTheme="majorEastAsia"/>
          <w:sz w:val="20"/>
          <w:szCs w:val="20"/>
          <w:lang w:val="en-US"/>
        </w:rPr>
        <w:t>21</w:t>
      </w:r>
      <w:r w:rsidR="0082250E" w:rsidRPr="000D7A55">
        <w:rPr>
          <w:sz w:val="20"/>
          <w:szCs w:val="20"/>
          <w:lang w:val="en-US"/>
        </w:rPr>
        <w:t>, 782–791 (2017).</w:t>
      </w:r>
      <w:proofErr w:type="gramEnd"/>
      <w:r w:rsidR="0082250E" w:rsidRPr="000D7A55">
        <w:rPr>
          <w:sz w:val="20"/>
          <w:szCs w:val="20"/>
          <w:lang w:val="en-US"/>
        </w:rPr>
        <w:t xml:space="preserve"> </w:t>
      </w:r>
      <w:hyperlink r:id="rId56" w:tgtFrame="_new" w:history="1">
        <w:r w:rsidR="0082250E" w:rsidRPr="000D7A55">
          <w:rPr>
            <w:rStyle w:val="a9"/>
            <w:rFonts w:eastAsiaTheme="majorEastAsia"/>
            <w:sz w:val="20"/>
            <w:szCs w:val="20"/>
            <w:lang w:val="en-US"/>
          </w:rPr>
          <w:t>https://doi.org/10.1007/s12205-016-1126-9</w:t>
        </w:r>
      </w:hyperlink>
    </w:p>
    <w:p w14:paraId="4B0D8A96" w14:textId="6B568B04" w:rsidR="0082250E"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[21] </w:t>
      </w:r>
      <w:r w:rsidR="0082250E" w:rsidRPr="000D7A55">
        <w:rPr>
          <w:sz w:val="20"/>
          <w:szCs w:val="20"/>
          <w:lang w:val="en-US"/>
        </w:rPr>
        <w:t xml:space="preserve">B. Liu, Y. Zhou, L. Gu, and X. Huang, “Finite element simulation and multi-factor stress prediction model for cement concrete pavement considering void under slab,” </w:t>
      </w:r>
      <w:r w:rsidR="0082250E" w:rsidRPr="000D7A55">
        <w:rPr>
          <w:rStyle w:val="ad"/>
          <w:rFonts w:eastAsiaTheme="majorEastAsia"/>
          <w:sz w:val="20"/>
          <w:szCs w:val="20"/>
          <w:lang w:val="en-US"/>
        </w:rPr>
        <w:t>Materials</w:t>
      </w:r>
      <w:r w:rsidR="0082250E" w:rsidRPr="000D7A55">
        <w:rPr>
          <w:sz w:val="20"/>
          <w:szCs w:val="20"/>
          <w:lang w:val="en-US"/>
        </w:rPr>
        <w:t xml:space="preserve"> </w:t>
      </w:r>
      <w:r w:rsidR="0082250E" w:rsidRPr="000D7A55">
        <w:rPr>
          <w:rStyle w:val="ac"/>
          <w:rFonts w:eastAsiaTheme="majorEastAsia"/>
          <w:sz w:val="20"/>
          <w:szCs w:val="20"/>
          <w:lang w:val="en-US"/>
        </w:rPr>
        <w:t>13</w:t>
      </w:r>
      <w:r w:rsidR="0082250E" w:rsidRPr="000D7A55">
        <w:rPr>
          <w:sz w:val="20"/>
          <w:szCs w:val="20"/>
          <w:lang w:val="en-US"/>
        </w:rPr>
        <w:t xml:space="preserve">, 5294 (2020). </w:t>
      </w:r>
      <w:hyperlink r:id="rId57" w:tgtFrame="_new" w:history="1">
        <w:r w:rsidR="0082250E" w:rsidRPr="000D7A55">
          <w:rPr>
            <w:rStyle w:val="a9"/>
            <w:rFonts w:eastAsiaTheme="majorEastAsia"/>
            <w:sz w:val="20"/>
            <w:szCs w:val="20"/>
            <w:lang w:val="en-US"/>
          </w:rPr>
          <w:t>https://doi.org/10.3390/ma13225294</w:t>
        </w:r>
      </w:hyperlink>
    </w:p>
    <w:p w14:paraId="618A6F23" w14:textId="48BEC8C1" w:rsidR="0082250E" w:rsidRPr="000D7A55" w:rsidRDefault="000D7A55" w:rsidP="000D7A55">
      <w:pPr>
        <w:pStyle w:val="ab"/>
        <w:spacing w:before="0" w:beforeAutospacing="0" w:after="0" w:afterAutospacing="0"/>
        <w:ind w:left="426" w:hanging="426"/>
        <w:jc w:val="both"/>
        <w:rPr>
          <w:sz w:val="20"/>
          <w:szCs w:val="20"/>
          <w:lang w:val="en-US"/>
        </w:rPr>
      </w:pPr>
      <w:proofErr w:type="gramStart"/>
      <w:r w:rsidRPr="000D7A55">
        <w:rPr>
          <w:sz w:val="20"/>
          <w:szCs w:val="20"/>
          <w:lang w:val="en-US"/>
        </w:rPr>
        <w:t xml:space="preserve">[22] </w:t>
      </w:r>
      <w:r w:rsidR="0082250E" w:rsidRPr="000D7A55">
        <w:rPr>
          <w:sz w:val="20"/>
          <w:szCs w:val="20"/>
          <w:lang w:val="en-US"/>
        </w:rPr>
        <w:t xml:space="preserve">Z. </w:t>
      </w:r>
      <w:proofErr w:type="spellStart"/>
      <w:r w:rsidR="0082250E" w:rsidRPr="000D7A55">
        <w:rPr>
          <w:sz w:val="20"/>
          <w:szCs w:val="20"/>
          <w:lang w:val="en-US"/>
        </w:rPr>
        <w:t>Rahmani</w:t>
      </w:r>
      <w:proofErr w:type="spellEnd"/>
      <w:r w:rsidR="0082250E" w:rsidRPr="000D7A55">
        <w:rPr>
          <w:sz w:val="20"/>
          <w:szCs w:val="20"/>
          <w:lang w:val="en-US"/>
        </w:rPr>
        <w:t xml:space="preserve">, M. </w:t>
      </w:r>
      <w:proofErr w:type="spellStart"/>
      <w:r w:rsidR="0082250E" w:rsidRPr="000D7A55">
        <w:rPr>
          <w:sz w:val="20"/>
          <w:szCs w:val="20"/>
          <w:lang w:val="en-US"/>
        </w:rPr>
        <w:t>Naghipour</w:t>
      </w:r>
      <w:proofErr w:type="spellEnd"/>
      <w:r w:rsidR="0082250E" w:rsidRPr="000D7A55">
        <w:rPr>
          <w:sz w:val="20"/>
          <w:szCs w:val="20"/>
          <w:lang w:val="en-US"/>
        </w:rPr>
        <w:t xml:space="preserve">, and M. </w:t>
      </w:r>
      <w:proofErr w:type="spellStart"/>
      <w:r w:rsidR="0082250E" w:rsidRPr="000D7A55">
        <w:rPr>
          <w:sz w:val="20"/>
          <w:szCs w:val="20"/>
          <w:lang w:val="en-US"/>
        </w:rPr>
        <w:t>Nematzadeh</w:t>
      </w:r>
      <w:proofErr w:type="spellEnd"/>
      <w:r w:rsidR="0082250E" w:rsidRPr="000D7A55">
        <w:rPr>
          <w:sz w:val="20"/>
          <w:szCs w:val="20"/>
          <w:lang w:val="en-US"/>
        </w:rPr>
        <w:t xml:space="preserve">, “Parametric study on prestressed concrete-encased CFST subjected to bending using nonlinear finite element modeling,” </w:t>
      </w:r>
      <w:r w:rsidR="0082250E" w:rsidRPr="000D7A55">
        <w:rPr>
          <w:rStyle w:val="ad"/>
          <w:rFonts w:eastAsiaTheme="majorEastAsia"/>
          <w:sz w:val="20"/>
          <w:szCs w:val="20"/>
          <w:lang w:val="en-US"/>
        </w:rPr>
        <w:t>Asian J. Civ. Eng.</w:t>
      </w:r>
      <w:r w:rsidR="0082250E" w:rsidRPr="000D7A55">
        <w:rPr>
          <w:sz w:val="20"/>
          <w:szCs w:val="20"/>
          <w:lang w:val="en-US"/>
        </w:rPr>
        <w:t xml:space="preserve"> </w:t>
      </w:r>
      <w:r w:rsidR="0082250E" w:rsidRPr="000D7A55">
        <w:rPr>
          <w:rStyle w:val="ac"/>
          <w:rFonts w:eastAsiaTheme="majorEastAsia"/>
          <w:sz w:val="20"/>
          <w:szCs w:val="20"/>
          <w:lang w:val="en-US"/>
        </w:rPr>
        <w:t>22</w:t>
      </w:r>
      <w:r w:rsidR="0082250E" w:rsidRPr="000D7A55">
        <w:rPr>
          <w:sz w:val="20"/>
          <w:szCs w:val="20"/>
          <w:lang w:val="en-US"/>
        </w:rPr>
        <w:t>, 529–549 (2021).</w:t>
      </w:r>
      <w:proofErr w:type="gramEnd"/>
      <w:r w:rsidR="0082250E" w:rsidRPr="000D7A55">
        <w:rPr>
          <w:sz w:val="20"/>
          <w:szCs w:val="20"/>
          <w:lang w:val="en-US"/>
        </w:rPr>
        <w:t xml:space="preserve"> </w:t>
      </w:r>
      <w:hyperlink r:id="rId58" w:tgtFrame="_new" w:history="1">
        <w:r w:rsidR="0082250E" w:rsidRPr="000D7A55">
          <w:rPr>
            <w:rStyle w:val="a9"/>
            <w:rFonts w:eastAsiaTheme="majorEastAsia"/>
            <w:sz w:val="20"/>
            <w:szCs w:val="20"/>
            <w:lang w:val="en-US"/>
          </w:rPr>
          <w:t>https://doi.org/10.1007/s42107-020-00330-3</w:t>
        </w:r>
      </w:hyperlink>
    </w:p>
    <w:p w14:paraId="16D678F8" w14:textId="581C132C" w:rsidR="0082250E" w:rsidRPr="000D7A55" w:rsidRDefault="000D7A55" w:rsidP="000D7A55">
      <w:pPr>
        <w:pStyle w:val="ab"/>
        <w:spacing w:before="0" w:beforeAutospacing="0" w:after="0" w:afterAutospacing="0"/>
        <w:ind w:left="426" w:hanging="426"/>
        <w:jc w:val="both"/>
        <w:rPr>
          <w:sz w:val="20"/>
          <w:szCs w:val="20"/>
          <w:lang w:val="en-US"/>
        </w:rPr>
      </w:pPr>
      <w:proofErr w:type="gramStart"/>
      <w:r w:rsidRPr="000D7A55">
        <w:rPr>
          <w:sz w:val="20"/>
          <w:szCs w:val="20"/>
          <w:lang w:val="en-US"/>
        </w:rPr>
        <w:t xml:space="preserve">[23] </w:t>
      </w:r>
      <w:r w:rsidR="0082250E" w:rsidRPr="000D7A55">
        <w:rPr>
          <w:sz w:val="20"/>
          <w:szCs w:val="20"/>
          <w:lang w:val="en-US"/>
        </w:rPr>
        <w:t xml:space="preserve">G. </w:t>
      </w:r>
      <w:proofErr w:type="spellStart"/>
      <w:r w:rsidR="0082250E" w:rsidRPr="000D7A55">
        <w:rPr>
          <w:sz w:val="20"/>
          <w:szCs w:val="20"/>
          <w:lang w:val="en-US"/>
        </w:rPr>
        <w:t>Gasii</w:t>
      </w:r>
      <w:proofErr w:type="spellEnd"/>
      <w:r w:rsidR="0082250E" w:rsidRPr="000D7A55">
        <w:rPr>
          <w:sz w:val="20"/>
          <w:szCs w:val="20"/>
          <w:lang w:val="en-US"/>
        </w:rPr>
        <w:t xml:space="preserve"> and O. </w:t>
      </w:r>
      <w:proofErr w:type="spellStart"/>
      <w:r w:rsidR="0082250E" w:rsidRPr="000D7A55">
        <w:rPr>
          <w:sz w:val="20"/>
          <w:szCs w:val="20"/>
          <w:lang w:val="en-US"/>
        </w:rPr>
        <w:t>Hasii</w:t>
      </w:r>
      <w:proofErr w:type="spellEnd"/>
      <w:r w:rsidR="0082250E" w:rsidRPr="000D7A55">
        <w:rPr>
          <w:sz w:val="20"/>
          <w:szCs w:val="20"/>
          <w:lang w:val="en-US"/>
        </w:rPr>
        <w:t xml:space="preserve">, “Stress-strain state analyses of the composite steel and concrete grid structure,” </w:t>
      </w:r>
      <w:r w:rsidR="0082250E" w:rsidRPr="000D7A55">
        <w:rPr>
          <w:rStyle w:val="ad"/>
          <w:rFonts w:eastAsiaTheme="majorEastAsia"/>
          <w:sz w:val="20"/>
          <w:szCs w:val="20"/>
          <w:lang w:val="en-US"/>
        </w:rPr>
        <w:t>Int. J. Sustain.</w:t>
      </w:r>
      <w:proofErr w:type="gramEnd"/>
      <w:r w:rsidR="0082250E" w:rsidRPr="000D7A55">
        <w:rPr>
          <w:rStyle w:val="ad"/>
          <w:rFonts w:eastAsiaTheme="majorEastAsia"/>
          <w:sz w:val="20"/>
          <w:szCs w:val="20"/>
          <w:lang w:val="en-US"/>
        </w:rPr>
        <w:t xml:space="preserve"> </w:t>
      </w:r>
      <w:proofErr w:type="gramStart"/>
      <w:r w:rsidR="0082250E" w:rsidRPr="000D7A55">
        <w:rPr>
          <w:rStyle w:val="ad"/>
          <w:rFonts w:eastAsiaTheme="majorEastAsia"/>
          <w:sz w:val="20"/>
          <w:szCs w:val="20"/>
          <w:lang w:val="en-US"/>
        </w:rPr>
        <w:t>Constr. Eng. Technol.</w:t>
      </w:r>
      <w:r w:rsidR="0082250E" w:rsidRPr="000D7A55">
        <w:rPr>
          <w:sz w:val="20"/>
          <w:szCs w:val="20"/>
          <w:lang w:val="en-US"/>
        </w:rPr>
        <w:t xml:space="preserve"> </w:t>
      </w:r>
      <w:r w:rsidR="0082250E" w:rsidRPr="000D7A55">
        <w:rPr>
          <w:rStyle w:val="ac"/>
          <w:rFonts w:eastAsiaTheme="majorEastAsia"/>
          <w:sz w:val="20"/>
          <w:szCs w:val="20"/>
          <w:lang w:val="en-US"/>
        </w:rPr>
        <w:t>14</w:t>
      </w:r>
      <w:r w:rsidR="0082250E" w:rsidRPr="000D7A55">
        <w:rPr>
          <w:sz w:val="20"/>
          <w:szCs w:val="20"/>
          <w:lang w:val="en-US"/>
        </w:rPr>
        <w:t>, 296–305 (2023).</w:t>
      </w:r>
      <w:proofErr w:type="gramEnd"/>
    </w:p>
    <w:p w14:paraId="3CEB811C" w14:textId="40E635CE" w:rsidR="0082250E"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[24] </w:t>
      </w:r>
      <w:r w:rsidR="0082250E" w:rsidRPr="000D7A55">
        <w:rPr>
          <w:sz w:val="20"/>
          <w:szCs w:val="20"/>
          <w:lang w:val="en-US"/>
        </w:rPr>
        <w:t xml:space="preserve">O. V. </w:t>
      </w:r>
      <w:proofErr w:type="spellStart"/>
      <w:r w:rsidR="0082250E" w:rsidRPr="000D7A55">
        <w:rPr>
          <w:sz w:val="20"/>
          <w:szCs w:val="20"/>
          <w:lang w:val="en-US"/>
        </w:rPr>
        <w:t>Hasii</w:t>
      </w:r>
      <w:proofErr w:type="spellEnd"/>
      <w:r w:rsidR="0082250E" w:rsidRPr="000D7A55">
        <w:rPr>
          <w:sz w:val="20"/>
          <w:szCs w:val="20"/>
          <w:lang w:val="en-US"/>
        </w:rPr>
        <w:t xml:space="preserve">, G. M. </w:t>
      </w:r>
      <w:proofErr w:type="spellStart"/>
      <w:r w:rsidR="0082250E" w:rsidRPr="000D7A55">
        <w:rPr>
          <w:sz w:val="20"/>
          <w:szCs w:val="20"/>
          <w:lang w:val="en-US"/>
        </w:rPr>
        <w:t>Gasii</w:t>
      </w:r>
      <w:proofErr w:type="spellEnd"/>
      <w:r w:rsidR="0082250E" w:rsidRPr="000D7A55">
        <w:rPr>
          <w:sz w:val="20"/>
          <w:szCs w:val="20"/>
          <w:lang w:val="en-US"/>
        </w:rPr>
        <w:t xml:space="preserve">, V. </w:t>
      </w:r>
      <w:proofErr w:type="spellStart"/>
      <w:r w:rsidR="0082250E" w:rsidRPr="000D7A55">
        <w:rPr>
          <w:sz w:val="20"/>
          <w:szCs w:val="20"/>
          <w:lang w:val="en-US"/>
        </w:rPr>
        <w:t>Dariienko</w:t>
      </w:r>
      <w:proofErr w:type="spellEnd"/>
      <w:r w:rsidR="0082250E" w:rsidRPr="000D7A55">
        <w:rPr>
          <w:sz w:val="20"/>
          <w:szCs w:val="20"/>
          <w:lang w:val="en-US"/>
        </w:rPr>
        <w:t xml:space="preserve">, O. </w:t>
      </w:r>
      <w:proofErr w:type="spellStart"/>
      <w:r w:rsidR="0082250E" w:rsidRPr="000D7A55">
        <w:rPr>
          <w:sz w:val="20"/>
          <w:szCs w:val="20"/>
          <w:lang w:val="en-US"/>
        </w:rPr>
        <w:t>Lizunkov</w:t>
      </w:r>
      <w:proofErr w:type="spellEnd"/>
      <w:r w:rsidR="0082250E" w:rsidRPr="000D7A55">
        <w:rPr>
          <w:sz w:val="20"/>
          <w:szCs w:val="20"/>
          <w:lang w:val="en-US"/>
        </w:rPr>
        <w:t xml:space="preserve">, and I. </w:t>
      </w:r>
      <w:proofErr w:type="spellStart"/>
      <w:r w:rsidR="0082250E" w:rsidRPr="000D7A55">
        <w:rPr>
          <w:sz w:val="20"/>
          <w:szCs w:val="20"/>
          <w:lang w:val="en-US"/>
        </w:rPr>
        <w:t>Skrynnik</w:t>
      </w:r>
      <w:proofErr w:type="spellEnd"/>
      <w:r w:rsidR="0082250E" w:rsidRPr="000D7A55">
        <w:rPr>
          <w:sz w:val="20"/>
          <w:szCs w:val="20"/>
          <w:lang w:val="en-US"/>
        </w:rPr>
        <w:t xml:space="preserve">, “Considerations for space grid structures: Comprehensive review of key design aspects and developing trends,” </w:t>
      </w:r>
      <w:r w:rsidR="0082250E" w:rsidRPr="000D7A55">
        <w:rPr>
          <w:rStyle w:val="ad"/>
          <w:rFonts w:eastAsiaTheme="majorEastAsia"/>
          <w:sz w:val="20"/>
          <w:szCs w:val="20"/>
          <w:lang w:val="en-US"/>
        </w:rPr>
        <w:t xml:space="preserve">Int. J. Sustain. </w:t>
      </w:r>
      <w:proofErr w:type="gramStart"/>
      <w:r w:rsidR="0082250E" w:rsidRPr="000D7A55">
        <w:rPr>
          <w:rStyle w:val="ad"/>
          <w:rFonts w:eastAsiaTheme="majorEastAsia"/>
          <w:sz w:val="20"/>
          <w:szCs w:val="20"/>
          <w:lang w:val="en-US"/>
        </w:rPr>
        <w:t>Constr. Eng. Technol.</w:t>
      </w:r>
      <w:r w:rsidR="0082250E" w:rsidRPr="000D7A55">
        <w:rPr>
          <w:sz w:val="20"/>
          <w:szCs w:val="20"/>
          <w:lang w:val="en-US"/>
        </w:rPr>
        <w:t xml:space="preserve"> </w:t>
      </w:r>
      <w:r w:rsidR="0082250E" w:rsidRPr="000D7A55">
        <w:rPr>
          <w:rStyle w:val="ac"/>
          <w:rFonts w:eastAsiaTheme="majorEastAsia"/>
          <w:sz w:val="20"/>
          <w:szCs w:val="20"/>
          <w:lang w:val="en-US"/>
        </w:rPr>
        <w:t>2</w:t>
      </w:r>
      <w:r w:rsidR="0082250E" w:rsidRPr="000D7A55">
        <w:rPr>
          <w:sz w:val="20"/>
          <w:szCs w:val="20"/>
          <w:lang w:val="en-US"/>
        </w:rPr>
        <w:t>, 1–13 (2024).</w:t>
      </w:r>
      <w:proofErr w:type="gramEnd"/>
      <w:r w:rsidR="0082250E" w:rsidRPr="000D7A55">
        <w:rPr>
          <w:sz w:val="20"/>
          <w:szCs w:val="20"/>
          <w:lang w:val="en-US"/>
        </w:rPr>
        <w:t xml:space="preserve"> Available: </w:t>
      </w:r>
      <w:hyperlink r:id="rId59" w:tgtFrame="_new" w:history="1">
        <w:r w:rsidR="0082250E" w:rsidRPr="000D7A55">
          <w:rPr>
            <w:rStyle w:val="a9"/>
            <w:rFonts w:eastAsiaTheme="majorEastAsia"/>
            <w:sz w:val="20"/>
            <w:szCs w:val="20"/>
            <w:lang w:val="en-US"/>
          </w:rPr>
          <w:t>https://publisher.uthm.edu.my/ojs/index.php/IJSCET/article/view/12012</w:t>
        </w:r>
      </w:hyperlink>
    </w:p>
    <w:p w14:paraId="31C4DFCC" w14:textId="47AED77B" w:rsidR="00E556D1" w:rsidRPr="000D7A55" w:rsidRDefault="000D7A55" w:rsidP="000D7A55">
      <w:pPr>
        <w:ind w:left="426" w:hanging="426"/>
        <w:jc w:val="both"/>
        <w:rPr>
          <w:sz w:val="20"/>
          <w:lang w:eastAsia="uk-UA"/>
        </w:rPr>
      </w:pPr>
      <w:proofErr w:type="gramStart"/>
      <w:r w:rsidRPr="000D7A55">
        <w:rPr>
          <w:sz w:val="20"/>
        </w:rPr>
        <w:t xml:space="preserve">[25] </w:t>
      </w:r>
      <w:r w:rsidR="00E556D1" w:rsidRPr="000D7A55">
        <w:rPr>
          <w:sz w:val="20"/>
          <w:lang w:eastAsia="uk-UA"/>
        </w:rPr>
        <w:t xml:space="preserve">R. Tomek et al., “Advantages of Precast Concrete in Highway Infrastructure Construction,” </w:t>
      </w:r>
      <w:r w:rsidR="00E556D1" w:rsidRPr="000D7A55">
        <w:rPr>
          <w:i/>
          <w:iCs/>
          <w:sz w:val="20"/>
          <w:lang w:eastAsia="uk-UA"/>
        </w:rPr>
        <w:t>Procedia Eng.</w:t>
      </w:r>
      <w:r w:rsidR="00E556D1" w:rsidRPr="000D7A55">
        <w:rPr>
          <w:sz w:val="20"/>
          <w:lang w:eastAsia="uk-UA"/>
        </w:rPr>
        <w:t xml:space="preserve"> </w:t>
      </w:r>
      <w:r w:rsidR="00E556D1" w:rsidRPr="000D7A55">
        <w:rPr>
          <w:bCs/>
          <w:sz w:val="20"/>
          <w:lang w:eastAsia="uk-UA"/>
        </w:rPr>
        <w:t>196</w:t>
      </w:r>
      <w:r w:rsidR="00E556D1" w:rsidRPr="000D7A55">
        <w:rPr>
          <w:sz w:val="20"/>
          <w:lang w:eastAsia="uk-UA"/>
        </w:rPr>
        <w:t>, 176–180 (2017).</w:t>
      </w:r>
      <w:proofErr w:type="gramEnd"/>
      <w:r w:rsidR="00E556D1" w:rsidRPr="000D7A55">
        <w:rPr>
          <w:sz w:val="20"/>
          <w:lang w:eastAsia="uk-UA"/>
        </w:rPr>
        <w:t xml:space="preserve"> https://doi.org/10.1016/j.proeng.2017.07.188 </w:t>
      </w:r>
      <w:hyperlink r:id="rId60" w:tgtFrame="_blank" w:history="1">
        <w:r w:rsidR="00E556D1" w:rsidRPr="000D7A55">
          <w:rPr>
            <w:color w:val="0000FF"/>
            <w:sz w:val="20"/>
            <w:u w:val="single"/>
            <w:lang w:eastAsia="uk-UA"/>
          </w:rPr>
          <w:t>ResearchGate</w:t>
        </w:r>
      </w:hyperlink>
    </w:p>
    <w:p w14:paraId="68CA59AB" w14:textId="715801BB" w:rsidR="00E556D1" w:rsidRPr="000D7A55" w:rsidRDefault="000D7A55" w:rsidP="000D7A55">
      <w:pPr>
        <w:pStyle w:val="ab"/>
        <w:spacing w:before="0" w:beforeAutospacing="0" w:after="0" w:afterAutospacing="0"/>
        <w:ind w:left="426" w:hanging="426"/>
        <w:jc w:val="both"/>
        <w:rPr>
          <w:sz w:val="20"/>
          <w:szCs w:val="20"/>
          <w:lang w:val="en-US"/>
        </w:rPr>
      </w:pPr>
      <w:r w:rsidRPr="000D7A55">
        <w:rPr>
          <w:sz w:val="20"/>
          <w:szCs w:val="20"/>
          <w:lang w:val="en-US"/>
        </w:rPr>
        <w:t xml:space="preserve">[26] </w:t>
      </w:r>
      <w:r w:rsidR="00E556D1" w:rsidRPr="000D7A55">
        <w:rPr>
          <w:sz w:val="20"/>
          <w:szCs w:val="20"/>
          <w:lang w:val="en-US"/>
        </w:rPr>
        <w:t>Autodesk Invento</w:t>
      </w:r>
      <w:bookmarkStart w:id="0" w:name="_GoBack"/>
      <w:bookmarkEnd w:id="0"/>
      <w:r w:rsidR="00E556D1" w:rsidRPr="000D7A55">
        <w:rPr>
          <w:sz w:val="20"/>
          <w:szCs w:val="20"/>
          <w:lang w:val="en-US"/>
        </w:rPr>
        <w:t xml:space="preserve">r licensed software, Version 2023. Available: </w:t>
      </w:r>
      <w:hyperlink r:id="rId61" w:tgtFrame="_new" w:history="1">
        <w:r w:rsidR="00E556D1" w:rsidRPr="000D7A55">
          <w:rPr>
            <w:rStyle w:val="a9"/>
            <w:rFonts w:eastAsiaTheme="majorEastAsia"/>
            <w:sz w:val="20"/>
            <w:szCs w:val="20"/>
            <w:lang w:val="en-US"/>
          </w:rPr>
          <w:t>https://manage.autodesk.com/login?t=/products</w:t>
        </w:r>
      </w:hyperlink>
    </w:p>
    <w:sectPr w:rsidR="00E556D1" w:rsidRPr="000D7A55" w:rsidSect="001C00B5">
      <w:pgSz w:w="12240" w:h="15840" w:code="1"/>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091"/>
    <w:multiLevelType w:val="hybridMultilevel"/>
    <w:tmpl w:val="52CA9BC0"/>
    <w:lvl w:ilvl="0" w:tplc="BF800E7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F77416"/>
    <w:multiLevelType w:val="multilevel"/>
    <w:tmpl w:val="89E80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C74524"/>
    <w:multiLevelType w:val="hybridMultilevel"/>
    <w:tmpl w:val="406850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35DA1CFF"/>
    <w:multiLevelType w:val="multilevel"/>
    <w:tmpl w:val="2BB892C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3AA17CE3"/>
    <w:multiLevelType w:val="hybridMultilevel"/>
    <w:tmpl w:val="4A342D44"/>
    <w:lvl w:ilvl="0" w:tplc="EBD030B2">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56320B32"/>
    <w:multiLevelType w:val="multilevel"/>
    <w:tmpl w:val="46DAA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53"/>
    <w:rsid w:val="00040896"/>
    <w:rsid w:val="000426A8"/>
    <w:rsid w:val="00045CF9"/>
    <w:rsid w:val="000910D6"/>
    <w:rsid w:val="000D7A55"/>
    <w:rsid w:val="00106F69"/>
    <w:rsid w:val="0013554F"/>
    <w:rsid w:val="00180CE3"/>
    <w:rsid w:val="00182C10"/>
    <w:rsid w:val="001C00B5"/>
    <w:rsid w:val="001D2C6A"/>
    <w:rsid w:val="001E2D3E"/>
    <w:rsid w:val="001E5DBE"/>
    <w:rsid w:val="00216C55"/>
    <w:rsid w:val="002200CC"/>
    <w:rsid w:val="00255E07"/>
    <w:rsid w:val="002C1EB1"/>
    <w:rsid w:val="002E1747"/>
    <w:rsid w:val="003236AA"/>
    <w:rsid w:val="00330916"/>
    <w:rsid w:val="00342CDB"/>
    <w:rsid w:val="0037055B"/>
    <w:rsid w:val="003720E8"/>
    <w:rsid w:val="003A1A4A"/>
    <w:rsid w:val="003A2A89"/>
    <w:rsid w:val="004623A7"/>
    <w:rsid w:val="00472A8F"/>
    <w:rsid w:val="004B00DC"/>
    <w:rsid w:val="004C4A98"/>
    <w:rsid w:val="004C7F73"/>
    <w:rsid w:val="00596282"/>
    <w:rsid w:val="005E2E45"/>
    <w:rsid w:val="00665BAB"/>
    <w:rsid w:val="006A09CE"/>
    <w:rsid w:val="006A3133"/>
    <w:rsid w:val="006B0752"/>
    <w:rsid w:val="006C6989"/>
    <w:rsid w:val="006D1B50"/>
    <w:rsid w:val="006E75D2"/>
    <w:rsid w:val="006F29E9"/>
    <w:rsid w:val="0070460A"/>
    <w:rsid w:val="00741149"/>
    <w:rsid w:val="00763362"/>
    <w:rsid w:val="007C2403"/>
    <w:rsid w:val="0082250E"/>
    <w:rsid w:val="00825448"/>
    <w:rsid w:val="00883EC0"/>
    <w:rsid w:val="008857F8"/>
    <w:rsid w:val="008A5658"/>
    <w:rsid w:val="008C6D19"/>
    <w:rsid w:val="009221F9"/>
    <w:rsid w:val="009279A7"/>
    <w:rsid w:val="009636D8"/>
    <w:rsid w:val="0097718E"/>
    <w:rsid w:val="009822CB"/>
    <w:rsid w:val="00987F4F"/>
    <w:rsid w:val="009A0447"/>
    <w:rsid w:val="009B6088"/>
    <w:rsid w:val="009E4B53"/>
    <w:rsid w:val="009F6851"/>
    <w:rsid w:val="00A07CD7"/>
    <w:rsid w:val="00A12753"/>
    <w:rsid w:val="00A25C7D"/>
    <w:rsid w:val="00A4105D"/>
    <w:rsid w:val="00A621DA"/>
    <w:rsid w:val="00A7203A"/>
    <w:rsid w:val="00A801A8"/>
    <w:rsid w:val="00A967FA"/>
    <w:rsid w:val="00AB6CD6"/>
    <w:rsid w:val="00AC6D14"/>
    <w:rsid w:val="00AC7736"/>
    <w:rsid w:val="00AD1E69"/>
    <w:rsid w:val="00AD1EBA"/>
    <w:rsid w:val="00AE2F26"/>
    <w:rsid w:val="00AE76D0"/>
    <w:rsid w:val="00AF4B89"/>
    <w:rsid w:val="00AF7722"/>
    <w:rsid w:val="00B10B41"/>
    <w:rsid w:val="00B1359E"/>
    <w:rsid w:val="00B14618"/>
    <w:rsid w:val="00B416A5"/>
    <w:rsid w:val="00BA48CF"/>
    <w:rsid w:val="00BC2E89"/>
    <w:rsid w:val="00C15816"/>
    <w:rsid w:val="00C24E3E"/>
    <w:rsid w:val="00C560D4"/>
    <w:rsid w:val="00C660F4"/>
    <w:rsid w:val="00C808DA"/>
    <w:rsid w:val="00C96CFD"/>
    <w:rsid w:val="00CA0A68"/>
    <w:rsid w:val="00CF42E2"/>
    <w:rsid w:val="00D10C52"/>
    <w:rsid w:val="00D44727"/>
    <w:rsid w:val="00D82B50"/>
    <w:rsid w:val="00D93ED9"/>
    <w:rsid w:val="00DA0753"/>
    <w:rsid w:val="00DA5923"/>
    <w:rsid w:val="00DB4BD8"/>
    <w:rsid w:val="00DC0879"/>
    <w:rsid w:val="00DE4A2B"/>
    <w:rsid w:val="00DF7908"/>
    <w:rsid w:val="00E1005F"/>
    <w:rsid w:val="00E20390"/>
    <w:rsid w:val="00E54202"/>
    <w:rsid w:val="00E556D1"/>
    <w:rsid w:val="00E65C85"/>
    <w:rsid w:val="00E766FE"/>
    <w:rsid w:val="00EA3964"/>
    <w:rsid w:val="00EB1DE4"/>
    <w:rsid w:val="00EB32C0"/>
    <w:rsid w:val="00ED0E8E"/>
    <w:rsid w:val="00EE7E3E"/>
    <w:rsid w:val="00F3394C"/>
    <w:rsid w:val="00F3731F"/>
    <w:rsid w:val="00F83F84"/>
    <w:rsid w:val="00FF2156"/>
    <w:rsid w:val="00FF3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D9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CB2"/>
    <w:rPr>
      <w:szCs w:val="20"/>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paragraph" w:customStyle="1" w:styleId="ds-markdown-paragraph">
    <w:name w:val="ds-markdown-paragraph"/>
    <w:basedOn w:val="a"/>
    <w:rsid w:val="00F83F84"/>
    <w:pPr>
      <w:spacing w:before="100" w:beforeAutospacing="1" w:after="100" w:afterAutospacing="1"/>
    </w:pPr>
    <w:rPr>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CB2"/>
    <w:rPr>
      <w:szCs w:val="20"/>
    </w:rPr>
  </w:style>
  <w:style w:type="paragraph" w:styleId="1">
    <w:name w:val="heading 1"/>
    <w:basedOn w:val="a"/>
    <w:next w:val="Paragraph"/>
    <w:link w:val="10"/>
    <w:qFormat/>
    <w:rsid w:val="002B2F73"/>
    <w:pPr>
      <w:keepNext/>
      <w:spacing w:before="240" w:after="240"/>
      <w:jc w:val="center"/>
      <w:outlineLvl w:val="0"/>
    </w:pPr>
    <w:rPr>
      <w:b/>
      <w:caps/>
    </w:rPr>
  </w:style>
  <w:style w:type="paragraph" w:styleId="2">
    <w:name w:val="heading 2"/>
    <w:basedOn w:val="a"/>
    <w:next w:val="Paragraph"/>
    <w:link w:val="20"/>
    <w:qFormat/>
    <w:rsid w:val="002B2F73"/>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paragraph" w:styleId="4">
    <w:name w:val="heading 4"/>
    <w:basedOn w:val="a"/>
    <w:next w:val="a"/>
    <w:pPr>
      <w:keepNext/>
      <w:keepLines/>
      <w:spacing w:before="240" w:after="40"/>
      <w:outlineLvl w:val="3"/>
    </w:pPr>
    <w:rPr>
      <w:b/>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basedOn w:val="a0"/>
    <w:link w:val="1"/>
    <w:uiPriority w:val="9"/>
    <w:rsid w:val="00DB4F1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DB4F1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DB4F1B"/>
    <w:rPr>
      <w:rFonts w:asciiTheme="majorHAnsi" w:eastAsiaTheme="majorEastAsia" w:hAnsiTheme="majorHAnsi" w:cstheme="majorBidi"/>
      <w:b/>
      <w:bCs/>
      <w:sz w:val="26"/>
      <w:szCs w:val="26"/>
    </w:rPr>
  </w:style>
  <w:style w:type="paragraph" w:styleId="a4">
    <w:name w:val="footnote text"/>
    <w:basedOn w:val="a"/>
    <w:link w:val="a5"/>
    <w:uiPriority w:val="99"/>
    <w:semiHidden/>
    <w:rsid w:val="002B2F73"/>
    <w:rPr>
      <w:sz w:val="16"/>
    </w:rPr>
  </w:style>
  <w:style w:type="character" w:customStyle="1" w:styleId="a5">
    <w:name w:val="Текст сноски Знак"/>
    <w:basedOn w:val="a0"/>
    <w:link w:val="a4"/>
    <w:uiPriority w:val="99"/>
    <w:semiHidden/>
    <w:rsid w:val="00DB4F1B"/>
    <w:rPr>
      <w:sz w:val="20"/>
      <w:szCs w:val="20"/>
    </w:rPr>
  </w:style>
  <w:style w:type="paragraph" w:customStyle="1" w:styleId="PaperTitle">
    <w:name w:val="Paper Title"/>
    <w:basedOn w:val="a"/>
    <w:next w:val="AuthorName"/>
    <w:uiPriority w:val="99"/>
    <w:rsid w:val="002B2F73"/>
    <w:pPr>
      <w:spacing w:before="1200"/>
      <w:jc w:val="center"/>
    </w:pPr>
    <w:rPr>
      <w:b/>
      <w:sz w:val="36"/>
    </w:rPr>
  </w:style>
  <w:style w:type="paragraph" w:customStyle="1" w:styleId="AuthorName">
    <w:name w:val="Author Name"/>
    <w:basedOn w:val="a"/>
    <w:next w:val="AuthorAffiliation"/>
    <w:uiPriority w:val="99"/>
    <w:rsid w:val="002B2F73"/>
    <w:pPr>
      <w:spacing w:before="360" w:after="360"/>
      <w:jc w:val="center"/>
    </w:pPr>
    <w:rPr>
      <w:sz w:val="28"/>
    </w:rPr>
  </w:style>
  <w:style w:type="paragraph" w:customStyle="1" w:styleId="AuthorAffiliation">
    <w:name w:val="Author Affiliation"/>
    <w:basedOn w:val="a"/>
    <w:rsid w:val="002B2F73"/>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6">
    <w:name w:val="footnote reference"/>
    <w:basedOn w:val="a0"/>
    <w:uiPriority w:val="99"/>
    <w:semiHidden/>
    <w:rsid w:val="002B2F73"/>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rsid w:val="00161A5B"/>
    <w:pPr>
      <w:spacing w:before="120"/>
      <w:jc w:val="center"/>
    </w:pPr>
    <w:rPr>
      <w:sz w:val="18"/>
      <w:szCs w:val="20"/>
    </w:rPr>
  </w:style>
  <w:style w:type="paragraph" w:customStyle="1" w:styleId="Figure">
    <w:name w:val="Figure"/>
    <w:basedOn w:val="Paragraph"/>
    <w:rsid w:val="002B2F73"/>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7">
    <w:name w:val="Balloon Text"/>
    <w:basedOn w:val="a"/>
    <w:link w:val="a8"/>
    <w:uiPriority w:val="99"/>
    <w:rsid w:val="00114AB1"/>
    <w:rPr>
      <w:rFonts w:ascii="Tahoma" w:hAnsi="Tahoma" w:cs="Tahoma"/>
      <w:sz w:val="16"/>
      <w:szCs w:val="16"/>
    </w:rPr>
  </w:style>
  <w:style w:type="character" w:customStyle="1" w:styleId="a8">
    <w:name w:val="Текст выноски Знак"/>
    <w:basedOn w:val="a0"/>
    <w:link w:val="a7"/>
    <w:uiPriority w:val="99"/>
    <w:locked/>
    <w:rsid w:val="00114AB1"/>
    <w:rPr>
      <w:rFonts w:ascii="Tahoma" w:hAnsi="Tahoma" w:cs="Tahoma"/>
      <w:sz w:val="16"/>
      <w:szCs w:val="16"/>
      <w:lang w:val="en-US" w:eastAsia="en-US"/>
    </w:rPr>
  </w:style>
  <w:style w:type="character" w:styleId="a9">
    <w:name w:val="Hyperlink"/>
    <w:basedOn w:val="a0"/>
    <w:uiPriority w:val="99"/>
    <w:rsid w:val="002B2F73"/>
    <w:rPr>
      <w:rFonts w:cs="Times New Roman"/>
      <w:color w:val="0000FF"/>
      <w:u w:val="single"/>
    </w:rPr>
  </w:style>
  <w:style w:type="table" w:styleId="aa">
    <w:name w:val="Table Grid"/>
    <w:basedOn w:val="a1"/>
    <w:rsid w:val="006422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tabs>
        <w:tab w:val="num" w:pos="720"/>
      </w:tabs>
      <w:ind w:left="641" w:hanging="357"/>
    </w:pPr>
  </w:style>
  <w:style w:type="paragraph" w:customStyle="1" w:styleId="AuthorEmail">
    <w:name w:val="Author Email"/>
    <w:basedOn w:val="a"/>
    <w:qFormat/>
    <w:rsid w:val="001D469C"/>
    <w:pPr>
      <w:jc w:val="center"/>
    </w:pPr>
    <w:rPr>
      <w:sz w:val="20"/>
    </w:rPr>
  </w:style>
  <w:style w:type="paragraph" w:styleId="ab">
    <w:name w:val="Normal (Web)"/>
    <w:basedOn w:val="a"/>
    <w:uiPriority w:val="99"/>
    <w:rsid w:val="005F7475"/>
    <w:pPr>
      <w:spacing w:before="100" w:beforeAutospacing="1" w:after="100" w:afterAutospacing="1"/>
    </w:pPr>
    <w:rPr>
      <w:szCs w:val="24"/>
      <w:lang w:val="en-GB" w:eastAsia="en-GB"/>
    </w:rPr>
  </w:style>
  <w:style w:type="character" w:styleId="ac">
    <w:name w:val="Strong"/>
    <w:basedOn w:val="a0"/>
    <w:uiPriority w:val="22"/>
    <w:qFormat/>
    <w:rsid w:val="005F7475"/>
    <w:rPr>
      <w:rFonts w:cs="Times New Roman"/>
      <w:b/>
      <w:bCs/>
    </w:rPr>
  </w:style>
  <w:style w:type="character" w:styleId="ad">
    <w:name w:val="Emphasis"/>
    <w:basedOn w:val="a0"/>
    <w:uiPriority w:val="20"/>
    <w:qFormat/>
    <w:rsid w:val="005F7475"/>
    <w:rPr>
      <w:rFonts w:cs="Times New Roman"/>
      <w:i/>
      <w:iCs/>
    </w:rPr>
  </w:style>
  <w:style w:type="paragraph" w:customStyle="1" w:styleId="TableCaption">
    <w:name w:val="Table Caption"/>
    <w:basedOn w:val="FigureCaption"/>
    <w:qFormat/>
    <w:rsid w:val="005A0E21"/>
    <w:rPr>
      <w:szCs w:val="18"/>
    </w:rPr>
  </w:style>
  <w:style w:type="paragraph" w:customStyle="1" w:styleId="Paragraphnumbered">
    <w:name w:val="Paragraph (numbered)"/>
    <w:uiPriority w:val="99"/>
    <w:rsid w:val="000B49C0"/>
    <w:pPr>
      <w:tabs>
        <w:tab w:val="num" w:pos="720"/>
      </w:tabs>
      <w:ind w:left="720" w:hanging="720"/>
      <w:jc w:val="both"/>
    </w:pPr>
    <w:rPr>
      <w:sz w:val="20"/>
      <w:szCs w:val="20"/>
    </w:rPr>
  </w:style>
  <w:style w:type="character" w:customStyle="1" w:styleId="11">
    <w:name w:val="Неразрешенное упоминание1"/>
    <w:basedOn w:val="a0"/>
    <w:uiPriority w:val="99"/>
    <w:semiHidden/>
    <w:rsid w:val="00613B4D"/>
    <w:rPr>
      <w:rFonts w:cs="Times New Roman"/>
      <w:color w:val="808080"/>
      <w:shd w:val="clear" w:color="auto" w:fill="E6E6E6"/>
    </w:rPr>
  </w:style>
  <w:style w:type="paragraph" w:styleId="ae">
    <w:name w:val="List Paragraph"/>
    <w:basedOn w:val="a"/>
    <w:uiPriority w:val="34"/>
    <w:qFormat/>
    <w:rsid w:val="006E4474"/>
    <w:pPr>
      <w:ind w:left="720"/>
      <w:contextualSpacing/>
    </w:pPr>
  </w:style>
  <w:style w:type="character" w:styleId="af">
    <w:name w:val="annotation reference"/>
    <w:basedOn w:val="a0"/>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basedOn w:val="a0"/>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basedOn w:val="af1"/>
    <w:link w:val="af2"/>
    <w:uiPriority w:val="99"/>
    <w:semiHidden/>
    <w:locked/>
    <w:rsid w:val="005E71ED"/>
    <w:rPr>
      <w:rFonts w:cs="Times New Roman"/>
      <w:b/>
      <w:bCs/>
      <w:lang w:val="en-US" w:eastAsia="en-US"/>
    </w:rPr>
  </w:style>
  <w:style w:type="paragraph" w:styleId="HTML">
    <w:name w:val="HTML Preformatted"/>
    <w:basedOn w:val="a"/>
    <w:link w:val="HTML0"/>
    <w:uiPriority w:val="99"/>
    <w:semiHidden/>
    <w:rsid w:val="00F20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locked/>
    <w:rsid w:val="00F20B49"/>
    <w:rPr>
      <w:rFonts w:ascii="Courier New" w:hAnsi="Courier New" w:cs="Courier New"/>
      <w:lang w:val="ru-RU" w:eastAsia="ru-RU"/>
    </w:rPr>
  </w:style>
  <w:style w:type="character" w:styleId="af4">
    <w:name w:val="FollowedHyperlink"/>
    <w:basedOn w:val="a0"/>
    <w:uiPriority w:val="99"/>
    <w:semiHidden/>
    <w:rsid w:val="00D7276D"/>
    <w:rPr>
      <w:rFonts w:cs="Times New Roman"/>
      <w:color w:val="800080"/>
      <w:u w:val="single"/>
    </w:rPr>
  </w:style>
  <w:style w:type="character" w:customStyle="1" w:styleId="21">
    <w:name w:val="Неразрешенное упоминание2"/>
    <w:basedOn w:val="a0"/>
    <w:uiPriority w:val="99"/>
    <w:semiHidden/>
    <w:rsid w:val="003A450E"/>
    <w:rPr>
      <w:rFonts w:cs="Times New Roman"/>
      <w:color w:val="605E5C"/>
      <w:shd w:val="clear" w:color="auto" w:fill="E1DFDD"/>
    </w:rPr>
  </w:style>
  <w:style w:type="character" w:customStyle="1" w:styleId="times1">
    <w:name w:val="times1"/>
    <w:uiPriority w:val="99"/>
    <w:rsid w:val="00EE4E1A"/>
    <w:rPr>
      <w:rFonts w:ascii="Times New Roman" w:hAnsi="Times New Roman"/>
      <w:color w:val="000000"/>
      <w:sz w:val="24"/>
    </w:rPr>
  </w:style>
  <w:style w:type="paragraph" w:styleId="af5">
    <w:name w:val="Subtitle"/>
    <w:basedOn w:val="a"/>
    <w:next w:val="a"/>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paragraph" w:customStyle="1" w:styleId="ds-markdown-paragraph">
    <w:name w:val="ds-markdown-paragraph"/>
    <w:basedOn w:val="a"/>
    <w:rsid w:val="00F83F84"/>
    <w:pPr>
      <w:spacing w:before="100" w:beforeAutospacing="1" w:after="100" w:afterAutospacing="1"/>
    </w:pPr>
    <w:rPr>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92832">
      <w:bodyDiv w:val="1"/>
      <w:marLeft w:val="0"/>
      <w:marRight w:val="0"/>
      <w:marTop w:val="0"/>
      <w:marBottom w:val="0"/>
      <w:divBdr>
        <w:top w:val="none" w:sz="0" w:space="0" w:color="auto"/>
        <w:left w:val="none" w:sz="0" w:space="0" w:color="auto"/>
        <w:bottom w:val="none" w:sz="0" w:space="0" w:color="auto"/>
        <w:right w:val="none" w:sz="0" w:space="0" w:color="auto"/>
      </w:divBdr>
    </w:div>
    <w:div w:id="499006571">
      <w:bodyDiv w:val="1"/>
      <w:marLeft w:val="0"/>
      <w:marRight w:val="0"/>
      <w:marTop w:val="0"/>
      <w:marBottom w:val="0"/>
      <w:divBdr>
        <w:top w:val="none" w:sz="0" w:space="0" w:color="auto"/>
        <w:left w:val="none" w:sz="0" w:space="0" w:color="auto"/>
        <w:bottom w:val="none" w:sz="0" w:space="0" w:color="auto"/>
        <w:right w:val="none" w:sz="0" w:space="0" w:color="auto"/>
      </w:divBdr>
    </w:div>
    <w:div w:id="557088303">
      <w:bodyDiv w:val="1"/>
      <w:marLeft w:val="0"/>
      <w:marRight w:val="0"/>
      <w:marTop w:val="0"/>
      <w:marBottom w:val="0"/>
      <w:divBdr>
        <w:top w:val="none" w:sz="0" w:space="0" w:color="auto"/>
        <w:left w:val="none" w:sz="0" w:space="0" w:color="auto"/>
        <w:bottom w:val="none" w:sz="0" w:space="0" w:color="auto"/>
        <w:right w:val="none" w:sz="0" w:space="0" w:color="auto"/>
      </w:divBdr>
    </w:div>
    <w:div w:id="1165708923">
      <w:bodyDiv w:val="1"/>
      <w:marLeft w:val="0"/>
      <w:marRight w:val="0"/>
      <w:marTop w:val="0"/>
      <w:marBottom w:val="0"/>
      <w:divBdr>
        <w:top w:val="none" w:sz="0" w:space="0" w:color="auto"/>
        <w:left w:val="none" w:sz="0" w:space="0" w:color="auto"/>
        <w:bottom w:val="none" w:sz="0" w:space="0" w:color="auto"/>
        <w:right w:val="none" w:sz="0" w:space="0" w:color="auto"/>
      </w:divBdr>
    </w:div>
    <w:div w:id="1331830765">
      <w:bodyDiv w:val="1"/>
      <w:marLeft w:val="0"/>
      <w:marRight w:val="0"/>
      <w:marTop w:val="0"/>
      <w:marBottom w:val="0"/>
      <w:divBdr>
        <w:top w:val="none" w:sz="0" w:space="0" w:color="auto"/>
        <w:left w:val="none" w:sz="0" w:space="0" w:color="auto"/>
        <w:bottom w:val="none" w:sz="0" w:space="0" w:color="auto"/>
        <w:right w:val="none" w:sz="0" w:space="0" w:color="auto"/>
      </w:divBdr>
    </w:div>
    <w:div w:id="1560169103">
      <w:bodyDiv w:val="1"/>
      <w:marLeft w:val="0"/>
      <w:marRight w:val="0"/>
      <w:marTop w:val="0"/>
      <w:marBottom w:val="0"/>
      <w:divBdr>
        <w:top w:val="none" w:sz="0" w:space="0" w:color="auto"/>
        <w:left w:val="none" w:sz="0" w:space="0" w:color="auto"/>
        <w:bottom w:val="none" w:sz="0" w:space="0" w:color="auto"/>
        <w:right w:val="none" w:sz="0" w:space="0" w:color="auto"/>
      </w:divBdr>
    </w:div>
    <w:div w:id="1672640848">
      <w:bodyDiv w:val="1"/>
      <w:marLeft w:val="0"/>
      <w:marRight w:val="0"/>
      <w:marTop w:val="0"/>
      <w:marBottom w:val="0"/>
      <w:divBdr>
        <w:top w:val="none" w:sz="0" w:space="0" w:color="auto"/>
        <w:left w:val="none" w:sz="0" w:space="0" w:color="auto"/>
        <w:bottom w:val="none" w:sz="0" w:space="0" w:color="auto"/>
        <w:right w:val="none" w:sz="0" w:space="0" w:color="auto"/>
      </w:divBdr>
    </w:div>
    <w:div w:id="2049524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4.png"/><Relationship Id="rId21" Type="http://schemas.openxmlformats.org/officeDocument/2006/relationships/oleObject" Target="embeddings/oleObject5.bin"/><Relationship Id="rId34" Type="http://schemas.openxmlformats.org/officeDocument/2006/relationships/image" Target="media/image19.png"/><Relationship Id="rId42" Type="http://schemas.openxmlformats.org/officeDocument/2006/relationships/hyperlink" Target="https://doi.org/10.1007/s00158-020-02790-2" TargetMode="External"/><Relationship Id="rId47" Type="http://schemas.openxmlformats.org/officeDocument/2006/relationships/hyperlink" Target="https://doi.org/10.3390/math12162567" TargetMode="External"/><Relationship Id="rId50" Type="http://schemas.openxmlformats.org/officeDocument/2006/relationships/hyperlink" Target="https://doi.org/10.3390/su152015117" TargetMode="External"/><Relationship Id="rId55" Type="http://schemas.openxmlformats.org/officeDocument/2006/relationships/hyperlink" Target="https://doi.org/10.1186/s44147-024-00496-6"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9.bin"/><Relationship Id="rId41" Type="http://schemas.openxmlformats.org/officeDocument/2006/relationships/image" Target="media/image26.png"/><Relationship Id="rId54" Type="http://schemas.openxmlformats.org/officeDocument/2006/relationships/hyperlink" Target="https://doi.org/10.3390/buildings1401002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doi.org/10.1201/9781003314684" TargetMode="External"/><Relationship Id="rId53" Type="http://schemas.openxmlformats.org/officeDocument/2006/relationships/hyperlink" Target="https://doi.org/10.3390/buildings14010029" TargetMode="External"/><Relationship Id="rId58" Type="http://schemas.openxmlformats.org/officeDocument/2006/relationships/hyperlink" Target="https://doi.org/10.1007/s42107-020-00330-3"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21.png"/><Relationship Id="rId49" Type="http://schemas.openxmlformats.org/officeDocument/2006/relationships/hyperlink" Target="https://doi.org/10.1080/23311916.2017.1341288" TargetMode="External"/><Relationship Id="rId57" Type="http://schemas.openxmlformats.org/officeDocument/2006/relationships/hyperlink" Target="https://doi.org/10.3390/ma13225294" TargetMode="External"/><Relationship Id="rId61" Type="http://schemas.openxmlformats.org/officeDocument/2006/relationships/hyperlink" Target="https://manage.autodesk.com/login?t=/products" TargetMode="External"/><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image" Target="media/image16.png"/><Relationship Id="rId44" Type="http://schemas.openxmlformats.org/officeDocument/2006/relationships/hyperlink" Target="https://doi.org/10.1201/9781003354796" TargetMode="External"/><Relationship Id="rId52" Type="http://schemas.openxmlformats.org/officeDocument/2006/relationships/hyperlink" Target="https://doi.org/10.1007/978-3-031-80672-8_4" TargetMode="External"/><Relationship Id="rId60" Type="http://schemas.openxmlformats.org/officeDocument/2006/relationships/hyperlink" Target="https://www.researchgate.net/publication/345121881_Advantages_of_Precast_Concrete_in_Highway_Infrastructure_Construction"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doi.org/10.1201/9781003354796" TargetMode="External"/><Relationship Id="rId48" Type="http://schemas.openxmlformats.org/officeDocument/2006/relationships/hyperlink" Target="https://doi.org/10.3390/math12162567" TargetMode="External"/><Relationship Id="rId56" Type="http://schemas.openxmlformats.org/officeDocument/2006/relationships/hyperlink" Target="https://doi.org/10.1007/s12205-016-1126-9" TargetMode="External"/><Relationship Id="rId8" Type="http://schemas.openxmlformats.org/officeDocument/2006/relationships/image" Target="media/image2.jpeg"/><Relationship Id="rId51" Type="http://schemas.openxmlformats.org/officeDocument/2006/relationships/hyperlink" Target="https://doi.org/10.3233/BRS-220203" TargetMode="Externa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doi.org/10.1201/9781003314684" TargetMode="External"/><Relationship Id="rId59" Type="http://schemas.openxmlformats.org/officeDocument/2006/relationships/hyperlink" Target="https://publisher.uthm.edu.my/ojs/index.php/IJSCET/article/view/1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sHrP4hS87haXl0Yk4nvNXEbKQ==">CgMxLjAaDQoBMBIICgYIBTICCAEaIwoBMRIeChwIB0IYCg9UaW1lcyBOZXcgUm9tYW4SBUNhcmRvGhQKATISDwoNCAdCCRIHR3VuZ3N1aDIIaC5namRneHMyCWguMzBqMHpsbDgAciExS2RyR1JReE5wVEliVGRGOFo1S3RsNDlEbkU3RnRIS18=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5203</Words>
  <Characters>29658</Characters>
  <Application>Microsoft Office Word</Application>
  <DocSecurity>0</DocSecurity>
  <Lines>247</Lines>
  <Paragraphs>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Levins</dc:creator>
  <cp:lastModifiedBy>VolodimyrSSD</cp:lastModifiedBy>
  <cp:revision>13</cp:revision>
  <cp:lastPrinted>2025-12-01T19:44:00Z</cp:lastPrinted>
  <dcterms:created xsi:type="dcterms:W3CDTF">2025-09-18T10:58:00Z</dcterms:created>
  <dcterms:modified xsi:type="dcterms:W3CDTF">2025-12-08T09:51:00Z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